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79E9" w14:textId="6D85E477"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5530F" w:rsidRPr="0050327F">
        <w:rPr>
          <w:rFonts w:ascii="Palatino Linotype" w:eastAsia="Palatino Linotype" w:hAnsi="Palatino Linotype" w:cs="Palatino Linotype"/>
        </w:rPr>
        <w:t xml:space="preserve">dieciocho de enero de dos mil veintitrés. </w:t>
      </w:r>
      <w:r w:rsidRPr="0050327F">
        <w:rPr>
          <w:rFonts w:ascii="Palatino Linotype" w:eastAsia="Palatino Linotype" w:hAnsi="Palatino Linotype" w:cs="Palatino Linotype"/>
        </w:rPr>
        <w:t xml:space="preserve"> </w:t>
      </w:r>
    </w:p>
    <w:p w14:paraId="1127C88C" w14:textId="645882D0"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rPr>
        <w:t>VISTO</w:t>
      </w:r>
      <w:r w:rsidRPr="0050327F">
        <w:rPr>
          <w:rFonts w:ascii="Palatino Linotype" w:eastAsia="Palatino Linotype" w:hAnsi="Palatino Linotype" w:cs="Palatino Linotype"/>
        </w:rPr>
        <w:t xml:space="preserve"> el expediente formado con motivo del recurso de revisión </w:t>
      </w:r>
      <w:r w:rsidRPr="0050327F">
        <w:rPr>
          <w:rFonts w:ascii="Palatino Linotype" w:eastAsia="Palatino Linotype" w:hAnsi="Palatino Linotype" w:cs="Palatino Linotype"/>
          <w:b/>
        </w:rPr>
        <w:t>14664/INFOEM/IP/RR/2022</w:t>
      </w:r>
      <w:r w:rsidRPr="0050327F">
        <w:rPr>
          <w:rFonts w:ascii="Palatino Linotype" w:eastAsia="Palatino Linotype" w:hAnsi="Palatino Linotype" w:cs="Palatino Linotype"/>
        </w:rPr>
        <w:t xml:space="preserve">, interpuesto por </w:t>
      </w:r>
      <w:r w:rsidRPr="0050327F">
        <w:rPr>
          <w:rFonts w:ascii="Palatino Linotype" w:eastAsia="Palatino Linotype" w:hAnsi="Palatino Linotype" w:cs="Palatino Linotype"/>
          <w:b/>
          <w:bCs/>
        </w:rPr>
        <w:t>un particular que no proporcionó nombre o seudónimo</w:t>
      </w:r>
      <w:r w:rsidRPr="0050327F">
        <w:rPr>
          <w:rFonts w:ascii="Palatino Linotype" w:eastAsia="Palatino Linotype" w:hAnsi="Palatino Linotype" w:cs="Palatino Linotype"/>
        </w:rPr>
        <w:t>, en lo sucesivo</w:t>
      </w:r>
      <w:r w:rsidRPr="0050327F">
        <w:rPr>
          <w:rFonts w:ascii="Palatino Linotype" w:eastAsia="Palatino Linotype" w:hAnsi="Palatino Linotype" w:cs="Palatino Linotype"/>
          <w:b/>
        </w:rPr>
        <w:t xml:space="preserve"> </w:t>
      </w:r>
      <w:r w:rsidRPr="0050327F">
        <w:rPr>
          <w:rFonts w:ascii="Palatino Linotype" w:eastAsia="Palatino Linotype" w:hAnsi="Palatino Linotype" w:cs="Palatino Linotype"/>
        </w:rPr>
        <w:t xml:space="preserve">la parte </w:t>
      </w:r>
      <w:r w:rsidRPr="0050327F">
        <w:rPr>
          <w:rFonts w:ascii="Palatino Linotype" w:eastAsia="Palatino Linotype" w:hAnsi="Palatino Linotype" w:cs="Palatino Linotype"/>
          <w:b/>
        </w:rPr>
        <w:t>Recurrente,</w:t>
      </w:r>
      <w:r w:rsidRPr="0050327F">
        <w:rPr>
          <w:rFonts w:ascii="Palatino Linotype" w:eastAsia="Palatino Linotype" w:hAnsi="Palatino Linotype" w:cs="Palatino Linotype"/>
        </w:rPr>
        <w:t xml:space="preserve"> en contra de la respuesta a su solicitud </w:t>
      </w:r>
      <w:r w:rsidR="008F39CF" w:rsidRPr="0050327F">
        <w:rPr>
          <w:rFonts w:ascii="Palatino Linotype" w:eastAsia="Palatino Linotype" w:hAnsi="Palatino Linotype" w:cs="Palatino Linotype"/>
        </w:rPr>
        <w:t>información con número de folio</w:t>
      </w:r>
      <w:r w:rsidR="008F39CF" w:rsidRPr="0050327F">
        <w:t xml:space="preserve"> </w:t>
      </w:r>
      <w:r w:rsidR="008F39CF" w:rsidRPr="0050327F">
        <w:rPr>
          <w:rFonts w:ascii="Palatino Linotype" w:eastAsia="Palatino Linotype" w:hAnsi="Palatino Linotype" w:cs="Palatino Linotype"/>
          <w:b/>
        </w:rPr>
        <w:t>00018/PRD/IP/2022</w:t>
      </w:r>
      <w:r w:rsidR="008F39CF" w:rsidRPr="0050327F">
        <w:rPr>
          <w:rFonts w:ascii="Palatino Linotype" w:eastAsia="Palatino Linotype" w:hAnsi="Palatino Linotype" w:cs="Palatino Linotype"/>
        </w:rPr>
        <w:t xml:space="preserve"> </w:t>
      </w:r>
      <w:r w:rsidRPr="0050327F">
        <w:rPr>
          <w:rFonts w:ascii="Palatino Linotype" w:eastAsia="Palatino Linotype" w:hAnsi="Palatino Linotype" w:cs="Palatino Linotype"/>
        </w:rPr>
        <w:t xml:space="preserve">por parte del </w:t>
      </w:r>
      <w:r w:rsidR="008F39CF" w:rsidRPr="0050327F">
        <w:rPr>
          <w:rFonts w:ascii="Palatino Linotype" w:eastAsia="Palatino Linotype" w:hAnsi="Palatino Linotype" w:cs="Palatino Linotype"/>
          <w:b/>
        </w:rPr>
        <w:t>Partido de la Revolución Democrática</w:t>
      </w:r>
      <w:r w:rsidRPr="0050327F">
        <w:rPr>
          <w:rFonts w:ascii="Palatino Linotype" w:eastAsia="Palatino Linotype" w:hAnsi="Palatino Linotype" w:cs="Palatino Linotype"/>
          <w:b/>
        </w:rPr>
        <w:t xml:space="preserve">, </w:t>
      </w:r>
      <w:r w:rsidRPr="0050327F">
        <w:rPr>
          <w:rFonts w:ascii="Palatino Linotype" w:eastAsia="Palatino Linotype" w:hAnsi="Palatino Linotype" w:cs="Palatino Linotype"/>
        </w:rPr>
        <w:t xml:space="preserve">en lo sucesivo el </w:t>
      </w:r>
      <w:r w:rsidRPr="0050327F">
        <w:rPr>
          <w:rFonts w:ascii="Palatino Linotype" w:eastAsia="Palatino Linotype" w:hAnsi="Palatino Linotype" w:cs="Palatino Linotype"/>
          <w:b/>
        </w:rPr>
        <w:t xml:space="preserve">Sujeto Obligado, </w:t>
      </w:r>
      <w:r w:rsidRPr="0050327F">
        <w:rPr>
          <w:rFonts w:ascii="Palatino Linotype" w:eastAsia="Palatino Linotype" w:hAnsi="Palatino Linotype" w:cs="Palatino Linotype"/>
        </w:rPr>
        <w:t xml:space="preserve">se procede a dictar la presente resolución con base en los siguientes: </w:t>
      </w:r>
    </w:p>
    <w:p w14:paraId="3E456D30" w14:textId="77777777" w:rsidR="00D91916" w:rsidRPr="0050327F" w:rsidRDefault="00D91916" w:rsidP="00D91916">
      <w:pPr>
        <w:spacing w:before="240" w:after="240" w:line="360" w:lineRule="auto"/>
        <w:jc w:val="center"/>
        <w:rPr>
          <w:rFonts w:ascii="Palatino Linotype" w:eastAsia="Palatino Linotype" w:hAnsi="Palatino Linotype" w:cs="Palatino Linotype"/>
          <w:b/>
        </w:rPr>
      </w:pPr>
      <w:r w:rsidRPr="0050327F">
        <w:rPr>
          <w:rFonts w:ascii="Palatino Linotype" w:eastAsia="Palatino Linotype" w:hAnsi="Palatino Linotype" w:cs="Palatino Linotype"/>
          <w:b/>
        </w:rPr>
        <w:t>I. A N T E C E D E N T E S</w:t>
      </w:r>
    </w:p>
    <w:p w14:paraId="087AAB79" w14:textId="2FE804C1"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rPr>
        <w:t>1. Solicitud de acceso a la información.</w:t>
      </w:r>
      <w:r w:rsidRPr="0050327F">
        <w:rPr>
          <w:rFonts w:ascii="Palatino Linotype" w:eastAsia="Palatino Linotype" w:hAnsi="Palatino Linotype" w:cs="Palatino Linotype"/>
        </w:rPr>
        <w:t xml:space="preserve"> Con fecha </w:t>
      </w:r>
      <w:r w:rsidRPr="0050327F">
        <w:rPr>
          <w:rFonts w:ascii="Palatino Linotype" w:eastAsia="Palatino Linotype" w:hAnsi="Palatino Linotype" w:cs="Palatino Linotype"/>
          <w:b/>
        </w:rPr>
        <w:t>veintiséis de agosto de dos mil veintidós,</w:t>
      </w:r>
      <w:r w:rsidRPr="0050327F">
        <w:rPr>
          <w:rFonts w:ascii="Palatino Linotype" w:eastAsia="Palatino Linotype" w:hAnsi="Palatino Linotype" w:cs="Palatino Linotype"/>
        </w:rPr>
        <w:t xml:space="preserve"> la persona solicitante presentó, través del Sistema de Acceso a la Información Mexiquense, en lo subsecuente el </w:t>
      </w:r>
      <w:r w:rsidRPr="0050327F">
        <w:rPr>
          <w:rFonts w:ascii="Palatino Linotype" w:eastAsia="Palatino Linotype" w:hAnsi="Palatino Linotype" w:cs="Palatino Linotype"/>
          <w:b/>
        </w:rPr>
        <w:t>SAIMEX,</w:t>
      </w:r>
      <w:r w:rsidRPr="0050327F">
        <w:rPr>
          <w:rFonts w:ascii="Palatino Linotype" w:eastAsia="Palatino Linotype" w:hAnsi="Palatino Linotype" w:cs="Palatino Linotype"/>
        </w:rPr>
        <w:t xml:space="preserve"> ante el </w:t>
      </w:r>
      <w:r w:rsidRPr="0050327F">
        <w:rPr>
          <w:rFonts w:ascii="Palatino Linotype" w:eastAsia="Palatino Linotype" w:hAnsi="Palatino Linotype" w:cs="Palatino Linotype"/>
          <w:b/>
        </w:rPr>
        <w:t>Sujeto Obligado</w:t>
      </w:r>
      <w:r w:rsidRPr="0050327F">
        <w:rPr>
          <w:rFonts w:ascii="Palatino Linotype" w:eastAsia="Palatino Linotype" w:hAnsi="Palatino Linotype" w:cs="Palatino Linotype"/>
        </w:rPr>
        <w:t>, la solicitud de acceso a la información pública, a la que se le asignó el número</w:t>
      </w:r>
      <w:r w:rsidRPr="0050327F">
        <w:rPr>
          <w:rFonts w:ascii="Palatino Linotype" w:eastAsia="Palatino Linotype" w:hAnsi="Palatino Linotype" w:cs="Palatino Linotype"/>
          <w:b/>
        </w:rPr>
        <w:t xml:space="preserve"> 0018/PRD/IP/2022, </w:t>
      </w:r>
      <w:r w:rsidRPr="0050327F">
        <w:rPr>
          <w:rFonts w:ascii="Palatino Linotype" w:eastAsia="Palatino Linotype" w:hAnsi="Palatino Linotype" w:cs="Palatino Linotype"/>
        </w:rPr>
        <w:t xml:space="preserve">mediante la cual requirió la información siguiente: </w:t>
      </w:r>
    </w:p>
    <w:p w14:paraId="6510FD0C" w14:textId="6ED5B204" w:rsidR="00D91916" w:rsidRPr="0050327F" w:rsidRDefault="00D91916" w:rsidP="00CF2F15">
      <w:pPr>
        <w:spacing w:before="240" w:after="240"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50327F">
        <w:rPr>
          <w:rFonts w:ascii="Palatino Linotype" w:eastAsia="Palatino Linotype" w:hAnsi="Palatino Linotype" w:cs="Palatino Linotype"/>
          <w:i/>
          <w:sz w:val="22"/>
          <w:szCs w:val="22"/>
        </w:rPr>
        <w:t xml:space="preserve">“Solicito el documento que acredite la asignación presupuestal para la compra de despensas que entrega la Diputada Elida </w:t>
      </w:r>
      <w:proofErr w:type="spellStart"/>
      <w:r w:rsidRPr="0050327F">
        <w:rPr>
          <w:rFonts w:ascii="Palatino Linotype" w:eastAsia="Palatino Linotype" w:hAnsi="Palatino Linotype" w:cs="Palatino Linotype"/>
          <w:i/>
          <w:sz w:val="22"/>
          <w:szCs w:val="22"/>
        </w:rPr>
        <w:t>Castelan</w:t>
      </w:r>
      <w:proofErr w:type="spellEnd"/>
      <w:r w:rsidRPr="0050327F">
        <w:rPr>
          <w:rFonts w:ascii="Palatino Linotype" w:eastAsia="Palatino Linotype" w:hAnsi="Palatino Linotype" w:cs="Palatino Linotype"/>
          <w:i/>
          <w:sz w:val="22"/>
          <w:szCs w:val="22"/>
        </w:rPr>
        <w:t xml:space="preserve"> </w:t>
      </w:r>
      <w:proofErr w:type="spellStart"/>
      <w:r w:rsidRPr="0050327F">
        <w:rPr>
          <w:rFonts w:ascii="Palatino Linotype" w:eastAsia="Palatino Linotype" w:hAnsi="Palatino Linotype" w:cs="Palatino Linotype"/>
          <w:i/>
          <w:sz w:val="22"/>
          <w:szCs w:val="22"/>
        </w:rPr>
        <w:t>Mondragon</w:t>
      </w:r>
      <w:proofErr w:type="spellEnd"/>
      <w:r w:rsidRPr="0050327F">
        <w:rPr>
          <w:rFonts w:ascii="Palatino Linotype" w:eastAsia="Palatino Linotype" w:hAnsi="Palatino Linotype" w:cs="Palatino Linotype"/>
          <w:i/>
          <w:sz w:val="22"/>
          <w:szCs w:val="22"/>
        </w:rPr>
        <w:t xml:space="preserve"> en los diversos municipios del Estado de México, así como las Facturas que en su caso emita el proveedor” (sic)</w:t>
      </w:r>
    </w:p>
    <w:p w14:paraId="57C8A91F" w14:textId="77777777"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rPr>
        <w:t>Modalidad de Entrega:</w:t>
      </w:r>
      <w:r w:rsidRPr="0050327F">
        <w:rPr>
          <w:rFonts w:ascii="Palatino Linotype" w:eastAsia="Palatino Linotype" w:hAnsi="Palatino Linotype" w:cs="Palatino Linotype"/>
        </w:rPr>
        <w:t xml:space="preserve"> A través de </w:t>
      </w:r>
      <w:r w:rsidRPr="0050327F">
        <w:rPr>
          <w:rFonts w:ascii="Palatino Linotype" w:eastAsia="Palatino Linotype" w:hAnsi="Palatino Linotype" w:cs="Palatino Linotype"/>
          <w:b/>
          <w:bCs/>
        </w:rPr>
        <w:t>SAIMEX</w:t>
      </w:r>
      <w:r w:rsidRPr="0050327F">
        <w:rPr>
          <w:rFonts w:ascii="Palatino Linotype" w:eastAsia="Palatino Linotype" w:hAnsi="Palatino Linotype" w:cs="Palatino Linotype"/>
        </w:rPr>
        <w:t>.</w:t>
      </w:r>
    </w:p>
    <w:p w14:paraId="480CFC74" w14:textId="77777777" w:rsidR="00D91916" w:rsidRPr="0050327F" w:rsidRDefault="00D91916" w:rsidP="00D91916">
      <w:pPr>
        <w:spacing w:before="240" w:after="240" w:line="360" w:lineRule="auto"/>
        <w:jc w:val="both"/>
        <w:rPr>
          <w:rFonts w:ascii="Palatino Linotype" w:eastAsia="Palatino Linotype" w:hAnsi="Palatino Linotype" w:cs="Palatino Linotype"/>
        </w:rPr>
      </w:pPr>
    </w:p>
    <w:p w14:paraId="353DC116" w14:textId="09D578C2"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rPr>
        <w:lastRenderedPageBreak/>
        <w:t xml:space="preserve">2. Respuesta. </w:t>
      </w:r>
      <w:r w:rsidR="00EE3D26" w:rsidRPr="0050327F">
        <w:rPr>
          <w:rFonts w:ascii="Palatino Linotype" w:eastAsia="Palatino Linotype" w:hAnsi="Palatino Linotype" w:cs="Palatino Linotype"/>
        </w:rPr>
        <w:t xml:space="preserve">En fecha </w:t>
      </w:r>
      <w:r w:rsidR="00EE3D26" w:rsidRPr="0050327F">
        <w:rPr>
          <w:rFonts w:ascii="Palatino Linotype" w:eastAsia="Palatino Linotype" w:hAnsi="Palatino Linotype" w:cs="Palatino Linotype"/>
          <w:b/>
          <w:bCs/>
        </w:rPr>
        <w:t>doce de septiembre del dos mil veintidós</w:t>
      </w:r>
      <w:r w:rsidR="00EE3D26" w:rsidRPr="0050327F">
        <w:rPr>
          <w:rFonts w:ascii="Palatino Linotype" w:eastAsia="Palatino Linotype" w:hAnsi="Palatino Linotype" w:cs="Palatino Linotype"/>
        </w:rPr>
        <w:t xml:space="preserve">, el </w:t>
      </w:r>
      <w:r w:rsidR="00EE3D26" w:rsidRPr="0050327F">
        <w:rPr>
          <w:rFonts w:ascii="Palatino Linotype" w:eastAsia="Palatino Linotype" w:hAnsi="Palatino Linotype" w:cs="Palatino Linotype"/>
          <w:b/>
          <w:bCs/>
        </w:rPr>
        <w:t>sujeto obligado</w:t>
      </w:r>
      <w:r w:rsidR="00EE3D26" w:rsidRPr="0050327F">
        <w:rPr>
          <w:rFonts w:ascii="Palatino Linotype" w:eastAsia="Palatino Linotype" w:hAnsi="Palatino Linotype" w:cs="Palatino Linotype"/>
        </w:rPr>
        <w:t xml:space="preserve"> envió su respuesta a la solicitud de acceso a la información a través</w:t>
      </w:r>
      <w:r w:rsidR="00A664CE" w:rsidRPr="0050327F">
        <w:rPr>
          <w:rFonts w:ascii="Palatino Linotype" w:eastAsia="Palatino Linotype" w:hAnsi="Palatino Linotype" w:cs="Palatino Linotype"/>
        </w:rPr>
        <w:t xml:space="preserve"> del SAIMEX, en los siguientes términos:</w:t>
      </w:r>
    </w:p>
    <w:p w14:paraId="5D866B70" w14:textId="26051F1D" w:rsidR="00A664CE" w:rsidRPr="0050327F" w:rsidRDefault="00E3015E" w:rsidP="00E3015E">
      <w:pPr>
        <w:spacing w:before="240" w:after="240" w:line="276" w:lineRule="auto"/>
        <w:ind w:left="567" w:right="616"/>
        <w:jc w:val="both"/>
        <w:rPr>
          <w:rFonts w:ascii="Palatino Linotype" w:eastAsia="Palatino Linotype" w:hAnsi="Palatino Linotype" w:cs="Palatino Linotype"/>
          <w:i/>
          <w:iCs/>
          <w:sz w:val="22"/>
          <w:szCs w:val="22"/>
        </w:rPr>
      </w:pPr>
      <w:r w:rsidRPr="0050327F">
        <w:rPr>
          <w:rFonts w:ascii="Palatino Linotype" w:eastAsia="Palatino Linotype" w:hAnsi="Palatino Linotype" w:cs="Palatino Linotype"/>
          <w:i/>
          <w:iCs/>
          <w:sz w:val="22"/>
          <w:szCs w:val="22"/>
        </w:rPr>
        <w:t>“</w:t>
      </w:r>
      <w:r w:rsidR="00A664CE" w:rsidRPr="0050327F">
        <w:rPr>
          <w:rFonts w:ascii="Palatino Linotype" w:eastAsia="Palatino Linotype" w:hAnsi="Palatino Linotype" w:cs="Palatino Linotype"/>
          <w:i/>
          <w:iCs/>
          <w:sz w:val="22"/>
          <w:szCs w:val="22"/>
        </w:rPr>
        <w:t xml:space="preserve">Sea este el medio para enviar a usted un cordial salido al tiempo que en atención a su solicitud de información pública con número de folio 00018/PRD/IP/2022 me permito realizar </w:t>
      </w:r>
      <w:proofErr w:type="spellStart"/>
      <w:r w:rsidR="00A664CE" w:rsidRPr="0050327F">
        <w:rPr>
          <w:rFonts w:ascii="Palatino Linotype" w:eastAsia="Palatino Linotype" w:hAnsi="Palatino Linotype" w:cs="Palatino Linotype"/>
          <w:i/>
          <w:iCs/>
          <w:sz w:val="22"/>
          <w:szCs w:val="22"/>
        </w:rPr>
        <w:t>el</w:t>
      </w:r>
      <w:proofErr w:type="spellEnd"/>
      <w:r w:rsidR="00A664CE" w:rsidRPr="0050327F">
        <w:rPr>
          <w:rFonts w:ascii="Palatino Linotype" w:eastAsia="Palatino Linotype" w:hAnsi="Palatino Linotype" w:cs="Palatino Linotype"/>
          <w:i/>
          <w:iCs/>
          <w:sz w:val="22"/>
          <w:szCs w:val="22"/>
        </w:rPr>
        <w:t xml:space="preserve"> envió de la respuesta a la solicitud en cita después de haber realizado las aclaraciones y búsquedas pertinentes en los archivos que obran dentro de este Instituto Político. Por todo lo anteriormente expuesto, se da por desahogo </w:t>
      </w:r>
      <w:r w:rsidR="00CC7F09" w:rsidRPr="0050327F">
        <w:rPr>
          <w:rFonts w:ascii="Palatino Linotype" w:eastAsia="Palatino Linotype" w:hAnsi="Palatino Linotype" w:cs="Palatino Linotype"/>
          <w:i/>
          <w:iCs/>
          <w:sz w:val="22"/>
          <w:szCs w:val="22"/>
        </w:rPr>
        <w:t>y atendido el requerimiento citado</w:t>
      </w:r>
      <w:r w:rsidRPr="0050327F">
        <w:rPr>
          <w:rFonts w:ascii="Palatino Linotype" w:eastAsia="Palatino Linotype" w:hAnsi="Palatino Linotype" w:cs="Palatino Linotype"/>
          <w:i/>
          <w:iCs/>
          <w:sz w:val="22"/>
          <w:szCs w:val="22"/>
        </w:rPr>
        <w:t>”</w:t>
      </w:r>
      <w:r w:rsidR="00CC7F09" w:rsidRPr="0050327F">
        <w:rPr>
          <w:rFonts w:ascii="Palatino Linotype" w:eastAsia="Palatino Linotype" w:hAnsi="Palatino Linotype" w:cs="Palatino Linotype"/>
          <w:i/>
          <w:iCs/>
          <w:sz w:val="22"/>
          <w:szCs w:val="22"/>
        </w:rPr>
        <w:t xml:space="preserve">. </w:t>
      </w:r>
      <w:r w:rsidR="00DE659D" w:rsidRPr="0050327F">
        <w:rPr>
          <w:rFonts w:ascii="Palatino Linotype" w:eastAsia="Palatino Linotype" w:hAnsi="Palatino Linotype" w:cs="Palatino Linotype"/>
          <w:i/>
          <w:iCs/>
          <w:sz w:val="22"/>
          <w:szCs w:val="22"/>
        </w:rPr>
        <w:t>(sic)</w:t>
      </w:r>
    </w:p>
    <w:p w14:paraId="2D876DCF" w14:textId="290972E4" w:rsidR="00E3015E" w:rsidRPr="0050327F" w:rsidRDefault="00E3015E" w:rsidP="00E3015E">
      <w:pPr>
        <w:spacing w:before="240" w:after="240" w:line="360" w:lineRule="auto"/>
        <w:ind w:right="616"/>
        <w:jc w:val="both"/>
        <w:rPr>
          <w:rFonts w:ascii="Palatino Linotype" w:eastAsia="Palatino Linotype" w:hAnsi="Palatino Linotype" w:cs="Palatino Linotype"/>
          <w:iCs/>
          <w:sz w:val="22"/>
          <w:szCs w:val="22"/>
        </w:rPr>
      </w:pPr>
      <w:r w:rsidRPr="0050327F">
        <w:rPr>
          <w:rFonts w:ascii="Palatino Linotype" w:eastAsia="Palatino Linotype" w:hAnsi="Palatino Linotype" w:cs="Palatino Linotype"/>
          <w:iCs/>
          <w:sz w:val="22"/>
          <w:szCs w:val="22"/>
        </w:rPr>
        <w:t xml:space="preserve">El </w:t>
      </w:r>
      <w:r w:rsidRPr="0050327F">
        <w:rPr>
          <w:rFonts w:ascii="Palatino Linotype" w:eastAsia="Palatino Linotype" w:hAnsi="Palatino Linotype" w:cs="Palatino Linotype"/>
          <w:b/>
          <w:iCs/>
          <w:sz w:val="22"/>
          <w:szCs w:val="22"/>
        </w:rPr>
        <w:t>SUJETO OBLIGADO</w:t>
      </w:r>
      <w:r w:rsidRPr="0050327F">
        <w:rPr>
          <w:rFonts w:ascii="Palatino Linotype" w:eastAsia="Palatino Linotype" w:hAnsi="Palatino Linotype" w:cs="Palatino Linotype"/>
          <w:iCs/>
          <w:sz w:val="22"/>
          <w:szCs w:val="22"/>
        </w:rPr>
        <w:t xml:space="preserve"> adjuntó a su respuesta el archivo electrónico</w:t>
      </w:r>
      <w:r w:rsidRPr="0050327F">
        <w:t xml:space="preserve"> </w:t>
      </w:r>
      <w:r w:rsidRPr="0050327F">
        <w:rPr>
          <w:rFonts w:ascii="Palatino Linotype" w:eastAsia="Palatino Linotype" w:hAnsi="Palatino Linotype" w:cs="Palatino Linotype"/>
          <w:iCs/>
          <w:sz w:val="22"/>
          <w:szCs w:val="22"/>
        </w:rPr>
        <w:t xml:space="preserve">00018_PRD_IP_2022.pdf el cual contiene lo siguiente: </w:t>
      </w:r>
    </w:p>
    <w:p w14:paraId="41724F8F" w14:textId="77777777" w:rsidR="00E3015E" w:rsidRPr="0050327F" w:rsidRDefault="00E3015E" w:rsidP="00E3015E">
      <w:pPr>
        <w:spacing w:before="240" w:after="240" w:line="360" w:lineRule="auto"/>
        <w:ind w:right="616"/>
        <w:jc w:val="both"/>
        <w:rPr>
          <w:rFonts w:ascii="Palatino Linotype" w:eastAsia="Palatino Linotype" w:hAnsi="Palatino Linotype" w:cs="Palatino Linotype"/>
          <w:iCs/>
          <w:sz w:val="22"/>
          <w:szCs w:val="22"/>
        </w:rPr>
      </w:pPr>
    </w:p>
    <w:p w14:paraId="5962EA4E" w14:textId="77FA7AE4" w:rsidR="00E3015E" w:rsidRPr="0050327F" w:rsidRDefault="00E3015E" w:rsidP="00E3015E">
      <w:pPr>
        <w:spacing w:before="240" w:after="240" w:line="360" w:lineRule="auto"/>
        <w:ind w:right="616"/>
        <w:jc w:val="both"/>
        <w:rPr>
          <w:rFonts w:ascii="Palatino Linotype" w:eastAsia="Palatino Linotype" w:hAnsi="Palatino Linotype" w:cs="Palatino Linotype"/>
          <w:iCs/>
          <w:sz w:val="22"/>
          <w:szCs w:val="22"/>
        </w:rPr>
      </w:pPr>
      <w:r w:rsidRPr="0050327F">
        <w:rPr>
          <w:noProof/>
        </w:rPr>
        <w:lastRenderedPageBreak/>
        <w:drawing>
          <wp:inline distT="0" distB="0" distL="0" distR="0" wp14:anchorId="5F4971F1" wp14:editId="1FA500CC">
            <wp:extent cx="5229225" cy="6905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9225" cy="6905625"/>
                    </a:xfrm>
                    <a:prstGeom prst="rect">
                      <a:avLst/>
                    </a:prstGeom>
                  </pic:spPr>
                </pic:pic>
              </a:graphicData>
            </a:graphic>
          </wp:inline>
        </w:drawing>
      </w:r>
    </w:p>
    <w:p w14:paraId="474BFCF4" w14:textId="63D2D4F4" w:rsidR="005C4330" w:rsidRPr="0050327F" w:rsidRDefault="005C4330" w:rsidP="00E3015E">
      <w:pPr>
        <w:spacing w:before="240" w:after="240" w:line="360" w:lineRule="auto"/>
        <w:ind w:right="616"/>
        <w:jc w:val="both"/>
        <w:rPr>
          <w:rFonts w:ascii="Palatino Linotype" w:eastAsia="Palatino Linotype" w:hAnsi="Palatino Linotype" w:cs="Palatino Linotype"/>
          <w:iCs/>
          <w:sz w:val="22"/>
          <w:szCs w:val="22"/>
        </w:rPr>
      </w:pPr>
      <w:r w:rsidRPr="0050327F">
        <w:rPr>
          <w:noProof/>
        </w:rPr>
        <w:lastRenderedPageBreak/>
        <w:drawing>
          <wp:inline distT="0" distB="0" distL="0" distR="0" wp14:anchorId="2A407D78" wp14:editId="071A1C7E">
            <wp:extent cx="5238750" cy="6886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8750" cy="6886575"/>
                    </a:xfrm>
                    <a:prstGeom prst="rect">
                      <a:avLst/>
                    </a:prstGeom>
                  </pic:spPr>
                </pic:pic>
              </a:graphicData>
            </a:graphic>
          </wp:inline>
        </w:drawing>
      </w:r>
    </w:p>
    <w:p w14:paraId="0FC3D495" w14:textId="07D60319" w:rsidR="005C4330" w:rsidRPr="0050327F" w:rsidRDefault="005C4330" w:rsidP="00E3015E">
      <w:pPr>
        <w:spacing w:before="240" w:after="240" w:line="360" w:lineRule="auto"/>
        <w:ind w:right="616"/>
        <w:jc w:val="both"/>
        <w:rPr>
          <w:rFonts w:ascii="Palatino Linotype" w:eastAsia="Palatino Linotype" w:hAnsi="Palatino Linotype" w:cs="Palatino Linotype"/>
          <w:iCs/>
          <w:sz w:val="22"/>
          <w:szCs w:val="22"/>
        </w:rPr>
      </w:pPr>
      <w:r w:rsidRPr="0050327F">
        <w:rPr>
          <w:noProof/>
        </w:rPr>
        <w:lastRenderedPageBreak/>
        <w:drawing>
          <wp:inline distT="0" distB="0" distL="0" distR="0" wp14:anchorId="384180DE" wp14:editId="43F9939F">
            <wp:extent cx="5181600" cy="6753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1600" cy="6753225"/>
                    </a:xfrm>
                    <a:prstGeom prst="rect">
                      <a:avLst/>
                    </a:prstGeom>
                  </pic:spPr>
                </pic:pic>
              </a:graphicData>
            </a:graphic>
          </wp:inline>
        </w:drawing>
      </w:r>
    </w:p>
    <w:p w14:paraId="1D2545C2" w14:textId="34F1CED0"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rPr>
        <w:lastRenderedPageBreak/>
        <w:t>3. Interposición de</w:t>
      </w:r>
      <w:r w:rsidR="005C4330" w:rsidRPr="0050327F">
        <w:rPr>
          <w:rFonts w:ascii="Palatino Linotype" w:eastAsia="Palatino Linotype" w:hAnsi="Palatino Linotype" w:cs="Palatino Linotype"/>
          <w:b/>
        </w:rPr>
        <w:t xml:space="preserve">l recurso </w:t>
      </w:r>
      <w:r w:rsidRPr="0050327F">
        <w:rPr>
          <w:rFonts w:ascii="Palatino Linotype" w:eastAsia="Palatino Linotype" w:hAnsi="Palatino Linotype" w:cs="Palatino Linotype"/>
          <w:b/>
        </w:rPr>
        <w:t>de revisión</w:t>
      </w:r>
      <w:r w:rsidRPr="0050327F">
        <w:rPr>
          <w:rFonts w:ascii="Palatino Linotype" w:eastAsia="Palatino Linotype" w:hAnsi="Palatino Linotype" w:cs="Palatino Linotype"/>
        </w:rPr>
        <w:t xml:space="preserve">. Inconforme la persona solicitante con la  respuesta del </w:t>
      </w:r>
      <w:r w:rsidRPr="0050327F">
        <w:rPr>
          <w:rFonts w:ascii="Palatino Linotype" w:eastAsia="Palatino Linotype" w:hAnsi="Palatino Linotype" w:cs="Palatino Linotype"/>
          <w:b/>
        </w:rPr>
        <w:t>Sujeto Obligado</w:t>
      </w:r>
      <w:r w:rsidRPr="0050327F">
        <w:rPr>
          <w:rFonts w:ascii="Palatino Linotype" w:eastAsia="Palatino Linotype" w:hAnsi="Palatino Linotype" w:cs="Palatino Linotype"/>
        </w:rPr>
        <w:t xml:space="preserve">, interpuso recurso de revisión a través de SAIMEX en fecha </w:t>
      </w:r>
      <w:r w:rsidR="00DE659D" w:rsidRPr="0050327F">
        <w:rPr>
          <w:rFonts w:ascii="Palatino Linotype" w:eastAsia="Palatino Linotype" w:hAnsi="Palatino Linotype" w:cs="Palatino Linotype"/>
          <w:b/>
        </w:rPr>
        <w:t>doce</w:t>
      </w:r>
      <w:r w:rsidRPr="0050327F">
        <w:rPr>
          <w:rFonts w:ascii="Palatino Linotype" w:eastAsia="Palatino Linotype" w:hAnsi="Palatino Linotype" w:cs="Palatino Linotype"/>
          <w:b/>
        </w:rPr>
        <w:t xml:space="preserve"> de septiembre de dos mil veintidós</w:t>
      </w:r>
      <w:r w:rsidRPr="0050327F">
        <w:rPr>
          <w:rFonts w:ascii="Palatino Linotype" w:eastAsia="Palatino Linotype" w:hAnsi="Palatino Linotype" w:cs="Palatino Linotype"/>
        </w:rPr>
        <w:t>, expresando lo siguiente:</w:t>
      </w:r>
    </w:p>
    <w:p w14:paraId="39F1D202" w14:textId="77777777" w:rsidR="00D91916" w:rsidRPr="0050327F" w:rsidRDefault="00D91916" w:rsidP="00D91916">
      <w:pPr>
        <w:spacing w:before="240" w:after="240" w:line="360" w:lineRule="auto"/>
        <w:jc w:val="both"/>
        <w:rPr>
          <w:rFonts w:ascii="Palatino Linotype" w:eastAsia="Palatino Linotype" w:hAnsi="Palatino Linotype" w:cs="Palatino Linotype"/>
          <w:b/>
        </w:rPr>
      </w:pPr>
      <w:r w:rsidRPr="0050327F">
        <w:rPr>
          <w:rFonts w:ascii="Palatino Linotype" w:eastAsia="Palatino Linotype" w:hAnsi="Palatino Linotype" w:cs="Palatino Linotype"/>
          <w:b/>
        </w:rPr>
        <w:t xml:space="preserve">Acto impugnado: </w:t>
      </w:r>
    </w:p>
    <w:p w14:paraId="0D1268DA" w14:textId="24145049" w:rsidR="00D91916" w:rsidRPr="0050327F" w:rsidRDefault="00D91916" w:rsidP="00D91916">
      <w:pPr>
        <w:tabs>
          <w:tab w:val="left" w:pos="2745"/>
        </w:tabs>
        <w:spacing w:before="240" w:after="240"/>
        <w:ind w:left="851" w:right="900"/>
        <w:jc w:val="both"/>
        <w:rPr>
          <w:rFonts w:ascii="Palatino Linotype" w:eastAsia="Palatino Linotype" w:hAnsi="Palatino Linotype" w:cs="Palatino Linotype"/>
          <w:i/>
          <w:sz w:val="22"/>
          <w:szCs w:val="22"/>
        </w:rPr>
      </w:pPr>
      <w:r w:rsidRPr="0050327F">
        <w:rPr>
          <w:rFonts w:ascii="Palatino Linotype" w:eastAsia="Palatino Linotype" w:hAnsi="Palatino Linotype" w:cs="Palatino Linotype"/>
          <w:i/>
          <w:sz w:val="22"/>
          <w:szCs w:val="22"/>
        </w:rPr>
        <w:t>“</w:t>
      </w:r>
      <w:r w:rsidR="00DE659D" w:rsidRPr="0050327F">
        <w:rPr>
          <w:rFonts w:ascii="Palatino Linotype" w:eastAsia="Palatino Linotype" w:hAnsi="Palatino Linotype" w:cs="Palatino Linotype"/>
          <w:i/>
          <w:sz w:val="22"/>
          <w:szCs w:val="22"/>
        </w:rPr>
        <w:t>Las respuestas</w:t>
      </w:r>
      <w:r w:rsidRPr="0050327F">
        <w:rPr>
          <w:rFonts w:ascii="Palatino Linotype" w:eastAsia="Palatino Linotype" w:hAnsi="Palatino Linotype" w:cs="Palatino Linotype"/>
          <w:i/>
          <w:sz w:val="22"/>
          <w:szCs w:val="22"/>
        </w:rPr>
        <w:t>.” (sic)</w:t>
      </w:r>
    </w:p>
    <w:p w14:paraId="164D29AC" w14:textId="77777777" w:rsidR="00D91916" w:rsidRPr="0050327F" w:rsidRDefault="00D91916" w:rsidP="00D91916">
      <w:pPr>
        <w:spacing w:line="360" w:lineRule="auto"/>
        <w:jc w:val="both"/>
        <w:rPr>
          <w:rFonts w:ascii="Palatino Linotype" w:eastAsia="Palatino Linotype" w:hAnsi="Palatino Linotype" w:cs="Palatino Linotype"/>
        </w:rPr>
      </w:pPr>
      <w:bookmarkStart w:id="1" w:name="_heading=h.tyjcwt" w:colFirst="0" w:colLast="0"/>
      <w:bookmarkEnd w:id="1"/>
      <w:r w:rsidRPr="0050327F">
        <w:rPr>
          <w:rFonts w:ascii="Palatino Linotype" w:eastAsia="Palatino Linotype" w:hAnsi="Palatino Linotype" w:cs="Palatino Linotype"/>
          <w:b/>
        </w:rPr>
        <w:t>Y Razones o motivos de inconformidad</w:t>
      </w:r>
      <w:r w:rsidRPr="0050327F">
        <w:rPr>
          <w:rFonts w:ascii="Palatino Linotype" w:eastAsia="Palatino Linotype" w:hAnsi="Palatino Linotype" w:cs="Palatino Linotype"/>
        </w:rPr>
        <w:t>:</w:t>
      </w:r>
    </w:p>
    <w:p w14:paraId="294460FC" w14:textId="07033F68" w:rsidR="00D91916" w:rsidRPr="0050327F" w:rsidRDefault="00D91916" w:rsidP="00D91916">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50327F">
        <w:rPr>
          <w:rFonts w:ascii="Palatino Linotype" w:eastAsia="Palatino Linotype" w:hAnsi="Palatino Linotype" w:cs="Palatino Linotype"/>
          <w:i/>
          <w:sz w:val="22"/>
          <w:szCs w:val="22"/>
        </w:rPr>
        <w:t xml:space="preserve"> “</w:t>
      </w:r>
      <w:r w:rsidR="00DE659D" w:rsidRPr="0050327F">
        <w:rPr>
          <w:rFonts w:ascii="Palatino Linotype" w:eastAsia="Palatino Linotype" w:hAnsi="Palatino Linotype" w:cs="Palatino Linotype"/>
          <w:i/>
          <w:sz w:val="22"/>
          <w:szCs w:val="22"/>
        </w:rPr>
        <w:t>Me contesta una solicitud que no requerí</w:t>
      </w:r>
      <w:r w:rsidRPr="0050327F">
        <w:rPr>
          <w:rFonts w:ascii="Palatino Linotype" w:eastAsia="Palatino Linotype" w:hAnsi="Palatino Linotype" w:cs="Palatino Linotype"/>
          <w:i/>
          <w:sz w:val="22"/>
          <w:szCs w:val="22"/>
        </w:rPr>
        <w:t>" (sic)</w:t>
      </w:r>
    </w:p>
    <w:p w14:paraId="3F49718C" w14:textId="77777777" w:rsidR="00D91916" w:rsidRPr="0050327F" w:rsidRDefault="00D91916" w:rsidP="00D91916">
      <w:pPr>
        <w:spacing w:before="240" w:after="240" w:line="360" w:lineRule="auto"/>
        <w:ind w:right="51"/>
        <w:jc w:val="both"/>
        <w:rPr>
          <w:rFonts w:ascii="Palatino Linotype" w:eastAsia="Palatino Linotype" w:hAnsi="Palatino Linotype" w:cs="Palatino Linotype"/>
        </w:rPr>
      </w:pPr>
      <w:r w:rsidRPr="0050327F">
        <w:rPr>
          <w:rFonts w:ascii="Palatino Linotype" w:eastAsia="Palatino Linotype" w:hAnsi="Palatino Linotype" w:cs="Palatino Linotype"/>
          <w:b/>
        </w:rPr>
        <w:t xml:space="preserve">4. Turno. </w:t>
      </w:r>
      <w:r w:rsidRPr="0050327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0327F">
        <w:rPr>
          <w:rFonts w:ascii="Palatino Linotype" w:eastAsia="Palatino Linotype" w:hAnsi="Palatino Linotype" w:cs="Palatino Linotype"/>
          <w:b/>
        </w:rPr>
        <w:t xml:space="preserve">Guadalupe Ramírez Peña, </w:t>
      </w:r>
      <w:r w:rsidRPr="0050327F">
        <w:rPr>
          <w:rFonts w:ascii="Palatino Linotype" w:eastAsia="Palatino Linotype" w:hAnsi="Palatino Linotype" w:cs="Palatino Linotype"/>
        </w:rPr>
        <w:t xml:space="preserve">a efecto de que analizara sobre su admisión o su </w:t>
      </w:r>
      <w:proofErr w:type="spellStart"/>
      <w:r w:rsidRPr="0050327F">
        <w:rPr>
          <w:rFonts w:ascii="Palatino Linotype" w:eastAsia="Palatino Linotype" w:hAnsi="Palatino Linotype" w:cs="Palatino Linotype"/>
        </w:rPr>
        <w:t>desechamiento</w:t>
      </w:r>
      <w:proofErr w:type="spellEnd"/>
      <w:r w:rsidRPr="0050327F">
        <w:rPr>
          <w:rFonts w:ascii="Palatino Linotype" w:eastAsia="Palatino Linotype" w:hAnsi="Palatino Linotype" w:cs="Palatino Linotype"/>
        </w:rPr>
        <w:t>.</w:t>
      </w:r>
    </w:p>
    <w:p w14:paraId="7F95E511" w14:textId="1B90F20B"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rPr>
        <w:t>5. Admisión del Recurso de revisión.</w:t>
      </w:r>
      <w:r w:rsidRPr="0050327F">
        <w:rPr>
          <w:rFonts w:ascii="Palatino Linotype" w:eastAsia="Palatino Linotype" w:hAnsi="Palatino Linotype" w:cs="Palatino Linotype"/>
        </w:rPr>
        <w:t xml:space="preserve"> Con fecha</w:t>
      </w:r>
      <w:r w:rsidRPr="0050327F">
        <w:rPr>
          <w:rFonts w:ascii="Palatino Linotype" w:eastAsia="Palatino Linotype" w:hAnsi="Palatino Linotype" w:cs="Palatino Linotype"/>
          <w:b/>
        </w:rPr>
        <w:t xml:space="preserve"> </w:t>
      </w:r>
      <w:r w:rsidR="00DE659D" w:rsidRPr="0050327F">
        <w:rPr>
          <w:rFonts w:ascii="Palatino Linotype" w:eastAsia="Palatino Linotype" w:hAnsi="Palatino Linotype" w:cs="Palatino Linotype"/>
          <w:b/>
        </w:rPr>
        <w:t>quince</w:t>
      </w:r>
      <w:r w:rsidRPr="0050327F">
        <w:rPr>
          <w:rFonts w:ascii="Palatino Linotype" w:eastAsia="Palatino Linotype" w:hAnsi="Palatino Linotype" w:cs="Palatino Linotype"/>
          <w:b/>
        </w:rPr>
        <w:t xml:space="preserve"> de septiembre de dos mil veintidós, </w:t>
      </w:r>
      <w:r w:rsidRPr="0050327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0327F">
        <w:rPr>
          <w:rFonts w:ascii="Palatino Linotype" w:eastAsia="Palatino Linotype" w:hAnsi="Palatino Linotype" w:cs="Palatino Linotype"/>
          <w:b/>
        </w:rPr>
        <w:t xml:space="preserve">Sujeto Obligado </w:t>
      </w:r>
      <w:r w:rsidRPr="0050327F">
        <w:rPr>
          <w:rFonts w:ascii="Palatino Linotype" w:eastAsia="Palatino Linotype" w:hAnsi="Palatino Linotype" w:cs="Palatino Linotype"/>
        </w:rPr>
        <w:t>presentara su informe justificado.</w:t>
      </w:r>
    </w:p>
    <w:p w14:paraId="3481BBE1" w14:textId="43DB7E6F" w:rsidR="00D91916" w:rsidRPr="0050327F" w:rsidRDefault="00D91916" w:rsidP="00D91916">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50327F">
        <w:rPr>
          <w:rFonts w:ascii="Palatino Linotype" w:eastAsia="Palatino Linotype" w:hAnsi="Palatino Linotype" w:cs="Palatino Linotype"/>
          <w:b/>
        </w:rPr>
        <w:lastRenderedPageBreak/>
        <w:t>6. Manifestaciones</w:t>
      </w:r>
      <w:r w:rsidRPr="0050327F">
        <w:rPr>
          <w:rFonts w:ascii="Palatino Linotype" w:eastAsia="Palatino Linotype" w:hAnsi="Palatino Linotype" w:cs="Palatino Linotype"/>
        </w:rPr>
        <w:t>. De las constancias que obran en el expediente electrónico del SAIMEX se desprende que</w:t>
      </w:r>
      <w:r w:rsidR="00AC333D" w:rsidRPr="0050327F">
        <w:rPr>
          <w:rFonts w:ascii="Palatino Linotype" w:eastAsia="Palatino Linotype" w:hAnsi="Palatino Linotype" w:cs="Palatino Linotype"/>
        </w:rPr>
        <w:t xml:space="preserve"> el Sujeto O</w:t>
      </w:r>
      <w:r w:rsidR="005B71AC" w:rsidRPr="0050327F">
        <w:rPr>
          <w:rFonts w:ascii="Palatino Linotype" w:eastAsia="Palatino Linotype" w:hAnsi="Palatino Linotype" w:cs="Palatino Linotype"/>
        </w:rPr>
        <w:t xml:space="preserve">bligado rindió informe justificado, por su parte el </w:t>
      </w:r>
      <w:r w:rsidR="005B71AC" w:rsidRPr="0050327F">
        <w:rPr>
          <w:rFonts w:ascii="Palatino Linotype" w:eastAsia="Palatino Linotype" w:hAnsi="Palatino Linotype" w:cs="Palatino Linotype"/>
          <w:b/>
        </w:rPr>
        <w:t>Recurrente</w:t>
      </w:r>
      <w:r w:rsidR="005B71AC" w:rsidRPr="0050327F">
        <w:rPr>
          <w:rFonts w:ascii="Palatino Linotype" w:eastAsia="Palatino Linotype" w:hAnsi="Palatino Linotype" w:cs="Palatino Linotype"/>
        </w:rPr>
        <w:t xml:space="preserve"> fue omiso </w:t>
      </w:r>
      <w:r w:rsidRPr="0050327F">
        <w:rPr>
          <w:rFonts w:ascii="Palatino Linotype" w:eastAsia="Palatino Linotype" w:hAnsi="Palatino Linotype" w:cs="Palatino Linotype"/>
        </w:rPr>
        <w:t xml:space="preserve">en realizar manifestaciones, presentar pruebas, alegatos o cualquier información que a su derecho convenga. </w:t>
      </w:r>
    </w:p>
    <w:p w14:paraId="05394EA3" w14:textId="4F891949" w:rsidR="005C4472" w:rsidRPr="0050327F" w:rsidRDefault="005C4472"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bCs/>
        </w:rPr>
        <w:t xml:space="preserve">7. Desistimiento del Recurso de Revisión. </w:t>
      </w:r>
      <w:r w:rsidRPr="0050327F">
        <w:rPr>
          <w:rFonts w:ascii="Palatino Linotype" w:eastAsia="Palatino Linotype" w:hAnsi="Palatino Linotype" w:cs="Palatino Linotype"/>
        </w:rPr>
        <w:t xml:space="preserve">En fecha </w:t>
      </w:r>
      <w:r w:rsidRPr="0050327F">
        <w:rPr>
          <w:rFonts w:ascii="Palatino Linotype" w:eastAsia="Palatino Linotype" w:hAnsi="Palatino Linotype" w:cs="Palatino Linotype"/>
          <w:b/>
          <w:bCs/>
        </w:rPr>
        <w:t xml:space="preserve">diecinueve de diciembre del dos mil veintidós, el Recurrente </w:t>
      </w:r>
      <w:r w:rsidRPr="0050327F">
        <w:rPr>
          <w:rFonts w:ascii="Palatino Linotype" w:eastAsia="Palatino Linotype" w:hAnsi="Palatino Linotype" w:cs="Palatino Linotype"/>
        </w:rPr>
        <w:t xml:space="preserve">se desistió vía Sistema de Acceso a la Información Mexiquense. </w:t>
      </w:r>
    </w:p>
    <w:p w14:paraId="44BF75DC" w14:textId="3FE62C64" w:rsidR="00342875" w:rsidRPr="0050327F" w:rsidRDefault="00342875" w:rsidP="0034287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bCs/>
        </w:rPr>
      </w:pPr>
      <w:r w:rsidRPr="0050327F">
        <w:rPr>
          <w:rFonts w:ascii="Palatino Linotype" w:eastAsia="Palatino Linotype" w:hAnsi="Palatino Linotype" w:cs="Palatino Linotype"/>
          <w:b/>
          <w:bCs/>
        </w:rPr>
        <w:t xml:space="preserve">8. </w:t>
      </w:r>
      <w:r w:rsidRPr="0050327F">
        <w:rPr>
          <w:rFonts w:ascii="Palatino Linotype" w:eastAsia="Palatino Linotype" w:hAnsi="Palatino Linotype" w:cs="Palatino Linotype"/>
          <w:b/>
        </w:rPr>
        <w:t>Ampliación del plazo.</w:t>
      </w:r>
      <w:r w:rsidRPr="0050327F">
        <w:rPr>
          <w:rFonts w:ascii="Palatino Linotype" w:eastAsia="Palatino Linotype" w:hAnsi="Palatino Linotype" w:cs="Palatino Linotype"/>
        </w:rPr>
        <w:t xml:space="preserve"> En fecha </w:t>
      </w:r>
      <w:r w:rsidRPr="0050327F">
        <w:rPr>
          <w:rFonts w:ascii="Palatino Linotype" w:eastAsia="Palatino Linotype" w:hAnsi="Palatino Linotype" w:cs="Palatino Linotype"/>
          <w:b/>
          <w:bCs/>
        </w:rPr>
        <w:t>doce de enero del año dos mil veintitrés</w:t>
      </w:r>
      <w:r w:rsidRPr="0050327F">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019505E"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2CD8A6" w14:textId="77777777" w:rsidR="00342875" w:rsidRPr="0050327F" w:rsidRDefault="00342875" w:rsidP="00342875">
      <w:pPr>
        <w:spacing w:line="360" w:lineRule="auto"/>
        <w:jc w:val="both"/>
        <w:rPr>
          <w:rFonts w:ascii="Palatino Linotype" w:eastAsia="Palatino Linotype" w:hAnsi="Palatino Linotype" w:cs="Palatino Linotype"/>
        </w:rPr>
      </w:pPr>
    </w:p>
    <w:p w14:paraId="6180427A"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50327F">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1083388F" w14:textId="77777777" w:rsidR="00342875" w:rsidRPr="0050327F" w:rsidRDefault="00342875" w:rsidP="00342875">
      <w:pPr>
        <w:spacing w:line="360" w:lineRule="auto"/>
        <w:jc w:val="both"/>
        <w:rPr>
          <w:rFonts w:ascii="Palatino Linotype" w:eastAsia="Palatino Linotype" w:hAnsi="Palatino Linotype" w:cs="Palatino Linotype"/>
        </w:rPr>
      </w:pPr>
    </w:p>
    <w:p w14:paraId="151D918E"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65B2A1" w14:textId="77777777" w:rsidR="00342875" w:rsidRPr="0050327F" w:rsidRDefault="00342875" w:rsidP="00342875">
      <w:pPr>
        <w:spacing w:line="360" w:lineRule="auto"/>
        <w:jc w:val="both"/>
        <w:rPr>
          <w:rFonts w:ascii="Palatino Linotype" w:eastAsia="Palatino Linotype" w:hAnsi="Palatino Linotype" w:cs="Palatino Linotype"/>
        </w:rPr>
      </w:pPr>
    </w:p>
    <w:p w14:paraId="1A828D41"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71A406" w14:textId="77777777" w:rsidR="00342875" w:rsidRPr="0050327F" w:rsidRDefault="00342875" w:rsidP="00342875">
      <w:pPr>
        <w:spacing w:line="360" w:lineRule="auto"/>
        <w:jc w:val="both"/>
        <w:rPr>
          <w:rFonts w:ascii="Palatino Linotype" w:eastAsia="Palatino Linotype" w:hAnsi="Palatino Linotype" w:cs="Palatino Linotype"/>
        </w:rPr>
      </w:pPr>
    </w:p>
    <w:p w14:paraId="2BAE3081" w14:textId="77777777" w:rsidR="00342875" w:rsidRPr="0050327F" w:rsidRDefault="00342875" w:rsidP="00342875">
      <w:pPr>
        <w:spacing w:line="360" w:lineRule="auto"/>
        <w:jc w:val="both"/>
        <w:rPr>
          <w:rFonts w:ascii="Palatino Linotype" w:eastAsia="Palatino Linotype" w:hAnsi="Palatino Linotype" w:cs="Palatino Linotype"/>
          <w:strike/>
        </w:rPr>
      </w:pPr>
      <w:r w:rsidRPr="0050327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48792CA" w14:textId="77777777" w:rsidR="00342875" w:rsidRPr="0050327F" w:rsidRDefault="00342875" w:rsidP="00342875">
      <w:pPr>
        <w:spacing w:line="360" w:lineRule="auto"/>
        <w:jc w:val="both"/>
        <w:rPr>
          <w:rFonts w:ascii="Palatino Linotype" w:eastAsia="Palatino Linotype" w:hAnsi="Palatino Linotype" w:cs="Palatino Linotype"/>
        </w:rPr>
      </w:pPr>
    </w:p>
    <w:p w14:paraId="7017259F" w14:textId="77777777" w:rsidR="00342875" w:rsidRPr="0050327F" w:rsidRDefault="00342875" w:rsidP="00342875">
      <w:pPr>
        <w:numPr>
          <w:ilvl w:val="0"/>
          <w:numId w:val="7"/>
        </w:num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30B4796" w14:textId="77777777" w:rsidR="00342875" w:rsidRPr="0050327F" w:rsidRDefault="00342875" w:rsidP="00342875">
      <w:pPr>
        <w:numPr>
          <w:ilvl w:val="0"/>
          <w:numId w:val="7"/>
        </w:num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Actividad Procesal del interesado. Acciones u omisiones del interesado.</w:t>
      </w:r>
    </w:p>
    <w:p w14:paraId="22C62507" w14:textId="77777777" w:rsidR="00342875" w:rsidRPr="0050327F" w:rsidRDefault="00342875" w:rsidP="00342875">
      <w:pPr>
        <w:spacing w:line="360" w:lineRule="auto"/>
        <w:jc w:val="both"/>
        <w:rPr>
          <w:rFonts w:ascii="Palatino Linotype" w:eastAsia="Palatino Linotype" w:hAnsi="Palatino Linotype" w:cs="Palatino Linotype"/>
        </w:rPr>
      </w:pPr>
    </w:p>
    <w:p w14:paraId="268747B9" w14:textId="77777777" w:rsidR="00342875" w:rsidRPr="0050327F" w:rsidRDefault="00342875" w:rsidP="00342875">
      <w:pPr>
        <w:numPr>
          <w:ilvl w:val="0"/>
          <w:numId w:val="7"/>
        </w:num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ED7574E" w14:textId="77777777" w:rsidR="00342875" w:rsidRPr="0050327F" w:rsidRDefault="00342875" w:rsidP="00342875">
      <w:pPr>
        <w:spacing w:line="360" w:lineRule="auto"/>
        <w:ind w:left="567"/>
        <w:jc w:val="both"/>
        <w:rPr>
          <w:rFonts w:ascii="Palatino Linotype" w:eastAsia="Palatino Linotype" w:hAnsi="Palatino Linotype" w:cs="Palatino Linotype"/>
        </w:rPr>
      </w:pPr>
      <w:r w:rsidRPr="0050327F">
        <w:rPr>
          <w:rFonts w:ascii="Palatino Linotype" w:eastAsia="Palatino Linotype" w:hAnsi="Palatino Linotype" w:cs="Palatino Linotype"/>
        </w:rPr>
        <w:t>d) La afectación generada en la situación jurídica de la persona involucrada en el proceso: Violación a sus derechos humanos.</w:t>
      </w:r>
    </w:p>
    <w:p w14:paraId="163D0FAC" w14:textId="77777777" w:rsidR="00342875" w:rsidRPr="0050327F" w:rsidRDefault="00342875" w:rsidP="00342875">
      <w:pPr>
        <w:spacing w:line="360" w:lineRule="auto"/>
        <w:jc w:val="both"/>
        <w:rPr>
          <w:rFonts w:ascii="Palatino Linotype" w:eastAsia="Palatino Linotype" w:hAnsi="Palatino Linotype" w:cs="Palatino Linotype"/>
        </w:rPr>
      </w:pPr>
    </w:p>
    <w:p w14:paraId="3F8F0623"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EB3F95" w14:textId="77777777" w:rsidR="00342875" w:rsidRPr="0050327F" w:rsidRDefault="00342875" w:rsidP="00342875">
      <w:pPr>
        <w:spacing w:line="360" w:lineRule="auto"/>
        <w:jc w:val="both"/>
        <w:rPr>
          <w:rFonts w:ascii="Palatino Linotype" w:eastAsia="Palatino Linotype" w:hAnsi="Palatino Linotype" w:cs="Palatino Linotype"/>
        </w:rPr>
      </w:pPr>
    </w:p>
    <w:p w14:paraId="17F3334A" w14:textId="77777777" w:rsidR="00342875" w:rsidRPr="0050327F" w:rsidRDefault="00342875" w:rsidP="00342875">
      <w:pPr>
        <w:spacing w:line="360" w:lineRule="auto"/>
        <w:jc w:val="both"/>
        <w:rPr>
          <w:rFonts w:ascii="Palatino Linotype" w:eastAsia="Palatino Linotype" w:hAnsi="Palatino Linotype" w:cs="Palatino Linotype"/>
          <w:b/>
        </w:rPr>
      </w:pPr>
      <w:r w:rsidRPr="0050327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0327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0327F">
        <w:rPr>
          <w:rFonts w:ascii="Palatino Linotype" w:eastAsia="Palatino Linotype" w:hAnsi="Palatino Linotype" w:cs="Palatino Linotype"/>
        </w:rPr>
        <w:t>, visible en la Gaceta del Seminario Judicial de la Federación con el registro digital 205635.</w:t>
      </w:r>
    </w:p>
    <w:p w14:paraId="6803509B" w14:textId="77777777" w:rsidR="00342875" w:rsidRPr="0050327F" w:rsidRDefault="00342875" w:rsidP="00342875">
      <w:pPr>
        <w:spacing w:line="360" w:lineRule="auto"/>
        <w:jc w:val="both"/>
        <w:rPr>
          <w:rFonts w:ascii="Palatino Linotype" w:eastAsia="Palatino Linotype" w:hAnsi="Palatino Linotype" w:cs="Palatino Linotype"/>
        </w:rPr>
      </w:pPr>
    </w:p>
    <w:p w14:paraId="62384963"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0327F">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643734" w14:textId="77777777" w:rsidR="00342875" w:rsidRPr="0050327F" w:rsidRDefault="00342875" w:rsidP="00342875">
      <w:pPr>
        <w:spacing w:line="360" w:lineRule="auto"/>
        <w:jc w:val="both"/>
        <w:rPr>
          <w:rFonts w:ascii="Palatino Linotype" w:eastAsia="Palatino Linotype" w:hAnsi="Palatino Linotype" w:cs="Palatino Linotype"/>
        </w:rPr>
      </w:pPr>
    </w:p>
    <w:p w14:paraId="33A6905F"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7FD551F" w14:textId="77777777" w:rsidR="00342875" w:rsidRPr="0050327F" w:rsidRDefault="00342875" w:rsidP="00342875">
      <w:pPr>
        <w:spacing w:line="360" w:lineRule="auto"/>
        <w:jc w:val="both"/>
        <w:rPr>
          <w:rFonts w:ascii="Palatino Linotype" w:eastAsia="Palatino Linotype" w:hAnsi="Palatino Linotype" w:cs="Palatino Linotype"/>
        </w:rPr>
      </w:pPr>
    </w:p>
    <w:p w14:paraId="6CB73A1C"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 xml:space="preserve"> </w:t>
      </w:r>
      <w:r w:rsidRPr="0050327F">
        <w:rPr>
          <w:rFonts w:ascii="Palatino Linotype" w:eastAsia="Palatino Linotype" w:hAnsi="Palatino Linotype" w:cs="Palatino Linotype"/>
          <w:i/>
        </w:rPr>
        <w:t>“PLAZO RAZONABLE PARA RESOLVER. DIMENSIÓN Y EFECTOS DE ESTE CONCEPTO CUANDO SE ADUCE EXCESIVA CARGA DE TRABAJO.”</w:t>
      </w:r>
      <w:r w:rsidRPr="0050327F">
        <w:rPr>
          <w:rFonts w:ascii="Palatino Linotype" w:eastAsia="Palatino Linotype" w:hAnsi="Palatino Linotype" w:cs="Palatino Linotype"/>
        </w:rPr>
        <w:t xml:space="preserve"> consultable en el Seminario Judicial de la Federación y su gaceta, con el registro digital 2002351.</w:t>
      </w:r>
    </w:p>
    <w:p w14:paraId="4C3D38AF" w14:textId="77777777" w:rsidR="00342875" w:rsidRPr="0050327F" w:rsidRDefault="00342875" w:rsidP="00342875">
      <w:pPr>
        <w:spacing w:line="360" w:lineRule="auto"/>
        <w:jc w:val="both"/>
        <w:rPr>
          <w:rFonts w:ascii="Palatino Linotype" w:eastAsia="Palatino Linotype" w:hAnsi="Palatino Linotype" w:cs="Palatino Linotype"/>
          <w:b/>
        </w:rPr>
      </w:pPr>
    </w:p>
    <w:p w14:paraId="63B47CCB"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i/>
        </w:rPr>
        <w:t>“PLAZO RAZONABLE PARA RESOLVER. CONCEPTO Y ELEMENTOS QUE LO INTEGRAN A LA LUZ DEL DERECHO INTERNACIONAL DE LOS DERECHOS HUMANOS.”</w:t>
      </w:r>
      <w:r w:rsidRPr="0050327F">
        <w:rPr>
          <w:rFonts w:ascii="Palatino Linotype" w:eastAsia="Palatino Linotype" w:hAnsi="Palatino Linotype" w:cs="Palatino Linotype"/>
        </w:rPr>
        <w:t>, visible en el Seminario Judicial de la Federación y su gaceta, con el registro digital 2002350.</w:t>
      </w:r>
    </w:p>
    <w:p w14:paraId="1E24752E" w14:textId="77777777" w:rsidR="00342875" w:rsidRPr="0050327F" w:rsidRDefault="00342875" w:rsidP="00342875">
      <w:pPr>
        <w:spacing w:line="360" w:lineRule="auto"/>
        <w:jc w:val="both"/>
        <w:rPr>
          <w:rFonts w:ascii="Palatino Linotype" w:eastAsia="Palatino Linotype" w:hAnsi="Palatino Linotype" w:cs="Palatino Linotype"/>
        </w:rPr>
      </w:pPr>
    </w:p>
    <w:p w14:paraId="77B01BBB" w14:textId="77777777" w:rsidR="00342875" w:rsidRPr="0050327F" w:rsidRDefault="00342875" w:rsidP="00342875">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70118692" w14:textId="52633D84" w:rsidR="00D91916" w:rsidRPr="0050327F" w:rsidRDefault="00342875"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rPr>
        <w:t>9.</w:t>
      </w:r>
      <w:r w:rsidR="00D91916" w:rsidRPr="0050327F">
        <w:rPr>
          <w:rFonts w:ascii="Palatino Linotype" w:eastAsia="Palatino Linotype" w:hAnsi="Palatino Linotype" w:cs="Palatino Linotype"/>
          <w:b/>
        </w:rPr>
        <w:t xml:space="preserve"> Cierre de instrucción. </w:t>
      </w:r>
      <w:r w:rsidR="00D91916" w:rsidRPr="0050327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0327F">
        <w:rPr>
          <w:rFonts w:ascii="Palatino Linotype" w:eastAsia="Palatino Linotype" w:hAnsi="Palatino Linotype" w:cs="Palatino Linotype"/>
          <w:b/>
        </w:rPr>
        <w:t>doce</w:t>
      </w:r>
      <w:r w:rsidR="00D91916" w:rsidRPr="0050327F">
        <w:rPr>
          <w:rFonts w:ascii="Palatino Linotype" w:eastAsia="Palatino Linotype" w:hAnsi="Palatino Linotype" w:cs="Palatino Linotype"/>
          <w:b/>
        </w:rPr>
        <w:t xml:space="preserve"> de </w:t>
      </w:r>
      <w:r w:rsidRPr="0050327F">
        <w:rPr>
          <w:rFonts w:ascii="Palatino Linotype" w:eastAsia="Palatino Linotype" w:hAnsi="Palatino Linotype" w:cs="Palatino Linotype"/>
          <w:b/>
        </w:rPr>
        <w:t>enero</w:t>
      </w:r>
      <w:r w:rsidR="00D91916" w:rsidRPr="0050327F">
        <w:rPr>
          <w:rFonts w:ascii="Palatino Linotype" w:eastAsia="Palatino Linotype" w:hAnsi="Palatino Linotype" w:cs="Palatino Linotype"/>
          <w:b/>
        </w:rPr>
        <w:t xml:space="preserve"> de dos mil veinti</w:t>
      </w:r>
      <w:r w:rsidRPr="0050327F">
        <w:rPr>
          <w:rFonts w:ascii="Palatino Linotype" w:eastAsia="Palatino Linotype" w:hAnsi="Palatino Linotype" w:cs="Palatino Linotype"/>
          <w:b/>
        </w:rPr>
        <w:t>trés</w:t>
      </w:r>
      <w:r w:rsidR="00D91916" w:rsidRPr="0050327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4ACD4B2" w14:textId="0C4DE971" w:rsidR="00D91916" w:rsidRPr="0050327F" w:rsidRDefault="00D91916" w:rsidP="00D91916">
      <w:pPr>
        <w:spacing w:before="240" w:after="240"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C60CC93" w14:textId="77777777" w:rsidR="00D91916" w:rsidRPr="0050327F" w:rsidRDefault="00D91916" w:rsidP="00D91916">
      <w:pPr>
        <w:spacing w:before="240" w:after="240" w:line="360" w:lineRule="auto"/>
        <w:jc w:val="center"/>
        <w:rPr>
          <w:rFonts w:ascii="Palatino Linotype" w:eastAsia="Palatino Linotype" w:hAnsi="Palatino Linotype" w:cs="Palatino Linotype"/>
          <w:b/>
        </w:rPr>
      </w:pPr>
      <w:r w:rsidRPr="0050327F">
        <w:rPr>
          <w:rFonts w:ascii="Palatino Linotype" w:eastAsia="Palatino Linotype" w:hAnsi="Palatino Linotype" w:cs="Palatino Linotype"/>
          <w:b/>
        </w:rPr>
        <w:t>II. C O N S I D E R A N D O S</w:t>
      </w:r>
    </w:p>
    <w:p w14:paraId="2895148C" w14:textId="77777777" w:rsidR="00D91916" w:rsidRPr="0050327F" w:rsidRDefault="00D91916" w:rsidP="00D91916">
      <w:pPr>
        <w:autoSpaceDE w:val="0"/>
        <w:autoSpaceDN w:val="0"/>
        <w:adjustRightInd w:val="0"/>
        <w:spacing w:line="360" w:lineRule="auto"/>
        <w:jc w:val="both"/>
        <w:rPr>
          <w:rFonts w:ascii="Palatino Linotype" w:eastAsiaTheme="minorHAnsi" w:hAnsi="Palatino Linotype" w:cs="Palatino Linotype"/>
          <w:lang w:eastAsia="en-US"/>
        </w:rPr>
      </w:pPr>
      <w:r w:rsidRPr="0050327F">
        <w:rPr>
          <w:rFonts w:ascii="Palatino Linotype" w:eastAsia="Palatino Linotype" w:hAnsi="Palatino Linotype" w:cs="Palatino Linotype"/>
          <w:b/>
        </w:rPr>
        <w:t>Primero. Competencia.</w:t>
      </w:r>
      <w:r w:rsidRPr="0050327F">
        <w:rPr>
          <w:rFonts w:ascii="Palatino Linotype" w:eastAsia="Palatino Linotype" w:hAnsi="Palatino Linotype" w:cs="Palatino Linotype"/>
        </w:rPr>
        <w:t xml:space="preserve"> </w:t>
      </w:r>
      <w:bookmarkStart w:id="4" w:name="_heading=h.q9a5pqst6so" w:colFirst="0" w:colLast="0"/>
      <w:bookmarkEnd w:id="4"/>
      <w:r w:rsidRPr="0050327F">
        <w:rPr>
          <w:rFonts w:ascii="Palatino Linotype" w:eastAsiaTheme="minorHAnsi" w:hAnsi="Palatino Linotype" w:cs="Palatino Linotype"/>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w:t>
      </w:r>
      <w:r w:rsidRPr="0050327F">
        <w:rPr>
          <w:rFonts w:ascii="Palatino Linotype" w:eastAsiaTheme="minorHAnsi" w:hAnsi="Palatino Linotype" w:cs="Palatino Linotype"/>
          <w:lang w:eastAsia="en-US"/>
        </w:rPr>
        <w:lastRenderedPageBreak/>
        <w:t>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00CD636" w14:textId="099BFD18" w:rsidR="008F02C4" w:rsidRPr="0050327F" w:rsidRDefault="00D91916" w:rsidP="00D91916">
      <w:pPr>
        <w:spacing w:before="240" w:after="240" w:line="360" w:lineRule="auto"/>
        <w:jc w:val="both"/>
        <w:rPr>
          <w:rFonts w:ascii="Palatino Linotype" w:hAnsi="Palatino Linotype" w:cs="Arial"/>
          <w:bCs/>
        </w:rPr>
      </w:pPr>
      <w:r w:rsidRPr="0050327F">
        <w:rPr>
          <w:rFonts w:ascii="Palatino Linotype" w:hAnsi="Palatino Linotype" w:cs="Arial"/>
          <w:b/>
        </w:rPr>
        <w:t>Segundo. Oportunidad y Procedibilidad del Recurso de Revisión</w:t>
      </w:r>
      <w:r w:rsidRPr="0050327F">
        <w:rPr>
          <w:rFonts w:ascii="Palatino Linotype" w:hAnsi="Palatino Linotype" w:cs="Arial"/>
          <w:b/>
          <w:sz w:val="28"/>
          <w:szCs w:val="28"/>
        </w:rPr>
        <w:t>.</w:t>
      </w:r>
      <w:r w:rsidR="00342875" w:rsidRPr="0050327F">
        <w:rPr>
          <w:rFonts w:ascii="Palatino Linotype" w:hAnsi="Palatino Linotype" w:cs="Arial"/>
          <w:b/>
        </w:rPr>
        <w:t xml:space="preserve"> </w:t>
      </w:r>
      <w:r w:rsidR="00342875" w:rsidRPr="0050327F">
        <w:rPr>
          <w:rFonts w:ascii="Palatino Linotype" w:hAnsi="Palatino Linotype" w:cs="Arial"/>
          <w:bCs/>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por el solicitante en fecha </w:t>
      </w:r>
      <w:r w:rsidR="00342875" w:rsidRPr="0050327F">
        <w:rPr>
          <w:rFonts w:ascii="Palatino Linotype" w:hAnsi="Palatino Linotype" w:cs="Arial"/>
          <w:b/>
        </w:rPr>
        <w:t xml:space="preserve">doce de septiembre del dos mil veintidós </w:t>
      </w:r>
      <w:r w:rsidR="00342875" w:rsidRPr="0050327F">
        <w:rPr>
          <w:rFonts w:ascii="Palatino Linotype" w:hAnsi="Palatino Linotype" w:cs="Arial"/>
          <w:bCs/>
        </w:rPr>
        <w:t xml:space="preserve">y el Recurrente presentó su recurso de revisión el </w:t>
      </w:r>
      <w:r w:rsidR="00985FD9" w:rsidRPr="0050327F">
        <w:rPr>
          <w:rFonts w:ascii="Palatino Linotype" w:hAnsi="Palatino Linotype" w:cs="Arial"/>
          <w:b/>
        </w:rPr>
        <w:t>d</w:t>
      </w:r>
      <w:r w:rsidR="008F02C4" w:rsidRPr="0050327F">
        <w:rPr>
          <w:rFonts w:ascii="Palatino Linotype" w:hAnsi="Palatino Linotype" w:cs="Arial"/>
          <w:b/>
        </w:rPr>
        <w:t xml:space="preserve">oce de septiembre de dos mil veintidós, </w:t>
      </w:r>
      <w:r w:rsidR="008F02C4" w:rsidRPr="0050327F">
        <w:rPr>
          <w:rFonts w:ascii="Palatino Linotype" w:hAnsi="Palatino Linotype" w:cs="Arial"/>
          <w:bCs/>
        </w:rPr>
        <w:t>esto es el mismo día en el que tuvo conocimiento de la respuesta.</w:t>
      </w:r>
    </w:p>
    <w:p w14:paraId="20682FC7" w14:textId="77777777" w:rsidR="00F646CF" w:rsidRPr="0050327F" w:rsidRDefault="00F646CF" w:rsidP="00F646CF">
      <w:pPr>
        <w:spacing w:before="240" w:after="240"/>
        <w:jc w:val="both"/>
      </w:pPr>
      <w:r w:rsidRPr="0050327F">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7FDA25C" w14:textId="77777777" w:rsidR="00F646CF" w:rsidRPr="0050327F" w:rsidRDefault="00F646CF" w:rsidP="00F646CF">
      <w:pPr>
        <w:spacing w:before="120" w:after="120"/>
        <w:ind w:left="851" w:right="902"/>
        <w:jc w:val="both"/>
      </w:pPr>
      <w:r w:rsidRPr="0050327F">
        <w:rPr>
          <w:rFonts w:ascii="Palatino Linotype" w:hAnsi="Palatino Linotype"/>
          <w:b/>
          <w:bCs/>
          <w:i/>
          <w:iCs/>
          <w:sz w:val="22"/>
          <w:szCs w:val="22"/>
        </w:rPr>
        <w:lastRenderedPageBreak/>
        <w:t>“RECURSO DE RECLAMACIÓN. SU INTERPOSICIÓN NO ES EXTEMPORÁNEA SI SE REALIZA ANTES DE QUE INICIE EL PLAZO PARA HACERLO</w:t>
      </w:r>
      <w:r w:rsidRPr="0050327F">
        <w:rPr>
          <w:rFonts w:ascii="Palatino Linotype" w:hAnsi="Palatino Linotype"/>
          <w:i/>
          <w:iCs/>
          <w:sz w:val="22"/>
          <w:szCs w:val="22"/>
        </w:rPr>
        <w:t>.</w:t>
      </w:r>
    </w:p>
    <w:p w14:paraId="384A7EAF" w14:textId="77777777" w:rsidR="00F646CF" w:rsidRPr="0050327F" w:rsidRDefault="00F646CF" w:rsidP="00F646CF">
      <w:pPr>
        <w:spacing w:before="120" w:after="120"/>
        <w:ind w:left="851" w:right="902"/>
        <w:jc w:val="both"/>
      </w:pPr>
      <w:r w:rsidRPr="0050327F">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C25411E" w14:textId="4E532050" w:rsidR="008F02C4" w:rsidRPr="0050327F" w:rsidRDefault="008F02C4" w:rsidP="00D91916">
      <w:pPr>
        <w:spacing w:before="240" w:after="240" w:line="360" w:lineRule="auto"/>
        <w:jc w:val="both"/>
        <w:rPr>
          <w:rFonts w:ascii="Palatino Linotype" w:hAnsi="Palatino Linotype" w:cs="Arial"/>
          <w:bCs/>
        </w:rPr>
      </w:pPr>
      <w:r w:rsidRPr="0050327F">
        <w:rPr>
          <w:rFonts w:ascii="Palatino Linotype" w:hAnsi="Palatino Linotype" w:cs="Arial"/>
          <w:bCs/>
        </w:rPr>
        <w:t xml:space="preserve">Por otro es de suma importancia mencionar que, el </w:t>
      </w:r>
      <w:r w:rsidRPr="0050327F">
        <w:rPr>
          <w:rFonts w:ascii="Palatino Linotype" w:hAnsi="Palatino Linotype" w:cs="Arial"/>
          <w:b/>
        </w:rPr>
        <w:t xml:space="preserve">RECURRENTE </w:t>
      </w:r>
      <w:r w:rsidR="00985FD9" w:rsidRPr="0050327F">
        <w:rPr>
          <w:rFonts w:ascii="Palatino Linotype" w:hAnsi="Palatino Linotype" w:cs="Arial"/>
          <w:bCs/>
        </w:rPr>
        <w:t>no proporcionó</w:t>
      </w:r>
      <w:r w:rsidRPr="0050327F">
        <w:rPr>
          <w:rFonts w:ascii="Palatino Linotype" w:hAnsi="Palatino Linotype" w:cs="Arial"/>
          <w:bCs/>
        </w:rPr>
        <w:t xml:space="preserve">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8C071E" w14:textId="33F5A0B6" w:rsidR="008F02C4" w:rsidRPr="0050327F" w:rsidRDefault="008F02C4" w:rsidP="00221091">
      <w:pPr>
        <w:spacing w:before="240" w:after="240" w:line="276" w:lineRule="auto"/>
        <w:ind w:left="705" w:right="616"/>
        <w:jc w:val="both"/>
        <w:rPr>
          <w:rFonts w:ascii="Palatino Linotype" w:hAnsi="Palatino Linotype" w:cs="Arial"/>
          <w:bCs/>
          <w:i/>
          <w:iCs/>
          <w:sz w:val="22"/>
          <w:szCs w:val="22"/>
        </w:rPr>
      </w:pPr>
      <w:r w:rsidRPr="0050327F">
        <w:rPr>
          <w:rFonts w:ascii="Palatino Linotype" w:hAnsi="Palatino Linotype" w:cs="Arial"/>
          <w:bCs/>
          <w:i/>
          <w:iCs/>
          <w:sz w:val="22"/>
          <w:szCs w:val="22"/>
        </w:rPr>
        <w:t xml:space="preserve">“Las </w:t>
      </w:r>
      <w:r w:rsidRPr="0050327F">
        <w:rPr>
          <w:rFonts w:ascii="Palatino Linotype" w:hAnsi="Palatino Linotype" w:cs="Arial"/>
          <w:b/>
          <w:i/>
          <w:iCs/>
          <w:sz w:val="22"/>
          <w:szCs w:val="22"/>
        </w:rPr>
        <w:t xml:space="preserve">solicitudes anónimas, </w:t>
      </w:r>
      <w:r w:rsidRPr="0050327F">
        <w:rPr>
          <w:rFonts w:ascii="Palatino Linotype" w:hAnsi="Palatino Linotype" w:cs="Arial"/>
          <w:bCs/>
          <w:i/>
          <w:iCs/>
          <w:sz w:val="22"/>
          <w:szCs w:val="22"/>
        </w:rPr>
        <w:t>con nombre incompleto o seudónimo serán procedentes para su trámite por parte del sujeto obligado ante quien se presente. No podrá requerirse información adicional con motivo del nombre proporcionado por el solicitante.</w:t>
      </w:r>
    </w:p>
    <w:p w14:paraId="71234473" w14:textId="69FAB632" w:rsidR="008F02C4" w:rsidRPr="0050327F" w:rsidRDefault="008F02C4" w:rsidP="008F02C4">
      <w:pPr>
        <w:spacing w:before="240" w:after="240" w:line="360" w:lineRule="auto"/>
        <w:jc w:val="both"/>
        <w:rPr>
          <w:rFonts w:ascii="Palatino Linotype" w:hAnsi="Palatino Linotype" w:cs="Arial"/>
          <w:bCs/>
        </w:rPr>
      </w:pPr>
      <w:r w:rsidRPr="0050327F">
        <w:rPr>
          <w:rFonts w:ascii="Palatino Linotype" w:hAnsi="Palatino Linotype" w:cs="Arial"/>
          <w:bCs/>
        </w:rPr>
        <w:t>Al mismo tiempo, tras la revisión del formato de interpretación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DBDD19B" w14:textId="6B9C8CFA" w:rsidR="0054181F" w:rsidRPr="0050327F" w:rsidRDefault="008F02C4" w:rsidP="008F02C4">
      <w:pPr>
        <w:spacing w:before="240" w:after="240" w:line="360" w:lineRule="auto"/>
        <w:jc w:val="both"/>
        <w:rPr>
          <w:rFonts w:ascii="Palatino Linotype" w:hAnsi="Palatino Linotype" w:cs="Arial"/>
          <w:bCs/>
        </w:rPr>
      </w:pPr>
      <w:r w:rsidRPr="0050327F">
        <w:rPr>
          <w:rFonts w:ascii="Palatino Linotype" w:hAnsi="Palatino Linotype" w:cs="Arial"/>
          <w:bCs/>
        </w:rPr>
        <w:lastRenderedPageBreak/>
        <w:t>Ahora bien, resulta procedente la interposición del recurso, según lo aducido por el recurrente en sus motivos de inconformidad, de acuerdo con el artículo</w:t>
      </w:r>
      <w:r w:rsidR="0054181F" w:rsidRPr="0050327F">
        <w:rPr>
          <w:rFonts w:ascii="Palatino Linotype" w:hAnsi="Palatino Linotype" w:cs="Arial"/>
          <w:bCs/>
        </w:rPr>
        <w:t xml:space="preserve"> 179, fracción V</w:t>
      </w:r>
      <w:r w:rsidR="001E27AA" w:rsidRPr="0050327F">
        <w:rPr>
          <w:rFonts w:ascii="Palatino Linotype" w:hAnsi="Palatino Linotype" w:cs="Arial"/>
          <w:bCs/>
        </w:rPr>
        <w:t>I</w:t>
      </w:r>
      <w:r w:rsidR="0054181F" w:rsidRPr="0050327F">
        <w:rPr>
          <w:rFonts w:ascii="Palatino Linotype" w:hAnsi="Palatino Linotype" w:cs="Arial"/>
          <w:bCs/>
        </w:rPr>
        <w:t xml:space="preserve"> de la Ley de Transparencia y Acceso a la Información Pública del Estado de México y Municipios; que a la letra dice:</w:t>
      </w:r>
    </w:p>
    <w:p w14:paraId="69D8074C" w14:textId="1F9CDE08" w:rsidR="0054181F" w:rsidRPr="0050327F" w:rsidRDefault="0054181F" w:rsidP="0054181F">
      <w:pPr>
        <w:spacing w:before="240" w:after="240"/>
        <w:ind w:left="993" w:right="1041"/>
        <w:jc w:val="both"/>
        <w:textAlignment w:val="baseline"/>
        <w:rPr>
          <w:rFonts w:ascii="Palatino Linotype" w:eastAsia="MS Gothic" w:hAnsi="Palatino Linotype" w:cs="Segoe UI"/>
          <w:sz w:val="22"/>
          <w:szCs w:val="22"/>
        </w:rPr>
      </w:pPr>
      <w:r w:rsidRPr="0050327F">
        <w:rPr>
          <w:rFonts w:ascii="Palatino Linotype" w:hAnsi="Palatino Linotype" w:cs="Segoe UI"/>
          <w:bCs/>
          <w:i/>
          <w:iCs/>
          <w:sz w:val="22"/>
          <w:szCs w:val="22"/>
        </w:rPr>
        <w:t>“</w:t>
      </w:r>
      <w:r w:rsidRPr="0050327F">
        <w:rPr>
          <w:rFonts w:ascii="Palatino Linotype" w:hAnsi="Palatino Linotype" w:cs="Segoe UI"/>
          <w:b/>
          <w:bCs/>
          <w:sz w:val="22"/>
          <w:szCs w:val="22"/>
        </w:rPr>
        <w:t>Artículo 179.</w:t>
      </w:r>
      <w:r w:rsidRPr="0050327F">
        <w:rPr>
          <w:rFonts w:ascii="Palatino Linotype" w:eastAsia="Cambria" w:hAnsi="Palatino Linotype" w:cs="Segoe UI"/>
          <w:i/>
          <w:iCs/>
          <w:sz w:val="22"/>
          <w:szCs w:val="22"/>
        </w:rPr>
        <w:t xml:space="preserve">El recurso de revisión es un medio de protección que la Ley otorga a los particulares, para hacer valer su derecho de acceso a la información pública, y procederá en contra de las siguientes causas: </w:t>
      </w:r>
      <w:r w:rsidRPr="0050327F">
        <w:rPr>
          <w:rFonts w:ascii="Palatino Linotype" w:eastAsia="MS Gothic" w:hAnsi="Palatino Linotype" w:cs="Segoe UI"/>
          <w:sz w:val="22"/>
          <w:szCs w:val="22"/>
        </w:rPr>
        <w:t> </w:t>
      </w:r>
    </w:p>
    <w:p w14:paraId="265D5784" w14:textId="3CA837B4" w:rsidR="0054181F" w:rsidRPr="0050327F" w:rsidRDefault="001E27AA" w:rsidP="0054181F">
      <w:pPr>
        <w:spacing w:before="240" w:after="240"/>
        <w:ind w:left="993" w:right="1041"/>
        <w:jc w:val="both"/>
        <w:textAlignment w:val="baseline"/>
        <w:rPr>
          <w:rFonts w:ascii="Palatino Linotype" w:eastAsia="MS Gothic" w:hAnsi="Palatino Linotype" w:cs="Segoe UI"/>
          <w:b/>
          <w:i/>
          <w:iCs/>
          <w:sz w:val="22"/>
          <w:szCs w:val="22"/>
        </w:rPr>
      </w:pPr>
      <w:r w:rsidRPr="0050327F">
        <w:rPr>
          <w:rFonts w:ascii="Palatino Linotype" w:eastAsia="MS Gothic" w:hAnsi="Palatino Linotype" w:cs="Segoe UI"/>
          <w:b/>
          <w:i/>
          <w:iCs/>
          <w:sz w:val="22"/>
          <w:szCs w:val="22"/>
        </w:rPr>
        <w:t>VI. La entrega de</w:t>
      </w:r>
      <w:r w:rsidR="0054181F" w:rsidRPr="0050327F">
        <w:rPr>
          <w:rFonts w:ascii="Palatino Linotype" w:eastAsia="MS Gothic" w:hAnsi="Palatino Linotype" w:cs="Segoe UI"/>
          <w:b/>
          <w:i/>
          <w:iCs/>
          <w:sz w:val="22"/>
          <w:szCs w:val="22"/>
        </w:rPr>
        <w:t xml:space="preserve"> información </w:t>
      </w:r>
      <w:r w:rsidRPr="0050327F">
        <w:rPr>
          <w:rFonts w:ascii="Palatino Linotype" w:eastAsia="MS Gothic" w:hAnsi="Palatino Linotype" w:cs="Segoe UI"/>
          <w:b/>
          <w:i/>
          <w:iCs/>
          <w:sz w:val="22"/>
          <w:szCs w:val="22"/>
        </w:rPr>
        <w:t>que no corresponda con lo solicitado</w:t>
      </w:r>
      <w:r w:rsidR="0054181F" w:rsidRPr="0050327F">
        <w:rPr>
          <w:rFonts w:ascii="Palatino Linotype" w:eastAsia="MS Gothic" w:hAnsi="Palatino Linotype" w:cs="Segoe UI"/>
          <w:b/>
          <w:i/>
          <w:iCs/>
          <w:sz w:val="22"/>
          <w:szCs w:val="22"/>
        </w:rPr>
        <w:t>.” (sic)</w:t>
      </w:r>
    </w:p>
    <w:p w14:paraId="49EC83DC" w14:textId="77777777" w:rsidR="0054181F" w:rsidRPr="0050327F" w:rsidRDefault="0054181F" w:rsidP="0054181F">
      <w:pPr>
        <w:spacing w:before="240" w:after="240"/>
        <w:ind w:left="993" w:right="1041"/>
        <w:jc w:val="both"/>
        <w:textAlignment w:val="baseline"/>
        <w:rPr>
          <w:rFonts w:ascii="Palatino Linotype" w:eastAsia="MS Gothic" w:hAnsi="Palatino Linotype" w:cs="Segoe UI"/>
          <w:b/>
          <w:i/>
          <w:iCs/>
          <w:sz w:val="22"/>
          <w:szCs w:val="22"/>
        </w:rPr>
      </w:pPr>
    </w:p>
    <w:p w14:paraId="13191966" w14:textId="5933C826" w:rsidR="0054181F" w:rsidRPr="0050327F" w:rsidRDefault="00D91916" w:rsidP="001E27AA">
      <w:pPr>
        <w:spacing w:before="240" w:after="240" w:line="360" w:lineRule="auto"/>
        <w:ind w:right="49"/>
        <w:jc w:val="both"/>
        <w:textAlignment w:val="baseline"/>
        <w:rPr>
          <w:rFonts w:ascii="Palatino Linotype" w:hAnsi="Palatino Linotype" w:cs="Arial"/>
        </w:rPr>
      </w:pPr>
      <w:r w:rsidRPr="0050327F">
        <w:rPr>
          <w:rFonts w:ascii="Palatino Linotype" w:hAnsi="Palatino Linotype" w:cs="Arial"/>
          <w:b/>
        </w:rPr>
        <w:t xml:space="preserve">Tercero. </w:t>
      </w:r>
      <w:r w:rsidR="0054181F" w:rsidRPr="0050327F">
        <w:rPr>
          <w:rFonts w:ascii="Palatino Linotype" w:hAnsi="Palatino Linotype" w:cs="Arial"/>
          <w:b/>
        </w:rPr>
        <w:t>Análisis de la causal de sobreseimiento</w:t>
      </w:r>
      <w:r w:rsidRPr="0050327F">
        <w:rPr>
          <w:rFonts w:ascii="Palatino Linotype" w:hAnsi="Palatino Linotype" w:cs="Arial"/>
        </w:rPr>
        <w:t xml:space="preserve">: </w:t>
      </w:r>
      <w:r w:rsidR="0054181F" w:rsidRPr="0050327F">
        <w:rPr>
          <w:rFonts w:ascii="Palatino Linotype" w:hAnsi="Palatino Linotype" w:cs="Arial"/>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3292476D" w14:textId="250C6CAC" w:rsidR="0054181F" w:rsidRPr="0050327F" w:rsidRDefault="0054181F"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50327F">
        <w:rPr>
          <w:rFonts w:ascii="Palatino Linotype" w:hAnsi="Palatino Linotype" w:cs="Arial"/>
          <w:b/>
          <w:bCs/>
          <w:u w:val="single"/>
        </w:rPr>
        <w:t>El Recurrente se desista expresamente;</w:t>
      </w:r>
    </w:p>
    <w:p w14:paraId="68B1B8BB" w14:textId="51B5C974" w:rsidR="0054181F" w:rsidRPr="0050327F"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50327F">
        <w:rPr>
          <w:rFonts w:ascii="Palatino Linotype" w:hAnsi="Palatino Linotype" w:cs="Arial"/>
        </w:rPr>
        <w:t>El Recurrente fallezca o, tratándose de personas morales se disuelva;</w:t>
      </w:r>
    </w:p>
    <w:p w14:paraId="45FE3F08" w14:textId="247CF3F7" w:rsidR="005E6255" w:rsidRPr="0050327F"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50327F">
        <w:rPr>
          <w:rFonts w:ascii="Palatino Linotype" w:hAnsi="Palatino Linotype" w:cs="Arial"/>
        </w:rPr>
        <w:t>El Sujeto Obligado modifique la respuesta o la revoque, de tal manera que el recurso de revisión quede sin materia;</w:t>
      </w:r>
    </w:p>
    <w:p w14:paraId="68A81E59" w14:textId="73BA2D21" w:rsidR="005E6255" w:rsidRPr="0050327F"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50327F">
        <w:rPr>
          <w:rFonts w:ascii="Palatino Linotype" w:hAnsi="Palatino Linotype" w:cs="Arial"/>
        </w:rPr>
        <w:t>Admitido el recurso de revisión, aparezca alguna causal de improcedencia; y</w:t>
      </w:r>
    </w:p>
    <w:p w14:paraId="48624BA4" w14:textId="685B08D6" w:rsidR="005E6255" w:rsidRPr="0050327F"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50327F">
        <w:rPr>
          <w:rFonts w:ascii="Palatino Linotype" w:hAnsi="Palatino Linotype" w:cs="Arial"/>
        </w:rPr>
        <w:t>Cuando por cualquier motivo quede sin materia el recurso de revisión.</w:t>
      </w:r>
    </w:p>
    <w:p w14:paraId="48B01E5B" w14:textId="77777777" w:rsidR="005E6255" w:rsidRPr="0050327F" w:rsidRDefault="005E6255" w:rsidP="00D91916">
      <w:pPr>
        <w:spacing w:before="240" w:after="240" w:line="360" w:lineRule="auto"/>
        <w:contextualSpacing/>
        <w:jc w:val="both"/>
        <w:rPr>
          <w:rFonts w:ascii="Palatino Linotype" w:hAnsi="Palatino Linotype" w:cs="Arial"/>
          <w:b/>
        </w:rPr>
      </w:pPr>
      <w:r w:rsidRPr="0050327F">
        <w:rPr>
          <w:rFonts w:ascii="Palatino Linotype" w:hAnsi="Palatino Linotype" w:cs="Arial"/>
          <w:bCs/>
        </w:rPr>
        <w:lastRenderedPageBreak/>
        <w:t xml:space="preserve">En este sentido, se susceptible de análisis la actualización del supuesto jurídico previsto en la fracción I, del artículo 192, de la Ley en cita, mismo que dispone que el Recurso de Revisión será sobreseído cuando el </w:t>
      </w:r>
      <w:r w:rsidRPr="0050327F">
        <w:rPr>
          <w:rFonts w:ascii="Palatino Linotype" w:hAnsi="Palatino Linotype" w:cs="Arial"/>
          <w:b/>
        </w:rPr>
        <w:t>Recurrente se desista expresamente.</w:t>
      </w:r>
    </w:p>
    <w:p w14:paraId="596D656B" w14:textId="77777777" w:rsidR="001E27AA" w:rsidRPr="0050327F" w:rsidRDefault="001E27AA" w:rsidP="00D91916">
      <w:pPr>
        <w:spacing w:before="240" w:after="240" w:line="360" w:lineRule="auto"/>
        <w:contextualSpacing/>
        <w:jc w:val="both"/>
        <w:rPr>
          <w:rFonts w:ascii="Palatino Linotype" w:hAnsi="Palatino Linotype" w:cs="Arial"/>
          <w:b/>
        </w:rPr>
      </w:pPr>
    </w:p>
    <w:p w14:paraId="6E3B2AD6" w14:textId="77777777" w:rsidR="005E6255" w:rsidRPr="0050327F" w:rsidRDefault="005E6255" w:rsidP="00D91916">
      <w:pPr>
        <w:spacing w:before="240" w:after="240" w:line="360" w:lineRule="auto"/>
        <w:contextualSpacing/>
        <w:jc w:val="both"/>
        <w:rPr>
          <w:rFonts w:ascii="Palatino Linotype" w:hAnsi="Palatino Linotype" w:cs="Arial"/>
          <w:bCs/>
        </w:rPr>
      </w:pPr>
      <w:r w:rsidRPr="0050327F">
        <w:rPr>
          <w:rFonts w:ascii="Palatino Linotype" w:hAnsi="Palatino Linotype" w:cs="Arial"/>
          <w:bCs/>
        </w:rPr>
        <w:t xml:space="preserve">Ello, toda vez que el recurrente en fecha </w:t>
      </w:r>
      <w:r w:rsidRPr="0050327F">
        <w:rPr>
          <w:rFonts w:ascii="Palatino Linotype" w:hAnsi="Palatino Linotype" w:cs="Arial"/>
          <w:b/>
        </w:rPr>
        <w:t xml:space="preserve">diecinueve de diciembre del dos mil veintidós, </w:t>
      </w:r>
      <w:r w:rsidRPr="0050327F">
        <w:rPr>
          <w:rFonts w:ascii="Palatino Linotype" w:hAnsi="Palatino Linotype" w:cs="Arial"/>
          <w:bCs/>
        </w:rPr>
        <w:t>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54D895A8" w14:textId="77777777" w:rsidR="001E27AA" w:rsidRPr="0050327F" w:rsidRDefault="001E27AA" w:rsidP="00D91916">
      <w:pPr>
        <w:spacing w:before="240" w:after="240" w:line="360" w:lineRule="auto"/>
        <w:contextualSpacing/>
        <w:jc w:val="both"/>
        <w:rPr>
          <w:rFonts w:ascii="Palatino Linotype" w:hAnsi="Palatino Linotype" w:cs="Arial"/>
          <w:bCs/>
        </w:rPr>
      </w:pPr>
    </w:p>
    <w:p w14:paraId="22E4A8E3" w14:textId="52635868" w:rsidR="00D25339" w:rsidRPr="0050327F" w:rsidRDefault="00D25339" w:rsidP="00D91916">
      <w:pPr>
        <w:spacing w:before="240" w:after="240" w:line="360" w:lineRule="auto"/>
        <w:contextualSpacing/>
        <w:jc w:val="both"/>
        <w:rPr>
          <w:rFonts w:ascii="Palatino Linotype" w:hAnsi="Palatino Linotype"/>
        </w:rPr>
      </w:pPr>
      <w:r w:rsidRPr="0050327F">
        <w:rPr>
          <w:rFonts w:ascii="Palatino Linotype" w:hAnsi="Palatino Linotype"/>
        </w:rPr>
        <w:t xml:space="preserve">En ese tenor, resulta aplicable la Jurisprudencia número 1a./J. 65/2005, Semanario Judicial de la Federación y su Gaceta, Novena Época, Tomo XXII, julio de dos mil cinco, página ciento sesenta y uno, que establece lo siguiente: </w:t>
      </w:r>
    </w:p>
    <w:p w14:paraId="48435EEE" w14:textId="77777777" w:rsidR="00D25339" w:rsidRPr="0050327F" w:rsidRDefault="00D25339" w:rsidP="00D91916">
      <w:pPr>
        <w:spacing w:before="240" w:after="240" w:line="360" w:lineRule="auto"/>
        <w:contextualSpacing/>
        <w:jc w:val="both"/>
        <w:rPr>
          <w:rFonts w:ascii="Palatino Linotype" w:hAnsi="Palatino Linotype"/>
        </w:rPr>
      </w:pPr>
    </w:p>
    <w:p w14:paraId="0C9128D0" w14:textId="5B9D9F6F" w:rsidR="00D25339" w:rsidRPr="0050327F" w:rsidRDefault="00D25339" w:rsidP="001E27AA">
      <w:pPr>
        <w:spacing w:before="240" w:after="240" w:line="276" w:lineRule="auto"/>
        <w:ind w:left="708" w:right="616"/>
        <w:contextualSpacing/>
        <w:jc w:val="both"/>
        <w:rPr>
          <w:rFonts w:ascii="Palatino Linotype" w:hAnsi="Palatino Linotype"/>
          <w:i/>
          <w:iCs/>
          <w:sz w:val="22"/>
          <w:szCs w:val="22"/>
        </w:rPr>
      </w:pPr>
      <w:r w:rsidRPr="0050327F">
        <w:rPr>
          <w:rFonts w:ascii="Palatino Linotype" w:hAnsi="Palatino Linotype"/>
          <w:i/>
          <w:iCs/>
        </w:rPr>
        <w:t>“</w:t>
      </w:r>
      <w:r w:rsidRPr="0050327F">
        <w:rPr>
          <w:rFonts w:ascii="Palatino Linotype" w:hAnsi="Palatino Linotype"/>
          <w:i/>
          <w:iCs/>
          <w:sz w:val="22"/>
          <w:szCs w:val="22"/>
        </w:rPr>
        <w:t xml:space="preserve">DESISTIMIENTO DE LA INSTANCIA. SURTE EFECTOS DESDE EL MOMENTO EN QUE SE PRESENTA EL ESCRITO CORRESPONDIENTE.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w:t>
      </w:r>
      <w:r w:rsidRPr="0050327F">
        <w:rPr>
          <w:rFonts w:ascii="Palatino Linotype" w:hAnsi="Palatino Linotype"/>
          <w:i/>
          <w:iCs/>
          <w:sz w:val="22"/>
          <w:szCs w:val="22"/>
        </w:rPr>
        <w:lastRenderedPageBreak/>
        <w:t>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4E7E36A" w14:textId="77777777" w:rsidR="001E27AA" w:rsidRPr="0050327F" w:rsidRDefault="001E27AA" w:rsidP="00D25339">
      <w:pPr>
        <w:spacing w:before="240" w:after="240" w:line="360" w:lineRule="auto"/>
        <w:contextualSpacing/>
        <w:jc w:val="both"/>
        <w:rPr>
          <w:rFonts w:ascii="Palatino Linotype" w:hAnsi="Palatino Linotype"/>
        </w:rPr>
      </w:pPr>
    </w:p>
    <w:p w14:paraId="25DFEAD0" w14:textId="77777777" w:rsidR="00D25339" w:rsidRPr="0050327F" w:rsidRDefault="00D25339" w:rsidP="00D25339">
      <w:pPr>
        <w:spacing w:before="240" w:after="240" w:line="360" w:lineRule="auto"/>
        <w:contextualSpacing/>
        <w:jc w:val="both"/>
        <w:rPr>
          <w:rFonts w:ascii="Palatino Linotype" w:hAnsi="Palatino Linotype"/>
        </w:rPr>
      </w:pPr>
      <w:r w:rsidRPr="0050327F">
        <w:rPr>
          <w:rFonts w:ascii="Palatino Linotype" w:hAnsi="Palatino Linotype"/>
        </w:rPr>
        <w:t xml:space="preserve">Conforme a lo citado se pude colegir que cuando la parte Recurrente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 </w:t>
      </w:r>
    </w:p>
    <w:p w14:paraId="5F0C2AF4" w14:textId="77777777" w:rsidR="001E27AA" w:rsidRPr="0050327F" w:rsidRDefault="001E27AA" w:rsidP="00D25339">
      <w:pPr>
        <w:spacing w:before="240" w:after="240" w:line="360" w:lineRule="auto"/>
        <w:contextualSpacing/>
        <w:jc w:val="both"/>
        <w:rPr>
          <w:rFonts w:ascii="Palatino Linotype" w:hAnsi="Palatino Linotype"/>
        </w:rPr>
      </w:pPr>
    </w:p>
    <w:p w14:paraId="48FA5066" w14:textId="2D798164" w:rsidR="00D25339" w:rsidRPr="0050327F" w:rsidRDefault="00D25339" w:rsidP="00D25339">
      <w:pPr>
        <w:spacing w:before="240" w:after="240" w:line="360" w:lineRule="auto"/>
        <w:contextualSpacing/>
        <w:jc w:val="both"/>
        <w:rPr>
          <w:rFonts w:ascii="Palatino Linotype" w:hAnsi="Palatino Linotype"/>
        </w:rPr>
      </w:pPr>
      <w:r w:rsidRPr="0050327F">
        <w:rPr>
          <w:rFonts w:ascii="Palatino Linotype" w:hAnsi="Palatino Linotype"/>
        </w:rPr>
        <w:t xml:space="preserve">En ese sentido, toda vez que este Instituto constató que la parte Recurrente se desistió por la vía idónea para realizar dicha acción, a saber, por el Sistema de Acceso a la Información Mexiquense (SAIMEX), resulta procedente SOBRESEER el Recurso de Revisión con número </w:t>
      </w:r>
      <w:r w:rsidRPr="0050327F">
        <w:rPr>
          <w:rFonts w:ascii="Palatino Linotype" w:hAnsi="Palatino Linotype"/>
          <w:b/>
        </w:rPr>
        <w:t>14664/INFOEM/IP/RR/2022</w:t>
      </w:r>
      <w:r w:rsidRPr="0050327F">
        <w:rPr>
          <w:rFonts w:ascii="Palatino Linotype" w:hAnsi="Palatino Linotype"/>
        </w:rPr>
        <w:t xml:space="preserve"> al actualizarse el supuesto previsto en el artículo 192, fracción I, de la Ley de Transparencia y Acceso a la Información Pública del Estado de México y Municipios, en relación con el 186, fracción I de ese ordenamiento legal.</w:t>
      </w:r>
    </w:p>
    <w:p w14:paraId="2965B079" w14:textId="77777777" w:rsidR="00D25339" w:rsidRPr="0050327F" w:rsidRDefault="00D25339" w:rsidP="00D25339">
      <w:pPr>
        <w:spacing w:before="240" w:after="240" w:line="360" w:lineRule="auto"/>
        <w:contextualSpacing/>
        <w:jc w:val="both"/>
        <w:rPr>
          <w:rFonts w:ascii="Palatino Linotype" w:hAnsi="Palatino Linotype"/>
        </w:rPr>
      </w:pPr>
    </w:p>
    <w:p w14:paraId="719B7808" w14:textId="77777777" w:rsidR="00D0726B" w:rsidRPr="0050327F" w:rsidRDefault="00D0726B" w:rsidP="00D0726B">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332E4AAA" w14:textId="77777777" w:rsidR="00D91916" w:rsidRPr="0050327F" w:rsidRDefault="00D91916" w:rsidP="00D91916">
      <w:pPr>
        <w:autoSpaceDE w:val="0"/>
        <w:autoSpaceDN w:val="0"/>
        <w:adjustRightInd w:val="0"/>
        <w:spacing w:line="360" w:lineRule="auto"/>
        <w:jc w:val="center"/>
        <w:rPr>
          <w:rFonts w:ascii="Palatino Linotype" w:eastAsia="Palatino Linotype" w:hAnsi="Palatino Linotype" w:cs="Palatino Linotype"/>
          <w:b/>
          <w:bCs/>
        </w:rPr>
      </w:pPr>
      <w:r w:rsidRPr="0050327F">
        <w:rPr>
          <w:rFonts w:ascii="Palatino Linotype" w:eastAsia="Palatino Linotype" w:hAnsi="Palatino Linotype" w:cs="Palatino Linotype"/>
          <w:b/>
          <w:bCs/>
        </w:rPr>
        <w:t>RESUELVE:</w:t>
      </w:r>
    </w:p>
    <w:p w14:paraId="11F31F92" w14:textId="77777777" w:rsidR="00D91916" w:rsidRPr="0050327F" w:rsidRDefault="00D91916" w:rsidP="00D91916">
      <w:pPr>
        <w:autoSpaceDE w:val="0"/>
        <w:autoSpaceDN w:val="0"/>
        <w:adjustRightInd w:val="0"/>
        <w:spacing w:line="360" w:lineRule="auto"/>
        <w:jc w:val="both"/>
        <w:rPr>
          <w:rFonts w:ascii="Palatino Linotype" w:eastAsia="Palatino Linotype" w:hAnsi="Palatino Linotype" w:cs="Palatino Linotype"/>
          <w:b/>
          <w:bCs/>
        </w:rPr>
      </w:pPr>
    </w:p>
    <w:p w14:paraId="370EE647" w14:textId="54D88127" w:rsidR="00D91916" w:rsidRPr="0050327F" w:rsidRDefault="00D91916" w:rsidP="00D91916">
      <w:pPr>
        <w:autoSpaceDE w:val="0"/>
        <w:autoSpaceDN w:val="0"/>
        <w:adjustRightInd w:val="0"/>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b/>
          <w:bCs/>
        </w:rPr>
        <w:t xml:space="preserve">PRIMERO. </w:t>
      </w:r>
      <w:r w:rsidR="00D25339" w:rsidRPr="0050327F">
        <w:rPr>
          <w:rFonts w:ascii="Palatino Linotype" w:eastAsia="Palatino Linotype" w:hAnsi="Palatino Linotype" w:cs="Palatino Linotype"/>
          <w:b/>
          <w:bCs/>
        </w:rPr>
        <w:t xml:space="preserve">Se SOBRESEE </w:t>
      </w:r>
      <w:r w:rsidR="00D25339" w:rsidRPr="0050327F">
        <w:rPr>
          <w:rFonts w:ascii="Palatino Linotype" w:eastAsia="Palatino Linotype" w:hAnsi="Palatino Linotype" w:cs="Palatino Linotype"/>
        </w:rPr>
        <w:t xml:space="preserve">el recurso de revisión número </w:t>
      </w:r>
      <w:r w:rsidR="00D25339" w:rsidRPr="0050327F">
        <w:rPr>
          <w:rFonts w:ascii="Palatino Linotype" w:eastAsia="Palatino Linotype" w:hAnsi="Palatino Linotype" w:cs="Palatino Linotype"/>
          <w:b/>
          <w:bCs/>
        </w:rPr>
        <w:t xml:space="preserve">14664/INFOEM/IP/2022, </w:t>
      </w:r>
      <w:r w:rsidR="00D25339" w:rsidRPr="0050327F">
        <w:rPr>
          <w:rFonts w:ascii="Palatino Linotype" w:eastAsia="Palatino Linotype" w:hAnsi="Palatino Linotype" w:cs="Palatino Linotype"/>
        </w:rPr>
        <w:t xml:space="preserve">al actualizarse la fracción I del artículo 192 de la Ley de Transparencia y Acceso a la Información Pública del Estado de México y Municipios por haberse desistido expresamente la parte </w:t>
      </w:r>
      <w:r w:rsidR="00D25339" w:rsidRPr="0050327F">
        <w:rPr>
          <w:rFonts w:ascii="Palatino Linotype" w:eastAsia="Palatino Linotype" w:hAnsi="Palatino Linotype" w:cs="Palatino Linotype"/>
          <w:b/>
        </w:rPr>
        <w:t>RECURRENTE</w:t>
      </w:r>
      <w:r w:rsidR="00D25339" w:rsidRPr="0050327F">
        <w:rPr>
          <w:rFonts w:ascii="Palatino Linotype" w:eastAsia="Palatino Linotype" w:hAnsi="Palatino Linotype" w:cs="Palatino Linotype"/>
        </w:rPr>
        <w:t>, en términos del Considerando Tercero de la presente resolución.</w:t>
      </w:r>
    </w:p>
    <w:p w14:paraId="51A4FB26" w14:textId="10DFA8C9" w:rsidR="00D91916" w:rsidRPr="0050327F" w:rsidRDefault="00D91916" w:rsidP="00D91916">
      <w:pPr>
        <w:autoSpaceDE w:val="0"/>
        <w:autoSpaceDN w:val="0"/>
        <w:adjustRightInd w:val="0"/>
        <w:spacing w:line="360" w:lineRule="auto"/>
        <w:jc w:val="both"/>
        <w:rPr>
          <w:rFonts w:ascii="Palatino Linotype" w:eastAsia="Palatino Linotype" w:hAnsi="Palatino Linotype" w:cs="Palatino Linotype"/>
        </w:rPr>
      </w:pPr>
    </w:p>
    <w:p w14:paraId="7F3860D3" w14:textId="343DA224" w:rsidR="00E61C69" w:rsidRPr="0050327F" w:rsidRDefault="00D25339" w:rsidP="00D91916">
      <w:pPr>
        <w:autoSpaceDE w:val="0"/>
        <w:autoSpaceDN w:val="0"/>
        <w:adjustRightInd w:val="0"/>
        <w:spacing w:line="360" w:lineRule="auto"/>
        <w:jc w:val="both"/>
        <w:rPr>
          <w:rFonts w:ascii="Palatino Linotype" w:hAnsi="Palatino Linotype"/>
        </w:rPr>
      </w:pPr>
      <w:r w:rsidRPr="0050327F">
        <w:rPr>
          <w:rFonts w:ascii="Palatino Linotype" w:hAnsi="Palatino Linotype"/>
          <w:b/>
          <w:bCs/>
        </w:rPr>
        <w:t xml:space="preserve">Segundo. </w:t>
      </w:r>
      <w:r w:rsidR="00D0726B" w:rsidRPr="0050327F">
        <w:rPr>
          <w:rFonts w:ascii="Palatino Linotype" w:eastAsia="Palatino Linotype" w:hAnsi="Palatino Linotype" w:cs="Palatino Linotype"/>
          <w:b/>
        </w:rPr>
        <w:t>NOTIFÍQUESE</w:t>
      </w:r>
      <w:r w:rsidR="00D0726B" w:rsidRPr="0050327F">
        <w:rPr>
          <w:rFonts w:ascii="Palatino Linotype" w:eastAsia="Palatino Linotype" w:hAnsi="Palatino Linotype" w:cs="Palatino Linotype"/>
        </w:rPr>
        <w:t xml:space="preserve"> vía Sistema de Acceso a la Información Mexiquense (</w:t>
      </w:r>
      <w:r w:rsidR="00D0726B" w:rsidRPr="0050327F">
        <w:rPr>
          <w:rFonts w:ascii="Palatino Linotype" w:eastAsia="Palatino Linotype" w:hAnsi="Palatino Linotype" w:cs="Palatino Linotype"/>
          <w:b/>
        </w:rPr>
        <w:t>SAIMEX),</w:t>
      </w:r>
      <w:r w:rsidR="00D0726B" w:rsidRPr="0050327F">
        <w:rPr>
          <w:rFonts w:ascii="Palatino Linotype" w:eastAsia="Palatino Linotype" w:hAnsi="Palatino Linotype" w:cs="Palatino Linotype"/>
        </w:rPr>
        <w:t xml:space="preserve"> la presente resolución al Titular de la Unidad de Transparencia del </w:t>
      </w:r>
      <w:r w:rsidR="00D0726B" w:rsidRPr="0050327F">
        <w:rPr>
          <w:rFonts w:ascii="Palatino Linotype" w:eastAsia="Palatino Linotype" w:hAnsi="Palatino Linotype" w:cs="Palatino Linotype"/>
          <w:b/>
        </w:rPr>
        <w:t>SUJETO OBLIGADO,</w:t>
      </w:r>
      <w:r w:rsidR="00D0726B" w:rsidRPr="0050327F">
        <w:rPr>
          <w:rFonts w:ascii="Palatino Linotype" w:eastAsia="Palatino Linotype" w:hAnsi="Palatino Linotype" w:cs="Palatino Linotype"/>
        </w:rPr>
        <w:t xml:space="preserve"> para su </w:t>
      </w:r>
      <w:proofErr w:type="gramStart"/>
      <w:r w:rsidR="00D0726B" w:rsidRPr="0050327F">
        <w:rPr>
          <w:rFonts w:ascii="Palatino Linotype" w:eastAsia="Palatino Linotype" w:hAnsi="Palatino Linotype" w:cs="Palatino Linotype"/>
        </w:rPr>
        <w:t>conocimiento.</w:t>
      </w:r>
      <w:r w:rsidRPr="0050327F">
        <w:rPr>
          <w:rFonts w:ascii="Palatino Linotype" w:hAnsi="Palatino Linotype"/>
        </w:rPr>
        <w:t>.</w:t>
      </w:r>
      <w:proofErr w:type="gramEnd"/>
      <w:r w:rsidRPr="0050327F">
        <w:rPr>
          <w:rFonts w:ascii="Palatino Linotype" w:hAnsi="Palatino Linotype"/>
        </w:rPr>
        <w:t xml:space="preserve"> </w:t>
      </w:r>
    </w:p>
    <w:p w14:paraId="3E394F71" w14:textId="77777777" w:rsidR="00E61C69" w:rsidRPr="0050327F" w:rsidRDefault="00E61C69" w:rsidP="00D91916">
      <w:pPr>
        <w:autoSpaceDE w:val="0"/>
        <w:autoSpaceDN w:val="0"/>
        <w:adjustRightInd w:val="0"/>
        <w:spacing w:line="360" w:lineRule="auto"/>
        <w:jc w:val="both"/>
        <w:rPr>
          <w:rFonts w:ascii="Palatino Linotype" w:hAnsi="Palatino Linotype"/>
        </w:rPr>
      </w:pPr>
    </w:p>
    <w:p w14:paraId="6F5AE4E8" w14:textId="0E2D6996" w:rsidR="00D25339" w:rsidRPr="0050327F" w:rsidRDefault="00D25339" w:rsidP="00D91916">
      <w:pPr>
        <w:autoSpaceDE w:val="0"/>
        <w:autoSpaceDN w:val="0"/>
        <w:adjustRightInd w:val="0"/>
        <w:spacing w:line="360" w:lineRule="auto"/>
        <w:jc w:val="both"/>
        <w:rPr>
          <w:rFonts w:ascii="Palatino Linotype" w:eastAsia="Palatino Linotype" w:hAnsi="Palatino Linotype" w:cs="Palatino Linotype"/>
        </w:rPr>
      </w:pPr>
      <w:r w:rsidRPr="0050327F">
        <w:rPr>
          <w:rFonts w:ascii="Palatino Linotype" w:hAnsi="Palatino Linotype"/>
          <w:b/>
          <w:bCs/>
        </w:rPr>
        <w:t xml:space="preserve">Tercero. Notifíquese vía Sistema de Acceso a la Información Mexiquense (SAIMEX), </w:t>
      </w:r>
      <w:r w:rsidRPr="0050327F">
        <w:rPr>
          <w:rFonts w:ascii="Palatino Linotype" w:hAnsi="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F58FBA2" w14:textId="77777777" w:rsidR="00D91916" w:rsidRPr="0050327F" w:rsidRDefault="00D91916" w:rsidP="00D91916">
      <w:pPr>
        <w:autoSpaceDE w:val="0"/>
        <w:autoSpaceDN w:val="0"/>
        <w:adjustRightInd w:val="0"/>
        <w:spacing w:line="360" w:lineRule="auto"/>
        <w:jc w:val="both"/>
        <w:rPr>
          <w:rFonts w:ascii="Palatino Linotype" w:eastAsiaTheme="minorHAnsi" w:hAnsi="Palatino Linotype" w:cs="Palatino Linotype"/>
          <w:lang w:eastAsia="en-US"/>
        </w:rPr>
      </w:pPr>
    </w:p>
    <w:p w14:paraId="03BA371E" w14:textId="7E8DDC7A" w:rsidR="00D91916" w:rsidRPr="0050327F" w:rsidRDefault="00D91916" w:rsidP="00D91916">
      <w:pPr>
        <w:spacing w:line="360" w:lineRule="auto"/>
        <w:jc w:val="both"/>
        <w:rPr>
          <w:rFonts w:ascii="Palatino Linotype" w:eastAsia="Palatino Linotype" w:hAnsi="Palatino Linotype" w:cs="Palatino Linotype"/>
        </w:rPr>
      </w:pPr>
      <w:r w:rsidRPr="0050327F">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0726B" w:rsidRPr="0050327F">
        <w:rPr>
          <w:rFonts w:ascii="Palatino Linotype" w:eastAsia="Palatino Linotype" w:hAnsi="Palatino Linotype" w:cs="Palatino Linotype"/>
        </w:rPr>
        <w:t>SEGUNDA</w:t>
      </w:r>
      <w:r w:rsidRPr="0050327F">
        <w:rPr>
          <w:rFonts w:ascii="Palatino Linotype" w:eastAsia="Palatino Linotype" w:hAnsi="Palatino Linotype" w:cs="Palatino Linotype"/>
        </w:rPr>
        <w:t xml:space="preserve"> SESIÓN ORDINARIA CELEBRADA EL </w:t>
      </w:r>
      <w:r w:rsidR="00D0726B" w:rsidRPr="0050327F">
        <w:rPr>
          <w:rFonts w:ascii="Palatino Linotype" w:eastAsia="Palatino Linotype" w:hAnsi="Palatino Linotype" w:cs="Palatino Linotype"/>
        </w:rPr>
        <w:t xml:space="preserve">DIECIOCHO DE ENERO DE DOS MIL VEINTITRÉS, </w:t>
      </w:r>
      <w:r w:rsidRPr="0050327F">
        <w:rPr>
          <w:rFonts w:ascii="Palatino Linotype" w:eastAsia="Palatino Linotype" w:hAnsi="Palatino Linotype" w:cs="Palatino Linotype"/>
        </w:rPr>
        <w:t>ANTE EL SECRETARIO TÉCNICO DEL PLENO ALEXIS TAPIA RAMÍREZ.</w:t>
      </w:r>
    </w:p>
    <w:p w14:paraId="19E13565" w14:textId="03EE7157" w:rsidR="00D91916" w:rsidRDefault="00D91916" w:rsidP="00D91916">
      <w:pPr>
        <w:spacing w:line="360" w:lineRule="auto"/>
        <w:jc w:val="both"/>
        <w:rPr>
          <w:rFonts w:ascii="Palatino Linotype" w:eastAsia="Palatino Linotype" w:hAnsi="Palatino Linotype" w:cs="Palatino Linotype"/>
        </w:rPr>
      </w:pPr>
    </w:p>
    <w:p w14:paraId="6D7EC549" w14:textId="33636194" w:rsidR="009B4701" w:rsidRDefault="009B4701" w:rsidP="00D91916">
      <w:pPr>
        <w:spacing w:line="360" w:lineRule="auto"/>
        <w:jc w:val="both"/>
        <w:rPr>
          <w:rFonts w:ascii="Palatino Linotype" w:eastAsia="Palatino Linotype" w:hAnsi="Palatino Linotype" w:cs="Palatino Linotype"/>
        </w:rPr>
      </w:pPr>
    </w:p>
    <w:p w14:paraId="06A33F83" w14:textId="3FC848C6" w:rsidR="009B4701" w:rsidRDefault="009B4701" w:rsidP="00D91916">
      <w:pPr>
        <w:spacing w:line="360" w:lineRule="auto"/>
        <w:jc w:val="both"/>
        <w:rPr>
          <w:rFonts w:ascii="Palatino Linotype" w:eastAsia="Palatino Linotype" w:hAnsi="Palatino Linotype" w:cs="Palatino Linotype"/>
        </w:rPr>
      </w:pPr>
    </w:p>
    <w:p w14:paraId="019CB903" w14:textId="74725CD6" w:rsidR="009B4701" w:rsidRDefault="009B4701" w:rsidP="00D91916">
      <w:pPr>
        <w:spacing w:line="360" w:lineRule="auto"/>
        <w:jc w:val="both"/>
        <w:rPr>
          <w:rFonts w:ascii="Palatino Linotype" w:eastAsia="Palatino Linotype" w:hAnsi="Palatino Linotype" w:cs="Palatino Linotype"/>
        </w:rPr>
      </w:pPr>
    </w:p>
    <w:p w14:paraId="62607926" w14:textId="2A14927A" w:rsidR="009B4701" w:rsidRDefault="009B4701" w:rsidP="00D91916">
      <w:pPr>
        <w:spacing w:line="360" w:lineRule="auto"/>
        <w:jc w:val="both"/>
        <w:rPr>
          <w:rFonts w:ascii="Palatino Linotype" w:eastAsia="Palatino Linotype" w:hAnsi="Palatino Linotype" w:cs="Palatino Linotype"/>
        </w:rPr>
      </w:pPr>
    </w:p>
    <w:p w14:paraId="72442CD5" w14:textId="3C78D167" w:rsidR="009B4701" w:rsidRDefault="009B4701" w:rsidP="00D91916">
      <w:pPr>
        <w:spacing w:line="360" w:lineRule="auto"/>
        <w:jc w:val="both"/>
        <w:rPr>
          <w:rFonts w:ascii="Palatino Linotype" w:eastAsia="Palatino Linotype" w:hAnsi="Palatino Linotype" w:cs="Palatino Linotype"/>
        </w:rPr>
      </w:pPr>
    </w:p>
    <w:p w14:paraId="02063729" w14:textId="437ED219" w:rsidR="009B4701" w:rsidRDefault="009B4701" w:rsidP="00D91916">
      <w:pPr>
        <w:spacing w:line="360" w:lineRule="auto"/>
        <w:jc w:val="both"/>
        <w:rPr>
          <w:rFonts w:ascii="Palatino Linotype" w:eastAsia="Palatino Linotype" w:hAnsi="Palatino Linotype" w:cs="Palatino Linotype"/>
        </w:rPr>
      </w:pPr>
    </w:p>
    <w:p w14:paraId="734ED762" w14:textId="32A9B454" w:rsidR="009B4701" w:rsidRDefault="009B4701" w:rsidP="00D91916">
      <w:pPr>
        <w:spacing w:line="360" w:lineRule="auto"/>
        <w:jc w:val="both"/>
        <w:rPr>
          <w:rFonts w:ascii="Palatino Linotype" w:eastAsia="Palatino Linotype" w:hAnsi="Palatino Linotype" w:cs="Palatino Linotype"/>
        </w:rPr>
      </w:pPr>
    </w:p>
    <w:p w14:paraId="3377B962" w14:textId="130FA74A" w:rsidR="009B4701" w:rsidRDefault="009B4701" w:rsidP="00D91916">
      <w:pPr>
        <w:spacing w:line="360" w:lineRule="auto"/>
        <w:jc w:val="both"/>
        <w:rPr>
          <w:rFonts w:ascii="Palatino Linotype" w:eastAsia="Palatino Linotype" w:hAnsi="Palatino Linotype" w:cs="Palatino Linotype"/>
        </w:rPr>
      </w:pPr>
    </w:p>
    <w:p w14:paraId="5A918EAF" w14:textId="1D1BB062" w:rsidR="009B4701" w:rsidRDefault="009B4701" w:rsidP="00D91916">
      <w:pPr>
        <w:spacing w:line="360" w:lineRule="auto"/>
        <w:jc w:val="both"/>
        <w:rPr>
          <w:rFonts w:ascii="Palatino Linotype" w:eastAsia="Palatino Linotype" w:hAnsi="Palatino Linotype" w:cs="Palatino Linotype"/>
        </w:rPr>
      </w:pPr>
    </w:p>
    <w:p w14:paraId="4A4A6D27" w14:textId="244A4AEF" w:rsidR="009B4701" w:rsidRDefault="009B4701" w:rsidP="00D91916">
      <w:pPr>
        <w:spacing w:line="360" w:lineRule="auto"/>
        <w:jc w:val="both"/>
        <w:rPr>
          <w:rFonts w:ascii="Palatino Linotype" w:eastAsia="Palatino Linotype" w:hAnsi="Palatino Linotype" w:cs="Palatino Linotype"/>
        </w:rPr>
      </w:pPr>
    </w:p>
    <w:p w14:paraId="51297D87" w14:textId="3FC1818E" w:rsidR="009B4701" w:rsidRDefault="009B4701" w:rsidP="00D91916">
      <w:pPr>
        <w:spacing w:line="360" w:lineRule="auto"/>
        <w:jc w:val="both"/>
        <w:rPr>
          <w:rFonts w:ascii="Palatino Linotype" w:eastAsia="Palatino Linotype" w:hAnsi="Palatino Linotype" w:cs="Palatino Linotype"/>
        </w:rPr>
      </w:pPr>
    </w:p>
    <w:p w14:paraId="7D93F26F" w14:textId="2FC881F7" w:rsidR="009B4701" w:rsidRDefault="009B4701" w:rsidP="00D91916">
      <w:pPr>
        <w:spacing w:line="360" w:lineRule="auto"/>
        <w:jc w:val="both"/>
        <w:rPr>
          <w:rFonts w:ascii="Palatino Linotype" w:eastAsia="Palatino Linotype" w:hAnsi="Palatino Linotype" w:cs="Palatino Linotype"/>
        </w:rPr>
      </w:pPr>
    </w:p>
    <w:p w14:paraId="3A2E9B1A" w14:textId="2900FB08" w:rsidR="009B4701" w:rsidRDefault="009B4701" w:rsidP="00D91916">
      <w:pPr>
        <w:spacing w:line="360" w:lineRule="auto"/>
        <w:jc w:val="both"/>
        <w:rPr>
          <w:rFonts w:ascii="Palatino Linotype" w:eastAsia="Palatino Linotype" w:hAnsi="Palatino Linotype" w:cs="Palatino Linotype"/>
        </w:rPr>
      </w:pPr>
    </w:p>
    <w:p w14:paraId="25AB196E" w14:textId="2FFB5B4B" w:rsidR="009B4701" w:rsidRDefault="009B4701" w:rsidP="00D91916">
      <w:pPr>
        <w:spacing w:line="360" w:lineRule="auto"/>
        <w:jc w:val="both"/>
        <w:rPr>
          <w:rFonts w:ascii="Palatino Linotype" w:eastAsia="Palatino Linotype" w:hAnsi="Palatino Linotype" w:cs="Palatino Linotype"/>
        </w:rPr>
      </w:pPr>
    </w:p>
    <w:p w14:paraId="58EA06EA" w14:textId="25182177" w:rsidR="009B4701" w:rsidRDefault="009B4701" w:rsidP="00D91916">
      <w:pPr>
        <w:spacing w:line="360" w:lineRule="auto"/>
        <w:jc w:val="both"/>
        <w:rPr>
          <w:rFonts w:ascii="Palatino Linotype" w:eastAsia="Palatino Linotype" w:hAnsi="Palatino Linotype" w:cs="Palatino Linotype"/>
        </w:rPr>
      </w:pPr>
    </w:p>
    <w:p w14:paraId="29C89FA2" w14:textId="10A0D5AF" w:rsidR="009B4701" w:rsidRDefault="009B4701" w:rsidP="00D91916">
      <w:pPr>
        <w:spacing w:line="360" w:lineRule="auto"/>
        <w:jc w:val="both"/>
        <w:rPr>
          <w:rFonts w:ascii="Palatino Linotype" w:eastAsia="Palatino Linotype" w:hAnsi="Palatino Linotype" w:cs="Palatino Linotype"/>
        </w:rPr>
      </w:pPr>
    </w:p>
    <w:p w14:paraId="05324729" w14:textId="74E0A64A" w:rsidR="009B4701" w:rsidRDefault="009B4701" w:rsidP="00D91916">
      <w:pPr>
        <w:spacing w:line="360" w:lineRule="auto"/>
        <w:jc w:val="both"/>
        <w:rPr>
          <w:rFonts w:ascii="Palatino Linotype" w:eastAsia="Palatino Linotype" w:hAnsi="Palatino Linotype" w:cs="Palatino Linotype"/>
        </w:rPr>
      </w:pPr>
    </w:p>
    <w:p w14:paraId="69586023" w14:textId="7E6D1745" w:rsidR="009B4701" w:rsidRDefault="009B4701" w:rsidP="00D91916">
      <w:pPr>
        <w:spacing w:line="360" w:lineRule="auto"/>
        <w:jc w:val="both"/>
        <w:rPr>
          <w:rFonts w:ascii="Palatino Linotype" w:eastAsia="Palatino Linotype" w:hAnsi="Palatino Linotype" w:cs="Palatino Linotype"/>
        </w:rPr>
      </w:pPr>
    </w:p>
    <w:p w14:paraId="3A22BC3C" w14:textId="619C2189" w:rsidR="009B4701" w:rsidRDefault="009B4701" w:rsidP="00D91916">
      <w:pPr>
        <w:spacing w:line="360" w:lineRule="auto"/>
        <w:jc w:val="both"/>
        <w:rPr>
          <w:rFonts w:ascii="Palatino Linotype" w:eastAsia="Palatino Linotype" w:hAnsi="Palatino Linotype" w:cs="Palatino Linotype"/>
        </w:rPr>
      </w:pPr>
    </w:p>
    <w:p w14:paraId="3DBF7982" w14:textId="75A549EA" w:rsidR="009B4701" w:rsidRDefault="009B4701" w:rsidP="00D91916">
      <w:pPr>
        <w:spacing w:line="360" w:lineRule="auto"/>
        <w:jc w:val="both"/>
        <w:rPr>
          <w:rFonts w:ascii="Palatino Linotype" w:eastAsia="Palatino Linotype" w:hAnsi="Palatino Linotype" w:cs="Palatino Linotype"/>
        </w:rPr>
      </w:pPr>
    </w:p>
    <w:p w14:paraId="6111801B" w14:textId="776C6D70" w:rsidR="009B4701" w:rsidRDefault="009B4701" w:rsidP="00D91916">
      <w:pPr>
        <w:spacing w:line="360" w:lineRule="auto"/>
        <w:jc w:val="both"/>
        <w:rPr>
          <w:rFonts w:ascii="Palatino Linotype" w:eastAsia="Palatino Linotype" w:hAnsi="Palatino Linotype" w:cs="Palatino Linotype"/>
        </w:rPr>
      </w:pPr>
    </w:p>
    <w:p w14:paraId="15AF5588" w14:textId="0270EEFE" w:rsidR="009B4701" w:rsidRDefault="009B4701" w:rsidP="00D91916">
      <w:pPr>
        <w:spacing w:line="360" w:lineRule="auto"/>
        <w:jc w:val="both"/>
        <w:rPr>
          <w:rFonts w:ascii="Palatino Linotype" w:eastAsia="Palatino Linotype" w:hAnsi="Palatino Linotype" w:cs="Palatino Linotype"/>
        </w:rPr>
      </w:pPr>
    </w:p>
    <w:p w14:paraId="418D3CAC" w14:textId="77777777" w:rsidR="009B4701" w:rsidRPr="0050327F" w:rsidRDefault="009B4701" w:rsidP="00D91916">
      <w:pPr>
        <w:spacing w:line="360" w:lineRule="auto"/>
        <w:jc w:val="both"/>
        <w:rPr>
          <w:rFonts w:ascii="Palatino Linotype" w:eastAsia="Palatino Linotype" w:hAnsi="Palatino Linotype" w:cs="Palatino Linotype"/>
        </w:rPr>
      </w:pPr>
    </w:p>
    <w:p w14:paraId="6FCA1FB5" w14:textId="77777777" w:rsidR="00D91916" w:rsidRPr="0050327F" w:rsidRDefault="00D91916" w:rsidP="00D91916">
      <w:pPr>
        <w:rPr>
          <w:rFonts w:ascii="Palatino Linotype" w:eastAsia="Palatino Linotype" w:hAnsi="Palatino Linotype" w:cs="Palatino Linotype"/>
        </w:rPr>
      </w:pPr>
    </w:p>
    <w:p w14:paraId="382F4F8D" w14:textId="77777777" w:rsidR="00D91916" w:rsidRPr="0050327F" w:rsidRDefault="00D91916" w:rsidP="00D91916">
      <w:pPr>
        <w:spacing w:line="360" w:lineRule="auto"/>
        <w:jc w:val="both"/>
        <w:rPr>
          <w:rFonts w:ascii="Palatino Linotype" w:eastAsia="Palatino Linotype" w:hAnsi="Palatino Linotype" w:cs="Palatino Linotype"/>
        </w:rPr>
      </w:pPr>
    </w:p>
    <w:p w14:paraId="0A0BA42D" w14:textId="77777777" w:rsidR="00D91916" w:rsidRPr="0050327F" w:rsidRDefault="00D91916" w:rsidP="00D91916">
      <w:pPr>
        <w:spacing w:line="360" w:lineRule="auto"/>
        <w:jc w:val="both"/>
        <w:rPr>
          <w:rFonts w:ascii="Palatino Linotype" w:eastAsia="Palatino Linotype" w:hAnsi="Palatino Linotype" w:cs="Palatino Linotype"/>
        </w:rPr>
      </w:pPr>
    </w:p>
    <w:p w14:paraId="7BA5FE8D" w14:textId="77777777" w:rsidR="00D91916" w:rsidRPr="0050327F" w:rsidRDefault="00D91916" w:rsidP="00D91916">
      <w:pPr>
        <w:spacing w:line="360" w:lineRule="auto"/>
        <w:jc w:val="both"/>
        <w:rPr>
          <w:rFonts w:ascii="Palatino Linotype" w:eastAsia="Palatino Linotype" w:hAnsi="Palatino Linotype" w:cs="Palatino Linotype"/>
        </w:rPr>
      </w:pPr>
    </w:p>
    <w:p w14:paraId="2A236DDF" w14:textId="77777777" w:rsidR="00D91916" w:rsidRPr="0050327F" w:rsidRDefault="00D91916" w:rsidP="00D91916">
      <w:pPr>
        <w:spacing w:line="360" w:lineRule="auto"/>
        <w:jc w:val="both"/>
        <w:rPr>
          <w:rFonts w:ascii="Palatino Linotype" w:eastAsia="Palatino Linotype" w:hAnsi="Palatino Linotype" w:cs="Palatino Linotype"/>
        </w:rPr>
      </w:pPr>
    </w:p>
    <w:p w14:paraId="2C3AC739" w14:textId="77777777" w:rsidR="00D91916" w:rsidRPr="0050327F" w:rsidRDefault="00D91916" w:rsidP="00D91916">
      <w:pPr>
        <w:spacing w:line="360" w:lineRule="auto"/>
        <w:jc w:val="both"/>
        <w:rPr>
          <w:rFonts w:ascii="Palatino Linotype" w:eastAsia="Palatino Linotype" w:hAnsi="Palatino Linotype" w:cs="Palatino Linotype"/>
        </w:rPr>
      </w:pPr>
    </w:p>
    <w:p w14:paraId="65F9ACEC" w14:textId="77777777" w:rsidR="00D91916" w:rsidRPr="0050327F" w:rsidRDefault="00D91916" w:rsidP="00D91916">
      <w:pPr>
        <w:spacing w:line="360" w:lineRule="auto"/>
        <w:jc w:val="both"/>
        <w:rPr>
          <w:rFonts w:ascii="Palatino Linotype" w:eastAsia="Palatino Linotype" w:hAnsi="Palatino Linotype" w:cs="Palatino Linotype"/>
        </w:rPr>
      </w:pPr>
    </w:p>
    <w:p w14:paraId="366BC40F" w14:textId="77777777" w:rsidR="00D91916" w:rsidRPr="0050327F" w:rsidRDefault="00D91916" w:rsidP="00D91916">
      <w:pPr>
        <w:spacing w:line="360" w:lineRule="auto"/>
        <w:jc w:val="both"/>
        <w:rPr>
          <w:rFonts w:ascii="Palatino Linotype" w:eastAsia="Palatino Linotype" w:hAnsi="Palatino Linotype" w:cs="Palatino Linotype"/>
        </w:rPr>
      </w:pPr>
    </w:p>
    <w:p w14:paraId="5F4D439F" w14:textId="77777777" w:rsidR="00D91916" w:rsidRPr="0050327F" w:rsidRDefault="00D91916" w:rsidP="00D91916">
      <w:pPr>
        <w:spacing w:line="360" w:lineRule="auto"/>
        <w:jc w:val="both"/>
        <w:rPr>
          <w:rFonts w:ascii="Palatino Linotype" w:eastAsia="Palatino Linotype" w:hAnsi="Palatino Linotype" w:cs="Palatino Linotype"/>
        </w:rPr>
      </w:pPr>
    </w:p>
    <w:p w14:paraId="3228123D" w14:textId="77777777" w:rsidR="00D91916" w:rsidRPr="0050327F" w:rsidRDefault="00D91916" w:rsidP="00D91916">
      <w:pPr>
        <w:spacing w:line="360" w:lineRule="auto"/>
        <w:jc w:val="both"/>
        <w:rPr>
          <w:rFonts w:ascii="Palatino Linotype" w:eastAsia="Palatino Linotype" w:hAnsi="Palatino Linotype" w:cs="Palatino Linotype"/>
        </w:rPr>
      </w:pPr>
    </w:p>
    <w:p w14:paraId="46508214" w14:textId="77777777" w:rsidR="00D91916" w:rsidRPr="0050327F" w:rsidRDefault="00D91916" w:rsidP="00D91916">
      <w:pPr>
        <w:spacing w:line="360" w:lineRule="auto"/>
        <w:jc w:val="both"/>
        <w:rPr>
          <w:rFonts w:ascii="Palatino Linotype" w:eastAsia="Palatino Linotype" w:hAnsi="Palatino Linotype" w:cs="Palatino Linotype"/>
        </w:rPr>
      </w:pPr>
    </w:p>
    <w:p w14:paraId="199B23E4" w14:textId="77777777" w:rsidR="00D91916" w:rsidRPr="0050327F" w:rsidRDefault="00D91916" w:rsidP="00D91916">
      <w:pPr>
        <w:spacing w:line="360" w:lineRule="auto"/>
        <w:jc w:val="both"/>
        <w:rPr>
          <w:rFonts w:ascii="Palatino Linotype" w:eastAsia="Palatino Linotype" w:hAnsi="Palatino Linotype" w:cs="Palatino Linotype"/>
        </w:rPr>
      </w:pPr>
    </w:p>
    <w:p w14:paraId="6FBCA782" w14:textId="77777777" w:rsidR="00D91916" w:rsidRPr="0050327F" w:rsidRDefault="00D91916" w:rsidP="00D91916"/>
    <w:p w14:paraId="17C353AA" w14:textId="77777777" w:rsidR="00D91916" w:rsidRPr="0050327F" w:rsidRDefault="00D91916"/>
    <w:sectPr w:rsidR="00D91916" w:rsidRPr="0050327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5286" w14:textId="77777777" w:rsidR="00C91D45" w:rsidRDefault="00C91D45" w:rsidP="00D91916">
      <w:r>
        <w:separator/>
      </w:r>
    </w:p>
  </w:endnote>
  <w:endnote w:type="continuationSeparator" w:id="0">
    <w:p w14:paraId="2E184B3B" w14:textId="77777777" w:rsidR="00C91D45" w:rsidRDefault="00C91D45" w:rsidP="00D9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69B6" w14:textId="77777777" w:rsidR="00DF514B" w:rsidRDefault="00CC7F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0327F">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0327F">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2F44141B" w14:textId="77777777" w:rsidR="00DF514B" w:rsidRDefault="00AE3BE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E52B" w14:textId="77777777" w:rsidR="00DF514B" w:rsidRDefault="00CC7F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0327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0327F">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59036801" w14:textId="77777777" w:rsidR="00DF514B" w:rsidRDefault="00AE3BE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E135" w14:textId="77777777" w:rsidR="00C91D45" w:rsidRDefault="00C91D45" w:rsidP="00D91916">
      <w:r>
        <w:separator/>
      </w:r>
    </w:p>
  </w:footnote>
  <w:footnote w:type="continuationSeparator" w:id="0">
    <w:p w14:paraId="00B0B34D" w14:textId="77777777" w:rsidR="00C91D45" w:rsidRDefault="00C91D45" w:rsidP="00D9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7233" w14:textId="77777777" w:rsidR="00DF514B" w:rsidRDefault="00CC7F0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9264" behindDoc="1" locked="0" layoutInCell="1" hidden="0" allowOverlap="1" wp14:anchorId="5D67775F" wp14:editId="655B528C">
          <wp:simplePos x="0" y="0"/>
          <wp:positionH relativeFrom="page">
            <wp:align>left</wp:align>
          </wp:positionH>
          <wp:positionV relativeFrom="paragraph">
            <wp:posOffset>-674370</wp:posOffset>
          </wp:positionV>
          <wp:extent cx="7809865" cy="10165715"/>
          <wp:effectExtent l="0" t="0" r="635" b="6985"/>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DF514B" w14:paraId="209D2AB1" w14:textId="77777777">
      <w:tc>
        <w:tcPr>
          <w:tcW w:w="2489" w:type="dxa"/>
          <w:shd w:val="clear" w:color="auto" w:fill="auto"/>
        </w:tcPr>
        <w:p w14:paraId="494FE6CB"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955D28A" w14:textId="77777777" w:rsidR="00DF514B" w:rsidRDefault="00AE3BE3">
          <w:pPr>
            <w:rPr>
              <w:rFonts w:ascii="Palatino Linotype" w:eastAsia="Palatino Linotype" w:hAnsi="Palatino Linotype" w:cs="Palatino Linotype"/>
              <w:b/>
              <w:sz w:val="22"/>
              <w:szCs w:val="22"/>
            </w:rPr>
          </w:pPr>
        </w:p>
      </w:tc>
      <w:tc>
        <w:tcPr>
          <w:tcW w:w="3464" w:type="dxa"/>
          <w:shd w:val="clear" w:color="auto" w:fill="auto"/>
          <w:vAlign w:val="center"/>
        </w:tcPr>
        <w:p w14:paraId="0C7AB4FA" w14:textId="7936F27C" w:rsidR="00DF514B" w:rsidRDefault="00CC7F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w:t>
          </w:r>
          <w:r w:rsidR="00E61C69">
            <w:rPr>
              <w:rFonts w:ascii="Palatino Linotype" w:eastAsia="Palatino Linotype" w:hAnsi="Palatino Linotype" w:cs="Palatino Linotype"/>
              <w:b/>
              <w:sz w:val="22"/>
              <w:szCs w:val="22"/>
            </w:rPr>
            <w:t>664</w:t>
          </w:r>
          <w:r>
            <w:rPr>
              <w:rFonts w:ascii="Palatino Linotype" w:eastAsia="Palatino Linotype" w:hAnsi="Palatino Linotype" w:cs="Palatino Linotype"/>
              <w:b/>
              <w:sz w:val="22"/>
              <w:szCs w:val="22"/>
            </w:rPr>
            <w:t>/INFOEM/IP/RR/2022</w:t>
          </w:r>
        </w:p>
        <w:p w14:paraId="5A7DA12D" w14:textId="77777777" w:rsidR="00DF514B" w:rsidRDefault="00AE3BE3">
          <w:pPr>
            <w:ind w:right="175"/>
            <w:jc w:val="both"/>
            <w:rPr>
              <w:rFonts w:ascii="Palatino Linotype" w:eastAsia="Palatino Linotype" w:hAnsi="Palatino Linotype" w:cs="Palatino Linotype"/>
              <w:b/>
              <w:sz w:val="22"/>
              <w:szCs w:val="22"/>
            </w:rPr>
          </w:pPr>
        </w:p>
      </w:tc>
    </w:tr>
    <w:tr w:rsidR="00DF514B" w14:paraId="1AEA0FBC" w14:textId="77777777">
      <w:trPr>
        <w:trHeight w:val="228"/>
      </w:trPr>
      <w:tc>
        <w:tcPr>
          <w:tcW w:w="2489" w:type="dxa"/>
          <w:shd w:val="clear" w:color="auto" w:fill="auto"/>
          <w:vAlign w:val="center"/>
        </w:tcPr>
        <w:p w14:paraId="487B9EFE"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98F562E" w14:textId="1371B588" w:rsidR="00DF514B" w:rsidRDefault="00E61C6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Partido de la Revolución Democrática. </w:t>
          </w:r>
        </w:p>
      </w:tc>
    </w:tr>
    <w:tr w:rsidR="00DF514B" w14:paraId="3A948643" w14:textId="77777777">
      <w:tc>
        <w:tcPr>
          <w:tcW w:w="2489" w:type="dxa"/>
          <w:shd w:val="clear" w:color="auto" w:fill="auto"/>
          <w:vAlign w:val="center"/>
        </w:tcPr>
        <w:p w14:paraId="206A5DCA" w14:textId="77777777" w:rsidR="00DF514B" w:rsidRDefault="00CC7F0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B9CD498" w14:textId="77777777" w:rsidR="00DF514B" w:rsidRDefault="00CC7F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EF9745" w14:textId="77777777" w:rsidR="00DF514B" w:rsidRDefault="00CC7F0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187" w14:textId="77777777" w:rsidR="00DF514B" w:rsidRDefault="00CC7F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7B7AB94B" wp14:editId="2E237CCA">
          <wp:simplePos x="0" y="0"/>
          <wp:positionH relativeFrom="column">
            <wp:posOffset>-1098550</wp:posOffset>
          </wp:positionH>
          <wp:positionV relativeFrom="paragraph">
            <wp:posOffset>-69215</wp:posOffset>
          </wp:positionV>
          <wp:extent cx="7809865" cy="10165715"/>
          <wp:effectExtent l="0" t="0" r="635" b="6985"/>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670" w:type="dxa"/>
      <w:tblInd w:w="3261" w:type="dxa"/>
      <w:tblLayout w:type="fixed"/>
      <w:tblLook w:val="0400" w:firstRow="0" w:lastRow="0" w:firstColumn="0" w:lastColumn="0" w:noHBand="0" w:noVBand="1"/>
    </w:tblPr>
    <w:tblGrid>
      <w:gridCol w:w="2551"/>
      <w:gridCol w:w="3119"/>
    </w:tblGrid>
    <w:tr w:rsidR="00DF514B" w14:paraId="714750D2" w14:textId="77777777">
      <w:tc>
        <w:tcPr>
          <w:tcW w:w="2551" w:type="dxa"/>
          <w:shd w:val="clear" w:color="auto" w:fill="auto"/>
          <w:vAlign w:val="center"/>
        </w:tcPr>
        <w:p w14:paraId="03F4B830"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E4AA921" w14:textId="20A87FF7" w:rsidR="00DF514B" w:rsidRDefault="00CC7F0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w:t>
          </w:r>
          <w:r w:rsidR="00D91916">
            <w:rPr>
              <w:rFonts w:ascii="Palatino Linotype" w:eastAsia="Palatino Linotype" w:hAnsi="Palatino Linotype" w:cs="Palatino Linotype"/>
              <w:b/>
              <w:sz w:val="22"/>
              <w:szCs w:val="22"/>
            </w:rPr>
            <w:t>664</w:t>
          </w:r>
          <w:r>
            <w:rPr>
              <w:rFonts w:ascii="Palatino Linotype" w:eastAsia="Palatino Linotype" w:hAnsi="Palatino Linotype" w:cs="Palatino Linotype"/>
              <w:b/>
              <w:sz w:val="22"/>
              <w:szCs w:val="22"/>
            </w:rPr>
            <w:t>/INFOEM/IP/RR/2022</w:t>
          </w:r>
        </w:p>
      </w:tc>
    </w:tr>
    <w:tr w:rsidR="00DF514B" w14:paraId="59BF7631" w14:textId="77777777">
      <w:trPr>
        <w:trHeight w:val="130"/>
      </w:trPr>
      <w:tc>
        <w:tcPr>
          <w:tcW w:w="2551" w:type="dxa"/>
          <w:shd w:val="clear" w:color="auto" w:fill="auto"/>
          <w:vAlign w:val="center"/>
        </w:tcPr>
        <w:p w14:paraId="57F46F77"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76506B7" w14:textId="1089E975" w:rsidR="00DF514B" w:rsidRDefault="00AE3BE3">
          <w:pPr>
            <w:ind w:left="-45"/>
            <w:jc w:val="both"/>
            <w:rPr>
              <w:rFonts w:ascii="Palatino Linotype" w:eastAsia="Palatino Linotype" w:hAnsi="Palatino Linotype" w:cs="Palatino Linotype"/>
              <w:b/>
              <w:sz w:val="22"/>
              <w:szCs w:val="22"/>
            </w:rPr>
          </w:pPr>
        </w:p>
      </w:tc>
    </w:tr>
    <w:tr w:rsidR="00DF514B" w14:paraId="33D46646" w14:textId="77777777">
      <w:trPr>
        <w:trHeight w:val="228"/>
      </w:trPr>
      <w:tc>
        <w:tcPr>
          <w:tcW w:w="2551" w:type="dxa"/>
          <w:shd w:val="clear" w:color="auto" w:fill="auto"/>
          <w:vAlign w:val="center"/>
        </w:tcPr>
        <w:p w14:paraId="21261C3B"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E15C286" w14:textId="469EB129" w:rsidR="00DF514B" w:rsidRDefault="00D91916" w:rsidP="00D91916">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de la Revolución Democrática</w:t>
          </w:r>
          <w:r w:rsidR="00CC7F09">
            <w:rPr>
              <w:rFonts w:ascii="Palatino Linotype" w:eastAsia="Palatino Linotype" w:hAnsi="Palatino Linotype" w:cs="Palatino Linotype"/>
              <w:b/>
              <w:sz w:val="22"/>
              <w:szCs w:val="22"/>
            </w:rPr>
            <w:t>.</w:t>
          </w:r>
        </w:p>
      </w:tc>
    </w:tr>
    <w:tr w:rsidR="00DF514B" w14:paraId="49A8C831" w14:textId="77777777">
      <w:tc>
        <w:tcPr>
          <w:tcW w:w="2551" w:type="dxa"/>
          <w:shd w:val="clear" w:color="auto" w:fill="auto"/>
          <w:vAlign w:val="center"/>
        </w:tcPr>
        <w:p w14:paraId="76644BDD"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BF6595" w14:textId="77777777" w:rsidR="00DF514B" w:rsidRDefault="00CC7F0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14C914" w14:textId="77777777" w:rsidR="00DF514B" w:rsidRDefault="00AE3BE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3A0B"/>
    <w:multiLevelType w:val="multilevel"/>
    <w:tmpl w:val="D772C6A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5E11036"/>
    <w:multiLevelType w:val="multilevel"/>
    <w:tmpl w:val="5932492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8F793C"/>
    <w:multiLevelType w:val="multilevel"/>
    <w:tmpl w:val="65F4E19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D6C4E9D"/>
    <w:multiLevelType w:val="multilevel"/>
    <w:tmpl w:val="384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234107"/>
    <w:multiLevelType w:val="hybridMultilevel"/>
    <w:tmpl w:val="56CC4482"/>
    <w:lvl w:ilvl="0" w:tplc="038A1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931582"/>
    <w:multiLevelType w:val="multilevel"/>
    <w:tmpl w:val="BDD8B65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16"/>
    <w:rsid w:val="001007EF"/>
    <w:rsid w:val="001E27AA"/>
    <w:rsid w:val="00221091"/>
    <w:rsid w:val="002D7FD3"/>
    <w:rsid w:val="00342875"/>
    <w:rsid w:val="0035530F"/>
    <w:rsid w:val="0050327F"/>
    <w:rsid w:val="0054181F"/>
    <w:rsid w:val="005A4FC5"/>
    <w:rsid w:val="005B71AC"/>
    <w:rsid w:val="005C17E1"/>
    <w:rsid w:val="005C4330"/>
    <w:rsid w:val="005C4472"/>
    <w:rsid w:val="005E6255"/>
    <w:rsid w:val="005F07A0"/>
    <w:rsid w:val="00676FF2"/>
    <w:rsid w:val="007E66A9"/>
    <w:rsid w:val="008F02C4"/>
    <w:rsid w:val="008F39CF"/>
    <w:rsid w:val="00985CA8"/>
    <w:rsid w:val="00985FD9"/>
    <w:rsid w:val="009B4701"/>
    <w:rsid w:val="00A664CE"/>
    <w:rsid w:val="00AC333D"/>
    <w:rsid w:val="00AE3BE3"/>
    <w:rsid w:val="00BC4EBE"/>
    <w:rsid w:val="00BF6950"/>
    <w:rsid w:val="00C91D45"/>
    <w:rsid w:val="00CC7F09"/>
    <w:rsid w:val="00CF2F15"/>
    <w:rsid w:val="00D0726B"/>
    <w:rsid w:val="00D25339"/>
    <w:rsid w:val="00D91916"/>
    <w:rsid w:val="00DE659D"/>
    <w:rsid w:val="00E3015E"/>
    <w:rsid w:val="00E61C69"/>
    <w:rsid w:val="00EE3D26"/>
    <w:rsid w:val="00F646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78D3"/>
  <w15:chartTrackingRefBased/>
  <w15:docId w15:val="{25C47F41-A420-476E-B237-82E35784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916"/>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D9191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D91916"/>
    <w:rPr>
      <w:vertAlign w:val="superscript"/>
    </w:rPr>
  </w:style>
  <w:style w:type="character" w:customStyle="1" w:styleId="normaltextrun">
    <w:name w:val="normaltextrun"/>
    <w:basedOn w:val="Fuentedeprrafopredeter"/>
    <w:rsid w:val="00D91916"/>
  </w:style>
  <w:style w:type="paragraph" w:customStyle="1" w:styleId="paragraph">
    <w:name w:val="paragraph"/>
    <w:basedOn w:val="Normal"/>
    <w:rsid w:val="00D91916"/>
    <w:pPr>
      <w:spacing w:before="100" w:beforeAutospacing="1" w:after="100" w:afterAutospacing="1"/>
    </w:pPr>
  </w:style>
  <w:style w:type="paragraph" w:styleId="NormalWeb">
    <w:name w:val="Normal (Web)"/>
    <w:basedOn w:val="Normal"/>
    <w:uiPriority w:val="99"/>
    <w:rsid w:val="00D91916"/>
    <w:pPr>
      <w:spacing w:before="100" w:beforeAutospacing="1" w:after="100" w:afterAutospacing="1"/>
    </w:pPr>
    <w:rPr>
      <w:lang w:val="es-ES"/>
    </w:rPr>
  </w:style>
  <w:style w:type="paragraph" w:styleId="Listaconvietas3">
    <w:name w:val="List Bullet 3"/>
    <w:basedOn w:val="Normal"/>
    <w:uiPriority w:val="99"/>
    <w:unhideWhenUsed/>
    <w:rsid w:val="00D91916"/>
    <w:pPr>
      <w:numPr>
        <w:numId w:val="4"/>
      </w:numPr>
      <w:contextualSpacing/>
    </w:pPr>
  </w:style>
  <w:style w:type="paragraph" w:styleId="Encabezado">
    <w:name w:val="header"/>
    <w:basedOn w:val="Normal"/>
    <w:link w:val="EncabezadoCar"/>
    <w:uiPriority w:val="99"/>
    <w:unhideWhenUsed/>
    <w:rsid w:val="00D91916"/>
    <w:pPr>
      <w:tabs>
        <w:tab w:val="center" w:pos="4419"/>
        <w:tab w:val="right" w:pos="8838"/>
      </w:tabs>
    </w:pPr>
  </w:style>
  <w:style w:type="character" w:customStyle="1" w:styleId="EncabezadoCar">
    <w:name w:val="Encabezado Car"/>
    <w:basedOn w:val="Fuentedeprrafopredeter"/>
    <w:link w:val="Encabezado"/>
    <w:uiPriority w:val="99"/>
    <w:rsid w:val="00D9191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91916"/>
    <w:pPr>
      <w:tabs>
        <w:tab w:val="center" w:pos="4419"/>
        <w:tab w:val="right" w:pos="8838"/>
      </w:tabs>
    </w:pPr>
  </w:style>
  <w:style w:type="character" w:customStyle="1" w:styleId="PiedepginaCar">
    <w:name w:val="Pie de página Car"/>
    <w:basedOn w:val="Fuentedeprrafopredeter"/>
    <w:link w:val="Piedepgina"/>
    <w:uiPriority w:val="99"/>
    <w:rsid w:val="00D91916"/>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4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3142</Words>
  <Characters>17286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MARICELA VILLAGOMEZ</cp:lastModifiedBy>
  <cp:revision>2</cp:revision>
  <cp:lastPrinted>2023-01-20T17:34:00Z</cp:lastPrinted>
  <dcterms:created xsi:type="dcterms:W3CDTF">2023-01-30T15:59:00Z</dcterms:created>
  <dcterms:modified xsi:type="dcterms:W3CDTF">2023-01-30T15:59:00Z</dcterms:modified>
</cp:coreProperties>
</file>