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16C" w:rsidRPr="000D757A" w:rsidRDefault="009357F8">
      <w:pPr>
        <w:spacing w:before="240"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w:t>
      </w:r>
      <w:r w:rsidR="009707B6" w:rsidRPr="000D757A">
        <w:rPr>
          <w:rFonts w:ascii="Palatino Linotype" w:eastAsia="Palatino Linotype" w:hAnsi="Palatino Linotype" w:cs="Palatino Linotype"/>
        </w:rPr>
        <w:t>s</w:t>
      </w:r>
      <w:r w:rsidR="00681BB4" w:rsidRPr="000D757A">
        <w:rPr>
          <w:rFonts w:ascii="Palatino Linotype" w:eastAsia="Palatino Linotype" w:hAnsi="Palatino Linotype" w:cs="Palatino Linotype"/>
        </w:rPr>
        <w:t>tado</w:t>
      </w:r>
      <w:r w:rsidR="00D33806" w:rsidRPr="000D757A">
        <w:rPr>
          <w:rFonts w:ascii="Palatino Linotype" w:eastAsia="Palatino Linotype" w:hAnsi="Palatino Linotype" w:cs="Palatino Linotype"/>
        </w:rPr>
        <w:t xml:space="preserve"> de México, de fecha veintiséis</w:t>
      </w:r>
      <w:r w:rsidR="007D2333" w:rsidRPr="000D757A">
        <w:rPr>
          <w:rFonts w:ascii="Palatino Linotype" w:eastAsia="Palatino Linotype" w:hAnsi="Palatino Linotype" w:cs="Palatino Linotype"/>
        </w:rPr>
        <w:t xml:space="preserve"> de abril</w:t>
      </w:r>
      <w:r w:rsidR="00681BB4" w:rsidRPr="000D757A">
        <w:rPr>
          <w:rFonts w:ascii="Palatino Linotype" w:eastAsia="Palatino Linotype" w:hAnsi="Palatino Linotype" w:cs="Palatino Linotype"/>
        </w:rPr>
        <w:t xml:space="preserve"> del dos mil veintitrés</w:t>
      </w:r>
      <w:r w:rsidRPr="000D757A">
        <w:rPr>
          <w:rFonts w:ascii="Palatino Linotype" w:eastAsia="Palatino Linotype" w:hAnsi="Palatino Linotype" w:cs="Palatino Linotype"/>
        </w:rPr>
        <w:t xml:space="preserve">. </w:t>
      </w:r>
    </w:p>
    <w:p w:rsidR="0019016C" w:rsidRPr="000D757A" w:rsidRDefault="009357F8">
      <w:pPr>
        <w:spacing w:before="240"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b/>
        </w:rPr>
        <w:t>Visto</w:t>
      </w:r>
      <w:r w:rsidRPr="000D757A">
        <w:rPr>
          <w:rFonts w:ascii="Palatino Linotype" w:eastAsia="Palatino Linotype" w:hAnsi="Palatino Linotype" w:cs="Palatino Linotype"/>
        </w:rPr>
        <w:t xml:space="preserve"> el expediente relativo al recurso de revisión </w:t>
      </w:r>
      <w:r w:rsidR="00D33806" w:rsidRPr="000D757A">
        <w:rPr>
          <w:rFonts w:ascii="Palatino Linotype" w:eastAsia="Palatino Linotype" w:hAnsi="Palatino Linotype" w:cs="Palatino Linotype"/>
          <w:b/>
        </w:rPr>
        <w:t>15149/INFOEM/IP/RR/2022</w:t>
      </w:r>
      <w:r w:rsidR="00681BB4" w:rsidRPr="000D757A">
        <w:rPr>
          <w:rFonts w:ascii="Palatino Linotype" w:eastAsia="Palatino Linotype" w:hAnsi="Palatino Linotype" w:cs="Palatino Linotype"/>
        </w:rPr>
        <w:t xml:space="preserve">, interpuesto por </w:t>
      </w:r>
      <w:r w:rsidR="00774B12">
        <w:rPr>
          <w:rFonts w:ascii="Palatino Linotype" w:eastAsia="Palatino Linotype" w:hAnsi="Palatino Linotype" w:cs="Palatino Linotype"/>
          <w:b/>
        </w:rPr>
        <w:t>XXXXXX XXX XXXXXXXXXX</w:t>
      </w:r>
      <w:r w:rsidR="00596DF7" w:rsidRPr="000D757A">
        <w:rPr>
          <w:rFonts w:ascii="Palatino Linotype" w:eastAsia="Palatino Linotype" w:hAnsi="Palatino Linotype" w:cs="Palatino Linotype"/>
          <w:b/>
        </w:rPr>
        <w:t>,</w:t>
      </w:r>
      <w:r w:rsidR="00596DF7" w:rsidRPr="000D757A">
        <w:rPr>
          <w:rFonts w:ascii="Palatino Linotype" w:eastAsia="Palatino Linotype" w:hAnsi="Palatino Linotype" w:cs="Palatino Linotype"/>
        </w:rPr>
        <w:t xml:space="preserve"> </w:t>
      </w:r>
      <w:r w:rsidRPr="000D757A">
        <w:rPr>
          <w:rFonts w:ascii="Palatino Linotype" w:eastAsia="Palatino Linotype" w:hAnsi="Palatino Linotype" w:cs="Palatino Linotype"/>
        </w:rPr>
        <w:t xml:space="preserve">lo sucesivo se le denominara </w:t>
      </w:r>
      <w:r w:rsidR="00D33806" w:rsidRPr="000D757A">
        <w:rPr>
          <w:rFonts w:ascii="Palatino Linotype" w:eastAsia="Palatino Linotype" w:hAnsi="Palatino Linotype" w:cs="Palatino Linotype"/>
          <w:b/>
        </w:rPr>
        <w:t>el</w:t>
      </w:r>
      <w:r w:rsidRPr="000D757A">
        <w:rPr>
          <w:rFonts w:ascii="Palatino Linotype" w:eastAsia="Palatino Linotype" w:hAnsi="Palatino Linotype" w:cs="Palatino Linotype"/>
          <w:b/>
        </w:rPr>
        <w:t xml:space="preserve"> RECURRENTE</w:t>
      </w:r>
      <w:r w:rsidRPr="000D757A">
        <w:rPr>
          <w:rFonts w:ascii="Palatino Linotype" w:eastAsia="Palatino Linotype" w:hAnsi="Palatino Linotype" w:cs="Palatino Linotype"/>
        </w:rPr>
        <w:t>, en contra de la respuesta a su solicitud de información con número de folio</w:t>
      </w:r>
      <w:r w:rsidRPr="000D757A">
        <w:rPr>
          <w:rFonts w:ascii="Palatino Linotype" w:eastAsia="Palatino Linotype" w:hAnsi="Palatino Linotype" w:cs="Palatino Linotype"/>
          <w:b/>
        </w:rPr>
        <w:t xml:space="preserve"> </w:t>
      </w:r>
      <w:r w:rsidR="00D33806" w:rsidRPr="000D757A">
        <w:rPr>
          <w:rFonts w:ascii="Palatino Linotype" w:eastAsia="Palatino Linotype" w:hAnsi="Palatino Linotype" w:cs="Palatino Linotype"/>
          <w:b/>
        </w:rPr>
        <w:t>00338/SEDESEM/IP/2022</w:t>
      </w:r>
      <w:r w:rsidRPr="000D757A">
        <w:rPr>
          <w:rFonts w:ascii="Palatino Linotype" w:eastAsia="Palatino Linotype" w:hAnsi="Palatino Linotype" w:cs="Palatino Linotype"/>
          <w:b/>
        </w:rPr>
        <w:t>,</w:t>
      </w:r>
      <w:r w:rsidR="00D33806" w:rsidRPr="000D757A">
        <w:rPr>
          <w:rFonts w:ascii="Palatino Linotype" w:eastAsia="Palatino Linotype" w:hAnsi="Palatino Linotype" w:cs="Palatino Linotype"/>
        </w:rPr>
        <w:t xml:space="preserve"> por parte de la</w:t>
      </w:r>
      <w:r w:rsidRPr="000D757A">
        <w:rPr>
          <w:rFonts w:ascii="Palatino Linotype" w:eastAsia="Palatino Linotype" w:hAnsi="Palatino Linotype" w:cs="Palatino Linotype"/>
        </w:rPr>
        <w:t xml:space="preserve"> </w:t>
      </w:r>
      <w:r w:rsidR="00D33806" w:rsidRPr="000D757A">
        <w:rPr>
          <w:rFonts w:ascii="Palatino Linotype" w:eastAsia="Palatino Linotype" w:hAnsi="Palatino Linotype" w:cs="Palatino Linotype"/>
          <w:b/>
        </w:rPr>
        <w:t>Secretaría de Desarrollo Social</w:t>
      </w:r>
      <w:r w:rsidRPr="000D757A">
        <w:rPr>
          <w:rFonts w:ascii="Palatino Linotype" w:eastAsia="Palatino Linotype" w:hAnsi="Palatino Linotype" w:cs="Palatino Linotype"/>
          <w:b/>
        </w:rPr>
        <w:t>,</w:t>
      </w:r>
      <w:r w:rsidRPr="000D757A">
        <w:rPr>
          <w:rFonts w:ascii="Palatino Linotype" w:eastAsia="Palatino Linotype" w:hAnsi="Palatino Linotype" w:cs="Palatino Linotype"/>
        </w:rPr>
        <w:t xml:space="preserve"> en lo sucesivo el </w:t>
      </w:r>
      <w:r w:rsidRPr="000D757A">
        <w:rPr>
          <w:rFonts w:ascii="Palatino Linotype" w:eastAsia="Palatino Linotype" w:hAnsi="Palatino Linotype" w:cs="Palatino Linotype"/>
          <w:b/>
        </w:rPr>
        <w:t xml:space="preserve">SUJETO OBLIGADO; </w:t>
      </w:r>
      <w:r w:rsidRPr="000D757A">
        <w:rPr>
          <w:rFonts w:ascii="Palatino Linotype" w:eastAsia="Palatino Linotype" w:hAnsi="Palatino Linotype" w:cs="Palatino Linotype"/>
        </w:rPr>
        <w:t>se procede a dictar la presente resolución, con base en los siguientes:</w:t>
      </w:r>
    </w:p>
    <w:p w:rsidR="0019016C" w:rsidRPr="000D757A" w:rsidRDefault="009357F8" w:rsidP="009D1813">
      <w:pPr>
        <w:pStyle w:val="Prrafodelista"/>
        <w:numPr>
          <w:ilvl w:val="0"/>
          <w:numId w:val="15"/>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D757A">
        <w:rPr>
          <w:rFonts w:ascii="Palatino Linotype" w:eastAsia="Palatino Linotype" w:hAnsi="Palatino Linotype" w:cs="Palatino Linotype"/>
          <w:b/>
        </w:rPr>
        <w:t>A N T E C E D E N T E S:</w:t>
      </w:r>
    </w:p>
    <w:p w:rsidR="0019016C" w:rsidRPr="000D757A" w:rsidRDefault="009357F8">
      <w:pPr>
        <w:spacing w:before="240" w:after="240" w:line="360" w:lineRule="auto"/>
        <w:jc w:val="both"/>
        <w:rPr>
          <w:rFonts w:ascii="Palatino Linotype" w:eastAsia="Palatino Linotype" w:hAnsi="Palatino Linotype" w:cs="Palatino Linotype"/>
          <w:b/>
        </w:rPr>
      </w:pPr>
      <w:r w:rsidRPr="000D757A">
        <w:rPr>
          <w:rFonts w:ascii="Palatino Linotype" w:eastAsia="Palatino Linotype" w:hAnsi="Palatino Linotype" w:cs="Palatino Linotype"/>
          <w:b/>
        </w:rPr>
        <w:t xml:space="preserve">1. Solicitud de acceso a la información. </w:t>
      </w:r>
      <w:r w:rsidR="00D33806" w:rsidRPr="000D757A">
        <w:rPr>
          <w:rFonts w:ascii="Palatino Linotype" w:eastAsia="Palatino Linotype" w:hAnsi="Palatino Linotype" w:cs="Palatino Linotype"/>
        </w:rPr>
        <w:t>Con fecha veintiséis de agosto</w:t>
      </w:r>
      <w:r w:rsidRPr="000D757A">
        <w:rPr>
          <w:rFonts w:ascii="Palatino Linotype" w:eastAsia="Palatino Linotype" w:hAnsi="Palatino Linotype" w:cs="Palatino Linotype"/>
        </w:rPr>
        <w:t xml:space="preserve"> del dos mil veintidós, la parte </w:t>
      </w:r>
      <w:r w:rsidRPr="000D757A">
        <w:rPr>
          <w:rFonts w:ascii="Palatino Linotype" w:eastAsia="Palatino Linotype" w:hAnsi="Palatino Linotype" w:cs="Palatino Linotype"/>
          <w:b/>
        </w:rPr>
        <w:t>RECURRENTE</w:t>
      </w:r>
      <w:r w:rsidRPr="000D757A">
        <w:rPr>
          <w:rFonts w:ascii="Palatino Linotype" w:eastAsia="Palatino Linotype" w:hAnsi="Palatino Linotype" w:cs="Palatino Linotype"/>
        </w:rPr>
        <w:t xml:space="preserve"> formuló solicitud de acceso a información pública al </w:t>
      </w:r>
      <w:r w:rsidRPr="000D757A">
        <w:rPr>
          <w:rFonts w:ascii="Palatino Linotype" w:eastAsia="Palatino Linotype" w:hAnsi="Palatino Linotype" w:cs="Palatino Linotype"/>
          <w:b/>
        </w:rPr>
        <w:t>SUJETO OBLIGADO</w:t>
      </w:r>
      <w:r w:rsidRPr="000D757A">
        <w:rPr>
          <w:rFonts w:ascii="Palatino Linotype" w:eastAsia="Palatino Linotype" w:hAnsi="Palatino Linotype" w:cs="Palatino Linotype"/>
        </w:rPr>
        <w:t xml:space="preserve"> a través del Sistema de Acceso a la Información Mexiquense, en adelante </w:t>
      </w:r>
      <w:r w:rsidRPr="000D757A">
        <w:rPr>
          <w:rFonts w:ascii="Palatino Linotype" w:eastAsia="Palatino Linotype" w:hAnsi="Palatino Linotype" w:cs="Palatino Linotype"/>
          <w:b/>
        </w:rPr>
        <w:t>SAIMEX,</w:t>
      </w:r>
      <w:r w:rsidRPr="000D757A">
        <w:rPr>
          <w:rFonts w:ascii="Palatino Linotype" w:eastAsia="Palatino Linotype" w:hAnsi="Palatino Linotype" w:cs="Palatino Linotype"/>
        </w:rPr>
        <w:t xml:space="preserve"> requiriéndole lo siguiente:</w:t>
      </w:r>
    </w:p>
    <w:p w:rsidR="0019016C" w:rsidRPr="000D757A" w:rsidRDefault="00596DF7">
      <w:pPr>
        <w:spacing w:before="240" w:after="240"/>
        <w:ind w:left="851" w:right="900"/>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r w:rsidR="00D33806" w:rsidRPr="000D757A">
        <w:rPr>
          <w:rFonts w:ascii="Palatino Linotype" w:eastAsia="Palatino Linotype" w:hAnsi="Palatino Linotype" w:cs="Palatino Linotype"/>
          <w:i/>
          <w:sz w:val="22"/>
          <w:szCs w:val="22"/>
        </w:rPr>
        <w:t xml:space="preserve">Por tener a la incompetente Coordinadora Municipal de </w:t>
      </w:r>
      <w:proofErr w:type="spellStart"/>
      <w:r w:rsidR="00D33806" w:rsidRPr="000D757A">
        <w:rPr>
          <w:rFonts w:ascii="Palatino Linotype" w:eastAsia="Palatino Linotype" w:hAnsi="Palatino Linotype" w:cs="Palatino Linotype"/>
          <w:i/>
          <w:sz w:val="22"/>
          <w:szCs w:val="22"/>
        </w:rPr>
        <w:t>Cuautitlan</w:t>
      </w:r>
      <w:proofErr w:type="spellEnd"/>
      <w:r w:rsidR="00D33806" w:rsidRPr="000D757A">
        <w:rPr>
          <w:rFonts w:ascii="Palatino Linotype" w:eastAsia="Palatino Linotype" w:hAnsi="Palatino Linotype" w:cs="Palatino Linotype"/>
          <w:i/>
          <w:sz w:val="22"/>
          <w:szCs w:val="22"/>
        </w:rPr>
        <w:t xml:space="preserve"> Izcalli de nombre </w:t>
      </w:r>
      <w:proofErr w:type="spellStart"/>
      <w:r w:rsidR="00D33806" w:rsidRPr="000D757A">
        <w:rPr>
          <w:rFonts w:ascii="Palatino Linotype" w:eastAsia="Palatino Linotype" w:hAnsi="Palatino Linotype" w:cs="Palatino Linotype"/>
          <w:i/>
          <w:sz w:val="22"/>
          <w:szCs w:val="22"/>
        </w:rPr>
        <w:t>Yuriko</w:t>
      </w:r>
      <w:proofErr w:type="spellEnd"/>
      <w:r w:rsidR="00D33806" w:rsidRPr="000D757A">
        <w:rPr>
          <w:rFonts w:ascii="Palatino Linotype" w:eastAsia="Palatino Linotype" w:hAnsi="Palatino Linotype" w:cs="Palatino Linotype"/>
          <w:i/>
          <w:sz w:val="22"/>
          <w:szCs w:val="22"/>
        </w:rPr>
        <w:t xml:space="preserve"> </w:t>
      </w:r>
      <w:proofErr w:type="spellStart"/>
      <w:r w:rsidR="00D33806" w:rsidRPr="000D757A">
        <w:rPr>
          <w:rFonts w:ascii="Palatino Linotype" w:eastAsia="Palatino Linotype" w:hAnsi="Palatino Linotype" w:cs="Palatino Linotype"/>
          <w:i/>
          <w:sz w:val="22"/>
          <w:szCs w:val="22"/>
        </w:rPr>
        <w:t>Jimenez</w:t>
      </w:r>
      <w:proofErr w:type="spellEnd"/>
      <w:r w:rsidR="00D33806" w:rsidRPr="000D757A">
        <w:rPr>
          <w:rFonts w:ascii="Palatino Linotype" w:eastAsia="Palatino Linotype" w:hAnsi="Palatino Linotype" w:cs="Palatino Linotype"/>
          <w:i/>
          <w:sz w:val="22"/>
          <w:szCs w:val="22"/>
        </w:rPr>
        <w:t xml:space="preserve"> Real </w:t>
      </w:r>
      <w:r w:rsidR="00D33806" w:rsidRPr="000D757A">
        <w:rPr>
          <w:rFonts w:ascii="Palatino Linotype" w:eastAsia="Palatino Linotype" w:hAnsi="Palatino Linotype" w:cs="Palatino Linotype"/>
          <w:b/>
          <w:i/>
          <w:sz w:val="22"/>
          <w:szCs w:val="22"/>
        </w:rPr>
        <w:t>Solicito el número de faltas por cada empleado del sujeto obligado así como justificantes remitidos por ellos</w:t>
      </w:r>
      <w:r w:rsidR="009357F8" w:rsidRPr="000D757A">
        <w:rPr>
          <w:rFonts w:ascii="Palatino Linotype" w:eastAsia="Palatino Linotype" w:hAnsi="Palatino Linotype" w:cs="Palatino Linotype"/>
          <w:i/>
          <w:sz w:val="22"/>
          <w:szCs w:val="22"/>
        </w:rPr>
        <w:t>” (Sic)</w:t>
      </w:r>
    </w:p>
    <w:p w:rsidR="0019016C" w:rsidRPr="000D757A" w:rsidRDefault="009357F8">
      <w:pPr>
        <w:spacing w:before="240"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b/>
        </w:rPr>
        <w:t xml:space="preserve">Modalidad elegida para la entrega de la información: </w:t>
      </w:r>
      <w:r w:rsidRPr="000D757A">
        <w:rPr>
          <w:rFonts w:ascii="Palatino Linotype" w:eastAsia="Palatino Linotype" w:hAnsi="Palatino Linotype" w:cs="Palatino Linotype"/>
        </w:rPr>
        <w:t xml:space="preserve">a través del </w:t>
      </w:r>
      <w:r w:rsidRPr="000D757A">
        <w:rPr>
          <w:rFonts w:ascii="Palatino Linotype" w:eastAsia="Palatino Linotype" w:hAnsi="Palatino Linotype" w:cs="Palatino Linotype"/>
          <w:b/>
        </w:rPr>
        <w:t>SAIMEX</w:t>
      </w:r>
      <w:r w:rsidRPr="000D757A">
        <w:rPr>
          <w:rFonts w:ascii="Palatino Linotype" w:eastAsia="Palatino Linotype" w:hAnsi="Palatino Linotype" w:cs="Palatino Linotype"/>
        </w:rPr>
        <w:t>.</w:t>
      </w:r>
    </w:p>
    <w:p w:rsidR="0019016C" w:rsidRPr="000D757A" w:rsidRDefault="009357F8">
      <w:pPr>
        <w:spacing w:before="240"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b/>
        </w:rPr>
        <w:t xml:space="preserve">2. Respuesta. </w:t>
      </w:r>
      <w:r w:rsidR="00D33806" w:rsidRPr="000D757A">
        <w:rPr>
          <w:rFonts w:ascii="Palatino Linotype" w:eastAsia="Palatino Linotype" w:hAnsi="Palatino Linotype" w:cs="Palatino Linotype"/>
        </w:rPr>
        <w:t>Con fecha veinte de septiembre del dos mil veintidós</w:t>
      </w:r>
      <w:r w:rsidRPr="000D757A">
        <w:rPr>
          <w:rFonts w:ascii="Palatino Linotype" w:eastAsia="Palatino Linotype" w:hAnsi="Palatino Linotype" w:cs="Palatino Linotype"/>
        </w:rPr>
        <w:t xml:space="preserve"> el </w:t>
      </w:r>
      <w:r w:rsidRPr="000D757A">
        <w:rPr>
          <w:rFonts w:ascii="Palatino Linotype" w:eastAsia="Palatino Linotype" w:hAnsi="Palatino Linotype" w:cs="Palatino Linotype"/>
          <w:b/>
        </w:rPr>
        <w:t>SUJETO OBLIGADO</w:t>
      </w:r>
      <w:r w:rsidRPr="000D757A">
        <w:rPr>
          <w:rFonts w:ascii="Palatino Linotype" w:eastAsia="Palatino Linotype" w:hAnsi="Palatino Linotype" w:cs="Palatino Linotype"/>
        </w:rPr>
        <w:t xml:space="preserve"> envió su respuesta a la solicitud de acceso a la información a través del SAIMEX, la cual versa como sigue:</w:t>
      </w:r>
    </w:p>
    <w:p w:rsidR="005021FE" w:rsidRPr="000D757A" w:rsidRDefault="009357F8" w:rsidP="005021FE">
      <w:pPr>
        <w:spacing w:before="240"/>
        <w:ind w:left="851" w:right="902"/>
        <w:contextualSpacing/>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681BB4" w:rsidRPr="000D757A" w:rsidRDefault="00D33806" w:rsidP="00681BB4">
      <w:pPr>
        <w:spacing w:before="240"/>
        <w:ind w:left="851" w:right="902"/>
        <w:contextualSpacing/>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Se anexa oficio de respuesta número SEDESEM/UT/338/2022, de fecha 15 de septiembre de 2022.</w:t>
      </w:r>
    </w:p>
    <w:p w:rsidR="0019016C" w:rsidRPr="000D757A" w:rsidRDefault="009357F8" w:rsidP="00681BB4">
      <w:pPr>
        <w:spacing w:before="240"/>
        <w:ind w:left="851" w:right="902"/>
        <w:contextualSpacing/>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ATENTAMENTE</w:t>
      </w:r>
    </w:p>
    <w:p w:rsidR="0019016C" w:rsidRPr="000D757A" w:rsidRDefault="00D33806" w:rsidP="00681BB4">
      <w:pPr>
        <w:spacing w:before="240"/>
        <w:ind w:left="851" w:right="902"/>
        <w:contextualSpacing/>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 xml:space="preserve">Mtro. Mtro. Levy Misael </w:t>
      </w:r>
      <w:proofErr w:type="spellStart"/>
      <w:r w:rsidRPr="000D757A">
        <w:rPr>
          <w:rFonts w:ascii="Palatino Linotype" w:eastAsia="Palatino Linotype" w:hAnsi="Palatino Linotype" w:cs="Palatino Linotype"/>
          <w:i/>
          <w:sz w:val="22"/>
          <w:szCs w:val="22"/>
        </w:rPr>
        <w:t>Arrocena</w:t>
      </w:r>
      <w:proofErr w:type="spellEnd"/>
      <w:r w:rsidRPr="000D757A">
        <w:rPr>
          <w:rFonts w:ascii="Palatino Linotype" w:eastAsia="Palatino Linotype" w:hAnsi="Palatino Linotype" w:cs="Palatino Linotype"/>
          <w:i/>
          <w:sz w:val="22"/>
          <w:szCs w:val="22"/>
        </w:rPr>
        <w:t xml:space="preserve"> Alegría</w:t>
      </w:r>
      <w:r w:rsidR="009357F8" w:rsidRPr="000D757A">
        <w:rPr>
          <w:rFonts w:ascii="Palatino Linotype" w:eastAsia="Palatino Linotype" w:hAnsi="Palatino Linotype" w:cs="Palatino Linotype"/>
          <w:i/>
          <w:sz w:val="22"/>
          <w:szCs w:val="22"/>
        </w:rPr>
        <w:t>” (Sic)</w:t>
      </w:r>
    </w:p>
    <w:p w:rsidR="0019016C" w:rsidRPr="000D757A" w:rsidRDefault="0019016C">
      <w:pPr>
        <w:ind w:left="851" w:right="902"/>
        <w:jc w:val="both"/>
        <w:rPr>
          <w:rFonts w:ascii="Palatino Linotype" w:eastAsia="Palatino Linotype" w:hAnsi="Palatino Linotype" w:cs="Palatino Linotype"/>
          <w:i/>
          <w:sz w:val="22"/>
          <w:szCs w:val="22"/>
        </w:rPr>
      </w:pPr>
    </w:p>
    <w:p w:rsidR="00D33806" w:rsidRPr="000D757A" w:rsidRDefault="00D33806">
      <w:pPr>
        <w:spacing w:line="360" w:lineRule="auto"/>
        <w:ind w:right="49"/>
        <w:jc w:val="both"/>
        <w:rPr>
          <w:rFonts w:ascii="Palatino Linotype" w:eastAsia="Palatino Linotype" w:hAnsi="Palatino Linotype" w:cs="Palatino Linotype"/>
        </w:rPr>
      </w:pPr>
      <w:r w:rsidRPr="000D757A">
        <w:rPr>
          <w:rFonts w:ascii="Palatino Linotype" w:eastAsia="Palatino Linotype" w:hAnsi="Palatino Linotype" w:cs="Palatino Linotype"/>
        </w:rPr>
        <w:t>El</w:t>
      </w:r>
      <w:r w:rsidRPr="000D757A">
        <w:rPr>
          <w:rFonts w:ascii="Palatino Linotype" w:eastAsia="Palatino Linotype" w:hAnsi="Palatino Linotype" w:cs="Palatino Linotype"/>
          <w:b/>
        </w:rPr>
        <w:t xml:space="preserve"> SUJETO OBLIGADO, </w:t>
      </w:r>
      <w:r w:rsidRPr="000D757A">
        <w:rPr>
          <w:rFonts w:ascii="Palatino Linotype" w:eastAsia="Palatino Linotype" w:hAnsi="Palatino Linotype" w:cs="Palatino Linotype"/>
        </w:rPr>
        <w:t>adjuntó a su respuesta</w:t>
      </w:r>
      <w:r w:rsidRPr="000D757A">
        <w:rPr>
          <w:rFonts w:ascii="Palatino Linotype" w:eastAsia="Palatino Linotype" w:hAnsi="Palatino Linotype" w:cs="Palatino Linotype"/>
          <w:b/>
        </w:rPr>
        <w:t xml:space="preserve"> </w:t>
      </w:r>
      <w:r w:rsidRPr="000D757A">
        <w:rPr>
          <w:rFonts w:ascii="Palatino Linotype" w:eastAsia="Palatino Linotype" w:hAnsi="Palatino Linotype" w:cs="Palatino Linotype"/>
        </w:rPr>
        <w:t>el archivo electrónico denominado:</w:t>
      </w:r>
    </w:p>
    <w:p w:rsidR="00D33806" w:rsidRPr="000D757A" w:rsidRDefault="00D33806">
      <w:pPr>
        <w:spacing w:line="360" w:lineRule="auto"/>
        <w:ind w:right="49"/>
        <w:jc w:val="both"/>
        <w:rPr>
          <w:rFonts w:ascii="Palatino Linotype" w:eastAsia="Palatino Linotype" w:hAnsi="Palatino Linotype" w:cs="Palatino Linotype"/>
        </w:rPr>
      </w:pPr>
    </w:p>
    <w:p w:rsidR="00D33806" w:rsidRPr="000D757A" w:rsidRDefault="00D33806">
      <w:pPr>
        <w:spacing w:line="360" w:lineRule="auto"/>
        <w:ind w:right="49"/>
        <w:jc w:val="both"/>
        <w:rPr>
          <w:rFonts w:ascii="Palatino Linotype" w:eastAsia="Palatino Linotype" w:hAnsi="Palatino Linotype" w:cs="Palatino Linotype"/>
        </w:rPr>
      </w:pPr>
      <w:r w:rsidRPr="000D757A">
        <w:rPr>
          <w:rFonts w:ascii="Palatino Linotype" w:eastAsia="Palatino Linotype" w:hAnsi="Palatino Linotype" w:cs="Palatino Linotype"/>
        </w:rPr>
        <w:t>“</w:t>
      </w:r>
      <w:hyperlink r:id="rId9" w:tgtFrame="_blank" w:history="1">
        <w:r w:rsidRPr="000D757A">
          <w:rPr>
            <w:rFonts w:ascii="Palatino Linotype" w:eastAsia="Palatino Linotype" w:hAnsi="Palatino Linotype" w:cs="Palatino Linotype"/>
          </w:rPr>
          <w:t xml:space="preserve">338 - C. </w:t>
        </w:r>
        <w:r w:rsidR="00774B12">
          <w:rPr>
            <w:rFonts w:ascii="Palatino Linotype" w:eastAsia="Palatino Linotype" w:hAnsi="Palatino Linotype" w:cs="Palatino Linotype"/>
          </w:rPr>
          <w:t>XXXXXX XXX XXXXXXXXXX</w:t>
        </w:r>
        <w:r w:rsidRPr="000D757A">
          <w:rPr>
            <w:rFonts w:ascii="Palatino Linotype" w:eastAsia="Palatino Linotype" w:hAnsi="Palatino Linotype" w:cs="Palatino Linotype"/>
          </w:rPr>
          <w:t xml:space="preserve"> - Unidad de Transparencia - 0338.pdf</w:t>
        </w:r>
      </w:hyperlink>
      <w:r w:rsidRPr="000D757A">
        <w:rPr>
          <w:rFonts w:ascii="Palatino Linotype" w:eastAsia="Palatino Linotype" w:hAnsi="Palatino Linotype" w:cs="Palatino Linotype"/>
        </w:rPr>
        <w:t xml:space="preserve">”, </w:t>
      </w:r>
      <w:r w:rsidR="007725D4" w:rsidRPr="000D757A">
        <w:rPr>
          <w:rFonts w:ascii="Palatino Linotype" w:eastAsia="Palatino Linotype" w:hAnsi="Palatino Linotype" w:cs="Palatino Linotype"/>
        </w:rPr>
        <w:t xml:space="preserve">por medio del cual </w:t>
      </w:r>
      <w:r w:rsidR="00A8333B" w:rsidRPr="000D757A">
        <w:rPr>
          <w:rFonts w:ascii="Palatino Linotype" w:eastAsia="Palatino Linotype" w:hAnsi="Palatino Linotype" w:cs="Palatino Linotype"/>
        </w:rPr>
        <w:t>Dirección de Administración de Personal, adscrita a la Coordinación de Administración y Finanzas</w:t>
      </w:r>
      <w:r w:rsidR="007725D4" w:rsidRPr="000D757A">
        <w:rPr>
          <w:rFonts w:ascii="Palatino Linotype" w:eastAsia="Palatino Linotype" w:hAnsi="Palatino Linotype" w:cs="Palatino Linotype"/>
        </w:rPr>
        <w:t xml:space="preserve">, informó que los documentos requeridos es un cuestionamiento que no constituye información de interés público, sino que se trata de un planteamiento sobre interés individual en términos del fundamento legal que indicó  </w:t>
      </w:r>
    </w:p>
    <w:p w:rsidR="00D33806" w:rsidRPr="000D757A" w:rsidRDefault="00D33806">
      <w:pPr>
        <w:spacing w:line="360" w:lineRule="auto"/>
        <w:ind w:right="49"/>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 </w:t>
      </w:r>
    </w:p>
    <w:p w:rsidR="0019016C" w:rsidRPr="000D757A" w:rsidRDefault="007725D4">
      <w:pPr>
        <w:spacing w:line="360" w:lineRule="auto"/>
        <w:ind w:right="49"/>
        <w:jc w:val="both"/>
        <w:rPr>
          <w:rFonts w:ascii="Palatino Linotype" w:eastAsia="Palatino Linotype" w:hAnsi="Palatino Linotype" w:cs="Palatino Linotype"/>
        </w:rPr>
      </w:pPr>
      <w:r w:rsidRPr="000D757A">
        <w:rPr>
          <w:rFonts w:ascii="Palatino Linotype" w:eastAsia="Palatino Linotype" w:hAnsi="Palatino Linotype" w:cs="Palatino Linotype"/>
          <w:b/>
        </w:rPr>
        <w:t>3</w:t>
      </w:r>
      <w:r w:rsidR="009357F8" w:rsidRPr="000D757A">
        <w:rPr>
          <w:rFonts w:ascii="Palatino Linotype" w:eastAsia="Palatino Linotype" w:hAnsi="Palatino Linotype" w:cs="Palatino Linotype"/>
          <w:b/>
        </w:rPr>
        <w:t xml:space="preserve">. Interposición del recurso de revisión. </w:t>
      </w:r>
      <w:r w:rsidR="009357F8" w:rsidRPr="000D757A">
        <w:rPr>
          <w:rFonts w:ascii="Palatino Linotype" w:eastAsia="Palatino Linotype" w:hAnsi="Palatino Linotype" w:cs="Palatino Linotype"/>
        </w:rPr>
        <w:t xml:space="preserve">Inconforme con la respuesta del </w:t>
      </w:r>
      <w:r w:rsidR="00EB16D3" w:rsidRPr="000D757A">
        <w:rPr>
          <w:rFonts w:ascii="Palatino Linotype" w:eastAsia="Palatino Linotype" w:hAnsi="Palatino Linotype" w:cs="Palatino Linotype"/>
          <w:b/>
        </w:rPr>
        <w:t xml:space="preserve">SUJETO OBLIGADO el </w:t>
      </w:r>
      <w:r w:rsidR="009357F8" w:rsidRPr="000D757A">
        <w:rPr>
          <w:rFonts w:ascii="Palatino Linotype" w:eastAsia="Palatino Linotype" w:hAnsi="Palatino Linotype" w:cs="Palatino Linotype"/>
          <w:b/>
        </w:rPr>
        <w:t>ahora RECURRENTE</w:t>
      </w:r>
      <w:r w:rsidR="009357F8" w:rsidRPr="000D757A">
        <w:rPr>
          <w:rFonts w:ascii="Palatino Linotype" w:eastAsia="Palatino Linotype" w:hAnsi="Palatino Linotype" w:cs="Palatino Linotype"/>
        </w:rPr>
        <w:t xml:space="preserve"> interpuso recurso de revisión a t</w:t>
      </w:r>
      <w:r w:rsidR="002F65E6" w:rsidRPr="000D757A">
        <w:rPr>
          <w:rFonts w:ascii="Palatino Linotype" w:eastAsia="Palatino Linotype" w:hAnsi="Palatino Linotype" w:cs="Palatino Linotype"/>
        </w:rPr>
        <w:t>r</w:t>
      </w:r>
      <w:r w:rsidR="00596DF7" w:rsidRPr="000D757A">
        <w:rPr>
          <w:rFonts w:ascii="Palatino Linotype" w:eastAsia="Palatino Linotype" w:hAnsi="Palatino Linotype" w:cs="Palatino Linotype"/>
        </w:rPr>
        <w:t>avé</w:t>
      </w:r>
      <w:r w:rsidRPr="000D757A">
        <w:rPr>
          <w:rFonts w:ascii="Palatino Linotype" w:eastAsia="Palatino Linotype" w:hAnsi="Palatino Linotype" w:cs="Palatino Linotype"/>
        </w:rPr>
        <w:t>s del SAIMEX en fecha veintiocho de septiembre de dos mil veintidós</w:t>
      </w:r>
      <w:r w:rsidR="009357F8" w:rsidRPr="000D757A">
        <w:rPr>
          <w:rFonts w:ascii="Palatino Linotype" w:eastAsia="Palatino Linotype" w:hAnsi="Palatino Linotype" w:cs="Palatino Linotype"/>
        </w:rPr>
        <w:t>, a través del cual expresó lo siguiente:</w:t>
      </w:r>
    </w:p>
    <w:p w:rsidR="00596DF7" w:rsidRPr="000D757A" w:rsidRDefault="00596DF7">
      <w:pPr>
        <w:spacing w:line="360" w:lineRule="auto"/>
        <w:ind w:right="49"/>
        <w:jc w:val="both"/>
        <w:rPr>
          <w:rFonts w:ascii="Palatino Linotype" w:eastAsia="Palatino Linotype" w:hAnsi="Palatino Linotype" w:cs="Palatino Linotype"/>
        </w:rPr>
      </w:pPr>
    </w:p>
    <w:p w:rsidR="0019016C" w:rsidRPr="000D757A" w:rsidRDefault="009357F8">
      <w:pPr>
        <w:spacing w:line="360" w:lineRule="auto"/>
        <w:rPr>
          <w:rFonts w:ascii="Palatino Linotype" w:eastAsia="Palatino Linotype" w:hAnsi="Palatino Linotype" w:cs="Palatino Linotype"/>
          <w:b/>
        </w:rPr>
      </w:pPr>
      <w:r w:rsidRPr="000D757A">
        <w:rPr>
          <w:rFonts w:ascii="Palatino Linotype" w:eastAsia="Palatino Linotype" w:hAnsi="Palatino Linotype" w:cs="Palatino Linotype"/>
          <w:b/>
        </w:rPr>
        <w:t>a) Acto impugnado.</w:t>
      </w:r>
    </w:p>
    <w:p w:rsidR="0019016C" w:rsidRPr="000D757A" w:rsidRDefault="009357F8">
      <w:pPr>
        <w:spacing w:after="240"/>
        <w:ind w:left="851" w:right="900"/>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r w:rsidR="007725D4" w:rsidRPr="000D757A">
        <w:rPr>
          <w:rFonts w:ascii="Palatino Linotype" w:eastAsia="Palatino Linotype" w:hAnsi="Palatino Linotype" w:cs="Palatino Linotype"/>
          <w:i/>
          <w:sz w:val="22"/>
          <w:szCs w:val="22"/>
        </w:rPr>
        <w:t>Respuesta</w:t>
      </w:r>
      <w:r w:rsidRPr="000D757A">
        <w:rPr>
          <w:rFonts w:ascii="Palatino Linotype" w:eastAsia="Palatino Linotype" w:hAnsi="Palatino Linotype" w:cs="Palatino Linotype"/>
          <w:i/>
          <w:sz w:val="22"/>
          <w:szCs w:val="22"/>
        </w:rPr>
        <w:t>” (Sic)</w:t>
      </w:r>
    </w:p>
    <w:p w:rsidR="0019016C" w:rsidRPr="000D757A" w:rsidRDefault="009357F8">
      <w:pPr>
        <w:spacing w:line="360" w:lineRule="auto"/>
        <w:jc w:val="both"/>
        <w:rPr>
          <w:rFonts w:ascii="Palatino Linotype" w:eastAsia="Palatino Linotype" w:hAnsi="Palatino Linotype" w:cs="Palatino Linotype"/>
          <w:b/>
        </w:rPr>
      </w:pPr>
      <w:r w:rsidRPr="000D757A">
        <w:rPr>
          <w:rFonts w:ascii="Palatino Linotype" w:eastAsia="Palatino Linotype" w:hAnsi="Palatino Linotype" w:cs="Palatino Linotype"/>
          <w:b/>
        </w:rPr>
        <w:t>b) Motivos de inconformidad.</w:t>
      </w:r>
    </w:p>
    <w:p w:rsidR="0019016C" w:rsidRPr="000D757A" w:rsidRDefault="009357F8">
      <w:pPr>
        <w:spacing w:after="240"/>
        <w:ind w:left="851" w:right="900"/>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lastRenderedPageBreak/>
        <w:t>“</w:t>
      </w:r>
      <w:r w:rsidR="007725D4" w:rsidRPr="000D757A">
        <w:rPr>
          <w:rFonts w:ascii="Palatino Linotype" w:eastAsia="Palatino Linotype" w:hAnsi="Palatino Linotype" w:cs="Palatino Linotype"/>
          <w:i/>
          <w:sz w:val="22"/>
          <w:szCs w:val="22"/>
        </w:rPr>
        <w:t xml:space="preserve">Niegan la </w:t>
      </w:r>
      <w:proofErr w:type="spellStart"/>
      <w:r w:rsidR="007725D4" w:rsidRPr="000D757A">
        <w:rPr>
          <w:rFonts w:ascii="Palatino Linotype" w:eastAsia="Palatino Linotype" w:hAnsi="Palatino Linotype" w:cs="Palatino Linotype"/>
          <w:i/>
          <w:sz w:val="22"/>
          <w:szCs w:val="22"/>
        </w:rPr>
        <w:t>informacion</w:t>
      </w:r>
      <w:proofErr w:type="spellEnd"/>
      <w:r w:rsidR="007725D4" w:rsidRPr="000D757A">
        <w:rPr>
          <w:rFonts w:ascii="Palatino Linotype" w:eastAsia="Palatino Linotype" w:hAnsi="Palatino Linotype" w:cs="Palatino Linotype"/>
          <w:i/>
          <w:sz w:val="22"/>
          <w:szCs w:val="22"/>
        </w:rPr>
        <w:t xml:space="preserve">, y exponen que es publica fuera de tiempo marcado por la ley, solicito la </w:t>
      </w:r>
      <w:proofErr w:type="spellStart"/>
      <w:r w:rsidR="007725D4" w:rsidRPr="000D757A">
        <w:rPr>
          <w:rFonts w:ascii="Palatino Linotype" w:eastAsia="Palatino Linotype" w:hAnsi="Palatino Linotype" w:cs="Palatino Linotype"/>
          <w:i/>
          <w:sz w:val="22"/>
          <w:szCs w:val="22"/>
        </w:rPr>
        <w:t>informacion</w:t>
      </w:r>
      <w:proofErr w:type="spellEnd"/>
      <w:r w:rsidR="007725D4" w:rsidRPr="000D757A">
        <w:rPr>
          <w:rFonts w:ascii="Palatino Linotype" w:eastAsia="Palatino Linotype" w:hAnsi="Palatino Linotype" w:cs="Palatino Linotype"/>
          <w:i/>
          <w:sz w:val="22"/>
          <w:szCs w:val="22"/>
        </w:rPr>
        <w:t xml:space="preserve"> que </w:t>
      </w:r>
      <w:proofErr w:type="spellStart"/>
      <w:r w:rsidR="007725D4" w:rsidRPr="000D757A">
        <w:rPr>
          <w:rFonts w:ascii="Palatino Linotype" w:eastAsia="Palatino Linotype" w:hAnsi="Palatino Linotype" w:cs="Palatino Linotype"/>
          <w:i/>
          <w:sz w:val="22"/>
          <w:szCs w:val="22"/>
        </w:rPr>
        <w:t>ademas</w:t>
      </w:r>
      <w:proofErr w:type="spellEnd"/>
      <w:r w:rsidR="007725D4" w:rsidRPr="000D757A">
        <w:rPr>
          <w:rFonts w:ascii="Palatino Linotype" w:eastAsia="Palatino Linotype" w:hAnsi="Palatino Linotype" w:cs="Palatino Linotype"/>
          <w:i/>
          <w:sz w:val="22"/>
          <w:szCs w:val="22"/>
        </w:rPr>
        <w:t xml:space="preserve"> es parte de los informes remitidos al OSFEM</w:t>
      </w:r>
      <w:r w:rsidRPr="000D757A">
        <w:rPr>
          <w:rFonts w:ascii="Palatino Linotype" w:eastAsia="Palatino Linotype" w:hAnsi="Palatino Linotype" w:cs="Palatino Linotype"/>
          <w:i/>
          <w:sz w:val="22"/>
          <w:szCs w:val="22"/>
        </w:rPr>
        <w:t>” (Sic)</w:t>
      </w:r>
    </w:p>
    <w:p w:rsidR="0019016C" w:rsidRPr="000D757A" w:rsidRDefault="00A8333B">
      <w:pPr>
        <w:spacing w:before="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b/>
        </w:rPr>
        <w:t>4</w:t>
      </w:r>
      <w:r w:rsidR="009357F8" w:rsidRPr="000D757A">
        <w:rPr>
          <w:rFonts w:ascii="Palatino Linotype" w:eastAsia="Palatino Linotype" w:hAnsi="Palatino Linotype" w:cs="Palatino Linotype"/>
          <w:b/>
        </w:rPr>
        <w:t xml:space="preserve">. Turno. </w:t>
      </w:r>
      <w:r w:rsidR="009357F8" w:rsidRPr="000D757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7725D4" w:rsidRPr="000D757A">
        <w:rPr>
          <w:rFonts w:ascii="Palatino Linotype" w:eastAsia="Palatino Linotype" w:hAnsi="Palatino Linotype" w:cs="Palatino Linotype"/>
          <w:b/>
        </w:rPr>
        <w:t>15149/INFOEM/IP/RR/2022</w:t>
      </w:r>
      <w:r w:rsidR="009357F8" w:rsidRPr="000D757A">
        <w:rPr>
          <w:rFonts w:ascii="Palatino Linotype" w:eastAsia="Palatino Linotype" w:hAnsi="Palatino Linotype" w:cs="Palatino Linotype"/>
          <w:b/>
        </w:rPr>
        <w:t xml:space="preserve">, </w:t>
      </w:r>
      <w:r w:rsidR="009357F8" w:rsidRPr="000D757A">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009357F8" w:rsidRPr="000D757A">
        <w:rPr>
          <w:rFonts w:ascii="Palatino Linotype" w:eastAsia="Palatino Linotype" w:hAnsi="Palatino Linotype" w:cs="Palatino Linotype"/>
          <w:b/>
        </w:rPr>
        <w:t>Guadalupe Ramírez Peña</w:t>
      </w:r>
      <w:r w:rsidR="009357F8" w:rsidRPr="000D757A">
        <w:rPr>
          <w:rFonts w:ascii="Palatino Linotype" w:eastAsia="Palatino Linotype" w:hAnsi="Palatino Linotype" w:cs="Palatino Linotype"/>
        </w:rPr>
        <w:t>, para su análisis, estudio, elaboración del proyecto y presentación ante el Pleno de este Instituto.</w:t>
      </w:r>
    </w:p>
    <w:p w:rsidR="0019016C" w:rsidRPr="000D757A" w:rsidRDefault="0019016C">
      <w:pPr>
        <w:spacing w:line="360" w:lineRule="auto"/>
        <w:jc w:val="both"/>
        <w:rPr>
          <w:rFonts w:ascii="Palatino Linotype" w:eastAsia="Palatino Linotype" w:hAnsi="Palatino Linotype" w:cs="Palatino Linotype"/>
        </w:rPr>
      </w:pPr>
    </w:p>
    <w:p w:rsidR="0019016C" w:rsidRPr="000D757A" w:rsidRDefault="00A8333B">
      <w:pPr>
        <w:spacing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b/>
        </w:rPr>
        <w:t>5</w:t>
      </w:r>
      <w:r w:rsidR="009357F8" w:rsidRPr="000D757A">
        <w:rPr>
          <w:rFonts w:ascii="Palatino Linotype" w:eastAsia="Palatino Linotype" w:hAnsi="Palatino Linotype" w:cs="Palatino Linotype"/>
          <w:b/>
        </w:rPr>
        <w:t xml:space="preserve">. Admisión del recurso de revisión: </w:t>
      </w:r>
      <w:r w:rsidR="007725D4" w:rsidRPr="000D757A">
        <w:rPr>
          <w:rFonts w:ascii="Palatino Linotype" w:eastAsia="Palatino Linotype" w:hAnsi="Palatino Linotype" w:cs="Palatino Linotype"/>
        </w:rPr>
        <w:t>En fecha tres de octubre de dos mil veintidós</w:t>
      </w:r>
      <w:r w:rsidR="009357F8" w:rsidRPr="000D757A">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009357F8" w:rsidRPr="000D757A">
        <w:rPr>
          <w:rFonts w:ascii="Palatino Linotype" w:eastAsia="Palatino Linotype" w:hAnsi="Palatino Linotype" w:cs="Palatino Linotype"/>
          <w:b/>
        </w:rPr>
        <w:t>SUJETO OBLIGADO</w:t>
      </w:r>
      <w:r w:rsidR="009357F8" w:rsidRPr="000D757A">
        <w:rPr>
          <w:rFonts w:ascii="Palatino Linotype" w:eastAsia="Palatino Linotype" w:hAnsi="Palatino Linotype" w:cs="Palatino Linotype"/>
        </w:rPr>
        <w:t xml:space="preserve"> presentara su informe justificado. </w:t>
      </w:r>
    </w:p>
    <w:p w:rsidR="007A27B8" w:rsidRPr="000D757A" w:rsidRDefault="00A8333B" w:rsidP="007A27B8">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0D757A">
        <w:rPr>
          <w:rFonts w:ascii="Palatino Linotype" w:eastAsia="Palatino Linotype" w:hAnsi="Palatino Linotype" w:cs="Palatino Linotype"/>
          <w:b/>
        </w:rPr>
        <w:t>6</w:t>
      </w:r>
      <w:r w:rsidR="009357F8" w:rsidRPr="000D757A">
        <w:rPr>
          <w:rFonts w:ascii="Palatino Linotype" w:eastAsia="Palatino Linotype" w:hAnsi="Palatino Linotype" w:cs="Palatino Linotype"/>
          <w:b/>
        </w:rPr>
        <w:t>. Manifestaciones</w:t>
      </w:r>
      <w:r w:rsidR="009357F8" w:rsidRPr="000D757A">
        <w:rPr>
          <w:rFonts w:ascii="Palatino Linotype" w:eastAsia="Palatino Linotype" w:hAnsi="Palatino Linotype" w:cs="Palatino Linotype"/>
        </w:rPr>
        <w:t xml:space="preserve">: </w:t>
      </w:r>
      <w:r w:rsidR="007A27B8" w:rsidRPr="000D757A">
        <w:rPr>
          <w:rFonts w:ascii="Palatino Linotype" w:eastAsia="Palatino Linotype" w:hAnsi="Palatino Linotype" w:cs="Palatino Linotype"/>
        </w:rPr>
        <w:t xml:space="preserve">De las constancias que obran en el expediente electrónico del SAIMEX del Recurso de Revisión </w:t>
      </w:r>
      <w:r w:rsidR="007725D4" w:rsidRPr="000D757A">
        <w:rPr>
          <w:rFonts w:ascii="Palatino Linotype" w:eastAsia="Palatino Linotype" w:hAnsi="Palatino Linotype" w:cs="Palatino Linotype"/>
          <w:b/>
          <w:sz w:val="22"/>
          <w:szCs w:val="22"/>
        </w:rPr>
        <w:t>15149</w:t>
      </w:r>
      <w:r w:rsidR="007A27B8" w:rsidRPr="000D757A">
        <w:rPr>
          <w:rFonts w:ascii="Palatino Linotype" w:eastAsia="Palatino Linotype" w:hAnsi="Palatino Linotype" w:cs="Palatino Linotype"/>
          <w:b/>
          <w:sz w:val="22"/>
          <w:szCs w:val="22"/>
        </w:rPr>
        <w:t>/INF</w:t>
      </w:r>
      <w:r w:rsidR="007725D4" w:rsidRPr="000D757A">
        <w:rPr>
          <w:rFonts w:ascii="Palatino Linotype" w:eastAsia="Palatino Linotype" w:hAnsi="Palatino Linotype" w:cs="Palatino Linotype"/>
          <w:b/>
          <w:sz w:val="22"/>
          <w:szCs w:val="22"/>
        </w:rPr>
        <w:t>OEM/IP/RR/2022</w:t>
      </w:r>
      <w:r w:rsidR="007A27B8" w:rsidRPr="000D757A">
        <w:rPr>
          <w:rFonts w:ascii="Palatino Linotype" w:eastAsia="Palatino Linotype" w:hAnsi="Palatino Linotype" w:cs="Palatino Linotype"/>
          <w:b/>
          <w:sz w:val="22"/>
          <w:szCs w:val="22"/>
        </w:rPr>
        <w:t xml:space="preserve">, </w:t>
      </w:r>
      <w:r w:rsidR="00CC56C8" w:rsidRPr="000D757A">
        <w:rPr>
          <w:rFonts w:ascii="Palatino Linotype" w:eastAsia="Palatino Linotype" w:hAnsi="Palatino Linotype" w:cs="Palatino Linotype"/>
        </w:rPr>
        <w:t xml:space="preserve">se desprende que </w:t>
      </w:r>
      <w:r w:rsidR="007A27B8" w:rsidRPr="000D757A">
        <w:rPr>
          <w:rFonts w:ascii="Palatino Linotype" w:eastAsia="Palatino Linotype" w:hAnsi="Palatino Linotype" w:cs="Palatino Linotype"/>
          <w:b/>
        </w:rPr>
        <w:t>el RECURRENTE</w:t>
      </w:r>
      <w:r w:rsidR="007A27B8" w:rsidRPr="000D757A">
        <w:rPr>
          <w:rFonts w:ascii="Palatino Linotype" w:eastAsia="Palatino Linotype" w:hAnsi="Palatino Linotype" w:cs="Palatino Linotype"/>
        </w:rPr>
        <w:t xml:space="preserve"> fue omitió realizar manifestaciones.</w:t>
      </w:r>
    </w:p>
    <w:p w:rsidR="00CC56C8" w:rsidRPr="000D757A" w:rsidRDefault="00CC56C8" w:rsidP="007A27B8">
      <w:pPr>
        <w:spacing w:before="240"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Por su parte el </w:t>
      </w:r>
      <w:r w:rsidRPr="000D757A">
        <w:rPr>
          <w:rFonts w:ascii="Palatino Linotype" w:eastAsia="Palatino Linotype" w:hAnsi="Palatino Linotype" w:cs="Palatino Linotype"/>
          <w:b/>
        </w:rPr>
        <w:t>SUJETO OBLIGADO</w:t>
      </w:r>
      <w:r w:rsidRPr="000D757A">
        <w:rPr>
          <w:rFonts w:ascii="Palatino Linotype" w:eastAsia="Palatino Linotype" w:hAnsi="Palatino Linotype" w:cs="Palatino Linotype"/>
        </w:rPr>
        <w:t xml:space="preserve"> rindió su informe justificado a través del siguiente archivo electrónico:</w:t>
      </w:r>
      <w:r w:rsidR="00BF5E52" w:rsidRPr="000D757A">
        <w:rPr>
          <w:rFonts w:ascii="Palatino Linotype" w:eastAsia="Palatino Linotype" w:hAnsi="Palatino Linotype" w:cs="Palatino Linotype"/>
        </w:rPr>
        <w:t xml:space="preserve"> </w:t>
      </w:r>
    </w:p>
    <w:p w:rsidR="00CC56C8" w:rsidRPr="000D757A" w:rsidRDefault="00A8333B" w:rsidP="007A27B8">
      <w:pPr>
        <w:spacing w:before="240"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w:t>
      </w:r>
      <w:hyperlink r:id="rId10" w:history="1">
        <w:r w:rsidR="00CC56C8" w:rsidRPr="000D757A">
          <w:rPr>
            <w:rFonts w:ascii="Palatino Linotype" w:eastAsia="Palatino Linotype" w:hAnsi="Palatino Linotype" w:cs="Palatino Linotype"/>
          </w:rPr>
          <w:t xml:space="preserve">338 - C. </w:t>
        </w:r>
        <w:r w:rsidR="00774B12">
          <w:rPr>
            <w:rFonts w:ascii="Palatino Linotype" w:eastAsia="Palatino Linotype" w:hAnsi="Palatino Linotype" w:cs="Palatino Linotype"/>
          </w:rPr>
          <w:t>XXXXXX XXX XXXXXXXXXX</w:t>
        </w:r>
        <w:bookmarkStart w:id="1" w:name="_GoBack"/>
        <w:bookmarkEnd w:id="1"/>
        <w:r w:rsidR="00CC56C8" w:rsidRPr="000D757A">
          <w:rPr>
            <w:rFonts w:ascii="Palatino Linotype" w:eastAsia="Palatino Linotype" w:hAnsi="Palatino Linotype" w:cs="Palatino Linotype"/>
          </w:rPr>
          <w:t xml:space="preserve"> - Unidad de Transparencia - Informe Justificado - 0338.pdf</w:t>
        </w:r>
      </w:hyperlink>
      <w:r w:rsidRPr="000D757A">
        <w:rPr>
          <w:rFonts w:ascii="Palatino Linotype" w:eastAsia="Palatino Linotype" w:hAnsi="Palatino Linotype" w:cs="Palatino Linotype"/>
        </w:rPr>
        <w:t xml:space="preserve">2, por medio del cual en lo medular ratificó su respuesta inicial. </w:t>
      </w:r>
    </w:p>
    <w:p w:rsidR="002F65E6" w:rsidRPr="000D757A" w:rsidRDefault="00A8333B" w:rsidP="002F65E6">
      <w:pPr>
        <w:widowControl w:val="0"/>
        <w:spacing w:after="240" w:line="360" w:lineRule="auto"/>
        <w:contextualSpacing/>
        <w:jc w:val="both"/>
        <w:rPr>
          <w:rFonts w:ascii="Palatino Linotype" w:eastAsia="Palatino Linotype" w:hAnsi="Palatino Linotype" w:cs="Palatino Linotype"/>
        </w:rPr>
      </w:pPr>
      <w:r w:rsidRPr="000D757A">
        <w:rPr>
          <w:rFonts w:ascii="Palatino Linotype" w:eastAsia="Palatino Linotype" w:hAnsi="Palatino Linotype" w:cs="Palatino Linotype"/>
          <w:b/>
        </w:rPr>
        <w:lastRenderedPageBreak/>
        <w:t>7</w:t>
      </w:r>
      <w:r w:rsidR="002F65E6" w:rsidRPr="000D757A">
        <w:rPr>
          <w:rFonts w:ascii="Palatino Linotype" w:eastAsia="Palatino Linotype" w:hAnsi="Palatino Linotype" w:cs="Palatino Linotype"/>
          <w:b/>
        </w:rPr>
        <w:t>.- Ampliación del plazo.</w:t>
      </w:r>
      <w:r w:rsidRPr="000D757A">
        <w:rPr>
          <w:rFonts w:ascii="Palatino Linotype" w:eastAsia="Palatino Linotype" w:hAnsi="Palatino Linotype" w:cs="Palatino Linotype"/>
        </w:rPr>
        <w:t xml:space="preserve"> En fecha dieciocho de abril</w:t>
      </w:r>
      <w:r w:rsidR="003E47A3" w:rsidRPr="000D757A">
        <w:rPr>
          <w:rFonts w:ascii="Palatino Linotype" w:eastAsia="Palatino Linotype" w:hAnsi="Palatino Linotype" w:cs="Palatino Linotype"/>
        </w:rPr>
        <w:t xml:space="preserve"> del año dos mil veintitrés</w:t>
      </w:r>
      <w:r w:rsidR="002F65E6" w:rsidRPr="000D757A">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rsidR="00DD7E6E" w:rsidRPr="000D757A" w:rsidRDefault="00DD7E6E" w:rsidP="002F65E6">
      <w:pPr>
        <w:widowControl w:val="0"/>
        <w:spacing w:after="240" w:line="360" w:lineRule="auto"/>
        <w:contextualSpacing/>
        <w:jc w:val="both"/>
        <w:rPr>
          <w:rFonts w:ascii="Palatino Linotype" w:eastAsia="Palatino Linotype" w:hAnsi="Palatino Linotype" w:cs="Palatino Linotype"/>
        </w:rPr>
      </w:pPr>
    </w:p>
    <w:p w:rsidR="00A47111" w:rsidRPr="000D757A" w:rsidRDefault="00A47111" w:rsidP="00A47111">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rsidR="002F65E6" w:rsidRPr="000D757A" w:rsidRDefault="002F65E6" w:rsidP="002F65E6">
      <w:pPr>
        <w:spacing w:line="360" w:lineRule="auto"/>
        <w:jc w:val="both"/>
        <w:rPr>
          <w:rFonts w:ascii="Palatino Linotype" w:eastAsia="Palatino Linotype" w:hAnsi="Palatino Linotype" w:cs="Palatino Linotype"/>
        </w:rPr>
      </w:pPr>
    </w:p>
    <w:p w:rsidR="002F65E6" w:rsidRPr="000D757A" w:rsidRDefault="002F65E6" w:rsidP="002F65E6">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2F65E6" w:rsidRPr="000D757A" w:rsidRDefault="002F65E6" w:rsidP="002F65E6">
      <w:pPr>
        <w:spacing w:line="360" w:lineRule="auto"/>
        <w:jc w:val="both"/>
        <w:rPr>
          <w:rFonts w:ascii="Palatino Linotype" w:eastAsia="Palatino Linotype" w:hAnsi="Palatino Linotype" w:cs="Palatino Linotype"/>
        </w:rPr>
      </w:pPr>
    </w:p>
    <w:p w:rsidR="002F65E6" w:rsidRPr="000D757A" w:rsidRDefault="002F65E6" w:rsidP="002F65E6">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F65E6" w:rsidRPr="000D757A" w:rsidRDefault="002F65E6" w:rsidP="002F65E6">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2F65E6" w:rsidRPr="000D757A" w:rsidRDefault="002F65E6" w:rsidP="002F65E6">
      <w:pPr>
        <w:spacing w:line="360" w:lineRule="auto"/>
        <w:jc w:val="both"/>
        <w:rPr>
          <w:rFonts w:ascii="Palatino Linotype" w:eastAsia="Palatino Linotype" w:hAnsi="Palatino Linotype" w:cs="Palatino Linotype"/>
        </w:rPr>
      </w:pPr>
    </w:p>
    <w:p w:rsidR="002F65E6" w:rsidRPr="000D757A" w:rsidRDefault="002F65E6" w:rsidP="002F65E6">
      <w:pPr>
        <w:spacing w:line="360" w:lineRule="auto"/>
        <w:jc w:val="both"/>
        <w:rPr>
          <w:rFonts w:ascii="Palatino Linotype" w:eastAsia="Palatino Linotype" w:hAnsi="Palatino Linotype" w:cs="Palatino Linotype"/>
          <w:strike/>
        </w:rPr>
      </w:pPr>
      <w:r w:rsidRPr="000D757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2F65E6" w:rsidRPr="000D757A" w:rsidRDefault="002F65E6" w:rsidP="002F65E6">
      <w:pPr>
        <w:spacing w:line="360" w:lineRule="auto"/>
        <w:jc w:val="both"/>
        <w:rPr>
          <w:rFonts w:ascii="Palatino Linotype" w:eastAsia="Palatino Linotype" w:hAnsi="Palatino Linotype" w:cs="Palatino Linotype"/>
        </w:rPr>
      </w:pPr>
    </w:p>
    <w:p w:rsidR="002F65E6" w:rsidRPr="000D757A" w:rsidRDefault="002F65E6" w:rsidP="002F65E6">
      <w:pPr>
        <w:numPr>
          <w:ilvl w:val="0"/>
          <w:numId w:val="8"/>
        </w:num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r w:rsidR="009707B6" w:rsidRPr="000D757A">
        <w:rPr>
          <w:rFonts w:ascii="Palatino Linotype" w:eastAsia="Palatino Linotype" w:hAnsi="Palatino Linotype" w:cs="Palatino Linotype"/>
        </w:rPr>
        <w:t xml:space="preserve"> </w:t>
      </w:r>
    </w:p>
    <w:p w:rsidR="002F65E6" w:rsidRPr="000D757A" w:rsidRDefault="002F65E6" w:rsidP="002F65E6">
      <w:pPr>
        <w:spacing w:line="360" w:lineRule="auto"/>
        <w:ind w:left="927"/>
        <w:jc w:val="both"/>
        <w:rPr>
          <w:rFonts w:ascii="Palatino Linotype" w:eastAsia="Palatino Linotype" w:hAnsi="Palatino Linotype" w:cs="Palatino Linotype"/>
        </w:rPr>
      </w:pPr>
    </w:p>
    <w:p w:rsidR="002F65E6" w:rsidRPr="000D757A" w:rsidRDefault="002F65E6" w:rsidP="002F65E6">
      <w:pPr>
        <w:numPr>
          <w:ilvl w:val="0"/>
          <w:numId w:val="8"/>
        </w:num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Actividad Procesal del interesado. Acciones u omisiones del interesado.</w:t>
      </w:r>
    </w:p>
    <w:p w:rsidR="002F65E6" w:rsidRPr="000D757A" w:rsidRDefault="002F65E6" w:rsidP="002F65E6">
      <w:pPr>
        <w:spacing w:line="360" w:lineRule="auto"/>
        <w:jc w:val="both"/>
        <w:rPr>
          <w:rFonts w:ascii="Palatino Linotype" w:eastAsia="Palatino Linotype" w:hAnsi="Palatino Linotype" w:cs="Palatino Linotype"/>
        </w:rPr>
      </w:pPr>
    </w:p>
    <w:p w:rsidR="002F65E6" w:rsidRPr="000D757A" w:rsidRDefault="002F65E6" w:rsidP="002F65E6">
      <w:pPr>
        <w:numPr>
          <w:ilvl w:val="0"/>
          <w:numId w:val="8"/>
        </w:num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Conducta de la Autoridad: Las Acciones u omisiones realizadas en el procedimiento. Así como si la autoridad actuó con la debida diligencia.</w:t>
      </w:r>
    </w:p>
    <w:p w:rsidR="002F65E6" w:rsidRPr="000D757A" w:rsidRDefault="002F65E6" w:rsidP="002F65E6">
      <w:pPr>
        <w:spacing w:line="360" w:lineRule="auto"/>
        <w:ind w:left="708"/>
        <w:rPr>
          <w:rFonts w:ascii="Palatino Linotype" w:eastAsia="Palatino Linotype" w:hAnsi="Palatino Linotype" w:cs="Palatino Linotype"/>
        </w:rPr>
      </w:pPr>
    </w:p>
    <w:p w:rsidR="002F65E6" w:rsidRPr="000D757A" w:rsidRDefault="002F65E6" w:rsidP="002F65E6">
      <w:pPr>
        <w:spacing w:line="360" w:lineRule="auto"/>
        <w:ind w:left="567"/>
        <w:jc w:val="both"/>
        <w:rPr>
          <w:rFonts w:ascii="Palatino Linotype" w:eastAsia="Palatino Linotype" w:hAnsi="Palatino Linotype" w:cs="Palatino Linotype"/>
        </w:rPr>
      </w:pPr>
      <w:r w:rsidRPr="000D757A">
        <w:rPr>
          <w:rFonts w:ascii="Palatino Linotype" w:eastAsia="Palatino Linotype" w:hAnsi="Palatino Linotype" w:cs="Palatino Linotype"/>
        </w:rPr>
        <w:t>d) La afectación generada en la situación jurídica de la persona involucrada en el proceso: Violación a sus derechos humanos.</w:t>
      </w:r>
    </w:p>
    <w:p w:rsidR="002F65E6" w:rsidRPr="000D757A" w:rsidRDefault="002F65E6" w:rsidP="002F65E6">
      <w:pPr>
        <w:spacing w:line="360" w:lineRule="auto"/>
        <w:jc w:val="both"/>
        <w:rPr>
          <w:rFonts w:ascii="Palatino Linotype" w:eastAsia="Palatino Linotype" w:hAnsi="Palatino Linotype" w:cs="Palatino Linotype"/>
        </w:rPr>
      </w:pPr>
    </w:p>
    <w:p w:rsidR="002F65E6" w:rsidRPr="000D757A" w:rsidRDefault="002F65E6" w:rsidP="002F65E6">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0D757A">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rsidR="002F65E6" w:rsidRPr="000D757A" w:rsidRDefault="002F65E6" w:rsidP="002F65E6">
      <w:pPr>
        <w:spacing w:line="360" w:lineRule="auto"/>
        <w:jc w:val="both"/>
        <w:rPr>
          <w:rFonts w:ascii="Palatino Linotype" w:eastAsia="Palatino Linotype" w:hAnsi="Palatino Linotype" w:cs="Palatino Linotype"/>
        </w:rPr>
      </w:pPr>
    </w:p>
    <w:p w:rsidR="002F65E6" w:rsidRPr="000D757A" w:rsidRDefault="002F65E6" w:rsidP="002F65E6">
      <w:pPr>
        <w:spacing w:line="360" w:lineRule="auto"/>
        <w:jc w:val="both"/>
        <w:rPr>
          <w:rFonts w:ascii="Palatino Linotype" w:eastAsia="Palatino Linotype" w:hAnsi="Palatino Linotype" w:cs="Palatino Linotype"/>
          <w:b/>
        </w:rPr>
      </w:pPr>
      <w:r w:rsidRPr="000D757A">
        <w:rPr>
          <w:rFonts w:ascii="Palatino Linotype" w:eastAsia="Palatino Linotype" w:hAnsi="Palatino Linotype" w:cs="Palatino Linotype"/>
        </w:rPr>
        <w:t>Argumento que encuentra sustento en la jurisprudencia P</w:t>
      </w:r>
      <w:proofErr w:type="gramStart"/>
      <w:r w:rsidRPr="000D757A">
        <w:rPr>
          <w:rFonts w:ascii="Palatino Linotype" w:eastAsia="Palatino Linotype" w:hAnsi="Palatino Linotype" w:cs="Palatino Linotype"/>
        </w:rPr>
        <w:t>./</w:t>
      </w:r>
      <w:proofErr w:type="gramEnd"/>
      <w:r w:rsidRPr="000D757A">
        <w:rPr>
          <w:rFonts w:ascii="Palatino Linotype" w:eastAsia="Palatino Linotype" w:hAnsi="Palatino Linotype" w:cs="Palatino Linotype"/>
        </w:rPr>
        <w:t xml:space="preserve">J. 32/92 emitida por el Pleno de la Suprema Corte de Justicia de la Nación de rubro </w:t>
      </w:r>
      <w:r w:rsidRPr="000D757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D757A">
        <w:rPr>
          <w:rFonts w:ascii="Palatino Linotype" w:eastAsia="Palatino Linotype" w:hAnsi="Palatino Linotype" w:cs="Palatino Linotype"/>
        </w:rPr>
        <w:t>, visible en la Gaceta del Seminario Judicial de la Federación con el registro digital 205635.</w:t>
      </w:r>
    </w:p>
    <w:p w:rsidR="002F65E6" w:rsidRPr="000D757A" w:rsidRDefault="002F65E6" w:rsidP="002F65E6">
      <w:pPr>
        <w:spacing w:line="360" w:lineRule="auto"/>
        <w:jc w:val="both"/>
        <w:rPr>
          <w:rFonts w:ascii="Palatino Linotype" w:eastAsia="Palatino Linotype" w:hAnsi="Palatino Linotype" w:cs="Palatino Linotype"/>
        </w:rPr>
      </w:pPr>
    </w:p>
    <w:p w:rsidR="002F65E6" w:rsidRPr="000D757A" w:rsidRDefault="002F65E6" w:rsidP="002F65E6">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F65E6" w:rsidRPr="000D757A" w:rsidRDefault="002F65E6" w:rsidP="002F65E6">
      <w:pPr>
        <w:spacing w:line="360" w:lineRule="auto"/>
        <w:jc w:val="both"/>
        <w:rPr>
          <w:rFonts w:ascii="Palatino Linotype" w:eastAsia="Palatino Linotype" w:hAnsi="Palatino Linotype" w:cs="Palatino Linotype"/>
        </w:rPr>
      </w:pPr>
    </w:p>
    <w:p w:rsidR="002F65E6" w:rsidRPr="000D757A" w:rsidRDefault="002F65E6" w:rsidP="002F65E6">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002F65E6" w:rsidRPr="000D757A" w:rsidRDefault="002F65E6" w:rsidP="002F65E6">
      <w:pPr>
        <w:spacing w:line="360" w:lineRule="auto"/>
        <w:jc w:val="both"/>
        <w:rPr>
          <w:rFonts w:ascii="Palatino Linotype" w:eastAsia="Palatino Linotype" w:hAnsi="Palatino Linotype" w:cs="Palatino Linotype"/>
        </w:rPr>
      </w:pPr>
    </w:p>
    <w:p w:rsidR="002F65E6" w:rsidRPr="000D757A" w:rsidRDefault="002F65E6" w:rsidP="002F65E6">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 </w:t>
      </w:r>
      <w:r w:rsidRPr="000D757A">
        <w:rPr>
          <w:rFonts w:ascii="Palatino Linotype" w:eastAsia="Palatino Linotype" w:hAnsi="Palatino Linotype" w:cs="Palatino Linotype"/>
          <w:i/>
        </w:rPr>
        <w:t>“PLAZO RAZONABLE PARA RESOLVER. DIMENSIÓN Y EFECTOS DE ESTE CONCEPTO CUANDO SE ADUCE EXCESIVA CARGA DE TRABAJO.”</w:t>
      </w:r>
      <w:r w:rsidRPr="000D757A">
        <w:rPr>
          <w:rFonts w:ascii="Palatino Linotype" w:eastAsia="Palatino Linotype" w:hAnsi="Palatino Linotype" w:cs="Palatino Linotype"/>
        </w:rPr>
        <w:t xml:space="preserve"> consultable en el Seminario Judicial de la Federación y su gaceta, con el registro digital 2002351.</w:t>
      </w:r>
    </w:p>
    <w:p w:rsidR="002F65E6" w:rsidRPr="000D757A" w:rsidRDefault="002F65E6" w:rsidP="002F65E6">
      <w:pPr>
        <w:spacing w:line="360" w:lineRule="auto"/>
        <w:jc w:val="both"/>
        <w:rPr>
          <w:rFonts w:ascii="Palatino Linotype" w:eastAsia="Palatino Linotype" w:hAnsi="Palatino Linotype" w:cs="Palatino Linotype"/>
          <w:b/>
        </w:rPr>
      </w:pPr>
    </w:p>
    <w:p w:rsidR="002F65E6" w:rsidRPr="000D757A" w:rsidRDefault="002F65E6" w:rsidP="002F65E6">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i/>
        </w:rPr>
        <w:t>“PLAZO RAZONABLE PARA RESOLVER. CONCEPTO Y ELEMENTOS QUE LO INTEGRAN A LA LUZ DEL DERECHO INTERNACIONAL DE LOS DERECHOS HUMANOS.”</w:t>
      </w:r>
      <w:r w:rsidRPr="000D757A">
        <w:rPr>
          <w:rFonts w:ascii="Palatino Linotype" w:eastAsia="Palatino Linotype" w:hAnsi="Palatino Linotype" w:cs="Palatino Linotype"/>
        </w:rPr>
        <w:t>, visible en el Seminario Judicial de la Federación y su gaceta, con el registro digital 2002350.</w:t>
      </w:r>
    </w:p>
    <w:p w:rsidR="002F65E6" w:rsidRPr="000D757A" w:rsidRDefault="002F65E6" w:rsidP="002F65E6">
      <w:pPr>
        <w:spacing w:line="360" w:lineRule="auto"/>
        <w:jc w:val="both"/>
        <w:rPr>
          <w:rFonts w:ascii="Palatino Linotype" w:eastAsia="Palatino Linotype" w:hAnsi="Palatino Linotype" w:cs="Palatino Linotype"/>
        </w:rPr>
      </w:pPr>
    </w:p>
    <w:p w:rsidR="002F65E6" w:rsidRPr="000D757A" w:rsidRDefault="002F65E6" w:rsidP="002F65E6">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7A27B8" w:rsidRPr="000D757A" w:rsidRDefault="007A27B8" w:rsidP="002F65E6">
      <w:pPr>
        <w:spacing w:after="240" w:line="360" w:lineRule="auto"/>
        <w:jc w:val="both"/>
        <w:rPr>
          <w:rFonts w:ascii="Palatino Linotype" w:eastAsia="Palatino Linotype" w:hAnsi="Palatino Linotype" w:cs="Palatino Linotype"/>
        </w:rPr>
      </w:pPr>
    </w:p>
    <w:p w:rsidR="0019016C" w:rsidRPr="000D757A" w:rsidRDefault="00C13523" w:rsidP="002F65E6">
      <w:pPr>
        <w:spacing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b/>
        </w:rPr>
        <w:t>11</w:t>
      </w:r>
      <w:r w:rsidR="009357F8" w:rsidRPr="000D757A">
        <w:rPr>
          <w:rFonts w:ascii="Palatino Linotype" w:eastAsia="Palatino Linotype" w:hAnsi="Palatino Linotype" w:cs="Palatino Linotype"/>
          <w:b/>
        </w:rPr>
        <w:t>.-</w:t>
      </w:r>
      <w:r w:rsidR="009357F8" w:rsidRPr="000D757A">
        <w:rPr>
          <w:rFonts w:ascii="Palatino Linotype" w:eastAsia="Palatino Linotype" w:hAnsi="Palatino Linotype" w:cs="Palatino Linotype"/>
        </w:rPr>
        <w:t xml:space="preserve"> </w:t>
      </w:r>
      <w:r w:rsidR="009357F8" w:rsidRPr="000D757A">
        <w:rPr>
          <w:rFonts w:ascii="Palatino Linotype" w:eastAsia="Palatino Linotype" w:hAnsi="Palatino Linotype" w:cs="Palatino Linotype"/>
          <w:b/>
        </w:rPr>
        <w:t xml:space="preserve">Cierre de instrucción. </w:t>
      </w:r>
      <w:r w:rsidR="00187692" w:rsidRPr="000D757A">
        <w:rPr>
          <w:rFonts w:ascii="Palatino Linotype" w:eastAsia="Palatino Linotype" w:hAnsi="Palatino Linotype" w:cs="Palatino Linotype"/>
        </w:rPr>
        <w:t xml:space="preserve">El </w:t>
      </w:r>
      <w:r w:rsidR="00503B51" w:rsidRPr="000D757A">
        <w:rPr>
          <w:rFonts w:ascii="Palatino Linotype" w:eastAsia="Palatino Linotype" w:hAnsi="Palatino Linotype" w:cs="Palatino Linotype"/>
        </w:rPr>
        <w:t>dieciocho</w:t>
      </w:r>
      <w:r w:rsidR="00253485" w:rsidRPr="000D757A">
        <w:rPr>
          <w:rFonts w:ascii="Palatino Linotype" w:eastAsia="Palatino Linotype" w:hAnsi="Palatino Linotype" w:cs="Palatino Linotype"/>
        </w:rPr>
        <w:t xml:space="preserve"> </w:t>
      </w:r>
      <w:r w:rsidR="002F65E6" w:rsidRPr="000D757A">
        <w:rPr>
          <w:rFonts w:ascii="Palatino Linotype" w:eastAsia="Palatino Linotype" w:hAnsi="Palatino Linotype" w:cs="Palatino Linotype"/>
        </w:rPr>
        <w:t>de</w:t>
      </w:r>
      <w:r w:rsidR="00503B51" w:rsidRPr="000D757A">
        <w:rPr>
          <w:rFonts w:ascii="Palatino Linotype" w:eastAsia="Palatino Linotype" w:hAnsi="Palatino Linotype" w:cs="Palatino Linotype"/>
        </w:rPr>
        <w:t xml:space="preserve"> abril</w:t>
      </w:r>
      <w:r w:rsidRPr="000D757A">
        <w:rPr>
          <w:rFonts w:ascii="Palatino Linotype" w:eastAsia="Palatino Linotype" w:hAnsi="Palatino Linotype" w:cs="Palatino Linotype"/>
        </w:rPr>
        <w:t xml:space="preserve"> de dos mil veintitrés</w:t>
      </w:r>
      <w:r w:rsidR="009357F8" w:rsidRPr="000D757A">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rsidR="0019016C" w:rsidRPr="000D757A" w:rsidRDefault="009357F8">
      <w:pPr>
        <w:spacing w:before="240"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19016C" w:rsidRPr="000D757A" w:rsidRDefault="009357F8" w:rsidP="009D1813">
      <w:pPr>
        <w:pStyle w:val="Prrafodelista"/>
        <w:numPr>
          <w:ilvl w:val="0"/>
          <w:numId w:val="15"/>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bookmarkStart w:id="2" w:name="_heading=h.30j0zll" w:colFirst="0" w:colLast="0"/>
      <w:bookmarkEnd w:id="2"/>
      <w:r w:rsidRPr="000D757A">
        <w:rPr>
          <w:rFonts w:ascii="Palatino Linotype" w:eastAsia="Palatino Linotype" w:hAnsi="Palatino Linotype" w:cs="Palatino Linotype"/>
          <w:b/>
        </w:rPr>
        <w:t>C O N S I D E R A N D O:</w:t>
      </w:r>
    </w:p>
    <w:p w:rsidR="0019016C" w:rsidRPr="000D757A" w:rsidRDefault="009357F8">
      <w:pPr>
        <w:spacing w:before="240"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b/>
        </w:rPr>
        <w:t xml:space="preserve">Primero. Competencia. </w:t>
      </w:r>
      <w:r w:rsidRPr="000D757A">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sidR="002F26FD" w:rsidRPr="000D757A">
        <w:rPr>
          <w:rFonts w:ascii="Palatino Linotype" w:eastAsia="Palatino Linotype" w:hAnsi="Palatino Linotype" w:cs="Palatino Linotype"/>
        </w:rPr>
        <w:t>9, fracciones I y XXIII</w:t>
      </w:r>
      <w:r w:rsidRPr="000D757A">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rsidR="0019016C" w:rsidRPr="000D757A" w:rsidRDefault="009357F8">
      <w:pPr>
        <w:spacing w:before="240"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b/>
        </w:rPr>
        <w:t xml:space="preserve">Segundo. Oportunidad y </w:t>
      </w:r>
      <w:proofErr w:type="spellStart"/>
      <w:r w:rsidRPr="000D757A">
        <w:rPr>
          <w:rFonts w:ascii="Palatino Linotype" w:eastAsia="Palatino Linotype" w:hAnsi="Palatino Linotype" w:cs="Palatino Linotype"/>
          <w:b/>
        </w:rPr>
        <w:t>Procedibilidad</w:t>
      </w:r>
      <w:proofErr w:type="spellEnd"/>
      <w:r w:rsidRPr="000D757A">
        <w:rPr>
          <w:rFonts w:ascii="Palatino Linotype" w:eastAsia="Palatino Linotype" w:hAnsi="Palatino Linotype" w:cs="Palatino Linotype"/>
          <w:b/>
        </w:rPr>
        <w:t xml:space="preserve"> del Recurso de Revisión</w:t>
      </w:r>
      <w:r w:rsidRPr="000D757A">
        <w:rPr>
          <w:rFonts w:ascii="Palatino Linotype" w:eastAsia="Palatino Linotype" w:hAnsi="Palatino Linotype" w:cs="Palatino Linotype"/>
        </w:rPr>
        <w:t xml:space="preserve">. Previo al estudio del fondo del asunto, se procede a analizar los requisitos de oportunidad y </w:t>
      </w:r>
      <w:proofErr w:type="spellStart"/>
      <w:r w:rsidRPr="000D757A">
        <w:rPr>
          <w:rFonts w:ascii="Palatino Linotype" w:eastAsia="Palatino Linotype" w:hAnsi="Palatino Linotype" w:cs="Palatino Linotype"/>
        </w:rPr>
        <w:t>procedibilidad</w:t>
      </w:r>
      <w:proofErr w:type="spellEnd"/>
      <w:r w:rsidRPr="000D757A">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171E3F" w:rsidRPr="000D757A" w:rsidRDefault="009357F8" w:rsidP="00171E3F">
      <w:pPr>
        <w:spacing w:before="240" w:after="240" w:line="360" w:lineRule="auto"/>
        <w:ind w:right="49"/>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sidRPr="000D757A">
        <w:rPr>
          <w:rFonts w:ascii="Palatino Linotype" w:eastAsia="Palatino Linotype" w:hAnsi="Palatino Linotype" w:cs="Palatino Linotype"/>
        </w:rPr>
        <w:lastRenderedPageBreak/>
        <w:t xml:space="preserve">Pública del Estado de México y Municipios, ya que el </w:t>
      </w:r>
      <w:r w:rsidRPr="000D757A">
        <w:rPr>
          <w:rFonts w:ascii="Palatino Linotype" w:eastAsia="Palatino Linotype" w:hAnsi="Palatino Linotype" w:cs="Palatino Linotype"/>
          <w:b/>
        </w:rPr>
        <w:t>SUJETO OBLIGADO</w:t>
      </w:r>
      <w:r w:rsidRPr="000D757A">
        <w:rPr>
          <w:rFonts w:ascii="Palatino Linotype" w:eastAsia="Palatino Linotype" w:hAnsi="Palatino Linotype" w:cs="Palatino Linotype"/>
        </w:rPr>
        <w:t xml:space="preserve"> proporcionó su respuesta a la solicitud de inform</w:t>
      </w:r>
      <w:r w:rsidR="00503B51" w:rsidRPr="000D757A">
        <w:rPr>
          <w:rFonts w:ascii="Palatino Linotype" w:eastAsia="Palatino Linotype" w:hAnsi="Palatino Linotype" w:cs="Palatino Linotype"/>
        </w:rPr>
        <w:t>ación el veinte de septiembre del dos mil veintidós</w:t>
      </w:r>
      <w:r w:rsidRPr="000D757A">
        <w:rPr>
          <w:rFonts w:ascii="Palatino Linotype" w:eastAsia="Palatino Linotype" w:hAnsi="Palatino Linotype" w:cs="Palatino Linotype"/>
        </w:rPr>
        <w:t xml:space="preserve">, y el </w:t>
      </w:r>
      <w:r w:rsidRPr="000D757A">
        <w:rPr>
          <w:rFonts w:ascii="Palatino Linotype" w:eastAsia="Palatino Linotype" w:hAnsi="Palatino Linotype" w:cs="Palatino Linotype"/>
          <w:b/>
        </w:rPr>
        <w:t>RECURRENTE</w:t>
      </w:r>
      <w:r w:rsidRPr="000D757A">
        <w:rPr>
          <w:rFonts w:ascii="Palatino Linotype" w:eastAsia="Palatino Linotype" w:hAnsi="Palatino Linotype" w:cs="Palatino Linotype"/>
        </w:rPr>
        <w:t xml:space="preserve"> presentó su recurso de revisión</w:t>
      </w:r>
      <w:r w:rsidR="006D2711" w:rsidRPr="000D757A">
        <w:rPr>
          <w:rFonts w:ascii="Palatino Linotype" w:eastAsia="Palatino Linotype" w:hAnsi="Palatino Linotype" w:cs="Palatino Linotype"/>
        </w:rPr>
        <w:t xml:space="preserve"> </w:t>
      </w:r>
      <w:r w:rsidR="00171E3F" w:rsidRPr="000D757A">
        <w:rPr>
          <w:rFonts w:ascii="Palatino Linotype" w:eastAsia="Palatino Linotype" w:hAnsi="Palatino Linotype" w:cs="Palatino Linotype"/>
        </w:rPr>
        <w:t xml:space="preserve">el </w:t>
      </w:r>
      <w:r w:rsidR="00503B51" w:rsidRPr="000D757A">
        <w:rPr>
          <w:rFonts w:ascii="Palatino Linotype" w:eastAsia="Palatino Linotype" w:hAnsi="Palatino Linotype" w:cs="Palatino Linotype"/>
        </w:rPr>
        <w:t>veintiocho</w:t>
      </w:r>
      <w:r w:rsidR="002F26FD" w:rsidRPr="000D757A">
        <w:rPr>
          <w:rFonts w:ascii="Palatino Linotype" w:eastAsia="Palatino Linotype" w:hAnsi="Palatino Linotype" w:cs="Palatino Linotype"/>
        </w:rPr>
        <w:t xml:space="preserve"> </w:t>
      </w:r>
      <w:r w:rsidR="00E02E22" w:rsidRPr="000D757A">
        <w:rPr>
          <w:rFonts w:ascii="Palatino Linotype" w:eastAsia="Palatino Linotype" w:hAnsi="Palatino Linotype" w:cs="Palatino Linotype"/>
        </w:rPr>
        <w:t xml:space="preserve">del </w:t>
      </w:r>
      <w:r w:rsidR="00187692" w:rsidRPr="000D757A">
        <w:rPr>
          <w:rFonts w:ascii="Palatino Linotype" w:eastAsia="Palatino Linotype" w:hAnsi="Palatino Linotype" w:cs="Palatino Linotype"/>
        </w:rPr>
        <w:t>mismo</w:t>
      </w:r>
      <w:r w:rsidR="00503B51" w:rsidRPr="000D757A">
        <w:rPr>
          <w:rFonts w:ascii="Palatino Linotype" w:eastAsia="Palatino Linotype" w:hAnsi="Palatino Linotype" w:cs="Palatino Linotype"/>
        </w:rPr>
        <w:t xml:space="preserve"> mes y año; esto es, al sexto</w:t>
      </w:r>
      <w:r w:rsidR="00187692" w:rsidRPr="000D757A">
        <w:rPr>
          <w:rFonts w:ascii="Palatino Linotype" w:eastAsia="Palatino Linotype" w:hAnsi="Palatino Linotype" w:cs="Palatino Linotype"/>
        </w:rPr>
        <w:t xml:space="preserve"> día hábil siguiente que tuvo conocimiento de la respuesta. </w:t>
      </w:r>
    </w:p>
    <w:p w:rsidR="00503B51" w:rsidRPr="000D757A" w:rsidRDefault="00503B51" w:rsidP="00503B51">
      <w:pPr>
        <w:spacing w:before="240" w:after="240" w:line="360" w:lineRule="auto"/>
        <w:ind w:right="49"/>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Por cuanto hace a la </w:t>
      </w:r>
      <w:proofErr w:type="spellStart"/>
      <w:r w:rsidRPr="000D757A">
        <w:rPr>
          <w:rFonts w:ascii="Palatino Linotype" w:eastAsia="Palatino Linotype" w:hAnsi="Palatino Linotype" w:cs="Palatino Linotype"/>
        </w:rPr>
        <w:t>procedibilidad</w:t>
      </w:r>
      <w:proofErr w:type="spellEnd"/>
      <w:r w:rsidRPr="000D757A">
        <w:rPr>
          <w:rFonts w:ascii="Palatino Linotype" w:eastAsia="Palatino Linotype" w:hAnsi="Palatino Linotype" w:cs="Palatino Linotype"/>
        </w:rPr>
        <w:t xml:space="preserve"> del recurso de revisión, es de suma importancia señalar que la parte </w:t>
      </w:r>
      <w:r w:rsidRPr="000D757A">
        <w:rPr>
          <w:rFonts w:ascii="Palatino Linotype" w:eastAsia="Palatino Linotype" w:hAnsi="Palatino Linotype" w:cs="Palatino Linotype"/>
          <w:b/>
        </w:rPr>
        <w:t>RECURRENTE</w:t>
      </w:r>
      <w:r w:rsidRPr="000D757A">
        <w:rPr>
          <w:rFonts w:ascii="Palatino Linotype" w:eastAsia="Palatino Linotype" w:hAnsi="Palatino Linotype" w:cs="Palatino Linotype"/>
        </w:rPr>
        <w:t>, no se identificó,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03B51" w:rsidRPr="000D757A" w:rsidRDefault="00503B51" w:rsidP="00503B51">
      <w:pPr>
        <w:spacing w:before="240" w:after="240" w:line="276" w:lineRule="auto"/>
        <w:ind w:left="851" w:right="902"/>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r w:rsidRPr="000D757A">
        <w:rPr>
          <w:rFonts w:ascii="Palatino Linotype" w:eastAsia="Palatino Linotype" w:hAnsi="Palatino Linotype" w:cs="Palatino Linotype"/>
          <w:b/>
          <w:i/>
          <w:sz w:val="22"/>
          <w:szCs w:val="22"/>
        </w:rPr>
        <w:t>Las solicitudes anónimas</w:t>
      </w:r>
      <w:r w:rsidRPr="000D757A">
        <w:rPr>
          <w:rFonts w:ascii="Palatino Linotype" w:eastAsia="Palatino Linotype" w:hAnsi="Palatino Linotype" w:cs="Palatino Linotype"/>
          <w:i/>
          <w:sz w:val="22"/>
          <w:szCs w:val="22"/>
        </w:rPr>
        <w:t xml:space="preserve">, con nombre incompleto o seudónimo </w:t>
      </w:r>
      <w:r w:rsidRPr="000D757A">
        <w:rPr>
          <w:rFonts w:ascii="Palatino Linotype" w:eastAsia="Palatino Linotype" w:hAnsi="Palatino Linotype" w:cs="Palatino Linotype"/>
          <w:b/>
          <w:i/>
          <w:sz w:val="22"/>
          <w:szCs w:val="22"/>
        </w:rPr>
        <w:t>serán procedentes para su trámite por parte del sujeto obligado ante quien se presente</w:t>
      </w:r>
      <w:r w:rsidRPr="000D757A">
        <w:rPr>
          <w:rFonts w:ascii="Palatino Linotype" w:eastAsia="Palatino Linotype" w:hAnsi="Palatino Linotype" w:cs="Palatino Linotype"/>
          <w:i/>
          <w:sz w:val="22"/>
          <w:szCs w:val="22"/>
        </w:rPr>
        <w:t>. No podrá requerirse información adicional con motivo del nombre proporcionado por el solicitante."(Sic)</w:t>
      </w:r>
    </w:p>
    <w:p w:rsidR="0019016C" w:rsidRPr="000D757A" w:rsidRDefault="009357F8">
      <w:pPr>
        <w:spacing w:before="240"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19016C" w:rsidRPr="000D757A" w:rsidRDefault="009357F8">
      <w:pPr>
        <w:spacing w:before="240"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lastRenderedPageBreak/>
        <w:t>Asimismo, resulta procedente la interposición del recurso de revisión al rubro anotado, toda vez que se actualiza las hipótesis previstas en el</w:t>
      </w:r>
      <w:r w:rsidR="002F26FD" w:rsidRPr="000D757A">
        <w:rPr>
          <w:rFonts w:ascii="Palatino Linotype" w:eastAsia="Palatino Linotype" w:hAnsi="Palatino Linotype" w:cs="Palatino Linotype"/>
        </w:rPr>
        <w:t xml:space="preserve"> artículo 179, fracción </w:t>
      </w:r>
      <w:r w:rsidR="00A747B7" w:rsidRPr="000D757A">
        <w:rPr>
          <w:rFonts w:ascii="Palatino Linotype" w:eastAsia="Palatino Linotype" w:hAnsi="Palatino Linotype" w:cs="Palatino Linotype"/>
        </w:rPr>
        <w:t>I</w:t>
      </w:r>
      <w:r w:rsidR="00576AFF" w:rsidRPr="000D757A">
        <w:rPr>
          <w:rFonts w:ascii="Palatino Linotype" w:eastAsia="Palatino Linotype" w:hAnsi="Palatino Linotype" w:cs="Palatino Linotype"/>
        </w:rPr>
        <w:t xml:space="preserve"> </w:t>
      </w:r>
      <w:r w:rsidRPr="000D757A">
        <w:rPr>
          <w:rFonts w:ascii="Palatino Linotype" w:eastAsia="Palatino Linotype" w:hAnsi="Palatino Linotype" w:cs="Palatino Linotype"/>
        </w:rPr>
        <w:t>de la ley de la materia, que a la letra dice:</w:t>
      </w:r>
    </w:p>
    <w:p w:rsidR="0019016C" w:rsidRPr="000D757A" w:rsidRDefault="009357F8">
      <w:pPr>
        <w:ind w:left="1276" w:right="1752"/>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r w:rsidRPr="000D757A">
        <w:rPr>
          <w:rFonts w:ascii="Palatino Linotype" w:eastAsia="Palatino Linotype" w:hAnsi="Palatino Linotype" w:cs="Palatino Linotype"/>
          <w:b/>
          <w:i/>
          <w:sz w:val="22"/>
          <w:szCs w:val="22"/>
        </w:rPr>
        <w:t xml:space="preserve">Artículo 179. </w:t>
      </w:r>
      <w:r w:rsidRPr="000D757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0D757A">
        <w:rPr>
          <w:rFonts w:ascii="Palatino Linotype" w:eastAsia="Palatino Linotype" w:hAnsi="Palatino Linotype" w:cs="Palatino Linotype"/>
          <w:i/>
        </w:rPr>
        <w:t>causas</w:t>
      </w:r>
      <w:r w:rsidRPr="000D757A">
        <w:rPr>
          <w:rFonts w:ascii="Palatino Linotype" w:eastAsia="Palatino Linotype" w:hAnsi="Palatino Linotype" w:cs="Palatino Linotype"/>
          <w:i/>
          <w:sz w:val="22"/>
          <w:szCs w:val="22"/>
        </w:rPr>
        <w:t>:</w:t>
      </w:r>
    </w:p>
    <w:p w:rsidR="0019016C" w:rsidRPr="000D757A" w:rsidRDefault="00A747B7" w:rsidP="00E02E22">
      <w:pPr>
        <w:ind w:left="1276" w:right="1752"/>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 xml:space="preserve">I. La </w:t>
      </w:r>
      <w:r w:rsidR="002F26FD" w:rsidRPr="000D757A">
        <w:rPr>
          <w:rFonts w:ascii="Palatino Linotype" w:eastAsia="Palatino Linotype" w:hAnsi="Palatino Linotype" w:cs="Palatino Linotype"/>
          <w:i/>
          <w:sz w:val="22"/>
          <w:szCs w:val="22"/>
        </w:rPr>
        <w:t>negativa de la información solicitada</w:t>
      </w:r>
      <w:r w:rsidR="00576AFF" w:rsidRPr="000D757A">
        <w:rPr>
          <w:rFonts w:ascii="Palatino Linotype" w:eastAsia="Palatino Linotype" w:hAnsi="Palatino Linotype" w:cs="Palatino Linotype"/>
          <w:i/>
          <w:sz w:val="22"/>
          <w:szCs w:val="22"/>
        </w:rPr>
        <w:t>…</w:t>
      </w:r>
      <w:r w:rsidR="009357F8" w:rsidRPr="000D757A">
        <w:rPr>
          <w:rFonts w:ascii="Palatino Linotype" w:eastAsia="Palatino Linotype" w:hAnsi="Palatino Linotype" w:cs="Palatino Linotype"/>
          <w:i/>
          <w:sz w:val="22"/>
          <w:szCs w:val="22"/>
        </w:rPr>
        <w:t>” (Sic)</w:t>
      </w:r>
    </w:p>
    <w:p w:rsidR="00111A55" w:rsidRPr="000D757A" w:rsidRDefault="00111A55" w:rsidP="00187692">
      <w:pPr>
        <w:ind w:left="1276" w:right="1752"/>
        <w:jc w:val="both"/>
        <w:rPr>
          <w:rFonts w:ascii="Palatino Linotype" w:eastAsia="Palatino Linotype" w:hAnsi="Palatino Linotype" w:cs="Palatino Linotype"/>
          <w:i/>
          <w:sz w:val="22"/>
          <w:szCs w:val="22"/>
        </w:rPr>
      </w:pPr>
    </w:p>
    <w:p w:rsidR="0019016C" w:rsidRPr="000D757A" w:rsidRDefault="009357F8">
      <w:pPr>
        <w:spacing w:before="280" w:after="28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b/>
        </w:rPr>
        <w:t>Tercero. Materia de Revisión</w:t>
      </w:r>
      <w:r w:rsidRPr="000D757A">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0D757A">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0D757A">
        <w:rPr>
          <w:rFonts w:ascii="Palatino Linotype" w:eastAsia="Palatino Linotype" w:hAnsi="Palatino Linotype" w:cs="Palatino Linotype"/>
        </w:rPr>
        <w:t xml:space="preserve">del </w:t>
      </w:r>
      <w:r w:rsidRPr="000D757A">
        <w:rPr>
          <w:rFonts w:ascii="Palatino Linotype" w:eastAsia="Palatino Linotype" w:hAnsi="Palatino Linotype" w:cs="Palatino Linotype"/>
          <w:b/>
        </w:rPr>
        <w:t>RECURRENTE</w:t>
      </w:r>
      <w:r w:rsidRPr="000D757A">
        <w:rPr>
          <w:rFonts w:ascii="Palatino Linotype" w:eastAsia="Palatino Linotype" w:hAnsi="Palatino Linotype" w:cs="Palatino Linotype"/>
        </w:rPr>
        <w:t>, o en su defecto, en caso de ser procedente, ordenar la entrega de información.</w:t>
      </w:r>
    </w:p>
    <w:p w:rsidR="00187692" w:rsidRPr="000D757A" w:rsidRDefault="009357F8" w:rsidP="00187692">
      <w:pPr>
        <w:spacing w:before="240"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b/>
        </w:rPr>
        <w:t xml:space="preserve">Cuarto. Estudio de fondo del asunto. </w:t>
      </w:r>
      <w:r w:rsidR="00187692" w:rsidRPr="000D757A">
        <w:rPr>
          <w:rFonts w:ascii="Palatino Linotype" w:eastAsia="Palatino Linotype" w:hAnsi="Palatino Linotype" w:cs="Palatino Linotype"/>
        </w:rPr>
        <w:t xml:space="preserve">Es conveniente analizar si la respuesta del </w:t>
      </w:r>
      <w:r w:rsidR="00187692" w:rsidRPr="000D757A">
        <w:rPr>
          <w:rFonts w:ascii="Palatino Linotype" w:eastAsia="Palatino Linotype" w:hAnsi="Palatino Linotype" w:cs="Palatino Linotype"/>
          <w:b/>
        </w:rPr>
        <w:t>SUJETO OBLIGADO</w:t>
      </w:r>
      <w:r w:rsidR="00187692" w:rsidRPr="000D757A">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187692" w:rsidRPr="000D757A" w:rsidRDefault="00187692" w:rsidP="00187692">
      <w:pPr>
        <w:spacing w:before="240"/>
        <w:ind w:left="709" w:right="760"/>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lastRenderedPageBreak/>
        <w:t>“</w:t>
      </w:r>
      <w:r w:rsidRPr="000D757A">
        <w:rPr>
          <w:rFonts w:ascii="Palatino Linotype" w:eastAsia="Palatino Linotype" w:hAnsi="Palatino Linotype" w:cs="Palatino Linotype"/>
          <w:b/>
          <w:i/>
          <w:sz w:val="22"/>
          <w:szCs w:val="22"/>
        </w:rPr>
        <w:t>Artículo 4</w:t>
      </w:r>
      <w:r w:rsidRPr="000D757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87692" w:rsidRPr="000D757A" w:rsidRDefault="00187692" w:rsidP="00187692">
      <w:pPr>
        <w:ind w:left="709" w:right="760"/>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D757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87692" w:rsidRPr="000D757A" w:rsidRDefault="00187692" w:rsidP="00187692">
      <w:pPr>
        <w:ind w:left="709" w:right="760"/>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D757A">
        <w:rPr>
          <w:rFonts w:ascii="Palatino Linotype" w:eastAsia="Palatino Linotype" w:hAnsi="Palatino Linotype" w:cs="Palatino Linotype"/>
          <w:i/>
          <w:sz w:val="22"/>
          <w:szCs w:val="22"/>
        </w:rPr>
        <w:t>.”(Sic)</w:t>
      </w:r>
    </w:p>
    <w:p w:rsidR="00187692" w:rsidRPr="000D757A" w:rsidRDefault="00187692" w:rsidP="00187692">
      <w:pPr>
        <w:spacing w:line="360" w:lineRule="auto"/>
        <w:jc w:val="both"/>
        <w:rPr>
          <w:rFonts w:ascii="Palatino Linotype" w:eastAsia="Palatino Linotype" w:hAnsi="Palatino Linotype" w:cs="Palatino Linotype"/>
        </w:rPr>
      </w:pPr>
    </w:p>
    <w:p w:rsidR="00187692" w:rsidRPr="000D757A" w:rsidRDefault="00187692" w:rsidP="00187692">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187692" w:rsidRPr="000D757A" w:rsidRDefault="00187692" w:rsidP="00187692">
      <w:pPr>
        <w:spacing w:line="360" w:lineRule="auto"/>
        <w:jc w:val="both"/>
        <w:rPr>
          <w:rFonts w:ascii="Palatino Linotype" w:eastAsia="Palatino Linotype" w:hAnsi="Palatino Linotype" w:cs="Palatino Linotype"/>
        </w:rPr>
      </w:pPr>
    </w:p>
    <w:p w:rsidR="00187692" w:rsidRPr="000D757A" w:rsidRDefault="00187692" w:rsidP="00187692">
      <w:pPr>
        <w:ind w:left="567" w:right="758"/>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“Artículo 12.-</w:t>
      </w:r>
      <w:r w:rsidRPr="000D757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187692" w:rsidRPr="000D757A" w:rsidRDefault="00187692" w:rsidP="00187692">
      <w:pPr>
        <w:ind w:left="567" w:right="758"/>
        <w:jc w:val="both"/>
        <w:rPr>
          <w:rFonts w:ascii="Palatino Linotype" w:eastAsia="Palatino Linotype" w:hAnsi="Palatino Linotype" w:cs="Palatino Linotype"/>
          <w:i/>
          <w:sz w:val="22"/>
          <w:szCs w:val="22"/>
        </w:rPr>
      </w:pPr>
    </w:p>
    <w:p w:rsidR="00187692" w:rsidRPr="000D757A" w:rsidRDefault="00187692" w:rsidP="00187692">
      <w:pPr>
        <w:ind w:left="567" w:right="758"/>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D757A">
        <w:rPr>
          <w:rFonts w:ascii="Palatino Linotype" w:eastAsia="Palatino Linotype" w:hAnsi="Palatino Linotype" w:cs="Palatino Linotype"/>
          <w:i/>
          <w:sz w:val="22"/>
          <w:szCs w:val="22"/>
        </w:rPr>
        <w:t xml:space="preserve">. </w:t>
      </w:r>
      <w:r w:rsidRPr="000D757A">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w:t>
      </w:r>
      <w:r w:rsidRPr="000D757A">
        <w:rPr>
          <w:rFonts w:ascii="Palatino Linotype" w:eastAsia="Palatino Linotype" w:hAnsi="Palatino Linotype" w:cs="Palatino Linotype"/>
          <w:b/>
          <w:i/>
          <w:sz w:val="22"/>
          <w:szCs w:val="22"/>
        </w:rPr>
        <w:lastRenderedPageBreak/>
        <w:t>obligados a generarla, resumirla, efectuar cálculos o practicar investigaciones.” (Sic)</w:t>
      </w:r>
    </w:p>
    <w:p w:rsidR="00187692" w:rsidRPr="000D757A" w:rsidRDefault="00187692" w:rsidP="00187692">
      <w:pPr>
        <w:spacing w:line="360" w:lineRule="auto"/>
        <w:ind w:right="-93"/>
        <w:jc w:val="both"/>
        <w:rPr>
          <w:rFonts w:ascii="Palatino Linotype" w:eastAsia="Palatino Linotype" w:hAnsi="Palatino Linotype" w:cs="Palatino Linotype"/>
        </w:rPr>
      </w:pPr>
    </w:p>
    <w:p w:rsidR="00187692" w:rsidRPr="000D757A" w:rsidRDefault="00187692" w:rsidP="00187692">
      <w:pPr>
        <w:spacing w:line="360" w:lineRule="auto"/>
        <w:ind w:right="-93"/>
        <w:jc w:val="both"/>
        <w:rPr>
          <w:rFonts w:ascii="Palatino Linotype" w:eastAsia="Palatino Linotype" w:hAnsi="Palatino Linotype" w:cs="Palatino Linotype"/>
        </w:rPr>
      </w:pPr>
      <w:r w:rsidRPr="000D757A">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rsidR="00187692" w:rsidRPr="000D757A" w:rsidRDefault="00187692" w:rsidP="00187692">
      <w:pPr>
        <w:spacing w:line="360" w:lineRule="auto"/>
        <w:ind w:right="-93"/>
        <w:jc w:val="both"/>
        <w:rPr>
          <w:rFonts w:ascii="Palatino Linotype" w:eastAsia="Palatino Linotype" w:hAnsi="Palatino Linotype" w:cs="Palatino Linotype"/>
        </w:rPr>
      </w:pPr>
    </w:p>
    <w:p w:rsidR="00187692" w:rsidRPr="000D757A" w:rsidRDefault="00187692" w:rsidP="00187692">
      <w:pPr>
        <w:spacing w:line="360" w:lineRule="auto"/>
        <w:jc w:val="both"/>
        <w:rPr>
          <w:rFonts w:ascii="Palatino Linotype" w:eastAsia="Palatino Linotype" w:hAnsi="Palatino Linotype" w:cs="Palatino Linotype"/>
          <w:b/>
        </w:rPr>
      </w:pPr>
      <w:r w:rsidRPr="000D757A">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0D757A">
        <w:rPr>
          <w:rFonts w:ascii="Palatino Linotype" w:eastAsia="Palatino Linotype" w:hAnsi="Palatino Linotype" w:cs="Palatino Linotype"/>
          <w:b/>
        </w:rPr>
        <w:t xml:space="preserve"> </w:t>
      </w:r>
    </w:p>
    <w:p w:rsidR="00187692" w:rsidRPr="000D757A" w:rsidRDefault="00187692" w:rsidP="00187692">
      <w:pPr>
        <w:ind w:left="851" w:right="850"/>
        <w:jc w:val="both"/>
        <w:rPr>
          <w:rFonts w:ascii="Palatino Linotype" w:eastAsia="Palatino Linotype" w:hAnsi="Palatino Linotype" w:cs="Palatino Linotype"/>
        </w:rPr>
      </w:pPr>
    </w:p>
    <w:p w:rsidR="00187692" w:rsidRPr="000D757A" w:rsidRDefault="00187692" w:rsidP="00187692">
      <w:pPr>
        <w:ind w:left="851" w:right="901"/>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r w:rsidRPr="000D757A">
        <w:rPr>
          <w:rFonts w:ascii="Palatino Linotype" w:eastAsia="Palatino Linotype" w:hAnsi="Palatino Linotype" w:cs="Palatino Linotype"/>
          <w:b/>
          <w:i/>
          <w:sz w:val="22"/>
          <w:szCs w:val="22"/>
        </w:rPr>
        <w:t>No existe obligación de elaborar documentos ad hoc para atender las solicitudes de acceso a la información.</w:t>
      </w:r>
      <w:r w:rsidRPr="000D757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187692" w:rsidRPr="000D757A" w:rsidRDefault="00187692" w:rsidP="00187692">
      <w:pPr>
        <w:ind w:left="851" w:right="901"/>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 xml:space="preserve">Resoluciones: </w:t>
      </w:r>
    </w:p>
    <w:p w:rsidR="00187692" w:rsidRPr="000D757A" w:rsidRDefault="00187692" w:rsidP="00187692">
      <w:pPr>
        <w:ind w:left="851" w:right="901"/>
        <w:jc w:val="both"/>
        <w:rPr>
          <w:rFonts w:ascii="Palatino Linotype" w:eastAsia="Palatino Linotype" w:hAnsi="Palatino Linotype" w:cs="Palatino Linotype"/>
          <w:i/>
          <w:sz w:val="22"/>
          <w:szCs w:val="22"/>
        </w:rPr>
      </w:pPr>
      <w:r w:rsidRPr="000D757A">
        <w:rPr>
          <w:rFonts w:ascii="Noto Sans Symbols" w:eastAsia="Noto Sans Symbols" w:hAnsi="Noto Sans Symbols" w:cs="Noto Sans Symbols"/>
          <w:i/>
          <w:sz w:val="22"/>
          <w:szCs w:val="22"/>
        </w:rPr>
        <w:t>∙</w:t>
      </w:r>
      <w:r w:rsidRPr="000D757A">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rsidR="00187692" w:rsidRPr="000D757A" w:rsidRDefault="00187692" w:rsidP="00187692">
      <w:pPr>
        <w:ind w:left="851" w:right="901"/>
        <w:jc w:val="both"/>
        <w:rPr>
          <w:rFonts w:ascii="Palatino Linotype" w:eastAsia="Palatino Linotype" w:hAnsi="Palatino Linotype" w:cs="Palatino Linotype"/>
          <w:i/>
          <w:sz w:val="22"/>
          <w:szCs w:val="22"/>
        </w:rPr>
      </w:pPr>
      <w:r w:rsidRPr="000D757A">
        <w:rPr>
          <w:rFonts w:ascii="Noto Sans Symbols" w:eastAsia="Noto Sans Symbols" w:hAnsi="Noto Sans Symbols" w:cs="Noto Sans Symbols"/>
          <w:i/>
          <w:sz w:val="22"/>
          <w:szCs w:val="22"/>
        </w:rPr>
        <w:t>∙</w:t>
      </w:r>
      <w:r w:rsidRPr="000D757A">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rsidR="00187692" w:rsidRPr="000D757A" w:rsidRDefault="00187692" w:rsidP="00187692">
      <w:pPr>
        <w:ind w:left="851" w:right="901"/>
        <w:jc w:val="both"/>
        <w:rPr>
          <w:rFonts w:ascii="Palatino Linotype" w:eastAsia="Palatino Linotype" w:hAnsi="Palatino Linotype" w:cs="Palatino Linotype"/>
          <w:i/>
          <w:sz w:val="22"/>
          <w:szCs w:val="22"/>
        </w:rPr>
      </w:pPr>
      <w:r w:rsidRPr="000D757A">
        <w:rPr>
          <w:rFonts w:ascii="Noto Sans Symbols" w:eastAsia="Noto Sans Symbols" w:hAnsi="Noto Sans Symbols" w:cs="Noto Sans Symbols"/>
          <w:i/>
          <w:sz w:val="22"/>
          <w:szCs w:val="22"/>
        </w:rPr>
        <w:lastRenderedPageBreak/>
        <w:t>∙</w:t>
      </w:r>
      <w:r w:rsidRPr="000D757A">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rsidR="00187692" w:rsidRPr="000D757A" w:rsidRDefault="00187692" w:rsidP="00187692">
      <w:pPr>
        <w:spacing w:line="360" w:lineRule="auto"/>
        <w:ind w:right="-93"/>
        <w:jc w:val="both"/>
        <w:rPr>
          <w:rFonts w:ascii="Palatino Linotype" w:eastAsia="Palatino Linotype" w:hAnsi="Palatino Linotype" w:cs="Palatino Linotype"/>
        </w:rPr>
      </w:pPr>
    </w:p>
    <w:p w:rsidR="00187692" w:rsidRPr="000D757A" w:rsidRDefault="00187692" w:rsidP="00187692">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87692" w:rsidRPr="000D757A" w:rsidRDefault="00187692" w:rsidP="00187692">
      <w:pPr>
        <w:spacing w:line="360" w:lineRule="auto"/>
        <w:jc w:val="both"/>
        <w:rPr>
          <w:rFonts w:ascii="Palatino Linotype" w:eastAsia="Palatino Linotype" w:hAnsi="Palatino Linotype" w:cs="Palatino Linotype"/>
        </w:rPr>
      </w:pPr>
    </w:p>
    <w:p w:rsidR="00187692" w:rsidRPr="000D757A" w:rsidRDefault="00187692" w:rsidP="00187692">
      <w:pPr>
        <w:spacing w:line="360" w:lineRule="auto"/>
        <w:ind w:right="49"/>
        <w:jc w:val="both"/>
        <w:rPr>
          <w:rFonts w:ascii="Palatino Linotype" w:eastAsia="Palatino Linotype" w:hAnsi="Palatino Linotype" w:cs="Palatino Linotype"/>
        </w:rPr>
      </w:pPr>
      <w:r w:rsidRPr="000D757A">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187692" w:rsidRPr="000D757A" w:rsidRDefault="00187692" w:rsidP="00187692">
      <w:pPr>
        <w:spacing w:line="360" w:lineRule="auto"/>
        <w:ind w:right="49"/>
        <w:jc w:val="both"/>
        <w:rPr>
          <w:rFonts w:ascii="Palatino Linotype" w:eastAsia="Palatino Linotype" w:hAnsi="Palatino Linotype" w:cs="Palatino Linotype"/>
        </w:rPr>
      </w:pPr>
    </w:p>
    <w:p w:rsidR="00187692" w:rsidRPr="000D757A" w:rsidRDefault="00187692" w:rsidP="00187692">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0D757A">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rsidR="00187692" w:rsidRPr="000D757A" w:rsidRDefault="00187692" w:rsidP="00187692">
      <w:pPr>
        <w:ind w:left="851" w:right="899"/>
        <w:jc w:val="both"/>
        <w:rPr>
          <w:rFonts w:ascii="Palatino Linotype" w:eastAsia="Palatino Linotype" w:hAnsi="Palatino Linotype" w:cs="Palatino Linotype"/>
          <w:i/>
          <w:sz w:val="22"/>
          <w:szCs w:val="22"/>
        </w:rPr>
      </w:pPr>
    </w:p>
    <w:p w:rsidR="00187692" w:rsidRPr="000D757A" w:rsidRDefault="00187692" w:rsidP="00187692">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r w:rsidRPr="000D757A">
        <w:rPr>
          <w:rFonts w:ascii="Palatino Linotype" w:eastAsia="Palatino Linotype" w:hAnsi="Palatino Linotype" w:cs="Palatino Linotype"/>
          <w:b/>
          <w:i/>
          <w:sz w:val="22"/>
          <w:szCs w:val="22"/>
        </w:rPr>
        <w:t xml:space="preserve">Artículo 3. </w:t>
      </w:r>
      <w:r w:rsidRPr="000D757A">
        <w:rPr>
          <w:rFonts w:ascii="Palatino Linotype" w:eastAsia="Palatino Linotype" w:hAnsi="Palatino Linotype" w:cs="Palatino Linotype"/>
          <w:i/>
          <w:sz w:val="22"/>
          <w:szCs w:val="22"/>
        </w:rPr>
        <w:t>Para los efectos de la presente Ley se entenderá por:</w:t>
      </w:r>
    </w:p>
    <w:p w:rsidR="00187692" w:rsidRPr="000D757A" w:rsidRDefault="00187692" w:rsidP="00187692">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p>
    <w:p w:rsidR="00187692" w:rsidRPr="000D757A" w:rsidRDefault="00187692" w:rsidP="00187692">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XI. Documento:</w:t>
      </w:r>
      <w:r w:rsidRPr="000D757A">
        <w:rPr>
          <w:rFonts w:ascii="Palatino Linotype" w:eastAsia="Palatino Linotype" w:hAnsi="Palatino Linotype" w:cs="Palatino Linotype"/>
          <w:i/>
          <w:sz w:val="22"/>
          <w:szCs w:val="22"/>
        </w:rPr>
        <w:t xml:space="preserve"> Los expedientes, reportes, estudios, actas</w:t>
      </w:r>
      <w:r w:rsidRPr="000D757A">
        <w:rPr>
          <w:rFonts w:ascii="Palatino Linotype" w:eastAsia="Palatino Linotype" w:hAnsi="Palatino Linotype" w:cs="Palatino Linotype"/>
          <w:b/>
          <w:i/>
          <w:sz w:val="22"/>
          <w:szCs w:val="22"/>
        </w:rPr>
        <w:t>,</w:t>
      </w:r>
      <w:r w:rsidRPr="000D757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187692" w:rsidRPr="000D757A" w:rsidRDefault="00187692" w:rsidP="00187692">
      <w:pPr>
        <w:ind w:left="851" w:right="899"/>
        <w:jc w:val="both"/>
        <w:rPr>
          <w:rFonts w:ascii="Palatino Linotype" w:eastAsia="Palatino Linotype" w:hAnsi="Palatino Linotype" w:cs="Palatino Linotype"/>
          <w:sz w:val="22"/>
          <w:szCs w:val="22"/>
        </w:rPr>
      </w:pPr>
    </w:p>
    <w:p w:rsidR="00187692" w:rsidRPr="000D757A" w:rsidRDefault="00187692" w:rsidP="00187692">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187692" w:rsidRPr="000D757A" w:rsidRDefault="00187692" w:rsidP="00187692">
      <w:pPr>
        <w:ind w:left="851" w:right="899"/>
        <w:jc w:val="both"/>
        <w:rPr>
          <w:rFonts w:ascii="Palatino Linotype" w:eastAsia="Palatino Linotype" w:hAnsi="Palatino Linotype" w:cs="Palatino Linotype"/>
        </w:rPr>
      </w:pPr>
    </w:p>
    <w:p w:rsidR="00187692" w:rsidRPr="000D757A" w:rsidRDefault="00187692" w:rsidP="00187692">
      <w:pPr>
        <w:ind w:left="851" w:right="899"/>
        <w:jc w:val="both"/>
        <w:rPr>
          <w:rFonts w:ascii="Palatino Linotype" w:eastAsia="Palatino Linotype" w:hAnsi="Palatino Linotype" w:cs="Palatino Linotype"/>
          <w:b/>
          <w:i/>
          <w:sz w:val="22"/>
          <w:szCs w:val="22"/>
        </w:rPr>
      </w:pPr>
      <w:r w:rsidRPr="000D757A">
        <w:rPr>
          <w:rFonts w:ascii="Palatino Linotype" w:eastAsia="Palatino Linotype" w:hAnsi="Palatino Linotype" w:cs="Palatino Linotype"/>
          <w:b/>
          <w:sz w:val="22"/>
          <w:szCs w:val="22"/>
        </w:rPr>
        <w:t>“</w:t>
      </w:r>
      <w:r w:rsidRPr="000D757A">
        <w:rPr>
          <w:rFonts w:ascii="Palatino Linotype" w:eastAsia="Palatino Linotype" w:hAnsi="Palatino Linotype" w:cs="Palatino Linotype"/>
          <w:b/>
          <w:i/>
          <w:sz w:val="22"/>
          <w:szCs w:val="22"/>
        </w:rPr>
        <w:t>CRITERIO 0002-11</w:t>
      </w:r>
    </w:p>
    <w:p w:rsidR="00187692" w:rsidRPr="000D757A" w:rsidRDefault="00187692" w:rsidP="00187692">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D757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87692" w:rsidRPr="000D757A" w:rsidRDefault="00187692" w:rsidP="00187692">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En consecuencia el acceso a la información se refiere a que se cumplan cualquiera de los siguientes tres supuestos:</w:t>
      </w:r>
    </w:p>
    <w:p w:rsidR="00187692" w:rsidRPr="000D757A" w:rsidRDefault="00187692" w:rsidP="00187692">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187692" w:rsidRPr="000D757A" w:rsidRDefault="00187692" w:rsidP="00187692">
      <w:pPr>
        <w:ind w:left="851" w:right="899"/>
        <w:jc w:val="both"/>
        <w:rPr>
          <w:rFonts w:ascii="Palatino Linotype" w:eastAsia="Palatino Linotype" w:hAnsi="Palatino Linotype" w:cs="Palatino Linotype"/>
          <w:b/>
          <w:i/>
          <w:sz w:val="22"/>
          <w:szCs w:val="22"/>
        </w:rPr>
      </w:pPr>
      <w:r w:rsidRPr="000D757A">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rsidR="00187692" w:rsidRPr="000D757A" w:rsidRDefault="00187692" w:rsidP="00187692">
      <w:pPr>
        <w:ind w:left="851" w:right="899"/>
        <w:jc w:val="both"/>
        <w:rPr>
          <w:rFonts w:ascii="Palatino Linotype" w:eastAsia="Palatino Linotype" w:hAnsi="Palatino Linotype" w:cs="Palatino Linotype"/>
          <w:b/>
          <w:i/>
          <w:sz w:val="22"/>
          <w:szCs w:val="22"/>
        </w:rPr>
      </w:pPr>
      <w:r w:rsidRPr="000D757A">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19016C" w:rsidRPr="000D757A" w:rsidRDefault="00187692">
      <w:pPr>
        <w:spacing w:before="240"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Ahora bien, d</w:t>
      </w:r>
      <w:r w:rsidR="009357F8" w:rsidRPr="000D757A">
        <w:rPr>
          <w:rFonts w:ascii="Palatino Linotype" w:eastAsia="Palatino Linotype" w:hAnsi="Palatino Linotype" w:cs="Palatino Linotype"/>
        </w:rPr>
        <w:t>el análisis de la solicitud de información motivo del recurso de revisión que ahora se resuelve, se advierte que el</w:t>
      </w:r>
      <w:r w:rsidR="00B96E0C" w:rsidRPr="000D757A">
        <w:rPr>
          <w:rFonts w:ascii="Palatino Linotype" w:eastAsia="Palatino Linotype" w:hAnsi="Palatino Linotype" w:cs="Palatino Linotype"/>
        </w:rPr>
        <w:t xml:space="preserve"> </w:t>
      </w:r>
      <w:r w:rsidR="00503B51" w:rsidRPr="000D757A">
        <w:rPr>
          <w:rFonts w:ascii="Palatino Linotype" w:eastAsia="Palatino Linotype" w:hAnsi="Palatino Linotype" w:cs="Palatino Linotype"/>
        </w:rPr>
        <w:t xml:space="preserve"> particular requirió a la </w:t>
      </w:r>
      <w:r w:rsidR="00503B51" w:rsidRPr="000D757A">
        <w:rPr>
          <w:rFonts w:ascii="Palatino Linotype" w:eastAsia="Palatino Linotype" w:hAnsi="Palatino Linotype" w:cs="Palatino Linotype"/>
          <w:b/>
        </w:rPr>
        <w:t>Secretaría de Desarrollo Social del Estado de México</w:t>
      </w:r>
      <w:r w:rsidR="005F6341" w:rsidRPr="000D757A">
        <w:rPr>
          <w:rFonts w:ascii="Palatino Linotype" w:eastAsia="Palatino Linotype" w:hAnsi="Palatino Linotype" w:cs="Palatino Linotype"/>
        </w:rPr>
        <w:t xml:space="preserve">, </w:t>
      </w:r>
      <w:r w:rsidR="009357F8" w:rsidRPr="000D757A">
        <w:rPr>
          <w:rFonts w:ascii="Palatino Linotype" w:eastAsia="Palatino Linotype" w:hAnsi="Palatino Linotype" w:cs="Palatino Linotype"/>
        </w:rPr>
        <w:t>lo siguiente:</w:t>
      </w:r>
    </w:p>
    <w:p w:rsidR="005F6341" w:rsidRPr="000D757A" w:rsidRDefault="00503B51" w:rsidP="00503B51">
      <w:pPr>
        <w:pStyle w:val="Prrafodelista"/>
        <w:numPr>
          <w:ilvl w:val="0"/>
          <w:numId w:val="25"/>
        </w:numPr>
        <w:spacing w:before="240" w:after="240" w:line="360" w:lineRule="auto"/>
        <w:jc w:val="both"/>
        <w:rPr>
          <w:rFonts w:ascii="Palatino Linotype" w:eastAsia="Palatino Linotype" w:hAnsi="Palatino Linotype" w:cs="Palatino Linotype"/>
          <w:sz w:val="24"/>
          <w:szCs w:val="24"/>
        </w:rPr>
      </w:pPr>
      <w:r w:rsidRPr="000D757A">
        <w:rPr>
          <w:rFonts w:ascii="Palatino Linotype" w:eastAsia="Palatino Linotype" w:hAnsi="Palatino Linotype" w:cs="Palatino Linotype"/>
          <w:sz w:val="24"/>
          <w:szCs w:val="24"/>
        </w:rPr>
        <w:t>El número de faltas por cada empleado del sujeto obligado así como justificantes remitidos por ellos</w:t>
      </w:r>
      <w:r w:rsidR="00B014B4" w:rsidRPr="000D757A">
        <w:rPr>
          <w:rFonts w:ascii="Palatino Linotype" w:eastAsia="Palatino Linotype" w:hAnsi="Palatino Linotype" w:cs="Palatino Linotype"/>
          <w:sz w:val="24"/>
          <w:szCs w:val="24"/>
        </w:rPr>
        <w:t>.</w:t>
      </w:r>
    </w:p>
    <w:p w:rsidR="006825E9" w:rsidRPr="000D757A" w:rsidRDefault="009357F8" w:rsidP="006825E9">
      <w:pPr>
        <w:spacing w:line="360" w:lineRule="auto"/>
        <w:ind w:right="49"/>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Por su parte el </w:t>
      </w:r>
      <w:r w:rsidRPr="000D757A">
        <w:rPr>
          <w:rFonts w:ascii="Palatino Linotype" w:eastAsia="Palatino Linotype" w:hAnsi="Palatino Linotype" w:cs="Palatino Linotype"/>
          <w:b/>
        </w:rPr>
        <w:t>SUJETO OBLIGADO</w:t>
      </w:r>
      <w:r w:rsidR="00564212" w:rsidRPr="000D757A">
        <w:rPr>
          <w:rFonts w:ascii="Palatino Linotype" w:eastAsia="Palatino Linotype" w:hAnsi="Palatino Linotype" w:cs="Palatino Linotype"/>
          <w:b/>
        </w:rPr>
        <w:t xml:space="preserve">, </w:t>
      </w:r>
      <w:r w:rsidR="006825E9" w:rsidRPr="000D757A">
        <w:rPr>
          <w:rFonts w:ascii="Palatino Linotype" w:eastAsia="Palatino Linotype" w:hAnsi="Palatino Linotype" w:cs="Palatino Linotype"/>
        </w:rPr>
        <w:t xml:space="preserve">emitió una respuesta a través de su Dirección de Administración de Personal, adscrita a la Coordinación de Administración y Finanzas, mediante el cual informó que los documentos requeridos es un cuestionamiento que no constituye información de interés público, sino que se trata de un planteamiento sobre interés individual en términos del fundamento legal que indicó  </w:t>
      </w:r>
    </w:p>
    <w:p w:rsidR="006825E9" w:rsidRPr="000D757A" w:rsidRDefault="006825E9" w:rsidP="00171E3F">
      <w:pPr>
        <w:spacing w:line="360" w:lineRule="auto"/>
        <w:jc w:val="both"/>
        <w:rPr>
          <w:rFonts w:ascii="Palatino Linotype" w:eastAsia="Palatino Linotype" w:hAnsi="Palatino Linotype" w:cs="Palatino Linotype"/>
        </w:rPr>
      </w:pPr>
    </w:p>
    <w:p w:rsidR="00564212" w:rsidRPr="000D757A" w:rsidRDefault="00171E3F" w:rsidP="00171E3F">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Inconforme el</w:t>
      </w:r>
      <w:r w:rsidRPr="000D757A">
        <w:rPr>
          <w:rFonts w:ascii="Palatino Linotype" w:eastAsia="Palatino Linotype" w:hAnsi="Palatino Linotype" w:cs="Palatino Linotype"/>
          <w:b/>
        </w:rPr>
        <w:t xml:space="preserve"> RECURRENTE</w:t>
      </w:r>
      <w:r w:rsidRPr="000D757A">
        <w:rPr>
          <w:rFonts w:ascii="Palatino Linotype" w:eastAsia="Palatino Linotype" w:hAnsi="Palatino Linotype" w:cs="Palatino Linotype"/>
        </w:rPr>
        <w:t xml:space="preserve"> con la respuesta, interpuso el Recurso de Revisión en lo medular </w:t>
      </w:r>
      <w:r w:rsidR="004A6D06" w:rsidRPr="000D757A">
        <w:rPr>
          <w:rFonts w:ascii="Palatino Linotype" w:eastAsia="Palatino Linotype" w:hAnsi="Palatino Linotype" w:cs="Palatino Linotype"/>
        </w:rPr>
        <w:t xml:space="preserve">por </w:t>
      </w:r>
      <w:r w:rsidR="0018239D" w:rsidRPr="000D757A">
        <w:rPr>
          <w:rFonts w:ascii="Palatino Linotype" w:eastAsia="Palatino Linotype" w:hAnsi="Palatino Linotype" w:cs="Palatino Linotype"/>
        </w:rPr>
        <w:t>la negativa de la información solicitada.</w:t>
      </w:r>
    </w:p>
    <w:p w:rsidR="004A6D06" w:rsidRPr="000D757A" w:rsidRDefault="004A6D06" w:rsidP="00171E3F">
      <w:pPr>
        <w:spacing w:after="240" w:line="360" w:lineRule="auto"/>
        <w:contextualSpacing/>
        <w:jc w:val="both"/>
        <w:rPr>
          <w:rFonts w:ascii="Palatino Linotype" w:eastAsia="Palatino Linotype" w:hAnsi="Palatino Linotype" w:cs="Palatino Linotype"/>
        </w:rPr>
      </w:pPr>
    </w:p>
    <w:p w:rsidR="004A6D06" w:rsidRPr="000D757A" w:rsidRDefault="00171E3F" w:rsidP="004A6D06">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Una vez notificado el recurso de revisión al </w:t>
      </w:r>
      <w:r w:rsidRPr="000D757A">
        <w:rPr>
          <w:rFonts w:ascii="Palatino Linotype" w:eastAsia="Palatino Linotype" w:hAnsi="Palatino Linotype" w:cs="Palatino Linotype"/>
          <w:b/>
        </w:rPr>
        <w:t>SUJETO OBLIGADO</w:t>
      </w:r>
      <w:r w:rsidRPr="000D757A">
        <w:rPr>
          <w:rFonts w:ascii="Palatino Linotype" w:eastAsia="Palatino Linotype" w:hAnsi="Palatino Linotype" w:cs="Palatino Linotype"/>
        </w:rPr>
        <w:t xml:space="preserve">, este </w:t>
      </w:r>
      <w:r w:rsidR="006825E9" w:rsidRPr="000D757A">
        <w:rPr>
          <w:rFonts w:ascii="Palatino Linotype" w:eastAsia="Palatino Linotype" w:hAnsi="Palatino Linotype" w:cs="Palatino Linotype"/>
        </w:rPr>
        <w:t xml:space="preserve">rindió su informe justificado, mediante el cual en lo medular ratificó su respuesta. </w:t>
      </w:r>
    </w:p>
    <w:p w:rsidR="00AA5D8D" w:rsidRPr="000D757A" w:rsidRDefault="00AA5D8D" w:rsidP="00171E3F">
      <w:pPr>
        <w:spacing w:after="240" w:line="360" w:lineRule="auto"/>
        <w:contextualSpacing/>
        <w:jc w:val="both"/>
        <w:rPr>
          <w:rFonts w:ascii="Palatino Linotype" w:eastAsia="Palatino Linotype" w:hAnsi="Palatino Linotype" w:cs="Palatino Linotype"/>
        </w:rPr>
      </w:pPr>
    </w:p>
    <w:p w:rsidR="0019016C" w:rsidRPr="000D757A" w:rsidRDefault="00564212" w:rsidP="00564212">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lastRenderedPageBreak/>
        <w:t>Con base en lo precedente</w:t>
      </w:r>
      <w:r w:rsidR="004A6D06" w:rsidRPr="000D757A">
        <w:rPr>
          <w:rFonts w:ascii="Palatino Linotype" w:eastAsia="Palatino Linotype" w:hAnsi="Palatino Linotype" w:cs="Palatino Linotype"/>
        </w:rPr>
        <w:t>, se determina</w:t>
      </w:r>
      <w:r w:rsidRPr="000D757A">
        <w:rPr>
          <w:rFonts w:ascii="Palatino Linotype" w:eastAsia="Palatino Linotype" w:hAnsi="Palatino Linotype" w:cs="Palatino Linotype"/>
        </w:rPr>
        <w:t xml:space="preserve"> que la información proporcionada por el </w:t>
      </w:r>
      <w:r w:rsidRPr="000D757A">
        <w:rPr>
          <w:rFonts w:ascii="Palatino Linotype" w:eastAsia="Palatino Linotype" w:hAnsi="Palatino Linotype" w:cs="Palatino Linotype"/>
          <w:b/>
        </w:rPr>
        <w:t>SUJETO OBLIGADO</w:t>
      </w:r>
      <w:r w:rsidRPr="000D757A">
        <w:rPr>
          <w:rFonts w:ascii="Palatino Linotype" w:eastAsia="Palatino Linotype" w:hAnsi="Palatino Linotype" w:cs="Palatino Linotype"/>
        </w:rPr>
        <w:t xml:space="preserve"> en su respuesta, no cumple con lo estab</w:t>
      </w:r>
      <w:r w:rsidR="006825E9" w:rsidRPr="000D757A">
        <w:rPr>
          <w:rFonts w:ascii="Palatino Linotype" w:eastAsia="Palatino Linotype" w:hAnsi="Palatino Linotype" w:cs="Palatino Linotype"/>
        </w:rPr>
        <w:t>lecido por los artículos 4, 12 y</w:t>
      </w:r>
      <w:r w:rsidR="0018239D" w:rsidRPr="000D757A">
        <w:rPr>
          <w:rFonts w:ascii="Palatino Linotype" w:eastAsia="Palatino Linotype" w:hAnsi="Palatino Linotype" w:cs="Palatino Linotype"/>
        </w:rPr>
        <w:t xml:space="preserve"> </w:t>
      </w:r>
      <w:r w:rsidRPr="000D757A">
        <w:rPr>
          <w:rFonts w:ascii="Palatino Linotype" w:eastAsia="Palatino Linotype" w:hAnsi="Palatino Linotype" w:cs="Palatino Linotype"/>
        </w:rPr>
        <w:t xml:space="preserve">24 último párrafo de la Ley de Transparencia y Acceso a la Información Pública del Estado de México y Municipios; de ahí que, </w:t>
      </w:r>
      <w:r w:rsidR="009357F8" w:rsidRPr="000D757A">
        <w:rPr>
          <w:rFonts w:ascii="Palatino Linotype" w:eastAsia="Palatino Linotype" w:hAnsi="Palatino Linotype" w:cs="Palatino Linotype"/>
        </w:rPr>
        <w:t>los motivos de inconformidad a</w:t>
      </w:r>
      <w:r w:rsidR="004A6D06" w:rsidRPr="000D757A">
        <w:rPr>
          <w:rFonts w:ascii="Palatino Linotype" w:eastAsia="Palatino Linotype" w:hAnsi="Palatino Linotype" w:cs="Palatino Linotype"/>
        </w:rPr>
        <w:t>contecen fundados para revocar</w:t>
      </w:r>
      <w:r w:rsidR="009357F8" w:rsidRPr="000D757A">
        <w:rPr>
          <w:rFonts w:ascii="Palatino Linotype" w:eastAsia="Palatino Linotype" w:hAnsi="Palatino Linotype" w:cs="Palatino Linotype"/>
        </w:rPr>
        <w:t xml:space="preserve"> la respuesta del </w:t>
      </w:r>
      <w:r w:rsidR="009357F8" w:rsidRPr="000D757A">
        <w:rPr>
          <w:rFonts w:ascii="Palatino Linotype" w:eastAsia="Palatino Linotype" w:hAnsi="Palatino Linotype" w:cs="Palatino Linotype"/>
          <w:b/>
        </w:rPr>
        <w:t>SUJETO OBLIGADO</w:t>
      </w:r>
      <w:r w:rsidR="009357F8" w:rsidRPr="000D757A">
        <w:rPr>
          <w:rFonts w:ascii="Palatino Linotype" w:eastAsia="Palatino Linotype" w:hAnsi="Palatino Linotype" w:cs="Palatino Linotype"/>
        </w:rPr>
        <w:t xml:space="preserve"> en razón de las consideraciones de derecho que a continuación se exponen:</w:t>
      </w:r>
    </w:p>
    <w:p w:rsidR="00CA0DF0" w:rsidRPr="000D757A" w:rsidRDefault="00CA0DF0" w:rsidP="00564212">
      <w:pPr>
        <w:spacing w:line="360" w:lineRule="auto"/>
        <w:jc w:val="both"/>
        <w:rPr>
          <w:rFonts w:ascii="Palatino Linotype" w:eastAsia="Palatino Linotype" w:hAnsi="Palatino Linotype" w:cs="Palatino Linotype"/>
        </w:rPr>
      </w:pPr>
    </w:p>
    <w:p w:rsidR="00C33D39" w:rsidRPr="000D757A" w:rsidRDefault="00CA0DF0" w:rsidP="00C33D39">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Antes del estudio de fondo</w:t>
      </w:r>
      <w:r w:rsidR="00C33D39" w:rsidRPr="000D757A">
        <w:rPr>
          <w:rFonts w:ascii="Palatino Linotype" w:eastAsia="Palatino Linotype" w:hAnsi="Palatino Linotype" w:cs="Palatino Linotype"/>
        </w:rPr>
        <w:t>, se debe precisar que el particular fue omiso en establecer el periodo sobre el cual requería la información, por lo que, en ejercicio de la facultad de suplencia prevista en los artículos 13 y 181 párrafo cuarto de la Ley de Transparencia y Acceso a la Información Pública del Estado de México y Municipios, este Organismo Garante estima adecuado, ordenar la entrega, de ser el caso, del soporte documental generado en el año inmediato anterior contado a partir de la fecha de presentación de la solicitud, es decir, del veintiséis de agosto de dos mil veintiuno al veintiséis de agosto de dos mil veintidós.</w:t>
      </w:r>
    </w:p>
    <w:p w:rsidR="00C33D39" w:rsidRPr="000D757A" w:rsidRDefault="00C33D39" w:rsidP="00C33D39">
      <w:pPr>
        <w:spacing w:line="360" w:lineRule="auto"/>
        <w:jc w:val="both"/>
        <w:rPr>
          <w:rFonts w:ascii="Palatino Linotype" w:eastAsia="Palatino Linotype" w:hAnsi="Palatino Linotype" w:cs="Palatino Linotype"/>
        </w:rPr>
      </w:pPr>
    </w:p>
    <w:p w:rsidR="00C33D39" w:rsidRPr="000D757A" w:rsidRDefault="00C33D39" w:rsidP="00C33D39">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Lo anterior se robustece con el criterio de interpretación 03/19 emitido por el Instituto Nacional de Transparencia Acceso a la Información y Protección de Datos Personales, INAI, en el cual es del tenor literal siguiente:</w:t>
      </w:r>
    </w:p>
    <w:p w:rsidR="00C33D39" w:rsidRPr="000D757A" w:rsidRDefault="00C33D39" w:rsidP="00C33D39">
      <w:pPr>
        <w:spacing w:line="360" w:lineRule="auto"/>
        <w:jc w:val="both"/>
        <w:rPr>
          <w:rFonts w:ascii="Palatino Linotype" w:eastAsia="Palatino Linotype" w:hAnsi="Palatino Linotype" w:cs="Palatino Linotype"/>
        </w:rPr>
      </w:pPr>
    </w:p>
    <w:p w:rsidR="00C33D39" w:rsidRPr="000D757A" w:rsidRDefault="00C33D39" w:rsidP="00C33D39">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 xml:space="preserve">“Periodo de búsqueda de la información.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w:t>
      </w:r>
      <w:r w:rsidRPr="000D757A">
        <w:rPr>
          <w:rFonts w:ascii="Palatino Linotype" w:eastAsia="Palatino Linotype" w:hAnsi="Palatino Linotype" w:cs="Palatino Linotype"/>
          <w:i/>
          <w:sz w:val="22"/>
          <w:szCs w:val="22"/>
        </w:rPr>
        <w:lastRenderedPageBreak/>
        <w:t>se refiere al año inmediato anterior, contado a partir de la fecha en que se presentó la solicitud.”(Sic)</w:t>
      </w:r>
    </w:p>
    <w:p w:rsidR="00CA0DF0" w:rsidRPr="000D757A" w:rsidRDefault="00CA0DF0" w:rsidP="00564212">
      <w:pPr>
        <w:spacing w:line="360" w:lineRule="auto"/>
        <w:jc w:val="both"/>
        <w:rPr>
          <w:rFonts w:ascii="Palatino Linotype" w:eastAsia="Palatino Linotype" w:hAnsi="Palatino Linotype" w:cs="Palatino Linotype"/>
        </w:rPr>
      </w:pPr>
    </w:p>
    <w:p w:rsidR="006825E9" w:rsidRPr="000D757A" w:rsidRDefault="006825E9" w:rsidP="00564212">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En cuanto al requerimiento de información relativo a el </w:t>
      </w:r>
      <w:r w:rsidRPr="000D757A">
        <w:rPr>
          <w:rFonts w:ascii="Palatino Linotype" w:eastAsia="Palatino Linotype" w:hAnsi="Palatino Linotype" w:cs="Palatino Linotype"/>
          <w:b/>
        </w:rPr>
        <w:t xml:space="preserve">número de faltas por cada empleado de la Secretaría </w:t>
      </w:r>
      <w:r w:rsidRPr="000D757A">
        <w:rPr>
          <w:rFonts w:ascii="Palatino Linotype" w:eastAsia="Palatino Linotype" w:hAnsi="Palatino Linotype" w:cs="Palatino Linotype"/>
          <w:b/>
          <w:sz w:val="22"/>
          <w:szCs w:val="22"/>
        </w:rPr>
        <w:t xml:space="preserve">de </w:t>
      </w:r>
      <w:r w:rsidRPr="000D757A">
        <w:rPr>
          <w:rFonts w:ascii="Palatino Linotype" w:eastAsia="Palatino Linotype" w:hAnsi="Palatino Linotype" w:cs="Palatino Linotype"/>
          <w:b/>
        </w:rPr>
        <w:t>Desarrollo Social</w:t>
      </w:r>
      <w:r w:rsidRPr="000D757A">
        <w:rPr>
          <w:rFonts w:ascii="Palatino Linotype" w:eastAsia="Palatino Linotype" w:hAnsi="Palatino Linotype" w:cs="Palatino Linotype"/>
        </w:rPr>
        <w:t>,</w:t>
      </w:r>
      <w:r w:rsidRPr="000D757A">
        <w:rPr>
          <w:rFonts w:ascii="Palatino Linotype" w:eastAsia="Palatino Linotype" w:hAnsi="Palatino Linotype" w:cs="Palatino Linotype"/>
          <w:b/>
          <w:sz w:val="22"/>
          <w:szCs w:val="22"/>
        </w:rPr>
        <w:t xml:space="preserve"> </w:t>
      </w:r>
      <w:r w:rsidRPr="000D757A">
        <w:rPr>
          <w:rFonts w:ascii="Palatino Linotype" w:eastAsia="Palatino Linotype" w:hAnsi="Palatino Linotype" w:cs="Palatino Linotype"/>
          <w:sz w:val="22"/>
          <w:szCs w:val="22"/>
        </w:rPr>
        <w:t>c</w:t>
      </w:r>
      <w:r w:rsidRPr="000D757A">
        <w:rPr>
          <w:rFonts w:ascii="Palatino Linotype" w:eastAsia="Palatino Linotype" w:hAnsi="Palatino Linotype" w:cs="Palatino Linotype"/>
        </w:rPr>
        <w:t xml:space="preserve">ontrario a lo manifestado por el </w:t>
      </w:r>
      <w:r w:rsidRPr="000D757A">
        <w:rPr>
          <w:rFonts w:ascii="Palatino Linotype" w:eastAsia="Palatino Linotype" w:hAnsi="Palatino Linotype" w:cs="Palatino Linotype"/>
          <w:b/>
        </w:rPr>
        <w:t>SUJETO OBLIGADO</w:t>
      </w:r>
      <w:r w:rsidRPr="000D757A">
        <w:rPr>
          <w:rFonts w:ascii="Palatino Linotype" w:eastAsia="Palatino Linotype" w:hAnsi="Palatino Linotype" w:cs="Palatino Linotype"/>
        </w:rPr>
        <w:t xml:space="preserve"> en respuesta, se advierte que en los artículo 84</w:t>
      </w:r>
      <w:r w:rsidR="00552A16" w:rsidRPr="000D757A">
        <w:rPr>
          <w:rFonts w:ascii="Palatino Linotype" w:eastAsia="Palatino Linotype" w:hAnsi="Palatino Linotype" w:cs="Palatino Linotype"/>
        </w:rPr>
        <w:t xml:space="preserve"> fracción VII, 93 fracción IV y 221 fracción III de la Ley del Trabajo de los Servidores Públicos del Estado y municipios, que señalan:</w:t>
      </w:r>
    </w:p>
    <w:p w:rsidR="006825E9" w:rsidRPr="000D757A" w:rsidRDefault="006825E9" w:rsidP="00564212">
      <w:pPr>
        <w:spacing w:line="360" w:lineRule="auto"/>
        <w:jc w:val="both"/>
        <w:rPr>
          <w:rFonts w:ascii="Palatino Linotype" w:eastAsia="Palatino Linotype" w:hAnsi="Palatino Linotype" w:cs="Palatino Linotype"/>
        </w:rPr>
      </w:pPr>
    </w:p>
    <w:p w:rsidR="006825E9" w:rsidRPr="000D757A" w:rsidRDefault="00552A16" w:rsidP="00552A16">
      <w:pPr>
        <w:ind w:left="851" w:right="899"/>
        <w:jc w:val="both"/>
        <w:rPr>
          <w:rFonts w:ascii="Palatino Linotype" w:eastAsia="Palatino Linotype" w:hAnsi="Palatino Linotype" w:cs="Palatino Linotype"/>
          <w:b/>
          <w:i/>
          <w:sz w:val="22"/>
          <w:szCs w:val="22"/>
        </w:rPr>
      </w:pPr>
      <w:r w:rsidRPr="000D757A">
        <w:rPr>
          <w:rFonts w:ascii="Palatino Linotype" w:eastAsia="Palatino Linotype" w:hAnsi="Palatino Linotype" w:cs="Palatino Linotype"/>
          <w:i/>
          <w:sz w:val="22"/>
          <w:szCs w:val="22"/>
        </w:rPr>
        <w:t>“</w:t>
      </w:r>
      <w:r w:rsidR="006825E9" w:rsidRPr="000D757A">
        <w:rPr>
          <w:rFonts w:ascii="Palatino Linotype" w:eastAsia="Palatino Linotype" w:hAnsi="Palatino Linotype" w:cs="Palatino Linotype"/>
          <w:i/>
          <w:sz w:val="22"/>
          <w:szCs w:val="22"/>
        </w:rPr>
        <w:t xml:space="preserve">ARTÍCULO 84. </w:t>
      </w:r>
      <w:r w:rsidR="006825E9" w:rsidRPr="000D757A">
        <w:rPr>
          <w:rFonts w:ascii="Palatino Linotype" w:eastAsia="Palatino Linotype" w:hAnsi="Palatino Linotype" w:cs="Palatino Linotype"/>
          <w:b/>
          <w:i/>
          <w:sz w:val="22"/>
          <w:szCs w:val="22"/>
        </w:rPr>
        <w:t>Sólo podrán hacerse retenciones, descuentos o deducciones al sueldo de los servidores públicos por concepto de:</w:t>
      </w:r>
    </w:p>
    <w:p w:rsidR="006825E9" w:rsidRPr="000D757A" w:rsidRDefault="006825E9" w:rsidP="00552A16">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p>
    <w:p w:rsidR="006825E9" w:rsidRPr="000D757A" w:rsidRDefault="006825E9" w:rsidP="00552A16">
      <w:pPr>
        <w:ind w:left="851" w:right="899"/>
        <w:jc w:val="both"/>
        <w:rPr>
          <w:rFonts w:ascii="Palatino Linotype" w:eastAsia="Palatino Linotype" w:hAnsi="Palatino Linotype" w:cs="Palatino Linotype"/>
          <w:b/>
          <w:i/>
          <w:sz w:val="22"/>
          <w:szCs w:val="22"/>
        </w:rPr>
      </w:pPr>
      <w:r w:rsidRPr="000D757A">
        <w:rPr>
          <w:rFonts w:ascii="Palatino Linotype" w:eastAsia="Palatino Linotype" w:hAnsi="Palatino Linotype" w:cs="Palatino Linotype"/>
          <w:b/>
          <w:i/>
          <w:sz w:val="22"/>
          <w:szCs w:val="22"/>
        </w:rPr>
        <w:t xml:space="preserve">VII. Faltas de puntualidad o </w:t>
      </w:r>
      <w:r w:rsidRPr="000D757A">
        <w:rPr>
          <w:rFonts w:ascii="Palatino Linotype" w:eastAsia="Palatino Linotype" w:hAnsi="Palatino Linotype" w:cs="Palatino Linotype"/>
          <w:b/>
          <w:i/>
          <w:sz w:val="22"/>
          <w:szCs w:val="22"/>
          <w:u w:val="single"/>
        </w:rPr>
        <w:t>de asistencia injustificadas</w:t>
      </w:r>
      <w:r w:rsidRPr="000D757A">
        <w:rPr>
          <w:rFonts w:ascii="Palatino Linotype" w:eastAsia="Palatino Linotype" w:hAnsi="Palatino Linotype" w:cs="Palatino Linotype"/>
          <w:b/>
          <w:i/>
          <w:sz w:val="22"/>
          <w:szCs w:val="22"/>
        </w:rPr>
        <w:t>;</w:t>
      </w:r>
    </w:p>
    <w:p w:rsidR="00552A16" w:rsidRPr="000D757A" w:rsidRDefault="00552A16" w:rsidP="00552A16">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p>
    <w:p w:rsidR="00552A16" w:rsidRPr="000D757A" w:rsidRDefault="00552A16" w:rsidP="00552A16">
      <w:pPr>
        <w:ind w:left="851" w:right="899"/>
        <w:jc w:val="both"/>
        <w:rPr>
          <w:rFonts w:ascii="Palatino Linotype" w:eastAsia="Palatino Linotype" w:hAnsi="Palatino Linotype" w:cs="Palatino Linotype"/>
          <w:b/>
          <w:i/>
          <w:sz w:val="22"/>
          <w:szCs w:val="22"/>
        </w:rPr>
      </w:pPr>
      <w:r w:rsidRPr="000D757A">
        <w:rPr>
          <w:rFonts w:ascii="Palatino Linotype" w:eastAsia="Palatino Linotype" w:hAnsi="Palatino Linotype" w:cs="Palatino Linotype"/>
          <w:b/>
          <w:i/>
          <w:sz w:val="22"/>
          <w:szCs w:val="22"/>
        </w:rPr>
        <w:t>ARTÍCULO 93. Son causas de rescisión de la relación laboral, sin responsabilidad para las instituciones públicas:</w:t>
      </w:r>
    </w:p>
    <w:p w:rsidR="00552A16" w:rsidRPr="000D757A" w:rsidRDefault="00552A16" w:rsidP="00552A16">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p>
    <w:p w:rsidR="00552A16" w:rsidRPr="000D757A" w:rsidRDefault="00552A16" w:rsidP="00552A16">
      <w:pPr>
        <w:ind w:left="851" w:right="899"/>
        <w:jc w:val="both"/>
        <w:rPr>
          <w:rFonts w:ascii="Palatino Linotype" w:eastAsia="Palatino Linotype" w:hAnsi="Palatino Linotype" w:cs="Palatino Linotype"/>
          <w:b/>
          <w:i/>
          <w:sz w:val="22"/>
          <w:szCs w:val="22"/>
        </w:rPr>
      </w:pPr>
      <w:r w:rsidRPr="000D757A">
        <w:rPr>
          <w:rFonts w:ascii="Palatino Linotype" w:eastAsia="Palatino Linotype" w:hAnsi="Palatino Linotype" w:cs="Palatino Linotype"/>
          <w:b/>
          <w:i/>
          <w:sz w:val="22"/>
          <w:szCs w:val="22"/>
        </w:rPr>
        <w:t>IV. Incurrir en cuatro o más faltas de asistencia a sus labores sin causa justificada, dentro de un lapso de treinta días;</w:t>
      </w:r>
    </w:p>
    <w:p w:rsidR="00552A16" w:rsidRPr="000D757A" w:rsidRDefault="00552A16" w:rsidP="00552A16">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p>
    <w:p w:rsidR="00552A16" w:rsidRPr="000D757A" w:rsidRDefault="00552A16" w:rsidP="00552A16">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 xml:space="preserve">ARTÍCULO 221.- El Tribunal o la Sala eximirán de la carga de la prueba al servidor público, cuando por otros medios esté en posibilidad de llegar al conocimiento de los hechos, salvo lo relativo al reclamo de tiempo extraordinario. Para tal efecto, </w:t>
      </w:r>
      <w:r w:rsidRPr="000D757A">
        <w:rPr>
          <w:rFonts w:ascii="Palatino Linotype" w:eastAsia="Palatino Linotype" w:hAnsi="Palatino Linotype" w:cs="Palatino Linotype"/>
          <w:b/>
          <w:i/>
          <w:sz w:val="22"/>
          <w:szCs w:val="22"/>
        </w:rPr>
        <w:t>requerirá a las instituciones  públicas o dependencias</w:t>
      </w:r>
      <w:r w:rsidRPr="000D757A">
        <w:rPr>
          <w:rFonts w:ascii="Palatino Linotype" w:eastAsia="Palatino Linotype" w:hAnsi="Palatino Linotype" w:cs="Palatino Linotype"/>
          <w:i/>
          <w:sz w:val="22"/>
          <w:szCs w:val="22"/>
        </w:rPr>
        <w:t xml:space="preserve">, organismos descentralizados, fideicomisos </w:t>
      </w:r>
      <w:r w:rsidRPr="000D757A">
        <w:rPr>
          <w:rFonts w:ascii="Palatino Linotype" w:eastAsia="Palatino Linotype" w:hAnsi="Palatino Linotype" w:cs="Palatino Linotype"/>
          <w:b/>
          <w:i/>
          <w:sz w:val="22"/>
          <w:szCs w:val="22"/>
        </w:rPr>
        <w:t>de carácter Estatal</w:t>
      </w:r>
      <w:r w:rsidRPr="000D757A">
        <w:rPr>
          <w:rFonts w:ascii="Palatino Linotype" w:eastAsia="Palatino Linotype" w:hAnsi="Palatino Linotype" w:cs="Palatino Linotype"/>
          <w:i/>
          <w:sz w:val="22"/>
          <w:szCs w:val="22"/>
        </w:rPr>
        <w:t xml:space="preserve"> y Municipal, </w:t>
      </w:r>
      <w:r w:rsidRPr="000D757A">
        <w:rPr>
          <w:rFonts w:ascii="Palatino Linotype" w:eastAsia="Palatino Linotype" w:hAnsi="Palatino Linotype" w:cs="Palatino Linotype"/>
          <w:b/>
          <w:i/>
          <w:sz w:val="22"/>
          <w:szCs w:val="22"/>
        </w:rPr>
        <w:t>para que exhiban los documentos que, de acuerdo a esta ley, tienen la obligación legal de conservar, bajo el apercibimiento de que de no presentarlos, se presumirán ciertos los hechos alegados por el servidor público</w:t>
      </w:r>
      <w:r w:rsidRPr="000D757A">
        <w:rPr>
          <w:rFonts w:ascii="Palatino Linotype" w:eastAsia="Palatino Linotype" w:hAnsi="Palatino Linotype" w:cs="Palatino Linotype"/>
          <w:i/>
          <w:sz w:val="22"/>
          <w:szCs w:val="22"/>
        </w:rPr>
        <w:t>. En todo caso, corresponderá a las instituciones públicas o dependencias probar su dicho cuando exista controversia sobre:</w:t>
      </w:r>
    </w:p>
    <w:p w:rsidR="00552A16" w:rsidRPr="000D757A" w:rsidRDefault="00552A16" w:rsidP="00552A16">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p>
    <w:p w:rsidR="00552A16" w:rsidRPr="000D757A" w:rsidRDefault="00552A16" w:rsidP="00552A16">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III. Faltas de asistencia del servidor público</w:t>
      </w:r>
      <w:r w:rsidRPr="000D757A">
        <w:rPr>
          <w:rFonts w:ascii="Palatino Linotype" w:eastAsia="Palatino Linotype" w:hAnsi="Palatino Linotype" w:cs="Palatino Linotype"/>
          <w:i/>
          <w:sz w:val="22"/>
          <w:szCs w:val="22"/>
        </w:rPr>
        <w:t>…</w:t>
      </w:r>
      <w:r w:rsidR="00B4610F" w:rsidRPr="000D757A">
        <w:rPr>
          <w:rFonts w:ascii="Palatino Linotype" w:eastAsia="Palatino Linotype" w:hAnsi="Palatino Linotype" w:cs="Palatino Linotype"/>
          <w:i/>
          <w:sz w:val="22"/>
          <w:szCs w:val="22"/>
        </w:rPr>
        <w:t>” (Sic)</w:t>
      </w:r>
    </w:p>
    <w:p w:rsidR="00EA11A3" w:rsidRPr="000D757A" w:rsidRDefault="00EA11A3" w:rsidP="00B658E7">
      <w:pPr>
        <w:autoSpaceDE w:val="0"/>
        <w:autoSpaceDN w:val="0"/>
        <w:adjustRightInd w:val="0"/>
        <w:spacing w:line="360" w:lineRule="auto"/>
        <w:contextualSpacing/>
        <w:jc w:val="both"/>
        <w:rPr>
          <w:rFonts w:ascii="Palatino Linotype" w:eastAsiaTheme="minorHAnsi" w:hAnsi="Palatino Linotype" w:cs="Arial"/>
          <w:sz w:val="23"/>
          <w:szCs w:val="23"/>
          <w:lang w:val="es-MX" w:eastAsia="en-US"/>
        </w:rPr>
      </w:pPr>
    </w:p>
    <w:p w:rsidR="0094499E" w:rsidRPr="000D757A" w:rsidRDefault="0094499E" w:rsidP="00B4610F">
      <w:pPr>
        <w:spacing w:line="360" w:lineRule="auto"/>
        <w:ind w:right="51"/>
        <w:jc w:val="both"/>
        <w:rPr>
          <w:rFonts w:ascii="Palatino Linotype" w:eastAsia="Palatino Linotype" w:hAnsi="Palatino Linotype" w:cs="Palatino Linotype"/>
        </w:rPr>
      </w:pPr>
    </w:p>
    <w:p w:rsidR="0094499E" w:rsidRPr="000D757A" w:rsidRDefault="001A0C62" w:rsidP="00B4610F">
      <w:pPr>
        <w:spacing w:line="360" w:lineRule="auto"/>
        <w:ind w:right="51"/>
        <w:jc w:val="both"/>
        <w:rPr>
          <w:rFonts w:ascii="Palatino Linotype" w:eastAsia="Palatino Linotype" w:hAnsi="Palatino Linotype" w:cs="Palatino Linotype"/>
        </w:rPr>
      </w:pPr>
      <w:r w:rsidRPr="000D757A">
        <w:rPr>
          <w:rFonts w:ascii="Palatino Linotype" w:eastAsia="Palatino Linotype" w:hAnsi="Palatino Linotype" w:cs="Palatino Linotype"/>
        </w:rPr>
        <w:lastRenderedPageBreak/>
        <w:t>Asimismo, la Coordinación de Administración</w:t>
      </w:r>
      <w:r w:rsidR="00FC558C" w:rsidRPr="000D757A">
        <w:rPr>
          <w:rFonts w:ascii="Palatino Linotype" w:eastAsia="Palatino Linotype" w:hAnsi="Palatino Linotype" w:cs="Palatino Linotype"/>
        </w:rPr>
        <w:t xml:space="preserve">, Finanzas y de Gestión Documental, </w:t>
      </w:r>
      <w:r w:rsidRPr="000D757A">
        <w:rPr>
          <w:rFonts w:ascii="Palatino Linotype" w:eastAsia="Palatino Linotype" w:hAnsi="Palatino Linotype" w:cs="Palatino Linotype"/>
        </w:rPr>
        <w:t xml:space="preserve">del </w:t>
      </w:r>
      <w:r w:rsidRPr="000D757A">
        <w:rPr>
          <w:rFonts w:ascii="Palatino Linotype" w:eastAsia="Palatino Linotype" w:hAnsi="Palatino Linotype" w:cs="Palatino Linotype"/>
          <w:b/>
        </w:rPr>
        <w:t>SUJETO OBLIGADO</w:t>
      </w:r>
      <w:r w:rsidRPr="000D757A">
        <w:rPr>
          <w:rFonts w:ascii="Palatino Linotype" w:eastAsia="Palatino Linotype" w:hAnsi="Palatino Linotype" w:cs="Palatino Linotype"/>
        </w:rPr>
        <w:t xml:space="preserve">, </w:t>
      </w:r>
      <w:r w:rsidR="00FC558C" w:rsidRPr="000D757A">
        <w:rPr>
          <w:rFonts w:ascii="Palatino Linotype" w:eastAsia="Palatino Linotype" w:hAnsi="Palatino Linotype" w:cs="Palatino Linotype"/>
        </w:rPr>
        <w:t xml:space="preserve">tiene la atribución de llevar </w:t>
      </w:r>
      <w:r w:rsidR="000F4377" w:rsidRPr="000D757A">
        <w:rPr>
          <w:rFonts w:ascii="Palatino Linotype" w:eastAsia="Palatino Linotype" w:hAnsi="Palatino Linotype" w:cs="Palatino Linotype"/>
        </w:rPr>
        <w:t>todo lo relacionado con el personal de la Secretaría de Desarrollo Social, en términos de lo señalado por el artículo 18 fracción XI del Reglamento Interior de la Secretaría de Desarrollo Social, que señala:</w:t>
      </w:r>
    </w:p>
    <w:p w:rsidR="00FC558C" w:rsidRPr="000D757A" w:rsidRDefault="00FC558C" w:rsidP="00B4610F">
      <w:pPr>
        <w:spacing w:line="360" w:lineRule="auto"/>
        <w:ind w:right="51"/>
        <w:jc w:val="both"/>
        <w:rPr>
          <w:rFonts w:ascii="Palatino Linotype" w:eastAsia="Palatino Linotype" w:hAnsi="Palatino Linotype" w:cs="Palatino Linotype"/>
        </w:rPr>
      </w:pPr>
    </w:p>
    <w:p w:rsidR="00FC558C" w:rsidRPr="000D757A" w:rsidRDefault="000F4377" w:rsidP="000F4377">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r w:rsidR="00FC558C" w:rsidRPr="000D757A">
        <w:rPr>
          <w:rFonts w:ascii="Palatino Linotype" w:eastAsia="Palatino Linotype" w:hAnsi="Palatino Linotype" w:cs="Palatino Linotype"/>
          <w:i/>
          <w:sz w:val="22"/>
          <w:szCs w:val="22"/>
        </w:rPr>
        <w:t>Artículo 18.- Corresponde a la Coordinación de Administración, Finanzas y de Gestión Documental:</w:t>
      </w:r>
    </w:p>
    <w:p w:rsidR="000F4377" w:rsidRPr="000D757A" w:rsidRDefault="000F4377" w:rsidP="000F4377">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p>
    <w:p w:rsidR="000F4377" w:rsidRPr="000D757A" w:rsidRDefault="000F4377" w:rsidP="000F4377">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 xml:space="preserve">XI. Tramitar los movimientos de ingreso, contratación, cambios, permisos, licencias, incidencias, remuneraciones y demás movimientos del personal de la Secretaría, en términos de las disposiciones legales…” (Sic) </w:t>
      </w:r>
    </w:p>
    <w:p w:rsidR="001A0C62" w:rsidRPr="000D757A" w:rsidRDefault="001A0C62" w:rsidP="00B4610F">
      <w:pPr>
        <w:spacing w:line="360" w:lineRule="auto"/>
        <w:ind w:right="51"/>
        <w:jc w:val="both"/>
        <w:rPr>
          <w:rFonts w:ascii="Palatino Linotype" w:eastAsia="Palatino Linotype" w:hAnsi="Palatino Linotype" w:cs="Palatino Linotype"/>
        </w:rPr>
      </w:pPr>
    </w:p>
    <w:p w:rsidR="00B4610F" w:rsidRPr="000D757A" w:rsidRDefault="00B4610F" w:rsidP="00B4610F">
      <w:pPr>
        <w:spacing w:line="360" w:lineRule="auto"/>
        <w:ind w:right="51"/>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De los anteriores preceptos legales, obliga a la Secretaría de Desarrollo Social de llevar un control de las faltas </w:t>
      </w:r>
      <w:r w:rsidR="00993B4D" w:rsidRPr="000D757A">
        <w:rPr>
          <w:rFonts w:ascii="Palatino Linotype" w:eastAsia="Palatino Linotype" w:hAnsi="Palatino Linotype" w:cs="Palatino Linotype"/>
        </w:rPr>
        <w:t xml:space="preserve">injustificadas como justificadas </w:t>
      </w:r>
      <w:r w:rsidRPr="000D757A">
        <w:rPr>
          <w:rFonts w:ascii="Palatino Linotype" w:eastAsia="Palatino Linotype" w:hAnsi="Palatino Linotype" w:cs="Palatino Linotype"/>
        </w:rPr>
        <w:t xml:space="preserve">de </w:t>
      </w:r>
      <w:r w:rsidR="00993B4D" w:rsidRPr="000D757A">
        <w:rPr>
          <w:rFonts w:ascii="Palatino Linotype" w:eastAsia="Palatino Linotype" w:hAnsi="Palatino Linotype" w:cs="Palatino Linotype"/>
        </w:rPr>
        <w:t xml:space="preserve">cada uno de </w:t>
      </w:r>
      <w:r w:rsidRPr="000D757A">
        <w:rPr>
          <w:rFonts w:ascii="Palatino Linotype" w:eastAsia="Palatino Linotype" w:hAnsi="Palatino Linotype" w:cs="Palatino Linotype"/>
        </w:rPr>
        <w:t>sus servidores públicos</w:t>
      </w:r>
      <w:r w:rsidR="00993B4D" w:rsidRPr="000D757A">
        <w:rPr>
          <w:rFonts w:ascii="Palatino Linotype" w:eastAsia="Palatino Linotype" w:hAnsi="Palatino Linotype" w:cs="Palatino Linotype"/>
        </w:rPr>
        <w:t xml:space="preserve"> que la integran, con la finalidad de aplicar en su caso los descuentos al sueldo de los servidores públicos por aquellas faltas que no fueron justificadas; además que las faltas injustificadas hasta un cierto número, pueden ser motivo de recisión laboral. </w:t>
      </w:r>
    </w:p>
    <w:p w:rsidR="00B4610F" w:rsidRPr="000D757A" w:rsidRDefault="00B4610F" w:rsidP="00B4610F">
      <w:pPr>
        <w:spacing w:line="360" w:lineRule="auto"/>
        <w:ind w:right="51"/>
        <w:jc w:val="both"/>
        <w:rPr>
          <w:rFonts w:ascii="Palatino Linotype" w:eastAsia="Palatino Linotype" w:hAnsi="Palatino Linotype" w:cs="Palatino Linotype"/>
        </w:rPr>
      </w:pPr>
    </w:p>
    <w:p w:rsidR="00B4610F" w:rsidRPr="000D757A" w:rsidRDefault="00B4610F" w:rsidP="00B4610F">
      <w:pPr>
        <w:spacing w:line="360" w:lineRule="auto"/>
        <w:ind w:right="51"/>
        <w:jc w:val="both"/>
        <w:rPr>
          <w:rFonts w:ascii="Palatino Linotype" w:eastAsia="Palatino Linotype" w:hAnsi="Palatino Linotype" w:cs="Palatino Linotype"/>
        </w:rPr>
      </w:pPr>
      <w:r w:rsidRPr="000D757A">
        <w:rPr>
          <w:rFonts w:ascii="Palatino Linotype" w:eastAsia="Palatino Linotype" w:hAnsi="Palatino Linotype" w:cs="Palatino Linotype"/>
        </w:rPr>
        <w:t>Luego entonces, tenemos que toda institución o dependencia pública del Estado de México debe conservar l</w:t>
      </w:r>
      <w:r w:rsidR="00993B4D" w:rsidRPr="000D757A">
        <w:rPr>
          <w:rFonts w:ascii="Palatino Linotype" w:eastAsia="Palatino Linotype" w:hAnsi="Palatino Linotype" w:cs="Palatino Linotype"/>
        </w:rPr>
        <w:t xml:space="preserve">as constancias documentales de las faltas justificadas o injustificadas de cada uno de sus servidores públicos, las cuales pueden presentarse, si así se requiera, dentro de una controversia. </w:t>
      </w:r>
    </w:p>
    <w:p w:rsidR="005A6CA5" w:rsidRPr="000D757A" w:rsidRDefault="005A6CA5" w:rsidP="005A6CA5">
      <w:pPr>
        <w:spacing w:before="240"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Bajo ese contexto, el </w:t>
      </w:r>
      <w:r w:rsidRPr="000D757A">
        <w:rPr>
          <w:rFonts w:ascii="Palatino Linotype" w:eastAsia="Palatino Linotype" w:hAnsi="Palatino Linotype" w:cs="Palatino Linotype"/>
          <w:b/>
        </w:rPr>
        <w:t>SUJETO OBLIGADO</w:t>
      </w:r>
      <w:r w:rsidRPr="000D757A">
        <w:rPr>
          <w:rFonts w:ascii="Palatino Linotype" w:eastAsia="Palatino Linotype" w:hAnsi="Palatino Linotype" w:cs="Palatino Linotype"/>
        </w:rPr>
        <w:t xml:space="preserve"> tiene la obligación de documentar todo lo relacionado con sus atribuciones, en cualquier soporte documental, siendo </w:t>
      </w:r>
      <w:r w:rsidRPr="000D757A">
        <w:rPr>
          <w:rFonts w:ascii="Palatino Linotype" w:eastAsia="Palatino Linotype" w:hAnsi="Palatino Linotype" w:cs="Palatino Linotype"/>
        </w:rPr>
        <w:lastRenderedPageBreak/>
        <w:t>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5A6CA5" w:rsidRPr="000D757A" w:rsidRDefault="005A6CA5" w:rsidP="005A6CA5">
      <w:pPr>
        <w:ind w:left="851" w:right="899"/>
        <w:jc w:val="both"/>
        <w:rPr>
          <w:rFonts w:ascii="Palatino Linotype" w:eastAsia="Palatino Linotype" w:hAnsi="Palatino Linotype" w:cs="Palatino Linotype"/>
        </w:rPr>
      </w:pPr>
    </w:p>
    <w:p w:rsidR="005A6CA5" w:rsidRPr="000D757A" w:rsidRDefault="005A6CA5" w:rsidP="005A6CA5">
      <w:pPr>
        <w:ind w:left="851" w:right="899"/>
        <w:jc w:val="both"/>
        <w:rPr>
          <w:rFonts w:ascii="Palatino Linotype" w:eastAsia="Palatino Linotype" w:hAnsi="Palatino Linotype" w:cs="Palatino Linotype"/>
          <w:b/>
          <w:i/>
          <w:sz w:val="22"/>
          <w:szCs w:val="22"/>
        </w:rPr>
      </w:pPr>
      <w:r w:rsidRPr="000D757A">
        <w:rPr>
          <w:rFonts w:ascii="Palatino Linotype" w:eastAsia="Palatino Linotype" w:hAnsi="Palatino Linotype" w:cs="Palatino Linotype"/>
          <w:b/>
          <w:sz w:val="22"/>
          <w:szCs w:val="22"/>
        </w:rPr>
        <w:t>“</w:t>
      </w:r>
      <w:r w:rsidRPr="000D757A">
        <w:rPr>
          <w:rFonts w:ascii="Palatino Linotype" w:eastAsia="Palatino Linotype" w:hAnsi="Palatino Linotype" w:cs="Palatino Linotype"/>
          <w:b/>
          <w:i/>
          <w:sz w:val="22"/>
          <w:szCs w:val="22"/>
        </w:rPr>
        <w:t>CRITERIO 0002-11</w:t>
      </w:r>
    </w:p>
    <w:p w:rsidR="005A6CA5" w:rsidRPr="000D757A" w:rsidRDefault="005A6CA5" w:rsidP="005A6CA5">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D757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A6CA5" w:rsidRPr="000D757A" w:rsidRDefault="005A6CA5" w:rsidP="005A6CA5">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En consecuencia el acceso a la información se refiere a que se cumplan cualquiera de los siguientes tres supuestos:</w:t>
      </w:r>
    </w:p>
    <w:p w:rsidR="005A6CA5" w:rsidRPr="000D757A" w:rsidRDefault="005A6CA5" w:rsidP="005A6CA5">
      <w:pPr>
        <w:ind w:left="851" w:right="899"/>
        <w:jc w:val="both"/>
        <w:rPr>
          <w:rFonts w:ascii="Palatino Linotype" w:eastAsia="Palatino Linotype" w:hAnsi="Palatino Linotype" w:cs="Palatino Linotype"/>
          <w:b/>
          <w:i/>
          <w:sz w:val="22"/>
          <w:szCs w:val="22"/>
        </w:rPr>
      </w:pPr>
      <w:r w:rsidRPr="000D757A">
        <w:rPr>
          <w:rFonts w:ascii="Palatino Linotype" w:eastAsia="Palatino Linotype" w:hAnsi="Palatino Linotype" w:cs="Palatino Linotype"/>
          <w:b/>
          <w:i/>
          <w:sz w:val="22"/>
          <w:szCs w:val="22"/>
        </w:rPr>
        <w:t>1) Que se trate de información registrada en cualquier soporte documental, que en ejercicio de las atribuciones conferidas, sea generada por los Sujetos Obligados;</w:t>
      </w:r>
    </w:p>
    <w:p w:rsidR="005A6CA5" w:rsidRPr="000D757A" w:rsidRDefault="005A6CA5" w:rsidP="005A6CA5">
      <w:pPr>
        <w:ind w:left="851" w:right="899"/>
        <w:jc w:val="both"/>
        <w:rPr>
          <w:rFonts w:ascii="Palatino Linotype" w:eastAsia="Palatino Linotype" w:hAnsi="Palatino Linotype" w:cs="Palatino Linotype"/>
          <w:b/>
          <w:i/>
          <w:sz w:val="22"/>
          <w:szCs w:val="22"/>
        </w:rPr>
      </w:pPr>
      <w:r w:rsidRPr="000D757A">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5A6CA5" w:rsidRPr="000D757A" w:rsidRDefault="005A6CA5" w:rsidP="005A6CA5">
      <w:pPr>
        <w:ind w:left="851" w:right="899"/>
        <w:jc w:val="both"/>
        <w:rPr>
          <w:rFonts w:ascii="Palatino Linotype" w:eastAsia="Palatino Linotype" w:hAnsi="Palatino Linotype" w:cs="Palatino Linotype"/>
          <w:b/>
          <w:i/>
          <w:sz w:val="22"/>
          <w:szCs w:val="22"/>
        </w:rPr>
      </w:pPr>
      <w:r w:rsidRPr="000D757A">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Obligados.”(Sic)</w:t>
      </w:r>
    </w:p>
    <w:p w:rsidR="006825E9" w:rsidRPr="000D757A" w:rsidRDefault="006825E9" w:rsidP="005A6CA5">
      <w:pPr>
        <w:spacing w:after="240" w:line="360" w:lineRule="auto"/>
        <w:jc w:val="both"/>
        <w:rPr>
          <w:rFonts w:ascii="Palatino Linotype" w:eastAsia="Palatino Linotype" w:hAnsi="Palatino Linotype" w:cs="Palatino Linotype"/>
        </w:rPr>
      </w:pPr>
    </w:p>
    <w:p w:rsidR="005A6CA5" w:rsidRPr="000D757A" w:rsidRDefault="005A6CA5" w:rsidP="005A6CA5">
      <w:pPr>
        <w:spacing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Ello es así, ya que la conservación de los archivos, ya sea físicos o digitales, es una responsabilidad encomendada para cualquier autoridad, entidad, órgano y organismo de los poderes Legislativo, Ejecutivo y Judicial, Ayuntamientos, órganos autónomos, partidos políticos, fideicomisos y fondos públicos, así como de </w:t>
      </w:r>
      <w:r w:rsidRPr="000D757A">
        <w:rPr>
          <w:rFonts w:ascii="Palatino Linotype" w:eastAsia="Palatino Linotype" w:hAnsi="Palatino Linotype" w:cs="Palatino Linotype"/>
        </w:rPr>
        <w:lastRenderedPageBreak/>
        <w:t>cualquier persona física, moral o sindicato que reciba y ejerza recursos públicos o realice actos de autoridad de la federación, las entidades federativas y los municipios, según lo dispuesto en la Ley General de Archivos.</w:t>
      </w:r>
    </w:p>
    <w:p w:rsidR="005A6CA5" w:rsidRPr="000D757A" w:rsidRDefault="005A6CA5" w:rsidP="005A6CA5">
      <w:pPr>
        <w:spacing w:before="240"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En dicha norma, se define al archivo como el conjunto organizado de documentos producidos o recibidos por los sujetos obligados en el ejercicio de sus atribuciones y funciones, con independencia del soporte, espacio o lugar que se resguarden; de igual forma, señala que la conservación es el conjunto de procedimientos y medidas destinados a asegurar la prevención de aliteraciones físicas de los documentos en papel y la preservación de documentos digitales a largo plazo.</w:t>
      </w:r>
    </w:p>
    <w:p w:rsidR="005A6CA5" w:rsidRPr="000D757A" w:rsidRDefault="005A6CA5" w:rsidP="005A6CA5">
      <w:pPr>
        <w:spacing w:before="240"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De tal manera, que la Ley fija que al igual que en materia de transparencia y acceso a la información pública, toda la información contenida en documentos de archivo producidos, obtenidos, adquiridos, transformados o en posesión de los Sujetos Obligados es pública; por lo que destaca que el Estado mexicano deberá garantizar la organización, conservación y preservación de los archivos con el objeto de respetar el derecho a la verdad y el acceso a la información contenida en los archivos, por lo cual indica en su artículo 7 que los sujetos obligados deberán producir, registrar, organizar y conservar los documentos de archivo sobre todo acto que derive del ejercicio de sus facultades, competencias o funciones de acuerdo con lo establecido en las disposiciones jurídicas correspondientes.</w:t>
      </w:r>
    </w:p>
    <w:p w:rsidR="00993B4D" w:rsidRPr="000D757A" w:rsidRDefault="00993B4D" w:rsidP="005A6CA5">
      <w:pPr>
        <w:spacing w:before="240"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En otro orden de ideas, </w:t>
      </w:r>
      <w:r w:rsidRPr="000D757A">
        <w:rPr>
          <w:rFonts w:ascii="Palatino Linotype" w:eastAsia="Palatino Linotype" w:hAnsi="Palatino Linotype" w:cs="Palatino Linotype"/>
          <w:b/>
          <w:u w:val="single"/>
        </w:rPr>
        <w:t>en cuanto a los justificantes requeridos por el particular</w:t>
      </w:r>
      <w:r w:rsidR="0003368D" w:rsidRPr="000D757A">
        <w:rPr>
          <w:rFonts w:ascii="Palatino Linotype" w:eastAsia="Palatino Linotype" w:hAnsi="Palatino Linotype" w:cs="Palatino Linotype"/>
          <w:b/>
          <w:u w:val="single"/>
        </w:rPr>
        <w:t>:</w:t>
      </w:r>
      <w:r w:rsidRPr="000D757A">
        <w:rPr>
          <w:rFonts w:ascii="Palatino Linotype" w:eastAsia="Palatino Linotype" w:hAnsi="Palatino Linotype" w:cs="Palatino Linotype"/>
        </w:rPr>
        <w:t xml:space="preserve"> </w:t>
      </w:r>
    </w:p>
    <w:p w:rsidR="0003368D" w:rsidRPr="000D757A" w:rsidRDefault="0003368D" w:rsidP="0003368D">
      <w:pPr>
        <w:spacing w:line="360" w:lineRule="auto"/>
        <w:ind w:right="49"/>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Sobre este punto es necesario precisar, que el </w:t>
      </w:r>
      <w:r w:rsidRPr="000D757A">
        <w:rPr>
          <w:rFonts w:ascii="Palatino Linotype" w:eastAsia="Palatino Linotype" w:hAnsi="Palatino Linotype" w:cs="Palatino Linotype"/>
          <w:b/>
        </w:rPr>
        <w:t>SUJETO OBLIGADO</w:t>
      </w:r>
      <w:r w:rsidRPr="000D757A">
        <w:rPr>
          <w:rFonts w:ascii="Palatino Linotype" w:eastAsia="Palatino Linotype" w:hAnsi="Palatino Linotype" w:cs="Palatino Linotype"/>
        </w:rPr>
        <w:t xml:space="preserve"> en su respuesta no se pronunció de manera específica al respecto; toda vez que únicamente </w:t>
      </w:r>
      <w:r w:rsidRPr="000D757A">
        <w:rPr>
          <w:rFonts w:ascii="Palatino Linotype" w:eastAsia="Palatino Linotype" w:hAnsi="Palatino Linotype" w:cs="Palatino Linotype"/>
        </w:rPr>
        <w:lastRenderedPageBreak/>
        <w:t>respondió que los documentos requeridos es un cuestionamiento que no constituye información de interés público, sino que se trata de un planteamiento sobre interés individual; sin embargo, como se refirió anteriormente, no se respondió si existieron faltas, en ese sentido, el artículo 88, fracción III de la Ley del Trabajo de los Servidores Públicos del Estado y Municipios, que establece:</w:t>
      </w:r>
    </w:p>
    <w:p w:rsidR="0059790A" w:rsidRPr="000D757A" w:rsidRDefault="0059790A" w:rsidP="0003368D">
      <w:pPr>
        <w:spacing w:line="360" w:lineRule="auto"/>
        <w:ind w:right="49"/>
        <w:jc w:val="both"/>
        <w:rPr>
          <w:rFonts w:ascii="Palatino Linotype" w:eastAsia="Palatino Linotype" w:hAnsi="Palatino Linotype" w:cs="Palatino Linotype"/>
        </w:rPr>
      </w:pPr>
    </w:p>
    <w:p w:rsidR="0003368D" w:rsidRPr="000D757A" w:rsidRDefault="0003368D" w:rsidP="0003368D">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 xml:space="preserve">“ARTÍCULO 88. </w:t>
      </w:r>
      <w:r w:rsidRPr="000D757A">
        <w:rPr>
          <w:rFonts w:ascii="Palatino Linotype" w:eastAsia="Palatino Linotype" w:hAnsi="Palatino Linotype" w:cs="Palatino Linotype"/>
          <w:b/>
          <w:i/>
          <w:sz w:val="22"/>
          <w:szCs w:val="22"/>
        </w:rPr>
        <w:t>Son obligaciones de los servidores públicos:</w:t>
      </w:r>
    </w:p>
    <w:p w:rsidR="0003368D" w:rsidRPr="000D757A" w:rsidRDefault="0003368D" w:rsidP="0003368D">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p>
    <w:p w:rsidR="0003368D" w:rsidRPr="000D757A" w:rsidRDefault="0003368D" w:rsidP="0003368D">
      <w:pPr>
        <w:ind w:left="851" w:right="89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w:t>
      </w:r>
      <w:proofErr w:type="gramStart"/>
      <w:r w:rsidRPr="000D757A">
        <w:rPr>
          <w:rFonts w:ascii="Palatino Linotype" w:eastAsia="Palatino Linotype" w:hAnsi="Palatino Linotype" w:cs="Palatino Linotype"/>
          <w:i/>
          <w:sz w:val="22"/>
          <w:szCs w:val="22"/>
        </w:rPr>
        <w:t>”(</w:t>
      </w:r>
      <w:proofErr w:type="gramEnd"/>
      <w:r w:rsidRPr="000D757A">
        <w:rPr>
          <w:rFonts w:ascii="Palatino Linotype" w:eastAsia="Palatino Linotype" w:hAnsi="Palatino Linotype" w:cs="Palatino Linotype"/>
          <w:i/>
          <w:sz w:val="22"/>
          <w:szCs w:val="22"/>
        </w:rPr>
        <w:t>Sic)</w:t>
      </w:r>
    </w:p>
    <w:p w:rsidR="0003368D" w:rsidRPr="000D757A" w:rsidRDefault="0003368D" w:rsidP="0003368D">
      <w:pPr>
        <w:spacing w:line="360" w:lineRule="auto"/>
        <w:ind w:right="49"/>
        <w:jc w:val="both"/>
        <w:rPr>
          <w:rFonts w:ascii="Palatino Linotype" w:eastAsia="Palatino Linotype" w:hAnsi="Palatino Linotype" w:cs="Palatino Linotype"/>
        </w:rPr>
      </w:pPr>
    </w:p>
    <w:p w:rsidR="0003368D" w:rsidRPr="000D757A" w:rsidRDefault="0003368D" w:rsidP="0003368D">
      <w:pPr>
        <w:spacing w:line="360" w:lineRule="auto"/>
        <w:ind w:right="49"/>
        <w:jc w:val="both"/>
        <w:rPr>
          <w:rFonts w:ascii="Palatino Linotype" w:eastAsia="Palatino Linotype" w:hAnsi="Palatino Linotype" w:cs="Palatino Linotype"/>
        </w:rPr>
      </w:pPr>
      <w:r w:rsidRPr="000D757A">
        <w:rPr>
          <w:rFonts w:ascii="Palatino Linotype" w:eastAsia="Palatino Linotype" w:hAnsi="Palatino Linotype" w:cs="Palatino Linotype"/>
        </w:rPr>
        <w:t>En donde se establece como obligación de los servidores públicos el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w:t>
      </w:r>
    </w:p>
    <w:p w:rsidR="0003368D" w:rsidRPr="000D757A" w:rsidRDefault="0003368D" w:rsidP="0003368D">
      <w:pPr>
        <w:spacing w:line="360" w:lineRule="auto"/>
        <w:ind w:right="49"/>
        <w:jc w:val="both"/>
        <w:rPr>
          <w:rFonts w:ascii="Palatino Linotype" w:eastAsia="Palatino Linotype" w:hAnsi="Palatino Linotype" w:cs="Palatino Linotype"/>
        </w:rPr>
      </w:pPr>
    </w:p>
    <w:p w:rsidR="0003368D" w:rsidRPr="000D757A" w:rsidRDefault="0003368D" w:rsidP="0003368D">
      <w:pPr>
        <w:spacing w:line="360" w:lineRule="auto"/>
        <w:ind w:right="49"/>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Así las cosas, se advierte que los servidores públicos de las Instituciones Públicas, en este caso de la Secretaría de Desarrollo Social, como parte de sus obligaciones deben cumplir con las normas y procedimientos de trabajo y en caso de inasistencia, deberán comunicar a la fuente de trabajo la causa de la misma dentro del plazo de </w:t>
      </w:r>
      <w:r w:rsidRPr="000D757A">
        <w:rPr>
          <w:rFonts w:ascii="Palatino Linotype" w:eastAsia="Palatino Linotype" w:hAnsi="Palatino Linotype" w:cs="Palatino Linotype"/>
        </w:rPr>
        <w:lastRenderedPageBreak/>
        <w:t xml:space="preserve">veinticuatro horas siguientes; por lo que, se colige la obligación de los servidores públicos de presentar justificantes en caso de no asistir a laborar, así como el deber del </w:t>
      </w:r>
      <w:r w:rsidRPr="000D757A">
        <w:rPr>
          <w:rFonts w:ascii="Palatino Linotype" w:eastAsia="Palatino Linotype" w:hAnsi="Palatino Linotype" w:cs="Palatino Linotype"/>
          <w:b/>
        </w:rPr>
        <w:t>SUJETO OBLIGADO</w:t>
      </w:r>
      <w:r w:rsidRPr="000D757A">
        <w:rPr>
          <w:rFonts w:ascii="Palatino Linotype" w:eastAsia="Palatino Linotype" w:hAnsi="Palatino Linotype" w:cs="Palatino Linotype"/>
        </w:rPr>
        <w:t xml:space="preserve"> de contar, con dichos justificantes. </w:t>
      </w:r>
    </w:p>
    <w:p w:rsidR="000F4377" w:rsidRPr="000D757A" w:rsidRDefault="000F4377" w:rsidP="0003368D">
      <w:pPr>
        <w:spacing w:line="360" w:lineRule="auto"/>
        <w:ind w:right="49"/>
        <w:jc w:val="both"/>
        <w:rPr>
          <w:rFonts w:ascii="Palatino Linotype" w:eastAsia="Palatino Linotype" w:hAnsi="Palatino Linotype" w:cs="Palatino Linotype"/>
        </w:rPr>
      </w:pPr>
    </w:p>
    <w:p w:rsidR="000F4377" w:rsidRPr="000D757A" w:rsidRDefault="000F4377" w:rsidP="000F4377">
      <w:pPr>
        <w:spacing w:line="360" w:lineRule="auto"/>
        <w:ind w:right="49"/>
        <w:jc w:val="both"/>
        <w:rPr>
          <w:rFonts w:ascii="Palatino Linotype" w:eastAsia="Palatino Linotype" w:hAnsi="Palatino Linotype" w:cs="Palatino Linotype"/>
          <w:b/>
        </w:rPr>
      </w:pPr>
      <w:r w:rsidRPr="000D757A">
        <w:rPr>
          <w:rFonts w:ascii="Palatino Linotype" w:eastAsia="Palatino Linotype" w:hAnsi="Palatino Linotype" w:cs="Palatino Linotype"/>
        </w:rPr>
        <w:t xml:space="preserve">Máxime, que la información que se analiza es de interés público, ya que como se mencionó en el presente considerando, </w:t>
      </w:r>
      <w:r w:rsidR="00155E30" w:rsidRPr="000D757A">
        <w:rPr>
          <w:rFonts w:ascii="Palatino Linotype" w:eastAsia="Palatino Linotype" w:hAnsi="Palatino Linotype" w:cs="Palatino Linotype"/>
        </w:rPr>
        <w:t>ante la falta</w:t>
      </w:r>
      <w:r w:rsidRPr="000D757A">
        <w:rPr>
          <w:rFonts w:ascii="Palatino Linotype" w:eastAsia="Palatino Linotype" w:hAnsi="Palatino Linotype" w:cs="Palatino Linotype"/>
        </w:rPr>
        <w:t xml:space="preserve"> de asistencia </w:t>
      </w:r>
      <w:r w:rsidR="00155E30" w:rsidRPr="000D757A">
        <w:rPr>
          <w:rFonts w:ascii="Palatino Linotype" w:eastAsia="Palatino Linotype" w:hAnsi="Palatino Linotype" w:cs="Palatino Linotype"/>
        </w:rPr>
        <w:t xml:space="preserve">a sus labores </w:t>
      </w:r>
      <w:r w:rsidRPr="000D757A">
        <w:rPr>
          <w:rFonts w:ascii="Palatino Linotype" w:eastAsia="Palatino Linotype" w:hAnsi="Palatino Linotype" w:cs="Palatino Linotype"/>
        </w:rPr>
        <w:t xml:space="preserve">de los servidores públicos </w:t>
      </w:r>
      <w:r w:rsidR="00155E30" w:rsidRPr="000D757A">
        <w:rPr>
          <w:rFonts w:ascii="Palatino Linotype" w:eastAsia="Palatino Linotype" w:hAnsi="Palatino Linotype" w:cs="Palatino Linotype"/>
        </w:rPr>
        <w:t xml:space="preserve">son motivo de descuentos en su sueldo, sueldo que devienen de recursos públicos o en su caso la recisión de la relación laboral, lo que abona a la rendición de cuentas y transparencia, así evaluar el ejercicio de sus atribuciones del </w:t>
      </w:r>
      <w:r w:rsidR="00155E30" w:rsidRPr="000D757A">
        <w:rPr>
          <w:rFonts w:ascii="Palatino Linotype" w:eastAsia="Palatino Linotype" w:hAnsi="Palatino Linotype" w:cs="Palatino Linotype"/>
          <w:b/>
        </w:rPr>
        <w:t xml:space="preserve">SUJETO OBLIGADO. </w:t>
      </w:r>
    </w:p>
    <w:p w:rsidR="0003368D" w:rsidRPr="000D757A" w:rsidRDefault="0003368D" w:rsidP="0003368D">
      <w:pPr>
        <w:spacing w:line="360" w:lineRule="auto"/>
        <w:ind w:right="49"/>
        <w:jc w:val="both"/>
        <w:rPr>
          <w:rFonts w:ascii="Palatino Linotype" w:eastAsia="Palatino Linotype" w:hAnsi="Palatino Linotype" w:cs="Palatino Linotype"/>
        </w:rPr>
      </w:pPr>
    </w:p>
    <w:p w:rsidR="00D77126" w:rsidRPr="000D757A" w:rsidRDefault="0003368D" w:rsidP="0003368D">
      <w:pPr>
        <w:spacing w:line="360" w:lineRule="auto"/>
        <w:ind w:right="49"/>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En ese tenor, es dable ordenar a la Secretaría de Desarrollo Social que se pronuncie sobre si existieron faltas justificadas y de ser el caso, proporcione los justificantes presentados por su Servidores Públicos, mismos que deberán entregarse en versión pública.   </w:t>
      </w:r>
    </w:p>
    <w:p w:rsidR="008E1B46" w:rsidRPr="000D757A" w:rsidRDefault="008E1B46" w:rsidP="0003368D">
      <w:pPr>
        <w:spacing w:line="360" w:lineRule="auto"/>
        <w:ind w:right="49"/>
        <w:jc w:val="both"/>
        <w:rPr>
          <w:rFonts w:ascii="Palatino Linotype" w:eastAsia="Palatino Linotype" w:hAnsi="Palatino Linotype" w:cs="Palatino Linotype"/>
        </w:rPr>
      </w:pPr>
    </w:p>
    <w:p w:rsidR="0003368D" w:rsidRPr="000D757A" w:rsidRDefault="0003368D" w:rsidP="0003368D">
      <w:pPr>
        <w:spacing w:line="360" w:lineRule="auto"/>
        <w:ind w:right="49"/>
        <w:jc w:val="both"/>
        <w:rPr>
          <w:rFonts w:ascii="Palatino Linotype" w:eastAsia="Palatino Linotype" w:hAnsi="Palatino Linotype" w:cs="Palatino Linotype"/>
        </w:rPr>
      </w:pPr>
      <w:r w:rsidRPr="000D757A">
        <w:rPr>
          <w:rFonts w:ascii="Palatino Linotype" w:eastAsia="Palatino Linotype" w:hAnsi="Palatino Linotype" w:cs="Palatino Linotype"/>
        </w:rPr>
        <w:t>En efecto, los documentos que pueden dar cuenta de una falta justificada, puede ser algún asunto médico y/o familiar, una citación ante autoridades como juez o ministerio público y, al tratarse de situaciones de carácter personal que no tienen injerencia con el ejercicio de la función pública, sino con la vida privada de las personas, el motivo por el cual el servidor público no se present</w:t>
      </w:r>
      <w:r w:rsidR="00327ECE" w:rsidRPr="000D757A">
        <w:rPr>
          <w:rFonts w:ascii="Palatino Linotype" w:eastAsia="Palatino Linotype" w:hAnsi="Palatino Linotype" w:cs="Palatino Linotype"/>
        </w:rPr>
        <w:t>ó a trabajar debe ser eliminado, a</w:t>
      </w:r>
      <w:r w:rsidRPr="000D757A">
        <w:rPr>
          <w:rFonts w:ascii="Palatino Linotype" w:eastAsia="Palatino Linotype" w:hAnsi="Palatino Linotype" w:cs="Palatino Linotype"/>
        </w:rPr>
        <w:t xml:space="preserve">dicional al motivo de la falta, los documentos pudieran contener otro tipo de datos personales confidenciales, tales como domicilio, nombres de particulares o familiares, por lo que de ser el caso, deberá entregar versión pública </w:t>
      </w:r>
      <w:r w:rsidRPr="000D757A">
        <w:rPr>
          <w:rFonts w:ascii="Palatino Linotype" w:eastAsia="Palatino Linotype" w:hAnsi="Palatino Linotype" w:cs="Palatino Linotype"/>
        </w:rPr>
        <w:lastRenderedPageBreak/>
        <w:t xml:space="preserve">en la que se eliminen estos, junto con el acuerdo del Comité de Transparencia, en el que se funde y motive la eliminación de la información, </w:t>
      </w:r>
      <w:r w:rsidR="00327ECE" w:rsidRPr="000D757A">
        <w:rPr>
          <w:rFonts w:ascii="Palatino Linotype" w:eastAsia="Palatino Linotype" w:hAnsi="Palatino Linotype" w:cs="Palatino Linotype"/>
        </w:rPr>
        <w:t>en términos de lo señalado por el considerando quinto del presente fallo.</w:t>
      </w:r>
    </w:p>
    <w:p w:rsidR="00260168" w:rsidRPr="000D757A" w:rsidRDefault="00260168" w:rsidP="0026016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rsidR="005A6CA5" w:rsidRPr="000D757A" w:rsidRDefault="00260168" w:rsidP="00260168">
      <w:pPr>
        <w:pBdr>
          <w:top w:val="nil"/>
          <w:left w:val="nil"/>
          <w:bottom w:val="nil"/>
          <w:right w:val="nil"/>
          <w:between w:val="nil"/>
        </w:pBdr>
        <w:shd w:val="clear" w:color="auto" w:fill="FFFFFF"/>
        <w:spacing w:after="280" w:line="360" w:lineRule="auto"/>
        <w:contextualSpacing/>
        <w:jc w:val="both"/>
        <w:rPr>
          <w:rFonts w:ascii="Palatino Linotype" w:eastAsia="Palatino Linotype" w:hAnsi="Palatino Linotype" w:cs="Palatino Linotype"/>
        </w:rPr>
      </w:pPr>
      <w:r w:rsidRPr="000D757A">
        <w:rPr>
          <w:rFonts w:ascii="Palatino Linotype" w:eastAsia="Palatino Linotype" w:hAnsi="Palatino Linotype" w:cs="Palatino Linotype"/>
        </w:rPr>
        <w:t>Razones por las cu</w:t>
      </w:r>
      <w:r w:rsidR="00BC7B26" w:rsidRPr="000D757A">
        <w:rPr>
          <w:rFonts w:ascii="Palatino Linotype" w:eastAsia="Palatino Linotype" w:hAnsi="Palatino Linotype" w:cs="Palatino Linotype"/>
        </w:rPr>
        <w:t xml:space="preserve">ales lo procedente es ordenar a la Secretaría de Desarrollo Social, el documento en donde conste el número de faltas por cada </w:t>
      </w:r>
      <w:r w:rsidR="00AF10AA" w:rsidRPr="000D757A">
        <w:rPr>
          <w:rFonts w:ascii="Palatino Linotype" w:eastAsia="Palatino Linotype" w:hAnsi="Palatino Linotype" w:cs="Palatino Linotype"/>
        </w:rPr>
        <w:t xml:space="preserve">uno de sus </w:t>
      </w:r>
      <w:r w:rsidR="00BC7B26" w:rsidRPr="000D757A">
        <w:rPr>
          <w:rFonts w:ascii="Palatino Linotype" w:eastAsia="Palatino Linotype" w:hAnsi="Palatino Linotype" w:cs="Palatino Linotype"/>
        </w:rPr>
        <w:t>servidor</w:t>
      </w:r>
      <w:r w:rsidR="00AF10AA" w:rsidRPr="000D757A">
        <w:rPr>
          <w:rFonts w:ascii="Palatino Linotype" w:eastAsia="Palatino Linotype" w:hAnsi="Palatino Linotype" w:cs="Palatino Linotype"/>
        </w:rPr>
        <w:t>es</w:t>
      </w:r>
      <w:r w:rsidR="00BC7B26" w:rsidRPr="000D757A">
        <w:rPr>
          <w:rFonts w:ascii="Palatino Linotype" w:eastAsia="Palatino Linotype" w:hAnsi="Palatino Linotype" w:cs="Palatino Linotype"/>
        </w:rPr>
        <w:t xml:space="preserve"> público</w:t>
      </w:r>
      <w:r w:rsidR="00AF10AA" w:rsidRPr="000D757A">
        <w:rPr>
          <w:rFonts w:ascii="Palatino Linotype" w:eastAsia="Palatino Linotype" w:hAnsi="Palatino Linotype" w:cs="Palatino Linotype"/>
        </w:rPr>
        <w:t>s</w:t>
      </w:r>
      <w:r w:rsidR="00BC7B26" w:rsidRPr="000D757A">
        <w:rPr>
          <w:rFonts w:ascii="Palatino Linotype" w:eastAsia="Palatino Linotype" w:hAnsi="Palatino Linotype" w:cs="Palatino Linotype"/>
        </w:rPr>
        <w:t xml:space="preserve"> y los justificantes remitidos por estos, del periodo comprendido del veintiséis de agosto del año dos mil veintiuno al veintiséis de agosto del año dos mil veintidós, y en versión pública conforme a lo señalado por el considerando </w:t>
      </w:r>
      <w:r w:rsidRPr="000D757A">
        <w:rPr>
          <w:rFonts w:ascii="Palatino Linotype" w:eastAsia="Palatino Linotype" w:hAnsi="Palatino Linotype" w:cs="Palatino Linotype"/>
        </w:rPr>
        <w:t>del presente fallo.</w:t>
      </w:r>
    </w:p>
    <w:p w:rsidR="00071885" w:rsidRPr="000D757A" w:rsidRDefault="00071885" w:rsidP="00260168">
      <w:pPr>
        <w:pBdr>
          <w:top w:val="nil"/>
          <w:left w:val="nil"/>
          <w:bottom w:val="nil"/>
          <w:right w:val="nil"/>
          <w:between w:val="nil"/>
        </w:pBdr>
        <w:shd w:val="clear" w:color="auto" w:fill="FFFFFF"/>
        <w:spacing w:after="280" w:line="360" w:lineRule="auto"/>
        <w:contextualSpacing/>
        <w:jc w:val="both"/>
        <w:rPr>
          <w:rFonts w:ascii="Palatino Linotype" w:eastAsia="Palatino Linotype" w:hAnsi="Palatino Linotype" w:cs="Palatino Linotype"/>
        </w:rPr>
      </w:pPr>
    </w:p>
    <w:p w:rsidR="00260168" w:rsidRPr="000D757A" w:rsidRDefault="00260168" w:rsidP="00260168">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b/>
        </w:rPr>
        <w:t xml:space="preserve">Quinto. Versión Pública. </w:t>
      </w:r>
      <w:r w:rsidRPr="000D757A">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sidRPr="000D757A">
        <w:rPr>
          <w:rFonts w:ascii="Palatino Linotype" w:eastAsia="Palatino Linotype" w:hAnsi="Palatino Linotype" w:cs="Palatino Linotype"/>
          <w:b/>
        </w:rPr>
        <w:t>RECURRENTE</w:t>
      </w:r>
      <w:r w:rsidRPr="000D757A">
        <w:rPr>
          <w:rFonts w:ascii="Palatino Linotype" w:eastAsia="Palatino Linotype" w:hAnsi="Palatino Linotype" w:cs="Palatino Linotype"/>
        </w:rPr>
        <w:t xml:space="preserve"> sin menoscabar el derecho a la protección de los datos personales de terceros.</w:t>
      </w:r>
    </w:p>
    <w:p w:rsidR="00260168" w:rsidRPr="000D757A" w:rsidRDefault="00260168" w:rsidP="00260168">
      <w:pPr>
        <w:spacing w:before="240" w:after="240" w:line="360" w:lineRule="auto"/>
        <w:ind w:right="50"/>
        <w:jc w:val="both"/>
        <w:rPr>
          <w:rFonts w:ascii="Palatino Linotype" w:eastAsia="Palatino Linotype" w:hAnsi="Palatino Linotype" w:cs="Palatino Linotype"/>
        </w:rPr>
      </w:pPr>
      <w:r w:rsidRPr="000D757A">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260168" w:rsidRPr="000D757A" w:rsidRDefault="00260168" w:rsidP="00260168">
      <w:pPr>
        <w:ind w:left="993" w:right="1041"/>
        <w:jc w:val="both"/>
        <w:rPr>
          <w:rFonts w:ascii="Palatino Linotype" w:eastAsia="Palatino Linotype" w:hAnsi="Palatino Linotype" w:cs="Palatino Linotype"/>
          <w:b/>
          <w:i/>
          <w:sz w:val="22"/>
          <w:szCs w:val="22"/>
        </w:rPr>
      </w:pPr>
      <w:r w:rsidRPr="000D757A">
        <w:rPr>
          <w:rFonts w:ascii="Palatino Linotype" w:eastAsia="Palatino Linotype" w:hAnsi="Palatino Linotype" w:cs="Palatino Linotype"/>
          <w:b/>
          <w:i/>
          <w:sz w:val="22"/>
          <w:szCs w:val="22"/>
        </w:rPr>
        <w:lastRenderedPageBreak/>
        <w:t xml:space="preserve"> “Artículo 3. Para los efectos de la presente Ley se entenderá por:</w:t>
      </w:r>
    </w:p>
    <w:p w:rsidR="00260168" w:rsidRPr="000D757A" w:rsidRDefault="00260168" w:rsidP="00260168">
      <w:pPr>
        <w:ind w:left="993" w:right="1041"/>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IX. Datos personales:</w:t>
      </w:r>
      <w:r w:rsidRPr="000D757A">
        <w:rPr>
          <w:rFonts w:ascii="Palatino Linotype" w:eastAsia="Palatino Linotype" w:hAnsi="Palatino Linotype" w:cs="Palatino Linotype"/>
          <w:i/>
          <w:sz w:val="22"/>
          <w:szCs w:val="22"/>
        </w:rPr>
        <w:t xml:space="preserve"> </w:t>
      </w:r>
      <w:r w:rsidRPr="000D757A">
        <w:rPr>
          <w:rFonts w:ascii="Palatino Linotype" w:eastAsia="Palatino Linotype" w:hAnsi="Palatino Linotype" w:cs="Palatino Linotype"/>
          <w:b/>
          <w:i/>
          <w:sz w:val="22"/>
          <w:szCs w:val="22"/>
        </w:rPr>
        <w:t>La información concerniente a una persona, identificada o identificable</w:t>
      </w:r>
      <w:r w:rsidRPr="000D757A">
        <w:rPr>
          <w:rFonts w:ascii="Palatino Linotype" w:eastAsia="Palatino Linotype" w:hAnsi="Palatino Linotype" w:cs="Palatino Linotype"/>
          <w:i/>
          <w:sz w:val="22"/>
          <w:szCs w:val="22"/>
        </w:rPr>
        <w:t xml:space="preserve"> según lo dispuesto por la Ley de Protección de Datos Personales del Estado de México;</w:t>
      </w:r>
    </w:p>
    <w:p w:rsidR="00260168" w:rsidRPr="000D757A" w:rsidRDefault="00260168" w:rsidP="00260168">
      <w:pPr>
        <w:ind w:left="993" w:right="1041"/>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XX. Información clasificada:</w:t>
      </w:r>
      <w:r w:rsidRPr="000D757A">
        <w:rPr>
          <w:rFonts w:ascii="Palatino Linotype" w:eastAsia="Palatino Linotype" w:hAnsi="Palatino Linotype" w:cs="Palatino Linotype"/>
          <w:i/>
          <w:sz w:val="22"/>
          <w:szCs w:val="22"/>
        </w:rPr>
        <w:t xml:space="preserve"> Aquella considerada por la presente Ley como reservada o confidencial;</w:t>
      </w:r>
    </w:p>
    <w:p w:rsidR="00260168" w:rsidRPr="000D757A" w:rsidRDefault="00260168" w:rsidP="00260168">
      <w:pPr>
        <w:ind w:left="993" w:right="1041"/>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XXXII. Protección de Datos Personales:</w:t>
      </w:r>
      <w:r w:rsidRPr="000D757A">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260168" w:rsidRPr="000D757A" w:rsidRDefault="00260168" w:rsidP="00260168">
      <w:pPr>
        <w:ind w:left="993" w:right="1041"/>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XLV. Versión pública</w:t>
      </w:r>
      <w:r w:rsidRPr="000D757A">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260168" w:rsidRPr="000D757A" w:rsidRDefault="00260168" w:rsidP="00260168">
      <w:pPr>
        <w:ind w:left="993" w:right="1041"/>
        <w:jc w:val="both"/>
        <w:rPr>
          <w:rFonts w:ascii="Palatino Linotype" w:eastAsia="Palatino Linotype" w:hAnsi="Palatino Linotype" w:cs="Palatino Linotype"/>
          <w:i/>
          <w:sz w:val="22"/>
          <w:szCs w:val="22"/>
        </w:rPr>
      </w:pPr>
    </w:p>
    <w:p w:rsidR="00260168" w:rsidRPr="000D757A" w:rsidRDefault="00260168" w:rsidP="00260168">
      <w:pPr>
        <w:ind w:left="993" w:right="1041"/>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“Artículo 6.</w:t>
      </w:r>
      <w:r w:rsidRPr="000D757A">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260168" w:rsidRPr="000D757A" w:rsidRDefault="00260168" w:rsidP="00260168">
      <w:pPr>
        <w:ind w:left="993" w:right="1041"/>
        <w:jc w:val="both"/>
        <w:rPr>
          <w:rFonts w:ascii="Palatino Linotype" w:eastAsia="Palatino Linotype" w:hAnsi="Palatino Linotype" w:cs="Palatino Linotype"/>
          <w:i/>
          <w:sz w:val="22"/>
          <w:szCs w:val="22"/>
        </w:rPr>
      </w:pPr>
    </w:p>
    <w:p w:rsidR="00260168" w:rsidRPr="000D757A" w:rsidRDefault="00260168" w:rsidP="00260168">
      <w:pPr>
        <w:ind w:left="993" w:right="1041"/>
        <w:jc w:val="both"/>
        <w:rPr>
          <w:rFonts w:ascii="Palatino Linotype" w:eastAsia="Palatino Linotype" w:hAnsi="Palatino Linotype" w:cs="Palatino Linotype"/>
          <w:b/>
          <w:i/>
          <w:sz w:val="22"/>
          <w:szCs w:val="22"/>
        </w:rPr>
      </w:pPr>
      <w:r w:rsidRPr="000D757A">
        <w:rPr>
          <w:rFonts w:ascii="Palatino Linotype" w:eastAsia="Palatino Linotype" w:hAnsi="Palatino Linotype" w:cs="Palatino Linotype"/>
          <w:b/>
          <w:i/>
          <w:sz w:val="22"/>
          <w:szCs w:val="22"/>
        </w:rPr>
        <w:t>“Artículo 137.</w:t>
      </w:r>
      <w:r w:rsidRPr="000D757A">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60168" w:rsidRPr="000D757A" w:rsidRDefault="00260168" w:rsidP="00260168">
      <w:pPr>
        <w:ind w:left="993" w:right="1041"/>
        <w:jc w:val="both"/>
        <w:rPr>
          <w:rFonts w:ascii="Palatino Linotype" w:eastAsia="Palatino Linotype" w:hAnsi="Palatino Linotype" w:cs="Palatino Linotype"/>
          <w:b/>
          <w:i/>
          <w:sz w:val="22"/>
          <w:szCs w:val="22"/>
        </w:rPr>
      </w:pPr>
    </w:p>
    <w:p w:rsidR="00260168" w:rsidRPr="000D757A" w:rsidRDefault="00260168" w:rsidP="00260168">
      <w:pPr>
        <w:ind w:left="993" w:right="1041"/>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“Artículo 143</w:t>
      </w:r>
      <w:r w:rsidRPr="000D757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260168" w:rsidRPr="000D757A" w:rsidRDefault="00260168" w:rsidP="00260168">
      <w:pPr>
        <w:ind w:left="993" w:right="1041"/>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I.</w:t>
      </w:r>
      <w:r w:rsidRPr="000D757A">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260168" w:rsidRPr="000D757A" w:rsidRDefault="00260168" w:rsidP="00260168">
      <w:pPr>
        <w:ind w:left="993" w:right="1041"/>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260168" w:rsidRPr="000D757A" w:rsidRDefault="00260168" w:rsidP="00260168">
      <w:pPr>
        <w:ind w:left="993" w:right="1041"/>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260168" w:rsidRPr="000D757A" w:rsidRDefault="00260168" w:rsidP="00260168">
      <w:pPr>
        <w:ind w:left="993" w:right="1041"/>
        <w:jc w:val="both"/>
        <w:rPr>
          <w:rFonts w:ascii="Palatino Linotype" w:eastAsia="Palatino Linotype" w:hAnsi="Palatino Linotype" w:cs="Palatino Linotype"/>
          <w:i/>
          <w:sz w:val="22"/>
          <w:szCs w:val="22"/>
        </w:rPr>
      </w:pPr>
    </w:p>
    <w:p w:rsidR="00260168" w:rsidRPr="000D757A" w:rsidRDefault="00260168" w:rsidP="00260168">
      <w:pPr>
        <w:spacing w:line="360" w:lineRule="auto"/>
        <w:ind w:right="51"/>
        <w:jc w:val="both"/>
        <w:rPr>
          <w:rFonts w:ascii="Palatino Linotype" w:eastAsia="Palatino Linotype" w:hAnsi="Palatino Linotype" w:cs="Palatino Linotype"/>
        </w:rPr>
      </w:pPr>
      <w:r w:rsidRPr="000D757A">
        <w:rPr>
          <w:rFonts w:ascii="Palatino Linotype" w:eastAsia="Palatino Linotype" w:hAnsi="Palatino Linotype" w:cs="Palatino Linotype"/>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260168" w:rsidRPr="000D757A" w:rsidRDefault="00260168" w:rsidP="00260168">
      <w:pPr>
        <w:spacing w:line="360" w:lineRule="auto"/>
        <w:ind w:right="51"/>
        <w:jc w:val="both"/>
        <w:rPr>
          <w:rFonts w:ascii="Palatino Linotype" w:eastAsia="Palatino Linotype" w:hAnsi="Palatino Linotype" w:cs="Palatino Linotype"/>
        </w:rPr>
      </w:pPr>
    </w:p>
    <w:p w:rsidR="00260168" w:rsidRPr="000D757A" w:rsidRDefault="00260168" w:rsidP="00260168">
      <w:pPr>
        <w:spacing w:line="360" w:lineRule="auto"/>
        <w:ind w:right="50"/>
        <w:jc w:val="both"/>
        <w:rPr>
          <w:rFonts w:ascii="Palatino Linotype" w:eastAsia="Palatino Linotype" w:hAnsi="Palatino Linotype" w:cs="Palatino Linotype"/>
        </w:rPr>
      </w:pPr>
      <w:r w:rsidRPr="000D757A">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260168" w:rsidRPr="000D757A" w:rsidRDefault="00260168" w:rsidP="00260168">
      <w:pPr>
        <w:spacing w:line="360" w:lineRule="auto"/>
        <w:ind w:right="50"/>
        <w:jc w:val="both"/>
        <w:rPr>
          <w:rFonts w:ascii="Palatino Linotype" w:eastAsia="Palatino Linotype" w:hAnsi="Palatino Linotype" w:cs="Palatino Linotype"/>
        </w:rPr>
      </w:pPr>
    </w:p>
    <w:p w:rsidR="00260168" w:rsidRPr="000D757A" w:rsidRDefault="00260168" w:rsidP="00260168">
      <w:pPr>
        <w:spacing w:line="360" w:lineRule="auto"/>
        <w:ind w:right="51"/>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w:t>
      </w:r>
      <w:r w:rsidRPr="000D757A">
        <w:rPr>
          <w:rFonts w:ascii="Palatino Linotype" w:eastAsia="Palatino Linotype" w:hAnsi="Palatino Linotype" w:cs="Palatino Linotype"/>
        </w:rPr>
        <w:lastRenderedPageBreak/>
        <w:t>lo que disponen los artículos 49 fracción VIII, 53, fracción X y 59, fracción V, de la Ley en consulta, cuyo sentido literal es el siguiente:</w:t>
      </w:r>
    </w:p>
    <w:p w:rsidR="00260168" w:rsidRPr="000D757A" w:rsidRDefault="00260168" w:rsidP="00260168">
      <w:pPr>
        <w:spacing w:line="360" w:lineRule="auto"/>
        <w:ind w:right="51"/>
        <w:jc w:val="both"/>
        <w:rPr>
          <w:rFonts w:ascii="Palatino Linotype" w:eastAsia="Palatino Linotype" w:hAnsi="Palatino Linotype" w:cs="Palatino Linotype"/>
        </w:rPr>
      </w:pPr>
    </w:p>
    <w:p w:rsidR="00260168" w:rsidRPr="000D757A" w:rsidRDefault="00260168" w:rsidP="00260168">
      <w:pPr>
        <w:ind w:left="992" w:right="1043"/>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“Artículo 49.</w:t>
      </w:r>
      <w:r w:rsidRPr="000D757A">
        <w:rPr>
          <w:rFonts w:ascii="Palatino Linotype" w:eastAsia="Palatino Linotype" w:hAnsi="Palatino Linotype" w:cs="Palatino Linotype"/>
          <w:i/>
          <w:sz w:val="22"/>
          <w:szCs w:val="22"/>
        </w:rPr>
        <w:t xml:space="preserve"> </w:t>
      </w:r>
      <w:r w:rsidRPr="000D757A">
        <w:rPr>
          <w:rFonts w:ascii="Palatino Linotype" w:eastAsia="Palatino Linotype" w:hAnsi="Palatino Linotype" w:cs="Palatino Linotype"/>
          <w:b/>
          <w:i/>
          <w:sz w:val="22"/>
          <w:szCs w:val="22"/>
        </w:rPr>
        <w:t>Los Comités de Transparencia</w:t>
      </w:r>
      <w:r w:rsidRPr="000D757A">
        <w:rPr>
          <w:rFonts w:ascii="Palatino Linotype" w:eastAsia="Palatino Linotype" w:hAnsi="Palatino Linotype" w:cs="Palatino Linotype"/>
          <w:i/>
          <w:sz w:val="22"/>
          <w:szCs w:val="22"/>
        </w:rPr>
        <w:t xml:space="preserve"> tendrán las siguientes atribuciones:</w:t>
      </w:r>
    </w:p>
    <w:p w:rsidR="00260168" w:rsidRPr="000D757A" w:rsidRDefault="00260168" w:rsidP="00260168">
      <w:pPr>
        <w:ind w:left="992" w:right="1043"/>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VIII. Aprobar, modificar o revocar la clasificación de la información</w:t>
      </w:r>
      <w:r w:rsidRPr="000D757A">
        <w:rPr>
          <w:rFonts w:ascii="Palatino Linotype" w:eastAsia="Palatino Linotype" w:hAnsi="Palatino Linotype" w:cs="Palatino Linotype"/>
          <w:i/>
          <w:sz w:val="22"/>
          <w:szCs w:val="22"/>
        </w:rPr>
        <w:t>…”</w:t>
      </w:r>
    </w:p>
    <w:p w:rsidR="00260168" w:rsidRPr="000D757A" w:rsidRDefault="00260168" w:rsidP="00260168">
      <w:pPr>
        <w:ind w:left="992" w:right="1043"/>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r w:rsidRPr="000D757A">
        <w:rPr>
          <w:rFonts w:ascii="Palatino Linotype" w:eastAsia="Palatino Linotype" w:hAnsi="Palatino Linotype" w:cs="Palatino Linotype"/>
          <w:b/>
          <w:i/>
          <w:sz w:val="22"/>
          <w:szCs w:val="22"/>
        </w:rPr>
        <w:t>Artículo 53.</w:t>
      </w:r>
      <w:r w:rsidRPr="000D757A">
        <w:rPr>
          <w:rFonts w:ascii="Palatino Linotype" w:eastAsia="Palatino Linotype" w:hAnsi="Palatino Linotype" w:cs="Palatino Linotype"/>
          <w:i/>
          <w:sz w:val="22"/>
          <w:szCs w:val="22"/>
        </w:rPr>
        <w:t xml:space="preserve"> Las </w:t>
      </w:r>
      <w:r w:rsidRPr="000D757A">
        <w:rPr>
          <w:rFonts w:ascii="Palatino Linotype" w:eastAsia="Palatino Linotype" w:hAnsi="Palatino Linotype" w:cs="Palatino Linotype"/>
          <w:b/>
          <w:i/>
          <w:sz w:val="22"/>
          <w:szCs w:val="22"/>
        </w:rPr>
        <w:t>Unidades de Transparencia</w:t>
      </w:r>
      <w:r w:rsidRPr="000D757A">
        <w:rPr>
          <w:rFonts w:ascii="Palatino Linotype" w:eastAsia="Palatino Linotype" w:hAnsi="Palatino Linotype" w:cs="Palatino Linotype"/>
          <w:i/>
          <w:sz w:val="22"/>
          <w:szCs w:val="22"/>
        </w:rPr>
        <w:t xml:space="preserve"> tendrán las siguientes </w:t>
      </w:r>
      <w:r w:rsidRPr="000D757A">
        <w:rPr>
          <w:rFonts w:ascii="Palatino Linotype" w:eastAsia="Palatino Linotype" w:hAnsi="Palatino Linotype" w:cs="Palatino Linotype"/>
          <w:b/>
          <w:i/>
          <w:sz w:val="22"/>
          <w:szCs w:val="22"/>
        </w:rPr>
        <w:t>funciones</w:t>
      </w:r>
      <w:r w:rsidRPr="000D757A">
        <w:rPr>
          <w:rFonts w:ascii="Palatino Linotype" w:eastAsia="Palatino Linotype" w:hAnsi="Palatino Linotype" w:cs="Palatino Linotype"/>
          <w:i/>
          <w:sz w:val="22"/>
          <w:szCs w:val="22"/>
        </w:rPr>
        <w:t>:</w:t>
      </w:r>
    </w:p>
    <w:p w:rsidR="00260168" w:rsidRPr="000D757A" w:rsidRDefault="00260168" w:rsidP="00260168">
      <w:pPr>
        <w:ind w:left="992" w:right="1043"/>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X. Presentar ante el Comité, el proyecto de clasificación de información</w:t>
      </w:r>
      <w:r w:rsidRPr="000D757A">
        <w:rPr>
          <w:rFonts w:ascii="Palatino Linotype" w:eastAsia="Palatino Linotype" w:hAnsi="Palatino Linotype" w:cs="Palatino Linotype"/>
          <w:i/>
          <w:sz w:val="22"/>
          <w:szCs w:val="22"/>
        </w:rPr>
        <w:t xml:space="preserve">…” </w:t>
      </w:r>
    </w:p>
    <w:p w:rsidR="00260168" w:rsidRPr="000D757A" w:rsidRDefault="00260168" w:rsidP="00260168">
      <w:pPr>
        <w:ind w:left="992" w:right="1043"/>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“Artículo 59.</w:t>
      </w:r>
      <w:r w:rsidRPr="000D757A">
        <w:rPr>
          <w:rFonts w:ascii="Palatino Linotype" w:eastAsia="Palatino Linotype" w:hAnsi="Palatino Linotype" w:cs="Palatino Linotype"/>
          <w:i/>
          <w:sz w:val="22"/>
          <w:szCs w:val="22"/>
        </w:rPr>
        <w:t xml:space="preserve"> Los </w:t>
      </w:r>
      <w:r w:rsidRPr="000D757A">
        <w:rPr>
          <w:rFonts w:ascii="Palatino Linotype" w:eastAsia="Palatino Linotype" w:hAnsi="Palatino Linotype" w:cs="Palatino Linotype"/>
          <w:b/>
          <w:i/>
          <w:sz w:val="22"/>
          <w:szCs w:val="22"/>
        </w:rPr>
        <w:t>servidores públicos habilitados</w:t>
      </w:r>
      <w:r w:rsidRPr="000D757A">
        <w:rPr>
          <w:rFonts w:ascii="Palatino Linotype" w:eastAsia="Palatino Linotype" w:hAnsi="Palatino Linotype" w:cs="Palatino Linotype"/>
          <w:i/>
          <w:sz w:val="22"/>
          <w:szCs w:val="22"/>
        </w:rPr>
        <w:t xml:space="preserve"> tendrán las </w:t>
      </w:r>
      <w:r w:rsidRPr="000D757A">
        <w:rPr>
          <w:rFonts w:ascii="Palatino Linotype" w:eastAsia="Palatino Linotype" w:hAnsi="Palatino Linotype" w:cs="Palatino Linotype"/>
          <w:b/>
          <w:i/>
          <w:sz w:val="22"/>
          <w:szCs w:val="22"/>
        </w:rPr>
        <w:t>funciones</w:t>
      </w:r>
      <w:r w:rsidRPr="000D757A">
        <w:rPr>
          <w:rFonts w:ascii="Palatino Linotype" w:eastAsia="Palatino Linotype" w:hAnsi="Palatino Linotype" w:cs="Palatino Linotype"/>
          <w:i/>
          <w:sz w:val="22"/>
          <w:szCs w:val="22"/>
        </w:rPr>
        <w:t xml:space="preserve"> siguientes:</w:t>
      </w:r>
    </w:p>
    <w:p w:rsidR="00260168" w:rsidRPr="000D757A" w:rsidRDefault="00260168" w:rsidP="00260168">
      <w:pPr>
        <w:ind w:left="992" w:right="1043"/>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0D757A">
        <w:rPr>
          <w:rFonts w:ascii="Palatino Linotype" w:eastAsia="Palatino Linotype" w:hAnsi="Palatino Linotype" w:cs="Palatino Linotype"/>
          <w:i/>
          <w:sz w:val="22"/>
          <w:szCs w:val="22"/>
        </w:rPr>
        <w:t>, la cual tendrá los fundamentos y argumentos en que se basa dicha propuesta…”(Sic)</w:t>
      </w:r>
    </w:p>
    <w:p w:rsidR="00260168" w:rsidRPr="000D757A" w:rsidRDefault="00260168" w:rsidP="00260168">
      <w:pPr>
        <w:ind w:left="992" w:right="1043"/>
        <w:jc w:val="both"/>
        <w:rPr>
          <w:rFonts w:ascii="Palatino Linotype" w:eastAsia="Palatino Linotype" w:hAnsi="Palatino Linotype" w:cs="Palatino Linotype"/>
          <w:i/>
          <w:sz w:val="22"/>
          <w:szCs w:val="22"/>
        </w:rPr>
      </w:pPr>
    </w:p>
    <w:p w:rsidR="00260168" w:rsidRPr="000D757A" w:rsidRDefault="00260168" w:rsidP="00260168">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155E30" w:rsidRPr="000D757A" w:rsidRDefault="00155E30" w:rsidP="00260168">
      <w:pPr>
        <w:spacing w:line="360" w:lineRule="auto"/>
        <w:jc w:val="both"/>
        <w:rPr>
          <w:rFonts w:ascii="Palatino Linotype" w:eastAsia="Palatino Linotype" w:hAnsi="Palatino Linotype" w:cs="Palatino Linotype"/>
        </w:rPr>
      </w:pPr>
    </w:p>
    <w:p w:rsidR="00260168" w:rsidRPr="000D757A" w:rsidRDefault="00260168" w:rsidP="00260168">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260168" w:rsidRPr="000D757A" w:rsidRDefault="00260168" w:rsidP="00260168">
      <w:pPr>
        <w:spacing w:line="360" w:lineRule="auto"/>
        <w:jc w:val="both"/>
        <w:rPr>
          <w:rFonts w:ascii="Palatino Linotype" w:eastAsia="Palatino Linotype" w:hAnsi="Palatino Linotype" w:cs="Palatino Linotype"/>
        </w:rPr>
      </w:pPr>
    </w:p>
    <w:p w:rsidR="00260168" w:rsidRPr="000D757A" w:rsidRDefault="00260168" w:rsidP="00260168">
      <w:pPr>
        <w:spacing w:after="240"/>
        <w:ind w:left="993" w:right="1041"/>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r w:rsidRPr="000D757A">
        <w:rPr>
          <w:rFonts w:ascii="Palatino Linotype" w:eastAsia="Palatino Linotype" w:hAnsi="Palatino Linotype" w:cs="Palatino Linotype"/>
          <w:b/>
          <w:i/>
          <w:sz w:val="22"/>
          <w:szCs w:val="22"/>
        </w:rPr>
        <w:t>Artículo 149.</w:t>
      </w:r>
      <w:r w:rsidRPr="000D757A">
        <w:rPr>
          <w:rFonts w:ascii="Palatino Linotype" w:eastAsia="Palatino Linotype" w:hAnsi="Palatino Linotype" w:cs="Palatino Linotype"/>
          <w:i/>
          <w:sz w:val="22"/>
          <w:szCs w:val="22"/>
        </w:rPr>
        <w:t xml:space="preserve"> El </w:t>
      </w:r>
      <w:r w:rsidRPr="000D757A">
        <w:rPr>
          <w:rFonts w:ascii="Palatino Linotype" w:eastAsia="Palatino Linotype" w:hAnsi="Palatino Linotype" w:cs="Palatino Linotype"/>
          <w:b/>
          <w:i/>
          <w:sz w:val="22"/>
          <w:szCs w:val="22"/>
        </w:rPr>
        <w:t>acuerdo que clasifique la información como confidencial</w:t>
      </w:r>
      <w:r w:rsidRPr="000D757A">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260168" w:rsidRPr="000D757A" w:rsidRDefault="00260168" w:rsidP="00260168">
      <w:pPr>
        <w:spacing w:before="240" w:line="360" w:lineRule="auto"/>
        <w:ind w:right="51"/>
        <w:jc w:val="both"/>
        <w:rPr>
          <w:rFonts w:ascii="Palatino Linotype" w:eastAsia="Palatino Linotype" w:hAnsi="Palatino Linotype" w:cs="Palatino Linotype"/>
          <w:i/>
          <w:sz w:val="22"/>
          <w:szCs w:val="22"/>
        </w:rPr>
      </w:pPr>
    </w:p>
    <w:p w:rsidR="00260168" w:rsidRPr="000D757A" w:rsidRDefault="00260168" w:rsidP="00260168">
      <w:pPr>
        <w:spacing w:line="360" w:lineRule="auto"/>
        <w:ind w:right="51"/>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Es decir, el </w:t>
      </w:r>
      <w:r w:rsidRPr="000D757A">
        <w:rPr>
          <w:rFonts w:ascii="Palatino Linotype" w:eastAsia="Palatino Linotype" w:hAnsi="Palatino Linotype" w:cs="Palatino Linotype"/>
          <w:b/>
        </w:rPr>
        <w:t>SUJETO OBLIGADO</w:t>
      </w:r>
      <w:r w:rsidRPr="000D757A">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260168" w:rsidRPr="000D757A" w:rsidRDefault="00260168" w:rsidP="00260168">
      <w:pPr>
        <w:spacing w:line="360" w:lineRule="auto"/>
        <w:ind w:right="51"/>
        <w:jc w:val="both"/>
        <w:rPr>
          <w:rFonts w:ascii="Palatino Linotype" w:eastAsia="Palatino Linotype" w:hAnsi="Palatino Linotype" w:cs="Palatino Linotype"/>
        </w:rPr>
      </w:pPr>
    </w:p>
    <w:p w:rsidR="00260168" w:rsidRPr="000D757A" w:rsidRDefault="00260168" w:rsidP="00260168">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Al respecto, se destaca que la versión pública que elabore el </w:t>
      </w:r>
      <w:r w:rsidRPr="000D757A">
        <w:rPr>
          <w:rFonts w:ascii="Palatino Linotype" w:eastAsia="Palatino Linotype" w:hAnsi="Palatino Linotype" w:cs="Palatino Linotype"/>
          <w:b/>
        </w:rPr>
        <w:t>SUJETO OBLIGADO</w:t>
      </w:r>
      <w:r w:rsidRPr="000D757A">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0D757A">
        <w:rPr>
          <w:rFonts w:ascii="Palatino Linotype" w:eastAsia="Palatino Linotype" w:hAnsi="Palatino Linotype" w:cs="Palatino Linotype"/>
          <w:b/>
        </w:rPr>
        <w:t xml:space="preserve">LINEAMIENTOS GENERALES EN MATERIA DE CLASIFICACIÓN Y DESCLASIFICACIÓN DE LA INFORMACIÓN, ASÍ COMO PARA LA </w:t>
      </w:r>
      <w:r w:rsidRPr="000D757A">
        <w:rPr>
          <w:rFonts w:ascii="Palatino Linotype" w:eastAsia="Palatino Linotype" w:hAnsi="Palatino Linotype" w:cs="Palatino Linotype"/>
          <w:b/>
        </w:rPr>
        <w:lastRenderedPageBreak/>
        <w:t>ELABORACIÓN DE VERSIONES PÚBLICAS</w:t>
      </w:r>
      <w:r w:rsidRPr="000D757A">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260168" w:rsidRPr="000D757A" w:rsidRDefault="00260168" w:rsidP="00260168">
      <w:pPr>
        <w:ind w:left="709" w:right="709"/>
        <w:jc w:val="both"/>
        <w:rPr>
          <w:rFonts w:ascii="Palatino Linotype" w:eastAsia="Palatino Linotype" w:hAnsi="Palatino Linotype" w:cs="Palatino Linotype"/>
          <w:b/>
          <w:i/>
          <w:sz w:val="22"/>
          <w:szCs w:val="22"/>
        </w:rPr>
      </w:pPr>
    </w:p>
    <w:p w:rsidR="00260168" w:rsidRPr="000D757A" w:rsidRDefault="00260168" w:rsidP="00260168">
      <w:pPr>
        <w:ind w:left="709" w:right="709"/>
        <w:jc w:val="both"/>
        <w:rPr>
          <w:rFonts w:ascii="Palatino Linotype" w:eastAsia="Palatino Linotype" w:hAnsi="Palatino Linotype" w:cs="Palatino Linotype"/>
          <w:b/>
          <w:i/>
          <w:sz w:val="22"/>
          <w:szCs w:val="22"/>
        </w:rPr>
      </w:pPr>
      <w:r w:rsidRPr="000D757A">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r w:rsidRPr="000D757A">
        <w:rPr>
          <w:rFonts w:ascii="Palatino Linotype" w:eastAsia="Palatino Linotype" w:hAnsi="Palatino Linotype" w:cs="Palatino Linotype"/>
          <w:b/>
          <w:i/>
          <w:sz w:val="22"/>
          <w:szCs w:val="22"/>
        </w:rPr>
        <w:t>Segundo.-</w:t>
      </w:r>
      <w:r w:rsidRPr="000D757A">
        <w:rPr>
          <w:rFonts w:ascii="Palatino Linotype" w:eastAsia="Palatino Linotype" w:hAnsi="Palatino Linotype" w:cs="Palatino Linotype"/>
          <w:i/>
          <w:sz w:val="22"/>
          <w:szCs w:val="22"/>
        </w:rPr>
        <w:t xml:space="preserve"> Para efectos de los presentes Lineamientos Generales, se entenderá por:</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XVIII.</w:t>
      </w:r>
      <w:r w:rsidRPr="000D757A">
        <w:rPr>
          <w:rFonts w:ascii="Palatino Linotype" w:eastAsia="Palatino Linotype" w:hAnsi="Palatino Linotype" w:cs="Palatino Linotype"/>
          <w:i/>
          <w:sz w:val="22"/>
          <w:szCs w:val="22"/>
        </w:rPr>
        <w:t xml:space="preserve"> </w:t>
      </w:r>
      <w:r w:rsidRPr="000D757A">
        <w:rPr>
          <w:rFonts w:ascii="Palatino Linotype" w:eastAsia="Palatino Linotype" w:hAnsi="Palatino Linotype" w:cs="Palatino Linotype"/>
          <w:b/>
          <w:i/>
          <w:sz w:val="22"/>
          <w:szCs w:val="22"/>
        </w:rPr>
        <w:t>Versión pública:</w:t>
      </w:r>
      <w:r w:rsidRPr="000D757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0D757A">
        <w:rPr>
          <w:rFonts w:ascii="Palatino Linotype" w:eastAsia="Palatino Linotype" w:hAnsi="Palatino Linotype" w:cs="Palatino Linotype"/>
          <w:b/>
          <w:i/>
          <w:sz w:val="22"/>
          <w:szCs w:val="22"/>
          <w:u w:val="single"/>
        </w:rPr>
        <w:t>fundando y motivando la</w:t>
      </w:r>
      <w:r w:rsidRPr="000D757A">
        <w:rPr>
          <w:rFonts w:ascii="Palatino Linotype" w:eastAsia="Palatino Linotype" w:hAnsi="Palatino Linotype" w:cs="Palatino Linotype"/>
          <w:i/>
          <w:sz w:val="22"/>
          <w:szCs w:val="22"/>
        </w:rPr>
        <w:t xml:space="preserve"> reserva o </w:t>
      </w:r>
      <w:r w:rsidRPr="000D757A">
        <w:rPr>
          <w:rFonts w:ascii="Palatino Linotype" w:eastAsia="Palatino Linotype" w:hAnsi="Palatino Linotype" w:cs="Palatino Linotype"/>
          <w:b/>
          <w:i/>
          <w:sz w:val="22"/>
          <w:szCs w:val="22"/>
          <w:u w:val="single"/>
        </w:rPr>
        <w:t>confidencialidad</w:t>
      </w:r>
      <w:r w:rsidRPr="000D757A">
        <w:rPr>
          <w:rFonts w:ascii="Palatino Linotype" w:eastAsia="Palatino Linotype" w:hAnsi="Palatino Linotype" w:cs="Palatino Linotype"/>
          <w:i/>
          <w:sz w:val="22"/>
          <w:szCs w:val="22"/>
        </w:rPr>
        <w:t>, a través de la resolución que para tal efecto emita el Comité de Transparencia.</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Cuarto.</w:t>
      </w:r>
      <w:r w:rsidRPr="000D757A">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Quinto.</w:t>
      </w:r>
      <w:r w:rsidRPr="000D757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Sexto.</w:t>
      </w:r>
      <w:r w:rsidRPr="000D757A">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Séptimo.</w:t>
      </w:r>
      <w:r w:rsidRPr="000D757A">
        <w:rPr>
          <w:rFonts w:ascii="Palatino Linotype" w:eastAsia="Palatino Linotype" w:hAnsi="Palatino Linotype" w:cs="Palatino Linotype"/>
          <w:i/>
          <w:sz w:val="22"/>
          <w:szCs w:val="22"/>
        </w:rPr>
        <w:t xml:space="preserve"> La clasificación de la información se llevará a cabo en el momento en que:</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I.</w:t>
      </w:r>
      <w:r w:rsidRPr="000D757A">
        <w:rPr>
          <w:rFonts w:ascii="Palatino Linotype" w:eastAsia="Palatino Linotype" w:hAnsi="Palatino Linotype" w:cs="Palatino Linotype"/>
          <w:i/>
          <w:sz w:val="22"/>
          <w:szCs w:val="22"/>
        </w:rPr>
        <w:t xml:space="preserve"> Se reciba una solicitud de acceso a la información;</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lastRenderedPageBreak/>
        <w:t>II.</w:t>
      </w:r>
      <w:r w:rsidRPr="000D757A">
        <w:rPr>
          <w:rFonts w:ascii="Palatino Linotype" w:eastAsia="Palatino Linotype" w:hAnsi="Palatino Linotype" w:cs="Palatino Linotype"/>
          <w:i/>
          <w:sz w:val="22"/>
          <w:szCs w:val="22"/>
        </w:rPr>
        <w:t xml:space="preserve"> Se determine mediante resolución de autoridad competente, o</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III.</w:t>
      </w:r>
      <w:r w:rsidRPr="000D757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Octavo.</w:t>
      </w:r>
      <w:r w:rsidRPr="000D757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Noveno.</w:t>
      </w:r>
      <w:r w:rsidRPr="000D757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Décimo.</w:t>
      </w:r>
      <w:r w:rsidRPr="000D757A">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Décimo primero.</w:t>
      </w:r>
      <w:r w:rsidRPr="000D757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lastRenderedPageBreak/>
        <w:t>[…]</w:t>
      </w:r>
    </w:p>
    <w:p w:rsidR="00260168" w:rsidRPr="000D757A" w:rsidRDefault="00260168" w:rsidP="00260168">
      <w:pPr>
        <w:ind w:left="709" w:right="709"/>
        <w:jc w:val="center"/>
        <w:rPr>
          <w:rFonts w:ascii="Palatino Linotype" w:eastAsia="Palatino Linotype" w:hAnsi="Palatino Linotype" w:cs="Palatino Linotype"/>
          <w:b/>
          <w:i/>
          <w:sz w:val="22"/>
          <w:szCs w:val="22"/>
        </w:rPr>
      </w:pPr>
      <w:r w:rsidRPr="000D757A">
        <w:rPr>
          <w:rFonts w:ascii="Palatino Linotype" w:eastAsia="Palatino Linotype" w:hAnsi="Palatino Linotype" w:cs="Palatino Linotype"/>
          <w:b/>
          <w:i/>
          <w:sz w:val="22"/>
          <w:szCs w:val="22"/>
        </w:rPr>
        <w:t>CAPÍTULO VIII</w:t>
      </w:r>
    </w:p>
    <w:p w:rsidR="00260168" w:rsidRPr="000D757A" w:rsidRDefault="00260168" w:rsidP="00260168">
      <w:pPr>
        <w:ind w:left="709" w:right="709"/>
        <w:jc w:val="center"/>
        <w:rPr>
          <w:rFonts w:ascii="Palatino Linotype" w:eastAsia="Palatino Linotype" w:hAnsi="Palatino Linotype" w:cs="Palatino Linotype"/>
          <w:b/>
          <w:i/>
          <w:sz w:val="22"/>
          <w:szCs w:val="22"/>
        </w:rPr>
      </w:pPr>
      <w:r w:rsidRPr="000D757A">
        <w:rPr>
          <w:rFonts w:ascii="Palatino Linotype" w:eastAsia="Palatino Linotype" w:hAnsi="Palatino Linotype" w:cs="Palatino Linotype"/>
          <w:b/>
          <w:i/>
          <w:sz w:val="22"/>
          <w:szCs w:val="22"/>
        </w:rPr>
        <w:t>DE LA LEYENDA DE CLASIFICACIÓN</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 xml:space="preserve">Quincuagésimo. </w:t>
      </w:r>
      <w:r w:rsidRPr="000D757A">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0D757A">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260168" w:rsidRPr="000D757A" w:rsidRDefault="00260168" w:rsidP="00260168">
      <w:pPr>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i/>
          <w:sz w:val="22"/>
          <w:szCs w:val="22"/>
        </w:rPr>
        <w:t>[…]</w:t>
      </w:r>
    </w:p>
    <w:p w:rsidR="00260168" w:rsidRPr="000D757A" w:rsidRDefault="00260168" w:rsidP="00260168">
      <w:pPr>
        <w:spacing w:after="160"/>
        <w:ind w:left="709" w:right="709"/>
        <w:jc w:val="both"/>
        <w:rPr>
          <w:rFonts w:ascii="Palatino Linotype" w:eastAsia="Palatino Linotype" w:hAnsi="Palatino Linotype" w:cs="Palatino Linotype"/>
          <w:i/>
          <w:sz w:val="22"/>
          <w:szCs w:val="22"/>
        </w:rPr>
      </w:pPr>
      <w:r w:rsidRPr="000D757A">
        <w:rPr>
          <w:rFonts w:ascii="Palatino Linotype" w:eastAsia="Palatino Linotype" w:hAnsi="Palatino Linotype" w:cs="Palatino Linotype"/>
          <w:b/>
          <w:i/>
          <w:sz w:val="22"/>
          <w:szCs w:val="22"/>
        </w:rPr>
        <w:t xml:space="preserve">Quincuagésimo tercero. </w:t>
      </w:r>
      <w:r w:rsidRPr="000D757A">
        <w:rPr>
          <w:rFonts w:ascii="Palatino Linotype" w:eastAsia="Palatino Linotype" w:hAnsi="Palatino Linotype" w:cs="Palatino Linotype"/>
          <w:b/>
          <w:i/>
          <w:sz w:val="22"/>
          <w:szCs w:val="22"/>
          <w:u w:val="single"/>
        </w:rPr>
        <w:t>El formato para señalar la clasificación parcial de un documento</w:t>
      </w:r>
      <w:r w:rsidRPr="000D757A">
        <w:rPr>
          <w:rFonts w:ascii="Palatino Linotype" w:eastAsia="Palatino Linotype" w:hAnsi="Palatino Linotype" w:cs="Palatino Linotype"/>
          <w:i/>
          <w:sz w:val="22"/>
          <w:szCs w:val="22"/>
        </w:rPr>
        <w:t>, es el siguiente:</w:t>
      </w: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0D757A" w:rsidRPr="000D757A" w:rsidTr="00260168">
        <w:trPr>
          <w:jc w:val="center"/>
        </w:trPr>
        <w:tc>
          <w:tcPr>
            <w:tcW w:w="1159" w:type="dxa"/>
            <w:tcBorders>
              <w:top w:val="nil"/>
              <w:left w:val="nil"/>
              <w:bottom w:val="single" w:sz="4" w:space="0" w:color="000000"/>
              <w:right w:val="single" w:sz="4" w:space="0" w:color="000000"/>
            </w:tcBorders>
          </w:tcPr>
          <w:p w:rsidR="00260168" w:rsidRPr="000D757A" w:rsidRDefault="00260168" w:rsidP="00260168">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center"/>
              <w:rPr>
                <w:rFonts w:ascii="Palatino Linotype" w:eastAsia="Palatino Linotype" w:hAnsi="Palatino Linotype" w:cs="Palatino Linotype"/>
                <w:b/>
                <w:i/>
              </w:rPr>
            </w:pPr>
            <w:r w:rsidRPr="000D757A">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center"/>
              <w:rPr>
                <w:rFonts w:ascii="Palatino Linotype" w:eastAsia="Palatino Linotype" w:hAnsi="Palatino Linotype" w:cs="Palatino Linotype"/>
                <w:b/>
                <w:i/>
              </w:rPr>
            </w:pPr>
            <w:r w:rsidRPr="000D757A">
              <w:rPr>
                <w:rFonts w:ascii="Palatino Linotype" w:eastAsia="Palatino Linotype" w:hAnsi="Palatino Linotype" w:cs="Palatino Linotype"/>
                <w:b/>
                <w:i/>
              </w:rPr>
              <w:t>Dónde:</w:t>
            </w:r>
          </w:p>
        </w:tc>
      </w:tr>
      <w:tr w:rsidR="000D757A" w:rsidRPr="000D757A" w:rsidTr="00260168">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260168" w:rsidRPr="000D757A" w:rsidRDefault="00260168" w:rsidP="00260168">
            <w:pPr>
              <w:jc w:val="center"/>
              <w:rPr>
                <w:rFonts w:ascii="Palatino Linotype" w:eastAsia="Palatino Linotype" w:hAnsi="Palatino Linotype" w:cs="Palatino Linotype"/>
                <w:b/>
                <w:i/>
              </w:rPr>
            </w:pPr>
            <w:r w:rsidRPr="000D757A">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center"/>
              <w:rPr>
                <w:rFonts w:ascii="Palatino Linotype" w:eastAsia="Palatino Linotype" w:hAnsi="Palatino Linotype" w:cs="Palatino Linotype"/>
                <w:i/>
              </w:rPr>
            </w:pPr>
            <w:r w:rsidRPr="000D757A">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both"/>
              <w:rPr>
                <w:rFonts w:ascii="Palatino Linotype" w:eastAsia="Palatino Linotype" w:hAnsi="Palatino Linotype" w:cs="Palatino Linotype"/>
                <w:i/>
              </w:rPr>
            </w:pPr>
            <w:r w:rsidRPr="000D757A">
              <w:rPr>
                <w:rFonts w:ascii="Palatino Linotype" w:eastAsia="Palatino Linotype" w:hAnsi="Palatino Linotype" w:cs="Palatino Linotype"/>
                <w:i/>
              </w:rPr>
              <w:t>Se anotará la fecha en la que el Comité de Transparencia confirmó la clasificación del documento, en su caso.</w:t>
            </w:r>
          </w:p>
        </w:tc>
      </w:tr>
      <w:tr w:rsidR="000D757A" w:rsidRPr="000D757A" w:rsidTr="0026016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60168" w:rsidRPr="000D757A" w:rsidRDefault="00260168" w:rsidP="0026016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center"/>
              <w:rPr>
                <w:rFonts w:ascii="Palatino Linotype" w:eastAsia="Palatino Linotype" w:hAnsi="Palatino Linotype" w:cs="Palatino Linotype"/>
                <w:i/>
              </w:rPr>
            </w:pPr>
            <w:r w:rsidRPr="000D757A">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both"/>
              <w:rPr>
                <w:rFonts w:ascii="Palatino Linotype" w:eastAsia="Palatino Linotype" w:hAnsi="Palatino Linotype" w:cs="Palatino Linotype"/>
                <w:i/>
              </w:rPr>
            </w:pPr>
            <w:r w:rsidRPr="000D757A">
              <w:rPr>
                <w:rFonts w:ascii="Palatino Linotype" w:eastAsia="Palatino Linotype" w:hAnsi="Palatino Linotype" w:cs="Palatino Linotype"/>
                <w:i/>
              </w:rPr>
              <w:t>Se señalará el nombre del área del cual es titular quien clasifica.</w:t>
            </w:r>
          </w:p>
        </w:tc>
      </w:tr>
      <w:tr w:rsidR="000D757A" w:rsidRPr="000D757A" w:rsidTr="0026016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60168" w:rsidRPr="000D757A" w:rsidRDefault="00260168" w:rsidP="0026016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center"/>
              <w:rPr>
                <w:rFonts w:ascii="Palatino Linotype" w:eastAsia="Palatino Linotype" w:hAnsi="Palatino Linotype" w:cs="Palatino Linotype"/>
                <w:i/>
              </w:rPr>
            </w:pPr>
            <w:r w:rsidRPr="000D757A">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both"/>
              <w:rPr>
                <w:rFonts w:ascii="Palatino Linotype" w:eastAsia="Palatino Linotype" w:hAnsi="Palatino Linotype" w:cs="Palatino Linotype"/>
                <w:i/>
              </w:rPr>
            </w:pPr>
            <w:r w:rsidRPr="000D757A">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0D757A">
              <w:rPr>
                <w:rFonts w:ascii="Palatino Linotype" w:eastAsia="Palatino Linotype" w:hAnsi="Palatino Linotype" w:cs="Palatino Linotype"/>
                <w:i/>
              </w:rPr>
              <w:t>anotarán</w:t>
            </w:r>
            <w:proofErr w:type="gramEnd"/>
            <w:r w:rsidRPr="000D757A">
              <w:rPr>
                <w:rFonts w:ascii="Palatino Linotype" w:eastAsia="Palatino Linotype" w:hAnsi="Palatino Linotype" w:cs="Palatino Linotype"/>
                <w:i/>
              </w:rPr>
              <w:t xml:space="preserve"> todas las páginas que lo conforman. Si el documento no contiene información reservada, se tachará este apartado.</w:t>
            </w:r>
          </w:p>
        </w:tc>
      </w:tr>
      <w:tr w:rsidR="000D757A" w:rsidRPr="000D757A" w:rsidTr="0026016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60168" w:rsidRPr="000D757A" w:rsidRDefault="00260168" w:rsidP="0026016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center"/>
              <w:rPr>
                <w:rFonts w:ascii="Palatino Linotype" w:eastAsia="Palatino Linotype" w:hAnsi="Palatino Linotype" w:cs="Palatino Linotype"/>
                <w:i/>
              </w:rPr>
            </w:pPr>
            <w:r w:rsidRPr="000D757A">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both"/>
              <w:rPr>
                <w:rFonts w:ascii="Palatino Linotype" w:eastAsia="Palatino Linotype" w:hAnsi="Palatino Linotype" w:cs="Palatino Linotype"/>
                <w:i/>
              </w:rPr>
            </w:pPr>
            <w:r w:rsidRPr="000D757A">
              <w:rPr>
                <w:rFonts w:ascii="Palatino Linotype" w:eastAsia="Palatino Linotype" w:hAnsi="Palatino Linotype" w:cs="Palatino Linotype"/>
                <w:i/>
              </w:rPr>
              <w:t>Se anotará el número de años o meses por los que se mantendrá el documento o las partes del mismo como reservado.</w:t>
            </w:r>
          </w:p>
        </w:tc>
      </w:tr>
      <w:tr w:rsidR="000D757A" w:rsidRPr="000D757A" w:rsidTr="0026016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60168" w:rsidRPr="000D757A" w:rsidRDefault="00260168" w:rsidP="0026016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center"/>
              <w:rPr>
                <w:rFonts w:ascii="Palatino Linotype" w:eastAsia="Palatino Linotype" w:hAnsi="Palatino Linotype" w:cs="Palatino Linotype"/>
                <w:i/>
              </w:rPr>
            </w:pPr>
            <w:r w:rsidRPr="000D757A">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both"/>
              <w:rPr>
                <w:rFonts w:ascii="Palatino Linotype" w:eastAsia="Palatino Linotype" w:hAnsi="Palatino Linotype" w:cs="Palatino Linotype"/>
                <w:i/>
              </w:rPr>
            </w:pPr>
            <w:r w:rsidRPr="000D757A">
              <w:rPr>
                <w:rFonts w:ascii="Palatino Linotype" w:eastAsia="Palatino Linotype" w:hAnsi="Palatino Linotype" w:cs="Palatino Linotype"/>
                <w:i/>
              </w:rPr>
              <w:t>Se señalará el nombre del ordenamiento, el o los artículos, fracción(es), párrafo(s) con base en los cuales se sustente la reserva.</w:t>
            </w:r>
          </w:p>
        </w:tc>
      </w:tr>
      <w:tr w:rsidR="000D757A" w:rsidRPr="000D757A" w:rsidTr="0026016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60168" w:rsidRPr="000D757A" w:rsidRDefault="00260168" w:rsidP="0026016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center"/>
              <w:rPr>
                <w:rFonts w:ascii="Palatino Linotype" w:eastAsia="Palatino Linotype" w:hAnsi="Palatino Linotype" w:cs="Palatino Linotype"/>
                <w:i/>
              </w:rPr>
            </w:pPr>
            <w:r w:rsidRPr="000D757A">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both"/>
              <w:rPr>
                <w:rFonts w:ascii="Palatino Linotype" w:eastAsia="Palatino Linotype" w:hAnsi="Palatino Linotype" w:cs="Palatino Linotype"/>
                <w:i/>
              </w:rPr>
            </w:pPr>
            <w:r w:rsidRPr="000D757A">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0D757A" w:rsidRPr="000D757A" w:rsidTr="0026016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60168" w:rsidRPr="000D757A" w:rsidRDefault="00260168" w:rsidP="0026016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center"/>
              <w:rPr>
                <w:rFonts w:ascii="Palatino Linotype" w:eastAsia="Palatino Linotype" w:hAnsi="Palatino Linotype" w:cs="Palatino Linotype"/>
                <w:i/>
              </w:rPr>
            </w:pPr>
            <w:r w:rsidRPr="000D757A">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both"/>
              <w:rPr>
                <w:rFonts w:ascii="Palatino Linotype" w:eastAsia="Palatino Linotype" w:hAnsi="Palatino Linotype" w:cs="Palatino Linotype"/>
                <w:i/>
              </w:rPr>
            </w:pPr>
            <w:r w:rsidRPr="000D757A">
              <w:rPr>
                <w:rFonts w:ascii="Palatino Linotype" w:eastAsia="Palatino Linotype" w:hAnsi="Palatino Linotype" w:cs="Palatino Linotype"/>
                <w:i/>
              </w:rPr>
              <w:t xml:space="preserve">Se indicarán, en su caso, las partes o páginas del documento que se clasifica como </w:t>
            </w:r>
            <w:r w:rsidRPr="000D757A">
              <w:rPr>
                <w:rFonts w:ascii="Palatino Linotype" w:eastAsia="Palatino Linotype" w:hAnsi="Palatino Linotype" w:cs="Palatino Linotype"/>
                <w:i/>
              </w:rPr>
              <w:lastRenderedPageBreak/>
              <w:t>confidencial. Si el documento fuera confidencial en su totalidad, se anotarán todas las páginas que lo conforman. Si el documento no contiene información confidencial, se tachará este apartado.</w:t>
            </w:r>
          </w:p>
        </w:tc>
      </w:tr>
      <w:tr w:rsidR="000D757A" w:rsidRPr="000D757A" w:rsidTr="0026016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60168" w:rsidRPr="000D757A" w:rsidRDefault="00260168" w:rsidP="0026016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center"/>
              <w:rPr>
                <w:rFonts w:ascii="Palatino Linotype" w:eastAsia="Palatino Linotype" w:hAnsi="Palatino Linotype" w:cs="Palatino Linotype"/>
                <w:i/>
              </w:rPr>
            </w:pPr>
            <w:r w:rsidRPr="000D757A">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both"/>
              <w:rPr>
                <w:rFonts w:ascii="Palatino Linotype" w:eastAsia="Palatino Linotype" w:hAnsi="Palatino Linotype" w:cs="Palatino Linotype"/>
                <w:i/>
              </w:rPr>
            </w:pPr>
            <w:r w:rsidRPr="000D757A">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0D757A" w:rsidRPr="000D757A" w:rsidTr="0026016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60168" w:rsidRPr="000D757A" w:rsidRDefault="00260168" w:rsidP="0026016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center"/>
              <w:rPr>
                <w:rFonts w:ascii="Palatino Linotype" w:eastAsia="Palatino Linotype" w:hAnsi="Palatino Linotype" w:cs="Palatino Linotype"/>
                <w:i/>
              </w:rPr>
            </w:pPr>
            <w:r w:rsidRPr="000D757A">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both"/>
              <w:rPr>
                <w:rFonts w:ascii="Palatino Linotype" w:eastAsia="Palatino Linotype" w:hAnsi="Palatino Linotype" w:cs="Palatino Linotype"/>
                <w:i/>
              </w:rPr>
            </w:pPr>
            <w:r w:rsidRPr="000D757A">
              <w:rPr>
                <w:rFonts w:ascii="Palatino Linotype" w:eastAsia="Palatino Linotype" w:hAnsi="Palatino Linotype" w:cs="Palatino Linotype"/>
                <w:i/>
              </w:rPr>
              <w:t>Rúbrica autógrafa de quien clasifica.</w:t>
            </w:r>
          </w:p>
        </w:tc>
      </w:tr>
      <w:tr w:rsidR="000D757A" w:rsidRPr="000D757A" w:rsidTr="0026016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60168" w:rsidRPr="000D757A" w:rsidRDefault="00260168" w:rsidP="0026016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center"/>
              <w:rPr>
                <w:rFonts w:ascii="Palatino Linotype" w:eastAsia="Palatino Linotype" w:hAnsi="Palatino Linotype" w:cs="Palatino Linotype"/>
                <w:i/>
              </w:rPr>
            </w:pPr>
            <w:r w:rsidRPr="000D757A">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both"/>
              <w:rPr>
                <w:rFonts w:ascii="Palatino Linotype" w:eastAsia="Palatino Linotype" w:hAnsi="Palatino Linotype" w:cs="Palatino Linotype"/>
                <w:i/>
              </w:rPr>
            </w:pPr>
            <w:r w:rsidRPr="000D757A">
              <w:rPr>
                <w:rFonts w:ascii="Palatino Linotype" w:eastAsia="Palatino Linotype" w:hAnsi="Palatino Linotype" w:cs="Palatino Linotype"/>
                <w:i/>
              </w:rPr>
              <w:t>Se anotará la fecha en que se desclasifica el documento.</w:t>
            </w:r>
          </w:p>
        </w:tc>
      </w:tr>
      <w:tr w:rsidR="00260168" w:rsidRPr="000D757A" w:rsidTr="00260168">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260168" w:rsidRPr="000D757A" w:rsidRDefault="00260168" w:rsidP="00260168">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260168" w:rsidRPr="000D757A" w:rsidRDefault="00260168" w:rsidP="00260168">
            <w:pPr>
              <w:jc w:val="center"/>
              <w:rPr>
                <w:rFonts w:ascii="Palatino Linotype" w:eastAsia="Palatino Linotype" w:hAnsi="Palatino Linotype" w:cs="Palatino Linotype"/>
                <w:i/>
              </w:rPr>
            </w:pPr>
            <w:r w:rsidRPr="000D757A">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260168" w:rsidRPr="000D757A" w:rsidRDefault="00260168" w:rsidP="00260168">
            <w:pPr>
              <w:rPr>
                <w:rFonts w:ascii="Palatino Linotype" w:eastAsia="Palatino Linotype" w:hAnsi="Palatino Linotype" w:cs="Palatino Linotype"/>
                <w:i/>
              </w:rPr>
            </w:pPr>
            <w:r w:rsidRPr="000D757A">
              <w:rPr>
                <w:rFonts w:ascii="Palatino Linotype" w:eastAsia="Palatino Linotype" w:hAnsi="Palatino Linotype" w:cs="Palatino Linotype"/>
                <w:i/>
              </w:rPr>
              <w:t>Rúbrica autógrafa de quien desclasifica.</w:t>
            </w:r>
          </w:p>
        </w:tc>
      </w:tr>
    </w:tbl>
    <w:p w:rsidR="00260168" w:rsidRPr="000D757A" w:rsidRDefault="00260168" w:rsidP="00260168">
      <w:pPr>
        <w:spacing w:before="240" w:line="360" w:lineRule="auto"/>
        <w:ind w:right="51"/>
        <w:jc w:val="both"/>
        <w:rPr>
          <w:rFonts w:ascii="Palatino Linotype" w:eastAsia="Palatino Linotype" w:hAnsi="Palatino Linotype" w:cs="Palatino Linotype"/>
        </w:rPr>
      </w:pPr>
    </w:p>
    <w:p w:rsidR="00260168" w:rsidRPr="000D757A" w:rsidRDefault="00260168" w:rsidP="00260168">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260168" w:rsidRPr="000D757A" w:rsidRDefault="00260168" w:rsidP="00260168">
      <w:pPr>
        <w:spacing w:line="360" w:lineRule="auto"/>
        <w:jc w:val="both"/>
        <w:rPr>
          <w:rFonts w:ascii="Palatino Linotype" w:eastAsia="Palatino Linotype" w:hAnsi="Palatino Linotype" w:cs="Palatino Linotype"/>
        </w:rPr>
      </w:pPr>
    </w:p>
    <w:p w:rsidR="00260168" w:rsidRPr="000D757A" w:rsidRDefault="00260168" w:rsidP="00260168">
      <w:pPr>
        <w:shd w:val="clear" w:color="auto" w:fill="FFFFFF"/>
        <w:spacing w:line="360" w:lineRule="auto"/>
        <w:ind w:right="51"/>
        <w:jc w:val="both"/>
        <w:rPr>
          <w:rFonts w:ascii="Palatino Linotype" w:eastAsia="Palatino Linotype" w:hAnsi="Palatino Linotype" w:cs="Palatino Linotype"/>
        </w:rPr>
      </w:pPr>
      <w:r w:rsidRPr="000D757A">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w:t>
      </w:r>
      <w:r w:rsidRPr="000D757A">
        <w:rPr>
          <w:rFonts w:ascii="Palatino Linotype" w:eastAsia="Palatino Linotype" w:hAnsi="Palatino Linotype" w:cs="Palatino Linotype"/>
        </w:rPr>
        <w:lastRenderedPageBreak/>
        <w:t xml:space="preserve">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0D757A">
        <w:rPr>
          <w:rFonts w:ascii="Palatino Linotype" w:eastAsia="Palatino Linotype" w:hAnsi="Palatino Linotype" w:cs="Palatino Linotype"/>
          <w:b/>
        </w:rPr>
        <w:t>RECURRENTE</w:t>
      </w:r>
      <w:r w:rsidRPr="000D757A">
        <w:rPr>
          <w:rFonts w:ascii="Palatino Linotype" w:eastAsia="Palatino Linotype" w:hAnsi="Palatino Linotype" w:cs="Palatino Linotype"/>
        </w:rPr>
        <w:t>.</w:t>
      </w:r>
    </w:p>
    <w:p w:rsidR="00260168" w:rsidRPr="000D757A" w:rsidRDefault="00260168" w:rsidP="00260168">
      <w:pPr>
        <w:spacing w:line="360" w:lineRule="auto"/>
        <w:jc w:val="both"/>
        <w:rPr>
          <w:rFonts w:ascii="Palatino Linotype" w:eastAsia="Palatino Linotype" w:hAnsi="Palatino Linotype" w:cs="Palatino Linotype"/>
        </w:rPr>
      </w:pPr>
    </w:p>
    <w:p w:rsidR="00260168" w:rsidRPr="000D757A" w:rsidRDefault="00260168" w:rsidP="00260168">
      <w:pPr>
        <w:spacing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rsidR="00260168" w:rsidRPr="000D757A" w:rsidRDefault="00260168" w:rsidP="00260168">
      <w:pPr>
        <w:spacing w:after="240" w:line="360" w:lineRule="auto"/>
        <w:contextualSpacing/>
        <w:jc w:val="both"/>
        <w:rPr>
          <w:rFonts w:ascii="Palatino Linotype" w:eastAsia="Palatino Linotype" w:hAnsi="Palatino Linotype" w:cs="Palatino Linotype"/>
        </w:rPr>
      </w:pPr>
    </w:p>
    <w:p w:rsidR="0019016C" w:rsidRPr="000D757A" w:rsidRDefault="009357F8">
      <w:pPr>
        <w:spacing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19016C" w:rsidRPr="000D757A" w:rsidRDefault="009357F8" w:rsidP="009D1813">
      <w:pPr>
        <w:pStyle w:val="Prrafodelista"/>
        <w:numPr>
          <w:ilvl w:val="0"/>
          <w:numId w:val="15"/>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D757A">
        <w:rPr>
          <w:rFonts w:ascii="Palatino Linotype" w:eastAsia="Palatino Linotype" w:hAnsi="Palatino Linotype" w:cs="Palatino Linotype"/>
          <w:b/>
        </w:rPr>
        <w:t>R E S U E L V E:</w:t>
      </w:r>
    </w:p>
    <w:p w:rsidR="0019016C" w:rsidRPr="000D757A" w:rsidRDefault="009357F8">
      <w:pPr>
        <w:spacing w:before="240"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b/>
        </w:rPr>
        <w:t xml:space="preserve">Primero. </w:t>
      </w:r>
      <w:r w:rsidRPr="000D757A">
        <w:rPr>
          <w:rFonts w:ascii="Palatino Linotype" w:eastAsia="Palatino Linotype" w:hAnsi="Palatino Linotype" w:cs="Palatino Linotype"/>
        </w:rPr>
        <w:t xml:space="preserve">Resultan fundados los motivos de inconformidad hechos valer por el </w:t>
      </w:r>
      <w:r w:rsidRPr="000D757A">
        <w:rPr>
          <w:rFonts w:ascii="Palatino Linotype" w:eastAsia="Palatino Linotype" w:hAnsi="Palatino Linotype" w:cs="Palatino Linotype"/>
          <w:b/>
        </w:rPr>
        <w:t>RECURRENTE</w:t>
      </w:r>
      <w:r w:rsidRPr="000D757A">
        <w:rPr>
          <w:rFonts w:ascii="Palatino Linotype" w:eastAsia="Palatino Linotype" w:hAnsi="Palatino Linotype" w:cs="Palatino Linotype"/>
        </w:rPr>
        <w:t xml:space="preserve"> en el Recurso de Revisión </w:t>
      </w:r>
      <w:r w:rsidR="00AF10AA" w:rsidRPr="000D757A">
        <w:rPr>
          <w:rFonts w:ascii="Palatino Linotype" w:eastAsia="Palatino Linotype" w:hAnsi="Palatino Linotype" w:cs="Palatino Linotype"/>
          <w:b/>
        </w:rPr>
        <w:t>15149/INFOEM/IP/RR/2022</w:t>
      </w:r>
      <w:r w:rsidRPr="000D757A">
        <w:rPr>
          <w:rFonts w:ascii="Palatino Linotype" w:eastAsia="Palatino Linotype" w:hAnsi="Palatino Linotype" w:cs="Palatino Linotype"/>
          <w:b/>
        </w:rPr>
        <w:t xml:space="preserve">, </w:t>
      </w:r>
      <w:r w:rsidRPr="000D757A">
        <w:rPr>
          <w:rFonts w:ascii="Palatino Linotype" w:eastAsia="Palatino Linotype" w:hAnsi="Palatino Linotype" w:cs="Palatino Linotype"/>
        </w:rPr>
        <w:t xml:space="preserve">por lo que, en términos del considerando </w:t>
      </w:r>
      <w:r w:rsidRPr="000D757A">
        <w:rPr>
          <w:rFonts w:ascii="Palatino Linotype" w:eastAsia="Palatino Linotype" w:hAnsi="Palatino Linotype" w:cs="Palatino Linotype"/>
          <w:b/>
        </w:rPr>
        <w:t xml:space="preserve">Cuarto </w:t>
      </w:r>
      <w:r w:rsidR="002F4BF5" w:rsidRPr="000D757A">
        <w:rPr>
          <w:rFonts w:ascii="Palatino Linotype" w:eastAsia="Palatino Linotype" w:hAnsi="Palatino Linotype" w:cs="Palatino Linotype"/>
        </w:rPr>
        <w:t xml:space="preserve">de esta resolución, se </w:t>
      </w:r>
      <w:r w:rsidR="002F4BF5" w:rsidRPr="000D757A">
        <w:rPr>
          <w:rFonts w:ascii="Palatino Linotype" w:eastAsia="Palatino Linotype" w:hAnsi="Palatino Linotype" w:cs="Palatino Linotype"/>
          <w:b/>
        </w:rPr>
        <w:t>REVOCA</w:t>
      </w:r>
      <w:r w:rsidRPr="000D757A">
        <w:rPr>
          <w:rFonts w:ascii="Palatino Linotype" w:eastAsia="Palatino Linotype" w:hAnsi="Palatino Linotype" w:cs="Palatino Linotype"/>
          <w:b/>
        </w:rPr>
        <w:t xml:space="preserve"> </w:t>
      </w:r>
      <w:r w:rsidRPr="000D757A">
        <w:rPr>
          <w:rFonts w:ascii="Palatino Linotype" w:eastAsia="Palatino Linotype" w:hAnsi="Palatino Linotype" w:cs="Palatino Linotype"/>
        </w:rPr>
        <w:t xml:space="preserve">la respuesta emitida por el </w:t>
      </w:r>
      <w:r w:rsidRPr="000D757A">
        <w:rPr>
          <w:rFonts w:ascii="Palatino Linotype" w:eastAsia="Palatino Linotype" w:hAnsi="Palatino Linotype" w:cs="Palatino Linotype"/>
          <w:b/>
        </w:rPr>
        <w:t>SUJETO OBLIGADO</w:t>
      </w:r>
      <w:r w:rsidRPr="000D757A">
        <w:rPr>
          <w:rFonts w:ascii="Palatino Linotype" w:eastAsia="Palatino Linotype" w:hAnsi="Palatino Linotype" w:cs="Palatino Linotype"/>
        </w:rPr>
        <w:t>.</w:t>
      </w:r>
    </w:p>
    <w:p w:rsidR="0019016C" w:rsidRPr="000D757A" w:rsidRDefault="009357F8">
      <w:pPr>
        <w:spacing w:before="240" w:after="240" w:line="360" w:lineRule="auto"/>
        <w:ind w:right="49"/>
        <w:jc w:val="both"/>
        <w:rPr>
          <w:rFonts w:ascii="Palatino Linotype" w:eastAsia="Palatino Linotype" w:hAnsi="Palatino Linotype" w:cs="Palatino Linotype"/>
        </w:rPr>
      </w:pPr>
      <w:r w:rsidRPr="000D757A">
        <w:rPr>
          <w:rFonts w:ascii="Palatino Linotype" w:eastAsia="Palatino Linotype" w:hAnsi="Palatino Linotype" w:cs="Palatino Linotype"/>
          <w:b/>
        </w:rPr>
        <w:lastRenderedPageBreak/>
        <w:t xml:space="preserve">Segundo. </w:t>
      </w:r>
      <w:r w:rsidRPr="000D757A">
        <w:rPr>
          <w:rFonts w:ascii="Palatino Linotype" w:eastAsia="Palatino Linotype" w:hAnsi="Palatino Linotype" w:cs="Palatino Linotype"/>
        </w:rPr>
        <w:t>Se</w:t>
      </w:r>
      <w:r w:rsidRPr="000D757A">
        <w:rPr>
          <w:rFonts w:ascii="Palatino Linotype" w:eastAsia="Palatino Linotype" w:hAnsi="Palatino Linotype" w:cs="Palatino Linotype"/>
          <w:b/>
        </w:rPr>
        <w:t xml:space="preserve"> ORDENA </w:t>
      </w:r>
      <w:r w:rsidRPr="000D757A">
        <w:rPr>
          <w:rFonts w:ascii="Palatino Linotype" w:eastAsia="Palatino Linotype" w:hAnsi="Palatino Linotype" w:cs="Palatino Linotype"/>
        </w:rPr>
        <w:t xml:space="preserve">al </w:t>
      </w:r>
      <w:r w:rsidRPr="000D757A">
        <w:rPr>
          <w:rFonts w:ascii="Palatino Linotype" w:eastAsia="Palatino Linotype" w:hAnsi="Palatino Linotype" w:cs="Palatino Linotype"/>
          <w:b/>
        </w:rPr>
        <w:t>SUJETO OBLIGADO</w:t>
      </w:r>
      <w:r w:rsidRPr="000D757A">
        <w:rPr>
          <w:rFonts w:ascii="Palatino Linotype" w:eastAsia="Palatino Linotype" w:hAnsi="Palatino Linotype" w:cs="Palatino Linotype"/>
        </w:rPr>
        <w:t xml:space="preserve"> a que,</w:t>
      </w:r>
      <w:r w:rsidRPr="000D757A">
        <w:rPr>
          <w:rFonts w:ascii="Palatino Linotype" w:eastAsia="Palatino Linotype" w:hAnsi="Palatino Linotype" w:cs="Palatino Linotype"/>
          <w:b/>
        </w:rPr>
        <w:t xml:space="preserve"> </w:t>
      </w:r>
      <w:r w:rsidRPr="000D757A">
        <w:rPr>
          <w:rFonts w:ascii="Palatino Linotype" w:eastAsia="Palatino Linotype" w:hAnsi="Palatino Linotype" w:cs="Palatino Linotype"/>
        </w:rPr>
        <w:t>en términos del Considerando Cuarto</w:t>
      </w:r>
      <w:r w:rsidR="00260168" w:rsidRPr="000D757A">
        <w:rPr>
          <w:rFonts w:ascii="Palatino Linotype" w:eastAsia="Palatino Linotype" w:hAnsi="Palatino Linotype" w:cs="Palatino Linotype"/>
        </w:rPr>
        <w:t xml:space="preserve"> y Quinto</w:t>
      </w:r>
      <w:r w:rsidRPr="000D757A">
        <w:rPr>
          <w:rFonts w:ascii="Palatino Linotype" w:eastAsia="Palatino Linotype" w:hAnsi="Palatino Linotype" w:cs="Palatino Linotype"/>
        </w:rPr>
        <w:t xml:space="preserve">, haga entrega vía SAIMEX, </w:t>
      </w:r>
      <w:r w:rsidR="00260168" w:rsidRPr="000D757A">
        <w:rPr>
          <w:rFonts w:ascii="Palatino Linotype" w:eastAsia="Palatino Linotype" w:hAnsi="Palatino Linotype" w:cs="Palatino Linotype"/>
        </w:rPr>
        <w:t xml:space="preserve">en versión pública, </w:t>
      </w:r>
      <w:r w:rsidRPr="000D757A">
        <w:rPr>
          <w:rFonts w:ascii="Palatino Linotype" w:eastAsia="Palatino Linotype" w:hAnsi="Palatino Linotype" w:cs="Palatino Linotype"/>
        </w:rPr>
        <w:t>de</w:t>
      </w:r>
      <w:r w:rsidR="00BA2905" w:rsidRPr="000D757A">
        <w:rPr>
          <w:rFonts w:ascii="Palatino Linotype" w:eastAsia="Palatino Linotype" w:hAnsi="Palatino Linotype" w:cs="Palatino Linotype"/>
        </w:rPr>
        <w:t>l documento o documentos en donde conste</w:t>
      </w:r>
      <w:r w:rsidR="008E1B46" w:rsidRPr="000D757A">
        <w:rPr>
          <w:rFonts w:ascii="Palatino Linotype" w:eastAsia="Palatino Linotype" w:hAnsi="Palatino Linotype" w:cs="Palatino Linotype"/>
        </w:rPr>
        <w:t xml:space="preserve"> o del que se pueda desprender</w:t>
      </w:r>
      <w:r w:rsidRPr="000D757A">
        <w:rPr>
          <w:rFonts w:ascii="Palatino Linotype" w:eastAsia="Palatino Linotype" w:hAnsi="Palatino Linotype" w:cs="Palatino Linotype"/>
        </w:rPr>
        <w:t xml:space="preserve"> lo siguiente:</w:t>
      </w:r>
    </w:p>
    <w:p w:rsidR="00260168" w:rsidRPr="000D757A" w:rsidRDefault="00AF10AA" w:rsidP="00260168">
      <w:pPr>
        <w:pStyle w:val="Prrafodelista"/>
        <w:numPr>
          <w:ilvl w:val="0"/>
          <w:numId w:val="24"/>
        </w:numPr>
        <w:spacing w:before="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rPr>
        <w:t>El número de faltas por cada uno de sus servidores públicos y los justificantes remitidos por estos, del periodo comprendido del veintiséis de agosto del año dos mil veintiuno al veintiséis de agosto del año dos mil veintidós</w:t>
      </w:r>
      <w:r w:rsidR="00260168" w:rsidRPr="000D757A">
        <w:rPr>
          <w:rFonts w:ascii="Palatino Linotype" w:eastAsia="Palatino Linotype" w:hAnsi="Palatino Linotype" w:cs="Palatino Linotype"/>
        </w:rPr>
        <w:t>.</w:t>
      </w:r>
    </w:p>
    <w:p w:rsidR="00AF10AA" w:rsidRPr="000D757A" w:rsidRDefault="00AF10AA" w:rsidP="00AF10AA">
      <w:pPr>
        <w:pStyle w:val="Prrafodelista"/>
        <w:spacing w:before="240" w:after="240" w:line="276" w:lineRule="auto"/>
        <w:ind w:left="720" w:right="49"/>
        <w:jc w:val="both"/>
        <w:rPr>
          <w:rFonts w:ascii="Palatino Linotype" w:hAnsi="Palatino Linotype"/>
          <w:i/>
          <w:lang w:eastAsia="es-ES"/>
        </w:rPr>
      </w:pPr>
      <w:r w:rsidRPr="000D757A">
        <w:rPr>
          <w:rFonts w:ascii="Palatino Linotype" w:hAnsi="Palatino Linotype"/>
          <w:i/>
        </w:rPr>
        <w:t xml:space="preserve">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 </w:t>
      </w:r>
    </w:p>
    <w:p w:rsidR="00AF10AA" w:rsidRPr="000D757A" w:rsidRDefault="00AF10AA" w:rsidP="00AF10AA">
      <w:pPr>
        <w:spacing w:line="360" w:lineRule="auto"/>
        <w:ind w:right="49"/>
        <w:jc w:val="both"/>
        <w:rPr>
          <w:rFonts w:ascii="Palatino Linotype" w:eastAsia="Palatino Linotype" w:hAnsi="Palatino Linotype" w:cs="Palatino Linotype"/>
        </w:rPr>
      </w:pPr>
      <w:r w:rsidRPr="000D757A">
        <w:rPr>
          <w:rFonts w:ascii="Palatino Linotype" w:hAnsi="Palatino Linotype"/>
          <w:b/>
          <w:bCs/>
        </w:rPr>
        <w:t xml:space="preserve">Tercero. Notifíquese, </w:t>
      </w:r>
      <w:r w:rsidRPr="000D757A">
        <w:rPr>
          <w:rFonts w:ascii="Palatino Linotype" w:hAnsi="Palatino Linotype"/>
        </w:rPr>
        <w:t xml:space="preserve">vía </w:t>
      </w:r>
      <w:r w:rsidRPr="000D757A">
        <w:rPr>
          <w:rFonts w:ascii="Palatino Linotype" w:hAnsi="Palatino Linotype"/>
          <w:b/>
          <w:bCs/>
        </w:rPr>
        <w:t>SAIMEX</w:t>
      </w:r>
      <w:r w:rsidRPr="000D757A">
        <w:rPr>
          <w:rFonts w:ascii="Palatino Linotype" w:hAnsi="Palatino Linotype"/>
        </w:rPr>
        <w:t xml:space="preserve">, al Titular de la Unidad de Transparencia del </w:t>
      </w:r>
      <w:r w:rsidRPr="000D757A">
        <w:rPr>
          <w:rFonts w:ascii="Palatino Linotype" w:hAnsi="Palatino Linotype"/>
          <w:b/>
          <w:bCs/>
        </w:rPr>
        <w:t>Sujeto Obligado,</w:t>
      </w:r>
      <w:r w:rsidRPr="000D757A">
        <w:rPr>
          <w:rFonts w:ascii="Palatino Linotype" w:hAnsi="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0D757A">
        <w:rPr>
          <w:rFonts w:ascii="Palatino Linotype" w:eastAsia="Palatino Linotype" w:hAnsi="Palatino Linotype" w:cs="Palatino Linotype"/>
        </w:rPr>
        <w:t>.</w:t>
      </w:r>
    </w:p>
    <w:p w:rsidR="0019016C" w:rsidRPr="000D757A" w:rsidRDefault="0019016C">
      <w:pPr>
        <w:spacing w:line="360" w:lineRule="auto"/>
        <w:jc w:val="both"/>
        <w:rPr>
          <w:rFonts w:ascii="Palatino Linotype" w:eastAsia="Palatino Linotype" w:hAnsi="Palatino Linotype" w:cs="Palatino Linotype"/>
          <w:b/>
        </w:rPr>
      </w:pPr>
    </w:p>
    <w:p w:rsidR="0019016C" w:rsidRPr="000D757A" w:rsidRDefault="009357F8">
      <w:pPr>
        <w:spacing w:after="240" w:line="360" w:lineRule="auto"/>
        <w:jc w:val="both"/>
        <w:rPr>
          <w:rFonts w:ascii="Palatino Linotype" w:eastAsia="Palatino Linotype" w:hAnsi="Palatino Linotype" w:cs="Palatino Linotype"/>
        </w:rPr>
      </w:pPr>
      <w:r w:rsidRPr="000D757A">
        <w:rPr>
          <w:rFonts w:ascii="Palatino Linotype" w:eastAsia="Palatino Linotype" w:hAnsi="Palatino Linotype" w:cs="Palatino Linotype"/>
          <w:b/>
        </w:rPr>
        <w:lastRenderedPageBreak/>
        <w:t xml:space="preserve">Cuarto. </w:t>
      </w:r>
      <w:r w:rsidRPr="000D757A">
        <w:rPr>
          <w:rFonts w:ascii="Palatino Linotype" w:eastAsia="Palatino Linotype" w:hAnsi="Palatino Linotype" w:cs="Palatino Linotype"/>
        </w:rPr>
        <w:t xml:space="preserve">Notifíquese, vía </w:t>
      </w:r>
      <w:r w:rsidRPr="000D757A">
        <w:rPr>
          <w:rFonts w:ascii="Palatino Linotype" w:eastAsia="Palatino Linotype" w:hAnsi="Palatino Linotype" w:cs="Palatino Linotype"/>
          <w:b/>
        </w:rPr>
        <w:t>SAIMEX</w:t>
      </w:r>
      <w:r w:rsidRPr="000D757A">
        <w:rPr>
          <w:rFonts w:ascii="Palatino Linotype" w:eastAsia="Palatino Linotype" w:hAnsi="Palatino Linotype" w:cs="Palatino Linotype"/>
        </w:rPr>
        <w:t xml:space="preserve">, a la parte </w:t>
      </w:r>
      <w:r w:rsidRPr="000D757A">
        <w:rPr>
          <w:rFonts w:ascii="Palatino Linotype" w:eastAsia="Palatino Linotype" w:hAnsi="Palatino Linotype" w:cs="Palatino Linotype"/>
          <w:b/>
        </w:rPr>
        <w:t>RECURRENTE</w:t>
      </w:r>
      <w:r w:rsidRPr="000D757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9016C" w:rsidRPr="000D757A" w:rsidRDefault="009357F8">
      <w:pPr>
        <w:spacing w:before="240" w:after="240" w:line="360" w:lineRule="auto"/>
        <w:jc w:val="both"/>
        <w:rPr>
          <w:rFonts w:ascii="Palatino Linotype" w:eastAsia="Palatino Linotype" w:hAnsi="Palatino Linotype" w:cs="Palatino Linotype"/>
          <w:b/>
        </w:rPr>
      </w:pPr>
      <w:r w:rsidRPr="000D757A">
        <w:rPr>
          <w:rFonts w:ascii="Palatino Linotype" w:eastAsia="Palatino Linotype" w:hAnsi="Palatino Linotype" w:cs="Palatino Linotype"/>
          <w:b/>
        </w:rPr>
        <w:t>Quinto.</w:t>
      </w:r>
      <w:r w:rsidRPr="000D757A">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0D757A">
        <w:rPr>
          <w:rFonts w:ascii="Palatino Linotype" w:eastAsia="Palatino Linotype" w:hAnsi="Palatino Linotype" w:cs="Palatino Linotype"/>
          <w:b/>
        </w:rPr>
        <w:t>SUJETO OBLIGADO</w:t>
      </w:r>
      <w:r w:rsidRPr="000D757A">
        <w:rPr>
          <w:rFonts w:ascii="Palatino Linotype" w:eastAsia="Palatino Linotype" w:hAnsi="Palatino Linotype" w:cs="Palatino Linotype"/>
        </w:rPr>
        <w:t xml:space="preserve"> de manera fundada y motivada, podrá solicitar una ampliación de plazo para el cumplimiento de la presente resolución.</w:t>
      </w:r>
    </w:p>
    <w:p w:rsidR="0019016C" w:rsidRPr="000D757A" w:rsidRDefault="009357F8">
      <w:pPr>
        <w:spacing w:before="240" w:after="240" w:line="360" w:lineRule="auto"/>
        <w:jc w:val="both"/>
        <w:rPr>
          <w:rFonts w:ascii="Palatino Linotype" w:eastAsia="Palatino Linotype" w:hAnsi="Palatino Linotype" w:cs="Palatino Linotype"/>
        </w:rPr>
        <w:sectPr w:rsidR="0019016C" w:rsidRPr="000D757A">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bookmarkStart w:id="3" w:name="_heading=h.1fob9te" w:colFirst="0" w:colLast="0"/>
      <w:bookmarkEnd w:id="3"/>
      <w:r w:rsidRPr="000D757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Pr="00BF6AA8">
        <w:rPr>
          <w:rFonts w:ascii="Palatino Linotype" w:eastAsia="Palatino Linotype" w:hAnsi="Palatino Linotype" w:cs="Palatino Linotype"/>
        </w:rPr>
        <w:t>, SHARON CRISTINA MORALES MARTÍ</w:t>
      </w:r>
      <w:r w:rsidR="00A532F6" w:rsidRPr="00BF6AA8">
        <w:rPr>
          <w:rFonts w:ascii="Palatino Linotype" w:eastAsia="Palatino Linotype" w:hAnsi="Palatino Linotype" w:cs="Palatino Linotype"/>
        </w:rPr>
        <w:t>NEZ</w:t>
      </w:r>
      <w:r w:rsidR="00BF6AA8">
        <w:rPr>
          <w:rFonts w:ascii="Palatino Linotype" w:eastAsia="Palatino Linotype" w:hAnsi="Palatino Linotype" w:cs="Palatino Linotype"/>
        </w:rPr>
        <w:t xml:space="preserve"> (CON AUSENCIA JUSTIFICADA)</w:t>
      </w:r>
      <w:r w:rsidR="00A532F6" w:rsidRPr="00BF6AA8">
        <w:rPr>
          <w:rFonts w:ascii="Palatino Linotype" w:eastAsia="Palatino Linotype" w:hAnsi="Palatino Linotype" w:cs="Palatino Linotype"/>
        </w:rPr>
        <w:t>, LUIS GUSTAVO PARRA NOR</w:t>
      </w:r>
      <w:r w:rsidR="00A532F6" w:rsidRPr="000D757A">
        <w:rPr>
          <w:rFonts w:ascii="Palatino Linotype" w:eastAsia="Palatino Linotype" w:hAnsi="Palatino Linotype" w:cs="Palatino Linotype"/>
        </w:rPr>
        <w:t xml:space="preserve">IEGA </w:t>
      </w:r>
      <w:r w:rsidRPr="000D757A">
        <w:rPr>
          <w:rFonts w:ascii="Palatino Linotype" w:eastAsia="Palatino Linotype" w:hAnsi="Palatino Linotype" w:cs="Palatino Linotype"/>
        </w:rPr>
        <w:t>Y GUADALUPE RAMÍ</w:t>
      </w:r>
      <w:r w:rsidR="00674AAF" w:rsidRPr="000D757A">
        <w:rPr>
          <w:rFonts w:ascii="Palatino Linotype" w:eastAsia="Palatino Linotype" w:hAnsi="Palatino Linotype" w:cs="Palatino Linotype"/>
        </w:rPr>
        <w:t xml:space="preserve">REZ PEÑA; EN LA </w:t>
      </w:r>
      <w:r w:rsidR="00AF10AA" w:rsidRPr="000D757A">
        <w:rPr>
          <w:rFonts w:ascii="Palatino Linotype" w:eastAsia="Palatino Linotype" w:hAnsi="Palatino Linotype" w:cs="Palatino Linotype"/>
        </w:rPr>
        <w:t>DÉCIMA QUINTA</w:t>
      </w:r>
      <w:r w:rsidR="00260168" w:rsidRPr="000D757A">
        <w:rPr>
          <w:rFonts w:ascii="Palatino Linotype" w:eastAsia="Palatino Linotype" w:hAnsi="Palatino Linotype" w:cs="Palatino Linotype"/>
        </w:rPr>
        <w:t xml:space="preserve"> </w:t>
      </w:r>
      <w:r w:rsidRPr="000D757A">
        <w:rPr>
          <w:rFonts w:ascii="Palatino Linotype" w:eastAsia="Palatino Linotype" w:hAnsi="Palatino Linotype" w:cs="Palatino Linotype"/>
        </w:rPr>
        <w:t xml:space="preserve">SESIÓN ORDINARIA CELEBRADA EL </w:t>
      </w:r>
      <w:r w:rsidR="00AF10AA" w:rsidRPr="000D757A">
        <w:rPr>
          <w:rFonts w:ascii="Palatino Linotype" w:eastAsia="Palatino Linotype" w:hAnsi="Palatino Linotype" w:cs="Palatino Linotype"/>
        </w:rPr>
        <w:t>VEINTISÉIS</w:t>
      </w:r>
      <w:r w:rsidR="00260168" w:rsidRPr="000D757A">
        <w:rPr>
          <w:rFonts w:ascii="Palatino Linotype" w:eastAsia="Palatino Linotype" w:hAnsi="Palatino Linotype" w:cs="Palatino Linotype"/>
        </w:rPr>
        <w:t xml:space="preserve"> DE ABRIL</w:t>
      </w:r>
      <w:r w:rsidR="00670DD5" w:rsidRPr="000D757A">
        <w:rPr>
          <w:rFonts w:ascii="Palatino Linotype" w:eastAsia="Palatino Linotype" w:hAnsi="Palatino Linotype" w:cs="Palatino Linotype"/>
        </w:rPr>
        <w:t xml:space="preserve"> DEL DOS MIL VEINTITRÉS</w:t>
      </w:r>
      <w:r w:rsidRPr="000D757A">
        <w:rPr>
          <w:rFonts w:ascii="Palatino Linotype" w:eastAsia="Palatino Linotype" w:hAnsi="Palatino Linotype" w:cs="Palatino Linotype"/>
        </w:rPr>
        <w:t>, ANTE EL SECRETARIO TÉCNICO DEL PLENO ALEXIS TAPIA RAMÍREZ.</w:t>
      </w:r>
      <w:r w:rsidR="00B44C0E" w:rsidRPr="000D757A">
        <w:rPr>
          <w:rFonts w:ascii="Palatino Linotype" w:eastAsia="Palatino Linotype" w:hAnsi="Palatino Linotype" w:cs="Palatino Linotype"/>
        </w:rPr>
        <w:t xml:space="preserve"> </w:t>
      </w:r>
      <w:r w:rsidRPr="000D757A">
        <w:rPr>
          <w:rFonts w:ascii="Palatino Linotype" w:eastAsia="Palatino Linotype" w:hAnsi="Palatino Linotype" w:cs="Palatino Linotype"/>
        </w:rPr>
        <w:t xml:space="preserve">  </w:t>
      </w:r>
      <w:r w:rsidR="00033918" w:rsidRPr="000D757A">
        <w:rPr>
          <w:rFonts w:ascii="Palatino Linotype" w:eastAsia="Palatino Linotype" w:hAnsi="Palatino Linotype" w:cs="Palatino Linotype"/>
        </w:rPr>
        <w:t xml:space="preserve"> </w:t>
      </w:r>
      <w:r w:rsidR="00C80131" w:rsidRPr="000D757A">
        <w:rPr>
          <w:rFonts w:ascii="Palatino Linotype" w:eastAsia="Palatino Linotype" w:hAnsi="Palatino Linotype" w:cs="Palatino Linotype"/>
        </w:rPr>
        <w:t xml:space="preserve"> </w:t>
      </w:r>
      <w:r w:rsidRPr="000D757A">
        <w:rPr>
          <w:rFonts w:ascii="Palatino Linotype" w:eastAsia="Palatino Linotype" w:hAnsi="Palatino Linotype" w:cs="Palatino Linotype"/>
        </w:rPr>
        <w:t xml:space="preserve">            </w:t>
      </w:r>
    </w:p>
    <w:p w:rsidR="0019016C" w:rsidRPr="000D757A" w:rsidRDefault="0019016C">
      <w:pPr>
        <w:spacing w:before="240" w:after="240" w:line="360" w:lineRule="auto"/>
        <w:jc w:val="both"/>
        <w:rPr>
          <w:rFonts w:ascii="Palatino Linotype" w:eastAsia="Palatino Linotype" w:hAnsi="Palatino Linotype" w:cs="Palatino Linotype"/>
        </w:rPr>
      </w:pPr>
    </w:p>
    <w:sectPr w:rsidR="0019016C" w:rsidRPr="000D757A">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4EE" w:rsidRDefault="004D04EE">
      <w:r>
        <w:separator/>
      </w:r>
    </w:p>
  </w:endnote>
  <w:endnote w:type="continuationSeparator" w:id="0">
    <w:p w:rsidR="004D04EE" w:rsidRDefault="004D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68D" w:rsidRDefault="0003368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74B12">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74B12">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rsidR="0003368D" w:rsidRDefault="0003368D">
    <w:pPr>
      <w:pBdr>
        <w:top w:val="nil"/>
        <w:left w:val="nil"/>
        <w:bottom w:val="nil"/>
        <w:right w:val="nil"/>
        <w:between w:val="nil"/>
      </w:pBdr>
      <w:tabs>
        <w:tab w:val="center" w:pos="4252"/>
        <w:tab w:val="right" w:pos="8504"/>
      </w:tabs>
      <w:rPr>
        <w:color w:val="000000"/>
      </w:rPr>
    </w:pPr>
  </w:p>
  <w:p w:rsidR="0003368D" w:rsidRDefault="0003368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68D" w:rsidRDefault="0003368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74B12">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74B12">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rsidR="0003368D" w:rsidRDefault="0003368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4EE" w:rsidRDefault="004D04EE">
      <w:r>
        <w:separator/>
      </w:r>
    </w:p>
  </w:footnote>
  <w:footnote w:type="continuationSeparator" w:id="0">
    <w:p w:rsidR="004D04EE" w:rsidRDefault="004D0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68D" w:rsidRDefault="0003368D">
    <w:pPr>
      <w:widowControl w:val="0"/>
      <w:pBdr>
        <w:top w:val="nil"/>
        <w:left w:val="nil"/>
        <w:bottom w:val="nil"/>
        <w:right w:val="nil"/>
        <w:between w:val="nil"/>
      </w:pBdr>
      <w:spacing w:line="276" w:lineRule="auto"/>
      <w:rPr>
        <w:rFonts w:ascii="Calibri" w:eastAsia="Calibri" w:hAnsi="Calibri" w:cs="Calibri"/>
        <w:color w:val="000000"/>
      </w:rPr>
    </w:pPr>
  </w:p>
  <w:tbl>
    <w:tblPr>
      <w:tblStyle w:val="ae"/>
      <w:tblW w:w="5528" w:type="dxa"/>
      <w:tblInd w:w="3261" w:type="dxa"/>
      <w:tblLayout w:type="fixed"/>
      <w:tblLook w:val="0400" w:firstRow="0" w:lastRow="0" w:firstColumn="0" w:lastColumn="0" w:noHBand="0" w:noVBand="1"/>
    </w:tblPr>
    <w:tblGrid>
      <w:gridCol w:w="2551"/>
      <w:gridCol w:w="2977"/>
    </w:tblGrid>
    <w:tr w:rsidR="0003368D">
      <w:tc>
        <w:tcPr>
          <w:tcW w:w="2551" w:type="dxa"/>
          <w:vAlign w:val="center"/>
        </w:tcPr>
        <w:p w:rsidR="0003368D" w:rsidRDefault="000336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03368D" w:rsidRDefault="0003368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15149/INFOEM/IP/RR/2022</w:t>
          </w:r>
        </w:p>
      </w:tc>
    </w:tr>
    <w:tr w:rsidR="0003368D">
      <w:trPr>
        <w:trHeight w:val="228"/>
      </w:trPr>
      <w:tc>
        <w:tcPr>
          <w:tcW w:w="2551" w:type="dxa"/>
          <w:vAlign w:val="center"/>
        </w:tcPr>
        <w:p w:rsidR="0003368D" w:rsidRDefault="000336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03368D" w:rsidRDefault="0003368D" w:rsidP="00D33806">
          <w:pPr>
            <w:jc w:val="both"/>
            <w:rPr>
              <w:rFonts w:ascii="Palatino Linotype" w:eastAsia="Palatino Linotype" w:hAnsi="Palatino Linotype" w:cs="Palatino Linotype"/>
              <w:b/>
              <w:sz w:val="22"/>
              <w:szCs w:val="22"/>
            </w:rPr>
          </w:pPr>
          <w:r w:rsidRPr="00D33806">
            <w:rPr>
              <w:rFonts w:ascii="Palatino Linotype" w:eastAsia="Palatino Linotype" w:hAnsi="Palatino Linotype" w:cs="Palatino Linotype"/>
              <w:b/>
              <w:sz w:val="22"/>
              <w:szCs w:val="22"/>
            </w:rPr>
            <w:t>Secretaría de Desarrollo Social</w:t>
          </w:r>
          <w:r>
            <w:rPr>
              <w:rFonts w:ascii="Palatino Linotype" w:eastAsia="Palatino Linotype" w:hAnsi="Palatino Linotype" w:cs="Palatino Linotype"/>
              <w:b/>
              <w:sz w:val="22"/>
              <w:szCs w:val="22"/>
            </w:rPr>
            <w:t>.</w:t>
          </w:r>
        </w:p>
      </w:tc>
    </w:tr>
    <w:tr w:rsidR="0003368D">
      <w:tc>
        <w:tcPr>
          <w:tcW w:w="2551" w:type="dxa"/>
          <w:vAlign w:val="center"/>
        </w:tcPr>
        <w:p w:rsidR="0003368D" w:rsidRDefault="000336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03368D" w:rsidRDefault="0003368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3368D" w:rsidRDefault="0003368D">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-695768</wp:posOffset>
          </wp:positionH>
          <wp:positionV relativeFrom="paragraph">
            <wp:posOffset>-1200943</wp:posOffset>
          </wp:positionV>
          <wp:extent cx="7809876" cy="10165823"/>
          <wp:effectExtent l="0" t="0" r="0" b="0"/>
          <wp:wrapNone/>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68D" w:rsidRDefault="0003368D" w:rsidP="00D33806">
    <w:pPr>
      <w:pBdr>
        <w:top w:val="nil"/>
        <w:left w:val="nil"/>
        <w:bottom w:val="nil"/>
        <w:right w:val="nil"/>
        <w:between w:val="nil"/>
      </w:pBdr>
      <w:tabs>
        <w:tab w:val="center" w:pos="4252"/>
        <w:tab w:val="right" w:pos="8504"/>
      </w:tabs>
      <w:ind w:right="333"/>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-846158</wp:posOffset>
          </wp:positionH>
          <wp:positionV relativeFrom="paragraph">
            <wp:posOffset>-171229</wp:posOffset>
          </wp:positionV>
          <wp:extent cx="7809876" cy="10165823"/>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d"/>
      <w:tblW w:w="5670" w:type="dxa"/>
      <w:tblInd w:w="3119" w:type="dxa"/>
      <w:tblLayout w:type="fixed"/>
      <w:tblLook w:val="0400" w:firstRow="0" w:lastRow="0" w:firstColumn="0" w:lastColumn="0" w:noHBand="0" w:noVBand="1"/>
    </w:tblPr>
    <w:tblGrid>
      <w:gridCol w:w="2551"/>
      <w:gridCol w:w="3119"/>
    </w:tblGrid>
    <w:tr w:rsidR="0003368D">
      <w:tc>
        <w:tcPr>
          <w:tcW w:w="2551" w:type="dxa"/>
          <w:vAlign w:val="center"/>
        </w:tcPr>
        <w:p w:rsidR="0003368D" w:rsidRDefault="000336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03368D" w:rsidRDefault="0003368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15149/INFOEM/IP/RR/2022. </w:t>
          </w:r>
        </w:p>
      </w:tc>
    </w:tr>
    <w:tr w:rsidR="0003368D">
      <w:tc>
        <w:tcPr>
          <w:tcW w:w="2551" w:type="dxa"/>
          <w:vAlign w:val="center"/>
        </w:tcPr>
        <w:p w:rsidR="0003368D" w:rsidRDefault="0003368D">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03368D" w:rsidRDefault="00774B12" w:rsidP="00774B12">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 XXXXXXXXXX</w:t>
          </w:r>
        </w:p>
      </w:tc>
    </w:tr>
    <w:tr w:rsidR="0003368D">
      <w:trPr>
        <w:trHeight w:val="228"/>
      </w:trPr>
      <w:tc>
        <w:tcPr>
          <w:tcW w:w="2551" w:type="dxa"/>
          <w:vAlign w:val="center"/>
        </w:tcPr>
        <w:p w:rsidR="0003368D" w:rsidRDefault="000336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03368D" w:rsidRDefault="0003368D" w:rsidP="00D33806">
          <w:pPr>
            <w:ind w:right="-115"/>
            <w:jc w:val="both"/>
            <w:rPr>
              <w:rFonts w:ascii="Palatino Linotype" w:eastAsia="Palatino Linotype" w:hAnsi="Palatino Linotype" w:cs="Palatino Linotype"/>
              <w:b/>
              <w:sz w:val="22"/>
              <w:szCs w:val="22"/>
            </w:rPr>
          </w:pPr>
          <w:r w:rsidRPr="00D33806">
            <w:rPr>
              <w:rFonts w:ascii="Palatino Linotype" w:eastAsia="Palatino Linotype" w:hAnsi="Palatino Linotype" w:cs="Palatino Linotype"/>
              <w:b/>
              <w:sz w:val="22"/>
              <w:szCs w:val="22"/>
            </w:rPr>
            <w:t>Secretaría de Desarrollo Social</w:t>
          </w:r>
          <w:r>
            <w:rPr>
              <w:rFonts w:ascii="Palatino Linotype" w:eastAsia="Palatino Linotype" w:hAnsi="Palatino Linotype" w:cs="Palatino Linotype"/>
              <w:b/>
              <w:sz w:val="22"/>
              <w:szCs w:val="22"/>
            </w:rPr>
            <w:t>.</w:t>
          </w:r>
        </w:p>
      </w:tc>
    </w:tr>
    <w:tr w:rsidR="0003368D">
      <w:tc>
        <w:tcPr>
          <w:tcW w:w="2551" w:type="dxa"/>
          <w:vAlign w:val="center"/>
        </w:tcPr>
        <w:p w:rsidR="0003368D" w:rsidRDefault="0003368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03368D" w:rsidRDefault="0003368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3368D" w:rsidRDefault="0003368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68D" w:rsidRDefault="0003368D">
    <w:pPr>
      <w:pBdr>
        <w:top w:val="nil"/>
        <w:left w:val="nil"/>
        <w:bottom w:val="nil"/>
        <w:right w:val="nil"/>
        <w:between w:val="nil"/>
      </w:pBdr>
      <w:tabs>
        <w:tab w:val="center" w:pos="4252"/>
        <w:tab w:val="right" w:pos="8504"/>
      </w:tabs>
      <w:jc w:val="both"/>
      <w:rPr>
        <w:rFonts w:ascii="Calibri" w:eastAsia="Calibri" w:hAnsi="Calibri" w:cs="Calibri"/>
        <w:color w:val="000000"/>
      </w:rPr>
    </w:pPr>
  </w:p>
  <w:p w:rsidR="0003368D" w:rsidRDefault="0003368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5C2F"/>
    <w:multiLevelType w:val="hybridMultilevel"/>
    <w:tmpl w:val="2042F92C"/>
    <w:lvl w:ilvl="0" w:tplc="04090013">
      <w:start w:val="1"/>
      <w:numFmt w:val="upperRoman"/>
      <w:lvlText w:val="%1."/>
      <w:lvlJc w:val="righ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nsid w:val="0A8B1CE9"/>
    <w:multiLevelType w:val="hybridMultilevel"/>
    <w:tmpl w:val="8F2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E6DB3"/>
    <w:multiLevelType w:val="hybridMultilevel"/>
    <w:tmpl w:val="79D8F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C0F58C3"/>
    <w:multiLevelType w:val="hybridMultilevel"/>
    <w:tmpl w:val="A0CC5E6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D0772E1"/>
    <w:multiLevelType w:val="multilevel"/>
    <w:tmpl w:val="D4FA1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685186"/>
    <w:multiLevelType w:val="hybridMultilevel"/>
    <w:tmpl w:val="A0CC5E6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E35F7B"/>
    <w:multiLevelType w:val="hybridMultilevel"/>
    <w:tmpl w:val="70DC1142"/>
    <w:lvl w:ilvl="0" w:tplc="DD8A78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B6047"/>
    <w:multiLevelType w:val="hybridMultilevel"/>
    <w:tmpl w:val="C1B61D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18B219D8"/>
    <w:multiLevelType w:val="hybridMultilevel"/>
    <w:tmpl w:val="4022B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B1B1637"/>
    <w:multiLevelType w:val="multilevel"/>
    <w:tmpl w:val="ED00A7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21805293"/>
    <w:multiLevelType w:val="hybridMultilevel"/>
    <w:tmpl w:val="1AACA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2E84C77"/>
    <w:multiLevelType w:val="multilevel"/>
    <w:tmpl w:val="AE82415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3430D4B"/>
    <w:multiLevelType w:val="hybridMultilevel"/>
    <w:tmpl w:val="43244368"/>
    <w:lvl w:ilvl="0" w:tplc="427876CC">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B45440"/>
    <w:multiLevelType w:val="hybridMultilevel"/>
    <w:tmpl w:val="8F6A7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DA4836"/>
    <w:multiLevelType w:val="hybridMultilevel"/>
    <w:tmpl w:val="A0CC5E62"/>
    <w:lvl w:ilvl="0" w:tplc="080A000F">
      <w:start w:val="1"/>
      <w:numFmt w:val="decimal"/>
      <w:lvlText w:val="%1."/>
      <w:lvlJc w:val="left"/>
      <w:pPr>
        <w:ind w:left="928" w:hanging="360"/>
      </w:pPr>
      <w:rPr>
        <w:rFonts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5">
    <w:nsid w:val="34317490"/>
    <w:multiLevelType w:val="hybridMultilevel"/>
    <w:tmpl w:val="60CA9754"/>
    <w:lvl w:ilvl="0" w:tplc="5EFE98EE">
      <w:start w:val="1"/>
      <w:numFmt w:val="decimal"/>
      <w:lvlText w:val="%1."/>
      <w:lvlJc w:val="left"/>
      <w:pPr>
        <w:ind w:left="5180" w:hanging="360"/>
      </w:pPr>
      <w:rPr>
        <w:rFonts w:hint="default"/>
        <w:b/>
        <w:i w:val="0"/>
        <w:sz w:val="24"/>
      </w:rPr>
    </w:lvl>
    <w:lvl w:ilvl="1" w:tplc="D8BE9144">
      <w:start w:val="1"/>
      <w:numFmt w:val="upperRoman"/>
      <w:lvlText w:val="%2."/>
      <w:lvlJc w:val="left"/>
      <w:pPr>
        <w:ind w:left="1800" w:hanging="720"/>
      </w:pPr>
      <w:rPr>
        <w:rFonts w:hint="default"/>
        <w:color w:val="auto"/>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75D2098"/>
    <w:multiLevelType w:val="hybridMultilevel"/>
    <w:tmpl w:val="D256B2C4"/>
    <w:lvl w:ilvl="0" w:tplc="83CE1DF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04F5D0D"/>
    <w:multiLevelType w:val="hybridMultilevel"/>
    <w:tmpl w:val="8F2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104AD7"/>
    <w:multiLevelType w:val="multilevel"/>
    <w:tmpl w:val="424A7A8E"/>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8736C0B"/>
    <w:multiLevelType w:val="hybridMultilevel"/>
    <w:tmpl w:val="8F2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7833AB"/>
    <w:multiLevelType w:val="multilevel"/>
    <w:tmpl w:val="DF4AC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0DB71C4"/>
    <w:multiLevelType w:val="hybridMultilevel"/>
    <w:tmpl w:val="02248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5B1D0E"/>
    <w:multiLevelType w:val="hybridMultilevel"/>
    <w:tmpl w:val="8F2C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182B93"/>
    <w:multiLevelType w:val="hybridMultilevel"/>
    <w:tmpl w:val="E56025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32D2C"/>
    <w:multiLevelType w:val="hybridMultilevel"/>
    <w:tmpl w:val="63FEA2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18"/>
  </w:num>
  <w:num w:numId="4">
    <w:abstractNumId w:val="16"/>
  </w:num>
  <w:num w:numId="5">
    <w:abstractNumId w:val="10"/>
  </w:num>
  <w:num w:numId="6">
    <w:abstractNumId w:val="15"/>
  </w:num>
  <w:num w:numId="7">
    <w:abstractNumId w:val="6"/>
  </w:num>
  <w:num w:numId="8">
    <w:abstractNumId w:val="9"/>
  </w:num>
  <w:num w:numId="9">
    <w:abstractNumId w:val="22"/>
  </w:num>
  <w:num w:numId="10">
    <w:abstractNumId w:val="1"/>
  </w:num>
  <w:num w:numId="11">
    <w:abstractNumId w:val="17"/>
  </w:num>
  <w:num w:numId="12">
    <w:abstractNumId w:val="19"/>
  </w:num>
  <w:num w:numId="13">
    <w:abstractNumId w:val="12"/>
  </w:num>
  <w:num w:numId="14">
    <w:abstractNumId w:val="2"/>
  </w:num>
  <w:num w:numId="15">
    <w:abstractNumId w:val="0"/>
  </w:num>
  <w:num w:numId="16">
    <w:abstractNumId w:val="23"/>
  </w:num>
  <w:num w:numId="17">
    <w:abstractNumId w:val="8"/>
  </w:num>
  <w:num w:numId="18">
    <w:abstractNumId w:val="5"/>
  </w:num>
  <w:num w:numId="19">
    <w:abstractNumId w:val="3"/>
  </w:num>
  <w:num w:numId="20">
    <w:abstractNumId w:val="14"/>
  </w:num>
  <w:num w:numId="21">
    <w:abstractNumId w:val="4"/>
  </w:num>
  <w:num w:numId="22">
    <w:abstractNumId w:val="13"/>
  </w:num>
  <w:num w:numId="23">
    <w:abstractNumId w:val="7"/>
  </w:num>
  <w:num w:numId="24">
    <w:abstractNumId w:val="2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6C"/>
    <w:rsid w:val="00003545"/>
    <w:rsid w:val="00024223"/>
    <w:rsid w:val="00025A19"/>
    <w:rsid w:val="0003368D"/>
    <w:rsid w:val="00033918"/>
    <w:rsid w:val="00040EA2"/>
    <w:rsid w:val="00040EC8"/>
    <w:rsid w:val="00064A04"/>
    <w:rsid w:val="00065250"/>
    <w:rsid w:val="00071885"/>
    <w:rsid w:val="00076E5B"/>
    <w:rsid w:val="00082F54"/>
    <w:rsid w:val="000A6186"/>
    <w:rsid w:val="000D5198"/>
    <w:rsid w:val="000D6F8A"/>
    <w:rsid w:val="000D757A"/>
    <w:rsid w:val="000E4910"/>
    <w:rsid w:val="000E7C55"/>
    <w:rsid w:val="000F4377"/>
    <w:rsid w:val="00107307"/>
    <w:rsid w:val="00111A55"/>
    <w:rsid w:val="00114E79"/>
    <w:rsid w:val="00133B7D"/>
    <w:rsid w:val="00137784"/>
    <w:rsid w:val="00140CA0"/>
    <w:rsid w:val="00155E30"/>
    <w:rsid w:val="0016730F"/>
    <w:rsid w:val="00171E3F"/>
    <w:rsid w:val="0018239D"/>
    <w:rsid w:val="00187692"/>
    <w:rsid w:val="0019016C"/>
    <w:rsid w:val="001A0C62"/>
    <w:rsid w:val="00216DF2"/>
    <w:rsid w:val="00225284"/>
    <w:rsid w:val="00253485"/>
    <w:rsid w:val="00260168"/>
    <w:rsid w:val="00275DFC"/>
    <w:rsid w:val="00287E20"/>
    <w:rsid w:val="002B2406"/>
    <w:rsid w:val="002B3D0A"/>
    <w:rsid w:val="002C0354"/>
    <w:rsid w:val="002C6896"/>
    <w:rsid w:val="002F26FD"/>
    <w:rsid w:val="002F4BF5"/>
    <w:rsid w:val="002F65E6"/>
    <w:rsid w:val="0030387B"/>
    <w:rsid w:val="00327ECE"/>
    <w:rsid w:val="0033262C"/>
    <w:rsid w:val="00344490"/>
    <w:rsid w:val="00346293"/>
    <w:rsid w:val="003A1AD5"/>
    <w:rsid w:val="003E47A3"/>
    <w:rsid w:val="00424AD8"/>
    <w:rsid w:val="00426475"/>
    <w:rsid w:val="00477EEA"/>
    <w:rsid w:val="0048548C"/>
    <w:rsid w:val="004956B0"/>
    <w:rsid w:val="004975A1"/>
    <w:rsid w:val="004A6D06"/>
    <w:rsid w:val="004B075A"/>
    <w:rsid w:val="004B09B3"/>
    <w:rsid w:val="004D04EE"/>
    <w:rsid w:val="004D143D"/>
    <w:rsid w:val="004D4669"/>
    <w:rsid w:val="005021FE"/>
    <w:rsid w:val="00503B51"/>
    <w:rsid w:val="0052208F"/>
    <w:rsid w:val="0053171F"/>
    <w:rsid w:val="00543C61"/>
    <w:rsid w:val="00552A16"/>
    <w:rsid w:val="00564212"/>
    <w:rsid w:val="00576AFF"/>
    <w:rsid w:val="00581E12"/>
    <w:rsid w:val="00596DF7"/>
    <w:rsid w:val="0059790A"/>
    <w:rsid w:val="005A6CA5"/>
    <w:rsid w:val="005D0ABD"/>
    <w:rsid w:val="005E4B64"/>
    <w:rsid w:val="005F6341"/>
    <w:rsid w:val="0060549A"/>
    <w:rsid w:val="00610EBD"/>
    <w:rsid w:val="0062406A"/>
    <w:rsid w:val="006366FA"/>
    <w:rsid w:val="00670DD5"/>
    <w:rsid w:val="00674AAF"/>
    <w:rsid w:val="00681BB4"/>
    <w:rsid w:val="006822E2"/>
    <w:rsid w:val="006825E9"/>
    <w:rsid w:val="006940B7"/>
    <w:rsid w:val="006B0AE4"/>
    <w:rsid w:val="006B317A"/>
    <w:rsid w:val="006C2D84"/>
    <w:rsid w:val="006D2711"/>
    <w:rsid w:val="006F04A4"/>
    <w:rsid w:val="00723D49"/>
    <w:rsid w:val="007707A5"/>
    <w:rsid w:val="007725D4"/>
    <w:rsid w:val="00774B12"/>
    <w:rsid w:val="007820D8"/>
    <w:rsid w:val="007A27B8"/>
    <w:rsid w:val="007B00D2"/>
    <w:rsid w:val="007B4996"/>
    <w:rsid w:val="007C20F8"/>
    <w:rsid w:val="007D2333"/>
    <w:rsid w:val="007E48D6"/>
    <w:rsid w:val="00811FA3"/>
    <w:rsid w:val="00823F77"/>
    <w:rsid w:val="00833247"/>
    <w:rsid w:val="00881F31"/>
    <w:rsid w:val="00882EC3"/>
    <w:rsid w:val="008E1B46"/>
    <w:rsid w:val="008E1D85"/>
    <w:rsid w:val="008E4668"/>
    <w:rsid w:val="008F0D77"/>
    <w:rsid w:val="00901DCB"/>
    <w:rsid w:val="00910CC0"/>
    <w:rsid w:val="009162D1"/>
    <w:rsid w:val="00921A15"/>
    <w:rsid w:val="009335B4"/>
    <w:rsid w:val="009357F8"/>
    <w:rsid w:val="0094499E"/>
    <w:rsid w:val="00944F29"/>
    <w:rsid w:val="00970062"/>
    <w:rsid w:val="009707B6"/>
    <w:rsid w:val="0098495E"/>
    <w:rsid w:val="00991FD4"/>
    <w:rsid w:val="00993B4D"/>
    <w:rsid w:val="009B2283"/>
    <w:rsid w:val="009D1813"/>
    <w:rsid w:val="009F35B3"/>
    <w:rsid w:val="009F55E9"/>
    <w:rsid w:val="009F5D01"/>
    <w:rsid w:val="00A00A27"/>
    <w:rsid w:val="00A05A19"/>
    <w:rsid w:val="00A143E6"/>
    <w:rsid w:val="00A26CE4"/>
    <w:rsid w:val="00A30287"/>
    <w:rsid w:val="00A47111"/>
    <w:rsid w:val="00A532F6"/>
    <w:rsid w:val="00A747B7"/>
    <w:rsid w:val="00A8333B"/>
    <w:rsid w:val="00AA5D8D"/>
    <w:rsid w:val="00AB0C79"/>
    <w:rsid w:val="00AB6B42"/>
    <w:rsid w:val="00AC25BD"/>
    <w:rsid w:val="00AC6C9C"/>
    <w:rsid w:val="00AD3CBC"/>
    <w:rsid w:val="00AF10AA"/>
    <w:rsid w:val="00AF2B32"/>
    <w:rsid w:val="00B00555"/>
    <w:rsid w:val="00B014B4"/>
    <w:rsid w:val="00B44C0E"/>
    <w:rsid w:val="00B4610F"/>
    <w:rsid w:val="00B47F9C"/>
    <w:rsid w:val="00B658E7"/>
    <w:rsid w:val="00B67F92"/>
    <w:rsid w:val="00B96E0C"/>
    <w:rsid w:val="00BA2905"/>
    <w:rsid w:val="00BC7B26"/>
    <w:rsid w:val="00BF5E52"/>
    <w:rsid w:val="00BF6AA8"/>
    <w:rsid w:val="00BF7E89"/>
    <w:rsid w:val="00C022E8"/>
    <w:rsid w:val="00C13523"/>
    <w:rsid w:val="00C33D39"/>
    <w:rsid w:val="00C37DFF"/>
    <w:rsid w:val="00C80131"/>
    <w:rsid w:val="00C865AB"/>
    <w:rsid w:val="00CA0DF0"/>
    <w:rsid w:val="00CB1441"/>
    <w:rsid w:val="00CC56C8"/>
    <w:rsid w:val="00D31FEA"/>
    <w:rsid w:val="00D33806"/>
    <w:rsid w:val="00D54AC0"/>
    <w:rsid w:val="00D605CA"/>
    <w:rsid w:val="00D60DD2"/>
    <w:rsid w:val="00D71237"/>
    <w:rsid w:val="00D77126"/>
    <w:rsid w:val="00D80B59"/>
    <w:rsid w:val="00DA5BD0"/>
    <w:rsid w:val="00DD7E6E"/>
    <w:rsid w:val="00DE5866"/>
    <w:rsid w:val="00DF0FB1"/>
    <w:rsid w:val="00E02E22"/>
    <w:rsid w:val="00E0420F"/>
    <w:rsid w:val="00E1213D"/>
    <w:rsid w:val="00E14900"/>
    <w:rsid w:val="00E530C8"/>
    <w:rsid w:val="00E621EE"/>
    <w:rsid w:val="00E66DED"/>
    <w:rsid w:val="00E748CF"/>
    <w:rsid w:val="00E75647"/>
    <w:rsid w:val="00E90B6E"/>
    <w:rsid w:val="00E958B6"/>
    <w:rsid w:val="00EA11A3"/>
    <w:rsid w:val="00EA3CEF"/>
    <w:rsid w:val="00EA6D27"/>
    <w:rsid w:val="00EB16D3"/>
    <w:rsid w:val="00EB27AB"/>
    <w:rsid w:val="00EB2826"/>
    <w:rsid w:val="00EB778A"/>
    <w:rsid w:val="00EE2B16"/>
    <w:rsid w:val="00F01C90"/>
    <w:rsid w:val="00F0382A"/>
    <w:rsid w:val="00F06313"/>
    <w:rsid w:val="00F14E15"/>
    <w:rsid w:val="00FB03C2"/>
    <w:rsid w:val="00FC558C"/>
    <w:rsid w:val="00FC6071"/>
    <w:rsid w:val="00FD7A0C"/>
    <w:rsid w:val="00FE71F6"/>
    <w:rsid w:val="00FF4249"/>
    <w:rsid w:val="00FF6A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3596D2B-4AA2-4524-AAFE-9165F84E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1"/>
    <w:tblPr>
      <w:tblStyleRowBandSize w:val="1"/>
      <w:tblStyleColBandSize w:val="1"/>
      <w:tblCellMar>
        <w:top w:w="0" w:type="dxa"/>
        <w:left w:w="108" w:type="dxa"/>
        <w:bottom w:w="0" w:type="dxa"/>
        <w:right w:w="108" w:type="dxa"/>
      </w:tblCellMar>
    </w:tblPr>
  </w:style>
  <w:style w:type="table" w:customStyle="1" w:styleId="a3">
    <w:basedOn w:val="TableNormal1"/>
    <w:tblPr>
      <w:tblStyleRowBandSize w:val="1"/>
      <w:tblStyleColBandSize w:val="1"/>
      <w:tblCellMar>
        <w:top w:w="0" w:type="dxa"/>
        <w:left w:w="108" w:type="dxa"/>
        <w:bottom w:w="0" w:type="dxa"/>
        <w:right w:w="108" w:type="dxa"/>
      </w:tblCellMar>
    </w:tblPr>
  </w:style>
  <w:style w:type="table" w:customStyle="1" w:styleId="a4">
    <w:basedOn w:val="TableNormal1"/>
    <w:tblPr>
      <w:tblStyleRowBandSize w:val="1"/>
      <w:tblStyleColBandSize w:val="1"/>
      <w:tblCellMar>
        <w:top w:w="0" w:type="dxa"/>
        <w:left w:w="108" w:type="dxa"/>
        <w:bottom w:w="0" w:type="dxa"/>
        <w:right w:w="108" w:type="dxa"/>
      </w:tblCellMar>
    </w:tblPr>
  </w:style>
  <w:style w:type="table" w:customStyle="1" w:styleId="a5">
    <w:basedOn w:val="TableNormal1"/>
    <w:tblPr>
      <w:tblStyleRowBandSize w:val="1"/>
      <w:tblStyleColBandSize w:val="1"/>
      <w:tblCellMar>
        <w:top w:w="0" w:type="dxa"/>
        <w:left w:w="108" w:type="dxa"/>
        <w:bottom w:w="0" w:type="dxa"/>
        <w:right w:w="108" w:type="dxa"/>
      </w:tblCellMar>
    </w:tblPr>
  </w:style>
  <w:style w:type="table" w:customStyle="1" w:styleId="a6">
    <w:basedOn w:val="TableNormal1"/>
    <w:tblPr>
      <w:tblStyleRowBandSize w:val="1"/>
      <w:tblStyleColBandSize w:val="1"/>
      <w:tblCellMar>
        <w:top w:w="0" w:type="dxa"/>
        <w:left w:w="108" w:type="dxa"/>
        <w:bottom w:w="0" w:type="dxa"/>
        <w:right w:w="108" w:type="dxa"/>
      </w:tblCellMar>
    </w:tblPr>
  </w:style>
  <w:style w:type="table" w:customStyle="1" w:styleId="a7">
    <w:basedOn w:val="TableNormal1"/>
    <w:tblPr>
      <w:tblStyleRowBandSize w:val="1"/>
      <w:tblStyleColBandSize w:val="1"/>
      <w:tblCellMar>
        <w:top w:w="0" w:type="dxa"/>
        <w:left w:w="108" w:type="dxa"/>
        <w:bottom w:w="0" w:type="dxa"/>
        <w:right w:w="108" w:type="dxa"/>
      </w:tblCellMar>
    </w:tblPr>
  </w:style>
  <w:style w:type="table" w:customStyle="1" w:styleId="a8">
    <w:basedOn w:val="TableNormal1"/>
    <w:tblPr>
      <w:tblStyleRowBandSize w:val="1"/>
      <w:tblStyleColBandSize w:val="1"/>
      <w:tblCellMar>
        <w:top w:w="0" w:type="dxa"/>
        <w:left w:w="108" w:type="dxa"/>
        <w:bottom w:w="0" w:type="dxa"/>
        <w:right w:w="108"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97083">
      <w:bodyDiv w:val="1"/>
      <w:marLeft w:val="0"/>
      <w:marRight w:val="0"/>
      <w:marTop w:val="0"/>
      <w:marBottom w:val="0"/>
      <w:divBdr>
        <w:top w:val="none" w:sz="0" w:space="0" w:color="auto"/>
        <w:left w:val="none" w:sz="0" w:space="0" w:color="auto"/>
        <w:bottom w:val="none" w:sz="0" w:space="0" w:color="auto"/>
        <w:right w:val="none" w:sz="0" w:space="0" w:color="auto"/>
      </w:divBdr>
    </w:div>
    <w:div w:id="312830990">
      <w:bodyDiv w:val="1"/>
      <w:marLeft w:val="0"/>
      <w:marRight w:val="0"/>
      <w:marTop w:val="0"/>
      <w:marBottom w:val="0"/>
      <w:divBdr>
        <w:top w:val="none" w:sz="0" w:space="0" w:color="auto"/>
        <w:left w:val="none" w:sz="0" w:space="0" w:color="auto"/>
        <w:bottom w:val="none" w:sz="0" w:space="0" w:color="auto"/>
        <w:right w:val="none" w:sz="0" w:space="0" w:color="auto"/>
      </w:divBdr>
    </w:div>
    <w:div w:id="465657747">
      <w:bodyDiv w:val="1"/>
      <w:marLeft w:val="0"/>
      <w:marRight w:val="0"/>
      <w:marTop w:val="0"/>
      <w:marBottom w:val="0"/>
      <w:divBdr>
        <w:top w:val="none" w:sz="0" w:space="0" w:color="auto"/>
        <w:left w:val="none" w:sz="0" w:space="0" w:color="auto"/>
        <w:bottom w:val="none" w:sz="0" w:space="0" w:color="auto"/>
        <w:right w:val="none" w:sz="0" w:space="0" w:color="auto"/>
      </w:divBdr>
    </w:div>
    <w:div w:id="528639600">
      <w:bodyDiv w:val="1"/>
      <w:marLeft w:val="0"/>
      <w:marRight w:val="0"/>
      <w:marTop w:val="0"/>
      <w:marBottom w:val="0"/>
      <w:divBdr>
        <w:top w:val="none" w:sz="0" w:space="0" w:color="auto"/>
        <w:left w:val="none" w:sz="0" w:space="0" w:color="auto"/>
        <w:bottom w:val="none" w:sz="0" w:space="0" w:color="auto"/>
        <w:right w:val="none" w:sz="0" w:space="0" w:color="auto"/>
      </w:divBdr>
    </w:div>
    <w:div w:id="995720600">
      <w:bodyDiv w:val="1"/>
      <w:marLeft w:val="0"/>
      <w:marRight w:val="0"/>
      <w:marTop w:val="0"/>
      <w:marBottom w:val="0"/>
      <w:divBdr>
        <w:top w:val="none" w:sz="0" w:space="0" w:color="auto"/>
        <w:left w:val="none" w:sz="0" w:space="0" w:color="auto"/>
        <w:bottom w:val="none" w:sz="0" w:space="0" w:color="auto"/>
        <w:right w:val="none" w:sz="0" w:space="0" w:color="auto"/>
      </w:divBdr>
    </w:div>
    <w:div w:id="1022441252">
      <w:bodyDiv w:val="1"/>
      <w:marLeft w:val="0"/>
      <w:marRight w:val="0"/>
      <w:marTop w:val="0"/>
      <w:marBottom w:val="0"/>
      <w:divBdr>
        <w:top w:val="none" w:sz="0" w:space="0" w:color="auto"/>
        <w:left w:val="none" w:sz="0" w:space="0" w:color="auto"/>
        <w:bottom w:val="none" w:sz="0" w:space="0" w:color="auto"/>
        <w:right w:val="none" w:sz="0" w:space="0" w:color="auto"/>
      </w:divBdr>
    </w:div>
    <w:div w:id="1292050022">
      <w:bodyDiv w:val="1"/>
      <w:marLeft w:val="0"/>
      <w:marRight w:val="0"/>
      <w:marTop w:val="0"/>
      <w:marBottom w:val="0"/>
      <w:divBdr>
        <w:top w:val="none" w:sz="0" w:space="0" w:color="auto"/>
        <w:left w:val="none" w:sz="0" w:space="0" w:color="auto"/>
        <w:bottom w:val="none" w:sz="0" w:space="0" w:color="auto"/>
        <w:right w:val="none" w:sz="0" w:space="0" w:color="auto"/>
      </w:divBdr>
    </w:div>
    <w:div w:id="1484545482">
      <w:bodyDiv w:val="1"/>
      <w:marLeft w:val="0"/>
      <w:marRight w:val="0"/>
      <w:marTop w:val="0"/>
      <w:marBottom w:val="0"/>
      <w:divBdr>
        <w:top w:val="none" w:sz="0" w:space="0" w:color="auto"/>
        <w:left w:val="none" w:sz="0" w:space="0" w:color="auto"/>
        <w:bottom w:val="none" w:sz="0" w:space="0" w:color="auto"/>
        <w:right w:val="none" w:sz="0" w:space="0" w:color="auto"/>
      </w:divBdr>
    </w:div>
    <w:div w:id="1540170566">
      <w:bodyDiv w:val="1"/>
      <w:marLeft w:val="0"/>
      <w:marRight w:val="0"/>
      <w:marTop w:val="0"/>
      <w:marBottom w:val="0"/>
      <w:divBdr>
        <w:top w:val="none" w:sz="0" w:space="0" w:color="auto"/>
        <w:left w:val="none" w:sz="0" w:space="0" w:color="auto"/>
        <w:bottom w:val="none" w:sz="0" w:space="0" w:color="auto"/>
        <w:right w:val="none" w:sz="0" w:space="0" w:color="auto"/>
      </w:divBdr>
    </w:div>
    <w:div w:id="1694183744">
      <w:bodyDiv w:val="1"/>
      <w:marLeft w:val="0"/>
      <w:marRight w:val="0"/>
      <w:marTop w:val="0"/>
      <w:marBottom w:val="0"/>
      <w:divBdr>
        <w:top w:val="none" w:sz="0" w:space="0" w:color="auto"/>
        <w:left w:val="none" w:sz="0" w:space="0" w:color="auto"/>
        <w:bottom w:val="none" w:sz="0" w:space="0" w:color="auto"/>
        <w:right w:val="none" w:sz="0" w:space="0" w:color="auto"/>
      </w:divBdr>
    </w:div>
    <w:div w:id="1717317437">
      <w:bodyDiv w:val="1"/>
      <w:marLeft w:val="0"/>
      <w:marRight w:val="0"/>
      <w:marTop w:val="0"/>
      <w:marBottom w:val="0"/>
      <w:divBdr>
        <w:top w:val="none" w:sz="0" w:space="0" w:color="auto"/>
        <w:left w:val="none" w:sz="0" w:space="0" w:color="auto"/>
        <w:bottom w:val="none" w:sz="0" w:space="0" w:color="auto"/>
        <w:right w:val="none" w:sz="0" w:space="0" w:color="auto"/>
      </w:divBdr>
    </w:div>
    <w:div w:id="1931959501">
      <w:bodyDiv w:val="1"/>
      <w:marLeft w:val="0"/>
      <w:marRight w:val="0"/>
      <w:marTop w:val="0"/>
      <w:marBottom w:val="0"/>
      <w:divBdr>
        <w:top w:val="none" w:sz="0" w:space="0" w:color="auto"/>
        <w:left w:val="none" w:sz="0" w:space="0" w:color="auto"/>
        <w:bottom w:val="none" w:sz="0" w:space="0" w:color="auto"/>
        <w:right w:val="none" w:sz="0" w:space="0" w:color="auto"/>
      </w:divBdr>
    </w:div>
    <w:div w:id="1967462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aimex.org.mx/saimex/solicitud/downloadAttach/1602442.page" TargetMode="External"/><Relationship Id="rId4" Type="http://schemas.openxmlformats.org/officeDocument/2006/relationships/styles" Target="styles.xml"/><Relationship Id="rId9" Type="http://schemas.openxmlformats.org/officeDocument/2006/relationships/hyperlink" Target="https://saimex.org.mx/saimex/solicitud/downloadAttach/1576141.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AHTDpYDLhDcHuIDxVVKQzDzjSA==">AMUW2mVQYMMZ0RpbMvNfqXAS2qPzFHohOoiRK5GmTlZNhx6eydhSMUr545MtOBu5E1dcMSPg57gfUE5X6kEyRspmLHtXqdn/hGBYOvDM67Ywn5RmuguQuQ0KgWrv1RCoRCX2dmElSH/mNLPfvqCV/8vmJNBlkGC8JA==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23DB359-FF30-438E-9FC7-901E050E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8714</Words>
  <Characters>47927</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2023-04-28T16:35:00Z</cp:lastPrinted>
  <dcterms:created xsi:type="dcterms:W3CDTF">2023-05-03T18:36:00Z</dcterms:created>
  <dcterms:modified xsi:type="dcterms:W3CDTF">2023-05-03T18:36:00Z</dcterms:modified>
</cp:coreProperties>
</file>