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F01" w:rsidRPr="005F5C33" w:rsidRDefault="007D0528">
      <w:pPr>
        <w:spacing w:before="24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veintiséis de abril del dos mil veintitrés.</w:t>
      </w:r>
    </w:p>
    <w:p w:rsidR="00CC7F01" w:rsidRPr="005F5C33" w:rsidRDefault="00CC7F01">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Visto </w:t>
      </w:r>
      <w:r w:rsidRPr="005F5C33">
        <w:rPr>
          <w:rFonts w:ascii="Palatino Linotype" w:eastAsia="Palatino Linotype" w:hAnsi="Palatino Linotype" w:cs="Palatino Linotype"/>
          <w:sz w:val="24"/>
          <w:szCs w:val="24"/>
        </w:rPr>
        <w:t xml:space="preserve">el expediente relativo a los recursos de revisión </w:t>
      </w:r>
      <w:r w:rsidRPr="005F5C33">
        <w:rPr>
          <w:rFonts w:ascii="Palatino Linotype" w:eastAsia="Palatino Linotype" w:hAnsi="Palatino Linotype" w:cs="Palatino Linotype"/>
          <w:b/>
          <w:sz w:val="24"/>
          <w:szCs w:val="24"/>
        </w:rPr>
        <w:t>01204/INFOEM/IP/RR/2023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01205/INFOEM/IP/RR/2023,  01206/INFOEM/IP/RR/2023, 01207/INFOEM/IP/RR/2023, 01208/INFOEM/IP/RR/2023, 01209/INFOEM/IP/RR/2023, 01210/INFOEM/IP/RR/2023, 01211/INFOEM/IP/RR/2023, 01212/INFOEM/IP/RR/2023, 01213/INFOEM/IP/RR/2023, 01214/INFOEM/IP/RR/2023, 01215/INFOEM/IP/RR/2023 </w:t>
      </w:r>
      <w:r w:rsidRPr="005F5C33">
        <w:rPr>
          <w:rFonts w:ascii="Palatino Linotype" w:eastAsia="Palatino Linotype" w:hAnsi="Palatino Linotype" w:cs="Palatino Linotype"/>
          <w:sz w:val="24"/>
          <w:szCs w:val="24"/>
        </w:rPr>
        <w:t xml:space="preserve">y </w:t>
      </w:r>
      <w:r w:rsidR="0075245B"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01216/INFOEM/IP/RR/2023</w:t>
      </w:r>
      <w:r w:rsidRPr="005F5C33">
        <w:rPr>
          <w:rFonts w:ascii="Palatino Linotype" w:eastAsia="Palatino Linotype" w:hAnsi="Palatino Linotype" w:cs="Palatino Linotype"/>
          <w:b/>
        </w:rPr>
        <w:t xml:space="preserve"> </w:t>
      </w:r>
      <w:r w:rsidRPr="005F5C33">
        <w:rPr>
          <w:rFonts w:ascii="Palatino Linotype" w:eastAsia="Palatino Linotype" w:hAnsi="Palatino Linotype" w:cs="Palatino Linotype"/>
          <w:sz w:val="24"/>
          <w:szCs w:val="24"/>
        </w:rPr>
        <w:t xml:space="preserve">interpuestos por un particular de manera anónima, en lo sucesivo </w:t>
      </w:r>
      <w:r w:rsidRPr="005F5C33">
        <w:rPr>
          <w:rFonts w:ascii="Palatino Linotype" w:eastAsia="Palatino Linotype" w:hAnsi="Palatino Linotype" w:cs="Palatino Linotype"/>
          <w:b/>
          <w:sz w:val="24"/>
          <w:szCs w:val="24"/>
        </w:rPr>
        <w:t>EL</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en contra de la falta de respuesta a las solicitudes de acceso a la información con número de folio </w:t>
      </w:r>
      <w:r w:rsidRPr="005F5C33">
        <w:rPr>
          <w:rFonts w:ascii="Palatino Linotype" w:eastAsia="Palatino Linotype" w:hAnsi="Palatino Linotype" w:cs="Palatino Linotype"/>
          <w:b/>
          <w:sz w:val="24"/>
          <w:szCs w:val="24"/>
        </w:rPr>
        <w:t>00157/ZINACANT/IP/2023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00156/ZINACANT/IP/2023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00155/ZINACANT/IP/2023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00154/ZINACANT/IP/2023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00153/ZINACANT/IP/2023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00152/ZINACANT/IP/2023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00151/ZINACANT/IP/2023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00150/ZINACANT/IP/2023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00149/ZINACANT/IP/2023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00148/ZINACANT/IP/2023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00147/ZINACANT/IP/2023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00146/ZINACANT/IP/2023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00145/ZINACANT/IP/2023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por parte del </w:t>
      </w:r>
      <w:r w:rsidRPr="005F5C33">
        <w:rPr>
          <w:rFonts w:ascii="Palatino Linotype" w:eastAsia="Palatino Linotype" w:hAnsi="Palatino Linotype" w:cs="Palatino Linotype"/>
          <w:b/>
          <w:sz w:val="24"/>
          <w:szCs w:val="24"/>
        </w:rPr>
        <w:t>Ayuntamiento de Zinacantepec</w:t>
      </w:r>
      <w:r w:rsidRPr="005F5C33">
        <w:rPr>
          <w:rFonts w:ascii="Palatino Linotype" w:eastAsia="Palatino Linotype" w:hAnsi="Palatino Linotype" w:cs="Palatino Linotype"/>
          <w:sz w:val="24"/>
          <w:szCs w:val="24"/>
        </w:rPr>
        <w:t xml:space="preserve">, en lo sucesivo el </w:t>
      </w:r>
      <w:r w:rsidRPr="005F5C33">
        <w:rPr>
          <w:rFonts w:ascii="Palatino Linotype" w:eastAsia="Palatino Linotype" w:hAnsi="Palatino Linotype" w:cs="Palatino Linotype"/>
          <w:b/>
          <w:sz w:val="24"/>
          <w:szCs w:val="24"/>
        </w:rPr>
        <w:t xml:space="preserve">SUJETO OBLIGADO; </w:t>
      </w:r>
      <w:r w:rsidRPr="005F5C33">
        <w:rPr>
          <w:rFonts w:ascii="Palatino Linotype" w:eastAsia="Palatino Linotype" w:hAnsi="Palatino Linotype" w:cs="Palatino Linotype"/>
          <w:sz w:val="24"/>
          <w:szCs w:val="24"/>
        </w:rPr>
        <w:t xml:space="preserve">se procede a dictar la presente resolución, con base en los siguientes.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ind w:left="1077"/>
        <w:jc w:val="center"/>
        <w:rPr>
          <w:rFonts w:ascii="Palatino Linotype" w:eastAsia="Palatino Linotype" w:hAnsi="Palatino Linotype" w:cs="Palatino Linotype"/>
          <w:b/>
        </w:rPr>
      </w:pPr>
      <w:r w:rsidRPr="005F5C33">
        <w:rPr>
          <w:rFonts w:ascii="Palatino Linotype" w:eastAsia="Palatino Linotype" w:hAnsi="Palatino Linotype" w:cs="Palatino Linotype"/>
          <w:b/>
        </w:rPr>
        <w:t>A N T E C E D E N T E S:</w:t>
      </w:r>
    </w:p>
    <w:p w:rsidR="00CC7F01" w:rsidRPr="005F5C33" w:rsidRDefault="00CC7F01">
      <w:pPr>
        <w:spacing w:after="0" w:line="360" w:lineRule="auto"/>
        <w:ind w:left="1077"/>
        <w:jc w:val="center"/>
        <w:rPr>
          <w:rFonts w:ascii="Palatino Linotype" w:eastAsia="Palatino Linotype" w:hAnsi="Palatino Linotype" w:cs="Palatino Linotype"/>
          <w:b/>
        </w:rPr>
      </w:pPr>
    </w:p>
    <w:p w:rsidR="00CC7F01" w:rsidRPr="005F5C33" w:rsidRDefault="007D0528">
      <w:pPr>
        <w:spacing w:line="360" w:lineRule="auto"/>
        <w:jc w:val="both"/>
        <w:rPr>
          <w:rFonts w:ascii="Palatino Linotype" w:eastAsia="Palatino Linotype" w:hAnsi="Palatino Linotype" w:cs="Palatino Linotype"/>
          <w:sz w:val="24"/>
          <w:szCs w:val="24"/>
        </w:rPr>
      </w:pPr>
      <w:bookmarkStart w:id="1" w:name="_heading=h.30j0zll" w:colFirst="0" w:colLast="0"/>
      <w:bookmarkEnd w:id="1"/>
      <w:r w:rsidRPr="005F5C33">
        <w:rPr>
          <w:rFonts w:ascii="Palatino Linotype" w:eastAsia="Palatino Linotype" w:hAnsi="Palatino Linotype" w:cs="Palatino Linotype"/>
          <w:b/>
          <w:sz w:val="24"/>
          <w:szCs w:val="24"/>
        </w:rPr>
        <w:t>1.</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SOLICITUD DE INFORMACIÓN. </w:t>
      </w:r>
      <w:r w:rsidRPr="005F5C33">
        <w:rPr>
          <w:rFonts w:ascii="Palatino Linotype" w:eastAsia="Palatino Linotype" w:hAnsi="Palatino Linotype" w:cs="Palatino Linotype"/>
          <w:sz w:val="24"/>
          <w:szCs w:val="24"/>
        </w:rPr>
        <w:t xml:space="preserve">El </w:t>
      </w:r>
      <w:r w:rsidRPr="005F5C33">
        <w:rPr>
          <w:rFonts w:ascii="Palatino Linotype" w:eastAsia="Palatino Linotype" w:hAnsi="Palatino Linotype" w:cs="Palatino Linotype"/>
          <w:b/>
          <w:sz w:val="24"/>
          <w:szCs w:val="24"/>
        </w:rPr>
        <w:t>treinta y uno de enero de dos mil veintitrés</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EL</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formuló solicitudes de acceso a información pública a través del </w:t>
      </w:r>
      <w:r w:rsidRPr="005F5C33">
        <w:rPr>
          <w:rFonts w:ascii="Palatino Linotype" w:eastAsia="Palatino Linotype" w:hAnsi="Palatino Linotype" w:cs="Palatino Linotype"/>
          <w:b/>
          <w:sz w:val="24"/>
          <w:szCs w:val="24"/>
        </w:rPr>
        <w:t>SAIMEX,</w:t>
      </w:r>
      <w:r w:rsidRPr="005F5C33">
        <w:rPr>
          <w:rFonts w:ascii="Palatino Linotype" w:eastAsia="Palatino Linotype" w:hAnsi="Palatino Linotype" w:cs="Palatino Linotype"/>
          <w:sz w:val="24"/>
          <w:szCs w:val="24"/>
        </w:rPr>
        <w:t xml:space="preserve"> en las que requirió lo siguiente:</w:t>
      </w:r>
    </w:p>
    <w:p w:rsidR="00CC7F01" w:rsidRPr="005F5C33" w:rsidRDefault="00CC7F01">
      <w:pPr>
        <w:spacing w:line="360" w:lineRule="auto"/>
        <w:jc w:val="both"/>
        <w:rPr>
          <w:rFonts w:ascii="Palatino Linotype" w:eastAsia="Palatino Linotype" w:hAnsi="Palatino Linotype" w:cs="Palatino Linotype"/>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5F5C33" w:rsidRPr="005F5C33">
        <w:tc>
          <w:tcPr>
            <w:tcW w:w="3256" w:type="dxa"/>
            <w:tcBorders>
              <w:top w:val="single" w:sz="4" w:space="0" w:color="000000"/>
              <w:left w:val="single" w:sz="4" w:space="0" w:color="000000"/>
              <w:bottom w:val="single" w:sz="4" w:space="0" w:color="000000"/>
              <w:right w:val="single" w:sz="4" w:space="0" w:color="000000"/>
            </w:tcBorders>
            <w:shd w:val="clear" w:color="auto" w:fill="D9D9D9"/>
          </w:tcPr>
          <w:p w:rsidR="00CC7F01" w:rsidRPr="005F5C33" w:rsidRDefault="007D0528">
            <w:pPr>
              <w:spacing w:line="360" w:lineRule="auto"/>
              <w:jc w:val="both"/>
              <w:rPr>
                <w:rFonts w:ascii="Palatino Linotype" w:eastAsia="Palatino Linotype" w:hAnsi="Palatino Linotype" w:cs="Palatino Linotype"/>
                <w:b/>
                <w:i/>
              </w:rPr>
            </w:pPr>
            <w:bookmarkStart w:id="2" w:name="_heading=h.1fob9te" w:colFirst="0" w:colLast="0"/>
            <w:bookmarkEnd w:id="2"/>
            <w:r w:rsidRPr="005F5C33">
              <w:rPr>
                <w:rFonts w:ascii="Palatino Linotype" w:eastAsia="Palatino Linotype" w:hAnsi="Palatino Linotype" w:cs="Palatino Linotype"/>
                <w:b/>
                <w:i/>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rsidR="00CC7F01" w:rsidRPr="005F5C33" w:rsidRDefault="007D0528">
            <w:pPr>
              <w:spacing w:line="360" w:lineRule="auto"/>
              <w:jc w:val="center"/>
              <w:rPr>
                <w:rFonts w:ascii="Palatino Linotype" w:eastAsia="Palatino Linotype" w:hAnsi="Palatino Linotype" w:cs="Palatino Linotype"/>
                <w:b/>
                <w:i/>
              </w:rPr>
            </w:pPr>
            <w:r w:rsidRPr="005F5C33">
              <w:rPr>
                <w:rFonts w:ascii="Palatino Linotype" w:eastAsia="Palatino Linotype" w:hAnsi="Palatino Linotype" w:cs="Palatino Linotype"/>
                <w:b/>
                <w:i/>
              </w:rPr>
              <w:t>Información requerida.</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pPr>
              <w:spacing w:line="360" w:lineRule="auto"/>
              <w:jc w:val="both"/>
              <w:rPr>
                <w:rFonts w:ascii="Palatino Linotype" w:eastAsia="Palatino Linotype" w:hAnsi="Palatino Linotype" w:cs="Palatino Linotype"/>
                <w:b/>
                <w:i/>
              </w:rPr>
            </w:pPr>
            <w:bookmarkStart w:id="3" w:name="_heading=h.3znysh7" w:colFirst="0" w:colLast="0"/>
            <w:bookmarkEnd w:id="3"/>
            <w:r w:rsidRPr="005F5C33">
              <w:rPr>
                <w:rFonts w:ascii="Palatino Linotype" w:eastAsia="Palatino Linotype" w:hAnsi="Palatino Linotype" w:cs="Palatino Linotype"/>
                <w:b/>
                <w:sz w:val="24"/>
                <w:szCs w:val="24"/>
              </w:rPr>
              <w:t>00157/ZINACANT/IP/2023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UIPPE,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pPr>
              <w:spacing w:line="360" w:lineRule="auto"/>
              <w:jc w:val="both"/>
              <w:rPr>
                <w:rFonts w:ascii="Palatino Linotype" w:eastAsia="Palatino Linotype" w:hAnsi="Palatino Linotype" w:cs="Palatino Linotype"/>
                <w:b/>
                <w:i/>
              </w:rPr>
            </w:pPr>
            <w:r w:rsidRPr="005F5C33">
              <w:rPr>
                <w:rFonts w:ascii="Palatino Linotype" w:eastAsia="Palatino Linotype" w:hAnsi="Palatino Linotype" w:cs="Palatino Linotype"/>
                <w:b/>
                <w:sz w:val="24"/>
                <w:szCs w:val="24"/>
              </w:rPr>
              <w:t>00156/ZINACANT/IP/2023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EDUCACIÓN,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00155/ZINACANT/IP/2023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SOLICITO LOS RECIBOS DE NÓMINA DEL TITULAR DE TRANSPARENCIA DE LA SEGUNDA QUINCENA DE ENERO 2023 ASI COMO DE TODO EL PERSONAL ADSCRITO AL IMCUFIDEZ SUS CURRÍCULUMS, COMPROBANTES DE DOMICILIO, INFORME DE NO </w:t>
            </w:r>
            <w:r w:rsidRPr="005F5C33">
              <w:rPr>
                <w:rFonts w:ascii="Palatino Linotype" w:eastAsia="Palatino Linotype" w:hAnsi="Palatino Linotype" w:cs="Palatino Linotype"/>
                <w:i/>
              </w:rPr>
              <w:lastRenderedPageBreak/>
              <w:t>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lastRenderedPageBreak/>
              <w:t>00154/ZINACANT/IP/2023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CONTRALORÍA,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00153/ZINACANT/IP/2023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OBRAS PÚBLICAS,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00152/ZINACANT/IP/2023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SERVICIOS PÚBLICOS,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00151/ZINACANT/IP/2023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SOLICITO LOS RECIBOS DE NÓMINA DEL TITULAR DE TRANSPARENCIA DE LA SEGUNDA QUINCENA DE ENERO 2023 ASI COMO DE TODO EL PERSONAL ADSCRITO A LA TESORERÍA, SUS CURRÍCULUMS, COMPROBANTES DE DOMICILIO, INFORME DE NO </w:t>
            </w:r>
            <w:r w:rsidRPr="005F5C33">
              <w:rPr>
                <w:rFonts w:ascii="Palatino Linotype" w:eastAsia="Palatino Linotype" w:hAnsi="Palatino Linotype" w:cs="Palatino Linotype"/>
                <w:i/>
              </w:rPr>
              <w:lastRenderedPageBreak/>
              <w:t>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lastRenderedPageBreak/>
              <w:t>00150/ZINACANT/IP/2023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JURÍDICA,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00149/ZINACANT/IP/2023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ADMINISTRACIÓN,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00148/ZINACANT/IP/2023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TODAS LOS REGIDORES, SUS CURRÍCULUMS, COMPROBANTES DE DOMICILIO, INFORME DE NO ANTECENDENTES 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00147/ZINACANT/IP/2023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SOLICITO LOS RECIBOS DE NÓMINA DEL TITULAR DE TRANSPARENCIA DE LA SEGUNDA QUINCENA DE ENERO 2023 ASI COMO DE TODOS LOS ENLACES ADMINISTRATIVOS DE TODAS LAS DIRECCIONES, SUS CURRÍCULUMS, COMPROBANTES DE DOMICILIO, INFORME DE NO ANTECENDENTES </w:t>
            </w:r>
            <w:r w:rsidRPr="005F5C33">
              <w:rPr>
                <w:rFonts w:ascii="Palatino Linotype" w:eastAsia="Palatino Linotype" w:hAnsi="Palatino Linotype" w:cs="Palatino Linotype"/>
                <w:i/>
              </w:rPr>
              <w:lastRenderedPageBreak/>
              <w:t>PENALES Y GAFETE DE IDENTIFICACIÓN DE SERVIDOR PÚBLICO</w:t>
            </w:r>
          </w:p>
        </w:tc>
      </w:tr>
      <w:tr w:rsidR="005F5C33"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lastRenderedPageBreak/>
              <w:t>00146/ZINACANT/IP/2023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TODAS LAS SECRETARIAS DE TODAS LAS DIRECCIONES, SUS CURRÍCULUMS, COMPROBANTES DE DOMICILIO, INFORME DE NO ANTECENDENTES PENALES Y GAFETE DE IDENTIFICACIÓN DE SERVIDOR PÚBLICO</w:t>
            </w:r>
          </w:p>
        </w:tc>
      </w:tr>
      <w:tr w:rsidR="00CC7F01" w:rsidRPr="005F5C33">
        <w:tc>
          <w:tcPr>
            <w:tcW w:w="3256" w:type="dxa"/>
            <w:tcBorders>
              <w:top w:val="single" w:sz="4" w:space="0" w:color="000000"/>
              <w:left w:val="single" w:sz="4" w:space="0" w:color="000000"/>
              <w:bottom w:val="single" w:sz="4" w:space="0" w:color="000000"/>
              <w:right w:val="single" w:sz="4" w:space="0" w:color="000000"/>
            </w:tcBorders>
          </w:tcPr>
          <w:p w:rsidR="00CC7F01" w:rsidRPr="005F5C33" w:rsidRDefault="007D0528">
            <w:r w:rsidRPr="005F5C33">
              <w:rPr>
                <w:rFonts w:ascii="Palatino Linotype" w:eastAsia="Palatino Linotype" w:hAnsi="Palatino Linotype" w:cs="Palatino Linotype"/>
                <w:b/>
                <w:sz w:val="24"/>
                <w:szCs w:val="24"/>
              </w:rPr>
              <w:t>00145/ZINACANT/IP/2023</w:t>
            </w:r>
          </w:p>
        </w:tc>
        <w:tc>
          <w:tcPr>
            <w:tcW w:w="5670"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DE TRANSPARENCIA, SUS CURRÍCULUMS, COMPROBANTES DE DOMICILIO, INFORME DE NO ANTECENDENTES PENALES Y GAFETE DE IDENTIFICACIÓN DE SERVIDOR PÚBLICO</w:t>
            </w:r>
          </w:p>
        </w:tc>
      </w:tr>
    </w:tbl>
    <w:p w:rsidR="00CC7F01" w:rsidRPr="005F5C33" w:rsidRDefault="00CC7F01">
      <w:pPr>
        <w:spacing w:before="240"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sz w:val="24"/>
          <w:szCs w:val="24"/>
        </w:rPr>
      </w:pPr>
      <w:r w:rsidRPr="005F5C33">
        <w:rPr>
          <w:rFonts w:ascii="Palatino Linotype" w:eastAsia="Palatino Linotype" w:hAnsi="Palatino Linotype" w:cs="Palatino Linotype"/>
          <w:b/>
          <w:sz w:val="24"/>
          <w:szCs w:val="24"/>
        </w:rPr>
        <w:t xml:space="preserve">2. DE LA SOLICITUD DE ACLARACIÓN. </w:t>
      </w:r>
      <w:r w:rsidRPr="005F5C33">
        <w:rPr>
          <w:rFonts w:ascii="Palatino Linotype" w:eastAsia="Palatino Linotype" w:hAnsi="Palatino Linotype" w:cs="Palatino Linotype"/>
          <w:sz w:val="24"/>
          <w:szCs w:val="24"/>
        </w:rPr>
        <w:t xml:space="preserve">Con fecha ocho de febrero del dos mil veintitrés, </w:t>
      </w:r>
      <w:r w:rsidRPr="005F5C33">
        <w:rPr>
          <w:rFonts w:ascii="Palatino Linotype" w:eastAsia="Palatino Linotype" w:hAnsi="Palatino Linotype" w:cs="Palatino Linotype"/>
          <w:b/>
          <w:sz w:val="24"/>
          <w:szCs w:val="24"/>
        </w:rPr>
        <w:t>EL SUJETO OBLIGADO</w:t>
      </w:r>
      <w:r w:rsidRPr="005F5C33">
        <w:rPr>
          <w:rFonts w:ascii="Palatino Linotype" w:eastAsia="Palatino Linotype" w:hAnsi="Palatino Linotype" w:cs="Palatino Linotype"/>
          <w:sz w:val="24"/>
          <w:szCs w:val="24"/>
        </w:rPr>
        <w:t xml:space="preserve"> solicitó aclaración, a través del SAIMEX, a todas las solicitudes de información en el mismo sentido, de la siguiente manera:</w:t>
      </w:r>
      <w:r w:rsidRPr="005F5C33">
        <w:rPr>
          <w:sz w:val="24"/>
          <w:szCs w:val="24"/>
        </w:rPr>
        <w:t xml:space="preserve"> </w:t>
      </w:r>
    </w:p>
    <w:p w:rsidR="00CC7F01" w:rsidRPr="005F5C33" w:rsidRDefault="00CC7F01">
      <w:pPr>
        <w:spacing w:after="0" w:line="360" w:lineRule="auto"/>
        <w:jc w:val="both"/>
        <w:rPr>
          <w:rFonts w:ascii="Palatino Linotype" w:eastAsia="Palatino Linotype" w:hAnsi="Palatino Linotype" w:cs="Palatino Linotype"/>
          <w:b/>
          <w:sz w:val="24"/>
          <w:szCs w:val="24"/>
        </w:rPr>
      </w:pPr>
    </w:p>
    <w:p w:rsidR="00CC7F01" w:rsidRPr="005F5C33" w:rsidRDefault="007D0528">
      <w:pPr>
        <w:spacing w:line="276" w:lineRule="auto"/>
        <w:ind w:left="851"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CC7F01" w:rsidRPr="005F5C33" w:rsidRDefault="007D0528">
      <w:pPr>
        <w:spacing w:line="276" w:lineRule="auto"/>
        <w:ind w:left="851"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Este Sujeto Obligado requiere ampliar los datos de su solicitud a efecto de asegurar la continuidad del proceso de acceso a la información, por lo que se le solicita la aclaración de su solicitud, especificando correctamente los elementos </w:t>
      </w:r>
      <w:r w:rsidRPr="005F5C33">
        <w:rPr>
          <w:rFonts w:ascii="Palatino Linotype" w:eastAsia="Palatino Linotype" w:hAnsi="Palatino Linotype" w:cs="Palatino Linotype"/>
          <w:i/>
        </w:rPr>
        <w:lastRenderedPageBreak/>
        <w:t>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rsidR="00CC7F01" w:rsidRPr="005F5C33" w:rsidRDefault="007D0528">
      <w:pPr>
        <w:spacing w:line="276" w:lineRule="auto"/>
        <w:ind w:left="851"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CC7F01" w:rsidRPr="005F5C33" w:rsidRDefault="007D0528">
      <w:pPr>
        <w:spacing w:line="276" w:lineRule="auto"/>
        <w:ind w:left="851"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ATENTAMENTE</w:t>
      </w:r>
    </w:p>
    <w:p w:rsidR="00CC7F01" w:rsidRPr="005F5C33" w:rsidRDefault="007D0528">
      <w:pPr>
        <w:spacing w:line="276" w:lineRule="auto"/>
        <w:ind w:left="851"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ING. JESUS EMMANUEL ENCASTIN RENDON”</w:t>
      </w:r>
    </w:p>
    <w:p w:rsidR="00CC7F01" w:rsidRPr="005F5C33" w:rsidRDefault="00CC7F01">
      <w:pPr>
        <w:spacing w:before="160" w:after="0" w:line="360" w:lineRule="auto"/>
        <w:jc w:val="both"/>
        <w:rPr>
          <w:rFonts w:ascii="Palatino Linotype" w:eastAsia="Palatino Linotype" w:hAnsi="Palatino Linotype" w:cs="Palatino Linotype"/>
          <w:sz w:val="24"/>
          <w:szCs w:val="24"/>
        </w:rPr>
      </w:pPr>
    </w:p>
    <w:p w:rsidR="00CC7F01" w:rsidRPr="005F5C33" w:rsidRDefault="007D0528">
      <w:pPr>
        <w:spacing w:line="360" w:lineRule="auto"/>
        <w:jc w:val="both"/>
        <w:rPr>
          <w:rFonts w:ascii="Palatino Linotype" w:eastAsia="Palatino Linotype" w:hAnsi="Palatino Linotype" w:cs="Palatino Linotype"/>
          <w:b/>
          <w:sz w:val="24"/>
          <w:szCs w:val="24"/>
        </w:rPr>
      </w:pPr>
      <w:r w:rsidRPr="005F5C33">
        <w:rPr>
          <w:rFonts w:ascii="Palatino Linotype" w:eastAsia="Palatino Linotype" w:hAnsi="Palatino Linotype" w:cs="Palatino Linotype"/>
          <w:b/>
          <w:sz w:val="24"/>
          <w:szCs w:val="24"/>
        </w:rPr>
        <w:t xml:space="preserve">3. DE LA RESPUESTA DE ACLARACIÓN. </w:t>
      </w:r>
      <w:r w:rsidRPr="005F5C33">
        <w:rPr>
          <w:rFonts w:ascii="Palatino Linotype" w:eastAsia="Palatino Linotype" w:hAnsi="Palatino Linotype" w:cs="Palatino Linotype"/>
          <w:sz w:val="24"/>
          <w:szCs w:val="24"/>
        </w:rPr>
        <w:t>Con fecha ocho de febrero del dos mil veintitrés, el particular dio atención a las solicitudes de la aclaración, en el siguiente término:</w:t>
      </w:r>
    </w:p>
    <w:p w:rsidR="00CC7F01" w:rsidRPr="005F5C33" w:rsidRDefault="007D0528">
      <w:pPr>
        <w:spacing w:line="276" w:lineRule="auto"/>
        <w:ind w:left="567" w:right="616"/>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 “Qué hay que aclarar?” (Sic)</w:t>
      </w:r>
    </w:p>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4. RESPUESTA. </w:t>
      </w:r>
      <w:r w:rsidRPr="005F5C33">
        <w:rPr>
          <w:rFonts w:ascii="Palatino Linotype" w:eastAsia="Palatino Linotype" w:hAnsi="Palatino Linotype" w:cs="Palatino Linotype"/>
          <w:sz w:val="24"/>
          <w:szCs w:val="24"/>
        </w:rPr>
        <w:t xml:space="preserve">De las constancias que obran en </w:t>
      </w:r>
      <w:r w:rsidRPr="005F5C33">
        <w:rPr>
          <w:rFonts w:ascii="Palatino Linotype" w:eastAsia="Palatino Linotype" w:hAnsi="Palatino Linotype" w:cs="Palatino Linotype"/>
          <w:b/>
          <w:sz w:val="24"/>
          <w:szCs w:val="24"/>
        </w:rPr>
        <w:t>SAIMEX</w:t>
      </w:r>
      <w:r w:rsidRPr="005F5C33">
        <w:rPr>
          <w:rFonts w:ascii="Palatino Linotype" w:eastAsia="Palatino Linotype" w:hAnsi="Palatino Linotype" w:cs="Palatino Linotype"/>
          <w:sz w:val="24"/>
          <w:szCs w:val="24"/>
        </w:rPr>
        <w:t xml:space="preserve">, se observa que </w:t>
      </w:r>
      <w:r w:rsidRPr="005F5C33">
        <w:rPr>
          <w:rFonts w:ascii="Palatino Linotype" w:eastAsia="Palatino Linotype" w:hAnsi="Palatino Linotype" w:cs="Palatino Linotype"/>
          <w:b/>
          <w:sz w:val="24"/>
          <w:szCs w:val="24"/>
        </w:rPr>
        <w:t xml:space="preserve">el SUJETO OBLIGADO </w:t>
      </w:r>
      <w:r w:rsidRPr="005F5C33">
        <w:rPr>
          <w:rFonts w:ascii="Palatino Linotype" w:eastAsia="Palatino Linotype" w:hAnsi="Palatino Linotype" w:cs="Palatino Linotype"/>
          <w:sz w:val="24"/>
          <w:szCs w:val="24"/>
        </w:rPr>
        <w:t>no emitió respuesta a la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solicitud</w:t>
      </w:r>
      <w:r w:rsidR="0075245B" w:rsidRPr="005F5C33">
        <w:rPr>
          <w:rFonts w:ascii="Palatino Linotype" w:eastAsia="Palatino Linotype" w:hAnsi="Palatino Linotype" w:cs="Palatino Linotype"/>
          <w:sz w:val="24"/>
          <w:szCs w:val="24"/>
        </w:rPr>
        <w:t>es</w:t>
      </w:r>
      <w:r w:rsidRPr="005F5C33">
        <w:rPr>
          <w:rFonts w:ascii="Palatino Linotype" w:eastAsia="Palatino Linotype" w:hAnsi="Palatino Linotype" w:cs="Palatino Linotype"/>
          <w:sz w:val="24"/>
          <w:szCs w:val="24"/>
        </w:rPr>
        <w:t xml:space="preserve"> de información formulada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por la parte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w:t>
      </w:r>
    </w:p>
    <w:p w:rsidR="00CC7F01" w:rsidRPr="005F5C33" w:rsidRDefault="00CC7F01">
      <w:pPr>
        <w:spacing w:after="0" w:line="360" w:lineRule="auto"/>
        <w:jc w:val="both"/>
        <w:rPr>
          <w:rFonts w:ascii="Palatino Linotype" w:eastAsia="Palatino Linotype" w:hAnsi="Palatino Linotype" w:cs="Palatino Linotype"/>
          <w:b/>
          <w:sz w:val="24"/>
          <w:szCs w:val="24"/>
        </w:rPr>
      </w:pPr>
    </w:p>
    <w:p w:rsidR="00CC7F01" w:rsidRPr="005F5C33" w:rsidRDefault="007D0528">
      <w:pPr>
        <w:spacing w:after="24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5. INTERPOSICIÓN DEL RECURSO DE REVISIÓN. </w:t>
      </w:r>
      <w:r w:rsidRPr="005F5C33">
        <w:rPr>
          <w:rFonts w:ascii="Palatino Linotype" w:eastAsia="Palatino Linotype" w:hAnsi="Palatino Linotype" w:cs="Palatino Linotype"/>
          <w:sz w:val="24"/>
          <w:szCs w:val="24"/>
        </w:rPr>
        <w:t>Inconforme la parte solicitante con la falta de respuesta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interpuso recursos de revisión a través del SAIMEX en fecha tres de marzo del año dos mil veintitrés, expresando en todos los recursos de revisión en el mismo tenor, lo siguiente:</w:t>
      </w:r>
    </w:p>
    <w:p w:rsidR="00CC7F01" w:rsidRPr="005F5C33" w:rsidRDefault="007D0528">
      <w:pPr>
        <w:spacing w:line="360" w:lineRule="auto"/>
        <w:rPr>
          <w:rFonts w:ascii="Palatino Linotype" w:eastAsia="Palatino Linotype" w:hAnsi="Palatino Linotype" w:cs="Palatino Linotype"/>
          <w:b/>
        </w:rPr>
      </w:pPr>
      <w:r w:rsidRPr="005F5C33">
        <w:rPr>
          <w:rFonts w:ascii="Palatino Linotype" w:eastAsia="Palatino Linotype" w:hAnsi="Palatino Linotype" w:cs="Palatino Linotype"/>
          <w:b/>
        </w:rPr>
        <w:lastRenderedPageBreak/>
        <w:t>a) Acto impugnado.</w:t>
      </w:r>
    </w:p>
    <w:p w:rsidR="00CC7F01" w:rsidRPr="005F5C33" w:rsidRDefault="007D0528">
      <w:pPr>
        <w:pBdr>
          <w:top w:val="nil"/>
          <w:left w:val="nil"/>
          <w:bottom w:val="nil"/>
          <w:right w:val="nil"/>
          <w:between w:val="nil"/>
        </w:pBdr>
        <w:spacing w:before="240" w:after="240"/>
        <w:ind w:right="1043"/>
        <w:jc w:val="both"/>
        <w:rPr>
          <w:rFonts w:ascii="Palatino Linotype" w:eastAsia="Palatino Linotype" w:hAnsi="Palatino Linotype" w:cs="Palatino Linotype"/>
          <w:i/>
        </w:rPr>
      </w:pPr>
      <w:r w:rsidRPr="005F5C33">
        <w:rPr>
          <w:rFonts w:ascii="Palatino Linotype" w:eastAsia="Palatino Linotype" w:hAnsi="Palatino Linotype" w:cs="Palatino Linotype"/>
          <w:i/>
        </w:rPr>
        <w:t>“SIGUE SIN CONTESTAR EL TITULAR DE TRANSPARENCIA A PESAR DE QUE YA LES EMITIERON UN EXTRAÑAMIENTO PÚBLICO” (Sic)</w:t>
      </w:r>
    </w:p>
    <w:p w:rsidR="00CC7F01" w:rsidRPr="005F5C33" w:rsidRDefault="007D0528">
      <w:pPr>
        <w:spacing w:line="360" w:lineRule="auto"/>
        <w:jc w:val="both"/>
        <w:rPr>
          <w:rFonts w:ascii="Palatino Linotype" w:eastAsia="Palatino Linotype" w:hAnsi="Palatino Linotype" w:cs="Palatino Linotype"/>
          <w:b/>
        </w:rPr>
      </w:pPr>
      <w:r w:rsidRPr="005F5C33">
        <w:rPr>
          <w:rFonts w:ascii="Palatino Linotype" w:eastAsia="Palatino Linotype" w:hAnsi="Palatino Linotype" w:cs="Palatino Linotype"/>
          <w:b/>
        </w:rPr>
        <w:t>b) Motivos de inconformidad.</w:t>
      </w:r>
    </w:p>
    <w:p w:rsidR="00CC7F01" w:rsidRPr="005F5C33" w:rsidRDefault="007D0528">
      <w:pPr>
        <w:pBdr>
          <w:top w:val="nil"/>
          <w:left w:val="nil"/>
          <w:bottom w:val="nil"/>
          <w:right w:val="nil"/>
          <w:between w:val="nil"/>
        </w:pBdr>
        <w:spacing w:before="160" w:after="0" w:line="360" w:lineRule="auto"/>
        <w:ind w:right="1043"/>
        <w:jc w:val="both"/>
        <w:rPr>
          <w:rFonts w:ascii="Palatino Linotype" w:eastAsia="Palatino Linotype" w:hAnsi="Palatino Linotype" w:cs="Palatino Linotype"/>
          <w:i/>
        </w:rPr>
      </w:pPr>
      <w:r w:rsidRPr="005F5C33">
        <w:rPr>
          <w:rFonts w:ascii="Palatino Linotype" w:eastAsia="Palatino Linotype" w:hAnsi="Palatino Linotype" w:cs="Palatino Linotype"/>
          <w:i/>
        </w:rPr>
        <w:t xml:space="preserve"> “SIGUE SIN CONTESTAR EL TITULAR DE TRANSPARENCIA A PESAR DE QUE YA LES EMITIERON UN EXTRAÑAMIENTO PÚBLICO” (Sic)</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6. TURNO. </w:t>
      </w:r>
      <w:r w:rsidRPr="005F5C33">
        <w:rPr>
          <w:rFonts w:ascii="Palatino Linotype" w:eastAsia="Palatino Linotype" w:hAnsi="Palatino Linotype" w:cs="Palatino Linotype"/>
          <w:sz w:val="24"/>
          <w:szCs w:val="24"/>
        </w:rPr>
        <w:t xml:space="preserve">De conformidad con el artículo 185 Fracción I de la Ley Transparencia y Acceso a la Información Pública, </w:t>
      </w:r>
      <w:r w:rsidR="0075245B" w:rsidRPr="005F5C33">
        <w:rPr>
          <w:rFonts w:ascii="Palatino Linotype" w:eastAsia="Palatino Linotype" w:hAnsi="Palatino Linotype" w:cs="Palatino Linotype"/>
          <w:sz w:val="24"/>
          <w:szCs w:val="24"/>
        </w:rPr>
        <w:t>los</w:t>
      </w:r>
      <w:r w:rsidRPr="005F5C33">
        <w:rPr>
          <w:rFonts w:ascii="Palatino Linotype" w:eastAsia="Palatino Linotype" w:hAnsi="Palatino Linotype" w:cs="Palatino Linotype"/>
          <w:sz w:val="24"/>
          <w:szCs w:val="24"/>
        </w:rPr>
        <w:t xml:space="preserve">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número</w:t>
      </w:r>
      <w:r w:rsidRPr="005F5C33">
        <w:rPr>
          <w:rFonts w:ascii="Palatino Linotype" w:eastAsia="Palatino Linotype" w:hAnsi="Palatino Linotype" w:cs="Palatino Linotype"/>
          <w:b/>
          <w:sz w:val="24"/>
          <w:szCs w:val="24"/>
        </w:rPr>
        <w:t xml:space="preserve"> 01204/INFOEM/IP/RR/2023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01209/INFOEM/IP/RR/2023</w:t>
      </w:r>
      <w:bookmarkStart w:id="4" w:name="_GoBack"/>
      <w:bookmarkEnd w:id="4"/>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y </w:t>
      </w:r>
      <w:r w:rsidRPr="005F5C33">
        <w:rPr>
          <w:rFonts w:ascii="Palatino Linotype" w:eastAsia="Palatino Linotype" w:hAnsi="Palatino Linotype" w:cs="Palatino Linotype"/>
          <w:b/>
          <w:sz w:val="24"/>
          <w:szCs w:val="24"/>
        </w:rPr>
        <w:t>01214/INFOEM/IP/RR/2023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fueron turnados a la Comisionada Ponente </w:t>
      </w:r>
      <w:r w:rsidRPr="005F5C33">
        <w:rPr>
          <w:rFonts w:ascii="Palatino Linotype" w:eastAsia="Palatino Linotype" w:hAnsi="Palatino Linotype" w:cs="Palatino Linotype"/>
          <w:b/>
          <w:sz w:val="24"/>
          <w:szCs w:val="24"/>
        </w:rPr>
        <w:t>Guadalupe Ramírez Peña</w:t>
      </w:r>
      <w:r w:rsidRPr="005F5C33">
        <w:rPr>
          <w:rFonts w:ascii="Palatino Linotype" w:eastAsia="Palatino Linotype" w:hAnsi="Palatino Linotype" w:cs="Palatino Linotype"/>
          <w:sz w:val="24"/>
          <w:szCs w:val="24"/>
        </w:rPr>
        <w:t xml:space="preserve">, los recursos </w:t>
      </w:r>
      <w:r w:rsidRPr="005F5C33">
        <w:rPr>
          <w:rFonts w:ascii="Palatino Linotype" w:eastAsia="Palatino Linotype" w:hAnsi="Palatino Linotype" w:cs="Palatino Linotype"/>
          <w:b/>
          <w:sz w:val="24"/>
          <w:szCs w:val="24"/>
        </w:rPr>
        <w:t>01205/INFOEM/IP/RR/2023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01210/INFOEM/IP/RR/2023 </w:t>
      </w:r>
      <w:r w:rsidRPr="005F5C33">
        <w:rPr>
          <w:rFonts w:ascii="Palatino Linotype" w:eastAsia="Palatino Linotype" w:hAnsi="Palatino Linotype" w:cs="Palatino Linotype"/>
          <w:sz w:val="24"/>
          <w:szCs w:val="24"/>
        </w:rPr>
        <w:t>y</w:t>
      </w:r>
      <w:r w:rsidRPr="005F5C33">
        <w:rPr>
          <w:rFonts w:ascii="Palatino Linotype" w:eastAsia="Palatino Linotype" w:hAnsi="Palatino Linotype" w:cs="Palatino Linotype"/>
          <w:b/>
          <w:sz w:val="24"/>
          <w:szCs w:val="24"/>
        </w:rPr>
        <w:t xml:space="preserve"> 01215/INFOEM/IP/RR/2023 </w:t>
      </w:r>
      <w:r w:rsidRPr="005F5C33">
        <w:rPr>
          <w:rFonts w:ascii="Palatino Linotype" w:eastAsia="Palatino Linotype" w:hAnsi="Palatino Linotype" w:cs="Palatino Linotype"/>
          <w:sz w:val="24"/>
          <w:szCs w:val="24"/>
        </w:rPr>
        <w:t xml:space="preserve">al Comisionado Presidente José Martínez Vilchis, los recursos  </w:t>
      </w:r>
      <w:r w:rsidRPr="005F5C33">
        <w:rPr>
          <w:rFonts w:ascii="Palatino Linotype" w:eastAsia="Palatino Linotype" w:hAnsi="Palatino Linotype" w:cs="Palatino Linotype"/>
          <w:b/>
          <w:sz w:val="24"/>
          <w:szCs w:val="24"/>
        </w:rPr>
        <w:t xml:space="preserve">01206/INFOEM/IP/RR/2023, </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01211/INFOEM/IP/RR/2023 </w:t>
      </w:r>
      <w:r w:rsidRPr="005F5C33">
        <w:rPr>
          <w:rFonts w:ascii="Palatino Linotype" w:eastAsia="Palatino Linotype" w:hAnsi="Palatino Linotype" w:cs="Palatino Linotype"/>
          <w:sz w:val="24"/>
          <w:szCs w:val="24"/>
        </w:rPr>
        <w:t>y</w:t>
      </w:r>
      <w:r w:rsidRPr="005F5C33">
        <w:rPr>
          <w:rFonts w:ascii="Palatino Linotype" w:eastAsia="Palatino Linotype" w:hAnsi="Palatino Linotype" w:cs="Palatino Linotype"/>
          <w:b/>
          <w:sz w:val="24"/>
          <w:szCs w:val="24"/>
        </w:rPr>
        <w:t xml:space="preserve">  01216/INFOEM/IP/RR/2023 al Comisionado Luis Gustavo Parra Noriega, los recursos 01207/INFOEM/IP/RR/2023 </w:t>
      </w:r>
      <w:r w:rsidRPr="005F5C33">
        <w:rPr>
          <w:rFonts w:ascii="Palatino Linotype" w:eastAsia="Palatino Linotype" w:hAnsi="Palatino Linotype" w:cs="Palatino Linotype"/>
          <w:sz w:val="24"/>
          <w:szCs w:val="24"/>
        </w:rPr>
        <w:t>y</w:t>
      </w:r>
      <w:r w:rsidRPr="005F5C33">
        <w:rPr>
          <w:rFonts w:ascii="Palatino Linotype" w:eastAsia="Palatino Linotype" w:hAnsi="Palatino Linotype" w:cs="Palatino Linotype"/>
          <w:b/>
          <w:sz w:val="24"/>
          <w:szCs w:val="24"/>
        </w:rPr>
        <w:t xml:space="preserve"> 01212/INFOEM/IP/RR/2023 a la Comisionada Sharon Cristina Martínez Morales y los recursos 01208/INFOEM/IP/RR/2023 </w:t>
      </w:r>
      <w:r w:rsidRPr="005F5C33">
        <w:rPr>
          <w:rFonts w:ascii="Palatino Linotype" w:eastAsia="Palatino Linotype" w:hAnsi="Palatino Linotype" w:cs="Palatino Linotype"/>
          <w:sz w:val="24"/>
          <w:szCs w:val="24"/>
        </w:rPr>
        <w:t>y</w:t>
      </w:r>
      <w:r w:rsidRPr="005F5C33">
        <w:rPr>
          <w:rFonts w:ascii="Palatino Linotype" w:eastAsia="Palatino Linotype" w:hAnsi="Palatino Linotype" w:cs="Palatino Linotype"/>
          <w:b/>
          <w:sz w:val="24"/>
          <w:szCs w:val="24"/>
        </w:rPr>
        <w:t xml:space="preserve"> 01213/INFOEM/IP/RR/2023 </w:t>
      </w:r>
      <w:r w:rsidR="0075245B" w:rsidRPr="005F5C33">
        <w:rPr>
          <w:rFonts w:ascii="Palatino Linotype" w:eastAsia="Palatino Linotype" w:hAnsi="Palatino Linotype" w:cs="Palatino Linotype"/>
          <w:b/>
          <w:sz w:val="24"/>
          <w:szCs w:val="24"/>
        </w:rPr>
        <w:t xml:space="preserve">a la Comisionada María del Rosario Mejía Ayala </w:t>
      </w:r>
      <w:r w:rsidRPr="005F5C33">
        <w:rPr>
          <w:rFonts w:ascii="Palatino Linotype" w:eastAsia="Palatino Linotype" w:hAnsi="Palatino Linotype" w:cs="Palatino Linotype"/>
          <w:sz w:val="24"/>
          <w:szCs w:val="24"/>
        </w:rPr>
        <w:t xml:space="preserve">efecto de presentar al Pleno el proyecto de resolución correspondiente.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lastRenderedPageBreak/>
        <w:t xml:space="preserve">7. ADMISIÓN. </w:t>
      </w:r>
      <w:r w:rsidRPr="005F5C33">
        <w:rPr>
          <w:rFonts w:ascii="Palatino Linotype" w:eastAsia="Palatino Linotype" w:hAnsi="Palatino Linotype" w:cs="Palatino Linotype"/>
          <w:sz w:val="24"/>
          <w:szCs w:val="24"/>
        </w:rPr>
        <w:t xml:space="preserve">En fecha </w:t>
      </w:r>
      <w:r w:rsidRPr="005F5C33">
        <w:rPr>
          <w:rFonts w:ascii="Palatino Linotype" w:eastAsia="Palatino Linotype" w:hAnsi="Palatino Linotype" w:cs="Palatino Linotype"/>
          <w:b/>
          <w:sz w:val="24"/>
          <w:szCs w:val="24"/>
        </w:rPr>
        <w:t>quince de marzo de dos mil veintitrés</w:t>
      </w:r>
      <w:r w:rsidRPr="005F5C33">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w:t>
      </w:r>
      <w:r w:rsidRPr="005F5C33">
        <w:rPr>
          <w:rFonts w:ascii="Palatino Linotype" w:eastAsia="Palatino Linotype" w:hAnsi="Palatino Linotype" w:cs="Palatino Linotype"/>
          <w:b/>
          <w:sz w:val="24"/>
          <w:szCs w:val="24"/>
        </w:rPr>
        <w:t>01204/INFOEM/IP/RR/2023, 01206/INFOEM/IP/RR/2023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01207/INFOEM/IP/RR/2023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01209/INFOEM/IP/RR/2023, 01211/INFOEM/IP/RR/2023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01212/INFOEM/IP/RR/2023, 01214/INFOEM/IP/RR/2023 </w:t>
      </w:r>
      <w:r w:rsidRPr="005F5C33">
        <w:rPr>
          <w:rFonts w:ascii="Palatino Linotype" w:eastAsia="Palatino Linotype" w:hAnsi="Palatino Linotype" w:cs="Palatino Linotype"/>
          <w:sz w:val="24"/>
          <w:szCs w:val="24"/>
        </w:rPr>
        <w:t xml:space="preserve">y </w:t>
      </w:r>
      <w:r w:rsidRPr="005F5C33">
        <w:rPr>
          <w:rFonts w:ascii="Palatino Linotype" w:eastAsia="Palatino Linotype" w:hAnsi="Palatino Linotype" w:cs="Palatino Linotype"/>
          <w:b/>
          <w:sz w:val="24"/>
          <w:szCs w:val="24"/>
        </w:rPr>
        <w:t xml:space="preserve">01216/INFOEM/IP/RR/2023; </w:t>
      </w:r>
      <w:r w:rsidRPr="005F5C33">
        <w:rPr>
          <w:rFonts w:ascii="Palatino Linotype" w:eastAsia="Palatino Linotype" w:hAnsi="Palatino Linotype" w:cs="Palatino Linotype"/>
          <w:sz w:val="24"/>
          <w:szCs w:val="24"/>
        </w:rPr>
        <w:t xml:space="preserve">los recursos </w:t>
      </w:r>
      <w:r w:rsidRPr="005F5C33">
        <w:rPr>
          <w:rFonts w:ascii="Palatino Linotype" w:eastAsia="Palatino Linotype" w:hAnsi="Palatino Linotype" w:cs="Palatino Linotype"/>
          <w:b/>
          <w:sz w:val="24"/>
          <w:szCs w:val="24"/>
        </w:rPr>
        <w:t>01205/INFOEM/IP/RR/2023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01210/INFOEM/IP/RR/2023, 01215/INFOEM/IP/RR/2023 </w:t>
      </w:r>
      <w:r w:rsidRPr="005F5C33">
        <w:rPr>
          <w:rFonts w:ascii="Palatino Linotype" w:eastAsia="Palatino Linotype" w:hAnsi="Palatino Linotype" w:cs="Palatino Linotype"/>
          <w:sz w:val="24"/>
          <w:szCs w:val="24"/>
        </w:rPr>
        <w:t xml:space="preserve">en fecha </w:t>
      </w:r>
      <w:r w:rsidRPr="005F5C33">
        <w:rPr>
          <w:rFonts w:ascii="Palatino Linotype" w:eastAsia="Palatino Linotype" w:hAnsi="Palatino Linotype" w:cs="Palatino Linotype"/>
          <w:b/>
          <w:sz w:val="24"/>
          <w:szCs w:val="24"/>
        </w:rPr>
        <w:t>dieciséis de marzo de dos mil veintitrés</w:t>
      </w:r>
      <w:r w:rsidRPr="005F5C33">
        <w:rPr>
          <w:rFonts w:ascii="Palatino Linotype" w:eastAsia="Palatino Linotype" w:hAnsi="Palatino Linotype" w:cs="Palatino Linotype"/>
          <w:sz w:val="24"/>
          <w:szCs w:val="24"/>
        </w:rPr>
        <w:t xml:space="preserve">; el recurso </w:t>
      </w:r>
      <w:r w:rsidRPr="005F5C33">
        <w:rPr>
          <w:rFonts w:ascii="Palatino Linotype" w:eastAsia="Palatino Linotype" w:hAnsi="Palatino Linotype" w:cs="Palatino Linotype"/>
          <w:b/>
          <w:sz w:val="24"/>
          <w:szCs w:val="24"/>
        </w:rPr>
        <w:t>01208/INFOEM/IP/RR/2023</w:t>
      </w:r>
      <w:r w:rsidRPr="005F5C33">
        <w:rPr>
          <w:rFonts w:ascii="Palatino Linotype" w:eastAsia="Palatino Linotype" w:hAnsi="Palatino Linotype" w:cs="Palatino Linotype"/>
          <w:sz w:val="24"/>
          <w:szCs w:val="24"/>
        </w:rPr>
        <w:t xml:space="preserve"> en fecha </w:t>
      </w:r>
      <w:r w:rsidRPr="005F5C33">
        <w:rPr>
          <w:rFonts w:ascii="Palatino Linotype" w:eastAsia="Palatino Linotype" w:hAnsi="Palatino Linotype" w:cs="Palatino Linotype"/>
          <w:b/>
          <w:sz w:val="24"/>
          <w:szCs w:val="24"/>
        </w:rPr>
        <w:t>ocho de marzo de dos mil veintitrés</w:t>
      </w:r>
      <w:r w:rsidRPr="005F5C33">
        <w:rPr>
          <w:rFonts w:ascii="Palatino Linotype" w:eastAsia="Palatino Linotype" w:hAnsi="Palatino Linotype" w:cs="Palatino Linotype"/>
          <w:sz w:val="24"/>
          <w:szCs w:val="24"/>
        </w:rPr>
        <w:t xml:space="preserve"> y el recurso </w:t>
      </w:r>
      <w:r w:rsidRPr="005F5C33">
        <w:rPr>
          <w:rFonts w:ascii="Palatino Linotype" w:eastAsia="Palatino Linotype" w:hAnsi="Palatino Linotype" w:cs="Palatino Linotype"/>
          <w:b/>
          <w:sz w:val="24"/>
          <w:szCs w:val="24"/>
        </w:rPr>
        <w:t xml:space="preserve">01213/INFOEM/IP/RR/2023 </w:t>
      </w:r>
      <w:r w:rsidRPr="005F5C33">
        <w:rPr>
          <w:rFonts w:ascii="Palatino Linotype" w:eastAsia="Palatino Linotype" w:hAnsi="Palatino Linotype" w:cs="Palatino Linotype"/>
          <w:sz w:val="24"/>
          <w:szCs w:val="24"/>
        </w:rPr>
        <w:t xml:space="preserve">en fecha </w:t>
      </w:r>
      <w:r w:rsidRPr="005F5C33">
        <w:rPr>
          <w:rFonts w:ascii="Palatino Linotype" w:eastAsia="Palatino Linotype" w:hAnsi="Palatino Linotype" w:cs="Palatino Linotype"/>
          <w:b/>
          <w:sz w:val="24"/>
          <w:szCs w:val="24"/>
        </w:rPr>
        <w:t>siete de marzo de dos mil veintitrés</w:t>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 </w:t>
      </w:r>
    </w:p>
    <w:p w:rsidR="00CC7F01" w:rsidRPr="005F5C33" w:rsidRDefault="007D0528">
      <w:pPr>
        <w:spacing w:line="360" w:lineRule="auto"/>
        <w:jc w:val="both"/>
        <w:rPr>
          <w:rFonts w:ascii="Palatino Linotype" w:eastAsia="Palatino Linotype" w:hAnsi="Palatino Linotype" w:cs="Palatino Linotype"/>
          <w:b/>
          <w:sz w:val="24"/>
          <w:szCs w:val="24"/>
        </w:rPr>
      </w:pPr>
      <w:r w:rsidRPr="005F5C33">
        <w:rPr>
          <w:rFonts w:ascii="Palatino Linotype" w:eastAsia="Palatino Linotype" w:hAnsi="Palatino Linotype" w:cs="Palatino Linotype"/>
          <w:b/>
          <w:sz w:val="24"/>
          <w:szCs w:val="24"/>
        </w:rPr>
        <w:t xml:space="preserve">8. ACUMULACIÓN. </w:t>
      </w:r>
      <w:r w:rsidRPr="005F5C33">
        <w:rPr>
          <w:rFonts w:ascii="Palatino Linotype" w:eastAsia="Palatino Linotype" w:hAnsi="Palatino Linotype" w:cs="Palatino Linotype"/>
          <w:sz w:val="24"/>
          <w:szCs w:val="24"/>
        </w:rPr>
        <w:t xml:space="preserve">En la </w:t>
      </w:r>
      <w:r w:rsidR="0075245B" w:rsidRPr="005F5C33">
        <w:rPr>
          <w:rFonts w:ascii="Palatino Linotype" w:eastAsia="Palatino Linotype" w:hAnsi="Palatino Linotype" w:cs="Palatino Linotype"/>
          <w:b/>
          <w:sz w:val="24"/>
          <w:szCs w:val="24"/>
        </w:rPr>
        <w:t>Décima Primera</w:t>
      </w:r>
      <w:r w:rsidRPr="005F5C33">
        <w:rPr>
          <w:rFonts w:ascii="Palatino Linotype" w:eastAsia="Palatino Linotype" w:hAnsi="Palatino Linotype" w:cs="Palatino Linotype"/>
          <w:b/>
          <w:sz w:val="24"/>
          <w:szCs w:val="24"/>
        </w:rPr>
        <w:t xml:space="preserve"> Sesión Ordinaria, celebrada el veintidós de marzo de dos mil veintitrés</w:t>
      </w:r>
      <w:r w:rsidRPr="005F5C33">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5F5C33">
        <w:rPr>
          <w:rFonts w:ascii="Palatino Linotype" w:eastAsia="Palatino Linotype" w:hAnsi="Palatino Linotype" w:cs="Palatino Linotype"/>
          <w:b/>
          <w:sz w:val="24"/>
          <w:szCs w:val="24"/>
        </w:rPr>
        <w:t>Guadalupe Ramírez Peña</w:t>
      </w:r>
      <w:r w:rsidRPr="005F5C33">
        <w:rPr>
          <w:rFonts w:ascii="Palatino Linotype" w:eastAsia="Palatino Linotype" w:hAnsi="Palatino Linotype" w:cs="Palatino Linotype"/>
          <w:sz w:val="24"/>
          <w:szCs w:val="24"/>
        </w:rPr>
        <w:t>.</w:t>
      </w:r>
    </w:p>
    <w:p w:rsidR="00CC7F01" w:rsidRPr="005F5C33" w:rsidRDefault="007D0528">
      <w:pPr>
        <w:widowControl w:val="0"/>
        <w:spacing w:line="276" w:lineRule="auto"/>
        <w:ind w:left="851" w:right="902"/>
        <w:jc w:val="center"/>
        <w:rPr>
          <w:rFonts w:ascii="Palatino Linotype" w:eastAsia="Palatino Linotype" w:hAnsi="Palatino Linotype" w:cs="Palatino Linotype"/>
          <w:b/>
          <w:i/>
        </w:rPr>
      </w:pPr>
      <w:r w:rsidRPr="005F5C33">
        <w:rPr>
          <w:rFonts w:ascii="Palatino Linotype" w:eastAsia="Palatino Linotype" w:hAnsi="Palatino Linotype" w:cs="Palatino Linotype"/>
          <w:b/>
          <w:i/>
        </w:rPr>
        <w:t>Código de Procedimientos Administrativos del Estado de México</w:t>
      </w:r>
    </w:p>
    <w:p w:rsidR="00CC7F01" w:rsidRPr="005F5C33" w:rsidRDefault="00CC7F01">
      <w:pPr>
        <w:widowControl w:val="0"/>
        <w:spacing w:line="276" w:lineRule="auto"/>
        <w:ind w:left="851" w:right="902"/>
        <w:jc w:val="both"/>
        <w:rPr>
          <w:rFonts w:ascii="Palatino Linotype" w:eastAsia="Palatino Linotype" w:hAnsi="Palatino Linotype" w:cs="Palatino Linotype"/>
          <w:b/>
          <w:i/>
        </w:rPr>
      </w:pPr>
    </w:p>
    <w:p w:rsidR="00CC7F01" w:rsidRPr="005F5C33" w:rsidRDefault="007D0528">
      <w:pPr>
        <w:widowControl w:val="0"/>
        <w:spacing w:line="276" w:lineRule="auto"/>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b/>
          <w:i/>
        </w:rPr>
        <w:lastRenderedPageBreak/>
        <w:t>“Artículo 18.-</w:t>
      </w:r>
      <w:r w:rsidRPr="005F5C33">
        <w:rPr>
          <w:rFonts w:ascii="Palatino Linotype" w:eastAsia="Palatino Linotype" w:hAnsi="Palatino Linotype" w:cs="Palatino Linotype"/>
          <w:i/>
        </w:rPr>
        <w:t xml:space="preserve"> </w:t>
      </w:r>
      <w:r w:rsidRPr="005F5C33">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5F5C33">
        <w:rPr>
          <w:rFonts w:ascii="Palatino Linotype" w:eastAsia="Palatino Linotype" w:hAnsi="Palatino Linotype" w:cs="Palatino Linotype"/>
          <w:i/>
        </w:rPr>
        <w:t xml:space="preserve"> o a petición de parte, </w:t>
      </w:r>
      <w:r w:rsidRPr="005F5C33">
        <w:rPr>
          <w:rFonts w:ascii="Palatino Linotype" w:eastAsia="Palatino Linotype" w:hAnsi="Palatino Linotype" w:cs="Palatino Linotype"/>
          <w:b/>
          <w:i/>
        </w:rPr>
        <w:t>cuando las partes</w:t>
      </w:r>
      <w:r w:rsidRPr="005F5C33">
        <w:rPr>
          <w:rFonts w:ascii="Palatino Linotype" w:eastAsia="Palatino Linotype" w:hAnsi="Palatino Linotype" w:cs="Palatino Linotype"/>
          <w:i/>
        </w:rPr>
        <w:t xml:space="preserve"> o los actos administrativos sean iguales, se trate de actos conexos o </w:t>
      </w:r>
      <w:r w:rsidRPr="005F5C33">
        <w:rPr>
          <w:rFonts w:ascii="Palatino Linotype" w:eastAsia="Palatino Linotype" w:hAnsi="Palatino Linotype" w:cs="Palatino Linotype"/>
          <w:b/>
          <w:i/>
        </w:rPr>
        <w:t>resulte conveniente el trámite unificado de los asuntos, para evitar la emisión de resoluciones contradictorias</w:t>
      </w:r>
      <w:r w:rsidRPr="005F5C33">
        <w:rPr>
          <w:rFonts w:ascii="Palatino Linotype" w:eastAsia="Palatino Linotype" w:hAnsi="Palatino Linotype" w:cs="Palatino Linotype"/>
          <w:i/>
        </w:rPr>
        <w:t>. La misma regla se aplicará, en lo conducente, para la separación de los expedientes.”</w:t>
      </w:r>
    </w:p>
    <w:p w:rsidR="00CC7F01" w:rsidRPr="005F5C33" w:rsidRDefault="007D0528">
      <w:pPr>
        <w:widowControl w:val="0"/>
        <w:spacing w:line="276" w:lineRule="auto"/>
        <w:ind w:left="851" w:right="902"/>
        <w:jc w:val="both"/>
        <w:rPr>
          <w:rFonts w:ascii="Palatino Linotype" w:eastAsia="Palatino Linotype" w:hAnsi="Palatino Linotype" w:cs="Palatino Linotype"/>
          <w:b/>
          <w:i/>
        </w:rPr>
      </w:pPr>
      <w:r w:rsidRPr="005F5C33">
        <w:rPr>
          <w:rFonts w:ascii="Palatino Linotype" w:eastAsia="Palatino Linotype" w:hAnsi="Palatino Linotype" w:cs="Palatino Linotype"/>
          <w:b/>
          <w:i/>
        </w:rPr>
        <w:t>Ley de Transparencia y Acceso a la Información Pública del Estado de México y Municipios</w:t>
      </w:r>
    </w:p>
    <w:p w:rsidR="00CC7F01" w:rsidRPr="005F5C33" w:rsidRDefault="007D0528">
      <w:pPr>
        <w:widowControl w:val="0"/>
        <w:spacing w:after="0" w:line="276" w:lineRule="auto"/>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b/>
          <w:i/>
        </w:rPr>
        <w:t>“Artículo 195.-</w:t>
      </w:r>
      <w:r w:rsidRPr="005F5C33">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9. MANIFESTACIONES. </w:t>
      </w:r>
      <w:r w:rsidRPr="005F5C33">
        <w:rPr>
          <w:rFonts w:ascii="Palatino Linotype" w:eastAsia="Palatino Linotype" w:hAnsi="Palatino Linotype" w:cs="Palatino Linotype"/>
          <w:sz w:val="24"/>
          <w:szCs w:val="24"/>
        </w:rPr>
        <w:t xml:space="preserve">De las constancias que obran en los expedientes electrónicos del SAIMEX se desprende que </w:t>
      </w:r>
      <w:r w:rsidRPr="005F5C33">
        <w:rPr>
          <w:rFonts w:ascii="Palatino Linotype" w:eastAsia="Palatino Linotype" w:hAnsi="Palatino Linotype" w:cs="Palatino Linotype"/>
          <w:b/>
          <w:sz w:val="24"/>
          <w:szCs w:val="24"/>
        </w:rPr>
        <w:t>EL</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no rindió sus informes justificados, del mismo modo </w:t>
      </w:r>
      <w:r w:rsidRPr="005F5C33">
        <w:rPr>
          <w:rFonts w:ascii="Palatino Linotype" w:eastAsia="Palatino Linotype" w:hAnsi="Palatino Linotype" w:cs="Palatino Linotype"/>
          <w:b/>
          <w:sz w:val="24"/>
          <w:szCs w:val="24"/>
        </w:rPr>
        <w:t>la parte RECURRENTE</w:t>
      </w:r>
      <w:r w:rsidRPr="005F5C33">
        <w:rPr>
          <w:rFonts w:ascii="Palatino Linotype" w:eastAsia="Palatino Linotype" w:hAnsi="Palatino Linotype" w:cs="Palatino Linotype"/>
          <w:sz w:val="24"/>
          <w:szCs w:val="24"/>
        </w:rPr>
        <w:t xml:space="preserve"> omitió realizar manifestaciones, como observa a continuación:</w:t>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636780" cy="146647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5940" t="24743" r="52308" b="55944"/>
                    <a:stretch>
                      <a:fillRect/>
                    </a:stretch>
                  </pic:blipFill>
                  <pic:spPr>
                    <a:xfrm>
                      <a:off x="0" y="0"/>
                      <a:ext cx="5636780" cy="1466479"/>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lastRenderedPageBreak/>
        <w:drawing>
          <wp:inline distT="0" distB="0" distL="0" distR="0">
            <wp:extent cx="5653819" cy="1401964"/>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601" t="25045" r="52647" b="56548"/>
                    <a:stretch>
                      <a:fillRect/>
                    </a:stretch>
                  </pic:blipFill>
                  <pic:spPr>
                    <a:xfrm>
                      <a:off x="0" y="0"/>
                      <a:ext cx="5653819" cy="1401964"/>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408023" cy="171158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5770" t="25951" r="52937" b="50815"/>
                    <a:stretch>
                      <a:fillRect/>
                    </a:stretch>
                  </pic:blipFill>
                  <pic:spPr>
                    <a:xfrm>
                      <a:off x="0" y="0"/>
                      <a:ext cx="5408023" cy="1711585"/>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583951" cy="151467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5600" t="24744" r="52478" b="55039"/>
                    <a:stretch>
                      <a:fillRect/>
                    </a:stretch>
                  </pic:blipFill>
                  <pic:spPr>
                    <a:xfrm>
                      <a:off x="0" y="0"/>
                      <a:ext cx="5583951" cy="1514674"/>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730034" cy="1564829"/>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5769" t="24442" r="51969" b="55039"/>
                    <a:stretch>
                      <a:fillRect/>
                    </a:stretch>
                  </pic:blipFill>
                  <pic:spPr>
                    <a:xfrm>
                      <a:off x="0" y="0"/>
                      <a:ext cx="5730034" cy="1564829"/>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lastRenderedPageBreak/>
        <w:drawing>
          <wp:inline distT="0" distB="0" distL="0" distR="0">
            <wp:extent cx="5669683" cy="1580075"/>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5940" t="24743" r="52647" b="54737"/>
                    <a:stretch>
                      <a:fillRect/>
                    </a:stretch>
                  </pic:blipFill>
                  <pic:spPr>
                    <a:xfrm>
                      <a:off x="0" y="0"/>
                      <a:ext cx="5669683" cy="1580075"/>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691756" cy="1859001"/>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5600" t="25347" r="52308" b="50210"/>
                    <a:stretch>
                      <a:fillRect/>
                    </a:stretch>
                  </pic:blipFill>
                  <pic:spPr>
                    <a:xfrm>
                      <a:off x="0" y="0"/>
                      <a:ext cx="5691756" cy="1859001"/>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685414" cy="19887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6279" t="24744" r="52478" b="49607"/>
                    <a:stretch>
                      <a:fillRect/>
                    </a:stretch>
                  </pic:blipFill>
                  <pic:spPr>
                    <a:xfrm>
                      <a:off x="0" y="0"/>
                      <a:ext cx="5685414" cy="1988725"/>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lastRenderedPageBreak/>
        <w:drawing>
          <wp:inline distT="0" distB="0" distL="0" distR="0">
            <wp:extent cx="5689447" cy="1988993"/>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5771" t="24442" r="52478" b="49608"/>
                    <a:stretch>
                      <a:fillRect/>
                    </a:stretch>
                  </pic:blipFill>
                  <pic:spPr>
                    <a:xfrm>
                      <a:off x="0" y="0"/>
                      <a:ext cx="5689447" cy="1988993"/>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723484" cy="1631997"/>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5941" t="24140" r="51799" b="54435"/>
                    <a:stretch>
                      <a:fillRect/>
                    </a:stretch>
                  </pic:blipFill>
                  <pic:spPr>
                    <a:xfrm>
                      <a:off x="0" y="0"/>
                      <a:ext cx="5723484" cy="1631997"/>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669211" cy="1433848"/>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4922" t="25348" r="51460" b="55039"/>
                    <a:stretch>
                      <a:fillRect/>
                    </a:stretch>
                  </pic:blipFill>
                  <pic:spPr>
                    <a:xfrm>
                      <a:off x="0" y="0"/>
                      <a:ext cx="5669211" cy="1433848"/>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lastRenderedPageBreak/>
        <w:drawing>
          <wp:inline distT="0" distB="0" distL="0" distR="0">
            <wp:extent cx="5734334" cy="1964751"/>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5941" t="24443" r="51459" b="49607"/>
                    <a:stretch>
                      <a:fillRect/>
                    </a:stretch>
                  </pic:blipFill>
                  <pic:spPr>
                    <a:xfrm>
                      <a:off x="0" y="0"/>
                      <a:ext cx="5734334" cy="1964751"/>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noProof/>
        </w:rPr>
        <w:drawing>
          <wp:inline distT="0" distB="0" distL="0" distR="0">
            <wp:extent cx="5631075" cy="2077036"/>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6279" t="23838" r="52308" b="49004"/>
                    <a:stretch>
                      <a:fillRect/>
                    </a:stretch>
                  </pic:blipFill>
                  <pic:spPr>
                    <a:xfrm>
                      <a:off x="0" y="0"/>
                      <a:ext cx="5631075" cy="2077036"/>
                    </a:xfrm>
                    <a:prstGeom prst="rect">
                      <a:avLst/>
                    </a:prstGeom>
                    <a:ln/>
                  </pic:spPr>
                </pic:pic>
              </a:graphicData>
            </a:graphic>
          </wp:inline>
        </w:drawing>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9. CIERRE DE INSTRUCCIÓN. </w:t>
      </w:r>
      <w:r w:rsidRPr="005F5C33">
        <w:rPr>
          <w:rFonts w:ascii="Palatino Linotype" w:eastAsia="Palatino Linotype" w:hAnsi="Palatino Linotype" w:cs="Palatino Linotype"/>
          <w:sz w:val="24"/>
          <w:szCs w:val="24"/>
        </w:rPr>
        <w:t xml:space="preserve">En fecha </w:t>
      </w:r>
      <w:r w:rsidRPr="005F5C33">
        <w:rPr>
          <w:rFonts w:ascii="Palatino Linotype" w:eastAsia="Palatino Linotype" w:hAnsi="Palatino Linotype" w:cs="Palatino Linotype"/>
          <w:b/>
          <w:sz w:val="24"/>
          <w:szCs w:val="24"/>
        </w:rPr>
        <w:t xml:space="preserve">treinta y uno de marzo </w:t>
      </w:r>
      <w:r w:rsidRPr="005F5C33">
        <w:rPr>
          <w:rFonts w:ascii="Palatino Linotype" w:eastAsia="Palatino Linotype" w:hAnsi="Palatino Linotype" w:cs="Palatino Linotype"/>
          <w:sz w:val="24"/>
          <w:szCs w:val="24"/>
        </w:rPr>
        <w:t>del año dos mil veintitrés,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w:t>
      </w:r>
      <w:r w:rsidR="0075245B" w:rsidRPr="005F5C33">
        <w:rPr>
          <w:rFonts w:ascii="Palatino Linotype" w:eastAsia="Palatino Linotype" w:hAnsi="Palatino Linotype" w:cs="Palatino Linotype"/>
          <w:sz w:val="24"/>
          <w:szCs w:val="24"/>
        </w:rPr>
        <w:t>los</w:t>
      </w:r>
      <w:r w:rsidRPr="005F5C33">
        <w:rPr>
          <w:rFonts w:ascii="Palatino Linotype" w:eastAsia="Palatino Linotype" w:hAnsi="Palatino Linotype" w:cs="Palatino Linotype"/>
          <w:sz w:val="24"/>
          <w:szCs w:val="24"/>
        </w:rPr>
        <w:t xml:space="preserve"> medio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impugnación se acordó el cierre de instrucción y se procedió a formular la resolución que en derecho corresponda.</w:t>
      </w:r>
    </w:p>
    <w:p w:rsidR="00CC7F01" w:rsidRPr="005F5C33" w:rsidRDefault="00CC7F01">
      <w:pPr>
        <w:spacing w:after="0" w:line="360" w:lineRule="auto"/>
        <w:jc w:val="both"/>
        <w:rPr>
          <w:sz w:val="24"/>
          <w:szCs w:val="24"/>
        </w:rPr>
      </w:pPr>
    </w:p>
    <w:p w:rsidR="00CC7F01" w:rsidRPr="005F5C33" w:rsidRDefault="007D0528">
      <w:pPr>
        <w:widowControl w:val="0"/>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lastRenderedPageBreak/>
        <w:t>En razón de que fue</w:t>
      </w:r>
      <w:r w:rsidR="0075245B" w:rsidRPr="005F5C33">
        <w:rPr>
          <w:rFonts w:ascii="Palatino Linotype" w:eastAsia="Palatino Linotype" w:hAnsi="Palatino Linotype" w:cs="Palatino Linotype"/>
          <w:sz w:val="24"/>
          <w:szCs w:val="24"/>
        </w:rPr>
        <w:t>ron</w:t>
      </w:r>
      <w:r w:rsidRPr="005F5C33">
        <w:rPr>
          <w:rFonts w:ascii="Palatino Linotype" w:eastAsia="Palatino Linotype" w:hAnsi="Palatino Linotype" w:cs="Palatino Linotype"/>
          <w:sz w:val="24"/>
          <w:szCs w:val="24"/>
        </w:rPr>
        <w:t xml:space="preserve"> debidamente sustanciado</w:t>
      </w:r>
      <w:r w:rsidR="0075245B" w:rsidRPr="005F5C33">
        <w:rPr>
          <w:rFonts w:ascii="Palatino Linotype" w:eastAsia="Palatino Linotype" w:hAnsi="Palatino Linotype" w:cs="Palatino Linotype"/>
          <w:sz w:val="24"/>
          <w:szCs w:val="24"/>
        </w:rPr>
        <w:t>s los</w:t>
      </w:r>
      <w:r w:rsidRPr="005F5C33">
        <w:rPr>
          <w:rFonts w:ascii="Palatino Linotype" w:eastAsia="Palatino Linotype" w:hAnsi="Palatino Linotype" w:cs="Palatino Linotype"/>
          <w:sz w:val="24"/>
          <w:szCs w:val="24"/>
        </w:rPr>
        <w:t xml:space="preserve"> expediente</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electrónico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y no existe diligencia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pendiente</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desahogo, se emite la Resolución que conforme a Derecho proceda, de acuerdo con los siguientes: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r w:rsidRPr="005F5C33">
        <w:rPr>
          <w:rFonts w:ascii="Palatino Linotype" w:eastAsia="Palatino Linotype" w:hAnsi="Palatino Linotype" w:cs="Palatino Linotype"/>
          <w:b/>
          <w:sz w:val="24"/>
          <w:szCs w:val="24"/>
        </w:rPr>
        <w:t>C O N S I D E R A N D O S:</w:t>
      </w:r>
    </w:p>
    <w:p w:rsidR="00CC7F01" w:rsidRPr="005F5C33" w:rsidRDefault="00CC7F01">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PRIMERO. COMPETENCIA. </w:t>
      </w:r>
      <w:r w:rsidRPr="005F5C33">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w:t>
      </w:r>
      <w:r w:rsidR="0075245B" w:rsidRPr="005F5C33">
        <w:rPr>
          <w:rFonts w:ascii="Palatino Linotype" w:eastAsia="Palatino Linotype" w:hAnsi="Palatino Linotype" w:cs="Palatino Linotype"/>
          <w:sz w:val="24"/>
          <w:szCs w:val="24"/>
        </w:rPr>
        <w:t>tente para conocer y resolver los</w:t>
      </w:r>
      <w:r w:rsidRPr="005F5C33">
        <w:rPr>
          <w:rFonts w:ascii="Palatino Linotype" w:eastAsia="Palatino Linotype" w:hAnsi="Palatino Linotype" w:cs="Palatino Linotype"/>
          <w:sz w:val="24"/>
          <w:szCs w:val="24"/>
        </w:rPr>
        <w:t xml:space="preserve"> presente</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interpuesto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XXIII y 11 del Reglamento Interior del Instituto de Transparencia, Acceso a la Información Pública y Protección de Datos Personales del Estado de México y Municipios.</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SEGUNDO. OPORTUNIDAD Y PROCEDIBILIDAD. </w:t>
      </w:r>
      <w:r w:rsidRPr="005F5C33">
        <w:rPr>
          <w:rFonts w:ascii="Palatino Linotype" w:eastAsia="Palatino Linotype" w:hAnsi="Palatino Linotype" w:cs="Palatino Linotype"/>
          <w:sz w:val="24"/>
          <w:szCs w:val="24"/>
        </w:rPr>
        <w:t>Es de precisar que la</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del recurso de revisión, como se dispone en los artículos 163 y 166, del tenor literal siguiente: </w:t>
      </w:r>
    </w:p>
    <w:p w:rsidR="00CC7F01" w:rsidRPr="005F5C33" w:rsidRDefault="00CC7F01">
      <w:pPr>
        <w:spacing w:after="0" w:line="360" w:lineRule="auto"/>
        <w:jc w:val="both"/>
        <w:rPr>
          <w:rFonts w:ascii="Palatino Linotype" w:eastAsia="Palatino Linotype" w:hAnsi="Palatino Linotype" w:cs="Palatino Linotype"/>
        </w:rPr>
      </w:pPr>
    </w:p>
    <w:p w:rsidR="00CC7F01" w:rsidRPr="005F5C33" w:rsidRDefault="007D0528">
      <w:pPr>
        <w:spacing w:after="0"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w:t>
      </w:r>
      <w:r w:rsidRPr="005F5C33">
        <w:rPr>
          <w:rFonts w:ascii="Palatino Linotype" w:eastAsia="Palatino Linotype" w:hAnsi="Palatino Linotype" w:cs="Palatino Linotype"/>
          <w:b/>
          <w:i/>
        </w:rPr>
        <w:t xml:space="preserve">Artículo 163. </w:t>
      </w:r>
      <w:r w:rsidRPr="005F5C33">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Artículo 166.-</w:t>
      </w:r>
      <w:r w:rsidRPr="005F5C33">
        <w:rPr>
          <w:rFonts w:ascii="Palatino Linotype" w:eastAsia="Palatino Linotype" w:hAnsi="Palatino Linotype" w:cs="Palatino Linotype"/>
          <w:i/>
        </w:rPr>
        <w:t xml:space="preserve"> (…)</w:t>
      </w:r>
    </w:p>
    <w:p w:rsidR="00CC7F01" w:rsidRPr="005F5C33" w:rsidRDefault="007D0528">
      <w:pPr>
        <w:spacing w:after="0"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rsidR="00CC7F01" w:rsidRPr="005F5C33" w:rsidRDefault="00CC7F01">
      <w:pPr>
        <w:spacing w:after="0" w:line="360" w:lineRule="auto"/>
        <w:ind w:left="851" w:right="851"/>
        <w:jc w:val="both"/>
        <w:rPr>
          <w:rFonts w:ascii="Palatino Linotype" w:eastAsia="Palatino Linotype" w:hAnsi="Palatino Linotype" w:cs="Palatino Linotype"/>
          <w:i/>
        </w:rPr>
      </w:pPr>
    </w:p>
    <w:p w:rsidR="00CC7F01" w:rsidRPr="005F5C33" w:rsidRDefault="007D0528" w:rsidP="0075245B">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el solicitante le asiste el derecho para presentar el recurso de revisión.</w:t>
      </w:r>
    </w:p>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CC7F01" w:rsidRPr="005F5C33" w:rsidRDefault="00CC7F01">
      <w:pPr>
        <w:spacing w:after="0" w:line="360" w:lineRule="auto"/>
        <w:jc w:val="both"/>
        <w:rPr>
          <w:rFonts w:ascii="Palatino Linotype" w:eastAsia="Palatino Linotype" w:hAnsi="Palatino Linotype" w:cs="Palatino Linotype"/>
          <w:i/>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Por su parte, el artículo 178 del citado ordenamiento, establece:</w:t>
      </w:r>
    </w:p>
    <w:p w:rsidR="00CC7F01" w:rsidRPr="005F5C33" w:rsidRDefault="00CC7F01">
      <w:pPr>
        <w:spacing w:after="0" w:line="360" w:lineRule="auto"/>
        <w:jc w:val="both"/>
        <w:rPr>
          <w:rFonts w:ascii="Palatino Linotype" w:eastAsia="Palatino Linotype" w:hAnsi="Palatino Linotype" w:cs="Palatino Linotype"/>
          <w:i/>
          <w:sz w:val="24"/>
          <w:szCs w:val="24"/>
        </w:rPr>
      </w:pPr>
    </w:p>
    <w:p w:rsidR="00CC7F01" w:rsidRPr="005F5C33" w:rsidRDefault="007D0528">
      <w:pPr>
        <w:ind w:left="851" w:right="851"/>
        <w:jc w:val="both"/>
        <w:rPr>
          <w:rFonts w:ascii="Palatino Linotype" w:eastAsia="Palatino Linotype" w:hAnsi="Palatino Linotype" w:cs="Palatino Linotype"/>
          <w:b/>
          <w:i/>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i/>
        </w:rPr>
        <w:t xml:space="preserve">Artículo 178. </w:t>
      </w:r>
      <w:r w:rsidRPr="005F5C33">
        <w:rPr>
          <w:rFonts w:ascii="Palatino Linotype" w:eastAsia="Palatino Linotype" w:hAnsi="Palatino Linotype" w:cs="Palatino Linotype"/>
          <w:i/>
        </w:rPr>
        <w:t xml:space="preserve">El solicitante podrá interponer, por sí mismo o a través de su representante, de manera directa o por medios electrónicos, recurso de revisión </w:t>
      </w:r>
      <w:r w:rsidRPr="005F5C33">
        <w:rPr>
          <w:rFonts w:ascii="Palatino Linotype" w:eastAsia="Palatino Linotype" w:hAnsi="Palatino Linotype" w:cs="Palatino Linotype"/>
          <w:i/>
        </w:rPr>
        <w:lastRenderedPageBreak/>
        <w:t>ante el Instituto o ante la Unidad de Transparencia que haya conocido de la solicitud dentro de los quince días hábiles, siguientes a la fecha de la notificación de la respuesta</w:t>
      </w:r>
      <w:r w:rsidRPr="005F5C33">
        <w:rPr>
          <w:rFonts w:ascii="Palatino Linotype" w:eastAsia="Palatino Linotype" w:hAnsi="Palatino Linotype" w:cs="Palatino Linotype"/>
          <w:b/>
          <w:i/>
        </w:rPr>
        <w:t>.</w:t>
      </w:r>
    </w:p>
    <w:p w:rsidR="00CC7F01" w:rsidRPr="005F5C33" w:rsidRDefault="007D0528">
      <w:pPr>
        <w:ind w:left="851" w:right="851"/>
        <w:jc w:val="both"/>
        <w:rPr>
          <w:rFonts w:ascii="Palatino Linotype" w:eastAsia="Palatino Linotype" w:hAnsi="Palatino Linotype" w:cs="Palatino Linotype"/>
          <w:i/>
          <w:sz w:val="24"/>
          <w:szCs w:val="24"/>
        </w:rPr>
      </w:pPr>
      <w:r w:rsidRPr="005F5C33">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C7F01" w:rsidRPr="005F5C33" w:rsidRDefault="00CC7F01">
      <w:pPr>
        <w:spacing w:after="0" w:line="360" w:lineRule="auto"/>
        <w:ind w:left="851" w:right="851"/>
        <w:jc w:val="both"/>
        <w:rPr>
          <w:rFonts w:ascii="Palatino Linotype" w:eastAsia="Palatino Linotype" w:hAnsi="Palatino Linotype" w:cs="Palatino Linotype"/>
          <w:i/>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sidRPr="005F5C33">
        <w:rPr>
          <w:rFonts w:ascii="Palatino Linotype" w:eastAsia="Palatino Linotype" w:hAnsi="Palatino Linotype" w:cs="Palatino Linotype"/>
          <w:b/>
          <w:sz w:val="24"/>
          <w:szCs w:val="24"/>
        </w:rPr>
        <w:t xml:space="preserve">SUJETO OBLIGADO </w:t>
      </w:r>
      <w:r w:rsidRPr="005F5C33">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5F5C33">
        <w:rPr>
          <w:rFonts w:ascii="Palatino Linotype" w:eastAsia="Palatino Linotype" w:hAnsi="Palatino Linotype" w:cs="Palatino Linotype"/>
          <w:b/>
          <w:sz w:val="24"/>
          <w:szCs w:val="24"/>
        </w:rPr>
        <w:t xml:space="preserve">SUJETO OBLIGADO </w:t>
      </w:r>
      <w:r w:rsidRPr="005F5C33">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CC7F01" w:rsidRPr="005F5C33" w:rsidRDefault="00CC7F01">
      <w:pPr>
        <w:rPr>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rsidP="0075245B">
      <w:pPr>
        <w:spacing w:after="0" w:line="360"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“CRITERIO 0001-15. NEGATIVA FICTA. PLAZO PARA INTERPONER EL RECURSO DE REVISIÓN TRATÁNDOSE DE</w:t>
      </w:r>
      <w:r w:rsidRPr="005F5C33">
        <w:rPr>
          <w:rFonts w:ascii="Palatino Linotype" w:eastAsia="Palatino Linotype" w:hAnsi="Palatino Linotype" w:cs="Palatino Linotype"/>
          <w:i/>
        </w:rPr>
        <w:t xml:space="preserve">. El artículo 48, párrafo tercero de la Ley de Transparencia y Acceso a la Información Pública del Estado </w:t>
      </w:r>
      <w:r w:rsidRPr="005F5C33">
        <w:rPr>
          <w:rFonts w:ascii="Palatino Linotype" w:eastAsia="Palatino Linotype" w:hAnsi="Palatino Linotype" w:cs="Palatino Linotype"/>
          <w:i/>
        </w:rPr>
        <w:lastRenderedPageBreak/>
        <w:t>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Al mismo tiempo, tras la revisión del formato de interposición del recurso, es de suma importancia señalar que la parte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no proporcionó su nombre</w:t>
      </w:r>
      <w:r w:rsidRPr="005F5C33">
        <w:rPr>
          <w:rFonts w:ascii="Palatino Linotype" w:eastAsia="Palatino Linotype" w:hAnsi="Palatino Linotype" w:cs="Palatino Linotype"/>
          <w:sz w:val="24"/>
          <w:szCs w:val="24"/>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C7F01" w:rsidRPr="005F5C33" w:rsidRDefault="00CC7F01">
      <w:pPr>
        <w:spacing w:after="0" w:line="360" w:lineRule="auto"/>
        <w:jc w:val="both"/>
        <w:rPr>
          <w:rFonts w:ascii="Palatino Linotype" w:eastAsia="Palatino Linotype" w:hAnsi="Palatino Linotype" w:cs="Palatino Linotype"/>
        </w:rPr>
      </w:pPr>
    </w:p>
    <w:p w:rsidR="00CC7F01" w:rsidRPr="005F5C33" w:rsidRDefault="007D0528">
      <w:pPr>
        <w:spacing w:after="0" w:line="276" w:lineRule="auto"/>
        <w:ind w:left="567" w:right="474"/>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i/>
        </w:rPr>
        <w:t>Las solicitudes anónimas</w:t>
      </w:r>
      <w:r w:rsidRPr="005F5C33">
        <w:rPr>
          <w:rFonts w:ascii="Palatino Linotype" w:eastAsia="Palatino Linotype" w:hAnsi="Palatino Linotype" w:cs="Palatino Linotype"/>
          <w:i/>
        </w:rPr>
        <w:t xml:space="preserve">, con nombre incompleto o seudónimo </w:t>
      </w:r>
      <w:r w:rsidRPr="005F5C33">
        <w:rPr>
          <w:rFonts w:ascii="Palatino Linotype" w:eastAsia="Palatino Linotype" w:hAnsi="Palatino Linotype" w:cs="Palatino Linotype"/>
          <w:b/>
          <w:i/>
        </w:rPr>
        <w:t>serán procedentes para su trámite por parte del sujeto obligado ante quien se presente</w:t>
      </w:r>
      <w:r w:rsidRPr="005F5C33">
        <w:rPr>
          <w:rFonts w:ascii="Palatino Linotype" w:eastAsia="Palatino Linotype" w:hAnsi="Palatino Linotype" w:cs="Palatino Linotype"/>
          <w:i/>
        </w:rPr>
        <w:t>. No podrá requerirse información adicional con motivo del nombre proporcionado por el solicitante."</w:t>
      </w:r>
    </w:p>
    <w:p w:rsidR="00CC7F01" w:rsidRPr="005F5C33" w:rsidRDefault="00CC7F01">
      <w:pPr>
        <w:pBdr>
          <w:top w:val="nil"/>
          <w:left w:val="nil"/>
          <w:bottom w:val="nil"/>
          <w:right w:val="nil"/>
          <w:between w:val="nil"/>
        </w:pBdr>
        <w:spacing w:after="0" w:line="276" w:lineRule="auto"/>
        <w:ind w:right="-147"/>
        <w:jc w:val="both"/>
        <w:rPr>
          <w:rFonts w:ascii="Palatino Linotype" w:eastAsia="Palatino Linotype" w:hAnsi="Palatino Linotype" w:cs="Palatino Linotype"/>
        </w:rPr>
      </w:pPr>
    </w:p>
    <w:p w:rsidR="00CC7F01" w:rsidRPr="005F5C33" w:rsidRDefault="007D052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lastRenderedPageBreak/>
        <w:t>Además, por cuanto hace a la procedibilidad de</w:t>
      </w:r>
      <w:r w:rsidR="0075245B"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sz w:val="24"/>
          <w:szCs w:val="24"/>
        </w:rPr>
        <w:t>l</w:t>
      </w:r>
      <w:r w:rsidR="0075245B" w:rsidRPr="005F5C33">
        <w:rPr>
          <w:rFonts w:ascii="Palatino Linotype" w:eastAsia="Palatino Linotype" w:hAnsi="Palatino Linotype" w:cs="Palatino Linotype"/>
          <w:sz w:val="24"/>
          <w:szCs w:val="24"/>
        </w:rPr>
        <w:t>os</w:t>
      </w:r>
      <w:r w:rsidRPr="005F5C33">
        <w:rPr>
          <w:rFonts w:ascii="Palatino Linotype" w:eastAsia="Palatino Linotype" w:hAnsi="Palatino Linotype" w:cs="Palatino Linotype"/>
          <w:sz w:val="24"/>
          <w:szCs w:val="24"/>
        </w:rPr>
        <w:t xml:space="preserve">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w:t>
      </w:r>
      <w:r w:rsidR="0075245B" w:rsidRPr="005F5C33">
        <w:rPr>
          <w:rFonts w:ascii="Palatino Linotype" w:eastAsia="Palatino Linotype" w:hAnsi="Palatino Linotype" w:cs="Palatino Linotype"/>
          <w:sz w:val="24"/>
          <w:szCs w:val="24"/>
        </w:rPr>
        <w:t>ron</w:t>
      </w:r>
      <w:r w:rsidRPr="005F5C33">
        <w:rPr>
          <w:rFonts w:ascii="Palatino Linotype" w:eastAsia="Palatino Linotype" w:hAnsi="Palatino Linotype" w:cs="Palatino Linotype"/>
          <w:sz w:val="24"/>
          <w:szCs w:val="24"/>
        </w:rPr>
        <w:t xml:space="preserve"> presentado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mediante el formato visible en </w:t>
      </w:r>
      <w:r w:rsidRPr="005F5C33">
        <w:rPr>
          <w:rFonts w:ascii="Palatino Linotype" w:eastAsia="Palatino Linotype" w:hAnsi="Palatino Linotype" w:cs="Palatino Linotype"/>
          <w:b/>
          <w:sz w:val="24"/>
          <w:szCs w:val="24"/>
        </w:rPr>
        <w:t>EL</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SAIMEX</w:t>
      </w:r>
      <w:r w:rsidRPr="005F5C33">
        <w:rPr>
          <w:rFonts w:ascii="Palatino Linotype" w:eastAsia="Palatino Linotype" w:hAnsi="Palatino Linotype" w:cs="Palatino Linotype"/>
          <w:sz w:val="24"/>
          <w:szCs w:val="24"/>
        </w:rPr>
        <w:t>.</w:t>
      </w:r>
    </w:p>
    <w:p w:rsidR="0075245B" w:rsidRPr="005F5C33" w:rsidRDefault="0075245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CC7F01" w:rsidRPr="005F5C33" w:rsidRDefault="007D0528">
      <w:pPr>
        <w:spacing w:after="240" w:line="360" w:lineRule="auto"/>
        <w:jc w:val="both"/>
        <w:rPr>
          <w:rFonts w:ascii="Quattrocento Sans" w:eastAsia="Quattrocento Sans" w:hAnsi="Quattrocento Sans" w:cs="Quattrocento Sans"/>
          <w:sz w:val="24"/>
          <w:szCs w:val="24"/>
        </w:rPr>
      </w:pPr>
      <w:r w:rsidRPr="005F5C33">
        <w:rPr>
          <w:rFonts w:ascii="Palatino Linotype" w:eastAsia="Palatino Linotype" w:hAnsi="Palatino Linotype" w:cs="Palatino Linotype"/>
          <w:sz w:val="24"/>
          <w:szCs w:val="24"/>
        </w:rPr>
        <w:t>Ahora bien, resulta procedente la interposición de</w:t>
      </w:r>
      <w:r w:rsidR="0075245B"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sz w:val="24"/>
          <w:szCs w:val="24"/>
        </w:rPr>
        <w:t>l</w:t>
      </w:r>
      <w:r w:rsidR="0075245B" w:rsidRPr="005F5C33">
        <w:rPr>
          <w:rFonts w:ascii="Palatino Linotype" w:eastAsia="Palatino Linotype" w:hAnsi="Palatino Linotype" w:cs="Palatino Linotype"/>
          <w:sz w:val="24"/>
          <w:szCs w:val="24"/>
        </w:rPr>
        <w:t>os</w:t>
      </w:r>
      <w:r w:rsidRPr="005F5C33">
        <w:rPr>
          <w:rFonts w:ascii="Palatino Linotype" w:eastAsia="Palatino Linotype" w:hAnsi="Palatino Linotype" w:cs="Palatino Linotype"/>
          <w:sz w:val="24"/>
          <w:szCs w:val="24"/>
        </w:rPr>
        <w:t xml:space="preserve">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según lo aducido por el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en términos del artículo 179, fracción VII del ordenamiento legal de la materia, que a la letra dice:</w:t>
      </w:r>
    </w:p>
    <w:p w:rsidR="00CC7F01" w:rsidRPr="005F5C33" w:rsidRDefault="007D0528">
      <w:pPr>
        <w:spacing w:before="240" w:after="240"/>
        <w:ind w:left="993" w:right="1041"/>
        <w:jc w:val="both"/>
        <w:rPr>
          <w:rFonts w:ascii="Palatino Linotype" w:eastAsia="Palatino Linotype" w:hAnsi="Palatino Linotype" w:cs="Palatino Linotype"/>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rPr>
        <w:t>Artículo 179.</w:t>
      </w:r>
      <w:r w:rsidRPr="005F5C33">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5F5C33">
        <w:rPr>
          <w:rFonts w:ascii="Palatino Linotype" w:eastAsia="Palatino Linotype" w:hAnsi="Palatino Linotype" w:cs="Palatino Linotype"/>
        </w:rPr>
        <w:t> </w:t>
      </w:r>
    </w:p>
    <w:p w:rsidR="00CC7F01" w:rsidRPr="005F5C33" w:rsidRDefault="007D0528">
      <w:pPr>
        <w:numPr>
          <w:ilvl w:val="0"/>
          <w:numId w:val="1"/>
        </w:numPr>
        <w:spacing w:before="240" w:after="240" w:line="240" w:lineRule="auto"/>
        <w:ind w:right="1041" w:hanging="87"/>
        <w:jc w:val="both"/>
        <w:rPr>
          <w:rFonts w:ascii="Palatino Linotype" w:eastAsia="Palatino Linotype" w:hAnsi="Palatino Linotype" w:cs="Palatino Linotype"/>
          <w:i/>
        </w:rPr>
      </w:pPr>
      <w:r w:rsidRPr="005F5C33">
        <w:rPr>
          <w:rFonts w:ascii="Palatino Linotype" w:eastAsia="Palatino Linotype" w:hAnsi="Palatino Linotype" w:cs="Palatino Linotype"/>
          <w:i/>
        </w:rPr>
        <w:t>La falta de respuesta a una solicitud de acceso a la información…(Sic)</w:t>
      </w:r>
    </w:p>
    <w:p w:rsidR="00CC7F01" w:rsidRPr="005F5C33" w:rsidRDefault="00CC7F01"/>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TERCERO. MATERIA DE REVISIÓN</w:t>
      </w:r>
      <w:r w:rsidRPr="005F5C33">
        <w:rPr>
          <w:rFonts w:ascii="Palatino Linotype" w:eastAsia="Palatino Linotype" w:hAnsi="Palatino Linotype" w:cs="Palatino Linotype"/>
          <w:sz w:val="24"/>
          <w:szCs w:val="24"/>
        </w:rPr>
        <w:t xml:space="preserve">. De las constancias que integran el expediente electrónico se advierte que el tema sobre el que este Instituto se pronunciará será: verificar si son procedentes los agravios hechos valer por el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CC7F01" w:rsidRPr="005F5C33" w:rsidRDefault="00CC7F01"/>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lastRenderedPageBreak/>
        <w:t xml:space="preserve">CUARTO. ESTUDIO DEL ASUNTO. </w:t>
      </w:r>
      <w:r w:rsidRPr="005F5C33">
        <w:rPr>
          <w:rFonts w:ascii="Palatino Linotype" w:eastAsia="Palatino Linotype" w:hAnsi="Palatino Linotype" w:cs="Palatino Linotype"/>
          <w:sz w:val="24"/>
          <w:szCs w:val="24"/>
        </w:rPr>
        <w:t>Una vez determinada la vía sobre la que versará el presente recurso, y previa revisión de</w:t>
      </w:r>
      <w:r w:rsidR="0075245B"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sz w:val="24"/>
          <w:szCs w:val="24"/>
        </w:rPr>
        <w:t>l</w:t>
      </w:r>
      <w:r w:rsidR="0075245B" w:rsidRPr="005F5C33">
        <w:rPr>
          <w:rFonts w:ascii="Palatino Linotype" w:eastAsia="Palatino Linotype" w:hAnsi="Palatino Linotype" w:cs="Palatino Linotype"/>
          <w:sz w:val="24"/>
          <w:szCs w:val="24"/>
        </w:rPr>
        <w:t>os</w:t>
      </w:r>
      <w:r w:rsidRPr="005F5C33">
        <w:rPr>
          <w:rFonts w:ascii="Palatino Linotype" w:eastAsia="Palatino Linotype" w:hAnsi="Palatino Linotype" w:cs="Palatino Linotype"/>
          <w:sz w:val="24"/>
          <w:szCs w:val="24"/>
        </w:rPr>
        <w:t xml:space="preserve"> expediente</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w:t>
      </w:r>
      <w:r w:rsidR="0075245B"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sz w:val="24"/>
          <w:szCs w:val="24"/>
        </w:rPr>
        <w:t>l</w:t>
      </w:r>
      <w:r w:rsidR="0075245B" w:rsidRPr="005F5C33">
        <w:rPr>
          <w:rFonts w:ascii="Palatino Linotype" w:eastAsia="Palatino Linotype" w:hAnsi="Palatino Linotype" w:cs="Palatino Linotype"/>
          <w:sz w:val="24"/>
          <w:szCs w:val="24"/>
        </w:rPr>
        <w:t>os</w:t>
      </w:r>
      <w:r w:rsidRPr="005F5C33">
        <w:rPr>
          <w:rFonts w:ascii="Palatino Linotype" w:eastAsia="Palatino Linotype" w:hAnsi="Palatino Linotype" w:cs="Palatino Linotype"/>
          <w:sz w:val="24"/>
          <w:szCs w:val="24"/>
        </w:rPr>
        <w:t xml:space="preserve"> recurso</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de revisión materia de la presente resolución, se advierte que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no dio respuesta a la solicitud</w:t>
      </w:r>
      <w:r w:rsidR="0075245B" w:rsidRPr="005F5C33">
        <w:rPr>
          <w:rFonts w:ascii="Palatino Linotype" w:eastAsia="Palatino Linotype" w:hAnsi="Palatino Linotype" w:cs="Palatino Linotype"/>
          <w:sz w:val="24"/>
          <w:szCs w:val="24"/>
        </w:rPr>
        <w:t>es</w:t>
      </w:r>
      <w:r w:rsidRPr="005F5C33">
        <w:rPr>
          <w:rFonts w:ascii="Palatino Linotype" w:eastAsia="Palatino Linotype" w:hAnsi="Palatino Linotype" w:cs="Palatino Linotype"/>
          <w:sz w:val="24"/>
          <w:szCs w:val="24"/>
        </w:rPr>
        <w:t xml:space="preserve"> de información planteada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por la parte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lo que se traduce como la configuración de la Negativa Ficta, situación que demuestra la existencia del acto impugnado y procedencia del motivo de inconformidad, que en términos generales consistente en que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no emitió respuesta a la solicitud, dentro del plazo legal previsto para ello.</w:t>
      </w:r>
    </w:p>
    <w:p w:rsidR="00CC7F01" w:rsidRPr="005F5C33" w:rsidRDefault="00CC7F01">
      <w:pPr>
        <w:spacing w:before="160"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Previo a exponer los argumentos que justifiquen la afirmación que antecede, es necesario precisar que, del análisis realizado a la solicitud formulada por la parte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se advierte que planteó sus solicitudes al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de la siguiente forma:</w:t>
      </w:r>
    </w:p>
    <w:p w:rsidR="00CC7F01" w:rsidRPr="005F5C33" w:rsidRDefault="00CC7F01">
      <w:pPr>
        <w:spacing w:after="0" w:line="360" w:lineRule="auto"/>
        <w:jc w:val="both"/>
        <w:rPr>
          <w:rFonts w:ascii="Palatino Linotype" w:eastAsia="Palatino Linotype" w:hAnsi="Palatino Linotype" w:cs="Palatino Linotype"/>
          <w:sz w:val="24"/>
          <w:szCs w:val="24"/>
        </w:rPr>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UIPPE,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EDUCACIÓN,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SOLICITO LOS RECIBOS DE NÓMINA DEL TITULAR DE TRANSPARENCIA DE LA SEGUNDA QUINCENA DE ENERO 2023 ASI COMO DE TODO EL PERSONAL ADSCRITO AL IMCUFIDEZ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CONTRALORÍA,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OBRAS PÚBLICAS,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DE SERVICIOS PÚBLICOS,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TESORERÍA,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ADSCRITO A LA DIRECCIÓN JURÍDICA,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SOLICITO LOS RECIBOS DE NÓMINA DEL TITULAR DE TRANSPARENCIA DE LA SEGUNDA QUINCENA DE ENERO 2023 ASI COMO DE TODO EL PERSONAL ADSCRITO A LA DIRECCIÓN DE ADMINISTRACIÓN,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TODAS LOS REGIDORES,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TODOS LOS ENLACES ADMINISTRATIVOS DE TODAS LAS DIRECCIONES, SUS CURRÍCULUMS, COMPROBANTES DE DOMICILIO, INFORME DE NO ANTECENDENTES PENALES Y GAFETE DE IDENTIFICACIÓN DE SERVIDOR PÚBLICO</w:t>
            </w:r>
          </w:p>
        </w:tc>
      </w:tr>
      <w:tr w:rsidR="005F5C33"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TODAS LAS SECRETARIAS DE TODAS LAS DIRECCIONES, SUS CURRÍCULUMS, COMPROBANTES DE DOMICILIO, INFORME DE NO ANTECENDENTES PENALES Y GAFETE DE IDENTIFICACIÓN DE SERVIDOR PÚBLICO</w:t>
            </w:r>
          </w:p>
        </w:tc>
      </w:tr>
      <w:tr w:rsidR="00CC7F01" w:rsidRPr="005F5C33">
        <w:tc>
          <w:tcPr>
            <w:tcW w:w="8926" w:type="dxa"/>
            <w:tcBorders>
              <w:top w:val="single" w:sz="4" w:space="0" w:color="000000"/>
              <w:left w:val="single" w:sz="4" w:space="0" w:color="000000"/>
              <w:bottom w:val="single" w:sz="4" w:space="0" w:color="000000"/>
              <w:right w:val="single" w:sz="4" w:space="0" w:color="000000"/>
            </w:tcBorders>
          </w:tcPr>
          <w:p w:rsidR="00CC7F01" w:rsidRPr="005F5C33" w:rsidRDefault="007D0528">
            <w:pPr>
              <w:jc w:val="both"/>
              <w:rPr>
                <w:rFonts w:ascii="Palatino Linotype" w:eastAsia="Palatino Linotype" w:hAnsi="Palatino Linotype" w:cs="Palatino Linotype"/>
                <w:i/>
              </w:rPr>
            </w:pPr>
            <w:r w:rsidRPr="005F5C33">
              <w:rPr>
                <w:rFonts w:ascii="Palatino Linotype" w:eastAsia="Palatino Linotype" w:hAnsi="Palatino Linotype" w:cs="Palatino Linotype"/>
                <w:i/>
              </w:rPr>
              <w:t>SOLICITO LOS RECIBOS DE NÓMINA DEL TITULAR DE TRANSPARENCIA DE LA SEGUNDA QUINCENA DE ENERO 2023 ASI COMO DE TODO EL PERSONAL DE TRANSPARENCIA, SUS CURRÍCULUMS, COMPROBANTES DE DOMICILIO, INFORME DE NO ANTECENDENTES PENALES Y GAFETE DE IDENTIFICACIÓN DE SERVIDOR PÚBLICO</w:t>
            </w:r>
          </w:p>
        </w:tc>
      </w:tr>
    </w:tbl>
    <w:p w:rsidR="00CC7F01" w:rsidRPr="005F5C33" w:rsidRDefault="00CC7F01">
      <w:pPr>
        <w:spacing w:before="240"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Precisado lo anterior, se procede al análisis del presente recurso, así como al contenido íntegro de las actuaciones que obran en el expediente electrónico, para así estar en posibilidad este Organismo Colegiado de dictar el fallo correspondiente </w:t>
      </w:r>
      <w:r w:rsidRPr="005F5C33">
        <w:rPr>
          <w:rFonts w:ascii="Palatino Linotype" w:eastAsia="Palatino Linotype" w:hAnsi="Palatino Linotype" w:cs="Palatino Linotype"/>
          <w:sz w:val="24"/>
          <w:szCs w:val="24"/>
        </w:rPr>
        <w:lastRenderedPageBreak/>
        <w:t>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tabs>
          <w:tab w:val="left" w:pos="709"/>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C7F01" w:rsidRPr="005F5C33" w:rsidRDefault="00CC7F01">
      <w:pPr>
        <w:tabs>
          <w:tab w:val="left" w:pos="709"/>
        </w:tabs>
        <w:spacing w:after="0" w:line="360" w:lineRule="auto"/>
        <w:ind w:left="851" w:right="850"/>
        <w:jc w:val="both"/>
        <w:rPr>
          <w:rFonts w:ascii="Palatino Linotype" w:eastAsia="Palatino Linotype" w:hAnsi="Palatino Linotype" w:cs="Palatino Linotype"/>
          <w:sz w:val="24"/>
          <w:szCs w:val="24"/>
        </w:rPr>
      </w:pPr>
    </w:p>
    <w:p w:rsidR="00CC7F01" w:rsidRPr="005F5C33" w:rsidRDefault="007D0528">
      <w:pPr>
        <w:tabs>
          <w:tab w:val="left" w:pos="709"/>
        </w:tabs>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F5C3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CC7F01" w:rsidRPr="005F5C33" w:rsidRDefault="007D0528">
      <w:pPr>
        <w:tabs>
          <w:tab w:val="left" w:pos="709"/>
        </w:tabs>
        <w:spacing w:line="276" w:lineRule="auto"/>
        <w:ind w:left="851" w:right="851"/>
        <w:jc w:val="both"/>
        <w:rPr>
          <w:rFonts w:ascii="Palatino Linotype" w:eastAsia="Palatino Linotype" w:hAnsi="Palatino Linotype" w:cs="Palatino Linotype"/>
          <w:b/>
          <w:i/>
        </w:rPr>
      </w:pPr>
      <w:r w:rsidRPr="005F5C33">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CC7F01" w:rsidRPr="005F5C33" w:rsidRDefault="007D0528">
      <w:pPr>
        <w:tabs>
          <w:tab w:val="left" w:pos="709"/>
        </w:tabs>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5F5C33">
        <w:rPr>
          <w:rFonts w:ascii="Palatino Linotype" w:eastAsia="Palatino Linotype" w:hAnsi="Palatino Linotype" w:cs="Palatino Linotype"/>
          <w:b/>
          <w:i/>
          <w:u w:val="single"/>
        </w:rPr>
        <w:lastRenderedPageBreak/>
        <w:t>interdependencia, indivisibilidad y progresividad.</w:t>
      </w:r>
      <w:r w:rsidRPr="005F5C3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CC7F01" w:rsidRPr="005F5C33" w:rsidRDefault="007D0528">
      <w:pPr>
        <w:tabs>
          <w:tab w:val="left" w:pos="709"/>
        </w:tabs>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“Artículo 6o.</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p>
    <w:p w:rsidR="00CC7F01" w:rsidRPr="005F5C33" w:rsidRDefault="007D0528" w:rsidP="0075245B">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A. Para el ejercicio del derecho de acceso a la información, la Federación y </w:t>
      </w:r>
      <w:r w:rsidRPr="005F5C33">
        <w:rPr>
          <w:rFonts w:ascii="Palatino Linotype" w:eastAsia="Palatino Linotype" w:hAnsi="Palatino Linotype" w:cs="Palatino Linotype"/>
          <w:b/>
          <w:i/>
          <w:u w:val="single"/>
        </w:rPr>
        <w:t>las entidades federativas</w:t>
      </w:r>
      <w:r w:rsidRPr="005F5C33">
        <w:rPr>
          <w:rFonts w:ascii="Palatino Linotype" w:eastAsia="Palatino Linotype" w:hAnsi="Palatino Linotype" w:cs="Palatino Linotype"/>
          <w:b/>
          <w:i/>
        </w:rPr>
        <w:t>,</w:t>
      </w:r>
      <w:r w:rsidRPr="005F5C33">
        <w:rPr>
          <w:rFonts w:ascii="Palatino Linotype" w:eastAsia="Palatino Linotype" w:hAnsi="Palatino Linotype" w:cs="Palatino Linotype"/>
          <w:i/>
        </w:rPr>
        <w:t xml:space="preserve"> en el ámbito de sus respectivas competencias, se regirán por los siguientes principios y bases: </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 </w:t>
      </w:r>
      <w:r w:rsidRPr="005F5C33">
        <w:rPr>
          <w:rFonts w:ascii="Palatino Linotype" w:eastAsia="Palatino Linotype" w:hAnsi="Palatino Linotype" w:cs="Palatino Linotype"/>
          <w:b/>
          <w:i/>
          <w:u w:val="single"/>
        </w:rPr>
        <w:t>Toda la información en posesión de cualquier autoridad, entidad, órgano y organismo de los Poderes</w:t>
      </w:r>
      <w:r w:rsidRPr="005F5C33">
        <w:rPr>
          <w:rFonts w:ascii="Palatino Linotype" w:eastAsia="Palatino Linotype" w:hAnsi="Palatino Linotype" w:cs="Palatino Linotype"/>
          <w:i/>
        </w:rPr>
        <w:t xml:space="preserve"> Ejecutivo, Legislativo </w:t>
      </w:r>
      <w:r w:rsidRPr="005F5C33">
        <w:rPr>
          <w:rFonts w:ascii="Palatino Linotype" w:eastAsia="Palatino Linotype" w:hAnsi="Palatino Linotype" w:cs="Palatino Linotype"/>
          <w:b/>
          <w:i/>
          <w:u w:val="single"/>
        </w:rPr>
        <w:t>y Judicial</w:t>
      </w:r>
      <w:r w:rsidRPr="005F5C3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C33">
        <w:rPr>
          <w:rFonts w:ascii="Palatino Linotype" w:eastAsia="Palatino Linotype" w:hAnsi="Palatino Linotype" w:cs="Palatino Linotype"/>
          <w:b/>
          <w:i/>
        </w:rPr>
        <w:t>es pública y sólo podrá ser reservada temporalmente por razones de interés público y seguridad nacional,</w:t>
      </w:r>
      <w:r w:rsidRPr="005F5C3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 </w:t>
      </w:r>
    </w:p>
    <w:p w:rsidR="00CC7F01" w:rsidRPr="005F5C33" w:rsidRDefault="007D0528">
      <w:pPr>
        <w:spacing w:line="276" w:lineRule="auto"/>
        <w:ind w:left="851" w:right="851"/>
        <w:jc w:val="both"/>
        <w:rPr>
          <w:rFonts w:ascii="Palatino Linotype" w:eastAsia="Palatino Linotype" w:hAnsi="Palatino Linotype" w:cs="Palatino Linotype"/>
          <w:b/>
          <w:i/>
        </w:rPr>
      </w:pPr>
      <w:r w:rsidRPr="005F5C3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 </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III. </w:t>
      </w:r>
      <w:r w:rsidRPr="005F5C3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F5C33">
        <w:rPr>
          <w:rFonts w:ascii="Palatino Linotype" w:eastAsia="Palatino Linotype" w:hAnsi="Palatino Linotype" w:cs="Palatino Linotype"/>
          <w:i/>
        </w:rPr>
        <w:t xml:space="preserve"> a sus datos personales o a la rectificación de éstos.</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 </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IV. </w:t>
      </w:r>
      <w:r w:rsidRPr="005F5C3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CC7F01" w:rsidRPr="005F5C33" w:rsidRDefault="00CC7F01">
      <w:pPr>
        <w:spacing w:line="276" w:lineRule="auto"/>
        <w:ind w:left="851" w:right="851"/>
        <w:jc w:val="both"/>
        <w:rPr>
          <w:rFonts w:ascii="Palatino Linotype" w:eastAsia="Palatino Linotype" w:hAnsi="Palatino Linotype" w:cs="Palatino Linotype"/>
          <w:i/>
        </w:rPr>
      </w:pP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 </w:t>
      </w:r>
      <w:r w:rsidRPr="005F5C3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 </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VI. </w:t>
      </w:r>
      <w:r w:rsidRPr="005F5C3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CC7F01" w:rsidRPr="005F5C33" w:rsidRDefault="007D0528">
      <w:pPr>
        <w:spacing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i/>
        </w:rPr>
        <w:t> </w:t>
      </w:r>
    </w:p>
    <w:p w:rsidR="00CC7F01" w:rsidRPr="005F5C33" w:rsidRDefault="007D0528">
      <w:pPr>
        <w:spacing w:after="0" w:line="276" w:lineRule="auto"/>
        <w:ind w:left="851" w:right="851"/>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VII. </w:t>
      </w:r>
      <w:r w:rsidRPr="005F5C33">
        <w:rPr>
          <w:rFonts w:ascii="Palatino Linotype" w:eastAsia="Palatino Linotype" w:hAnsi="Palatino Linotype" w:cs="Palatino Linotype"/>
          <w:i/>
        </w:rPr>
        <w:t>La inobservancia a las disposiciones en materia de acceso a la información pública será sancionada en los términos que dispongan las leyes. (Sic)</w:t>
      </w:r>
    </w:p>
    <w:p w:rsidR="00CC7F01" w:rsidRPr="005F5C33" w:rsidRDefault="00CC7F01">
      <w:pPr>
        <w:spacing w:after="0" w:line="360" w:lineRule="auto"/>
        <w:ind w:left="851" w:right="851"/>
        <w:jc w:val="both"/>
        <w:rPr>
          <w:rFonts w:ascii="Palatino Linotype" w:eastAsia="Palatino Linotype" w:hAnsi="Palatino Linotype" w:cs="Palatino Linotype"/>
          <w:i/>
        </w:rPr>
      </w:pPr>
    </w:p>
    <w:p w:rsidR="00CC7F01" w:rsidRPr="005F5C33" w:rsidRDefault="007D0528">
      <w:pPr>
        <w:tabs>
          <w:tab w:val="left" w:pos="709"/>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CC7F01" w:rsidRPr="005F5C33" w:rsidRDefault="00CC7F01">
      <w:pPr>
        <w:tabs>
          <w:tab w:val="left" w:pos="709"/>
        </w:tabs>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lo siguiente:</w:t>
      </w:r>
    </w:p>
    <w:p w:rsidR="00CC7F01" w:rsidRPr="005F5C33" w:rsidRDefault="00CC7F01">
      <w:pPr>
        <w:spacing w:after="0" w:line="360" w:lineRule="auto"/>
        <w:jc w:val="both"/>
        <w:rPr>
          <w:rFonts w:ascii="Palatino Linotype" w:eastAsia="Palatino Linotype" w:hAnsi="Palatino Linotype" w:cs="Palatino Linotype"/>
          <w:sz w:val="32"/>
          <w:szCs w:val="32"/>
        </w:rPr>
      </w:pP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i/>
        </w:rPr>
        <w:t>Artículo 23. Son sujetos obligados a transparentar y permitir el acceso a su información y proteger los datos personales que obren en su poder</w:t>
      </w:r>
      <w:r w:rsidRPr="005F5C33">
        <w:rPr>
          <w:rFonts w:ascii="Palatino Linotype" w:eastAsia="Palatino Linotype" w:hAnsi="Palatino Linotype" w:cs="Palatino Linotype"/>
          <w:i/>
        </w:rPr>
        <w:t>:</w:t>
      </w:r>
    </w:p>
    <w:p w:rsidR="00CC7F01" w:rsidRPr="005F5C33" w:rsidRDefault="007D0528">
      <w:pPr>
        <w:ind w:left="851" w:right="902"/>
        <w:jc w:val="both"/>
        <w:rPr>
          <w:rFonts w:ascii="Palatino Linotype" w:eastAsia="Palatino Linotype" w:hAnsi="Palatino Linotype" w:cs="Palatino Linotype"/>
          <w:b/>
          <w:i/>
        </w:rPr>
      </w:pPr>
      <w:r w:rsidRPr="005F5C33">
        <w:rPr>
          <w:rFonts w:ascii="Palatino Linotype" w:eastAsia="Palatino Linotype" w:hAnsi="Palatino Linotype" w:cs="Palatino Linotype"/>
          <w:i/>
        </w:rPr>
        <w:t>I. El Poder Ejecutivo del Estado de México, las dependencias, organismos auxiliares,</w:t>
      </w:r>
      <w:r w:rsidRPr="005F5C33">
        <w:rPr>
          <w:rFonts w:ascii="Palatino Linotype" w:eastAsia="Palatino Linotype" w:hAnsi="Palatino Linotype" w:cs="Palatino Linotype"/>
          <w:b/>
          <w:i/>
        </w:rPr>
        <w:t xml:space="preserve"> </w:t>
      </w:r>
      <w:r w:rsidRPr="005F5C33">
        <w:rPr>
          <w:rFonts w:ascii="Palatino Linotype" w:eastAsia="Palatino Linotype" w:hAnsi="Palatino Linotype" w:cs="Palatino Linotype"/>
          <w:i/>
        </w:rPr>
        <w:t>órganos, entidades, fideicomisos y fondos públicos, así como la Procuraduría General de Justicia;</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II. El Poder Legislativo del Estado, los organismos, órganos y entidades de la Legislatura y sus dependencias;</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III. El Poder Judicial, sus organismos, órganos y entidades, así como el Consejo de la Judicatura del Estado;</w:t>
      </w:r>
    </w:p>
    <w:p w:rsidR="00CC7F01" w:rsidRPr="005F5C33" w:rsidRDefault="007D0528">
      <w:pPr>
        <w:ind w:left="851" w:right="902"/>
        <w:jc w:val="both"/>
        <w:rPr>
          <w:rFonts w:ascii="Palatino Linotype" w:eastAsia="Palatino Linotype" w:hAnsi="Palatino Linotype" w:cs="Palatino Linotype"/>
          <w:b/>
          <w:i/>
        </w:rPr>
      </w:pPr>
      <w:r w:rsidRPr="005F5C33">
        <w:rPr>
          <w:rFonts w:ascii="Palatino Linotype" w:eastAsia="Palatino Linotype" w:hAnsi="Palatino Linotype" w:cs="Palatino Linotype"/>
          <w:b/>
          <w:i/>
        </w:rPr>
        <w:t>IV. Los ayuntamientos y las dependencias, organismos, órganos y entidades de la administración municipal;</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V. Los órganos autónomos;</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VI. Los tribunales administrativos y autoridades jurisdiccionales en materia laboral;</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VII. Los partidos políticos y agrupaciones políticas, en los términos de las disposiciones aplicables;</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VIII. Los fideicomisos y fondos públicos que cuenten con financiamiento público, parcial o total, o con participación de entidades de gobierno;</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IX. Los sindicatos que reciban y/o ejerzan recursos públicos en el ámbito estatal y municipal;</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X. Cualquier persona física o jurídico colectiva que reciba y ejerza recursos públicos en el ámbito estatal o municipal; y</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XI. Cualquier otra autoridad, entidad, órgano u organismo de los poderes estatal o municipal, que reciba recursos públicos.</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b/>
          <w:i/>
        </w:rPr>
        <w:t>Los servidores públicos deberán transparentar sus acciones, así como garantizar y respetar el derecho de acceso a la información pública</w:t>
      </w:r>
      <w:r w:rsidRPr="005F5C33">
        <w:rPr>
          <w:rFonts w:ascii="Palatino Linotype" w:eastAsia="Palatino Linotype" w:hAnsi="Palatino Linotype" w:cs="Palatino Linotype"/>
          <w:i/>
        </w:rPr>
        <w:t>.” (Sic)</w:t>
      </w:r>
    </w:p>
    <w:p w:rsidR="00CC7F01" w:rsidRPr="005F5C33" w:rsidRDefault="00CC7F01">
      <w:pPr>
        <w:ind w:left="851" w:right="902"/>
        <w:jc w:val="both"/>
        <w:rPr>
          <w:rFonts w:ascii="Palatino Linotype" w:eastAsia="Palatino Linotype" w:hAnsi="Palatino Linotype" w:cs="Palatino Linotype"/>
        </w:rPr>
      </w:pPr>
    </w:p>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widowControl w:val="0"/>
        <w:tabs>
          <w:tab w:val="left" w:pos="1276"/>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Dicho lo anterior, se precisa que la ya mencionada Unidad de Transparencia es la encargada de tramitar internamente las solicitudes de información y tiene la responsabilidad de verificar, en cada caso, que la información no tenga el carácter </w:t>
      </w:r>
      <w:r w:rsidRPr="005F5C33">
        <w:rPr>
          <w:rFonts w:ascii="Palatino Linotype" w:eastAsia="Palatino Linotype" w:hAnsi="Palatino Linotype" w:cs="Palatino Linotype"/>
          <w:sz w:val="24"/>
          <w:szCs w:val="24"/>
        </w:rPr>
        <w:lastRenderedPageBreak/>
        <w:t>de confidencial o reservada, en términos de los artículos 50 y 51 de la Ley de Transparencia y Acceso a la Información del Estado de México y Municipios.</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widowControl w:val="0"/>
        <w:tabs>
          <w:tab w:val="left" w:pos="1276"/>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CC7F01" w:rsidRPr="005F5C33" w:rsidRDefault="00CC7F01">
      <w:pPr>
        <w:widowControl w:val="0"/>
        <w:tabs>
          <w:tab w:val="left" w:pos="1276"/>
        </w:tabs>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widowControl w:val="0"/>
        <w:tabs>
          <w:tab w:val="left" w:pos="1276"/>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CC7F01" w:rsidRPr="005F5C33" w:rsidRDefault="00CC7F01">
      <w:pPr>
        <w:widowControl w:val="0"/>
        <w:tabs>
          <w:tab w:val="left" w:pos="1276"/>
        </w:tabs>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CC7F01" w:rsidRPr="005F5C33" w:rsidRDefault="00CC7F01">
      <w:pPr>
        <w:spacing w:after="0" w:line="360" w:lineRule="auto"/>
        <w:jc w:val="both"/>
        <w:rPr>
          <w:rFonts w:ascii="Palatino Linotype" w:eastAsia="Palatino Linotype" w:hAnsi="Palatino Linotype" w:cs="Palatino Linotype"/>
        </w:rPr>
      </w:pP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i/>
        </w:rPr>
        <w:t>Artículo 163. La Unidad de Transparencia deberá notificar la respuesta a la solicitud al interesado en el menor tiempo posible, que no podrá exceder de quince días hábiles</w:t>
      </w:r>
      <w:r w:rsidRPr="005F5C33">
        <w:rPr>
          <w:rFonts w:ascii="Palatino Linotype" w:eastAsia="Palatino Linotype" w:hAnsi="Palatino Linotype" w:cs="Palatino Linotype"/>
          <w:i/>
        </w:rPr>
        <w:t xml:space="preserve">, contados a partir del día siguiente a la presentación de aquélla. </w:t>
      </w: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CC7F01" w:rsidRPr="005F5C33" w:rsidRDefault="00CC7F01">
      <w:pPr>
        <w:ind w:left="851" w:right="902"/>
        <w:jc w:val="both"/>
        <w:rPr>
          <w:rFonts w:ascii="Palatino Linotype" w:eastAsia="Palatino Linotype" w:hAnsi="Palatino Linotype" w:cs="Palatino Linotype"/>
          <w:i/>
        </w:rPr>
      </w:pPr>
    </w:p>
    <w:p w:rsidR="00CC7F01" w:rsidRPr="005F5C33" w:rsidRDefault="007D0528">
      <w:pPr>
        <w:spacing w:before="16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 mérito de lo expuesto, es claro que en este caso en particular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incumplió la normativa en la materia, puesto que no dio respuesta a la solicitud de acceso a la información, limitando el derecho de acceso a la información, accionado por la particular.</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dé trámite y respuesta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a la</w:t>
      </w:r>
      <w:r w:rsidR="0075245B" w:rsidRPr="005F5C33">
        <w:rPr>
          <w:rFonts w:ascii="Palatino Linotype" w:eastAsia="Palatino Linotype" w:hAnsi="Palatino Linotype" w:cs="Palatino Linotype"/>
          <w:sz w:val="24"/>
          <w:szCs w:val="24"/>
        </w:rPr>
        <w:t>s</w:t>
      </w:r>
      <w:r w:rsidRPr="005F5C33">
        <w:rPr>
          <w:rFonts w:ascii="Palatino Linotype" w:eastAsia="Palatino Linotype" w:hAnsi="Palatino Linotype" w:cs="Palatino Linotype"/>
          <w:sz w:val="24"/>
          <w:szCs w:val="24"/>
        </w:rPr>
        <w:t xml:space="preserve"> solicitud</w:t>
      </w:r>
      <w:r w:rsidR="0075245B" w:rsidRPr="005F5C33">
        <w:rPr>
          <w:rFonts w:ascii="Palatino Linotype" w:eastAsia="Palatino Linotype" w:hAnsi="Palatino Linotype" w:cs="Palatino Linotype"/>
          <w:sz w:val="24"/>
          <w:szCs w:val="24"/>
        </w:rPr>
        <w:t>es</w:t>
      </w:r>
      <w:r w:rsidRPr="005F5C33">
        <w:rPr>
          <w:rFonts w:ascii="Palatino Linotype" w:eastAsia="Palatino Linotype" w:hAnsi="Palatino Linotype" w:cs="Palatino Linotype"/>
          <w:sz w:val="24"/>
          <w:szCs w:val="24"/>
        </w:rPr>
        <w:t xml:space="preserve"> del particular.</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5F5C33">
        <w:rPr>
          <w:rFonts w:ascii="Palatino Linotype" w:eastAsia="Palatino Linotype" w:hAnsi="Palatino Linotype" w:cs="Palatino Linotype"/>
          <w:b/>
          <w:sz w:val="24"/>
          <w:szCs w:val="24"/>
        </w:rPr>
        <w:t xml:space="preserve"> SUJETO OBLIGADO</w:t>
      </w:r>
      <w:r w:rsidRPr="005F5C33">
        <w:rPr>
          <w:rFonts w:ascii="Palatino Linotype" w:eastAsia="Palatino Linotype" w:hAnsi="Palatino Linotype" w:cs="Palatino Linotype"/>
          <w:sz w:val="24"/>
          <w:szCs w:val="24"/>
        </w:rPr>
        <w:t>; por lo que, en caso de no atender de manera positiva</w:t>
      </w:r>
      <w:r w:rsidRPr="005F5C33">
        <w:rPr>
          <w:rFonts w:ascii="Palatino Linotype" w:eastAsia="Palatino Linotype" w:hAnsi="Palatino Linotype" w:cs="Palatino Linotype"/>
          <w:sz w:val="24"/>
          <w:szCs w:val="24"/>
          <w:vertAlign w:val="superscript"/>
        </w:rPr>
        <w:footnoteReference w:id="1"/>
      </w:r>
      <w:r w:rsidRPr="005F5C33">
        <w:rPr>
          <w:rFonts w:ascii="Palatino Linotype" w:eastAsia="Palatino Linotype" w:hAnsi="Palatino Linotype" w:cs="Palatino Linotype"/>
          <w:sz w:val="24"/>
          <w:szCs w:val="24"/>
        </w:rPr>
        <w:t>, el requerimiento de información deberá manifestarse al respecto.</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ind w:right="5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Ahora bien, en atención al sentido en que se resuelve el presente medio de impugnación, éste Organismo Colegiado no omite señalar que, el derecho de acceso </w:t>
      </w:r>
      <w:r w:rsidRPr="005F5C33">
        <w:rPr>
          <w:rFonts w:ascii="Palatino Linotype" w:eastAsia="Palatino Linotype" w:hAnsi="Palatino Linotype" w:cs="Palatino Linotype"/>
          <w:sz w:val="24"/>
          <w:szCs w:val="24"/>
        </w:rPr>
        <w:lastRenderedPageBreak/>
        <w:t>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CC7F01" w:rsidRPr="005F5C33" w:rsidRDefault="00CC7F01">
      <w:pPr>
        <w:spacing w:after="0" w:line="360" w:lineRule="auto"/>
        <w:ind w:right="51"/>
        <w:jc w:val="both"/>
        <w:rPr>
          <w:rFonts w:ascii="Palatino Linotype" w:eastAsia="Palatino Linotype" w:hAnsi="Palatino Linotype" w:cs="Palatino Linotype"/>
        </w:rPr>
      </w:pPr>
    </w:p>
    <w:p w:rsidR="00CC7F01" w:rsidRPr="005F5C33" w:rsidRDefault="007D0528">
      <w:pPr>
        <w:spacing w:after="280" w:line="276" w:lineRule="auto"/>
        <w:ind w:left="567" w:right="758"/>
        <w:jc w:val="both"/>
        <w:rPr>
          <w:rFonts w:ascii="Palatino Linotype" w:eastAsia="Palatino Linotype" w:hAnsi="Palatino Linotype" w:cs="Palatino Linotype"/>
          <w:i/>
        </w:rPr>
      </w:pPr>
      <w:r w:rsidRPr="005F5C33">
        <w:rPr>
          <w:rFonts w:ascii="Palatino Linotype" w:eastAsia="Palatino Linotype" w:hAnsi="Palatino Linotype" w:cs="Palatino Linotype"/>
          <w:i/>
        </w:rPr>
        <w:t>“Artículo 91. El acceso a la información pública será restringido excepcionalmente, cuando ésta sea clasificada como reservada o confidencial.”(Sic)</w:t>
      </w:r>
    </w:p>
    <w:p w:rsidR="00CC7F01" w:rsidRPr="005F5C33" w:rsidRDefault="007D0528">
      <w:pPr>
        <w:spacing w:before="240"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 manera que, la Ley de Transparencia y Acceso a la Información Pública del Estado de México y Municipios, en sus artículos 140 y 143 prevé los siguientes supuestos para clasificar la información como reservada o confidencial:</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lastRenderedPageBreak/>
        <w:t xml:space="preserve">“Artículo 140. </w:t>
      </w:r>
      <w:r w:rsidRPr="005F5C33">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 </w:t>
      </w:r>
      <w:r w:rsidRPr="005F5C33">
        <w:rPr>
          <w:rFonts w:ascii="Palatino Linotype" w:eastAsia="Palatino Linotype" w:hAnsi="Palatino Linotype" w:cs="Palatino Linotype"/>
          <w:i/>
        </w:rPr>
        <w:t>Comprometa la seguridad pública y cuente con un propósito genuino y un efecto demostrable;</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II. </w:t>
      </w:r>
      <w:r w:rsidRPr="005F5C33">
        <w:rPr>
          <w:rFonts w:ascii="Palatino Linotype" w:eastAsia="Palatino Linotype" w:hAnsi="Palatino Linotype" w:cs="Palatino Linotype"/>
          <w:i/>
        </w:rPr>
        <w:t>Pueda menoscabar la conducción de las negociaciones y relaciones internacionales;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III. </w:t>
      </w:r>
      <w:r w:rsidRPr="005F5C33">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IV. </w:t>
      </w:r>
      <w:r w:rsidRPr="005F5C33">
        <w:rPr>
          <w:rFonts w:ascii="Palatino Linotype" w:eastAsia="Palatino Linotype" w:hAnsi="Palatino Linotype" w:cs="Palatino Linotype"/>
          <w:i/>
        </w:rPr>
        <w:t>Ponga en riesgo la vida, la seguridad o la salud de una persona física;</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 </w:t>
      </w:r>
      <w:r w:rsidRPr="005F5C33">
        <w:rPr>
          <w:rFonts w:ascii="Palatino Linotype" w:eastAsia="Palatino Linotype" w:hAnsi="Palatino Linotype" w:cs="Palatino Linotype"/>
          <w:i/>
        </w:rPr>
        <w:t>Aquella cuya divulgación obstruya o pueda causar un serio perjuicio a:</w:t>
      </w:r>
    </w:p>
    <w:p w:rsidR="00CC7F01" w:rsidRPr="005F5C33" w:rsidRDefault="007D0528">
      <w:pPr>
        <w:spacing w:before="120" w:after="120"/>
        <w:ind w:left="1418"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1. </w:t>
      </w:r>
      <w:r w:rsidRPr="005F5C33">
        <w:rPr>
          <w:rFonts w:ascii="Palatino Linotype" w:eastAsia="Palatino Linotype" w:hAnsi="Palatino Linotype" w:cs="Palatino Linotype"/>
          <w:i/>
        </w:rPr>
        <w:t xml:space="preserve">Las actividades de fiscalización, verificación, inspección, comprobación y auditoría sobre el cumplimiento de las Leyes; o </w:t>
      </w:r>
    </w:p>
    <w:p w:rsidR="00CC7F01" w:rsidRPr="005F5C33" w:rsidRDefault="007D0528">
      <w:pPr>
        <w:spacing w:before="120" w:after="120"/>
        <w:ind w:left="1418"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2. </w:t>
      </w:r>
      <w:r w:rsidRPr="005F5C33">
        <w:rPr>
          <w:rFonts w:ascii="Palatino Linotype" w:eastAsia="Palatino Linotype" w:hAnsi="Palatino Linotype" w:cs="Palatino Linotype"/>
          <w:i/>
        </w:rPr>
        <w:t>La recaudación de las contribuciones.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VI. </w:t>
      </w:r>
      <w:r w:rsidRPr="005F5C33">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VII. </w:t>
      </w:r>
      <w:r w:rsidRPr="005F5C33">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VIII</w:t>
      </w:r>
      <w:r w:rsidRPr="005F5C33">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5F5C33">
        <w:rPr>
          <w:rFonts w:ascii="Palatino Linotype" w:eastAsia="Palatino Linotype" w:hAnsi="Palatino Linotype" w:cs="Palatino Linotype"/>
          <w:b/>
          <w:i/>
        </w:rPr>
        <w:t>;</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lastRenderedPageBreak/>
        <w:t xml:space="preserve">IX. </w:t>
      </w:r>
      <w:r w:rsidRPr="005F5C33">
        <w:rPr>
          <w:rFonts w:ascii="Palatino Linotype" w:eastAsia="Palatino Linotype" w:hAnsi="Palatino Linotype" w:cs="Palatino Linotype"/>
          <w:i/>
        </w:rPr>
        <w:t>Se encuentre contenida dentro de las investigaciones de hechos que la Ley señale como delitos y se tramiten ante el Ministerio Público;</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X. </w:t>
      </w:r>
      <w:r w:rsidRPr="005F5C33">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XI. </w:t>
      </w:r>
      <w:r w:rsidRPr="005F5C33">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Artículo 143. </w:t>
      </w:r>
      <w:r w:rsidRPr="005F5C33">
        <w:rPr>
          <w:rFonts w:ascii="Palatino Linotype" w:eastAsia="Palatino Linotype" w:hAnsi="Palatino Linotype" w:cs="Palatino Linotype"/>
          <w:i/>
        </w:rPr>
        <w:t>Para los efectos de esta Ley se considera información confidencial, la clasificada como tal, de manera permanente, por su naturaleza, cuando:</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 </w:t>
      </w:r>
      <w:r w:rsidRPr="005F5C33">
        <w:rPr>
          <w:rFonts w:ascii="Palatino Linotype" w:eastAsia="Palatino Linotype" w:hAnsi="Palatino Linotype" w:cs="Palatino Linotype"/>
          <w:i/>
        </w:rPr>
        <w:t>Se refiera a la información privada y los datos personales concernientes a una persona física o jurídico colectiva identificada o identificable;</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II. </w:t>
      </w:r>
      <w:r w:rsidRPr="005F5C33">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III. </w:t>
      </w:r>
      <w:r w:rsidRPr="005F5C33">
        <w:rPr>
          <w:rFonts w:ascii="Palatino Linotype" w:eastAsia="Palatino Linotype" w:hAnsi="Palatino Linotype" w:cs="Palatino Linotype"/>
          <w:i/>
        </w:rPr>
        <w:t>La que presenten los particulares a los sujetos obligados, de conformidad con lo dispuesto por las leyes o los tratados internacionales.</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CC7F01" w:rsidRPr="005F5C33" w:rsidRDefault="007D0528">
      <w:pPr>
        <w:spacing w:before="120" w:after="120"/>
        <w:ind w:left="1134" w:right="900"/>
        <w:jc w:val="both"/>
        <w:rPr>
          <w:rFonts w:ascii="Palatino Linotype" w:eastAsia="Palatino Linotype" w:hAnsi="Palatino Linotype" w:cs="Palatino Linotype"/>
          <w:i/>
        </w:rPr>
      </w:pPr>
      <w:r w:rsidRPr="005F5C33">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pública.”(Sic)</w:t>
      </w:r>
    </w:p>
    <w:p w:rsidR="00CC7F01" w:rsidRPr="005F5C33" w:rsidRDefault="00CC7F01">
      <w:pPr>
        <w:spacing w:before="120" w:after="0" w:line="360" w:lineRule="auto"/>
        <w:ind w:left="1134" w:right="900"/>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numPr>
          <w:ilvl w:val="0"/>
          <w:numId w:val="3"/>
        </w:numPr>
        <w:tabs>
          <w:tab w:val="left" w:pos="851"/>
        </w:tabs>
        <w:spacing w:after="0" w:line="360" w:lineRule="auto"/>
        <w:ind w:left="567" w:firstLine="0"/>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Se reciba una solicitud de acceso a la información;</w:t>
      </w:r>
    </w:p>
    <w:p w:rsidR="00CC7F01" w:rsidRPr="005F5C33" w:rsidRDefault="007D0528">
      <w:pPr>
        <w:numPr>
          <w:ilvl w:val="0"/>
          <w:numId w:val="3"/>
        </w:numPr>
        <w:tabs>
          <w:tab w:val="left" w:pos="851"/>
        </w:tabs>
        <w:spacing w:after="0" w:line="360" w:lineRule="auto"/>
        <w:ind w:left="567" w:firstLine="0"/>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Se determine mediante resolución de autoridad competente; y/o</w:t>
      </w:r>
    </w:p>
    <w:p w:rsidR="00CC7F01" w:rsidRPr="005F5C33" w:rsidRDefault="007D0528">
      <w:pPr>
        <w:numPr>
          <w:ilvl w:val="0"/>
          <w:numId w:val="3"/>
        </w:numPr>
        <w:tabs>
          <w:tab w:val="left" w:pos="851"/>
        </w:tabs>
        <w:spacing w:after="0" w:line="360" w:lineRule="auto"/>
        <w:ind w:left="567" w:firstLine="0"/>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Se generen versiones públicas para dar cumplimiento a las obligaciones de transparencia previstas en la Ley.</w:t>
      </w:r>
    </w:p>
    <w:p w:rsidR="00CC7F01" w:rsidRPr="005F5C33" w:rsidRDefault="007D0528">
      <w:pPr>
        <w:spacing w:after="0" w:line="360" w:lineRule="auto"/>
        <w:ind w:right="5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 ese sentido, es de precisar que la clasificación de la información no se da por el simple mandato de la Ley, sino que es necesario que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w:t>
      </w:r>
      <w:r w:rsidRPr="005F5C33">
        <w:rPr>
          <w:rFonts w:ascii="Palatino Linotype" w:eastAsia="Palatino Linotype" w:hAnsi="Palatino Linotype" w:cs="Palatino Linotype"/>
          <w:sz w:val="24"/>
          <w:szCs w:val="24"/>
        </w:rPr>
        <w:lastRenderedPageBreak/>
        <w:t>de la información y que finalmente sea éste último quien apruebe, modifique o revoque la misma, como se desprende de los artículos 59 fracción V</w:t>
      </w:r>
      <w:r w:rsidRPr="005F5C33">
        <w:rPr>
          <w:rFonts w:ascii="Palatino Linotype" w:eastAsia="Palatino Linotype" w:hAnsi="Palatino Linotype" w:cs="Palatino Linotype"/>
          <w:sz w:val="24"/>
          <w:szCs w:val="24"/>
          <w:vertAlign w:val="superscript"/>
        </w:rPr>
        <w:footnoteReference w:id="2"/>
      </w:r>
      <w:r w:rsidRPr="005F5C33">
        <w:rPr>
          <w:rFonts w:ascii="Palatino Linotype" w:eastAsia="Palatino Linotype" w:hAnsi="Palatino Linotype" w:cs="Palatino Linotype"/>
          <w:sz w:val="24"/>
          <w:szCs w:val="24"/>
        </w:rPr>
        <w:t>, 53 fracción X</w:t>
      </w:r>
      <w:r w:rsidRPr="005F5C33">
        <w:rPr>
          <w:rFonts w:ascii="Palatino Linotype" w:eastAsia="Palatino Linotype" w:hAnsi="Palatino Linotype" w:cs="Palatino Linotype"/>
          <w:sz w:val="24"/>
          <w:szCs w:val="24"/>
          <w:vertAlign w:val="superscript"/>
        </w:rPr>
        <w:footnoteReference w:id="3"/>
      </w:r>
      <w:r w:rsidRPr="005F5C33">
        <w:rPr>
          <w:rFonts w:ascii="Palatino Linotype" w:eastAsia="Palatino Linotype" w:hAnsi="Palatino Linotype" w:cs="Palatino Linotype"/>
          <w:sz w:val="24"/>
          <w:szCs w:val="24"/>
        </w:rPr>
        <w:t>, y 49 fracciones II y VIII</w:t>
      </w:r>
      <w:r w:rsidRPr="005F5C33">
        <w:rPr>
          <w:rFonts w:ascii="Palatino Linotype" w:eastAsia="Palatino Linotype" w:hAnsi="Palatino Linotype" w:cs="Palatino Linotype"/>
          <w:sz w:val="24"/>
          <w:szCs w:val="24"/>
          <w:vertAlign w:val="superscript"/>
        </w:rPr>
        <w:footnoteReference w:id="4"/>
      </w:r>
      <w:r w:rsidRPr="005F5C33">
        <w:rPr>
          <w:rFonts w:ascii="Palatino Linotype" w:eastAsia="Palatino Linotype" w:hAnsi="Palatino Linotype" w:cs="Palatino Linotype"/>
          <w:sz w:val="24"/>
          <w:szCs w:val="24"/>
        </w:rPr>
        <w:t xml:space="preserve"> de la Ley de Transparencia y Acceso a la Información Pública del Estado de México y Municipios.</w:t>
      </w:r>
    </w:p>
    <w:p w:rsidR="00CC7F01" w:rsidRPr="005F5C33" w:rsidRDefault="00CC7F01">
      <w:pPr>
        <w:spacing w:after="0" w:line="360" w:lineRule="auto"/>
        <w:ind w:right="51"/>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Bajo tales consideraciones, éste Organismo Colegiado no omite señalar que, si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advierte que la información solicitada contienen </w:t>
      </w:r>
      <w:r w:rsidRPr="005F5C33">
        <w:rPr>
          <w:rFonts w:ascii="Palatino Linotype" w:eastAsia="Palatino Linotype" w:hAnsi="Palatino Linotype" w:cs="Palatino Linotype"/>
          <w:b/>
          <w:sz w:val="24"/>
          <w:szCs w:val="24"/>
        </w:rPr>
        <w:t>datos personales</w:t>
      </w:r>
      <w:r w:rsidRPr="005F5C33">
        <w:rPr>
          <w:rFonts w:ascii="Palatino Linotype" w:eastAsia="Palatino Linotype" w:hAnsi="Palatino Linotype" w:cs="Palatino Linotype"/>
          <w:sz w:val="24"/>
          <w:szCs w:val="24"/>
        </w:rPr>
        <w:t xml:space="preserve"> que sean susceptibles de ser </w:t>
      </w:r>
      <w:r w:rsidRPr="005F5C33">
        <w:rPr>
          <w:rFonts w:ascii="Palatino Linotype" w:eastAsia="Palatino Linotype" w:hAnsi="Palatino Linotype" w:cs="Palatino Linotype"/>
          <w:b/>
          <w:sz w:val="24"/>
          <w:szCs w:val="24"/>
        </w:rPr>
        <w:t xml:space="preserve">clasificados como confidenciales, </w:t>
      </w:r>
      <w:r w:rsidRPr="005F5C33">
        <w:rPr>
          <w:rFonts w:ascii="Palatino Linotype" w:eastAsia="Palatino Linotype" w:hAnsi="Palatino Linotype" w:cs="Palatino Linotype"/>
          <w:sz w:val="24"/>
          <w:szCs w:val="24"/>
        </w:rPr>
        <w:t>o, si por otro lado</w:t>
      </w:r>
      <w:r w:rsidRPr="005F5C33">
        <w:rPr>
          <w:rFonts w:ascii="Palatino Linotype" w:eastAsia="Palatino Linotype" w:hAnsi="Palatino Linotype" w:cs="Palatino Linotype"/>
          <w:b/>
          <w:sz w:val="24"/>
          <w:szCs w:val="24"/>
        </w:rPr>
        <w:t>, por su propia y especial naturaleza,</w:t>
      </w:r>
      <w:r w:rsidRPr="005F5C33">
        <w:rPr>
          <w:rFonts w:ascii="Palatino Linotype" w:eastAsia="Palatino Linotype" w:hAnsi="Palatino Linotype" w:cs="Palatino Linotype"/>
          <w:sz w:val="24"/>
          <w:szCs w:val="24"/>
        </w:rPr>
        <w:t xml:space="preserve"> encuadra en alguno de los </w:t>
      </w:r>
      <w:r w:rsidRPr="005F5C33">
        <w:rPr>
          <w:rFonts w:ascii="Palatino Linotype" w:eastAsia="Palatino Linotype" w:hAnsi="Palatino Linotype" w:cs="Palatino Linotype"/>
          <w:b/>
          <w:sz w:val="24"/>
          <w:szCs w:val="24"/>
        </w:rPr>
        <w:t>supuestos de reserva o de confidencialidad en su totalidad</w:t>
      </w:r>
      <w:r w:rsidRPr="005F5C33">
        <w:rPr>
          <w:rFonts w:ascii="Palatino Linotype" w:eastAsia="Palatino Linotype" w:hAnsi="Palatino Linotype" w:cs="Palatino Linotype"/>
          <w:sz w:val="24"/>
          <w:szCs w:val="24"/>
        </w:rPr>
        <w:t>, deberá emitir, un</w:t>
      </w:r>
      <w:r w:rsidRPr="005F5C33">
        <w:rPr>
          <w:rFonts w:ascii="Palatino Linotype" w:eastAsia="Palatino Linotype" w:hAnsi="Palatino Linotype" w:cs="Palatino Linotype"/>
          <w:b/>
          <w:sz w:val="24"/>
          <w:szCs w:val="24"/>
        </w:rPr>
        <w:t xml:space="preserve"> Acuerdo de Clasificación </w:t>
      </w:r>
      <w:r w:rsidRPr="005F5C33">
        <w:rPr>
          <w:rFonts w:ascii="Palatino Linotype" w:eastAsia="Palatino Linotype" w:hAnsi="Palatino Linotype" w:cs="Palatino Linotype"/>
          <w:sz w:val="24"/>
          <w:szCs w:val="24"/>
        </w:rPr>
        <w:t>debidamente fundado y motivado que</w:t>
      </w:r>
      <w:r w:rsidRPr="005F5C33">
        <w:rPr>
          <w:rFonts w:ascii="Palatino Linotype" w:eastAsia="Palatino Linotype" w:hAnsi="Palatino Linotype" w:cs="Palatino Linotype"/>
          <w:b/>
          <w:sz w:val="24"/>
          <w:szCs w:val="24"/>
        </w:rPr>
        <w:t xml:space="preserve"> sustente la clasificación parcial, a través de la versión pública que emita,</w:t>
      </w:r>
      <w:r w:rsidRPr="005F5C33">
        <w:rPr>
          <w:rFonts w:ascii="Palatino Linotype" w:eastAsia="Palatino Linotype" w:hAnsi="Palatino Linotype" w:cs="Palatino Linotype"/>
          <w:sz w:val="24"/>
          <w:szCs w:val="24"/>
        </w:rPr>
        <w:t xml:space="preserve"> o bien, la restricción total del derecho de acceso a la información.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lastRenderedPageBreak/>
        <w:t>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75245B" w:rsidRPr="005F5C33" w:rsidRDefault="0075245B">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ind w:right="5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Por cuanto hace a la reserva y ampliación del plazo de reserva de la información, para motivar la clasificación se deberán de señalar las razones, motivos o circunstancias especiales que llevaron al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CC7F01" w:rsidRPr="005F5C33" w:rsidRDefault="00CC7F01">
      <w:pPr>
        <w:spacing w:after="0" w:line="360" w:lineRule="auto"/>
        <w:ind w:right="51"/>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numPr>
          <w:ilvl w:val="0"/>
          <w:numId w:val="2"/>
        </w:numPr>
        <w:tabs>
          <w:tab w:val="left" w:pos="851"/>
        </w:tabs>
        <w:spacing w:after="0" w:line="360" w:lineRule="auto"/>
        <w:ind w:left="567" w:firstLine="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La divulgación de la información representa un </w:t>
      </w:r>
      <w:r w:rsidRPr="005F5C33">
        <w:rPr>
          <w:rFonts w:ascii="Palatino Linotype" w:eastAsia="Palatino Linotype" w:hAnsi="Palatino Linotype" w:cs="Palatino Linotype"/>
          <w:b/>
          <w:sz w:val="24"/>
          <w:szCs w:val="24"/>
        </w:rPr>
        <w:t>riesgo real, demostrable e identificable del perjuicio significativo al interés público o a la seguridad pública</w:t>
      </w:r>
      <w:r w:rsidRPr="005F5C33">
        <w:rPr>
          <w:rFonts w:ascii="Palatino Linotype" w:eastAsia="Palatino Linotype" w:hAnsi="Palatino Linotype" w:cs="Palatino Linotype"/>
          <w:sz w:val="24"/>
          <w:szCs w:val="24"/>
        </w:rPr>
        <w:t>;</w:t>
      </w:r>
    </w:p>
    <w:p w:rsidR="00CC7F01" w:rsidRPr="005F5C33" w:rsidRDefault="007D0528">
      <w:pPr>
        <w:numPr>
          <w:ilvl w:val="0"/>
          <w:numId w:val="2"/>
        </w:numPr>
        <w:tabs>
          <w:tab w:val="left" w:pos="851"/>
        </w:tabs>
        <w:spacing w:after="0" w:line="360" w:lineRule="auto"/>
        <w:ind w:left="567" w:firstLine="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El riesgo de perjuicio que supondría la divulgación supera el interés público general de que se difunda; y,</w:t>
      </w:r>
    </w:p>
    <w:p w:rsidR="00CC7F01" w:rsidRPr="005F5C33" w:rsidRDefault="007D0528">
      <w:pPr>
        <w:numPr>
          <w:ilvl w:val="0"/>
          <w:numId w:val="2"/>
        </w:numPr>
        <w:tabs>
          <w:tab w:val="left" w:pos="851"/>
        </w:tabs>
        <w:spacing w:after="0" w:line="360" w:lineRule="auto"/>
        <w:ind w:left="567" w:firstLine="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La limitación se adecua al principio de proporcionalidad y representa el medio menos restrictivo disponible para evitar el perjuicio. </w:t>
      </w:r>
    </w:p>
    <w:p w:rsidR="00CC7F01" w:rsidRPr="005F5C33" w:rsidRDefault="00CC7F01">
      <w:pPr>
        <w:tabs>
          <w:tab w:val="left" w:pos="851"/>
        </w:tabs>
        <w:spacing w:after="0" w:line="360" w:lineRule="auto"/>
        <w:ind w:left="568"/>
        <w:jc w:val="both"/>
        <w:rPr>
          <w:rFonts w:ascii="Palatino Linotype" w:eastAsia="Palatino Linotype" w:hAnsi="Palatino Linotype" w:cs="Palatino Linotype"/>
          <w:sz w:val="24"/>
          <w:szCs w:val="24"/>
        </w:rPr>
      </w:pPr>
    </w:p>
    <w:p w:rsidR="00CC7F01" w:rsidRPr="005F5C33" w:rsidRDefault="007D0528">
      <w:pPr>
        <w:widowControl w:val="0"/>
        <w:pBdr>
          <w:top w:val="nil"/>
          <w:left w:val="nil"/>
          <w:bottom w:val="nil"/>
          <w:right w:val="nil"/>
          <w:between w:val="nil"/>
        </w:pBdr>
        <w:tabs>
          <w:tab w:val="left" w:pos="1276"/>
          <w:tab w:val="left" w:pos="1701"/>
          <w:tab w:val="left" w:pos="1843"/>
        </w:tabs>
        <w:spacing w:after="0" w:line="360" w:lineRule="auto"/>
        <w:ind w:right="49"/>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Siendo pertinente aclarar que, la información que se clasifica bajo la premisa de reservada, </w:t>
      </w:r>
      <w:r w:rsidRPr="005F5C33">
        <w:rPr>
          <w:rFonts w:ascii="Palatino Linotype" w:eastAsia="Palatino Linotype" w:hAnsi="Palatino Linotype" w:cs="Palatino Linotype"/>
          <w:b/>
          <w:sz w:val="24"/>
          <w:szCs w:val="24"/>
        </w:rPr>
        <w:t>no pierde el carácter de pública</w:t>
      </w:r>
      <w:r w:rsidRPr="005F5C33">
        <w:rPr>
          <w:rFonts w:ascii="Palatino Linotype" w:eastAsia="Palatino Linotype" w:hAnsi="Palatino Linotype" w:cs="Palatino Linotype"/>
          <w:sz w:val="24"/>
          <w:szCs w:val="24"/>
        </w:rPr>
        <w:t xml:space="preserve">, sino que </w:t>
      </w:r>
      <w:r w:rsidRPr="005F5C33">
        <w:rPr>
          <w:rFonts w:ascii="Palatino Linotype" w:eastAsia="Palatino Linotype" w:hAnsi="Palatino Linotype" w:cs="Palatino Linotype"/>
          <w:b/>
          <w:sz w:val="24"/>
          <w:szCs w:val="24"/>
        </w:rPr>
        <w:t>se reserva temporalmente</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del conocimiento público</w:t>
      </w:r>
      <w:r w:rsidRPr="005F5C33">
        <w:rPr>
          <w:rFonts w:ascii="Palatino Linotype" w:eastAsia="Palatino Linotype" w:hAnsi="Palatino Linotype" w:cs="Palatino Linotype"/>
          <w:sz w:val="24"/>
          <w:szCs w:val="24"/>
        </w:rPr>
        <w:t xml:space="preserve">, es decir, que, </w:t>
      </w:r>
      <w:r w:rsidRPr="005F5C33">
        <w:rPr>
          <w:rFonts w:ascii="Palatino Linotype" w:eastAsia="Palatino Linotype" w:hAnsi="Palatino Linotype" w:cs="Palatino Linotype"/>
          <w:b/>
          <w:sz w:val="24"/>
          <w:szCs w:val="24"/>
        </w:rPr>
        <w:t>por un tiempo determinado</w:t>
      </w:r>
      <w:r w:rsidRPr="005F5C33">
        <w:rPr>
          <w:rFonts w:ascii="Palatino Linotype" w:eastAsia="Palatino Linotype" w:hAnsi="Palatino Linotype" w:cs="Palatino Linotype"/>
          <w:sz w:val="24"/>
          <w:szCs w:val="24"/>
        </w:rPr>
        <w:t xml:space="preserve">, se conservará y </w:t>
      </w:r>
      <w:r w:rsidRPr="005F5C33">
        <w:rPr>
          <w:rFonts w:ascii="Palatino Linotype" w:eastAsia="Palatino Linotype" w:hAnsi="Palatino Linotype" w:cs="Palatino Linotype"/>
          <w:sz w:val="24"/>
          <w:szCs w:val="24"/>
        </w:rPr>
        <w:lastRenderedPageBreak/>
        <w:t>custodiará la información de manera especial, y una vez transcurrido el plazo de reserva, el documento podrá divulgarse.</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i/>
        </w:rPr>
        <w:t>“</w:t>
      </w:r>
      <w:r w:rsidRPr="005F5C33">
        <w:rPr>
          <w:rFonts w:ascii="Palatino Linotype" w:eastAsia="Palatino Linotype" w:hAnsi="Palatino Linotype" w:cs="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5F5C33">
        <w:rPr>
          <w:rFonts w:ascii="Palatino Linotype" w:eastAsia="Palatino Linotype" w:hAnsi="Palatino Linotype" w:cs="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w:t>
      </w:r>
      <w:r w:rsidRPr="005F5C33">
        <w:rPr>
          <w:rFonts w:ascii="Palatino Linotype" w:eastAsia="Palatino Linotype" w:hAnsi="Palatino Linotype" w:cs="Palatino Linotype"/>
          <w:i/>
        </w:rPr>
        <w:lastRenderedPageBreak/>
        <w:t>ex officio, con el propósito de obtener una versión que sea pública para la parte interesada.”(Sic)</w:t>
      </w:r>
    </w:p>
    <w:p w:rsidR="00CC7F01" w:rsidRPr="005F5C33" w:rsidRDefault="00CC7F01">
      <w:pPr>
        <w:spacing w:after="0" w:line="360" w:lineRule="auto"/>
        <w:ind w:left="851" w:right="902"/>
        <w:jc w:val="both"/>
        <w:rPr>
          <w:rFonts w:ascii="Palatino Linotype" w:eastAsia="Palatino Linotype" w:hAnsi="Palatino Linotype" w:cs="Palatino Linotype"/>
          <w:i/>
          <w:sz w:val="24"/>
          <w:szCs w:val="24"/>
        </w:rPr>
      </w:pPr>
    </w:p>
    <w:p w:rsidR="00CC7F01" w:rsidRPr="005F5C33" w:rsidRDefault="007D0528">
      <w:pPr>
        <w:tabs>
          <w:tab w:val="left" w:pos="709"/>
        </w:tabs>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CC7F01" w:rsidRPr="005F5C33" w:rsidRDefault="00CC7F01">
      <w:pPr>
        <w:tabs>
          <w:tab w:val="left" w:pos="709"/>
        </w:tabs>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ind w:right="51"/>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w:t>
      </w:r>
      <w:r w:rsidRPr="005F5C33">
        <w:rPr>
          <w:rFonts w:ascii="Palatino Linotype" w:eastAsia="Palatino Linotype" w:hAnsi="Palatino Linotype" w:cs="Palatino Linotype"/>
          <w:sz w:val="24"/>
          <w:szCs w:val="24"/>
        </w:rPr>
        <w:lastRenderedPageBreak/>
        <w:t>Información, así como para la Elaboración de Versiones Públicas</w:t>
      </w:r>
      <w:r w:rsidRPr="005F5C33">
        <w:rPr>
          <w:rFonts w:ascii="Palatino Linotype" w:eastAsia="Palatino Linotype" w:hAnsi="Palatino Linotype" w:cs="Palatino Linotype"/>
          <w:sz w:val="24"/>
          <w:szCs w:val="24"/>
          <w:vertAlign w:val="superscript"/>
        </w:rPr>
        <w:footnoteReference w:id="5"/>
      </w:r>
      <w:r w:rsidRPr="005F5C33">
        <w:rPr>
          <w:rFonts w:ascii="Palatino Linotype" w:eastAsia="Palatino Linotype" w:hAnsi="Palatino Linotype" w:cs="Palatino Linotype"/>
          <w:sz w:val="24"/>
          <w:szCs w:val="24"/>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CC7F01" w:rsidRPr="005F5C33" w:rsidRDefault="00CC7F01">
      <w:pPr>
        <w:spacing w:after="0" w:line="360" w:lineRule="auto"/>
        <w:ind w:right="51"/>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Por otro lado, estima prudente señalar al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que, en caso de que la información solicitada, debiera obrar en sus archivos y no cuente con ella, deberá entregar el Acuerdo del Comité de Transparencia, en donde conste la declaratoria de inexistencia de la misma.</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 tal caso, la declaratoria a que se ha hecho referencia deberá realizarse, conforme a lo dispuesto en los artículos 49, fracciones II y XIII, 169 y 170 de la Ley de </w:t>
      </w:r>
      <w:r w:rsidRPr="005F5C33">
        <w:rPr>
          <w:rFonts w:ascii="Palatino Linotype" w:eastAsia="Palatino Linotype" w:hAnsi="Palatino Linotype" w:cs="Palatino Linotype"/>
          <w:sz w:val="24"/>
          <w:szCs w:val="24"/>
        </w:rPr>
        <w:lastRenderedPageBreak/>
        <w:t>Transparencia y Acceso a la Información Pública del Estado de México y Municipios, que establecen la forma en que los Sujetos Obligados deben dar curso a las Declaratorias de Inexistencia.</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Resulta aplicable el criterio de interpretación en el orden administrativo número 0008-19 emitido por Acuerdo del Pleno del Instituto de Transparencia y Acceso a la Información Pública del Estado de México y Municipios, que a la letra dice:</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ind w:left="851" w:right="902"/>
        <w:jc w:val="both"/>
        <w:rPr>
          <w:rFonts w:ascii="Palatino Linotype" w:eastAsia="Palatino Linotype" w:hAnsi="Palatino Linotype" w:cs="Palatino Linotype"/>
          <w:i/>
        </w:rPr>
      </w:pPr>
      <w:r w:rsidRPr="005F5C33">
        <w:rPr>
          <w:rFonts w:ascii="Palatino Linotype" w:eastAsia="Palatino Linotype" w:hAnsi="Palatino Linotype" w:cs="Palatino Linotype"/>
          <w:b/>
          <w:i/>
        </w:rPr>
        <w:t xml:space="preserve">“INEXISTENCIA DE LA INFORMACIÓN. SUPUESTOS PARA EMITIR LA RESOLUCIÓN DE LA. </w:t>
      </w:r>
      <w:r w:rsidRPr="005F5C33">
        <w:rPr>
          <w:rFonts w:ascii="Palatino Linotype" w:eastAsia="Palatino Linotype" w:hAnsi="Palatino Linotype" w:cs="Palatino Linotype"/>
          <w:i/>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ello.”(Sic)</w:t>
      </w:r>
    </w:p>
    <w:p w:rsidR="00CC7F01" w:rsidRPr="005F5C33" w:rsidRDefault="00CC7F01">
      <w:pPr>
        <w:spacing w:after="0" w:line="360" w:lineRule="auto"/>
        <w:ind w:left="851" w:right="902"/>
        <w:jc w:val="both"/>
        <w:rPr>
          <w:rFonts w:ascii="Palatino Linotype" w:eastAsia="Palatino Linotype" w:hAnsi="Palatino Linotype" w:cs="Palatino Linotype"/>
          <w:i/>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En mérito de todo lo expuesto, ante lo </w:t>
      </w:r>
      <w:r w:rsidRPr="005F5C33">
        <w:rPr>
          <w:rFonts w:ascii="Palatino Linotype" w:eastAsia="Palatino Linotype" w:hAnsi="Palatino Linotype" w:cs="Palatino Linotype"/>
          <w:b/>
          <w:sz w:val="24"/>
          <w:szCs w:val="24"/>
        </w:rPr>
        <w:t>fundado</w:t>
      </w:r>
      <w:r w:rsidRPr="005F5C33">
        <w:rPr>
          <w:rFonts w:ascii="Palatino Linotype" w:eastAsia="Palatino Linotype" w:hAnsi="Palatino Linotype" w:cs="Palatino Linotype"/>
          <w:sz w:val="24"/>
          <w:szCs w:val="24"/>
        </w:rPr>
        <w:t xml:space="preserve"> de las razones o motivos de inconformidad hechos valer por la parte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este Instituto estima que lo dable es </w:t>
      </w:r>
      <w:r w:rsidRPr="005F5C33">
        <w:rPr>
          <w:rFonts w:ascii="Palatino Linotype" w:eastAsia="Palatino Linotype" w:hAnsi="Palatino Linotype" w:cs="Palatino Linotype"/>
          <w:b/>
          <w:sz w:val="24"/>
          <w:szCs w:val="24"/>
        </w:rPr>
        <w:t>Ordenar</w:t>
      </w:r>
      <w:r w:rsidRPr="005F5C33">
        <w:rPr>
          <w:rFonts w:ascii="Palatino Linotype" w:eastAsia="Palatino Linotype" w:hAnsi="Palatino Linotype" w:cs="Palatino Linotype"/>
          <w:sz w:val="24"/>
          <w:szCs w:val="24"/>
        </w:rPr>
        <w:t xml:space="preserve"> al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dé respuesta a la solicitud de acceso a la información, atendiendo lo señalado en el presente Considerando.</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 xml:space="preserve">Finalmente, es de señalar que, como ya se mencionó </w:t>
      </w:r>
      <w:r w:rsidRPr="005F5C33">
        <w:rPr>
          <w:rFonts w:ascii="Palatino Linotype" w:eastAsia="Palatino Linotype" w:hAnsi="Palatino Linotype" w:cs="Palatino Linotype"/>
          <w:b/>
          <w:sz w:val="24"/>
          <w:szCs w:val="24"/>
        </w:rPr>
        <w:t>EL SUJETO OBLIGADO</w:t>
      </w:r>
      <w:r w:rsidRPr="005F5C33">
        <w:rPr>
          <w:rFonts w:ascii="Palatino Linotype" w:eastAsia="Palatino Linotype" w:hAnsi="Palatino Linotype" w:cs="Palatino Linotype"/>
          <w:sz w:val="24"/>
          <w:szCs w:val="24"/>
        </w:rPr>
        <w:t>, omitió proporcionar la respuesta a las solicitudes de acceso a la información pública, en el término contemplado en el ya citado artículo 163 de la Ley de la materia, razón por la que se ordena dar vista al área competente de este Instituto, para que resuelva lo conducente, en términos del artículo 190 de la Ley de Transparencia y Acceso a la Información Pública del Estado de México y Municipios.</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sz w:val="24"/>
          <w:szCs w:val="24"/>
        </w:rPr>
        <w:t>Así, con fundamento en lo prescrito en los</w:t>
      </w:r>
      <w:r w:rsidRPr="005F5C33">
        <w:rPr>
          <w:sz w:val="24"/>
          <w:szCs w:val="24"/>
        </w:rPr>
        <w:t xml:space="preserve"> </w:t>
      </w:r>
      <w:r w:rsidRPr="005F5C33">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CC7F01" w:rsidRPr="005F5C33" w:rsidRDefault="00CC7F01"/>
    <w:p w:rsidR="00CC7F01" w:rsidRPr="005F5C33" w:rsidRDefault="007D0528">
      <w:pPr>
        <w:pBdr>
          <w:top w:val="nil"/>
          <w:left w:val="nil"/>
          <w:bottom w:val="nil"/>
          <w:right w:val="nil"/>
          <w:between w:val="nil"/>
        </w:pBdr>
        <w:spacing w:before="160" w:after="0" w:line="360" w:lineRule="auto"/>
        <w:ind w:left="1080"/>
        <w:jc w:val="center"/>
        <w:rPr>
          <w:rFonts w:ascii="Palatino Linotype" w:eastAsia="Palatino Linotype" w:hAnsi="Palatino Linotype" w:cs="Palatino Linotype"/>
          <w:b/>
          <w:sz w:val="24"/>
          <w:szCs w:val="24"/>
        </w:rPr>
      </w:pPr>
      <w:r w:rsidRPr="005F5C33">
        <w:rPr>
          <w:rFonts w:ascii="Palatino Linotype" w:eastAsia="Palatino Linotype" w:hAnsi="Palatino Linotype" w:cs="Palatino Linotype"/>
          <w:b/>
          <w:sz w:val="24"/>
          <w:szCs w:val="24"/>
        </w:rPr>
        <w:t>R E S U E L V E:</w:t>
      </w:r>
    </w:p>
    <w:p w:rsidR="00CC7F01" w:rsidRPr="005F5C33" w:rsidRDefault="00CC7F01">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CC7F01" w:rsidRPr="005F5C33" w:rsidRDefault="007D0528">
      <w:pPr>
        <w:spacing w:after="0" w:line="360" w:lineRule="auto"/>
        <w:ind w:right="49"/>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PRIMERO. </w:t>
      </w:r>
      <w:r w:rsidRPr="005F5C33">
        <w:rPr>
          <w:rFonts w:ascii="Palatino Linotype" w:eastAsia="Palatino Linotype" w:hAnsi="Palatino Linotype" w:cs="Palatino Linotype"/>
          <w:sz w:val="24"/>
          <w:szCs w:val="24"/>
        </w:rPr>
        <w:t xml:space="preserve">Resultan fundados los motivos de inconformidad del </w:t>
      </w:r>
      <w:r w:rsidRPr="005F5C33">
        <w:rPr>
          <w:rFonts w:ascii="Palatino Linotype" w:eastAsia="Palatino Linotype" w:hAnsi="Palatino Linotype" w:cs="Palatino Linotype"/>
          <w:b/>
          <w:sz w:val="24"/>
          <w:szCs w:val="24"/>
        </w:rPr>
        <w:t>RECURRENTE</w:t>
      </w:r>
      <w:r w:rsidRPr="005F5C33">
        <w:rPr>
          <w:rFonts w:ascii="Palatino Linotype" w:eastAsia="Palatino Linotype" w:hAnsi="Palatino Linotype" w:cs="Palatino Linotype"/>
          <w:sz w:val="24"/>
          <w:szCs w:val="24"/>
        </w:rPr>
        <w:t xml:space="preserve">, en términos del Considerando </w:t>
      </w:r>
      <w:r w:rsidRPr="005F5C33">
        <w:rPr>
          <w:rFonts w:ascii="Palatino Linotype" w:eastAsia="Palatino Linotype" w:hAnsi="Palatino Linotype" w:cs="Palatino Linotype"/>
          <w:b/>
          <w:sz w:val="24"/>
          <w:szCs w:val="24"/>
        </w:rPr>
        <w:t>Cuarto</w:t>
      </w:r>
      <w:r w:rsidRPr="005F5C33">
        <w:rPr>
          <w:rFonts w:ascii="Palatino Linotype" w:eastAsia="Palatino Linotype" w:hAnsi="Palatino Linotype" w:cs="Palatino Linotype"/>
          <w:sz w:val="24"/>
          <w:szCs w:val="24"/>
        </w:rPr>
        <w:t xml:space="preserve"> de la presente resolución.</w:t>
      </w:r>
    </w:p>
    <w:p w:rsidR="00CC7F01" w:rsidRPr="005F5C33" w:rsidRDefault="00CC7F01">
      <w:pPr>
        <w:tabs>
          <w:tab w:val="left" w:pos="945"/>
        </w:tabs>
        <w:spacing w:after="0" w:line="360" w:lineRule="auto"/>
        <w:rPr>
          <w:sz w:val="24"/>
          <w:szCs w:val="24"/>
        </w:rPr>
      </w:pPr>
    </w:p>
    <w:p w:rsidR="00CC7F01" w:rsidRPr="005F5C33" w:rsidRDefault="007D0528">
      <w:pPr>
        <w:spacing w:after="0" w:line="360" w:lineRule="auto"/>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SEGUNDO.</w:t>
      </w:r>
      <w:r w:rsidRPr="005F5C33">
        <w:rPr>
          <w:rFonts w:ascii="Palatino Linotype" w:eastAsia="Palatino Linotype" w:hAnsi="Palatino Linotype" w:cs="Palatino Linotype"/>
          <w:sz w:val="24"/>
          <w:szCs w:val="24"/>
        </w:rPr>
        <w:t xml:space="preserve"> Se</w:t>
      </w:r>
      <w:r w:rsidRPr="005F5C33">
        <w:rPr>
          <w:rFonts w:ascii="Palatino Linotype" w:eastAsia="Palatino Linotype" w:hAnsi="Palatino Linotype" w:cs="Palatino Linotype"/>
          <w:b/>
          <w:sz w:val="24"/>
          <w:szCs w:val="24"/>
        </w:rPr>
        <w:t xml:space="preserve"> ORDENA </w:t>
      </w:r>
      <w:r w:rsidRPr="005F5C33">
        <w:rPr>
          <w:rFonts w:ascii="Palatino Linotype" w:eastAsia="Palatino Linotype" w:hAnsi="Palatino Linotype" w:cs="Palatino Linotype"/>
          <w:sz w:val="24"/>
          <w:szCs w:val="24"/>
        </w:rPr>
        <w:t xml:space="preserve">al </w:t>
      </w:r>
      <w:r w:rsidRPr="005F5C33">
        <w:rPr>
          <w:rFonts w:ascii="Palatino Linotype" w:eastAsia="Palatino Linotype" w:hAnsi="Palatino Linotype" w:cs="Palatino Linotype"/>
          <w:b/>
          <w:sz w:val="24"/>
          <w:szCs w:val="24"/>
        </w:rPr>
        <w:t xml:space="preserve">SUJETO OBLIGADO </w:t>
      </w:r>
      <w:r w:rsidRPr="005F5C33">
        <w:rPr>
          <w:rFonts w:ascii="Palatino Linotype" w:eastAsia="Palatino Linotype" w:hAnsi="Palatino Linotype" w:cs="Palatino Linotype"/>
          <w:sz w:val="24"/>
          <w:szCs w:val="24"/>
        </w:rPr>
        <w:t xml:space="preserve">dé trámite a las solicitudes de acceso a la información pública que dieron origen a los recursos de revisión </w:t>
      </w:r>
      <w:r w:rsidRPr="005F5C33">
        <w:rPr>
          <w:rFonts w:ascii="Palatino Linotype" w:eastAsia="Palatino Linotype" w:hAnsi="Palatino Linotype" w:cs="Palatino Linotype"/>
          <w:b/>
          <w:sz w:val="24"/>
          <w:szCs w:val="24"/>
        </w:rPr>
        <w:t>01204/INFOEM/IP/RR/2023</w:t>
      </w:r>
      <w:r w:rsidRPr="005F5C33">
        <w:rPr>
          <w:rFonts w:ascii="Palatino Linotype" w:eastAsia="Palatino Linotype" w:hAnsi="Palatino Linotype" w:cs="Palatino Linotype"/>
          <w:sz w:val="24"/>
          <w:szCs w:val="24"/>
        </w:rPr>
        <w:t xml:space="preserve">, </w:t>
      </w:r>
      <w:r w:rsidRPr="005F5C33">
        <w:rPr>
          <w:rFonts w:ascii="Palatino Linotype" w:eastAsia="Palatino Linotype" w:hAnsi="Palatino Linotype" w:cs="Palatino Linotype"/>
          <w:b/>
          <w:sz w:val="24"/>
          <w:szCs w:val="24"/>
        </w:rPr>
        <w:t xml:space="preserve">01205/INFOEM/IP/RR/2023,  01206/INFOEM/IP/RR/2023, 01207/INFOEM/IP/RR/2023, 01208/INFOEM/IP/RR/2023, 01209/INFOEM/IP/RR/2023, 01210/INFOEM/IP/RR/2023, 01211/INFOEM/IP/RR/2023, 01212/INFOEM/IP/RR/2023, 01213/INFOEM/IP/RR/2023, 01214/INFOEM/IP/RR/2023,                                                           01215/INFOEM/IP/RR/2023 </w:t>
      </w:r>
      <w:r w:rsidRPr="005F5C33">
        <w:rPr>
          <w:rFonts w:ascii="Palatino Linotype" w:eastAsia="Palatino Linotype" w:hAnsi="Palatino Linotype" w:cs="Palatino Linotype"/>
          <w:sz w:val="24"/>
          <w:szCs w:val="24"/>
        </w:rPr>
        <w:t xml:space="preserve">y </w:t>
      </w:r>
      <w:r w:rsidRPr="005F5C33">
        <w:rPr>
          <w:rFonts w:ascii="Palatino Linotype" w:eastAsia="Palatino Linotype" w:hAnsi="Palatino Linotype" w:cs="Palatino Linotype"/>
          <w:b/>
          <w:sz w:val="24"/>
          <w:szCs w:val="24"/>
        </w:rPr>
        <w:t>01216/INFOEM/IP/RR/2023</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vía </w:t>
      </w:r>
      <w:r w:rsidRPr="005F5C33">
        <w:rPr>
          <w:rFonts w:ascii="Palatino Linotype" w:eastAsia="Palatino Linotype" w:hAnsi="Palatino Linotype" w:cs="Palatino Linotype"/>
          <w:b/>
          <w:sz w:val="24"/>
          <w:szCs w:val="24"/>
        </w:rPr>
        <w:t xml:space="preserve">SAIMEX, </w:t>
      </w:r>
      <w:r w:rsidRPr="005F5C33">
        <w:rPr>
          <w:rFonts w:ascii="Palatino Linotype" w:eastAsia="Palatino Linotype" w:hAnsi="Palatino Linotype" w:cs="Palatino Linotype"/>
          <w:sz w:val="24"/>
          <w:szCs w:val="24"/>
        </w:rPr>
        <w:t>en términos del Considerando Cuarto de esta resolución y emita respuesta, debiendo observar las excepciones contenidas en la Ley de Transparencia y Acceso a la Información Pública del Estado de México y Municipios.</w:t>
      </w:r>
    </w:p>
    <w:p w:rsidR="00CC7F01" w:rsidRPr="005F5C33" w:rsidRDefault="00CC7F01">
      <w:pPr>
        <w:spacing w:after="0" w:line="360" w:lineRule="auto"/>
        <w:contextualSpacing/>
        <w:jc w:val="both"/>
        <w:rPr>
          <w:rFonts w:ascii="Palatino Linotype" w:eastAsia="Palatino Linotype" w:hAnsi="Palatino Linotype" w:cs="Palatino Linotype"/>
          <w:sz w:val="24"/>
          <w:szCs w:val="24"/>
        </w:rPr>
      </w:pPr>
    </w:p>
    <w:p w:rsidR="00DA0579" w:rsidRPr="005F5C33" w:rsidRDefault="00DA0579" w:rsidP="00DA0579">
      <w:pPr>
        <w:spacing w:before="240" w:after="240" w:line="360" w:lineRule="auto"/>
        <w:contextualSpacing/>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TERCERO.  Notifíquese vía SAIMEX, </w:t>
      </w:r>
      <w:r w:rsidRPr="005F5C33">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5F5C33">
        <w:rPr>
          <w:rFonts w:ascii="Palatino Linotype" w:eastAsia="Palatino Linotype" w:hAnsi="Palatino Linotype" w:cs="Palatino Linotype"/>
          <w:sz w:val="24"/>
          <w:szCs w:val="24"/>
        </w:rPr>
        <w:lastRenderedPageBreak/>
        <w:t>previsto en los artículos 198, 200, fracción III; 214, 215 y 216 de la Ley  de Transparencia y Acceso a la Información Pública del Estado de México y Municipios.</w:t>
      </w:r>
    </w:p>
    <w:p w:rsidR="00DA0579" w:rsidRPr="005F5C33" w:rsidRDefault="00DA0579" w:rsidP="00DA0579">
      <w:pPr>
        <w:spacing w:line="360" w:lineRule="auto"/>
        <w:contextualSpacing/>
        <w:jc w:val="both"/>
        <w:rPr>
          <w:rFonts w:ascii="Palatino Linotype" w:eastAsia="Palatino Linotype" w:hAnsi="Palatino Linotype" w:cs="Palatino Linotype"/>
          <w:b/>
          <w:sz w:val="24"/>
          <w:szCs w:val="24"/>
        </w:rPr>
      </w:pPr>
    </w:p>
    <w:p w:rsidR="00DA0579" w:rsidRPr="005F5C33" w:rsidRDefault="00DA0579" w:rsidP="00DA0579">
      <w:pPr>
        <w:spacing w:line="360" w:lineRule="auto"/>
        <w:contextualSpacing/>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CUARTO. Notifíquese</w:t>
      </w:r>
      <w:r w:rsidRPr="005F5C33">
        <w:rPr>
          <w:rFonts w:ascii="Palatino Linotype" w:eastAsia="Palatino Linotype" w:hAnsi="Palatino Linotype" w:cs="Palatino Linotype"/>
          <w:sz w:val="24"/>
          <w:szCs w:val="24"/>
        </w:rPr>
        <w:t>,</w:t>
      </w:r>
      <w:r w:rsidRPr="005F5C33">
        <w:rPr>
          <w:rFonts w:ascii="Palatino Linotype" w:eastAsia="Palatino Linotype" w:hAnsi="Palatino Linotype" w:cs="Palatino Linotype"/>
          <w:b/>
          <w:sz w:val="24"/>
          <w:szCs w:val="24"/>
        </w:rPr>
        <w:t xml:space="preserve"> </w:t>
      </w:r>
      <w:r w:rsidRPr="005F5C33">
        <w:rPr>
          <w:rFonts w:ascii="Palatino Linotype" w:eastAsia="Palatino Linotype" w:hAnsi="Palatino Linotype" w:cs="Palatino Linotype"/>
          <w:sz w:val="24"/>
          <w:szCs w:val="24"/>
        </w:rPr>
        <w:t xml:space="preserve">vía </w:t>
      </w:r>
      <w:r w:rsidRPr="005F5C33">
        <w:rPr>
          <w:rFonts w:ascii="Palatino Linotype" w:eastAsia="Palatino Linotype" w:hAnsi="Palatino Linotype" w:cs="Palatino Linotype"/>
          <w:b/>
          <w:sz w:val="24"/>
          <w:szCs w:val="24"/>
        </w:rPr>
        <w:t>SAIMEX</w:t>
      </w:r>
      <w:r w:rsidRPr="005F5C33">
        <w:rPr>
          <w:rFonts w:ascii="Palatino Linotype" w:eastAsia="Palatino Linotype" w:hAnsi="Palatino Linotype" w:cs="Palatino Linotype"/>
          <w:sz w:val="24"/>
          <w:szCs w:val="24"/>
        </w:rPr>
        <w:t xml:space="preserve">, a la parte </w:t>
      </w:r>
      <w:r w:rsidRPr="005F5C33">
        <w:rPr>
          <w:rFonts w:ascii="Palatino Linotype" w:eastAsia="Palatino Linotype" w:hAnsi="Palatino Linotype" w:cs="Palatino Linotype"/>
          <w:b/>
          <w:sz w:val="24"/>
          <w:szCs w:val="24"/>
        </w:rPr>
        <w:t xml:space="preserve">Recurrente </w:t>
      </w:r>
      <w:r w:rsidRPr="005F5C33">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A0579" w:rsidRPr="005F5C33" w:rsidRDefault="00DA0579" w:rsidP="00DA0579">
      <w:pPr>
        <w:spacing w:line="360" w:lineRule="auto"/>
        <w:contextualSpacing/>
        <w:jc w:val="both"/>
        <w:rPr>
          <w:rFonts w:ascii="Palatino Linotype" w:eastAsia="Palatino Linotype" w:hAnsi="Palatino Linotype" w:cs="Palatino Linotype"/>
          <w:sz w:val="24"/>
          <w:szCs w:val="24"/>
        </w:rPr>
      </w:pPr>
    </w:p>
    <w:p w:rsidR="00DA0579" w:rsidRPr="005F5C33" w:rsidRDefault="00DA0579" w:rsidP="00DA0579">
      <w:pPr>
        <w:spacing w:line="360" w:lineRule="auto"/>
        <w:contextualSpacing/>
        <w:jc w:val="both"/>
        <w:rPr>
          <w:rFonts w:ascii="Palatino Linotype" w:eastAsia="Palatino Linotype" w:hAnsi="Palatino Linotype" w:cs="Palatino Linotype"/>
          <w:sz w:val="24"/>
          <w:szCs w:val="24"/>
        </w:rPr>
      </w:pPr>
      <w:r w:rsidRPr="005F5C33">
        <w:rPr>
          <w:rFonts w:ascii="Palatino Linotype" w:eastAsia="Palatino Linotype" w:hAnsi="Palatino Linotype" w:cs="Palatino Linotype"/>
          <w:b/>
          <w:sz w:val="24"/>
          <w:szCs w:val="24"/>
        </w:rPr>
        <w:t xml:space="preserve">QUINTO. Notifíquese, </w:t>
      </w:r>
      <w:r w:rsidRPr="005F5C33">
        <w:rPr>
          <w:rFonts w:ascii="Palatino Linotype" w:eastAsia="Palatino Linotype" w:hAnsi="Palatino Linotype" w:cs="Palatino Linotype"/>
          <w:sz w:val="24"/>
          <w:szCs w:val="24"/>
        </w:rPr>
        <w:t xml:space="preserve">a la parte </w:t>
      </w:r>
      <w:r w:rsidRPr="005F5C33">
        <w:rPr>
          <w:rFonts w:ascii="Palatino Linotype" w:eastAsia="Palatino Linotype" w:hAnsi="Palatino Linotype" w:cs="Palatino Linotype"/>
          <w:b/>
          <w:sz w:val="24"/>
          <w:szCs w:val="24"/>
        </w:rPr>
        <w:t xml:space="preserve">Recurrente </w:t>
      </w:r>
      <w:r w:rsidRPr="005F5C33">
        <w:rPr>
          <w:rFonts w:ascii="Palatino Linotype" w:eastAsia="Palatino Linotype" w:hAnsi="Palatino Linotype" w:cs="Palatino Linotype"/>
          <w:sz w:val="24"/>
          <w:szCs w:val="24"/>
        </w:rPr>
        <w:t xml:space="preserve">que la respuesta que dé el </w:t>
      </w:r>
      <w:r w:rsidRPr="005F5C33">
        <w:rPr>
          <w:rFonts w:ascii="Palatino Linotype" w:eastAsia="Palatino Linotype" w:hAnsi="Palatino Linotype" w:cs="Palatino Linotype"/>
          <w:b/>
          <w:sz w:val="24"/>
          <w:szCs w:val="24"/>
        </w:rPr>
        <w:t>Sujeto Obligado</w:t>
      </w:r>
      <w:r w:rsidRPr="005F5C33">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DA0579" w:rsidRPr="005F5C33" w:rsidRDefault="00DA0579" w:rsidP="00DA0579">
      <w:pPr>
        <w:spacing w:line="360" w:lineRule="auto"/>
        <w:contextualSpacing/>
        <w:jc w:val="both"/>
        <w:rPr>
          <w:rFonts w:ascii="Palatino Linotype" w:eastAsia="Palatino Linotype" w:hAnsi="Palatino Linotype" w:cs="Palatino Linotype"/>
          <w:b/>
          <w:sz w:val="24"/>
          <w:szCs w:val="24"/>
        </w:rPr>
      </w:pPr>
    </w:p>
    <w:p w:rsidR="00DA0579" w:rsidRPr="005F5C33" w:rsidRDefault="00DA0579" w:rsidP="00DA0579">
      <w:pPr>
        <w:spacing w:line="360" w:lineRule="auto"/>
        <w:contextualSpacing/>
        <w:jc w:val="both"/>
        <w:rPr>
          <w:rFonts w:ascii="Palatino Linotype" w:eastAsia="Palatino Linotype" w:hAnsi="Palatino Linotype" w:cs="Palatino Linotype"/>
          <w:b/>
          <w:sz w:val="24"/>
          <w:szCs w:val="24"/>
        </w:rPr>
      </w:pPr>
      <w:r w:rsidRPr="005F5C33">
        <w:rPr>
          <w:rFonts w:ascii="Palatino Linotype" w:eastAsia="Palatino Linotype" w:hAnsi="Palatino Linotype" w:cs="Palatino Linotype"/>
          <w:b/>
          <w:sz w:val="24"/>
          <w:szCs w:val="24"/>
        </w:rPr>
        <w:t xml:space="preserve">SEXTO. Gírese oficio al área competente de este Instituto </w:t>
      </w:r>
      <w:r w:rsidRPr="005F5C33">
        <w:rPr>
          <w:rFonts w:ascii="Palatino Linotype" w:eastAsia="Palatino Linotype" w:hAnsi="Palatino Linotype" w:cs="Palatino Linotype"/>
          <w:sz w:val="24"/>
          <w:szCs w:val="24"/>
        </w:rPr>
        <w:t>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5F5C33">
        <w:rPr>
          <w:rFonts w:ascii="Palatino Linotype" w:eastAsia="Palatino Linotype" w:hAnsi="Palatino Linotype" w:cs="Palatino Linotype"/>
          <w:b/>
          <w:sz w:val="24"/>
          <w:szCs w:val="24"/>
        </w:rPr>
        <w:t xml:space="preserve"> Cuarto </w:t>
      </w:r>
      <w:r w:rsidRPr="005F5C33">
        <w:rPr>
          <w:rFonts w:ascii="Palatino Linotype" w:eastAsia="Palatino Linotype" w:hAnsi="Palatino Linotype" w:cs="Palatino Linotype"/>
          <w:sz w:val="24"/>
          <w:szCs w:val="24"/>
        </w:rPr>
        <w:t>de la presente resolución.</w:t>
      </w:r>
      <w:r w:rsidRPr="005F5C33">
        <w:rPr>
          <w:rFonts w:ascii="Palatino Linotype" w:eastAsia="Palatino Linotype" w:hAnsi="Palatino Linotype" w:cs="Palatino Linotype"/>
          <w:b/>
          <w:sz w:val="24"/>
          <w:szCs w:val="24"/>
        </w:rPr>
        <w:t xml:space="preserve"> </w:t>
      </w:r>
    </w:p>
    <w:p w:rsidR="00CC7F01" w:rsidRPr="005F5C33" w:rsidRDefault="00CC7F01">
      <w:pPr>
        <w:spacing w:after="0" w:line="360" w:lineRule="auto"/>
        <w:jc w:val="both"/>
        <w:rPr>
          <w:rFonts w:ascii="Palatino Linotype" w:eastAsia="Palatino Linotype" w:hAnsi="Palatino Linotype" w:cs="Palatino Linotype"/>
          <w:sz w:val="24"/>
          <w:szCs w:val="24"/>
        </w:rPr>
      </w:pPr>
    </w:p>
    <w:p w:rsidR="00CC7F01" w:rsidRPr="005F5C33" w:rsidRDefault="007D0528">
      <w:pPr>
        <w:spacing w:line="360" w:lineRule="auto"/>
        <w:jc w:val="both"/>
      </w:pPr>
      <w:r w:rsidRPr="005F5C33">
        <w:rPr>
          <w:rFonts w:ascii="Palatino Linotype" w:eastAsia="Palatino Linotype" w:hAnsi="Palatino Linotype" w:cs="Palatino Linotype"/>
          <w:sz w:val="24"/>
          <w:szCs w:val="24"/>
        </w:rPr>
        <w:t xml:space="preserve">ASÍ LO RESUELVE, POR UNANIMIDAD DE VOTOS, EL PLENO DEL INSTITUTO DE TRANSPARENCIA, ACCESO A LA INFORMACIÓN PÚBLICA Y </w:t>
      </w:r>
      <w:r w:rsidRPr="005F5C33">
        <w:rPr>
          <w:rFonts w:ascii="Palatino Linotype" w:eastAsia="Palatino Linotype" w:hAnsi="Palatino Linotype" w:cs="Palatino Linotype"/>
          <w:sz w:val="24"/>
          <w:szCs w:val="24"/>
        </w:rPr>
        <w:lastRenderedPageBreak/>
        <w:t>PROTECCIÓN DE DATOS PERSONALES DEL ESTADO DE MÉXICO Y MUNICIPIOS, CONFORMADO POR LOS COMISIONADOS JOSÉ MARTÍNEZ VILCHIS, MARÍA DEL ROSARIO MEJÍA AYALA, SHARON CRISTINA MORALES MARTÍNEZ</w:t>
      </w:r>
      <w:r w:rsidR="006A2A60" w:rsidRPr="005F5C33">
        <w:rPr>
          <w:rFonts w:ascii="Palatino Linotype" w:eastAsia="Palatino Linotype" w:hAnsi="Palatino Linotype" w:cs="Palatino Linotype"/>
          <w:sz w:val="24"/>
          <w:szCs w:val="24"/>
        </w:rPr>
        <w:t xml:space="preserve"> (AUSENCIA JUSTIFICADA)</w:t>
      </w:r>
      <w:r w:rsidRPr="005F5C33">
        <w:rPr>
          <w:rFonts w:ascii="Palatino Linotype" w:eastAsia="Palatino Linotype" w:hAnsi="Palatino Linotype" w:cs="Palatino Linotype"/>
          <w:sz w:val="24"/>
          <w:szCs w:val="24"/>
        </w:rPr>
        <w:t>, LUIS GUSTAVO PARRA NORIEGA Y GUADALUPE RAMÍREZ PEÑA; EN LA DÉCIMA QUINTA SESIÓN OR</w:t>
      </w:r>
      <w:r w:rsidR="00586A16">
        <w:rPr>
          <w:rFonts w:ascii="Palatino Linotype" w:eastAsia="Palatino Linotype" w:hAnsi="Palatino Linotype" w:cs="Palatino Linotype"/>
          <w:sz w:val="24"/>
          <w:szCs w:val="24"/>
        </w:rPr>
        <w:t>DINARIA CELEBRADA EL VEINTISÉ</w:t>
      </w:r>
      <w:r w:rsidRPr="005F5C33">
        <w:rPr>
          <w:rFonts w:ascii="Palatino Linotype" w:eastAsia="Palatino Linotype" w:hAnsi="Palatino Linotype" w:cs="Palatino Linotype"/>
          <w:sz w:val="24"/>
          <w:szCs w:val="24"/>
        </w:rPr>
        <w:t>IS DE ABRIL DE DOS MIL VEINTITRÉS, ANTE EL SECRETARIO TÉCNICO DEL PLENO ALEXIS TAPIA RAMÍREZ.</w:t>
      </w:r>
    </w:p>
    <w:p w:rsidR="00CC7F01" w:rsidRDefault="005A7251">
      <w:pPr>
        <w:spacing w:before="16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148590</wp:posOffset>
                </wp:positionH>
                <wp:positionV relativeFrom="paragraph">
                  <wp:posOffset>262890</wp:posOffset>
                </wp:positionV>
                <wp:extent cx="5124450" cy="42481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124450" cy="424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1ECF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20.7pt" to="415.2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" strokecolor="#5b9bd5 [3204]" strokeweight=".5pt">
                <v:stroke joinstyle="miter"/>
              </v:line>
            </w:pict>
          </mc:Fallback>
        </mc:AlternateContent>
      </w: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Default="005A7251">
      <w:pPr>
        <w:spacing w:before="160" w:after="240" w:line="360" w:lineRule="auto"/>
        <w:jc w:val="both"/>
        <w:rPr>
          <w:rFonts w:ascii="Palatino Linotype" w:eastAsia="Palatino Linotype" w:hAnsi="Palatino Linotype" w:cs="Palatino Linotype"/>
          <w:sz w:val="24"/>
          <w:szCs w:val="24"/>
        </w:rPr>
      </w:pPr>
    </w:p>
    <w:p w:rsidR="005A7251" w:rsidRPr="005F5C33" w:rsidRDefault="005A7251">
      <w:pPr>
        <w:spacing w:before="160" w:after="240" w:line="360" w:lineRule="auto"/>
        <w:jc w:val="both"/>
        <w:rPr>
          <w:rFonts w:ascii="Palatino Linotype" w:eastAsia="Palatino Linotype" w:hAnsi="Palatino Linotype" w:cs="Palatino Linotype"/>
          <w:sz w:val="24"/>
          <w:szCs w:val="24"/>
        </w:rPr>
      </w:pPr>
    </w:p>
    <w:sectPr w:rsidR="005A7251" w:rsidRPr="005F5C33">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84F" w:rsidRDefault="00EF084F">
      <w:pPr>
        <w:spacing w:after="0" w:line="240" w:lineRule="auto"/>
      </w:pPr>
      <w:r>
        <w:separator/>
      </w:r>
    </w:p>
  </w:endnote>
  <w:endnote w:type="continuationSeparator" w:id="0">
    <w:p w:rsidR="00EF084F" w:rsidRDefault="00EF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01" w:rsidRDefault="007D052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702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70251">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CC7F01" w:rsidRDefault="00CC7F0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84F" w:rsidRDefault="00EF084F">
      <w:pPr>
        <w:spacing w:after="0" w:line="240" w:lineRule="auto"/>
      </w:pPr>
      <w:r>
        <w:separator/>
      </w:r>
    </w:p>
  </w:footnote>
  <w:footnote w:type="continuationSeparator" w:id="0">
    <w:p w:rsidR="00EF084F" w:rsidRDefault="00EF084F">
      <w:pPr>
        <w:spacing w:after="0" w:line="240" w:lineRule="auto"/>
      </w:pPr>
      <w:r>
        <w:continuationSeparator/>
      </w:r>
    </w:p>
  </w:footnote>
  <w:footnote w:id="1">
    <w:p w:rsidR="00CC7F01" w:rsidRDefault="007D052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2">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rsidR="00CC7F01" w:rsidRDefault="007D05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01" w:rsidRDefault="00CC7F01">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1"/>
      <w:tblW w:w="10346" w:type="dxa"/>
      <w:tblInd w:w="-1303" w:type="dxa"/>
      <w:tblLayout w:type="fixed"/>
      <w:tblLook w:val="0400" w:firstRow="0" w:lastRow="0" w:firstColumn="0" w:lastColumn="0" w:noHBand="0" w:noVBand="1"/>
    </w:tblPr>
    <w:tblGrid>
      <w:gridCol w:w="5684"/>
      <w:gridCol w:w="4662"/>
    </w:tblGrid>
    <w:tr w:rsidR="00CC7F01">
      <w:trPr>
        <w:trHeight w:val="244"/>
      </w:trPr>
      <w:tc>
        <w:tcPr>
          <w:tcW w:w="5684" w:type="dxa"/>
        </w:tcPr>
        <w:p w:rsidR="00CC7F01" w:rsidRDefault="007D052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CC7F01" w:rsidRDefault="007D0528">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01204/INFOEM/IP/RR/2023 y acumulados.</w:t>
          </w:r>
        </w:p>
      </w:tc>
    </w:tr>
    <w:tr w:rsidR="00CC7F01">
      <w:trPr>
        <w:trHeight w:val="210"/>
      </w:trPr>
      <w:tc>
        <w:tcPr>
          <w:tcW w:w="5684" w:type="dxa"/>
        </w:tcPr>
        <w:p w:rsidR="00CC7F01" w:rsidRDefault="007D052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CC7F01" w:rsidRDefault="00CC7F01">
          <w:pPr>
            <w:spacing w:after="120"/>
            <w:ind w:left="-486" w:right="214" w:firstLine="567"/>
            <w:jc w:val="right"/>
            <w:rPr>
              <w:rFonts w:ascii="Palatino Linotype" w:eastAsia="Palatino Linotype" w:hAnsi="Palatino Linotype" w:cs="Palatino Linotype"/>
            </w:rPr>
          </w:pPr>
        </w:p>
      </w:tc>
    </w:tr>
    <w:tr w:rsidR="00CC7F01">
      <w:trPr>
        <w:trHeight w:val="106"/>
      </w:trPr>
      <w:tc>
        <w:tcPr>
          <w:tcW w:w="5684" w:type="dxa"/>
        </w:tcPr>
        <w:p w:rsidR="00CC7F01" w:rsidRDefault="007D0528">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CC7F01" w:rsidRDefault="005A7251" w:rsidP="005A7251">
          <w:pPr>
            <w:ind w:right="214"/>
            <w:rPr>
              <w:rFonts w:ascii="Palatino Linotype" w:eastAsia="Palatino Linotype" w:hAnsi="Palatino Linotype" w:cs="Palatino Linotype"/>
            </w:rPr>
          </w:pPr>
          <w:r>
            <w:rPr>
              <w:rFonts w:ascii="Palatino Linotype" w:eastAsia="Palatino Linotype" w:hAnsi="Palatino Linotype" w:cs="Palatino Linotype"/>
            </w:rPr>
            <w:t xml:space="preserve">              </w:t>
          </w:r>
          <w:r w:rsidR="007D0528">
            <w:rPr>
              <w:rFonts w:ascii="Palatino Linotype" w:eastAsia="Palatino Linotype" w:hAnsi="Palatino Linotype" w:cs="Palatino Linotype"/>
            </w:rPr>
            <w:t xml:space="preserve">    Ayuntamiento de </w:t>
          </w:r>
          <w:r>
            <w:rPr>
              <w:rFonts w:ascii="Palatino Linotype" w:eastAsia="Palatino Linotype" w:hAnsi="Palatino Linotype" w:cs="Palatino Linotype"/>
            </w:rPr>
            <w:t>Z</w:t>
          </w:r>
          <w:r w:rsidR="007D0528">
            <w:rPr>
              <w:rFonts w:ascii="Palatino Linotype" w:eastAsia="Palatino Linotype" w:hAnsi="Palatino Linotype" w:cs="Palatino Linotype"/>
            </w:rPr>
            <w:t>inacantepec.</w:t>
          </w:r>
        </w:p>
      </w:tc>
    </w:tr>
    <w:tr w:rsidR="00CC7F01">
      <w:trPr>
        <w:trHeight w:val="368"/>
      </w:trPr>
      <w:tc>
        <w:tcPr>
          <w:tcW w:w="5684" w:type="dxa"/>
        </w:tcPr>
        <w:p w:rsidR="00CC7F01" w:rsidRDefault="007D0528">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CC7F01" w:rsidRDefault="007D052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CC7F01" w:rsidRDefault="007D052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-702944</wp:posOffset>
          </wp:positionH>
          <wp:positionV relativeFrom="paragraph">
            <wp:posOffset>-1514474</wp:posOffset>
          </wp:positionV>
          <wp:extent cx="7753350" cy="9942731"/>
          <wp:effectExtent l="0" t="0" r="0" b="0"/>
          <wp:wrapNone/>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40F2C"/>
    <w:multiLevelType w:val="multilevel"/>
    <w:tmpl w:val="780CC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BB78D4"/>
    <w:multiLevelType w:val="multilevel"/>
    <w:tmpl w:val="7026F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79D1BE0"/>
    <w:multiLevelType w:val="multilevel"/>
    <w:tmpl w:val="31B8E7C4"/>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F01"/>
    <w:rsid w:val="000E5494"/>
    <w:rsid w:val="005701DD"/>
    <w:rsid w:val="00586A16"/>
    <w:rsid w:val="005A7251"/>
    <w:rsid w:val="005F5C33"/>
    <w:rsid w:val="006A2A60"/>
    <w:rsid w:val="0075245B"/>
    <w:rsid w:val="007D0528"/>
    <w:rsid w:val="00806A0B"/>
    <w:rsid w:val="00C276BE"/>
    <w:rsid w:val="00CB0118"/>
    <w:rsid w:val="00CC7F01"/>
    <w:rsid w:val="00D15143"/>
    <w:rsid w:val="00DA0579"/>
    <w:rsid w:val="00E70251"/>
    <w:rsid w:val="00EF0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8ADE6-8521-47F0-BCE3-061CB70E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7F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657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7FD"/>
  </w:style>
  <w:style w:type="paragraph" w:styleId="Piedepgina">
    <w:name w:val="footer"/>
    <w:basedOn w:val="Normal"/>
    <w:link w:val="PiedepginaCar"/>
    <w:uiPriority w:val="99"/>
    <w:unhideWhenUsed/>
    <w:rsid w:val="003657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7F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MXtxxx2k8OYyfrtV8/Sp7qAapQ==">AMUW2mUzRDi5gSzbjhFCgXu58P2AyFn2RJNyOTOnQm92Iea6VWsOG0iNoG+tA8dAaZZ0ocz0dBSAuKhpyqSeh8RsmXrhBtA0O0iUJ28mLQh7alMoccewexnb7fw2m7lixq7kP0hRDwrFb0mZ9Mk8aKG+FoqF7VBIpspeDQPqxLC9Aqz2n9NE8uo=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9238</Words>
  <Characters>50813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2023-04-28T16:24:00Z</cp:lastPrinted>
  <dcterms:created xsi:type="dcterms:W3CDTF">2023-05-03T18:13:00Z</dcterms:created>
  <dcterms:modified xsi:type="dcterms:W3CDTF">2023-05-03T18:13:00Z</dcterms:modified>
</cp:coreProperties>
</file>