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1DFEE" w14:textId="6D545B7C" w:rsidR="007C73B6" w:rsidRPr="00DA1880" w:rsidRDefault="007C73B6" w:rsidP="00534234">
      <w:pPr>
        <w:spacing w:after="0" w:line="360" w:lineRule="auto"/>
        <w:contextualSpacing/>
        <w:rPr>
          <w:rFonts w:eastAsia="Times New Roman" w:cs="Times New Roman"/>
          <w:noProof/>
          <w:color w:val="auto"/>
          <w:lang w:val="es-ES" w:eastAsia="es-ES"/>
        </w:rPr>
      </w:pPr>
      <w:r w:rsidRPr="00DA1880">
        <w:rPr>
          <w:rFonts w:eastAsia="Times New Roman" w:cs="Tahoma"/>
          <w:bCs/>
          <w:color w:val="auto"/>
          <w:lang w:eastAsia="es-ES"/>
        </w:rPr>
        <w:t xml:space="preserve">Resolución del Pleno del Instituto de Transparencia, Acceso a la Información Pública y Protección de Datos Personales del Estado de México y Municipios, con domicilio en Metepec, Estado de México, de fecha </w:t>
      </w:r>
      <w:r w:rsidR="0048321A" w:rsidRPr="00DA1880">
        <w:rPr>
          <w:rFonts w:eastAsia="Times New Roman" w:cs="Tahoma"/>
          <w:bCs/>
          <w:color w:val="auto"/>
          <w:lang w:eastAsia="es-ES"/>
        </w:rPr>
        <w:t>cuatro</w:t>
      </w:r>
      <w:r w:rsidRPr="00DA1880">
        <w:rPr>
          <w:rFonts w:eastAsia="Times New Roman" w:cs="Tahoma"/>
          <w:bCs/>
          <w:color w:val="auto"/>
          <w:lang w:eastAsia="es-ES"/>
        </w:rPr>
        <w:t xml:space="preserve"> de </w:t>
      </w:r>
      <w:r w:rsidR="0048321A" w:rsidRPr="00DA1880">
        <w:rPr>
          <w:rFonts w:eastAsia="Times New Roman" w:cs="Tahoma"/>
          <w:bCs/>
          <w:color w:val="auto"/>
          <w:lang w:eastAsia="es-ES"/>
        </w:rPr>
        <w:t>mayo de dos mil veintitrés.</w:t>
      </w:r>
    </w:p>
    <w:p w14:paraId="1DF8A294" w14:textId="77777777" w:rsidR="007C73B6" w:rsidRPr="00DA1880" w:rsidRDefault="007C73B6" w:rsidP="00534234">
      <w:pPr>
        <w:spacing w:after="0" w:line="360" w:lineRule="auto"/>
        <w:contextualSpacing/>
        <w:rPr>
          <w:rFonts w:eastAsia="Times New Roman" w:cs="Times New Roman"/>
          <w:noProof/>
          <w:color w:val="auto"/>
          <w:lang w:val="es-ES" w:eastAsia="es-ES"/>
        </w:rPr>
      </w:pPr>
    </w:p>
    <w:p w14:paraId="6681B7A5" w14:textId="1600D1D9" w:rsidR="007C73B6" w:rsidRPr="00DA1880" w:rsidRDefault="007C73B6" w:rsidP="00534234">
      <w:pPr>
        <w:spacing w:after="0" w:line="360" w:lineRule="auto"/>
        <w:contextualSpacing/>
        <w:rPr>
          <w:rFonts w:eastAsia="Calibri" w:cs="Tahoma"/>
          <w:color w:val="auto"/>
          <w:lang w:val="es-ES"/>
        </w:rPr>
      </w:pPr>
      <w:r w:rsidRPr="00DA1880">
        <w:rPr>
          <w:rFonts w:eastAsia="Times New Roman" w:cs="Tahoma"/>
          <w:b/>
          <w:bCs/>
          <w:color w:val="0D0D0D" w:themeColor="text1" w:themeTint="F2"/>
          <w:lang w:eastAsia="es-ES"/>
        </w:rPr>
        <w:t>VISTO</w:t>
      </w:r>
      <w:r w:rsidRPr="00DA1880">
        <w:rPr>
          <w:rFonts w:eastAsia="Times New Roman" w:cs="Tahoma"/>
          <w:bCs/>
          <w:color w:val="0D0D0D" w:themeColor="text1" w:themeTint="F2"/>
          <w:lang w:eastAsia="es-ES"/>
        </w:rPr>
        <w:t xml:space="preserve"> el expediente conformado con motivo del Recurso de Revisión </w:t>
      </w:r>
      <w:r w:rsidR="0048321A" w:rsidRPr="00DA1880">
        <w:rPr>
          <w:rFonts w:eastAsia="Calibri" w:cs="Tahoma"/>
          <w:color w:val="auto"/>
        </w:rPr>
        <w:t>01521/INFOEM/IP/RR/2023</w:t>
      </w:r>
      <w:r w:rsidRPr="00DA1880">
        <w:rPr>
          <w:rFonts w:eastAsia="Calibri" w:cs="Tahoma"/>
          <w:color w:val="auto"/>
        </w:rPr>
        <w:t xml:space="preserve">, </w:t>
      </w:r>
      <w:r w:rsidRPr="00DA1880">
        <w:rPr>
          <w:rFonts w:eastAsia="Times New Roman" w:cs="Tahoma"/>
          <w:color w:val="0D0D0D" w:themeColor="text1" w:themeTint="F2"/>
          <w:lang w:eastAsia="es-ES"/>
        </w:rPr>
        <w:t xml:space="preserve">interpuesto por </w:t>
      </w:r>
      <w:r w:rsidRPr="00DA1880">
        <w:rPr>
          <w:rFonts w:eastAsia="Calibri" w:cs="Tahoma"/>
          <w:color w:val="auto"/>
        </w:rPr>
        <w:t>el</w:t>
      </w:r>
      <w:r w:rsidRPr="00DA1880">
        <w:rPr>
          <w:rFonts w:eastAsia="Times New Roman" w:cs="Tahoma"/>
          <w:color w:val="0D0D0D" w:themeColor="text1" w:themeTint="F2"/>
          <w:lang w:eastAsia="es-ES"/>
        </w:rPr>
        <w:t xml:space="preserve"> Recurrente o Particular, </w:t>
      </w:r>
      <w:r w:rsidRPr="00DA1880">
        <w:rPr>
          <w:rFonts w:eastAsia="Calibri" w:cs="Tahoma"/>
          <w:color w:val="auto"/>
          <w:lang w:val="es-ES"/>
        </w:rPr>
        <w:t xml:space="preserve">en contra de la respuesta del Sujeto Obligado, </w:t>
      </w:r>
      <w:r w:rsidR="0048321A" w:rsidRPr="00DA1880">
        <w:rPr>
          <w:rFonts w:eastAsia="Calibri" w:cs="Tahoma"/>
          <w:color w:val="auto"/>
        </w:rPr>
        <w:t>Ayuntamiento de Teoloyucan</w:t>
      </w:r>
      <w:r w:rsidRPr="00DA1880">
        <w:rPr>
          <w:rFonts w:eastAsia="Calibri" w:cs="Tahoma"/>
          <w:color w:val="auto"/>
          <w:lang w:val="es-ES"/>
        </w:rPr>
        <w:t xml:space="preserve">, a la solicitud de acceso a la información </w:t>
      </w:r>
      <w:r w:rsidR="0048321A" w:rsidRPr="00DA1880">
        <w:rPr>
          <w:rFonts w:eastAsia="Calibri" w:cs="Tahoma"/>
          <w:color w:val="auto"/>
        </w:rPr>
        <w:t>00040/TEOLOYU/IP/2023</w:t>
      </w:r>
      <w:r w:rsidRPr="00DA1880">
        <w:rPr>
          <w:rFonts w:eastAsia="Calibri" w:cs="Tahoma"/>
          <w:color w:val="auto"/>
          <w:lang w:val="es-ES"/>
        </w:rPr>
        <w:t>, se emite la presente</w:t>
      </w:r>
      <w:r w:rsidRPr="00DA1880">
        <w:rPr>
          <w:rFonts w:eastAsia="Calibri" w:cs="Tahoma"/>
          <w:bCs/>
          <w:color w:val="auto"/>
          <w:lang w:val="es-ES"/>
        </w:rPr>
        <w:t xml:space="preserve"> Resolución, con base en los Antecedentes y Consideraciones que a continuación se exponen:</w:t>
      </w:r>
    </w:p>
    <w:p w14:paraId="196F1168" w14:textId="77777777" w:rsidR="007C73B6" w:rsidRPr="00DA1880" w:rsidRDefault="007C73B6" w:rsidP="00534234">
      <w:pPr>
        <w:tabs>
          <w:tab w:val="left" w:pos="2835"/>
        </w:tabs>
        <w:spacing w:after="0" w:line="360" w:lineRule="auto"/>
        <w:ind w:right="-93"/>
        <w:contextualSpacing/>
        <w:rPr>
          <w:rFonts w:eastAsia="Calibri" w:cs="Tahoma"/>
          <w:b/>
          <w:bCs/>
          <w:color w:val="auto"/>
        </w:rPr>
      </w:pPr>
    </w:p>
    <w:p w14:paraId="54FB7BCD" w14:textId="77777777" w:rsidR="007C73B6" w:rsidRPr="00DA1880" w:rsidRDefault="007C73B6" w:rsidP="00534234">
      <w:pPr>
        <w:spacing w:after="0" w:line="360" w:lineRule="auto"/>
        <w:ind w:right="-93"/>
        <w:contextualSpacing/>
        <w:jc w:val="center"/>
        <w:rPr>
          <w:rFonts w:eastAsia="Calibri" w:cs="Tahoma"/>
          <w:b/>
          <w:bCs/>
          <w:color w:val="auto"/>
        </w:rPr>
      </w:pPr>
      <w:r w:rsidRPr="00DA1880">
        <w:rPr>
          <w:rFonts w:eastAsia="Calibri" w:cs="Tahoma"/>
          <w:b/>
          <w:bCs/>
          <w:color w:val="auto"/>
        </w:rPr>
        <w:t>A N T E C E D E N T E S:</w:t>
      </w:r>
    </w:p>
    <w:p w14:paraId="4EC94A14" w14:textId="77777777" w:rsidR="007C73B6" w:rsidRPr="00DA1880" w:rsidRDefault="007C73B6" w:rsidP="00534234">
      <w:pPr>
        <w:spacing w:after="0" w:line="360" w:lineRule="auto"/>
        <w:ind w:right="-93"/>
        <w:contextualSpacing/>
        <w:rPr>
          <w:rFonts w:eastAsia="Calibri" w:cs="Tahoma"/>
          <w:bCs/>
          <w:color w:val="auto"/>
        </w:rPr>
      </w:pPr>
    </w:p>
    <w:p w14:paraId="1B2BBC9B" w14:textId="77777777" w:rsidR="007C73B6" w:rsidRPr="00DA1880" w:rsidRDefault="007C73B6" w:rsidP="00534234">
      <w:pPr>
        <w:spacing w:after="0" w:line="360" w:lineRule="auto"/>
        <w:contextualSpacing/>
        <w:rPr>
          <w:rFonts w:eastAsia="Calibri" w:cs="Tahoma"/>
          <w:b/>
          <w:bCs/>
          <w:color w:val="auto"/>
        </w:rPr>
      </w:pPr>
      <w:r w:rsidRPr="00DA1880">
        <w:rPr>
          <w:rFonts w:eastAsia="Calibri" w:cs="Tahoma"/>
          <w:b/>
          <w:bCs/>
          <w:color w:val="auto"/>
        </w:rPr>
        <w:t xml:space="preserve">I. Presentación de la solicitud de información. </w:t>
      </w:r>
    </w:p>
    <w:p w14:paraId="77EF49E4" w14:textId="77777777" w:rsidR="007C73B6" w:rsidRPr="00DA1880" w:rsidRDefault="007C73B6" w:rsidP="00534234">
      <w:pPr>
        <w:autoSpaceDE w:val="0"/>
        <w:autoSpaceDN w:val="0"/>
        <w:adjustRightInd w:val="0"/>
        <w:spacing w:after="0" w:line="360" w:lineRule="auto"/>
        <w:rPr>
          <w:rFonts w:eastAsia="Times New Roman" w:cs="Tahoma"/>
          <w:color w:val="auto"/>
          <w:lang w:eastAsia="es-ES"/>
        </w:rPr>
      </w:pPr>
    </w:p>
    <w:p w14:paraId="31F2A9E3" w14:textId="2092C3F3" w:rsidR="007C73B6" w:rsidRPr="00DA1880" w:rsidRDefault="007C73B6" w:rsidP="00534234">
      <w:pPr>
        <w:autoSpaceDE w:val="0"/>
        <w:autoSpaceDN w:val="0"/>
        <w:adjustRightInd w:val="0"/>
        <w:spacing w:after="0" w:line="360" w:lineRule="auto"/>
        <w:rPr>
          <w:rFonts w:cs="Tahoma"/>
          <w:bCs/>
        </w:rPr>
      </w:pPr>
      <w:r w:rsidRPr="00DA1880">
        <w:rPr>
          <w:rFonts w:cs="Tahoma"/>
        </w:rPr>
        <w:t>Con fecha cato</w:t>
      </w:r>
      <w:r w:rsidR="0048321A" w:rsidRPr="00DA1880">
        <w:rPr>
          <w:rFonts w:cs="Tahoma"/>
        </w:rPr>
        <w:t>rce de marzo de dos mil veintitré</w:t>
      </w:r>
      <w:r w:rsidRPr="00DA1880">
        <w:rPr>
          <w:rFonts w:cs="Tahoma"/>
        </w:rPr>
        <w:t xml:space="preserve">s, el Particular presentó una solicitud de acceso a la información pública, a través del Sistema de Acceso a la Información Mexiquense (SAIMEX), ante el Ayuntamiento de </w:t>
      </w:r>
      <w:r w:rsidR="0048321A" w:rsidRPr="00DA1880">
        <w:rPr>
          <w:rFonts w:cs="Tahoma"/>
        </w:rPr>
        <w:t>Teoloyucan</w:t>
      </w:r>
      <w:r w:rsidRPr="00DA1880">
        <w:rPr>
          <w:rFonts w:cs="Tahoma"/>
          <w:bCs/>
        </w:rPr>
        <w:t>, en los siguientes términos:</w:t>
      </w:r>
    </w:p>
    <w:p w14:paraId="456C3F42" w14:textId="77777777" w:rsidR="007C73B6" w:rsidRPr="00DA1880" w:rsidRDefault="007C73B6" w:rsidP="00534234">
      <w:pPr>
        <w:spacing w:after="0" w:line="360" w:lineRule="auto"/>
        <w:ind w:right="567"/>
        <w:contextualSpacing/>
        <w:rPr>
          <w:rFonts w:eastAsia="Times New Roman" w:cs="Tahoma"/>
          <w:b/>
          <w:i/>
          <w:iCs/>
          <w:color w:val="auto"/>
          <w:lang w:eastAsia="es-ES"/>
        </w:rPr>
      </w:pPr>
    </w:p>
    <w:p w14:paraId="64C39FFD" w14:textId="77777777" w:rsidR="007C73B6" w:rsidRPr="00DA1880" w:rsidRDefault="007C73B6" w:rsidP="00534234">
      <w:pPr>
        <w:spacing w:after="0" w:line="360" w:lineRule="auto"/>
        <w:ind w:left="567" w:right="567"/>
        <w:contextualSpacing/>
        <w:rPr>
          <w:rFonts w:eastAsia="Times New Roman" w:cs="Tahoma"/>
          <w:b/>
          <w:i/>
          <w:iCs/>
          <w:color w:val="auto"/>
          <w:sz w:val="20"/>
          <w:szCs w:val="20"/>
          <w:lang w:eastAsia="es-ES"/>
        </w:rPr>
      </w:pPr>
      <w:r w:rsidRPr="00DA1880">
        <w:rPr>
          <w:rFonts w:eastAsia="Times New Roman" w:cs="Tahoma"/>
          <w:b/>
          <w:i/>
          <w:iCs/>
          <w:color w:val="auto"/>
          <w:sz w:val="20"/>
          <w:szCs w:val="20"/>
          <w:lang w:eastAsia="es-ES"/>
        </w:rPr>
        <w:t>“DESCRIPCIÓN CLARA Y PRECISA DE LA INFORMACIÓN SOLICITADA</w:t>
      </w:r>
    </w:p>
    <w:p w14:paraId="3FDDA505" w14:textId="1EF7507C" w:rsidR="007C73B6" w:rsidRPr="00DA1880" w:rsidRDefault="0048321A" w:rsidP="00534234">
      <w:pPr>
        <w:spacing w:after="0" w:line="360" w:lineRule="auto"/>
        <w:ind w:left="567" w:right="567"/>
        <w:contextualSpacing/>
        <w:rPr>
          <w:rFonts w:eastAsia="Times New Roman" w:cs="Times New Roman"/>
          <w:bCs/>
          <w:i/>
          <w:iCs/>
          <w:color w:val="000000"/>
          <w:sz w:val="20"/>
          <w:szCs w:val="20"/>
          <w:lang w:eastAsia="es-ES"/>
        </w:rPr>
      </w:pPr>
      <w:proofErr w:type="gramStart"/>
      <w:r w:rsidRPr="00DA1880">
        <w:rPr>
          <w:rFonts w:eastAsia="Times New Roman" w:cs="Times New Roman"/>
          <w:bCs/>
          <w:i/>
          <w:iCs/>
          <w:color w:val="000000"/>
          <w:sz w:val="20"/>
          <w:szCs w:val="20"/>
          <w:lang w:eastAsia="es-ES"/>
        </w:rPr>
        <w:t>solicito</w:t>
      </w:r>
      <w:proofErr w:type="gramEnd"/>
      <w:r w:rsidRPr="00DA1880">
        <w:rPr>
          <w:rFonts w:eastAsia="Times New Roman" w:cs="Times New Roman"/>
          <w:bCs/>
          <w:i/>
          <w:iCs/>
          <w:color w:val="000000"/>
          <w:sz w:val="20"/>
          <w:szCs w:val="20"/>
          <w:lang w:eastAsia="es-ES"/>
        </w:rPr>
        <w:t xml:space="preserve"> el manual de </w:t>
      </w:r>
      <w:proofErr w:type="spellStart"/>
      <w:r w:rsidRPr="00DA1880">
        <w:rPr>
          <w:rFonts w:eastAsia="Times New Roman" w:cs="Times New Roman"/>
          <w:bCs/>
          <w:i/>
          <w:iCs/>
          <w:color w:val="000000"/>
          <w:sz w:val="20"/>
          <w:szCs w:val="20"/>
          <w:lang w:eastAsia="es-ES"/>
        </w:rPr>
        <w:t>organizacion</w:t>
      </w:r>
      <w:proofErr w:type="spellEnd"/>
      <w:r w:rsidRPr="00DA1880">
        <w:rPr>
          <w:rFonts w:eastAsia="Times New Roman" w:cs="Times New Roman"/>
          <w:bCs/>
          <w:i/>
          <w:iCs/>
          <w:color w:val="000000"/>
          <w:sz w:val="20"/>
          <w:szCs w:val="20"/>
          <w:lang w:eastAsia="es-ES"/>
        </w:rPr>
        <w:t xml:space="preserve"> y reglamento interno de la </w:t>
      </w:r>
      <w:proofErr w:type="spellStart"/>
      <w:r w:rsidRPr="00DA1880">
        <w:rPr>
          <w:rFonts w:eastAsia="Times New Roman" w:cs="Times New Roman"/>
          <w:bCs/>
          <w:i/>
          <w:iCs/>
          <w:color w:val="000000"/>
          <w:sz w:val="20"/>
          <w:szCs w:val="20"/>
          <w:lang w:eastAsia="es-ES"/>
        </w:rPr>
        <w:t>contraloria</w:t>
      </w:r>
      <w:proofErr w:type="spellEnd"/>
      <w:r w:rsidRPr="00DA1880">
        <w:rPr>
          <w:rFonts w:eastAsia="Times New Roman" w:cs="Times New Roman"/>
          <w:bCs/>
          <w:i/>
          <w:iCs/>
          <w:color w:val="000000"/>
          <w:sz w:val="20"/>
          <w:szCs w:val="20"/>
          <w:lang w:eastAsia="es-ES"/>
        </w:rPr>
        <w:t xml:space="preserve"> municipal</w:t>
      </w:r>
      <w:r w:rsidR="007C73B6" w:rsidRPr="00DA1880">
        <w:rPr>
          <w:rFonts w:eastAsia="Times New Roman" w:cs="Times New Roman"/>
          <w:bCs/>
          <w:i/>
          <w:iCs/>
          <w:color w:val="000000"/>
          <w:sz w:val="20"/>
          <w:szCs w:val="20"/>
          <w:lang w:eastAsia="es-ES"/>
        </w:rPr>
        <w:t>” (Sic)</w:t>
      </w:r>
    </w:p>
    <w:p w14:paraId="3510912D" w14:textId="77777777" w:rsidR="007C73B6" w:rsidRPr="00DA1880" w:rsidRDefault="007C73B6" w:rsidP="00534234">
      <w:pPr>
        <w:spacing w:after="0" w:line="360" w:lineRule="auto"/>
        <w:ind w:left="567" w:right="567"/>
        <w:contextualSpacing/>
        <w:rPr>
          <w:rFonts w:eastAsia="Times New Roman" w:cs="Times New Roman"/>
          <w:bCs/>
          <w:i/>
          <w:iCs/>
          <w:color w:val="000000"/>
          <w:sz w:val="20"/>
          <w:szCs w:val="20"/>
          <w:lang w:eastAsia="es-ES"/>
        </w:rPr>
      </w:pPr>
    </w:p>
    <w:p w14:paraId="579E3573" w14:textId="77777777" w:rsidR="007C73B6" w:rsidRPr="00DA1880" w:rsidRDefault="007C73B6" w:rsidP="00534234">
      <w:pPr>
        <w:tabs>
          <w:tab w:val="left" w:pos="4667"/>
        </w:tabs>
        <w:spacing w:after="0" w:line="360" w:lineRule="auto"/>
        <w:ind w:left="567" w:right="567"/>
        <w:rPr>
          <w:rFonts w:ascii="Times New Roman" w:eastAsia="Times New Roman" w:hAnsi="Times New Roman" w:cs="Tahoma"/>
          <w:b/>
          <w:bCs/>
          <w:i/>
          <w:iCs/>
          <w:color w:val="auto"/>
          <w:sz w:val="20"/>
          <w:szCs w:val="20"/>
          <w:lang w:eastAsia="es-ES"/>
        </w:rPr>
      </w:pPr>
      <w:r w:rsidRPr="00DA1880">
        <w:rPr>
          <w:rFonts w:ascii="Times New Roman" w:eastAsia="Times New Roman" w:hAnsi="Times New Roman" w:cs="Tahoma"/>
          <w:b/>
          <w:bCs/>
          <w:i/>
          <w:iCs/>
          <w:color w:val="auto"/>
          <w:sz w:val="20"/>
          <w:szCs w:val="20"/>
          <w:lang w:eastAsia="es-ES"/>
        </w:rPr>
        <w:t>“MODALIDAD DE ENTREGA</w:t>
      </w:r>
    </w:p>
    <w:p w14:paraId="6B756F44" w14:textId="77777777" w:rsidR="007C73B6" w:rsidRPr="00DA1880" w:rsidRDefault="007C73B6" w:rsidP="00534234">
      <w:pPr>
        <w:spacing w:after="0" w:line="360" w:lineRule="auto"/>
        <w:ind w:left="567" w:right="567"/>
        <w:rPr>
          <w:rFonts w:ascii="Times New Roman" w:eastAsia="Times New Roman" w:hAnsi="Times New Roman" w:cs="Arial"/>
          <w:bCs/>
          <w:i/>
          <w:iCs/>
          <w:color w:val="auto"/>
          <w:sz w:val="20"/>
          <w:szCs w:val="20"/>
          <w:lang w:eastAsia="es-ES"/>
        </w:rPr>
      </w:pPr>
      <w:r w:rsidRPr="00DA1880">
        <w:rPr>
          <w:rFonts w:ascii="Times New Roman" w:eastAsia="Times New Roman" w:hAnsi="Times New Roman" w:cs="Arial"/>
          <w:bCs/>
          <w:i/>
          <w:iCs/>
          <w:color w:val="auto"/>
          <w:sz w:val="20"/>
          <w:szCs w:val="20"/>
          <w:lang w:eastAsia="es-ES"/>
        </w:rPr>
        <w:t>A través de SAIMEX”</w:t>
      </w:r>
    </w:p>
    <w:p w14:paraId="133A7286" w14:textId="77777777" w:rsidR="007C73B6" w:rsidRPr="00DA1880" w:rsidRDefault="007C73B6" w:rsidP="00534234">
      <w:pPr>
        <w:tabs>
          <w:tab w:val="left" w:pos="567"/>
        </w:tabs>
        <w:spacing w:after="0" w:line="360" w:lineRule="auto"/>
        <w:ind w:left="-153"/>
        <w:rPr>
          <w:rFonts w:eastAsia="Times New Roman" w:cs="Tahoma"/>
          <w:color w:val="auto"/>
          <w:sz w:val="20"/>
          <w:lang w:eastAsia="es-ES"/>
        </w:rPr>
      </w:pPr>
    </w:p>
    <w:p w14:paraId="44484B08" w14:textId="77777777" w:rsidR="007C73B6" w:rsidRPr="00DA1880" w:rsidRDefault="007C73B6" w:rsidP="00534234">
      <w:pPr>
        <w:tabs>
          <w:tab w:val="left" w:pos="567"/>
        </w:tabs>
        <w:spacing w:after="0" w:line="360" w:lineRule="auto"/>
        <w:contextualSpacing/>
        <w:rPr>
          <w:rFonts w:eastAsia="Times New Roman" w:cs="Tahoma"/>
          <w:b/>
          <w:color w:val="auto"/>
          <w:lang w:eastAsia="es-ES"/>
        </w:rPr>
      </w:pPr>
      <w:r w:rsidRPr="00DA1880">
        <w:rPr>
          <w:rFonts w:eastAsia="Times New Roman" w:cs="Tahoma"/>
          <w:b/>
          <w:color w:val="auto"/>
          <w:lang w:eastAsia="es-ES"/>
        </w:rPr>
        <w:t xml:space="preserve">II. Respuesta del Sujeto Obligado. </w:t>
      </w:r>
    </w:p>
    <w:p w14:paraId="24734F45" w14:textId="77777777" w:rsidR="007C73B6" w:rsidRPr="00DA1880" w:rsidRDefault="007C73B6" w:rsidP="00534234">
      <w:pPr>
        <w:tabs>
          <w:tab w:val="left" w:pos="567"/>
        </w:tabs>
        <w:spacing w:after="0" w:line="360" w:lineRule="auto"/>
        <w:contextualSpacing/>
        <w:rPr>
          <w:rFonts w:eastAsia="Times New Roman" w:cs="Tahoma"/>
          <w:bCs/>
          <w:color w:val="auto"/>
          <w:lang w:eastAsia="es-ES"/>
        </w:rPr>
      </w:pPr>
    </w:p>
    <w:p w14:paraId="76B4C9FA" w14:textId="77777777" w:rsidR="007C73B6" w:rsidRPr="00DA1880" w:rsidRDefault="007C73B6" w:rsidP="00534234">
      <w:pPr>
        <w:tabs>
          <w:tab w:val="left" w:pos="567"/>
        </w:tabs>
        <w:spacing w:after="0" w:line="360" w:lineRule="auto"/>
        <w:contextualSpacing/>
        <w:rPr>
          <w:rFonts w:eastAsia="Times New Roman" w:cs="Tahoma"/>
          <w:bCs/>
          <w:color w:val="auto"/>
          <w:lang w:eastAsia="es-ES"/>
        </w:rPr>
      </w:pPr>
    </w:p>
    <w:p w14:paraId="10B579B4" w14:textId="09F96E66" w:rsidR="007C73B6" w:rsidRPr="00DA1880" w:rsidRDefault="007C73B6" w:rsidP="00534234">
      <w:pPr>
        <w:tabs>
          <w:tab w:val="left" w:pos="567"/>
        </w:tabs>
        <w:spacing w:after="0" w:line="360" w:lineRule="auto"/>
        <w:contextualSpacing/>
        <w:rPr>
          <w:rFonts w:eastAsia="Times New Roman" w:cs="Tahoma"/>
          <w:color w:val="auto"/>
          <w:lang w:eastAsia="es-ES"/>
        </w:rPr>
      </w:pPr>
      <w:r w:rsidRPr="00DA1880">
        <w:rPr>
          <w:rFonts w:eastAsia="Times New Roman" w:cs="Tahoma"/>
          <w:bCs/>
          <w:color w:val="auto"/>
          <w:lang w:eastAsia="es-ES"/>
        </w:rPr>
        <w:lastRenderedPageBreak/>
        <w:t xml:space="preserve">Con fecha </w:t>
      </w:r>
      <w:r w:rsidR="0048321A" w:rsidRPr="00DA1880">
        <w:rPr>
          <w:rFonts w:eastAsia="Times New Roman" w:cs="Tahoma"/>
          <w:bCs/>
          <w:color w:val="auto"/>
          <w:lang w:eastAsia="es-ES"/>
        </w:rPr>
        <w:t>quince</w:t>
      </w:r>
      <w:r w:rsidRPr="00DA1880">
        <w:rPr>
          <w:rFonts w:eastAsia="Times New Roman" w:cs="Tahoma"/>
          <w:bCs/>
          <w:color w:val="auto"/>
          <w:lang w:eastAsia="es-ES"/>
        </w:rPr>
        <w:t xml:space="preserve"> de </w:t>
      </w:r>
      <w:r w:rsidR="0048321A" w:rsidRPr="00DA1880">
        <w:rPr>
          <w:rFonts w:eastAsia="Times New Roman" w:cs="Tahoma"/>
          <w:bCs/>
          <w:color w:val="auto"/>
          <w:lang w:eastAsia="es-ES"/>
        </w:rPr>
        <w:t>marzo de dos mil veintitrés</w:t>
      </w:r>
      <w:r w:rsidRPr="00DA1880">
        <w:rPr>
          <w:rFonts w:eastAsia="Times New Roman" w:cs="Tahoma"/>
          <w:bCs/>
          <w:color w:val="auto"/>
          <w:lang w:eastAsia="es-ES"/>
        </w:rPr>
        <w:t xml:space="preserve">, el Sujeto Obligado notificó la respuesta a la solicitud de acceso a la información, a través del </w:t>
      </w:r>
      <w:r w:rsidRPr="00DA1880">
        <w:rPr>
          <w:rFonts w:eastAsia="Times New Roman" w:cs="Tahoma"/>
          <w:color w:val="auto"/>
          <w:lang w:eastAsia="es-ES"/>
        </w:rPr>
        <w:t xml:space="preserve">Sistema de Acceso a la Información Mexiquense (SAIMEX), por medio de oficio </w:t>
      </w:r>
      <w:r w:rsidR="007F13EE" w:rsidRPr="00DA1880">
        <w:rPr>
          <w:rFonts w:eastAsia="Times New Roman" w:cs="Tahoma"/>
          <w:color w:val="auto"/>
          <w:lang w:eastAsia="es-ES"/>
        </w:rPr>
        <w:t>número CM/ADM/0171/2023</w:t>
      </w:r>
      <w:r w:rsidRPr="00DA1880">
        <w:rPr>
          <w:rFonts w:eastAsia="Times New Roman" w:cs="Tahoma"/>
          <w:color w:val="auto"/>
          <w:lang w:eastAsia="es-ES"/>
        </w:rPr>
        <w:t xml:space="preserve">, de la misma fecha de recepción, suscrito por </w:t>
      </w:r>
      <w:r w:rsidR="007F13EE" w:rsidRPr="00DA1880">
        <w:rPr>
          <w:rFonts w:eastAsia="Times New Roman" w:cs="Tahoma"/>
          <w:color w:val="auto"/>
          <w:lang w:eastAsia="es-ES"/>
        </w:rPr>
        <w:t>el Contralor Municipal</w:t>
      </w:r>
      <w:r w:rsidRPr="00DA1880">
        <w:rPr>
          <w:rFonts w:eastAsia="Times New Roman" w:cs="Tahoma"/>
          <w:color w:val="auto"/>
          <w:lang w:eastAsia="es-ES"/>
        </w:rPr>
        <w:t xml:space="preserve"> y dirigido al </w:t>
      </w:r>
      <w:r w:rsidR="007F13EE" w:rsidRPr="00DA1880">
        <w:rPr>
          <w:rFonts w:eastAsia="Times New Roman" w:cs="Tahoma"/>
          <w:color w:val="auto"/>
          <w:lang w:eastAsia="es-ES"/>
        </w:rPr>
        <w:t>Titular de la Unidad de Transparencia</w:t>
      </w:r>
      <w:r w:rsidRPr="00DA1880">
        <w:rPr>
          <w:rFonts w:eastAsia="Times New Roman" w:cs="Tahoma"/>
          <w:color w:val="auto"/>
          <w:lang w:eastAsia="es-ES"/>
        </w:rPr>
        <w:t xml:space="preserve">, </w:t>
      </w:r>
      <w:r w:rsidR="007F13EE" w:rsidRPr="00DA1880">
        <w:rPr>
          <w:rFonts w:eastAsia="Times New Roman" w:cs="Tahoma"/>
          <w:color w:val="auto"/>
          <w:lang w:eastAsia="es-ES"/>
        </w:rPr>
        <w:t xml:space="preserve">por medio del cual refirió entregar la información de forma impresa, tal como se muestra a continuación: </w:t>
      </w:r>
    </w:p>
    <w:p w14:paraId="1D0AA7DD" w14:textId="77777777" w:rsidR="007C73B6" w:rsidRPr="00DA1880" w:rsidRDefault="007C73B6" w:rsidP="00534234">
      <w:pPr>
        <w:tabs>
          <w:tab w:val="left" w:pos="567"/>
        </w:tabs>
        <w:spacing w:after="0" w:line="360" w:lineRule="auto"/>
        <w:contextualSpacing/>
        <w:rPr>
          <w:rFonts w:eastAsia="Times New Roman" w:cs="Tahoma"/>
          <w:color w:val="auto"/>
          <w:lang w:eastAsia="es-ES"/>
        </w:rPr>
      </w:pPr>
    </w:p>
    <w:p w14:paraId="027A80EB" w14:textId="77777777" w:rsidR="007F13EE" w:rsidRPr="00DA1880" w:rsidRDefault="007C73B6" w:rsidP="00534234">
      <w:pPr>
        <w:tabs>
          <w:tab w:val="left" w:pos="567"/>
        </w:tabs>
        <w:spacing w:after="0" w:line="360" w:lineRule="auto"/>
        <w:ind w:left="567" w:right="567"/>
        <w:contextualSpacing/>
        <w:rPr>
          <w:rFonts w:eastAsia="Times New Roman" w:cs="Tahoma"/>
          <w:i/>
          <w:iCs/>
          <w:color w:val="auto"/>
          <w:sz w:val="20"/>
          <w:szCs w:val="20"/>
          <w:lang w:eastAsia="es-ES"/>
        </w:rPr>
      </w:pPr>
      <w:bookmarkStart w:id="0" w:name="_Hlk96424462"/>
      <w:r w:rsidRPr="00DA1880">
        <w:rPr>
          <w:rFonts w:eastAsia="Times New Roman" w:cs="Tahoma"/>
          <w:i/>
          <w:iCs/>
          <w:color w:val="auto"/>
          <w:sz w:val="20"/>
          <w:szCs w:val="20"/>
          <w:lang w:eastAsia="es-ES"/>
        </w:rPr>
        <w:t>“…</w:t>
      </w:r>
    </w:p>
    <w:p w14:paraId="2AD7E637" w14:textId="07F17908" w:rsidR="007F13EE" w:rsidRPr="00DA1880" w:rsidRDefault="007F13EE" w:rsidP="00534234">
      <w:pPr>
        <w:tabs>
          <w:tab w:val="left" w:pos="567"/>
        </w:tabs>
        <w:spacing w:after="0" w:line="360" w:lineRule="auto"/>
        <w:ind w:left="567" w:right="567"/>
        <w:contextualSpacing/>
        <w:rPr>
          <w:rFonts w:eastAsia="Times New Roman" w:cs="Tahoma"/>
          <w:i/>
          <w:iCs/>
          <w:color w:val="auto"/>
          <w:sz w:val="20"/>
          <w:szCs w:val="20"/>
          <w:lang w:eastAsia="es-ES"/>
        </w:rPr>
      </w:pPr>
      <w:r w:rsidRPr="00DA1880">
        <w:rPr>
          <w:rFonts w:eastAsia="Times New Roman" w:cs="Tahoma"/>
          <w:i/>
          <w:iCs/>
          <w:color w:val="auto"/>
          <w:sz w:val="20"/>
          <w:szCs w:val="20"/>
          <w:lang w:eastAsia="es-ES"/>
        </w:rPr>
        <w:t>En atención a su oficio número UT/KMP/171/2023, de fecha catorce de marzo del año en curso en el cual solicita el Manuel de Organización y Reglamento Interno de la Contraloría Municipal del registro en el Sistema SAIMEX bajo el folio 0040/TEOLOYUP/2023</w:t>
      </w:r>
    </w:p>
    <w:p w14:paraId="37A787ED" w14:textId="77777777" w:rsidR="007F13EE" w:rsidRPr="00DA1880" w:rsidRDefault="007F13EE" w:rsidP="00534234">
      <w:pPr>
        <w:tabs>
          <w:tab w:val="left" w:pos="567"/>
        </w:tabs>
        <w:spacing w:after="0" w:line="360" w:lineRule="auto"/>
        <w:ind w:left="567" w:right="567"/>
        <w:contextualSpacing/>
        <w:rPr>
          <w:rFonts w:eastAsia="Times New Roman" w:cs="Tahoma"/>
          <w:i/>
          <w:iCs/>
          <w:color w:val="auto"/>
          <w:sz w:val="20"/>
          <w:szCs w:val="20"/>
          <w:lang w:eastAsia="es-ES"/>
        </w:rPr>
      </w:pPr>
    </w:p>
    <w:p w14:paraId="3FD0BE62" w14:textId="77777777" w:rsidR="007F13EE" w:rsidRPr="00DA1880" w:rsidRDefault="007F13EE" w:rsidP="00534234">
      <w:pPr>
        <w:tabs>
          <w:tab w:val="left" w:pos="567"/>
        </w:tabs>
        <w:spacing w:after="0" w:line="360" w:lineRule="auto"/>
        <w:ind w:left="567" w:right="567"/>
        <w:contextualSpacing/>
        <w:rPr>
          <w:rFonts w:eastAsia="Times New Roman" w:cs="Tahoma"/>
          <w:i/>
          <w:iCs/>
          <w:color w:val="auto"/>
          <w:sz w:val="20"/>
          <w:szCs w:val="20"/>
          <w:lang w:eastAsia="es-ES"/>
        </w:rPr>
      </w:pPr>
      <w:r w:rsidRPr="00DA1880">
        <w:rPr>
          <w:rFonts w:eastAsia="Times New Roman" w:cs="Tahoma"/>
          <w:i/>
          <w:iCs/>
          <w:color w:val="auto"/>
          <w:sz w:val="20"/>
          <w:szCs w:val="20"/>
          <w:lang w:eastAsia="es-ES"/>
        </w:rPr>
        <w:t>Al respecto le hago entrega de forma impresa lo antes solicitado</w:t>
      </w:r>
    </w:p>
    <w:p w14:paraId="52F0B5B5" w14:textId="462487CC" w:rsidR="007C73B6" w:rsidRPr="00DA1880" w:rsidRDefault="007C73B6" w:rsidP="00534234">
      <w:pPr>
        <w:tabs>
          <w:tab w:val="left" w:pos="567"/>
        </w:tabs>
        <w:spacing w:after="0" w:line="360" w:lineRule="auto"/>
        <w:ind w:left="567" w:right="567"/>
        <w:contextualSpacing/>
        <w:rPr>
          <w:rFonts w:eastAsia="Times New Roman" w:cs="Tahoma"/>
          <w:i/>
          <w:iCs/>
          <w:color w:val="auto"/>
          <w:sz w:val="20"/>
          <w:szCs w:val="20"/>
          <w:lang w:eastAsia="es-ES"/>
        </w:rPr>
      </w:pPr>
      <w:r w:rsidRPr="00DA1880">
        <w:rPr>
          <w:rFonts w:eastAsia="Times New Roman" w:cs="Tahoma"/>
          <w:i/>
          <w:iCs/>
          <w:color w:val="auto"/>
          <w:sz w:val="20"/>
          <w:szCs w:val="20"/>
          <w:lang w:eastAsia="es-ES"/>
        </w:rPr>
        <w:t xml:space="preserve"> …”</w:t>
      </w:r>
    </w:p>
    <w:p w14:paraId="7777C468" w14:textId="77777777" w:rsidR="007C73B6" w:rsidRPr="00DA1880" w:rsidRDefault="007C73B6" w:rsidP="00534234">
      <w:pPr>
        <w:tabs>
          <w:tab w:val="left" w:pos="567"/>
        </w:tabs>
        <w:spacing w:after="0" w:line="360" w:lineRule="auto"/>
        <w:ind w:left="567" w:right="567"/>
        <w:contextualSpacing/>
        <w:rPr>
          <w:rFonts w:eastAsia="Times New Roman" w:cs="Tahoma"/>
          <w:color w:val="auto"/>
          <w:lang w:eastAsia="es-ES"/>
        </w:rPr>
      </w:pPr>
    </w:p>
    <w:bookmarkEnd w:id="0"/>
    <w:p w14:paraId="22A71E7D" w14:textId="22427E0F" w:rsidR="007F13EE" w:rsidRPr="00DA1880" w:rsidRDefault="007C73B6" w:rsidP="00534234">
      <w:pPr>
        <w:autoSpaceDE w:val="0"/>
        <w:autoSpaceDN w:val="0"/>
        <w:adjustRightInd w:val="0"/>
        <w:spacing w:after="0" w:line="360" w:lineRule="auto"/>
        <w:ind w:right="-28"/>
        <w:jc w:val="left"/>
        <w:rPr>
          <w:rFonts w:eastAsia="Times New Roman" w:cs="Times New Roman"/>
          <w:bCs/>
          <w:color w:val="auto"/>
          <w:lang w:val="es-ES_tradnl" w:eastAsia="es-ES"/>
        </w:rPr>
      </w:pPr>
      <w:r w:rsidRPr="00DA1880">
        <w:rPr>
          <w:rFonts w:eastAsia="Times New Roman" w:cs="Tahoma"/>
          <w:color w:val="auto"/>
          <w:lang w:eastAsia="es-ES"/>
        </w:rPr>
        <w:t>E</w:t>
      </w:r>
      <w:r w:rsidRPr="00DA1880">
        <w:rPr>
          <w:rFonts w:eastAsia="Times New Roman" w:cs="Times New Roman"/>
          <w:bCs/>
          <w:color w:val="auto"/>
          <w:lang w:val="es-ES_tradnl" w:eastAsia="es-ES"/>
        </w:rPr>
        <w:t>l Sujeto Obligado adjuntó la digitalización de</w:t>
      </w:r>
      <w:r w:rsidR="007F13EE" w:rsidRPr="00DA1880">
        <w:rPr>
          <w:rFonts w:eastAsia="Times New Roman" w:cs="Times New Roman"/>
          <w:bCs/>
          <w:color w:val="auto"/>
          <w:lang w:val="es-ES_tradnl" w:eastAsia="es-ES"/>
        </w:rPr>
        <w:t xml:space="preserve"> los siguientes documentos:</w:t>
      </w:r>
    </w:p>
    <w:p w14:paraId="19D9E82A" w14:textId="77777777" w:rsidR="007F13EE" w:rsidRPr="00DA1880" w:rsidRDefault="007F13EE" w:rsidP="00534234">
      <w:pPr>
        <w:autoSpaceDE w:val="0"/>
        <w:autoSpaceDN w:val="0"/>
        <w:adjustRightInd w:val="0"/>
        <w:spacing w:after="0" w:line="360" w:lineRule="auto"/>
        <w:ind w:right="-28"/>
        <w:jc w:val="left"/>
        <w:rPr>
          <w:rFonts w:eastAsia="Times New Roman" w:cs="Times New Roman"/>
          <w:bCs/>
          <w:color w:val="auto"/>
          <w:lang w:val="es-ES_tradnl" w:eastAsia="es-ES"/>
        </w:rPr>
      </w:pPr>
    </w:p>
    <w:p w14:paraId="50A28B00" w14:textId="1ECF44E2" w:rsidR="007C73B6" w:rsidRPr="00DA1880" w:rsidRDefault="007F13EE" w:rsidP="00534234">
      <w:pPr>
        <w:autoSpaceDE w:val="0"/>
        <w:autoSpaceDN w:val="0"/>
        <w:adjustRightInd w:val="0"/>
        <w:spacing w:after="0" w:line="360" w:lineRule="auto"/>
        <w:ind w:right="-28"/>
        <w:jc w:val="left"/>
        <w:rPr>
          <w:rFonts w:eastAsia="Times New Roman" w:cs="Times New Roman"/>
          <w:bCs/>
          <w:color w:val="auto"/>
          <w:lang w:val="es-ES_tradnl" w:eastAsia="es-ES"/>
        </w:rPr>
      </w:pPr>
      <w:r w:rsidRPr="00DA1880">
        <w:rPr>
          <w:rFonts w:eastAsia="Times New Roman" w:cs="Times New Roman"/>
          <w:bCs/>
          <w:color w:val="auto"/>
          <w:lang w:val="es-ES_tradnl" w:eastAsia="es-ES"/>
        </w:rPr>
        <w:t>i) Manual de Organización y el Reglamento Interno de la Contraloría Municipal.</w:t>
      </w:r>
    </w:p>
    <w:p w14:paraId="31D4E1DD" w14:textId="77777777" w:rsidR="009506C0" w:rsidRPr="00DA1880" w:rsidRDefault="009506C0" w:rsidP="00534234">
      <w:pPr>
        <w:autoSpaceDE w:val="0"/>
        <w:autoSpaceDN w:val="0"/>
        <w:adjustRightInd w:val="0"/>
        <w:spacing w:after="0" w:line="360" w:lineRule="auto"/>
        <w:ind w:right="-28"/>
        <w:jc w:val="left"/>
        <w:rPr>
          <w:rFonts w:eastAsia="Times New Roman" w:cs="Times New Roman"/>
          <w:bCs/>
          <w:color w:val="auto"/>
          <w:lang w:val="es-ES_tradnl" w:eastAsia="es-ES"/>
        </w:rPr>
      </w:pPr>
    </w:p>
    <w:p w14:paraId="581F15BB" w14:textId="55CDC125" w:rsidR="009506C0" w:rsidRPr="00DA1880" w:rsidRDefault="007F13EE" w:rsidP="00534234">
      <w:pPr>
        <w:autoSpaceDE w:val="0"/>
        <w:autoSpaceDN w:val="0"/>
        <w:adjustRightInd w:val="0"/>
        <w:spacing w:after="0" w:line="360" w:lineRule="auto"/>
        <w:ind w:right="-28"/>
        <w:rPr>
          <w:rFonts w:eastAsia="Times New Roman" w:cs="Times New Roman"/>
          <w:bCs/>
          <w:color w:val="auto"/>
          <w:lang w:val="es-ES_tradnl" w:eastAsia="es-ES"/>
        </w:rPr>
      </w:pPr>
      <w:r w:rsidRPr="00DA1880">
        <w:rPr>
          <w:rFonts w:eastAsia="Times New Roman" w:cs="Times New Roman"/>
          <w:bCs/>
          <w:color w:val="auto"/>
          <w:lang w:val="es-ES_tradnl" w:eastAsia="es-ES"/>
        </w:rPr>
        <w:t>ii)</w:t>
      </w:r>
      <w:r w:rsidR="009506C0" w:rsidRPr="00DA1880">
        <w:t xml:space="preserve"> </w:t>
      </w:r>
      <w:r w:rsidR="009506C0" w:rsidRPr="00DA1880">
        <w:rPr>
          <w:rFonts w:eastAsia="Times New Roman" w:cs="Times New Roman"/>
          <w:bCs/>
          <w:color w:val="auto"/>
          <w:lang w:val="es-ES_tradnl" w:eastAsia="es-ES"/>
        </w:rPr>
        <w:t>Oficio número TU/KMP/187/2023 de la misma fecha de recepción, suscrito por el titular de la Unidad de Transparencia y dirigido al Solicitante por medio del cual, manifestó y expuso lo siguiente:</w:t>
      </w:r>
    </w:p>
    <w:p w14:paraId="5836DB67"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p>
    <w:p w14:paraId="4B8BDE7A"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r w:rsidRPr="00DA1880">
        <w:rPr>
          <w:rFonts w:eastAsia="Times New Roman" w:cs="Times New Roman"/>
          <w:bCs/>
          <w:i/>
          <w:color w:val="auto"/>
          <w:sz w:val="20"/>
          <w:lang w:val="es-ES_tradnl" w:eastAsia="es-ES"/>
        </w:rPr>
        <w:t>"...</w:t>
      </w:r>
    </w:p>
    <w:p w14:paraId="4FE2C2EA" w14:textId="77777777" w:rsidR="009506C0" w:rsidRPr="00DA1880" w:rsidRDefault="009506C0" w:rsidP="00534234">
      <w:pPr>
        <w:autoSpaceDE w:val="0"/>
        <w:autoSpaceDN w:val="0"/>
        <w:adjustRightInd w:val="0"/>
        <w:spacing w:after="0" w:line="360" w:lineRule="auto"/>
        <w:ind w:left="567" w:right="567"/>
        <w:rPr>
          <w:rFonts w:eastAsia="Times New Roman" w:cs="Times New Roman"/>
          <w:b/>
          <w:bCs/>
          <w:i/>
          <w:color w:val="auto"/>
          <w:sz w:val="20"/>
          <w:lang w:val="es-ES_tradnl" w:eastAsia="es-ES"/>
        </w:rPr>
      </w:pPr>
      <w:r w:rsidRPr="00DA1880">
        <w:rPr>
          <w:rFonts w:eastAsia="Times New Roman" w:cs="Times New Roman"/>
          <w:b/>
          <w:bCs/>
          <w:i/>
          <w:color w:val="auto"/>
          <w:sz w:val="20"/>
          <w:lang w:val="es-ES_tradnl" w:eastAsia="es-ES"/>
        </w:rPr>
        <w:t>SERVIDORES PÚBLICOS HABILITADOS COMPETENTES</w:t>
      </w:r>
    </w:p>
    <w:p w14:paraId="495C679E"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p>
    <w:p w14:paraId="3325773D"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r w:rsidRPr="00DA1880">
        <w:rPr>
          <w:rFonts w:eastAsia="Times New Roman" w:cs="Times New Roman"/>
          <w:bCs/>
          <w:i/>
          <w:color w:val="auto"/>
          <w:sz w:val="20"/>
          <w:lang w:val="es-ES_tradnl" w:eastAsia="es-ES"/>
        </w:rPr>
        <w:t xml:space="preserve">De conformidad con el artículo 162 de la Ley de Transparencia y Acceso a la información Pública del Estado de México y Municipios, les Unidades de Transparencia deberán garantizar que las </w:t>
      </w:r>
      <w:r w:rsidRPr="00DA1880">
        <w:rPr>
          <w:rFonts w:eastAsia="Times New Roman" w:cs="Times New Roman"/>
          <w:bCs/>
          <w:i/>
          <w:color w:val="auto"/>
          <w:sz w:val="20"/>
          <w:lang w:val="es-ES_tradnl" w:eastAsia="es-ES"/>
        </w:rPr>
        <w:lastRenderedPageBreak/>
        <w:t xml:space="preserve">solicitudes se turnen a todas las Áreas competentes que cuenten con la información o deban tenerla de acuerdo con sus facultades, competencias y funciones, con el objeto de que realicen una búsqueda exhaustiva y razonable de la información solicitada. </w:t>
      </w:r>
    </w:p>
    <w:p w14:paraId="4DC4A089"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p>
    <w:p w14:paraId="790005B7" w14:textId="3F5C2A04"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r w:rsidRPr="00DA1880">
        <w:rPr>
          <w:rFonts w:eastAsia="Times New Roman" w:cs="Times New Roman"/>
          <w:bCs/>
          <w:i/>
          <w:color w:val="auto"/>
          <w:sz w:val="20"/>
          <w:lang w:val="es-ES_tradnl" w:eastAsia="es-ES"/>
        </w:rPr>
        <w:t>En ese orden de ideas y en atención a las atribuciones conferidas en el Bando Municipal de Teoloyucan, su solicitud fue turnada a la siguiente área:</w:t>
      </w:r>
    </w:p>
    <w:p w14:paraId="10E83E36"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p>
    <w:p w14:paraId="38A7537E" w14:textId="06E3B00D" w:rsidR="009506C0" w:rsidRPr="00DA1880" w:rsidRDefault="009506C0" w:rsidP="00534234">
      <w:pPr>
        <w:pStyle w:val="Prrafodelista"/>
        <w:numPr>
          <w:ilvl w:val="0"/>
          <w:numId w:val="17"/>
        </w:numPr>
        <w:autoSpaceDE w:val="0"/>
        <w:autoSpaceDN w:val="0"/>
        <w:adjustRightInd w:val="0"/>
        <w:spacing w:line="360" w:lineRule="auto"/>
        <w:ind w:right="567"/>
        <w:rPr>
          <w:rFonts w:ascii="Palatino Linotype" w:hAnsi="Palatino Linotype"/>
          <w:bCs/>
          <w:i/>
          <w:sz w:val="20"/>
          <w:lang w:val="es-ES_tradnl"/>
        </w:rPr>
      </w:pPr>
      <w:r w:rsidRPr="00DA1880">
        <w:rPr>
          <w:rFonts w:ascii="Palatino Linotype" w:hAnsi="Palatino Linotype"/>
          <w:bCs/>
          <w:i/>
          <w:sz w:val="20"/>
          <w:lang w:val="es-ES_tradnl"/>
        </w:rPr>
        <w:t>Contrataría Municipal</w:t>
      </w:r>
    </w:p>
    <w:p w14:paraId="063AD342" w14:textId="77777777" w:rsidR="009506C0" w:rsidRPr="00DA1880" w:rsidRDefault="009506C0" w:rsidP="00534234">
      <w:pPr>
        <w:autoSpaceDE w:val="0"/>
        <w:autoSpaceDN w:val="0"/>
        <w:adjustRightInd w:val="0"/>
        <w:spacing w:after="0" w:line="360" w:lineRule="auto"/>
        <w:ind w:left="567" w:right="567"/>
        <w:rPr>
          <w:rFonts w:eastAsia="Times New Roman" w:cs="Times New Roman"/>
          <w:b/>
          <w:bCs/>
          <w:i/>
          <w:color w:val="auto"/>
          <w:sz w:val="20"/>
          <w:lang w:val="es-ES_tradnl" w:eastAsia="es-ES"/>
        </w:rPr>
      </w:pPr>
    </w:p>
    <w:p w14:paraId="19C72D39" w14:textId="77777777" w:rsidR="009506C0" w:rsidRPr="00DA1880" w:rsidRDefault="009506C0" w:rsidP="00534234">
      <w:pPr>
        <w:autoSpaceDE w:val="0"/>
        <w:autoSpaceDN w:val="0"/>
        <w:adjustRightInd w:val="0"/>
        <w:spacing w:after="0" w:line="360" w:lineRule="auto"/>
        <w:ind w:left="567" w:right="567"/>
        <w:rPr>
          <w:rFonts w:eastAsia="Times New Roman" w:cs="Times New Roman"/>
          <w:b/>
          <w:bCs/>
          <w:i/>
          <w:color w:val="auto"/>
          <w:sz w:val="20"/>
          <w:lang w:val="es-ES_tradnl" w:eastAsia="es-ES"/>
        </w:rPr>
      </w:pPr>
      <w:r w:rsidRPr="00DA1880">
        <w:rPr>
          <w:rFonts w:eastAsia="Times New Roman" w:cs="Times New Roman"/>
          <w:b/>
          <w:bCs/>
          <w:i/>
          <w:color w:val="auto"/>
          <w:sz w:val="20"/>
          <w:lang w:val="es-ES_tradnl" w:eastAsia="es-ES"/>
        </w:rPr>
        <w:t>RESPUESTA DEL SERVIDOR PUBLICO HABILITADO</w:t>
      </w:r>
    </w:p>
    <w:p w14:paraId="091E9790"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p>
    <w:p w14:paraId="75A91719"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r w:rsidRPr="00DA1880">
        <w:rPr>
          <w:rFonts w:eastAsia="Times New Roman" w:cs="Times New Roman"/>
          <w:bCs/>
          <w:i/>
          <w:color w:val="auto"/>
          <w:sz w:val="20"/>
          <w:lang w:val="es-ES_tradnl" w:eastAsia="es-ES"/>
        </w:rPr>
        <w:t>Servidor Público Habilitado entregó su respectiva respuesta de la siguiente manera:</w:t>
      </w:r>
    </w:p>
    <w:p w14:paraId="72E8053A"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p>
    <w:p w14:paraId="4A1D78AE" w14:textId="77777777" w:rsidR="009506C0" w:rsidRPr="00DA1880" w:rsidRDefault="009506C0" w:rsidP="00534234">
      <w:pPr>
        <w:autoSpaceDE w:val="0"/>
        <w:autoSpaceDN w:val="0"/>
        <w:adjustRightInd w:val="0"/>
        <w:spacing w:after="0" w:line="360" w:lineRule="auto"/>
        <w:ind w:left="567" w:right="567"/>
        <w:rPr>
          <w:rFonts w:eastAsia="Times New Roman" w:cs="Times New Roman"/>
          <w:b/>
          <w:bCs/>
          <w:i/>
          <w:color w:val="auto"/>
          <w:sz w:val="20"/>
          <w:lang w:val="es-ES_tradnl" w:eastAsia="es-ES"/>
        </w:rPr>
      </w:pPr>
      <w:r w:rsidRPr="00DA1880">
        <w:rPr>
          <w:rFonts w:eastAsia="Times New Roman" w:cs="Times New Roman"/>
          <w:b/>
          <w:bCs/>
          <w:i/>
          <w:color w:val="auto"/>
          <w:sz w:val="20"/>
          <w:lang w:val="es-ES_tradnl" w:eastAsia="es-ES"/>
        </w:rPr>
        <w:t>CONTRALORIA MUNICIPAL</w:t>
      </w:r>
    </w:p>
    <w:p w14:paraId="67AB99BA" w14:textId="77777777"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p>
    <w:p w14:paraId="3D3571B3" w14:textId="50E34C41" w:rsidR="009506C0"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r w:rsidRPr="00DA1880">
        <w:rPr>
          <w:rFonts w:eastAsia="Times New Roman" w:cs="Times New Roman"/>
          <w:bCs/>
          <w:i/>
          <w:color w:val="auto"/>
          <w:sz w:val="20"/>
          <w:lang w:val="es-ES_tradnl" w:eastAsia="es-ES"/>
        </w:rPr>
        <w:t xml:space="preserve">Entrega el oficio CM/ADM/017/2023 suscrito por el representante de la Contraloría Municipal el cual indica su respuesta </w:t>
      </w:r>
      <w:r w:rsidRPr="00DA1880">
        <w:rPr>
          <w:rFonts w:eastAsia="Times New Roman" w:cs="Times New Roman"/>
          <w:bCs/>
          <w:i/>
          <w:color w:val="auto"/>
          <w:sz w:val="20"/>
          <w:u w:val="single"/>
          <w:lang w:val="es-ES_tradnl" w:eastAsia="es-ES"/>
        </w:rPr>
        <w:t xml:space="preserve">anexando manual y el </w:t>
      </w:r>
      <w:r w:rsidR="00A76A86" w:rsidRPr="00DA1880">
        <w:rPr>
          <w:rFonts w:eastAsia="Times New Roman" w:cs="Times New Roman"/>
          <w:bCs/>
          <w:i/>
          <w:color w:val="auto"/>
          <w:sz w:val="20"/>
          <w:u w:val="single"/>
          <w:lang w:val="es-ES_tradnl" w:eastAsia="es-ES"/>
        </w:rPr>
        <w:t>reglamento vigente</w:t>
      </w:r>
      <w:r w:rsidRPr="00DA1880">
        <w:rPr>
          <w:rFonts w:eastAsia="Times New Roman" w:cs="Times New Roman"/>
          <w:bCs/>
          <w:i/>
          <w:color w:val="auto"/>
          <w:sz w:val="20"/>
          <w:u w:val="single"/>
          <w:lang w:val="es-ES_tradnl" w:eastAsia="es-ES"/>
        </w:rPr>
        <w:t>.</w:t>
      </w:r>
    </w:p>
    <w:p w14:paraId="25A8EE01" w14:textId="4657C6E7" w:rsidR="007F13EE" w:rsidRPr="00DA1880" w:rsidRDefault="009506C0" w:rsidP="00534234">
      <w:pPr>
        <w:autoSpaceDE w:val="0"/>
        <w:autoSpaceDN w:val="0"/>
        <w:adjustRightInd w:val="0"/>
        <w:spacing w:after="0" w:line="360" w:lineRule="auto"/>
        <w:ind w:left="567" w:right="567"/>
        <w:rPr>
          <w:rFonts w:eastAsia="Times New Roman" w:cs="Times New Roman"/>
          <w:bCs/>
          <w:i/>
          <w:color w:val="auto"/>
          <w:sz w:val="20"/>
          <w:lang w:val="es-ES_tradnl" w:eastAsia="es-ES"/>
        </w:rPr>
      </w:pPr>
      <w:r w:rsidRPr="00DA1880">
        <w:rPr>
          <w:rFonts w:eastAsia="Times New Roman" w:cs="Times New Roman"/>
          <w:bCs/>
          <w:i/>
          <w:color w:val="auto"/>
          <w:sz w:val="20"/>
          <w:lang w:val="es-ES_tradnl" w:eastAsia="es-ES"/>
        </w:rPr>
        <w:t>... "</w:t>
      </w:r>
    </w:p>
    <w:p w14:paraId="06BB6C06" w14:textId="77777777" w:rsidR="007C73B6" w:rsidRPr="00DA1880" w:rsidRDefault="007C73B6" w:rsidP="00534234">
      <w:pPr>
        <w:autoSpaceDE w:val="0"/>
        <w:autoSpaceDN w:val="0"/>
        <w:adjustRightInd w:val="0"/>
        <w:spacing w:after="0" w:line="360" w:lineRule="auto"/>
        <w:ind w:left="720" w:right="-28"/>
        <w:contextualSpacing/>
        <w:rPr>
          <w:rFonts w:eastAsia="Times New Roman" w:cs="Tahoma"/>
          <w:color w:val="auto"/>
          <w:lang w:eastAsia="es-ES"/>
        </w:rPr>
      </w:pPr>
    </w:p>
    <w:p w14:paraId="5F2BE0AB" w14:textId="77777777" w:rsidR="007C73B6" w:rsidRPr="00DA1880" w:rsidRDefault="007C73B6" w:rsidP="00534234">
      <w:pPr>
        <w:autoSpaceDE w:val="0"/>
        <w:autoSpaceDN w:val="0"/>
        <w:adjustRightInd w:val="0"/>
        <w:spacing w:after="0" w:line="360" w:lineRule="auto"/>
        <w:rPr>
          <w:rFonts w:eastAsia="Times New Roman" w:cs="Tahoma"/>
          <w:b/>
          <w:color w:val="auto"/>
          <w:lang w:eastAsia="es-ES"/>
        </w:rPr>
      </w:pPr>
      <w:r w:rsidRPr="00DA1880">
        <w:rPr>
          <w:rFonts w:eastAsia="Times New Roman" w:cs="Tahoma"/>
          <w:b/>
          <w:color w:val="auto"/>
          <w:lang w:eastAsia="es-ES"/>
        </w:rPr>
        <w:t>III. Interposición del Recurso de Revisión.</w:t>
      </w:r>
    </w:p>
    <w:p w14:paraId="3156ECB2" w14:textId="77777777" w:rsidR="007C73B6" w:rsidRPr="00DA1880" w:rsidRDefault="007C73B6" w:rsidP="00534234">
      <w:pPr>
        <w:widowControl w:val="0"/>
        <w:spacing w:after="0" w:line="360" w:lineRule="auto"/>
        <w:rPr>
          <w:rFonts w:eastAsia="Times New Roman" w:cs="Tahoma"/>
          <w:color w:val="auto"/>
          <w:lang w:eastAsia="es-ES"/>
        </w:rPr>
      </w:pPr>
    </w:p>
    <w:p w14:paraId="6EC323B4" w14:textId="2A5663E3" w:rsidR="007C73B6" w:rsidRPr="00DA1880" w:rsidRDefault="007C73B6" w:rsidP="00534234">
      <w:pPr>
        <w:widowControl w:val="0"/>
        <w:spacing w:after="0" w:line="360" w:lineRule="auto"/>
        <w:rPr>
          <w:rFonts w:eastAsia="Times New Roman" w:cs="Tahoma"/>
          <w:color w:val="auto"/>
          <w:lang w:val="es-ES" w:eastAsia="es-ES"/>
        </w:rPr>
      </w:pPr>
      <w:r w:rsidRPr="00DA1880">
        <w:rPr>
          <w:rFonts w:eastAsia="Times New Roman" w:cs="Tahoma"/>
          <w:color w:val="auto"/>
          <w:lang w:val="es-ES" w:eastAsia="es-ES"/>
        </w:rPr>
        <w:t xml:space="preserve">Con fecha </w:t>
      </w:r>
      <w:r w:rsidR="009506C0" w:rsidRPr="00DA1880">
        <w:rPr>
          <w:rFonts w:eastAsia="Times New Roman" w:cs="Tahoma"/>
          <w:color w:val="auto"/>
          <w:lang w:val="es-ES" w:eastAsia="es-ES"/>
        </w:rPr>
        <w:t>veintiuno</w:t>
      </w:r>
      <w:r w:rsidRPr="00DA1880">
        <w:rPr>
          <w:rFonts w:eastAsia="Times New Roman" w:cs="Tahoma"/>
          <w:color w:val="auto"/>
          <w:lang w:val="es-ES" w:eastAsia="es-ES"/>
        </w:rPr>
        <w:t xml:space="preserve"> de </w:t>
      </w:r>
      <w:r w:rsidR="009506C0" w:rsidRPr="00DA1880">
        <w:rPr>
          <w:rFonts w:eastAsia="Times New Roman" w:cs="Tahoma"/>
          <w:color w:val="auto"/>
          <w:lang w:val="es-ES" w:eastAsia="es-ES"/>
        </w:rPr>
        <w:t>marzo de dos mil veintitrés</w:t>
      </w:r>
      <w:r w:rsidRPr="00DA1880">
        <w:rPr>
          <w:rFonts w:eastAsia="Times New Roman" w:cs="Tahoma"/>
          <w:color w:val="auto"/>
          <w:lang w:val="es-ES" w:eastAsia="es-ES"/>
        </w:rPr>
        <w:t xml:space="preserve">, se presentó un Recurso de Revisión ante este Instituto, por parte del Solicitante, a través del Sistema de Acceso a la Información Mexiquense (SAIMEX), en contra de la respuesta otorgada por el Ayuntamiento de </w:t>
      </w:r>
      <w:r w:rsidR="009506C0" w:rsidRPr="00DA1880">
        <w:rPr>
          <w:rFonts w:eastAsia="Times New Roman" w:cs="Tahoma"/>
          <w:color w:val="auto"/>
          <w:lang w:val="es-ES" w:eastAsia="es-ES"/>
        </w:rPr>
        <w:t>Teoloyucan</w:t>
      </w:r>
      <w:r w:rsidRPr="00DA1880">
        <w:rPr>
          <w:rFonts w:eastAsia="Times New Roman" w:cs="Tahoma"/>
          <w:color w:val="auto"/>
          <w:lang w:val="es-ES" w:eastAsia="es-ES"/>
        </w:rPr>
        <w:t xml:space="preserve">, a la solicitud de información, en los siguientes términos: </w:t>
      </w:r>
    </w:p>
    <w:p w14:paraId="4F3DB5B0" w14:textId="77777777" w:rsidR="007C73B6" w:rsidRPr="00DA1880" w:rsidRDefault="007C73B6" w:rsidP="00534234">
      <w:pPr>
        <w:widowControl w:val="0"/>
        <w:spacing w:after="0" w:line="360" w:lineRule="auto"/>
        <w:rPr>
          <w:rFonts w:eastAsia="Times New Roman" w:cs="Tahoma"/>
          <w:b/>
          <w:bCs/>
          <w:color w:val="auto"/>
          <w:lang w:val="es-ES" w:eastAsia="es-ES"/>
        </w:rPr>
      </w:pPr>
    </w:p>
    <w:p w14:paraId="0D70002D" w14:textId="77777777" w:rsidR="007C73B6" w:rsidRPr="00DA1880" w:rsidRDefault="007C73B6" w:rsidP="00534234">
      <w:pPr>
        <w:spacing w:after="0" w:line="360" w:lineRule="auto"/>
        <w:ind w:left="567" w:right="567"/>
        <w:contextualSpacing/>
        <w:rPr>
          <w:rFonts w:eastAsia="Times New Roman" w:cs="Tahoma"/>
          <w:b/>
          <w:i/>
          <w:iCs/>
          <w:color w:val="auto"/>
          <w:sz w:val="20"/>
          <w:szCs w:val="20"/>
          <w:lang w:eastAsia="es-ES"/>
        </w:rPr>
      </w:pPr>
      <w:r w:rsidRPr="00DA1880">
        <w:rPr>
          <w:rFonts w:eastAsia="Times New Roman" w:cs="Tahoma"/>
          <w:b/>
          <w:i/>
          <w:iCs/>
          <w:color w:val="auto"/>
          <w:sz w:val="20"/>
          <w:szCs w:val="20"/>
          <w:lang w:eastAsia="es-ES"/>
        </w:rPr>
        <w:t xml:space="preserve"> “ACTO IMPUGNADO</w:t>
      </w:r>
    </w:p>
    <w:p w14:paraId="1CC36CA8" w14:textId="368DAF0F" w:rsidR="007C73B6" w:rsidRPr="00DA1880" w:rsidRDefault="009506C0" w:rsidP="00534234">
      <w:pPr>
        <w:spacing w:after="0" w:line="360" w:lineRule="auto"/>
        <w:ind w:left="567" w:right="567"/>
        <w:contextualSpacing/>
        <w:rPr>
          <w:rFonts w:eastAsia="Times New Roman" w:cs="Tahoma"/>
          <w:i/>
          <w:iCs/>
          <w:color w:val="auto"/>
          <w:sz w:val="20"/>
          <w:szCs w:val="20"/>
          <w:lang w:eastAsia="es-ES"/>
        </w:rPr>
      </w:pPr>
      <w:proofErr w:type="gramStart"/>
      <w:r w:rsidRPr="00DA1880">
        <w:rPr>
          <w:rFonts w:eastAsia="Times New Roman" w:cs="Tahoma"/>
          <w:i/>
          <w:iCs/>
          <w:color w:val="auto"/>
          <w:sz w:val="20"/>
          <w:szCs w:val="20"/>
          <w:lang w:eastAsia="es-ES"/>
        </w:rPr>
        <w:t>respuesta</w:t>
      </w:r>
      <w:proofErr w:type="gramEnd"/>
      <w:r w:rsidRPr="00DA1880">
        <w:rPr>
          <w:rFonts w:eastAsia="Times New Roman" w:cs="Tahoma"/>
          <w:i/>
          <w:iCs/>
          <w:color w:val="auto"/>
          <w:sz w:val="20"/>
          <w:szCs w:val="20"/>
          <w:lang w:eastAsia="es-ES"/>
        </w:rPr>
        <w:t xml:space="preserve"> incompleta</w:t>
      </w:r>
      <w:r w:rsidR="007C73B6" w:rsidRPr="00DA1880">
        <w:rPr>
          <w:rFonts w:eastAsia="Times New Roman" w:cs="Tahoma"/>
          <w:i/>
          <w:iCs/>
          <w:color w:val="auto"/>
          <w:sz w:val="20"/>
          <w:szCs w:val="20"/>
          <w:lang w:eastAsia="es-ES"/>
        </w:rPr>
        <w:t>” (Sic.)</w:t>
      </w:r>
    </w:p>
    <w:p w14:paraId="102C2640" w14:textId="77777777" w:rsidR="007C73B6" w:rsidRPr="00DA1880" w:rsidRDefault="007C73B6" w:rsidP="00534234">
      <w:pPr>
        <w:spacing w:after="0" w:line="360" w:lineRule="auto"/>
        <w:ind w:left="567" w:right="567"/>
        <w:contextualSpacing/>
        <w:rPr>
          <w:rFonts w:eastAsia="Times New Roman" w:cs="Tahoma"/>
          <w:b/>
          <w:color w:val="auto"/>
          <w:sz w:val="20"/>
          <w:szCs w:val="20"/>
          <w:lang w:eastAsia="es-ES"/>
        </w:rPr>
      </w:pPr>
    </w:p>
    <w:p w14:paraId="08C42817" w14:textId="77777777" w:rsidR="007C73B6" w:rsidRPr="00DA1880" w:rsidRDefault="007C73B6" w:rsidP="00534234">
      <w:pPr>
        <w:spacing w:after="0" w:line="360" w:lineRule="auto"/>
        <w:ind w:left="567" w:right="567"/>
        <w:contextualSpacing/>
        <w:rPr>
          <w:rFonts w:eastAsia="Times New Roman" w:cs="Tahoma"/>
          <w:b/>
          <w:i/>
          <w:iCs/>
          <w:color w:val="auto"/>
          <w:sz w:val="20"/>
          <w:szCs w:val="20"/>
          <w:lang w:eastAsia="es-ES"/>
        </w:rPr>
      </w:pPr>
      <w:r w:rsidRPr="00DA1880">
        <w:rPr>
          <w:rFonts w:eastAsia="Times New Roman" w:cs="Tahoma"/>
          <w:b/>
          <w:i/>
          <w:iCs/>
          <w:color w:val="auto"/>
          <w:sz w:val="20"/>
          <w:szCs w:val="20"/>
          <w:lang w:eastAsia="es-ES"/>
        </w:rPr>
        <w:lastRenderedPageBreak/>
        <w:t>“RAZONES O MOTIVOS DE LA INCONFORMIDAD</w:t>
      </w:r>
    </w:p>
    <w:p w14:paraId="6842AEBA" w14:textId="57A4EA48" w:rsidR="007C73B6" w:rsidRPr="00DA1880" w:rsidRDefault="009506C0" w:rsidP="00534234">
      <w:pPr>
        <w:spacing w:after="0" w:line="360" w:lineRule="auto"/>
        <w:ind w:left="567" w:right="567"/>
        <w:contextualSpacing/>
        <w:rPr>
          <w:rFonts w:eastAsia="Times New Roman" w:cs="Tahoma"/>
          <w:b/>
          <w:i/>
          <w:iCs/>
          <w:color w:val="auto"/>
          <w:sz w:val="20"/>
          <w:szCs w:val="20"/>
          <w:lang w:eastAsia="es-ES"/>
        </w:rPr>
      </w:pPr>
      <w:proofErr w:type="gramStart"/>
      <w:r w:rsidRPr="00DA1880">
        <w:rPr>
          <w:rFonts w:eastAsia="Calibri" w:cs="Tahoma"/>
          <w:bCs/>
          <w:i/>
          <w:iCs/>
          <w:color w:val="auto"/>
          <w:sz w:val="20"/>
          <w:szCs w:val="20"/>
        </w:rPr>
        <w:t>el</w:t>
      </w:r>
      <w:proofErr w:type="gramEnd"/>
      <w:r w:rsidRPr="00DA1880">
        <w:rPr>
          <w:rFonts w:eastAsia="Calibri" w:cs="Tahoma"/>
          <w:bCs/>
          <w:i/>
          <w:iCs/>
          <w:color w:val="auto"/>
          <w:sz w:val="20"/>
          <w:szCs w:val="20"/>
        </w:rPr>
        <w:t xml:space="preserve"> servidor </w:t>
      </w:r>
      <w:proofErr w:type="spellStart"/>
      <w:r w:rsidRPr="00DA1880">
        <w:rPr>
          <w:rFonts w:eastAsia="Calibri" w:cs="Tahoma"/>
          <w:bCs/>
          <w:i/>
          <w:iCs/>
          <w:color w:val="auto"/>
          <w:sz w:val="20"/>
          <w:szCs w:val="20"/>
        </w:rPr>
        <w:t>puvlico</w:t>
      </w:r>
      <w:proofErr w:type="spellEnd"/>
      <w:r w:rsidRPr="00DA1880">
        <w:rPr>
          <w:rFonts w:eastAsia="Calibri" w:cs="Tahoma"/>
          <w:bCs/>
          <w:i/>
          <w:iCs/>
          <w:color w:val="auto"/>
          <w:sz w:val="20"/>
          <w:szCs w:val="20"/>
        </w:rPr>
        <w:t xml:space="preserve"> no da la </w:t>
      </w:r>
      <w:proofErr w:type="spellStart"/>
      <w:r w:rsidRPr="00DA1880">
        <w:rPr>
          <w:rFonts w:eastAsia="Calibri" w:cs="Tahoma"/>
          <w:bCs/>
          <w:i/>
          <w:iCs/>
          <w:color w:val="auto"/>
          <w:sz w:val="20"/>
          <w:szCs w:val="20"/>
        </w:rPr>
        <w:t>informacion</w:t>
      </w:r>
      <w:proofErr w:type="spellEnd"/>
      <w:r w:rsidRPr="00DA1880">
        <w:rPr>
          <w:rFonts w:eastAsia="Calibri" w:cs="Tahoma"/>
          <w:bCs/>
          <w:i/>
          <w:iCs/>
          <w:color w:val="auto"/>
          <w:sz w:val="20"/>
          <w:szCs w:val="20"/>
        </w:rPr>
        <w:t xml:space="preserve"> completa , ni actual.</w:t>
      </w:r>
      <w:r w:rsidR="007C73B6" w:rsidRPr="00DA1880">
        <w:rPr>
          <w:rFonts w:eastAsia="Calibri" w:cs="Tahoma"/>
          <w:bCs/>
          <w:i/>
          <w:iCs/>
          <w:color w:val="auto"/>
          <w:sz w:val="20"/>
          <w:szCs w:val="20"/>
        </w:rPr>
        <w:t>” (Sic.)</w:t>
      </w:r>
    </w:p>
    <w:p w14:paraId="6136147F" w14:textId="77777777" w:rsidR="007C73B6" w:rsidRPr="00DA1880" w:rsidRDefault="007C73B6" w:rsidP="00534234">
      <w:pPr>
        <w:spacing w:after="0" w:line="360" w:lineRule="auto"/>
        <w:ind w:right="567"/>
        <w:contextualSpacing/>
        <w:rPr>
          <w:rFonts w:eastAsia="Calibri" w:cs="Tahoma"/>
          <w:bCs/>
          <w:color w:val="auto"/>
        </w:rPr>
      </w:pPr>
    </w:p>
    <w:p w14:paraId="72BD40CC" w14:textId="77777777" w:rsidR="007C73B6" w:rsidRPr="00DA1880" w:rsidRDefault="007C73B6" w:rsidP="00534234">
      <w:pPr>
        <w:spacing w:after="0" w:line="360" w:lineRule="auto"/>
        <w:rPr>
          <w:rFonts w:eastAsia="Batang" w:cs="Tahoma"/>
          <w:b/>
          <w:bCs/>
          <w:color w:val="auto"/>
          <w:lang w:eastAsia="es-ES"/>
        </w:rPr>
      </w:pPr>
      <w:r w:rsidRPr="00DA1880">
        <w:rPr>
          <w:rFonts w:eastAsia="Times New Roman" w:cs="Tahoma"/>
          <w:b/>
          <w:color w:val="auto"/>
          <w:lang w:eastAsia="es-ES"/>
        </w:rPr>
        <w:t xml:space="preserve">IV. </w:t>
      </w:r>
      <w:r w:rsidRPr="00DA1880">
        <w:rPr>
          <w:rFonts w:eastAsia="Batang" w:cs="Tahoma"/>
          <w:b/>
          <w:bCs/>
          <w:color w:val="auto"/>
          <w:lang w:eastAsia="es-ES"/>
        </w:rPr>
        <w:t>Trámite del Recurso de Revisión</w:t>
      </w:r>
      <w:r w:rsidRPr="00DA1880">
        <w:rPr>
          <w:rFonts w:eastAsia="Times New Roman" w:cs="Tahoma"/>
          <w:b/>
          <w:color w:val="auto"/>
          <w:lang w:eastAsia="es-ES"/>
        </w:rPr>
        <w:t xml:space="preserve"> </w:t>
      </w:r>
      <w:r w:rsidRPr="00DA1880">
        <w:rPr>
          <w:rFonts w:eastAsia="Batang" w:cs="Tahoma"/>
          <w:b/>
          <w:bCs/>
          <w:color w:val="auto"/>
          <w:lang w:eastAsia="es-ES"/>
        </w:rPr>
        <w:t>ante el Instituto.</w:t>
      </w:r>
    </w:p>
    <w:p w14:paraId="616BCB31" w14:textId="77777777" w:rsidR="007C73B6" w:rsidRPr="00DA1880" w:rsidRDefault="007C73B6" w:rsidP="00534234">
      <w:pPr>
        <w:spacing w:after="0" w:line="360" w:lineRule="auto"/>
        <w:rPr>
          <w:rFonts w:eastAsia="Batang" w:cs="Tahoma"/>
          <w:b/>
          <w:bCs/>
          <w:color w:val="auto"/>
          <w:lang w:eastAsia="es-ES"/>
        </w:rPr>
      </w:pPr>
    </w:p>
    <w:p w14:paraId="7F5F0504" w14:textId="33AA10A4" w:rsidR="007C73B6" w:rsidRPr="00DA1880" w:rsidRDefault="007C73B6" w:rsidP="00534234">
      <w:pPr>
        <w:spacing w:after="0" w:line="360" w:lineRule="auto"/>
        <w:rPr>
          <w:rFonts w:eastAsia="Batang" w:cs="Tahoma"/>
          <w:b/>
          <w:bCs/>
          <w:color w:val="auto"/>
          <w:lang w:eastAsia="es-ES"/>
        </w:rPr>
      </w:pPr>
      <w:r w:rsidRPr="00DA1880">
        <w:rPr>
          <w:rFonts w:eastAsia="Batang" w:cs="Tahoma"/>
          <w:b/>
          <w:bCs/>
          <w:color w:val="auto"/>
          <w:lang w:eastAsia="es-ES"/>
        </w:rPr>
        <w:t xml:space="preserve">a) Turno del Recurso de Revisión. </w:t>
      </w:r>
      <w:r w:rsidRPr="00DA1880">
        <w:rPr>
          <w:rFonts w:eastAsia="Batang" w:cs="Tahoma"/>
          <w:color w:val="auto"/>
          <w:lang w:eastAsia="es-ES"/>
        </w:rPr>
        <w:t xml:space="preserve">El </w:t>
      </w:r>
      <w:r w:rsidR="009506C0" w:rsidRPr="00DA1880">
        <w:rPr>
          <w:rFonts w:eastAsia="Times New Roman" w:cs="Tahoma"/>
          <w:color w:val="auto"/>
          <w:lang w:val="es-ES" w:eastAsia="es-ES"/>
        </w:rPr>
        <w:t>veintiuno</w:t>
      </w:r>
      <w:r w:rsidRPr="00DA1880">
        <w:rPr>
          <w:rFonts w:eastAsia="Times New Roman" w:cs="Tahoma"/>
          <w:color w:val="auto"/>
          <w:lang w:val="es-ES" w:eastAsia="es-ES"/>
        </w:rPr>
        <w:t xml:space="preserve"> de </w:t>
      </w:r>
      <w:r w:rsidR="009506C0" w:rsidRPr="00DA1880">
        <w:rPr>
          <w:rFonts w:eastAsia="Times New Roman" w:cs="Tahoma"/>
          <w:color w:val="auto"/>
          <w:lang w:val="es-ES" w:eastAsia="es-ES"/>
        </w:rPr>
        <w:t>marzo de dos mil veintitrés</w:t>
      </w:r>
      <w:r w:rsidRPr="00DA1880">
        <w:rPr>
          <w:rFonts w:eastAsia="Batang" w:cs="Tahoma"/>
          <w:color w:val="auto"/>
          <w:lang w:eastAsia="es-ES"/>
        </w:rPr>
        <w:t xml:space="preserve">, el </w:t>
      </w:r>
      <w:r w:rsidRPr="00DA1880">
        <w:rPr>
          <w:rFonts w:eastAsia="Batang" w:cs="Tahoma"/>
          <w:color w:val="auto"/>
          <w:lang w:val="es-ES" w:eastAsia="es-ES"/>
        </w:rPr>
        <w:t>Sistema de Acceso a la Información Mexiquense (SAIMEX),</w:t>
      </w:r>
      <w:r w:rsidRPr="00DA1880">
        <w:rPr>
          <w:rFonts w:eastAsia="Batang" w:cs="Tahoma"/>
          <w:color w:val="auto"/>
          <w:lang w:eastAsia="es-ES"/>
        </w:rPr>
        <w:t xml:space="preserve"> asignó el número de expediente </w:t>
      </w:r>
      <w:r w:rsidR="009506C0" w:rsidRPr="00DA1880">
        <w:rPr>
          <w:rFonts w:eastAsia="Calibri" w:cs="Tahoma"/>
          <w:b/>
          <w:bCs/>
          <w:color w:val="auto"/>
          <w:lang w:eastAsia="es-ES"/>
        </w:rPr>
        <w:t>01521/INFOEM/IP/RR/2023</w:t>
      </w:r>
      <w:r w:rsidRPr="00DA1880">
        <w:rPr>
          <w:rFonts w:eastAsia="Batang" w:cs="Tahoma"/>
          <w:color w:val="auto"/>
          <w:lang w:eastAsia="es-ES"/>
        </w:rPr>
        <w:t xml:space="preserve">, al medio de impugnación que nos ocupa, con base en el sistema aprobado por el Pleno de este Órgano Garante y lo turnó al </w:t>
      </w:r>
      <w:r w:rsidRPr="00DA1880">
        <w:rPr>
          <w:rFonts w:eastAsia="Batang" w:cs="Tahoma"/>
          <w:b/>
          <w:bCs/>
          <w:color w:val="auto"/>
          <w:lang w:eastAsia="es-ES"/>
        </w:rPr>
        <w:t>Comisionado Ponente Luis Gustavo Parra Noriega</w:t>
      </w:r>
      <w:r w:rsidRPr="00DA1880">
        <w:rPr>
          <w:rFonts w:eastAsia="Batang" w:cs="Tahoma"/>
          <w:color w:val="auto"/>
          <w:lang w:eastAsia="es-ES"/>
        </w:rPr>
        <w:t>, para los efectos del artículo 185, fracción I de la Ley de Transparencia y Acceso a la Información Pública del Estado de México y Municipios.</w:t>
      </w:r>
    </w:p>
    <w:p w14:paraId="7B507212" w14:textId="77777777" w:rsidR="007C73B6" w:rsidRPr="00DA1880" w:rsidRDefault="007C73B6" w:rsidP="00534234">
      <w:pPr>
        <w:spacing w:after="0" w:line="360" w:lineRule="auto"/>
        <w:rPr>
          <w:rFonts w:eastAsia="Batang" w:cs="Tahoma"/>
          <w:b/>
          <w:bCs/>
          <w:color w:val="auto"/>
          <w:lang w:eastAsia="es-ES"/>
        </w:rPr>
      </w:pPr>
    </w:p>
    <w:p w14:paraId="5835140C" w14:textId="5F29A7D6" w:rsidR="007C73B6" w:rsidRPr="00DA1880" w:rsidRDefault="007C73B6" w:rsidP="00534234">
      <w:pPr>
        <w:spacing w:after="0" w:line="360" w:lineRule="auto"/>
        <w:rPr>
          <w:rFonts w:eastAsia="Batang" w:cs="Tahoma"/>
          <w:color w:val="auto"/>
          <w:lang w:val="es-ES_tradnl" w:eastAsia="es-ES"/>
        </w:rPr>
      </w:pPr>
      <w:r w:rsidRPr="00DA1880">
        <w:rPr>
          <w:rFonts w:eastAsia="Batang" w:cs="Tahoma"/>
          <w:b/>
          <w:bCs/>
          <w:color w:val="auto"/>
          <w:lang w:eastAsia="es-ES"/>
        </w:rPr>
        <w:t>b) Admisión del Recurso de Revisión</w:t>
      </w:r>
      <w:r w:rsidRPr="00DA1880">
        <w:rPr>
          <w:rFonts w:eastAsia="Batang" w:cs="Tahoma"/>
          <w:b/>
          <w:bCs/>
          <w:color w:val="auto"/>
          <w:lang w:val="es-ES_tradnl" w:eastAsia="es-ES"/>
        </w:rPr>
        <w:t xml:space="preserve">. </w:t>
      </w:r>
      <w:r w:rsidRPr="00DA1880">
        <w:rPr>
          <w:rFonts w:eastAsia="Batang" w:cs="Tahoma"/>
          <w:color w:val="auto"/>
          <w:lang w:val="es-ES_tradnl" w:eastAsia="es-ES"/>
        </w:rPr>
        <w:t>El veinti</w:t>
      </w:r>
      <w:r w:rsidR="009506C0" w:rsidRPr="00DA1880">
        <w:rPr>
          <w:rFonts w:eastAsia="Batang" w:cs="Tahoma"/>
          <w:color w:val="auto"/>
          <w:lang w:val="es-ES_tradnl" w:eastAsia="es-ES"/>
        </w:rPr>
        <w:t>cuatro</w:t>
      </w:r>
      <w:r w:rsidRPr="00DA1880">
        <w:rPr>
          <w:rFonts w:eastAsia="Batang" w:cs="Tahoma"/>
          <w:color w:val="auto"/>
          <w:lang w:val="es-ES_tradnl" w:eastAsia="es-ES"/>
        </w:rPr>
        <w:t xml:space="preserve"> de </w:t>
      </w:r>
      <w:r w:rsidR="009506C0" w:rsidRPr="00DA1880">
        <w:rPr>
          <w:rFonts w:eastAsia="Batang" w:cs="Tahoma"/>
          <w:color w:val="auto"/>
          <w:lang w:val="es-ES_tradnl" w:eastAsia="es-ES"/>
        </w:rPr>
        <w:t>marzo de dos mil veintitrés</w:t>
      </w:r>
      <w:r w:rsidRPr="00DA1880">
        <w:rPr>
          <w:rFonts w:eastAsia="Batang" w:cs="Tahoma"/>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veinti</w:t>
      </w:r>
      <w:r w:rsidR="009506C0" w:rsidRPr="00DA1880">
        <w:rPr>
          <w:rFonts w:eastAsia="Batang" w:cs="Tahoma"/>
          <w:color w:val="auto"/>
          <w:lang w:val="es-ES_tradnl" w:eastAsia="es-ES"/>
        </w:rPr>
        <w:t>siete</w:t>
      </w:r>
      <w:r w:rsidRPr="00DA1880">
        <w:rPr>
          <w:rFonts w:eastAsia="Batang" w:cs="Tahoma"/>
          <w:color w:val="auto"/>
          <w:lang w:val="es-ES_tradnl" w:eastAsia="es-ES"/>
        </w:rPr>
        <w:t xml:space="preserve"> del mismo mes y año, a través del Sistema de Acceso a la Información Mexiquense (SAIMEX), en el que se les otorgó un plazo de siete días hábiles posteriores a la misma, para que manifestaran lo que a su derecho conviniera y formularan alegatos.</w:t>
      </w:r>
    </w:p>
    <w:p w14:paraId="38EE67AA" w14:textId="26C28413" w:rsidR="00C232D8" w:rsidRPr="00DA1880" w:rsidRDefault="00C232D8" w:rsidP="00534234">
      <w:pPr>
        <w:widowControl w:val="0"/>
        <w:spacing w:after="0" w:line="360" w:lineRule="auto"/>
        <w:rPr>
          <w:rFonts w:eastAsia="Times New Roman" w:cs="Tahoma"/>
          <w:bCs/>
          <w:color w:val="auto"/>
          <w:lang w:eastAsia="es-ES"/>
        </w:rPr>
      </w:pPr>
    </w:p>
    <w:p w14:paraId="7D9D489B" w14:textId="6849223F" w:rsidR="007C73B6" w:rsidRPr="00DA1880" w:rsidRDefault="007C73B6" w:rsidP="00534234">
      <w:pPr>
        <w:widowControl w:val="0"/>
        <w:spacing w:after="0" w:line="360" w:lineRule="auto"/>
        <w:rPr>
          <w:rFonts w:eastAsia="Times New Roman" w:cs="Times New Roman"/>
          <w:bCs/>
          <w:color w:val="auto"/>
          <w:lang w:val="es-ES_tradnl" w:eastAsia="es-ES"/>
        </w:rPr>
      </w:pPr>
      <w:r w:rsidRPr="00DA1880">
        <w:rPr>
          <w:rFonts w:eastAsia="Times New Roman" w:cs="Times New Roman"/>
          <w:b/>
          <w:bCs/>
          <w:color w:val="auto"/>
          <w:lang w:eastAsia="es-ES"/>
        </w:rPr>
        <w:t xml:space="preserve">c) </w:t>
      </w:r>
      <w:r w:rsidRPr="00DA1880">
        <w:rPr>
          <w:rFonts w:eastAsia="Times New Roman" w:cs="Times New Roman"/>
          <w:b/>
          <w:color w:val="auto"/>
          <w:lang w:val="es-ES_tradnl" w:eastAsia="es-ES"/>
        </w:rPr>
        <w:t xml:space="preserve">Informe Justificado o manifestaciones. </w:t>
      </w:r>
      <w:r w:rsidRPr="00DA1880">
        <w:rPr>
          <w:rFonts w:eastAsia="Times New Roman" w:cs="Times New Roman"/>
          <w:bCs/>
          <w:color w:val="auto"/>
          <w:lang w:val="es-ES_tradnl" w:eastAsia="es-ES"/>
        </w:rPr>
        <w:t xml:space="preserve">El </w:t>
      </w:r>
      <w:r w:rsidR="001927F6" w:rsidRPr="00DA1880">
        <w:rPr>
          <w:rFonts w:eastAsia="Times New Roman" w:cs="Times New Roman"/>
          <w:bCs/>
          <w:color w:val="auto"/>
          <w:lang w:val="es-ES_tradnl" w:eastAsia="es-ES"/>
        </w:rPr>
        <w:t>veintinueve</w:t>
      </w:r>
      <w:r w:rsidRPr="00DA1880">
        <w:rPr>
          <w:rFonts w:eastAsia="Times New Roman" w:cs="Times New Roman"/>
          <w:bCs/>
          <w:color w:val="auto"/>
          <w:lang w:val="es-ES_tradnl" w:eastAsia="es-ES"/>
        </w:rPr>
        <w:t xml:space="preserve"> de </w:t>
      </w:r>
      <w:r w:rsidR="001927F6" w:rsidRPr="00DA1880">
        <w:rPr>
          <w:rFonts w:eastAsia="Times New Roman" w:cs="Times New Roman"/>
          <w:bCs/>
          <w:color w:val="auto"/>
          <w:lang w:val="es-ES_tradnl" w:eastAsia="es-ES"/>
        </w:rPr>
        <w:t>marzo de dos mil veintitré</w:t>
      </w:r>
      <w:r w:rsidRPr="00DA1880">
        <w:rPr>
          <w:rFonts w:eastAsia="Times New Roman" w:cs="Times New Roman"/>
          <w:bCs/>
          <w:color w:val="auto"/>
          <w:lang w:val="es-ES_tradnl" w:eastAsia="es-ES"/>
        </w:rPr>
        <w:t xml:space="preserve">s, se recibió, a través de Sistema de Acceso a la Información Mexiquense (SAIMEX), el Informe Justificado del Sujeto Obligado, por medio del oficio número </w:t>
      </w:r>
      <w:r w:rsidR="001927F6" w:rsidRPr="00DA1880">
        <w:rPr>
          <w:rFonts w:eastAsia="Times New Roman" w:cs="Times New Roman"/>
          <w:bCs/>
          <w:color w:val="auto"/>
          <w:lang w:val="es-ES_tradnl" w:eastAsia="es-ES"/>
        </w:rPr>
        <w:t>UT/KMP/334/2023</w:t>
      </w:r>
      <w:r w:rsidRPr="00DA1880">
        <w:rPr>
          <w:rFonts w:eastAsia="Times New Roman" w:cs="Times New Roman"/>
          <w:bCs/>
          <w:color w:val="auto"/>
          <w:lang w:val="es-ES_tradnl" w:eastAsia="es-ES"/>
        </w:rPr>
        <w:t>, suscrito por la Titular de la Unidad de Transparencia</w:t>
      </w:r>
      <w:r w:rsidR="001927F6" w:rsidRPr="00DA1880">
        <w:rPr>
          <w:rFonts w:eastAsia="Times New Roman" w:cs="Times New Roman"/>
          <w:bCs/>
          <w:color w:val="auto"/>
          <w:lang w:val="es-ES_tradnl" w:eastAsia="es-ES"/>
        </w:rPr>
        <w:t xml:space="preserve"> y dirigido al Comisionado Ponente</w:t>
      </w:r>
      <w:r w:rsidRPr="00DA1880">
        <w:rPr>
          <w:rFonts w:eastAsia="Times New Roman" w:cs="Times New Roman"/>
          <w:bCs/>
          <w:color w:val="auto"/>
          <w:lang w:val="es-ES_tradnl" w:eastAsia="es-ES"/>
        </w:rPr>
        <w:t xml:space="preserve">, por medio del cual </w:t>
      </w:r>
      <w:r w:rsidR="001927F6" w:rsidRPr="00DA1880">
        <w:rPr>
          <w:rFonts w:eastAsia="Times New Roman" w:cs="Times New Roman"/>
          <w:bCs/>
          <w:color w:val="auto"/>
          <w:lang w:val="es-ES_tradnl" w:eastAsia="es-ES"/>
        </w:rPr>
        <w:t>ratifica su respuesta inicial, conforme a lo</w:t>
      </w:r>
      <w:r w:rsidRPr="00DA1880">
        <w:rPr>
          <w:rFonts w:eastAsia="Times New Roman" w:cs="Times New Roman"/>
          <w:bCs/>
          <w:color w:val="auto"/>
          <w:lang w:val="es-ES_tradnl" w:eastAsia="es-ES"/>
        </w:rPr>
        <w:t xml:space="preserve"> siguiente: </w:t>
      </w:r>
    </w:p>
    <w:p w14:paraId="109255D7" w14:textId="77777777" w:rsidR="00306C98" w:rsidRPr="00DA1880" w:rsidRDefault="00306C98" w:rsidP="00534234">
      <w:pPr>
        <w:widowControl w:val="0"/>
        <w:spacing w:after="0" w:line="360" w:lineRule="auto"/>
        <w:ind w:left="567" w:right="567"/>
        <w:contextualSpacing/>
        <w:rPr>
          <w:rFonts w:eastAsia="Times New Roman" w:cs="Tahoma"/>
          <w:b/>
          <w:i/>
          <w:iCs/>
          <w:color w:val="auto"/>
          <w:sz w:val="20"/>
          <w:szCs w:val="20"/>
          <w:lang w:eastAsia="es-ES"/>
        </w:rPr>
      </w:pPr>
      <w:bookmarkStart w:id="1" w:name="_Hlk84950917"/>
    </w:p>
    <w:p w14:paraId="58F3D45F" w14:textId="77777777" w:rsidR="00306C98" w:rsidRPr="00DA1880" w:rsidRDefault="00306C98" w:rsidP="00534234">
      <w:pPr>
        <w:widowControl w:val="0"/>
        <w:spacing w:after="0" w:line="360" w:lineRule="auto"/>
        <w:ind w:left="567" w:right="567"/>
        <w:contextualSpacing/>
        <w:rPr>
          <w:rFonts w:eastAsia="Times New Roman" w:cs="Tahoma"/>
          <w:b/>
          <w:i/>
          <w:iCs/>
          <w:color w:val="auto"/>
          <w:sz w:val="20"/>
          <w:szCs w:val="20"/>
          <w:lang w:eastAsia="es-ES"/>
        </w:rPr>
      </w:pPr>
    </w:p>
    <w:p w14:paraId="4B6BF14A" w14:textId="77777777" w:rsidR="007C73B6" w:rsidRPr="00DA1880" w:rsidRDefault="007C73B6" w:rsidP="00534234">
      <w:pPr>
        <w:widowControl w:val="0"/>
        <w:spacing w:after="0" w:line="360" w:lineRule="auto"/>
        <w:ind w:left="567" w:right="567"/>
        <w:contextualSpacing/>
        <w:rPr>
          <w:rFonts w:eastAsia="Times New Roman" w:cs="Tahoma"/>
          <w:i/>
          <w:iCs/>
          <w:color w:val="auto"/>
          <w:sz w:val="20"/>
          <w:szCs w:val="20"/>
          <w:lang w:eastAsia="es-ES"/>
        </w:rPr>
      </w:pPr>
      <w:r w:rsidRPr="00DA1880">
        <w:rPr>
          <w:rFonts w:eastAsia="Times New Roman" w:cs="Tahoma"/>
          <w:i/>
          <w:iCs/>
          <w:color w:val="auto"/>
          <w:sz w:val="20"/>
          <w:szCs w:val="20"/>
          <w:lang w:eastAsia="es-ES"/>
        </w:rPr>
        <w:lastRenderedPageBreak/>
        <w:t>“…</w:t>
      </w:r>
    </w:p>
    <w:p w14:paraId="290B5ED7" w14:textId="77777777" w:rsidR="001927F6" w:rsidRPr="00DA1880" w:rsidRDefault="001927F6" w:rsidP="00534234">
      <w:pPr>
        <w:spacing w:after="0" w:line="360" w:lineRule="auto"/>
        <w:ind w:left="567" w:right="567"/>
        <w:rPr>
          <w:rFonts w:eastAsia="Times New Roman" w:cs="Times New Roman"/>
          <w:b/>
          <w:bCs/>
          <w:i/>
          <w:iCs/>
          <w:color w:val="auto"/>
          <w:sz w:val="20"/>
          <w:szCs w:val="20"/>
          <w:lang w:eastAsia="es-ES"/>
        </w:rPr>
      </w:pPr>
      <w:r w:rsidRPr="00DA1880">
        <w:rPr>
          <w:rFonts w:eastAsia="Times New Roman" w:cs="Times New Roman"/>
          <w:b/>
          <w:bCs/>
          <w:i/>
          <w:iCs/>
          <w:color w:val="auto"/>
          <w:sz w:val="20"/>
          <w:szCs w:val="20"/>
          <w:lang w:eastAsia="es-ES"/>
        </w:rPr>
        <w:t>RESPUESTA DEL SERVIDOR PÚBLICO HABILITADO</w:t>
      </w:r>
    </w:p>
    <w:p w14:paraId="344239F8" w14:textId="77777777" w:rsidR="001927F6" w:rsidRPr="00DA1880" w:rsidRDefault="001927F6" w:rsidP="00534234">
      <w:pPr>
        <w:spacing w:after="0" w:line="360" w:lineRule="auto"/>
        <w:ind w:left="567" w:right="567"/>
        <w:rPr>
          <w:rFonts w:eastAsia="Times New Roman" w:cs="Times New Roman"/>
          <w:b/>
          <w:bCs/>
          <w:i/>
          <w:iCs/>
          <w:color w:val="auto"/>
          <w:sz w:val="20"/>
          <w:szCs w:val="20"/>
          <w:lang w:eastAsia="es-ES"/>
        </w:rPr>
      </w:pPr>
    </w:p>
    <w:p w14:paraId="5A1B4EEE" w14:textId="1C6593DE" w:rsidR="001927F6" w:rsidRPr="00DA1880" w:rsidRDefault="001927F6" w:rsidP="00534234">
      <w:pPr>
        <w:spacing w:after="0" w:line="360" w:lineRule="auto"/>
        <w:ind w:left="567" w:right="567"/>
        <w:rPr>
          <w:rFonts w:eastAsia="Times New Roman" w:cs="Times New Roman"/>
          <w:bCs/>
          <w:i/>
          <w:iCs/>
          <w:color w:val="auto"/>
          <w:sz w:val="20"/>
          <w:szCs w:val="20"/>
          <w:lang w:eastAsia="es-ES"/>
        </w:rPr>
      </w:pPr>
      <w:r w:rsidRPr="00DA1880">
        <w:rPr>
          <w:rFonts w:eastAsia="Times New Roman" w:cs="Times New Roman"/>
          <w:bCs/>
          <w:i/>
          <w:iCs/>
          <w:color w:val="auto"/>
          <w:sz w:val="20"/>
          <w:szCs w:val="20"/>
          <w:lang w:eastAsia="es-ES"/>
        </w:rPr>
        <w:t>Mediante el oficio CM/DM/0195/2023 el Contralor Municipal informa que remite de nueva cuenta copia del Manual de Organización y Reglamento interno correspondiente a la Contraloría Municipal de Teoloyucan vigentes, toda vez que hasta el momento no se han reemplazado dichos documentos Cabe destacar que al momento de que la Unidad de Transparencia entregó un archivo único en PDF que contenía el oficio de respuesta, el manual y el reglamento enviados por la Contraloría Municipal, por lo que esta vez se adjuntan de manera individual para dar cuenta de que se entregó la información de manera completa.</w:t>
      </w:r>
    </w:p>
    <w:p w14:paraId="051C7D91" w14:textId="7DD2603C" w:rsidR="007C73B6" w:rsidRPr="00DA1880" w:rsidRDefault="007C73B6" w:rsidP="00534234">
      <w:pPr>
        <w:spacing w:after="0" w:line="360" w:lineRule="auto"/>
        <w:ind w:left="567" w:right="567"/>
        <w:rPr>
          <w:rFonts w:ascii="Times New Roman" w:eastAsia="Times New Roman" w:hAnsi="Times New Roman" w:cs="Times New Roman"/>
          <w:noProof/>
          <w:color w:val="auto"/>
          <w:sz w:val="20"/>
          <w:szCs w:val="20"/>
          <w:lang w:eastAsia="es-ES"/>
        </w:rPr>
      </w:pPr>
      <w:r w:rsidRPr="00DA1880">
        <w:rPr>
          <w:rFonts w:eastAsia="Times New Roman" w:cs="Times New Roman"/>
          <w:i/>
          <w:iCs/>
          <w:color w:val="auto"/>
          <w:sz w:val="20"/>
          <w:szCs w:val="20"/>
          <w:lang w:eastAsia="es-ES"/>
        </w:rPr>
        <w:t>…”</w:t>
      </w:r>
      <w:bookmarkEnd w:id="1"/>
    </w:p>
    <w:p w14:paraId="1D27345A" w14:textId="77777777" w:rsidR="00306C98" w:rsidRPr="00DA1880" w:rsidRDefault="00306C98" w:rsidP="00534234">
      <w:pPr>
        <w:widowControl w:val="0"/>
        <w:spacing w:after="0" w:line="360" w:lineRule="auto"/>
        <w:rPr>
          <w:rFonts w:eastAsia="Times New Roman" w:cs="Times New Roman"/>
          <w:color w:val="auto"/>
          <w:lang w:val="es-ES_tradnl" w:eastAsia="es-ES"/>
        </w:rPr>
      </w:pPr>
    </w:p>
    <w:p w14:paraId="4890CE8D" w14:textId="51A062B3" w:rsidR="00017212" w:rsidRPr="00DA1880" w:rsidRDefault="000E36CE" w:rsidP="00534234">
      <w:pPr>
        <w:widowControl w:val="0"/>
        <w:spacing w:after="0" w:line="360" w:lineRule="auto"/>
        <w:rPr>
          <w:rFonts w:eastAsia="Times New Roman" w:cs="Times New Roman"/>
          <w:color w:val="auto"/>
          <w:lang w:val="es-ES_tradnl" w:eastAsia="es-ES"/>
        </w:rPr>
      </w:pPr>
      <w:r w:rsidRPr="00DA1880">
        <w:rPr>
          <w:rFonts w:eastAsia="Times New Roman" w:cs="Times New Roman"/>
          <w:color w:val="auto"/>
          <w:lang w:val="es-ES_tradnl" w:eastAsia="es-ES"/>
        </w:rPr>
        <w:t xml:space="preserve">El Sujeto Obligado adjuntó la </w:t>
      </w:r>
      <w:r w:rsidR="00A76A86" w:rsidRPr="00DA1880">
        <w:rPr>
          <w:rFonts w:eastAsia="Times New Roman" w:cs="Times New Roman"/>
          <w:color w:val="auto"/>
          <w:lang w:val="es-ES_tradnl" w:eastAsia="es-ES"/>
        </w:rPr>
        <w:t>digitalización de</w:t>
      </w:r>
      <w:r w:rsidRPr="00DA1880">
        <w:rPr>
          <w:rFonts w:eastAsia="Times New Roman" w:cs="Times New Roman"/>
          <w:color w:val="auto"/>
          <w:lang w:val="es-ES_tradnl" w:eastAsia="es-ES"/>
        </w:rPr>
        <w:t xml:space="preserve"> los siguientes documentos: </w:t>
      </w:r>
    </w:p>
    <w:p w14:paraId="55CEF625" w14:textId="77777777" w:rsidR="000E36CE" w:rsidRPr="00DA1880" w:rsidRDefault="000E36CE" w:rsidP="00534234">
      <w:pPr>
        <w:widowControl w:val="0"/>
        <w:spacing w:after="0" w:line="360" w:lineRule="auto"/>
        <w:rPr>
          <w:rFonts w:eastAsia="Times New Roman" w:cs="Times New Roman"/>
          <w:color w:val="auto"/>
          <w:lang w:val="es-ES_tradnl" w:eastAsia="es-ES"/>
        </w:rPr>
      </w:pPr>
    </w:p>
    <w:p w14:paraId="448ED7B6" w14:textId="1E31D0E8" w:rsidR="000E36CE" w:rsidRPr="00DA1880" w:rsidRDefault="000E36CE" w:rsidP="00534234">
      <w:pPr>
        <w:widowControl w:val="0"/>
        <w:spacing w:after="0" w:line="360" w:lineRule="auto"/>
        <w:rPr>
          <w:rFonts w:eastAsia="Times New Roman" w:cs="Times New Roman"/>
          <w:color w:val="auto"/>
          <w:lang w:val="es-ES_tradnl" w:eastAsia="es-ES"/>
        </w:rPr>
      </w:pPr>
      <w:r w:rsidRPr="00DA1880">
        <w:rPr>
          <w:rFonts w:eastAsia="Times New Roman" w:cs="Times New Roman"/>
          <w:color w:val="auto"/>
          <w:lang w:val="es-ES_tradnl" w:eastAsia="es-ES"/>
        </w:rPr>
        <w:t>i) Oficio número CM/ADM/0195/2023, del veintiocho de marzo de dos mil veintitrés, elaborado por el Contralor Municipal y dirigido a la Titular de la Unidad de Transparencia por medio del. Cual ratifica su respuesta de conformidad con lo siguiente:</w:t>
      </w:r>
    </w:p>
    <w:p w14:paraId="36F63676" w14:textId="77777777" w:rsidR="000E36CE" w:rsidRPr="00DA1880" w:rsidRDefault="000E36CE" w:rsidP="00534234">
      <w:pPr>
        <w:widowControl w:val="0"/>
        <w:spacing w:after="0" w:line="360" w:lineRule="auto"/>
        <w:ind w:left="567" w:right="567"/>
        <w:rPr>
          <w:rFonts w:eastAsia="Times New Roman" w:cs="Times New Roman"/>
          <w:i/>
          <w:color w:val="auto"/>
          <w:sz w:val="20"/>
          <w:lang w:val="es-ES_tradnl" w:eastAsia="es-ES"/>
        </w:rPr>
      </w:pPr>
    </w:p>
    <w:p w14:paraId="7FC5CD3E" w14:textId="0E9C6585" w:rsidR="000E36CE" w:rsidRPr="00DA1880" w:rsidRDefault="000E36CE" w:rsidP="00534234">
      <w:pPr>
        <w:widowControl w:val="0"/>
        <w:spacing w:after="0" w:line="360" w:lineRule="auto"/>
        <w:ind w:left="567" w:right="567"/>
        <w:rPr>
          <w:rFonts w:eastAsia="Times New Roman" w:cs="Times New Roman"/>
          <w:i/>
          <w:color w:val="auto"/>
          <w:sz w:val="20"/>
          <w:lang w:val="es-ES_tradnl" w:eastAsia="es-ES"/>
        </w:rPr>
      </w:pPr>
      <w:r w:rsidRPr="00DA1880">
        <w:rPr>
          <w:rFonts w:eastAsia="Times New Roman" w:cs="Times New Roman"/>
          <w:i/>
          <w:color w:val="auto"/>
          <w:sz w:val="20"/>
          <w:lang w:val="es-ES_tradnl" w:eastAsia="es-ES"/>
        </w:rPr>
        <w:t>"... en atención y cumplimiento a lo solicitado mediante su oficio de fecha veintiocho de marzo del dos mil veintitrés con número UT/KMP/320/2023, me permita remitir a usted nuevamente copia del Manual de Organización y Reglamento Interno correspondientes a la Contraloría Municipal de Teoloyucan, Estado de México, los cuales se encuentran vigentes, siendo los que de acuerdo a lo solicitado, se presentan para la atención al Recurso Revisión que refiere en el oficio en comento, en el entendido jurídico de que en tanto se expidan las nuevas normas aplicables, continuarán rigiendo las disposiciones legales y reglamentarias vigentes."</w:t>
      </w:r>
    </w:p>
    <w:p w14:paraId="33E8EF13" w14:textId="77777777" w:rsidR="000E36CE" w:rsidRPr="00DA1880" w:rsidRDefault="000E36CE" w:rsidP="00534234">
      <w:pPr>
        <w:widowControl w:val="0"/>
        <w:spacing w:after="0" w:line="360" w:lineRule="auto"/>
        <w:ind w:left="567" w:right="567"/>
        <w:rPr>
          <w:rFonts w:eastAsia="Times New Roman" w:cs="Times New Roman"/>
          <w:i/>
          <w:color w:val="auto"/>
          <w:sz w:val="20"/>
          <w:lang w:val="es-ES_tradnl" w:eastAsia="es-ES"/>
        </w:rPr>
      </w:pPr>
    </w:p>
    <w:p w14:paraId="6F2300BE" w14:textId="2718D0C4" w:rsidR="000E36CE" w:rsidRPr="00DA1880" w:rsidRDefault="000E36CE" w:rsidP="00534234">
      <w:pPr>
        <w:widowControl w:val="0"/>
        <w:spacing w:after="0" w:line="360" w:lineRule="auto"/>
        <w:rPr>
          <w:rFonts w:eastAsia="Times New Roman" w:cs="Times New Roman"/>
          <w:color w:val="auto"/>
          <w:lang w:val="es-ES_tradnl" w:eastAsia="es-ES"/>
        </w:rPr>
      </w:pPr>
      <w:r w:rsidRPr="00DA1880">
        <w:rPr>
          <w:rFonts w:eastAsia="Times New Roman" w:cs="Times New Roman"/>
          <w:color w:val="auto"/>
          <w:lang w:val="es-ES_tradnl" w:eastAsia="es-ES"/>
        </w:rPr>
        <w:t>ii) Manual de Organización y el Reglamento Interno de la Contraloría Municipal.</w:t>
      </w:r>
    </w:p>
    <w:p w14:paraId="03141150" w14:textId="77777777" w:rsidR="000E36CE" w:rsidRPr="00DA1880" w:rsidRDefault="000E36CE" w:rsidP="00534234">
      <w:pPr>
        <w:widowControl w:val="0"/>
        <w:spacing w:after="0" w:line="360" w:lineRule="auto"/>
        <w:rPr>
          <w:rFonts w:eastAsia="Times New Roman" w:cs="Times New Roman"/>
          <w:b/>
          <w:color w:val="auto"/>
          <w:lang w:val="es-ES_tradnl" w:eastAsia="es-ES"/>
        </w:rPr>
      </w:pPr>
    </w:p>
    <w:p w14:paraId="3109D102" w14:textId="7C82C07E" w:rsidR="007C73B6" w:rsidRPr="00DA1880" w:rsidRDefault="00A76A86" w:rsidP="00534234">
      <w:pPr>
        <w:widowControl w:val="0"/>
        <w:spacing w:after="0" w:line="360" w:lineRule="auto"/>
        <w:rPr>
          <w:rFonts w:eastAsia="Times New Roman" w:cs="Times New Roman"/>
          <w:bCs/>
          <w:color w:val="auto"/>
          <w:lang w:val="es-ES_tradnl" w:eastAsia="es-ES"/>
        </w:rPr>
      </w:pPr>
      <w:r w:rsidRPr="00DA1880">
        <w:rPr>
          <w:rFonts w:eastAsia="Times New Roman" w:cs="Times New Roman"/>
          <w:b/>
          <w:color w:val="auto"/>
          <w:lang w:val="es-ES_tradnl" w:eastAsia="es-ES"/>
        </w:rPr>
        <w:t>d</w:t>
      </w:r>
      <w:r w:rsidR="007C73B6" w:rsidRPr="00DA1880">
        <w:rPr>
          <w:rFonts w:eastAsia="Times New Roman" w:cs="Times New Roman"/>
          <w:b/>
          <w:color w:val="auto"/>
          <w:lang w:val="es-ES_tradnl" w:eastAsia="es-ES"/>
        </w:rPr>
        <w:t>) Vista del Informe Justificado.</w:t>
      </w:r>
      <w:r w:rsidR="007C73B6" w:rsidRPr="00DA1880">
        <w:rPr>
          <w:rFonts w:eastAsia="Times New Roman" w:cs="Times New Roman"/>
          <w:bCs/>
          <w:color w:val="auto"/>
          <w:lang w:val="es-ES_tradnl" w:eastAsia="es-ES"/>
        </w:rPr>
        <w:t xml:space="preserve"> El </w:t>
      </w:r>
      <w:r w:rsidR="000E36CE" w:rsidRPr="00DA1880">
        <w:rPr>
          <w:rFonts w:eastAsia="Times New Roman" w:cs="Times New Roman"/>
          <w:bCs/>
          <w:color w:val="auto"/>
          <w:lang w:val="es-ES_tradnl" w:eastAsia="es-ES"/>
        </w:rPr>
        <w:t>veintiséis de abril de dos mil veintitrés</w:t>
      </w:r>
      <w:r w:rsidR="007C73B6" w:rsidRPr="00DA1880">
        <w:rPr>
          <w:rFonts w:eastAsia="Times New Roman" w:cs="Times New Roman"/>
          <w:bCs/>
          <w:color w:val="auto"/>
          <w:lang w:val="es-ES_tradnl" w:eastAsia="es-ES"/>
        </w:rPr>
        <w:t xml:space="preserve">, se dictó acuerdo </w:t>
      </w:r>
      <w:r w:rsidR="007C73B6" w:rsidRPr="00DA1880">
        <w:rPr>
          <w:rFonts w:eastAsia="Times New Roman" w:cs="Times New Roman"/>
          <w:bCs/>
          <w:color w:val="auto"/>
          <w:lang w:val="es-ES_tradnl" w:eastAsia="es-ES"/>
        </w:rPr>
        <w:lastRenderedPageBreak/>
        <w:t xml:space="preserve">mediante el cual se puso a la vista del Particular el Informe Justificado, entregado por el Sujeto Obligado, para robustecer su respuesta inicial, el cual fue notificado a las partes el </w:t>
      </w:r>
      <w:r w:rsidR="00172D32" w:rsidRPr="00DA1880">
        <w:rPr>
          <w:rFonts w:eastAsia="Times New Roman" w:cs="Times New Roman"/>
          <w:bCs/>
          <w:color w:val="auto"/>
          <w:lang w:val="es-ES_tradnl" w:eastAsia="es-ES"/>
        </w:rPr>
        <w:t>mismo día</w:t>
      </w:r>
      <w:r w:rsidR="007C73B6" w:rsidRPr="00DA1880">
        <w:rPr>
          <w:rFonts w:eastAsia="Times New Roman" w:cs="Times New Roman"/>
          <w:bCs/>
          <w:color w:val="auto"/>
          <w:lang w:val="es-ES_tradnl" w:eastAsia="es-ES"/>
        </w:rPr>
        <w:t xml:space="preserve"> a través del Sistema de Acceso a la Información Mexiquense (SAIMEX). </w:t>
      </w:r>
      <w:r w:rsidR="007C73B6" w:rsidRPr="00DA1880">
        <w:rPr>
          <w:rFonts w:eastAsia="Times New Roman" w:cs="Times New Roman"/>
          <w:b/>
          <w:color w:val="auto"/>
          <w:lang w:val="es-ES_tradnl" w:eastAsia="es-ES"/>
        </w:rPr>
        <w:t>Cabe señalar que el Recurrente fue omiso en realizar alguna manifestación que a su derecho conviniera y asistiera.</w:t>
      </w:r>
      <w:r w:rsidR="007C73B6" w:rsidRPr="00DA1880">
        <w:rPr>
          <w:rFonts w:eastAsia="Times New Roman" w:cs="Times New Roman"/>
          <w:bCs/>
          <w:color w:val="auto"/>
          <w:lang w:val="es-ES_tradnl" w:eastAsia="es-ES"/>
        </w:rPr>
        <w:t xml:space="preserve"> </w:t>
      </w:r>
    </w:p>
    <w:p w14:paraId="74CF588D" w14:textId="6435AEEB" w:rsidR="00A76A86" w:rsidRPr="00DA1880" w:rsidRDefault="00A76A86" w:rsidP="6C09E43E">
      <w:pPr>
        <w:widowControl w:val="0"/>
        <w:spacing w:after="0" w:line="360" w:lineRule="auto"/>
        <w:rPr>
          <w:rFonts w:eastAsia="Times New Roman" w:cs="Times New Roman"/>
          <w:color w:val="auto"/>
          <w:lang w:val="es-ES" w:eastAsia="es-ES"/>
        </w:rPr>
      </w:pPr>
    </w:p>
    <w:p w14:paraId="1FC8AA48" w14:textId="0F101E09" w:rsidR="007C73B6" w:rsidRPr="00DA1880" w:rsidRDefault="6C09E43E" w:rsidP="00534234">
      <w:pPr>
        <w:spacing w:after="0" w:line="360" w:lineRule="auto"/>
        <w:rPr>
          <w:rFonts w:eastAsia="Times New Roman" w:cs="Tahoma"/>
          <w:color w:val="auto"/>
          <w:lang w:eastAsia="es-ES"/>
        </w:rPr>
      </w:pPr>
      <w:r w:rsidRPr="00DA1880">
        <w:rPr>
          <w:rFonts w:eastAsia="Times New Roman" w:cs="Tahoma"/>
          <w:b/>
          <w:bCs/>
          <w:color w:val="auto"/>
          <w:lang w:eastAsia="es-ES"/>
        </w:rPr>
        <w:t>e) Cierre de instrucción.</w:t>
      </w:r>
      <w:r w:rsidRPr="00DA1880">
        <w:rPr>
          <w:rFonts w:eastAsia="Times New Roman" w:cs="Tahoma"/>
          <w:color w:val="auto"/>
          <w:lang w:eastAsia="es-ES"/>
        </w:rPr>
        <w:t xml:space="preserve"> El dos</w:t>
      </w:r>
      <w:r w:rsidRPr="00DA1880">
        <w:rPr>
          <w:rFonts w:eastAsia="Times New Roman" w:cs="Tahoma"/>
          <w:color w:val="auto"/>
          <w:lang w:val="es-ES" w:eastAsia="es-ES"/>
        </w:rPr>
        <w:t xml:space="preserve"> de mayo de dos mil veintitrés</w:t>
      </w:r>
      <w:r w:rsidRPr="00DA1880">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DA1880">
        <w:rPr>
          <w:rFonts w:eastAsia="Times New Roman" w:cs="Tahoma"/>
          <w:color w:val="auto"/>
          <w:lang w:val="es-ES" w:eastAsia="es-ES"/>
        </w:rPr>
        <w:t>Sistema de Acceso a la Información Mexiquense (SAIMEX)</w:t>
      </w:r>
      <w:r w:rsidRPr="00DA1880">
        <w:rPr>
          <w:rFonts w:eastAsia="Times New Roman" w:cs="Tahoma"/>
          <w:color w:val="auto"/>
          <w:lang w:eastAsia="es-ES"/>
        </w:rPr>
        <w:t>.</w:t>
      </w:r>
    </w:p>
    <w:p w14:paraId="025C126C" w14:textId="77777777" w:rsidR="0045650B" w:rsidRPr="00DA1880" w:rsidRDefault="0045650B" w:rsidP="00534234">
      <w:pPr>
        <w:spacing w:after="0" w:line="360" w:lineRule="auto"/>
        <w:rPr>
          <w:rFonts w:eastAsia="Times New Roman" w:cs="Tahoma"/>
          <w:color w:val="auto"/>
          <w:lang w:eastAsia="es-ES"/>
        </w:rPr>
      </w:pPr>
    </w:p>
    <w:p w14:paraId="703959C8" w14:textId="77777777" w:rsidR="007C73B6" w:rsidRPr="00DA1880" w:rsidRDefault="007C73B6" w:rsidP="00534234">
      <w:pPr>
        <w:spacing w:after="0" w:line="360" w:lineRule="auto"/>
        <w:rPr>
          <w:rFonts w:eastAsia="Times New Roman" w:cs="Tahoma"/>
          <w:color w:val="000000"/>
          <w:lang w:eastAsia="es-ES"/>
        </w:rPr>
      </w:pPr>
      <w:r w:rsidRPr="00DA1880">
        <w:rPr>
          <w:rFonts w:eastAsia="Times New Roman" w:cs="Tahoma"/>
          <w:color w:val="000000"/>
          <w:lang w:eastAsia="es-ES"/>
        </w:rPr>
        <w:t xml:space="preserve">En razón de que fue debidamente sustanciado e integrado el expediente electrónico y no existe diligencia pendiente de desahogo, se emite la resolución que conforme a Derecho proceda, de acuerdo a los siguientes: </w:t>
      </w:r>
    </w:p>
    <w:p w14:paraId="2D6C5172" w14:textId="3569EDDE" w:rsidR="00066B31" w:rsidRPr="00DA1880" w:rsidRDefault="00066B31" w:rsidP="00534234">
      <w:pPr>
        <w:spacing w:after="0" w:line="360" w:lineRule="auto"/>
        <w:jc w:val="center"/>
        <w:rPr>
          <w:rFonts w:cs="Tahoma"/>
          <w:b/>
          <w:lang w:val="es-ES"/>
        </w:rPr>
      </w:pPr>
      <w:r w:rsidRPr="00DA1880">
        <w:rPr>
          <w:rFonts w:cs="Tahoma"/>
          <w:b/>
          <w:lang w:val="es-ES"/>
        </w:rPr>
        <w:t>CONSIDERANDOS:</w:t>
      </w:r>
    </w:p>
    <w:p w14:paraId="3BD73B02" w14:textId="77777777" w:rsidR="005D6213" w:rsidRPr="00DA1880" w:rsidRDefault="005D6213" w:rsidP="00534234">
      <w:pPr>
        <w:spacing w:after="0" w:line="360" w:lineRule="auto"/>
        <w:jc w:val="center"/>
        <w:rPr>
          <w:rFonts w:cs="Tahoma"/>
          <w:b/>
          <w:lang w:val="es-ES"/>
        </w:rPr>
      </w:pPr>
    </w:p>
    <w:p w14:paraId="3BEB7B58" w14:textId="77777777" w:rsidR="009A2169" w:rsidRPr="00DA1880" w:rsidRDefault="009A2169" w:rsidP="00534234">
      <w:pPr>
        <w:spacing w:after="0" w:line="360" w:lineRule="auto"/>
        <w:rPr>
          <w:rFonts w:eastAsia="Batang" w:cs="Tahoma"/>
          <w:b/>
          <w:bCs/>
          <w:color w:val="auto"/>
          <w:lang w:eastAsia="es-ES"/>
        </w:rPr>
      </w:pPr>
      <w:r w:rsidRPr="00DA1880">
        <w:rPr>
          <w:rFonts w:eastAsia="Batang" w:cs="Tahoma"/>
          <w:b/>
          <w:bCs/>
          <w:color w:val="auto"/>
          <w:lang w:eastAsia="es-ES"/>
        </w:rPr>
        <w:t xml:space="preserve">PRIMERO. Competencia. </w:t>
      </w:r>
    </w:p>
    <w:p w14:paraId="53E7BC07" w14:textId="77777777" w:rsidR="009A2169" w:rsidRPr="00DA1880" w:rsidRDefault="009A2169" w:rsidP="00534234">
      <w:pPr>
        <w:spacing w:after="0" w:line="360" w:lineRule="auto"/>
        <w:rPr>
          <w:rFonts w:eastAsia="Batang" w:cs="Tahoma"/>
          <w:b/>
          <w:bCs/>
          <w:color w:val="auto"/>
          <w:lang w:eastAsia="es-ES"/>
        </w:rPr>
      </w:pPr>
    </w:p>
    <w:p w14:paraId="7C25494F" w14:textId="00BD5D93" w:rsidR="009A2169" w:rsidRPr="00DA1880" w:rsidRDefault="009A2169" w:rsidP="00534234">
      <w:pPr>
        <w:spacing w:after="0" w:line="360" w:lineRule="auto"/>
        <w:rPr>
          <w:rFonts w:eastAsia="Times New Roman" w:cs="Tahoma"/>
          <w:bCs/>
          <w:color w:val="auto"/>
          <w:lang w:eastAsia="es-ES"/>
        </w:rPr>
      </w:pPr>
      <w:bookmarkStart w:id="2" w:name="_Hlk63334754"/>
      <w:r w:rsidRPr="00DA1880">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w:t>
      </w:r>
      <w:r w:rsidRPr="00DA1880">
        <w:rPr>
          <w:rFonts w:eastAsia="Times New Roman" w:cs="Tahoma"/>
          <w:bCs/>
          <w:color w:val="auto"/>
          <w:lang w:eastAsia="es-ES"/>
        </w:rPr>
        <w:lastRenderedPageBreak/>
        <w:t>II y IV; 13, 29, 36, fracciones I y II; 176, 178, 179, 181 párrafo tercero, 185, 188 y 189 de la Ley Transparencia y Acceso a la Información Pública del Estado de México y Municipios;</w:t>
      </w:r>
      <w:r w:rsidRPr="00DA1880">
        <w:rPr>
          <w:rFonts w:eastAsia="Times New Roman" w:cs="Times New Roman"/>
          <w:bCs/>
          <w:color w:val="auto"/>
          <w:lang w:eastAsia="es-ES"/>
        </w:rPr>
        <w:t xml:space="preserve"> 7°, </w:t>
      </w:r>
      <w:r w:rsidRPr="00DA1880">
        <w:rPr>
          <w:rFonts w:eastAsia="Times New Roman" w:cs="Tahoma"/>
          <w:bCs/>
          <w:color w:val="auto"/>
          <w:lang w:eastAsia="es-ES"/>
        </w:rPr>
        <w:t>9°, fracciones I y XXI</w:t>
      </w:r>
      <w:r w:rsidR="00306C98" w:rsidRPr="00DA1880">
        <w:rPr>
          <w:rFonts w:eastAsia="Times New Roman" w:cs="Tahoma"/>
          <w:bCs/>
          <w:color w:val="auto"/>
          <w:lang w:eastAsia="es-ES"/>
        </w:rPr>
        <w:t>II</w:t>
      </w:r>
      <w:r w:rsidRPr="00DA1880">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bookmarkEnd w:id="2"/>
    <w:p w14:paraId="3D7A43B3" w14:textId="77777777" w:rsidR="009A2169" w:rsidRPr="00DA1880" w:rsidRDefault="009A2169" w:rsidP="00534234">
      <w:pPr>
        <w:spacing w:after="0" w:line="360" w:lineRule="auto"/>
        <w:rPr>
          <w:rFonts w:eastAsia="Calibri" w:cs="Tahoma"/>
          <w:bCs/>
          <w:color w:val="000000"/>
          <w:lang w:eastAsia="es-ES_tradnl"/>
        </w:rPr>
      </w:pPr>
    </w:p>
    <w:p w14:paraId="1684085D" w14:textId="77777777" w:rsidR="009A2169" w:rsidRPr="00DA1880" w:rsidRDefault="009A2169" w:rsidP="00534234">
      <w:pPr>
        <w:shd w:val="clear" w:color="auto" w:fill="FFFFFF"/>
        <w:spacing w:after="0" w:line="360" w:lineRule="auto"/>
        <w:rPr>
          <w:rFonts w:eastAsia="Times New Roman" w:cs="Times New Roman"/>
          <w:color w:val="222222"/>
          <w:sz w:val="20"/>
          <w:szCs w:val="20"/>
          <w:lang w:val="es-ES" w:eastAsia="es-ES"/>
        </w:rPr>
      </w:pPr>
      <w:r w:rsidRPr="00DA1880">
        <w:rPr>
          <w:rFonts w:eastAsia="Times New Roman" w:cs="Times New Roman"/>
          <w:b/>
          <w:bCs/>
          <w:color w:val="000000"/>
          <w:lang w:val="es-ES" w:eastAsia="es-ES"/>
        </w:rPr>
        <w:t>SEGUNDO. Causales de procedencia y sobreseimiento.</w:t>
      </w:r>
    </w:p>
    <w:p w14:paraId="6241A58F" w14:textId="77777777" w:rsidR="009A2169" w:rsidRPr="00DA1880" w:rsidRDefault="009A2169" w:rsidP="00534234">
      <w:pPr>
        <w:shd w:val="clear" w:color="auto" w:fill="FFFFFF"/>
        <w:spacing w:after="0" w:line="360" w:lineRule="auto"/>
        <w:rPr>
          <w:rFonts w:eastAsia="Times New Roman" w:cs="Times New Roman"/>
          <w:color w:val="222222"/>
          <w:sz w:val="20"/>
          <w:szCs w:val="20"/>
          <w:lang w:val="es-ES" w:eastAsia="es-ES"/>
        </w:rPr>
      </w:pPr>
    </w:p>
    <w:p w14:paraId="0B794D9F" w14:textId="77777777" w:rsidR="009A2169" w:rsidRPr="00DA1880" w:rsidRDefault="009A2169" w:rsidP="00534234">
      <w:pPr>
        <w:shd w:val="clear" w:color="auto" w:fill="FFFFFF"/>
        <w:spacing w:after="0" w:line="360" w:lineRule="auto"/>
        <w:rPr>
          <w:rFonts w:eastAsia="Times New Roman" w:cs="Times New Roman"/>
          <w:color w:val="222222"/>
          <w:sz w:val="20"/>
          <w:szCs w:val="20"/>
          <w:lang w:val="es-ES" w:eastAsia="es-ES"/>
        </w:rPr>
      </w:pPr>
      <w:r w:rsidRPr="00DA1880">
        <w:rPr>
          <w:rFonts w:eastAsia="Times New Roman" w:cs="Times New Roman"/>
          <w:color w:val="000000"/>
          <w:lang w:val="es-ES" w:eastAsia="es-ES"/>
        </w:rPr>
        <w:t xml:space="preserve">De las constancias que forman parte de los Recursos de Revisión que se analizan, se advierte que previo al estudio del fondo de la </w:t>
      </w:r>
      <w:proofErr w:type="spellStart"/>
      <w:r w:rsidRPr="00DA1880">
        <w:rPr>
          <w:rFonts w:eastAsia="Times New Roman" w:cs="Times New Roman"/>
          <w:i/>
          <w:color w:val="000000"/>
          <w:lang w:val="es-ES" w:eastAsia="es-ES"/>
        </w:rPr>
        <w:t>litis</w:t>
      </w:r>
      <w:proofErr w:type="spellEnd"/>
      <w:r w:rsidRPr="00DA1880">
        <w:rPr>
          <w:rFonts w:eastAsia="Times New Roman" w:cs="Times New Roman"/>
          <w:color w:val="000000"/>
          <w:lang w:val="es-ES" w:eastAsia="es-ES"/>
        </w:rPr>
        <w:t>, es necesario estudiar las causales de improcedencia y sobreseimiento que se adviertan, para determinar lo que en Derecho proceda.</w:t>
      </w:r>
    </w:p>
    <w:p w14:paraId="47A38B1A" w14:textId="77777777" w:rsidR="009A2169" w:rsidRPr="00DA1880" w:rsidRDefault="009A2169" w:rsidP="00534234">
      <w:pPr>
        <w:shd w:val="clear" w:color="auto" w:fill="FFFFFF"/>
        <w:spacing w:after="0" w:line="360" w:lineRule="auto"/>
        <w:rPr>
          <w:rFonts w:eastAsia="Times New Roman" w:cs="Times New Roman"/>
          <w:b/>
          <w:bCs/>
          <w:color w:val="000000"/>
          <w:lang w:val="es-ES" w:eastAsia="es-ES"/>
        </w:rPr>
      </w:pPr>
    </w:p>
    <w:p w14:paraId="681C4314" w14:textId="77777777" w:rsidR="009A2169" w:rsidRPr="00DA1880" w:rsidRDefault="009A2169" w:rsidP="00534234">
      <w:pPr>
        <w:shd w:val="clear" w:color="auto" w:fill="FFFFFF"/>
        <w:spacing w:after="0" w:line="360" w:lineRule="auto"/>
        <w:rPr>
          <w:rFonts w:eastAsia="Times New Roman" w:cs="Times New Roman"/>
          <w:color w:val="222222"/>
          <w:sz w:val="20"/>
          <w:szCs w:val="20"/>
          <w:lang w:val="es-ES" w:eastAsia="es-ES"/>
        </w:rPr>
      </w:pPr>
      <w:r w:rsidRPr="00DA1880">
        <w:rPr>
          <w:rFonts w:eastAsia="Times New Roman" w:cs="Times New Roman"/>
          <w:b/>
          <w:bCs/>
          <w:color w:val="000000"/>
          <w:lang w:val="es-ES" w:eastAsia="es-ES"/>
        </w:rPr>
        <w:t>Causales de improcedencia.</w:t>
      </w:r>
    </w:p>
    <w:p w14:paraId="1F463FEB" w14:textId="77777777" w:rsidR="009A2169" w:rsidRPr="00DA1880" w:rsidRDefault="009A2169" w:rsidP="00534234">
      <w:pPr>
        <w:shd w:val="clear" w:color="auto" w:fill="FFFFFF"/>
        <w:spacing w:after="0" w:line="360" w:lineRule="auto"/>
        <w:rPr>
          <w:rFonts w:eastAsia="Times New Roman" w:cs="Times New Roman"/>
          <w:color w:val="222222"/>
          <w:sz w:val="20"/>
          <w:szCs w:val="20"/>
          <w:lang w:val="es-ES" w:eastAsia="es-ES"/>
        </w:rPr>
      </w:pPr>
    </w:p>
    <w:p w14:paraId="650ED231" w14:textId="77777777" w:rsidR="009A2169" w:rsidRPr="00DA1880" w:rsidRDefault="009A2169" w:rsidP="00534234">
      <w:pPr>
        <w:spacing w:after="0" w:line="360" w:lineRule="auto"/>
        <w:rPr>
          <w:rFonts w:eastAsia="Times New Roman" w:cs="Tahoma"/>
          <w:bCs/>
          <w:color w:val="000000"/>
          <w:lang w:eastAsia="es-ES"/>
        </w:rPr>
      </w:pPr>
      <w:r w:rsidRPr="00DA1880">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A28802" w14:textId="77777777" w:rsidR="009A2169" w:rsidRPr="00DA1880" w:rsidRDefault="009A2169" w:rsidP="00534234">
      <w:pPr>
        <w:spacing w:after="0" w:line="360" w:lineRule="auto"/>
        <w:rPr>
          <w:rFonts w:eastAsia="Times New Roman" w:cs="Tahoma"/>
          <w:bCs/>
          <w:color w:val="000000"/>
          <w:lang w:eastAsia="es-ES"/>
        </w:rPr>
      </w:pPr>
    </w:p>
    <w:p w14:paraId="6A485EE9" w14:textId="77777777" w:rsidR="009A2169" w:rsidRPr="00DA1880" w:rsidRDefault="009A2169" w:rsidP="00534234">
      <w:pPr>
        <w:spacing w:after="0" w:line="360" w:lineRule="auto"/>
        <w:rPr>
          <w:rFonts w:eastAsia="Times New Roman" w:cs="Tahoma"/>
          <w:bCs/>
          <w:color w:val="000000"/>
          <w:lang w:eastAsia="es-ES"/>
        </w:rPr>
      </w:pPr>
      <w:r w:rsidRPr="00DA1880">
        <w:rPr>
          <w:rFonts w:eastAsia="Times New Roman" w:cs="Tahoma"/>
          <w:bCs/>
          <w:color w:val="000000"/>
          <w:lang w:eastAsia="es-ES"/>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DA1880">
        <w:rPr>
          <w:rFonts w:eastAsia="Times New Roman" w:cs="Tahoma"/>
          <w:bCs/>
          <w:color w:val="000000"/>
          <w:lang w:eastAsia="es-ES"/>
        </w:rPr>
        <w:lastRenderedPageBreak/>
        <w:t>formó parte del agravio; ni se realizó una ampliación a los alcances del requerimiento informativo.</w:t>
      </w:r>
    </w:p>
    <w:p w14:paraId="756DF499" w14:textId="77777777" w:rsidR="009A2169" w:rsidRPr="00DA1880" w:rsidRDefault="009A2169" w:rsidP="00534234">
      <w:pPr>
        <w:widowControl w:val="0"/>
        <w:spacing w:after="0" w:line="360" w:lineRule="auto"/>
        <w:rPr>
          <w:rFonts w:eastAsia="Times New Roman" w:cs="Times New Roman"/>
          <w:color w:val="222222"/>
          <w:sz w:val="20"/>
          <w:szCs w:val="20"/>
          <w:lang w:val="es-ES" w:eastAsia="es-ES"/>
        </w:rPr>
      </w:pPr>
    </w:p>
    <w:p w14:paraId="164D7743" w14:textId="455FA8F9" w:rsidR="009A2169" w:rsidRPr="00DA1880" w:rsidRDefault="009A2169" w:rsidP="00534234">
      <w:pPr>
        <w:autoSpaceDE w:val="0"/>
        <w:autoSpaceDN w:val="0"/>
        <w:adjustRightInd w:val="0"/>
        <w:spacing w:after="0" w:line="360" w:lineRule="auto"/>
        <w:rPr>
          <w:rFonts w:eastAsia="Calibri" w:cs="Tahoma"/>
          <w:color w:val="000000"/>
          <w:lang w:eastAsia="es-MX"/>
        </w:rPr>
      </w:pPr>
      <w:r w:rsidRPr="00DA1880">
        <w:rPr>
          <w:rFonts w:eastAsia="Calibri" w:cs="Tahoma"/>
          <w:color w:val="000000"/>
          <w:lang w:eastAsia="es-MX"/>
        </w:rPr>
        <w:t xml:space="preserve">Asimismo, se actualiza la causal de procedencia señalada en el artículo 179, fracción V, de la Ley de la materia, toda vez que el Solicitante se inconformó con la </w:t>
      </w:r>
      <w:r w:rsidR="005D6213" w:rsidRPr="00DA1880">
        <w:rPr>
          <w:rFonts w:eastAsia="Calibri" w:cs="Tahoma"/>
          <w:color w:val="000000"/>
          <w:lang w:eastAsia="es-MX"/>
        </w:rPr>
        <w:t>entrega de información incompleta.</w:t>
      </w:r>
    </w:p>
    <w:p w14:paraId="34E50B8C" w14:textId="77777777" w:rsidR="009A2169" w:rsidRPr="00DA1880" w:rsidRDefault="009A2169" w:rsidP="00534234">
      <w:pPr>
        <w:widowControl w:val="0"/>
        <w:spacing w:after="0" w:line="360" w:lineRule="auto"/>
        <w:rPr>
          <w:rFonts w:eastAsia="Times New Roman" w:cs="Times New Roman"/>
          <w:color w:val="222222"/>
          <w:sz w:val="20"/>
          <w:szCs w:val="20"/>
          <w:lang w:val="es-ES" w:eastAsia="es-ES"/>
        </w:rPr>
      </w:pPr>
    </w:p>
    <w:p w14:paraId="51F8DB44" w14:textId="77777777" w:rsidR="009A2169" w:rsidRPr="00DA1880" w:rsidRDefault="009A2169" w:rsidP="00534234">
      <w:pPr>
        <w:spacing w:after="0" w:line="360" w:lineRule="auto"/>
        <w:rPr>
          <w:rFonts w:eastAsia="Times New Roman" w:cs="Tahoma"/>
          <w:bCs/>
          <w:color w:val="0D0D0D" w:themeColor="text1" w:themeTint="F2"/>
          <w:lang w:eastAsia="es-ES"/>
        </w:rPr>
      </w:pPr>
      <w:r w:rsidRPr="00DA1880">
        <w:rPr>
          <w:rFonts w:eastAsia="Times New Roman" w:cs="Tahoma"/>
          <w:b/>
          <w:bCs/>
          <w:color w:val="0D0D0D" w:themeColor="text1" w:themeTint="F2"/>
          <w:lang w:eastAsia="es-ES"/>
        </w:rPr>
        <w:t>Causales de sobreseimiento.</w:t>
      </w:r>
    </w:p>
    <w:p w14:paraId="53009EA3" w14:textId="77777777" w:rsidR="009A2169" w:rsidRPr="00DA1880" w:rsidRDefault="009A2169" w:rsidP="00534234">
      <w:pPr>
        <w:spacing w:after="0" w:line="360" w:lineRule="auto"/>
        <w:rPr>
          <w:rFonts w:eastAsia="Times New Roman" w:cs="Tahoma"/>
          <w:bCs/>
          <w:color w:val="0D0D0D" w:themeColor="text1" w:themeTint="F2"/>
          <w:lang w:eastAsia="es-ES"/>
        </w:rPr>
      </w:pPr>
    </w:p>
    <w:p w14:paraId="59D2B25F" w14:textId="77777777" w:rsidR="009A2169" w:rsidRPr="00DA1880" w:rsidRDefault="009A2169" w:rsidP="00534234">
      <w:pPr>
        <w:spacing w:after="0" w:line="360" w:lineRule="auto"/>
        <w:rPr>
          <w:rFonts w:eastAsia="Times New Roman" w:cs="Tahoma"/>
          <w:bCs/>
          <w:color w:val="0D0D0D" w:themeColor="text1" w:themeTint="F2"/>
          <w:lang w:eastAsia="es-ES"/>
        </w:rPr>
      </w:pPr>
      <w:r w:rsidRPr="00DA1880">
        <w:rPr>
          <w:rFonts w:eastAsia="Times New Roman" w:cs="Tahoma"/>
          <w:bCs/>
          <w:color w:val="0D0D0D" w:themeColor="text1" w:themeTint="F2"/>
          <w:lang w:eastAsia="es-ES"/>
        </w:rPr>
        <w:t>Por ser de previo y especial pronunciamiento, este Instituto analiza si se actualiza alguna causal de sobreseimiento.</w:t>
      </w:r>
    </w:p>
    <w:p w14:paraId="0311DA94" w14:textId="77777777" w:rsidR="009A2169" w:rsidRPr="00DA1880" w:rsidRDefault="009A2169" w:rsidP="00534234">
      <w:pPr>
        <w:spacing w:after="0" w:line="360" w:lineRule="auto"/>
        <w:rPr>
          <w:rFonts w:eastAsia="Times New Roman" w:cs="Tahoma"/>
          <w:bCs/>
          <w:color w:val="0D0D0D" w:themeColor="text1" w:themeTint="F2"/>
          <w:lang w:eastAsia="es-ES"/>
        </w:rPr>
      </w:pPr>
    </w:p>
    <w:p w14:paraId="5EFB211A" w14:textId="77777777" w:rsidR="009A2169" w:rsidRPr="00DA1880" w:rsidRDefault="009A2169" w:rsidP="00534234">
      <w:pPr>
        <w:spacing w:after="0" w:line="360" w:lineRule="auto"/>
        <w:rPr>
          <w:rFonts w:eastAsia="Times New Roman" w:cs="Tahoma"/>
          <w:color w:val="auto"/>
          <w:szCs w:val="24"/>
          <w:lang w:eastAsia="es-ES"/>
        </w:rPr>
      </w:pPr>
      <w:r w:rsidRPr="00DA1880">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31CB45" w14:textId="77777777" w:rsidR="009A2169" w:rsidRPr="00DA1880" w:rsidRDefault="009A2169" w:rsidP="00534234">
      <w:pPr>
        <w:spacing w:after="0" w:line="360" w:lineRule="auto"/>
        <w:rPr>
          <w:rFonts w:eastAsia="Times New Roman" w:cs="Tahoma"/>
          <w:bCs/>
          <w:color w:val="0D0D0D" w:themeColor="text1" w:themeTint="F2"/>
          <w:lang w:eastAsia="es-ES"/>
        </w:rPr>
      </w:pPr>
    </w:p>
    <w:p w14:paraId="26EA214E" w14:textId="08500B55" w:rsidR="00066B31" w:rsidRPr="00DA1880" w:rsidRDefault="009A2169" w:rsidP="00534234">
      <w:pPr>
        <w:tabs>
          <w:tab w:val="left" w:pos="4962"/>
        </w:tabs>
        <w:spacing w:after="0" w:line="360" w:lineRule="auto"/>
        <w:rPr>
          <w:rFonts w:cs="Tahoma"/>
          <w:lang w:val="es-ES"/>
        </w:rPr>
      </w:pPr>
      <w:r w:rsidRPr="00DA1880">
        <w:rPr>
          <w:rFonts w:eastAsia="Times New Roman" w:cs="Tahoma"/>
          <w:bCs/>
          <w:color w:val="0D0D0D" w:themeColor="text1" w:themeTint="F2"/>
          <w:lang w:eastAsia="es-ES"/>
        </w:rPr>
        <w:t>Por tales motivos, se considera procedente entrar al fondo del presente asunto</w:t>
      </w:r>
      <w:r w:rsidR="00066B31" w:rsidRPr="00DA1880">
        <w:rPr>
          <w:rFonts w:cs="Tahoma"/>
          <w:lang w:val="es-ES"/>
        </w:rPr>
        <w:t xml:space="preserve">. </w:t>
      </w:r>
    </w:p>
    <w:p w14:paraId="7F0C6A66" w14:textId="77777777" w:rsidR="00066B31" w:rsidRPr="00DA1880" w:rsidRDefault="00066B31" w:rsidP="00534234">
      <w:pPr>
        <w:tabs>
          <w:tab w:val="left" w:pos="4962"/>
        </w:tabs>
        <w:spacing w:after="0" w:line="360" w:lineRule="auto"/>
        <w:rPr>
          <w:rFonts w:cs="Tahoma"/>
          <w:lang w:val="es-ES"/>
        </w:rPr>
      </w:pPr>
    </w:p>
    <w:p w14:paraId="1A5ACCAF" w14:textId="77777777" w:rsidR="00066B31" w:rsidRPr="00DA1880" w:rsidRDefault="00066B31" w:rsidP="00534234">
      <w:pPr>
        <w:tabs>
          <w:tab w:val="left" w:pos="4962"/>
        </w:tabs>
        <w:spacing w:after="0" w:line="360" w:lineRule="auto"/>
        <w:rPr>
          <w:rFonts w:eastAsia="Calibri" w:cs="Tahoma"/>
          <w:b/>
          <w:iCs/>
          <w:lang w:val="es-ES" w:eastAsia="es-ES_tradnl"/>
        </w:rPr>
      </w:pPr>
      <w:r w:rsidRPr="00DA1880">
        <w:rPr>
          <w:rFonts w:eastAsia="Calibri" w:cs="Tahoma"/>
          <w:b/>
          <w:iCs/>
          <w:lang w:val="es-ES" w:eastAsia="es-ES_tradnl"/>
        </w:rPr>
        <w:t xml:space="preserve">TERCERO. Determinación de la Controversia. </w:t>
      </w:r>
    </w:p>
    <w:p w14:paraId="286B1258" w14:textId="77777777" w:rsidR="00066B31" w:rsidRPr="00DA1880" w:rsidRDefault="00066B31" w:rsidP="00534234">
      <w:pPr>
        <w:spacing w:after="0" w:line="360" w:lineRule="auto"/>
      </w:pPr>
    </w:p>
    <w:p w14:paraId="2EAB795C" w14:textId="49C38212" w:rsidR="00066B31" w:rsidRPr="00DA1880" w:rsidRDefault="00066B31" w:rsidP="00534234">
      <w:pPr>
        <w:tabs>
          <w:tab w:val="left" w:pos="4962"/>
        </w:tabs>
        <w:spacing w:after="0" w:line="360" w:lineRule="auto"/>
        <w:rPr>
          <w:rFonts w:eastAsia="Calibri" w:cs="Tahoma"/>
          <w:iCs/>
          <w:lang w:val="es-ES" w:eastAsia="es-ES_tradnl"/>
        </w:rPr>
      </w:pPr>
      <w:r w:rsidRPr="00DA1880">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w:t>
      </w:r>
      <w:r w:rsidRPr="00DA1880">
        <w:rPr>
          <w:rFonts w:eastAsia="Calibri" w:cs="Tahoma"/>
          <w:iCs/>
          <w:lang w:val="es-ES" w:eastAsia="es-ES_tradnl"/>
        </w:rPr>
        <w:lastRenderedPageBreak/>
        <w:t>que el Recurrente requirió</w:t>
      </w:r>
      <w:r w:rsidR="00731799" w:rsidRPr="00DA1880">
        <w:rPr>
          <w:rFonts w:eastAsia="Calibri" w:cs="Tahoma"/>
          <w:iCs/>
          <w:lang w:val="es-ES" w:eastAsia="es-ES_tradnl"/>
        </w:rPr>
        <w:t xml:space="preserve"> </w:t>
      </w:r>
      <w:r w:rsidR="00B44037" w:rsidRPr="00DA1880">
        <w:rPr>
          <w:rFonts w:eastAsia="Calibri" w:cs="Tahoma"/>
          <w:iCs/>
          <w:lang w:val="es-ES" w:eastAsia="es-ES_tradnl"/>
        </w:rPr>
        <w:t>el Manual de Organización y el Reglamento Inte</w:t>
      </w:r>
      <w:r w:rsidR="007A4607" w:rsidRPr="00DA1880">
        <w:rPr>
          <w:rFonts w:eastAsia="Calibri" w:cs="Tahoma"/>
          <w:iCs/>
          <w:lang w:val="es-ES" w:eastAsia="es-ES_tradnl"/>
        </w:rPr>
        <w:t>rno de la Contraloría Municipal, vigente a la fecha de la solicitud.</w:t>
      </w:r>
      <w:r w:rsidR="00B44037" w:rsidRPr="00DA1880">
        <w:rPr>
          <w:rFonts w:eastAsia="Calibri" w:cs="Tahoma"/>
          <w:iCs/>
          <w:lang w:val="es-ES" w:eastAsia="es-ES_tradnl"/>
        </w:rPr>
        <w:t xml:space="preserve"> </w:t>
      </w:r>
    </w:p>
    <w:p w14:paraId="035B8B87" w14:textId="77777777" w:rsidR="00066B31" w:rsidRPr="00DA1880" w:rsidRDefault="00066B31" w:rsidP="00534234">
      <w:pPr>
        <w:tabs>
          <w:tab w:val="left" w:pos="4962"/>
        </w:tabs>
        <w:spacing w:after="0" w:line="360" w:lineRule="auto"/>
        <w:rPr>
          <w:rFonts w:eastAsia="Calibri" w:cs="Tahoma"/>
          <w:iCs/>
          <w:lang w:val="es-ES" w:eastAsia="es-ES_tradnl"/>
        </w:rPr>
      </w:pPr>
    </w:p>
    <w:p w14:paraId="6500E22B" w14:textId="3BA8EEEA" w:rsidR="00193484" w:rsidRPr="00DA1880" w:rsidRDefault="00FE24DD" w:rsidP="00534234">
      <w:pPr>
        <w:autoSpaceDE w:val="0"/>
        <w:autoSpaceDN w:val="0"/>
        <w:adjustRightInd w:val="0"/>
        <w:spacing w:after="0" w:line="360" w:lineRule="auto"/>
        <w:rPr>
          <w:rFonts w:eastAsia="Calibri" w:cs="Tahoma"/>
          <w:color w:val="000000"/>
          <w:sz w:val="20"/>
          <w:szCs w:val="20"/>
          <w:lang w:val="es-ES" w:eastAsia="es-MX"/>
        </w:rPr>
      </w:pPr>
      <w:r w:rsidRPr="00DA1880">
        <w:rPr>
          <w:rFonts w:cs="Tahoma"/>
          <w:bCs/>
          <w:iCs/>
          <w:lang w:val="es-ES"/>
        </w:rPr>
        <w:t xml:space="preserve">En respuesta, el Sujeto Obligado, a través </w:t>
      </w:r>
      <w:r w:rsidR="004E2C2D" w:rsidRPr="00DA1880">
        <w:rPr>
          <w:rFonts w:cs="Tahoma"/>
          <w:bCs/>
          <w:iCs/>
          <w:lang w:val="es-ES"/>
        </w:rPr>
        <w:t>de la</w:t>
      </w:r>
      <w:r w:rsidR="00731799" w:rsidRPr="00DA1880">
        <w:rPr>
          <w:rFonts w:cs="Tahoma"/>
          <w:bCs/>
          <w:iCs/>
          <w:lang w:val="es-ES"/>
        </w:rPr>
        <w:t xml:space="preserve"> </w:t>
      </w:r>
      <w:r w:rsidR="00B44037" w:rsidRPr="00DA1880">
        <w:rPr>
          <w:rFonts w:cs="Tahoma"/>
          <w:bCs/>
          <w:iCs/>
          <w:lang w:val="es-ES"/>
        </w:rPr>
        <w:t>Contraloría Municipal</w:t>
      </w:r>
      <w:r w:rsidR="004E2C2D" w:rsidRPr="00DA1880">
        <w:rPr>
          <w:rFonts w:cs="Tahoma"/>
          <w:bCs/>
          <w:iCs/>
          <w:lang w:val="es-ES"/>
        </w:rPr>
        <w:t xml:space="preserve">, </w:t>
      </w:r>
      <w:r w:rsidR="00B44037" w:rsidRPr="00DA1880">
        <w:rPr>
          <w:rFonts w:cs="Tahoma"/>
          <w:bCs/>
          <w:iCs/>
          <w:lang w:val="es-ES"/>
        </w:rPr>
        <w:t>remitió el Manual de Organización y el Reglamento Interior de la Contraloría Municipal</w:t>
      </w:r>
      <w:r w:rsidR="007A4607" w:rsidRPr="00DA1880">
        <w:rPr>
          <w:rFonts w:eastAsia="Calibri" w:cs="Tahoma"/>
          <w:bCs/>
          <w:color w:val="000000"/>
          <w:lang w:val="es-ES_tradnl"/>
        </w:rPr>
        <w:t>; ante tal circunstancia,</w:t>
      </w:r>
      <w:r w:rsidR="006220B8" w:rsidRPr="00DA1880">
        <w:rPr>
          <w:rFonts w:eastAsia="Calibri" w:cs="Tahoma"/>
          <w:bCs/>
          <w:color w:val="000000"/>
          <w:lang w:val="es-ES_tradnl"/>
        </w:rPr>
        <w:t xml:space="preserve"> el Solicitante </w:t>
      </w:r>
      <w:r w:rsidR="00B44037" w:rsidRPr="00DA1880">
        <w:rPr>
          <w:rFonts w:eastAsia="Calibri" w:cs="Tahoma"/>
          <w:bCs/>
          <w:color w:val="000000"/>
          <w:lang w:val="es-ES_tradnl"/>
        </w:rPr>
        <w:t xml:space="preserve">se inconformó con la entrega de información </w:t>
      </w:r>
      <w:r w:rsidR="007A4607" w:rsidRPr="00DA1880">
        <w:rPr>
          <w:rFonts w:eastAsia="Calibri" w:cs="Tahoma"/>
          <w:bCs/>
          <w:color w:val="000000"/>
          <w:lang w:val="es-ES_tradnl"/>
        </w:rPr>
        <w:t>incompleta, al señalar que no era actualizada y completa</w:t>
      </w:r>
      <w:r w:rsidR="006220B8" w:rsidRPr="00DA1880">
        <w:rPr>
          <w:rFonts w:eastAsia="Calibri" w:cs="Tahoma"/>
          <w:bCs/>
          <w:color w:val="000000"/>
          <w:lang w:val="es-ES_tradnl"/>
        </w:rPr>
        <w:t xml:space="preserve">, lo cual actualiza la causal de procedencia establecida en el artículo 179, fracción </w:t>
      </w:r>
      <w:r w:rsidR="00193484" w:rsidRPr="00DA1880">
        <w:rPr>
          <w:rFonts w:eastAsia="Calibri" w:cs="Tahoma"/>
          <w:bCs/>
          <w:color w:val="000000"/>
          <w:lang w:val="es-ES_tradnl"/>
        </w:rPr>
        <w:t>V</w:t>
      </w:r>
      <w:r w:rsidR="006220B8" w:rsidRPr="00DA1880">
        <w:rPr>
          <w:rFonts w:eastAsia="Calibri" w:cs="Tahoma"/>
          <w:bCs/>
          <w:color w:val="000000"/>
          <w:lang w:val="es-ES_tradnl"/>
        </w:rPr>
        <w:t>, de la Ley de Transparencia y Acceso a la Información Pública del Estado de México y Municipios.</w:t>
      </w:r>
      <w:r w:rsidR="006220B8" w:rsidRPr="00DA1880">
        <w:rPr>
          <w:rFonts w:eastAsia="Times New Roman" w:cs="Tahoma"/>
          <w:color w:val="000000"/>
          <w:lang w:eastAsia="es-ES"/>
        </w:rPr>
        <w:t xml:space="preserve"> </w:t>
      </w:r>
      <w:r w:rsidR="00193484" w:rsidRPr="00DA1880">
        <w:rPr>
          <w:rFonts w:eastAsia="Times New Roman" w:cs="Times New Roman"/>
          <w:color w:val="000000"/>
          <w:lang w:eastAsia="es-ES_tradnl"/>
        </w:rPr>
        <w:t>Así las cosas, una vez interpuesto y notificado el Recurso de Revisión a las partes,</w:t>
      </w:r>
      <w:r w:rsidR="00193484" w:rsidRPr="00DA1880">
        <w:rPr>
          <w:rFonts w:eastAsia="Times New Roman" w:cs="Tahoma"/>
          <w:iCs/>
          <w:color w:val="auto"/>
          <w:lang w:val="es-ES" w:eastAsia="es-ES"/>
        </w:rPr>
        <w:t xml:space="preserve"> el Sujeto Obligado, </w:t>
      </w:r>
      <w:r w:rsidR="007A4607" w:rsidRPr="00DA1880">
        <w:rPr>
          <w:rFonts w:eastAsia="Times New Roman" w:cs="Tahoma"/>
          <w:iCs/>
          <w:color w:val="auto"/>
          <w:lang w:val="es-ES" w:eastAsia="es-ES"/>
        </w:rPr>
        <w:t>aclaró que el Manual y Reglamento entregado eran los vigentes.</w:t>
      </w:r>
    </w:p>
    <w:p w14:paraId="6DF16EC0" w14:textId="77777777" w:rsidR="00193484" w:rsidRPr="00DA1880" w:rsidRDefault="00193484" w:rsidP="00534234">
      <w:pPr>
        <w:autoSpaceDE w:val="0"/>
        <w:autoSpaceDN w:val="0"/>
        <w:adjustRightInd w:val="0"/>
        <w:spacing w:after="0" w:line="360" w:lineRule="auto"/>
        <w:ind w:left="360"/>
        <w:rPr>
          <w:rFonts w:eastAsia="Calibri" w:cs="Tahoma"/>
          <w:color w:val="000000"/>
          <w:szCs w:val="20"/>
          <w:lang w:val="es-ES" w:eastAsia="es-MX"/>
        </w:rPr>
      </w:pPr>
    </w:p>
    <w:p w14:paraId="6232ACF7" w14:textId="435E0695" w:rsidR="00193484" w:rsidRPr="00DA1880" w:rsidRDefault="00193484" w:rsidP="00534234">
      <w:pPr>
        <w:spacing w:after="0" w:line="360" w:lineRule="auto"/>
        <w:rPr>
          <w:rFonts w:eastAsia="Times New Roman" w:cs="Tahoma"/>
          <w:iCs/>
          <w:color w:val="auto"/>
          <w:lang w:val="es-ES" w:eastAsia="es-ES"/>
        </w:rPr>
      </w:pPr>
      <w:r w:rsidRPr="00DA1880">
        <w:rPr>
          <w:rFonts w:eastAsia="Times New Roman" w:cs="Tahoma"/>
          <w:iCs/>
          <w:color w:val="auto"/>
          <w:lang w:val="es-ES" w:eastAsia="es-ES"/>
        </w:rPr>
        <w:t xml:space="preserve">Lo anterior, se desprende de las documentales que obran en el expediente de referencia, materia de la presente resolución, consistentes en la solicitud de acceso a la información; la respuesta del </w:t>
      </w:r>
      <w:r w:rsidR="00B62E7D" w:rsidRPr="00DA1880">
        <w:rPr>
          <w:rFonts w:eastAsia="Calibri" w:cs="Tahoma"/>
          <w:bCs/>
          <w:color w:val="auto"/>
        </w:rPr>
        <w:t>Sujeto Obligado</w:t>
      </w:r>
      <w:r w:rsidRPr="00DA1880">
        <w:rPr>
          <w:rFonts w:eastAsia="Calibri" w:cs="Tahoma"/>
          <w:color w:val="auto"/>
        </w:rPr>
        <w:t xml:space="preserve">; el escrito </w:t>
      </w:r>
      <w:proofErr w:type="spellStart"/>
      <w:r w:rsidRPr="00DA1880">
        <w:rPr>
          <w:rFonts w:eastAsia="Calibri" w:cs="Tahoma"/>
          <w:color w:val="auto"/>
        </w:rPr>
        <w:t>recursal</w:t>
      </w:r>
      <w:proofErr w:type="spellEnd"/>
      <w:r w:rsidRPr="00DA1880">
        <w:rPr>
          <w:rFonts w:eastAsia="Times New Roman" w:cs="Tahoma"/>
          <w:iCs/>
          <w:color w:val="auto"/>
          <w:lang w:val="es-ES" w:eastAsia="es-ES"/>
        </w:rPr>
        <w:t xml:space="preserve">, y el Informe con Justificación, instrumentales que se toman en cuenta a efecto de resolver el presente medio de impugnación, conforme a lo dispuesto por el artículo 185, fracción IV, de la Ley de Transparencia y Acceso a la Información Pública del Estado de México y Municipios. </w:t>
      </w:r>
    </w:p>
    <w:p w14:paraId="436F8DAB" w14:textId="77777777" w:rsidR="00066B31" w:rsidRPr="00DA1880" w:rsidRDefault="00066B31" w:rsidP="00534234">
      <w:pPr>
        <w:tabs>
          <w:tab w:val="left" w:pos="4962"/>
        </w:tabs>
        <w:spacing w:after="0" w:line="360" w:lineRule="auto"/>
        <w:rPr>
          <w:rFonts w:eastAsia="Calibri" w:cs="Tahoma"/>
          <w:bCs/>
        </w:rPr>
      </w:pPr>
    </w:p>
    <w:p w14:paraId="299AB0F0" w14:textId="77777777" w:rsidR="00066B31" w:rsidRPr="00DA1880" w:rsidRDefault="00066B31" w:rsidP="00534234">
      <w:pPr>
        <w:spacing w:after="0" w:line="360" w:lineRule="auto"/>
        <w:rPr>
          <w:rFonts w:cs="Tahoma"/>
          <w:b/>
        </w:rPr>
      </w:pPr>
      <w:r w:rsidRPr="00DA1880">
        <w:rPr>
          <w:rFonts w:cs="Tahoma"/>
          <w:b/>
          <w:lang w:val="es-ES"/>
        </w:rPr>
        <w:t xml:space="preserve">CUARTO. </w:t>
      </w:r>
      <w:r w:rsidRPr="00DA1880">
        <w:rPr>
          <w:rFonts w:cs="Tahoma"/>
          <w:b/>
        </w:rPr>
        <w:t>Marco normativo aplicable en materia de transparencia y acceso a la información pública.</w:t>
      </w:r>
    </w:p>
    <w:p w14:paraId="2E82BC88" w14:textId="77777777" w:rsidR="00066B31" w:rsidRPr="00DA1880" w:rsidRDefault="00066B31" w:rsidP="00534234">
      <w:pPr>
        <w:spacing w:after="0" w:line="360" w:lineRule="auto"/>
        <w:rPr>
          <w:rFonts w:cs="Tahoma"/>
          <w:b/>
        </w:rPr>
      </w:pPr>
    </w:p>
    <w:p w14:paraId="688782F9" w14:textId="77777777" w:rsidR="00066B31" w:rsidRPr="00DA1880" w:rsidRDefault="00066B31" w:rsidP="00534234">
      <w:pPr>
        <w:widowControl w:val="0"/>
        <w:spacing w:after="0" w:line="360" w:lineRule="auto"/>
        <w:rPr>
          <w:rFonts w:eastAsia="Times New Roman" w:cs="Tahoma"/>
          <w:lang w:eastAsia="es-MX"/>
        </w:rPr>
      </w:pPr>
      <w:r w:rsidRPr="00DA1880">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DA1880" w:rsidRDefault="00066B31" w:rsidP="00534234">
      <w:pPr>
        <w:widowControl w:val="0"/>
        <w:spacing w:after="0" w:line="360" w:lineRule="auto"/>
        <w:rPr>
          <w:rFonts w:eastAsia="Times New Roman" w:cs="Tahoma"/>
          <w:lang w:eastAsia="es-MX"/>
        </w:rPr>
      </w:pPr>
    </w:p>
    <w:p w14:paraId="0C6AAC93" w14:textId="77777777" w:rsidR="00066B31" w:rsidRPr="00DA1880" w:rsidRDefault="00066B31" w:rsidP="00534234">
      <w:pPr>
        <w:widowControl w:val="0"/>
        <w:spacing w:after="0" w:line="360" w:lineRule="auto"/>
        <w:rPr>
          <w:rFonts w:eastAsia="Times New Roman" w:cs="Tahoma"/>
          <w:lang w:eastAsia="es-MX"/>
        </w:rPr>
      </w:pPr>
      <w:r w:rsidRPr="00DA1880">
        <w:rPr>
          <w:rFonts w:eastAsia="Times New Roman" w:cs="Tahoma"/>
          <w:lang w:eastAsia="es-MX"/>
        </w:rPr>
        <w:t xml:space="preserve">La Ley General de Transparencia y Acceso a la Información Pública, dispone en su artículo 70, la información que se considera corresponde a las Obligaciones de Transparencia, la cual debe </w:t>
      </w:r>
      <w:r w:rsidRPr="00DA1880">
        <w:rPr>
          <w:rFonts w:eastAsia="Times New Roman" w:cs="Tahoma"/>
          <w:lang w:eastAsia="es-MX"/>
        </w:rPr>
        <w:lastRenderedPageBreak/>
        <w:t>estar disponible para cualquier persona de manera permanente y actualizada.</w:t>
      </w:r>
    </w:p>
    <w:p w14:paraId="736B3C45" w14:textId="77777777" w:rsidR="00066B31" w:rsidRPr="00DA1880" w:rsidRDefault="00066B31" w:rsidP="00534234">
      <w:pPr>
        <w:widowControl w:val="0"/>
        <w:spacing w:after="0" w:line="360" w:lineRule="auto"/>
        <w:rPr>
          <w:rFonts w:eastAsia="Times New Roman" w:cs="Tahoma"/>
          <w:lang w:eastAsia="es-MX"/>
        </w:rPr>
      </w:pPr>
    </w:p>
    <w:p w14:paraId="73F41E19" w14:textId="77777777" w:rsidR="00066B31" w:rsidRPr="00DA1880" w:rsidRDefault="00066B31" w:rsidP="00534234">
      <w:pPr>
        <w:spacing w:after="0" w:line="360" w:lineRule="auto"/>
        <w:rPr>
          <w:rFonts w:eastAsia="Times New Roman" w:cs="Tahoma"/>
          <w:lang w:eastAsia="es-MX"/>
        </w:rPr>
      </w:pPr>
      <w:r w:rsidRPr="00DA1880">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DA1880" w:rsidRDefault="00066B31" w:rsidP="00534234">
      <w:pPr>
        <w:widowControl w:val="0"/>
        <w:spacing w:after="0" w:line="360" w:lineRule="auto"/>
        <w:rPr>
          <w:rFonts w:eastAsia="Times New Roman" w:cs="Tahoma"/>
          <w:lang w:eastAsia="es-MX"/>
        </w:rPr>
      </w:pPr>
    </w:p>
    <w:p w14:paraId="0F14646A" w14:textId="77777777" w:rsidR="00066B31" w:rsidRPr="00DA1880" w:rsidRDefault="00066B31" w:rsidP="00534234">
      <w:pPr>
        <w:widowControl w:val="0"/>
        <w:spacing w:after="0" w:line="360" w:lineRule="auto"/>
        <w:rPr>
          <w:rFonts w:eastAsia="Times New Roman" w:cs="Tahoma"/>
          <w:lang w:eastAsia="es-MX"/>
        </w:rPr>
      </w:pPr>
      <w:r w:rsidRPr="00DA1880">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A498C63" w:rsidR="00066B31" w:rsidRPr="00DA1880" w:rsidRDefault="00066B31" w:rsidP="00534234">
      <w:pPr>
        <w:widowControl w:val="0"/>
        <w:spacing w:after="0" w:line="360" w:lineRule="auto"/>
        <w:rPr>
          <w:rFonts w:eastAsia="Times New Roman" w:cs="Tahoma"/>
          <w:lang w:eastAsia="es-MX"/>
        </w:rPr>
      </w:pPr>
    </w:p>
    <w:p w14:paraId="337DBABD" w14:textId="77777777" w:rsidR="00066B31" w:rsidRPr="00DA1880" w:rsidRDefault="00066B31" w:rsidP="00534234">
      <w:pPr>
        <w:widowControl w:val="0"/>
        <w:spacing w:after="0" w:line="360" w:lineRule="auto"/>
        <w:rPr>
          <w:rFonts w:eastAsia="Times New Roman" w:cs="Tahoma"/>
          <w:lang w:eastAsia="es-MX"/>
        </w:rPr>
      </w:pPr>
      <w:r w:rsidRPr="00DA1880">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DA1880" w:rsidRDefault="00066B31" w:rsidP="00534234">
      <w:pPr>
        <w:widowControl w:val="0"/>
        <w:spacing w:after="0" w:line="360" w:lineRule="auto"/>
        <w:rPr>
          <w:rFonts w:eastAsia="Times New Roman" w:cs="Tahoma"/>
          <w:lang w:eastAsia="es-MX"/>
        </w:rPr>
      </w:pPr>
    </w:p>
    <w:p w14:paraId="184D6CB7" w14:textId="77777777" w:rsidR="00066B31" w:rsidRPr="00DA1880" w:rsidRDefault="00066B31" w:rsidP="00534234">
      <w:pPr>
        <w:widowControl w:val="0"/>
        <w:spacing w:after="0" w:line="360" w:lineRule="auto"/>
        <w:rPr>
          <w:rFonts w:eastAsia="Times New Roman" w:cs="Tahoma"/>
          <w:lang w:eastAsia="es-MX"/>
        </w:rPr>
      </w:pPr>
      <w:r w:rsidRPr="00DA1880">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DA1880" w:rsidRDefault="00066B31" w:rsidP="00534234">
      <w:pPr>
        <w:widowControl w:val="0"/>
        <w:spacing w:after="0" w:line="360" w:lineRule="auto"/>
        <w:rPr>
          <w:rFonts w:eastAsia="Times New Roman" w:cs="Tahoma"/>
          <w:lang w:eastAsia="es-MX"/>
        </w:rPr>
      </w:pPr>
    </w:p>
    <w:p w14:paraId="3EE497AD" w14:textId="77777777" w:rsidR="00066B31" w:rsidRPr="00DA1880" w:rsidRDefault="00066B31" w:rsidP="00534234">
      <w:pPr>
        <w:widowControl w:val="0"/>
        <w:spacing w:after="0" w:line="360" w:lineRule="auto"/>
        <w:rPr>
          <w:rFonts w:eastAsia="Times New Roman" w:cs="Tahoma"/>
          <w:lang w:eastAsia="es-MX"/>
        </w:rPr>
      </w:pPr>
      <w:r w:rsidRPr="00DA1880">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70EDB00" w14:textId="77777777" w:rsidR="00EF5D50" w:rsidRPr="00DA1880" w:rsidRDefault="00EF5D50" w:rsidP="00534234">
      <w:pPr>
        <w:widowControl w:val="0"/>
        <w:spacing w:after="0" w:line="360" w:lineRule="auto"/>
        <w:rPr>
          <w:rFonts w:eastAsia="Times New Roman" w:cs="Tahoma"/>
          <w:lang w:eastAsia="es-MX"/>
        </w:rPr>
      </w:pPr>
    </w:p>
    <w:p w14:paraId="078B2F21" w14:textId="77777777" w:rsidR="00066B31" w:rsidRPr="00DA1880" w:rsidRDefault="00066B31" w:rsidP="00534234">
      <w:pPr>
        <w:spacing w:after="0" w:line="360" w:lineRule="auto"/>
        <w:rPr>
          <w:rFonts w:eastAsia="Times New Roman" w:cs="Tahoma"/>
          <w:b/>
          <w:lang w:val="es-ES" w:eastAsia="es-ES"/>
        </w:rPr>
      </w:pPr>
      <w:r w:rsidRPr="00DA1880">
        <w:rPr>
          <w:rFonts w:eastAsia="Times New Roman" w:cs="Tahoma"/>
          <w:b/>
          <w:lang w:val="es-ES" w:eastAsia="es-ES"/>
        </w:rPr>
        <w:t>QUINTO. Estudio de Fondo.</w:t>
      </w:r>
    </w:p>
    <w:p w14:paraId="1138C427" w14:textId="77777777" w:rsidR="00610C0E" w:rsidRPr="00DA1880" w:rsidRDefault="00610C0E" w:rsidP="00534234">
      <w:pPr>
        <w:spacing w:after="0" w:line="360" w:lineRule="auto"/>
        <w:rPr>
          <w:rFonts w:eastAsia="Times New Roman" w:cs="Tahoma"/>
          <w:b/>
          <w:lang w:val="es-ES" w:eastAsia="es-ES"/>
        </w:rPr>
      </w:pPr>
    </w:p>
    <w:p w14:paraId="30B3A515" w14:textId="18F6A700" w:rsidR="00A158AB" w:rsidRPr="00DA1880" w:rsidRDefault="00066B31" w:rsidP="00534234">
      <w:pPr>
        <w:spacing w:after="0" w:line="360" w:lineRule="auto"/>
        <w:rPr>
          <w:rFonts w:eastAsia="Times New Roman" w:cs="Times New Roman"/>
          <w:color w:val="auto"/>
          <w:lang w:eastAsia="es-ES"/>
        </w:rPr>
      </w:pPr>
      <w:r w:rsidRPr="00DA1880">
        <w:rPr>
          <w:rFonts w:eastAsia="Times New Roman" w:cs="Tahoma"/>
          <w:lang w:eastAsia="es-MX"/>
        </w:rPr>
        <w:t xml:space="preserve">Expuestas las posturas de las partes, se procede al análisis del agravio hecho valer por el ahora Recurrente, concerniente </w:t>
      </w:r>
      <w:r w:rsidR="00062470" w:rsidRPr="00DA1880">
        <w:rPr>
          <w:rFonts w:eastAsia="Times New Roman" w:cs="Tahoma"/>
          <w:lang w:eastAsia="es-MX"/>
        </w:rPr>
        <w:t>a la entrega de información incompleta</w:t>
      </w:r>
      <w:r w:rsidR="00A158AB" w:rsidRPr="00DA1880">
        <w:rPr>
          <w:rFonts w:eastAsia="Times New Roman" w:cs="Tahoma"/>
          <w:lang w:eastAsia="es-MX"/>
        </w:rPr>
        <w:t xml:space="preserve">; </w:t>
      </w:r>
      <w:r w:rsidR="00A158AB" w:rsidRPr="00DA1880">
        <w:rPr>
          <w:rFonts w:eastAsia="Times New Roman" w:cs="Times New Roman"/>
          <w:color w:val="auto"/>
          <w:lang w:eastAsia="es-ES"/>
        </w:rPr>
        <w:t xml:space="preserve">sin embargo, para realizar </w:t>
      </w:r>
      <w:r w:rsidR="00A158AB" w:rsidRPr="00DA1880">
        <w:rPr>
          <w:rFonts w:eastAsia="Times New Roman" w:cs="Times New Roman"/>
          <w:color w:val="auto"/>
          <w:lang w:eastAsia="es-ES"/>
        </w:rPr>
        <w:lastRenderedPageBreak/>
        <w:t>dicha acción, en principio es necesario contextualizar la solicitud de información</w:t>
      </w:r>
      <w:r w:rsidR="00C20AC6" w:rsidRPr="00DA1880">
        <w:rPr>
          <w:rFonts w:eastAsia="Times New Roman" w:cs="Times New Roman"/>
          <w:color w:val="auto"/>
          <w:lang w:eastAsia="es-ES"/>
        </w:rPr>
        <w:t xml:space="preserve"> respecto a</w:t>
      </w:r>
      <w:r w:rsidR="002736D7" w:rsidRPr="00DA1880">
        <w:t xml:space="preserve"> </w:t>
      </w:r>
      <w:r w:rsidR="002736D7" w:rsidRPr="00DA1880">
        <w:rPr>
          <w:rFonts w:eastAsia="Times New Roman" w:cs="Times New Roman"/>
          <w:color w:val="auto"/>
          <w:lang w:eastAsia="es-ES"/>
        </w:rPr>
        <w:t xml:space="preserve">el Manual de Organización </w:t>
      </w:r>
      <w:r w:rsidR="00674325" w:rsidRPr="00DA1880">
        <w:rPr>
          <w:rFonts w:eastAsia="Times New Roman" w:cs="Times New Roman"/>
          <w:color w:val="auto"/>
          <w:lang w:eastAsia="es-ES"/>
        </w:rPr>
        <w:t>y Reglamento</w:t>
      </w:r>
      <w:r w:rsidR="002736D7" w:rsidRPr="00DA1880">
        <w:rPr>
          <w:rFonts w:eastAsia="Times New Roman" w:cs="Times New Roman"/>
          <w:color w:val="auto"/>
          <w:lang w:eastAsia="es-ES"/>
        </w:rPr>
        <w:t xml:space="preserve"> Inte</w:t>
      </w:r>
      <w:r w:rsidR="00EC1436" w:rsidRPr="00DA1880">
        <w:rPr>
          <w:rFonts w:eastAsia="Times New Roman" w:cs="Times New Roman"/>
          <w:color w:val="auto"/>
          <w:lang w:eastAsia="es-ES"/>
        </w:rPr>
        <w:t>rno de la Contraloría Municipal.</w:t>
      </w:r>
    </w:p>
    <w:p w14:paraId="24A5EA16" w14:textId="77777777" w:rsidR="009A2B1A" w:rsidRPr="00DA1880" w:rsidRDefault="009A2B1A" w:rsidP="00534234">
      <w:pPr>
        <w:spacing w:after="0" w:line="360" w:lineRule="auto"/>
        <w:rPr>
          <w:rFonts w:eastAsia="Times New Roman" w:cs="Tahoma"/>
          <w:b/>
          <w:bCs/>
          <w:iCs/>
          <w:color w:val="auto"/>
          <w:lang w:eastAsia="es-MX"/>
        </w:rPr>
      </w:pPr>
    </w:p>
    <w:p w14:paraId="5CF64B13" w14:textId="0B69D2B9" w:rsidR="006F21BE" w:rsidRPr="00DA1880" w:rsidRDefault="006F21BE" w:rsidP="00534234">
      <w:pPr>
        <w:spacing w:after="0" w:line="360" w:lineRule="auto"/>
      </w:pPr>
      <w:r w:rsidRPr="00DA1880">
        <w:rPr>
          <w:rFonts w:eastAsia="Times New Roman" w:cs="Tahoma"/>
          <w:bCs/>
          <w:iCs/>
          <w:color w:val="auto"/>
          <w:lang w:eastAsia="es-MX"/>
        </w:rPr>
        <w:t xml:space="preserve">En principio, </w:t>
      </w:r>
      <w:r w:rsidRPr="00DA1880">
        <w:t>la Guía Técnica para la Elaboración, Modificación y Validación de Reglamentos Interiores de las Dependencias y Organismos Auxiliares de la Administración Pública Estatal, traído por analogía, precisa que el Reglamento Interior es un instrumento jurídico que establece las actividades de cada una de las unidades administrativas que conforman una dependencia; mientras que la Guía Técnica para la Elaboración de Manuales de Organización, establece que el Manual de Organización es un instrumento administrativo, que contiene información ordenada, integral y sistemática sobre los antecedentes, base legal, atribuciones, objetivo general, estructura orgánica y organigrama de una unidad administrativa, así como, los objetivos y funciones de cada área que la conforma.</w:t>
      </w:r>
    </w:p>
    <w:p w14:paraId="0F6EE86B" w14:textId="77777777" w:rsidR="006F21BE" w:rsidRPr="00DA1880" w:rsidRDefault="006F21BE" w:rsidP="00534234">
      <w:pPr>
        <w:spacing w:after="0" w:line="360" w:lineRule="auto"/>
        <w:rPr>
          <w:rFonts w:eastAsia="Times New Roman" w:cs="Tahoma"/>
          <w:b/>
          <w:bCs/>
          <w:iCs/>
          <w:color w:val="auto"/>
          <w:lang w:eastAsia="es-MX"/>
        </w:rPr>
      </w:pPr>
    </w:p>
    <w:p w14:paraId="5E5069C9" w14:textId="52AE14C7" w:rsidR="00674325" w:rsidRPr="00DA1880" w:rsidRDefault="00EC1436" w:rsidP="00534234">
      <w:pPr>
        <w:spacing w:after="0" w:line="360" w:lineRule="auto"/>
        <w:ind w:right="-28"/>
        <w:contextualSpacing/>
        <w:rPr>
          <w:rFonts w:eastAsia="Times New Roman" w:cs="Tahoma"/>
          <w:color w:val="auto"/>
          <w:lang w:eastAsia="es-ES"/>
        </w:rPr>
      </w:pPr>
      <w:r w:rsidRPr="00DA1880">
        <w:rPr>
          <w:rFonts w:eastAsia="Times New Roman" w:cs="Tahoma"/>
          <w:color w:val="auto"/>
          <w:lang w:eastAsia="es-ES"/>
        </w:rPr>
        <w:t>En ese contexto</w:t>
      </w:r>
      <w:r w:rsidR="00674325" w:rsidRPr="00DA1880">
        <w:rPr>
          <w:rFonts w:eastAsia="Times New Roman" w:cs="Tahoma"/>
          <w:color w:val="auto"/>
          <w:lang w:eastAsia="es-ES"/>
        </w:rPr>
        <w:t>, el artículo 124 de la Constitución Política del Estado Libre y Soberano de México, establecen que los Ayuntamientos expedirán el Bando Municipal, los reglamentos y todas las normas necesarias para s</w:t>
      </w:r>
      <w:r w:rsidRPr="00DA1880">
        <w:rPr>
          <w:rFonts w:eastAsia="Times New Roman" w:cs="Tahoma"/>
          <w:color w:val="auto"/>
          <w:lang w:eastAsia="es-ES"/>
        </w:rPr>
        <w:t xml:space="preserve">u organización y funcionamiento; además, </w:t>
      </w:r>
      <w:r w:rsidR="00674325" w:rsidRPr="00DA1880">
        <w:rPr>
          <w:rFonts w:eastAsia="Times New Roman" w:cs="Tahoma"/>
          <w:color w:val="auto"/>
          <w:lang w:eastAsia="es-ES"/>
        </w:rPr>
        <w:t>la Ley Orgánica Municipal del Estado de México y Municipios, en sus artículos 30 y 31, establecen lo siguiente:</w:t>
      </w:r>
    </w:p>
    <w:p w14:paraId="034EB80E" w14:textId="77777777" w:rsidR="00674325" w:rsidRPr="00DA1880" w:rsidRDefault="00674325" w:rsidP="00534234">
      <w:pPr>
        <w:spacing w:after="0" w:line="360" w:lineRule="auto"/>
        <w:ind w:right="-28"/>
        <w:contextualSpacing/>
        <w:rPr>
          <w:rFonts w:eastAsia="Times New Roman" w:cs="Tahoma"/>
          <w:color w:val="auto"/>
          <w:lang w:eastAsia="es-ES"/>
        </w:rPr>
      </w:pPr>
    </w:p>
    <w:p w14:paraId="4DF7287F" w14:textId="77777777" w:rsidR="00674325" w:rsidRPr="00DA1880" w:rsidRDefault="00674325" w:rsidP="00534234">
      <w:pPr>
        <w:numPr>
          <w:ilvl w:val="0"/>
          <w:numId w:val="18"/>
        </w:numPr>
        <w:spacing w:after="0" w:line="360" w:lineRule="auto"/>
        <w:ind w:right="-28"/>
        <w:contextualSpacing/>
        <w:rPr>
          <w:rFonts w:eastAsia="Times New Roman" w:cs="Tahoma"/>
          <w:color w:val="auto"/>
          <w:lang w:eastAsia="es-ES"/>
        </w:rPr>
      </w:pPr>
      <w:r w:rsidRPr="00DA1880">
        <w:rPr>
          <w:rFonts w:eastAsia="Times New Roman" w:cs="Tahoma"/>
          <w:color w:val="auto"/>
          <w:lang w:eastAsia="es-ES"/>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y </w:t>
      </w:r>
    </w:p>
    <w:p w14:paraId="1DD9803B" w14:textId="77777777" w:rsidR="00674325" w:rsidRPr="00DA1880" w:rsidRDefault="00674325" w:rsidP="00534234">
      <w:pPr>
        <w:spacing w:after="0" w:line="360" w:lineRule="auto"/>
        <w:ind w:left="720" w:right="-28"/>
        <w:contextualSpacing/>
        <w:rPr>
          <w:rFonts w:eastAsia="Times New Roman" w:cs="Tahoma"/>
          <w:color w:val="auto"/>
          <w:lang w:eastAsia="es-ES"/>
        </w:rPr>
      </w:pPr>
    </w:p>
    <w:p w14:paraId="3C192715" w14:textId="77777777" w:rsidR="00674325" w:rsidRPr="00DA1880" w:rsidRDefault="00674325" w:rsidP="00534234">
      <w:pPr>
        <w:numPr>
          <w:ilvl w:val="0"/>
          <w:numId w:val="18"/>
        </w:numPr>
        <w:spacing w:after="0" w:line="360" w:lineRule="auto"/>
        <w:ind w:right="-28"/>
        <w:contextualSpacing/>
        <w:rPr>
          <w:rFonts w:eastAsia="Times New Roman" w:cs="Tahoma"/>
          <w:color w:val="auto"/>
          <w:lang w:eastAsia="es-ES"/>
        </w:rPr>
      </w:pPr>
      <w:r w:rsidRPr="00DA1880">
        <w:rPr>
          <w:rFonts w:eastAsia="Times New Roman" w:cs="Tahoma"/>
          <w:color w:val="auto"/>
          <w:lang w:eastAsia="es-ES"/>
        </w:rPr>
        <w:t xml:space="preserve">Son atribuciones de los Ayuntamiento el expedir y reformar el Bando Municipal, así como los reglamentos, circulares y disposiciones administrativas de observancia general dentro del territorio del municipio, que sean necesarios para su organización, </w:t>
      </w:r>
      <w:r w:rsidRPr="00DA1880">
        <w:rPr>
          <w:rFonts w:eastAsia="Times New Roman" w:cs="Tahoma"/>
          <w:color w:val="auto"/>
          <w:lang w:eastAsia="es-ES"/>
        </w:rPr>
        <w:lastRenderedPageBreak/>
        <w:t xml:space="preserve">prestación de los servicios públicos y, en general, para el cumplimiento de sus atribuciones. </w:t>
      </w:r>
    </w:p>
    <w:p w14:paraId="2BFD2DB1" w14:textId="77777777" w:rsidR="00674325" w:rsidRPr="00DA1880" w:rsidRDefault="00674325" w:rsidP="00534234">
      <w:pPr>
        <w:spacing w:after="0" w:line="360" w:lineRule="auto"/>
        <w:contextualSpacing/>
        <w:rPr>
          <w:rFonts w:eastAsia="Times New Roman" w:cs="Tahoma"/>
          <w:color w:val="auto"/>
          <w:lang w:val="es-ES" w:eastAsia="es-ES"/>
        </w:rPr>
      </w:pPr>
    </w:p>
    <w:p w14:paraId="2ACEA9B5" w14:textId="3D09E075" w:rsidR="00674325" w:rsidRPr="00DA1880" w:rsidRDefault="00674325" w:rsidP="00534234">
      <w:pPr>
        <w:spacing w:after="0" w:line="360" w:lineRule="auto"/>
        <w:ind w:right="-28"/>
        <w:contextualSpacing/>
        <w:rPr>
          <w:rFonts w:eastAsia="Calibri" w:cs="Tahoma"/>
        </w:rPr>
      </w:pPr>
      <w:r w:rsidRPr="00DA1880">
        <w:rPr>
          <w:rFonts w:eastAsia="Calibri" w:cs="Tahoma"/>
        </w:rPr>
        <w:t xml:space="preserve">En ese orden de ideas, </w:t>
      </w:r>
      <w:r w:rsidR="00FC0186" w:rsidRPr="00DA1880">
        <w:rPr>
          <w:rFonts w:eastAsia="Calibri" w:cs="Tahoma"/>
        </w:rPr>
        <w:t>los artículos</w:t>
      </w:r>
      <w:r w:rsidRPr="00DA1880">
        <w:rPr>
          <w:rFonts w:eastAsia="Calibri" w:cs="Tahoma"/>
        </w:rPr>
        <w:t xml:space="preserve"> artículo </w:t>
      </w:r>
      <w:r w:rsidR="001031B9" w:rsidRPr="00DA1880">
        <w:rPr>
          <w:rFonts w:eastAsia="Calibri" w:cs="Tahoma"/>
        </w:rPr>
        <w:t>6</w:t>
      </w:r>
      <w:r w:rsidR="00EC1436" w:rsidRPr="00DA1880">
        <w:rPr>
          <w:rFonts w:eastAsia="Calibri" w:cs="Tahoma"/>
        </w:rPr>
        <w:t>°</w:t>
      </w:r>
      <w:r w:rsidR="00FC0186" w:rsidRPr="00DA1880">
        <w:rPr>
          <w:rFonts w:eastAsia="Calibri" w:cs="Tahoma"/>
        </w:rPr>
        <w:t xml:space="preserve"> y 38, fracción III</w:t>
      </w:r>
      <w:r w:rsidRPr="00DA1880">
        <w:rPr>
          <w:rFonts w:eastAsia="Calibri" w:cs="Tahoma"/>
        </w:rPr>
        <w:t xml:space="preserve">, del Bando Municipal, dos mil dos mil veintidós, de </w:t>
      </w:r>
      <w:r w:rsidR="001031B9" w:rsidRPr="00DA1880">
        <w:rPr>
          <w:rFonts w:eastAsia="Calibri" w:cs="Tahoma"/>
        </w:rPr>
        <w:t>Teoloyucan</w:t>
      </w:r>
      <w:r w:rsidRPr="00DA1880">
        <w:rPr>
          <w:rFonts w:eastAsia="Calibri" w:cs="Tahoma"/>
        </w:rPr>
        <w:t xml:space="preserve">, </w:t>
      </w:r>
      <w:r w:rsidR="001031B9" w:rsidRPr="00DA1880">
        <w:rPr>
          <w:rFonts w:eastAsia="Calibri" w:cs="Tahoma"/>
        </w:rPr>
        <w:t>precisa que el Ayuntamiento vigilará el debido cumplimiento a las disposiciones encaminadas a la forma de administración pública municipal</w:t>
      </w:r>
      <w:r w:rsidR="00FC0186" w:rsidRPr="00DA1880">
        <w:rPr>
          <w:rFonts w:eastAsia="Calibri" w:cs="Tahoma"/>
        </w:rPr>
        <w:t>, así mismo, contará con diversas administrativas ente las cuales se encuentra la Contraloría Municipal</w:t>
      </w:r>
      <w:r w:rsidRPr="00DA1880">
        <w:rPr>
          <w:rFonts w:eastAsia="Calibri" w:cs="Tahoma"/>
        </w:rPr>
        <w:t xml:space="preserve">; por lo que, se logra advertir que la pretensión del ahora Recurrente, es obtener </w:t>
      </w:r>
      <w:r w:rsidR="001031B9" w:rsidRPr="00DA1880">
        <w:rPr>
          <w:rFonts w:eastAsia="Calibri" w:cs="Tahoma"/>
        </w:rPr>
        <w:t>el</w:t>
      </w:r>
      <w:r w:rsidR="00EC1436" w:rsidRPr="00DA1880">
        <w:rPr>
          <w:rFonts w:eastAsia="Calibri" w:cs="Tahoma"/>
        </w:rPr>
        <w:t xml:space="preserve"> Manual </w:t>
      </w:r>
      <w:r w:rsidRPr="00DA1880">
        <w:rPr>
          <w:rFonts w:eastAsia="Calibri" w:cs="Tahoma"/>
        </w:rPr>
        <w:t xml:space="preserve">de Organización y </w:t>
      </w:r>
      <w:r w:rsidR="001031B9" w:rsidRPr="00DA1880">
        <w:rPr>
          <w:rFonts w:eastAsia="Calibri" w:cs="Tahoma"/>
        </w:rPr>
        <w:t>Reglamento Interno de la Contraloría Municipal</w:t>
      </w:r>
      <w:r w:rsidR="00EC1436" w:rsidRPr="00DA1880">
        <w:rPr>
          <w:rFonts w:eastAsia="Calibri" w:cs="Tahoma"/>
          <w:color w:val="auto"/>
        </w:rPr>
        <w:t>, vigentes al catorce de marzo de dos mil veintitrés.</w:t>
      </w:r>
    </w:p>
    <w:p w14:paraId="2AC3E953" w14:textId="77777777" w:rsidR="00257CCF" w:rsidRPr="00DA1880" w:rsidRDefault="00257CCF" w:rsidP="00534234">
      <w:pPr>
        <w:spacing w:after="0" w:line="360" w:lineRule="auto"/>
        <w:rPr>
          <w:rFonts w:eastAsia="Times New Roman" w:cs="Tahoma"/>
          <w:b/>
          <w:bCs/>
          <w:iCs/>
          <w:color w:val="auto"/>
          <w:lang w:eastAsia="es-MX"/>
        </w:rPr>
      </w:pPr>
    </w:p>
    <w:p w14:paraId="47FF2917" w14:textId="7CD78F53" w:rsidR="00B452C5" w:rsidRPr="00DA1880" w:rsidRDefault="001031B9" w:rsidP="00534234">
      <w:pPr>
        <w:spacing w:after="0" w:line="360" w:lineRule="auto"/>
        <w:rPr>
          <w:rFonts w:eastAsia="Times New Roman" w:cs="Times New Roman"/>
          <w:color w:val="auto"/>
          <w:lang w:eastAsia="es-ES"/>
        </w:rPr>
      </w:pPr>
      <w:r w:rsidRPr="00DA1880">
        <w:rPr>
          <w:rFonts w:eastAsia="Times New Roman" w:cs="Tahoma"/>
          <w:iCs/>
          <w:color w:val="auto"/>
          <w:lang w:val="es-ES" w:eastAsia="es-ES"/>
        </w:rPr>
        <w:t xml:space="preserve">Establecida dicha circunstancia, se procede analizar la respuesta entregada, para lo cual de la revisión de las constancias que obran en el expediente en el que se actúa, se advierte que el Ente Recurrido </w:t>
      </w:r>
      <w:r w:rsidRPr="00DA1880">
        <w:rPr>
          <w:rFonts w:eastAsia="Calibri" w:cs="Tahoma"/>
          <w:iCs/>
          <w:color w:val="auto"/>
          <w:lang w:val="es-ES"/>
        </w:rPr>
        <w:t xml:space="preserve">turno la solicitud de información a la </w:t>
      </w:r>
      <w:r w:rsidR="00FC0186" w:rsidRPr="00DA1880">
        <w:rPr>
          <w:rFonts w:eastAsia="Calibri" w:cs="Tahoma"/>
          <w:b/>
          <w:bCs/>
          <w:iCs/>
          <w:color w:val="auto"/>
          <w:lang w:val="es-ES"/>
        </w:rPr>
        <w:t>Contraloría Municipal</w:t>
      </w:r>
      <w:r w:rsidR="00EC1436" w:rsidRPr="00DA1880">
        <w:rPr>
          <w:rFonts w:eastAsia="Calibri" w:cs="Tahoma"/>
          <w:b/>
          <w:bCs/>
          <w:iCs/>
          <w:color w:val="auto"/>
          <w:lang w:val="es-ES"/>
        </w:rPr>
        <w:t>,</w:t>
      </w:r>
      <w:r w:rsidR="00EC1436" w:rsidRPr="00DA1880">
        <w:rPr>
          <w:rFonts w:eastAsia="Calibri" w:cs="Tahoma"/>
          <w:bCs/>
          <w:iCs/>
          <w:color w:val="auto"/>
          <w:lang w:val="es-ES"/>
        </w:rPr>
        <w:t xml:space="preserve"> área de la cual, se requiere la normatividad aplicable; por lo que, se considera que cumplió con el procedimiento de búsqueda establecido en el artículo 162, de la Ley de Transparencia y Acceso a la Información Pública del Estado de México y Municipios.</w:t>
      </w:r>
    </w:p>
    <w:p w14:paraId="260943CA" w14:textId="77777777" w:rsidR="00441AD4" w:rsidRPr="00DA1880" w:rsidRDefault="00441AD4" w:rsidP="00534234">
      <w:pPr>
        <w:spacing w:after="0" w:line="360" w:lineRule="auto"/>
        <w:rPr>
          <w:rFonts w:eastAsia="Times New Roman" w:cs="Times New Roman"/>
          <w:b/>
          <w:color w:val="auto"/>
          <w:lang w:eastAsia="es-ES"/>
        </w:rPr>
      </w:pPr>
    </w:p>
    <w:p w14:paraId="5BB23173" w14:textId="3F39043A" w:rsidR="007E70A0" w:rsidRPr="00DA1880" w:rsidRDefault="00EC1436" w:rsidP="00534234">
      <w:pPr>
        <w:spacing w:after="0" w:line="360" w:lineRule="auto"/>
      </w:pPr>
      <w:r w:rsidRPr="00DA1880">
        <w:t>Ahora bien, tanto en respuesta, como Informe Justificado, la Contraloría Municipal,</w:t>
      </w:r>
      <w:r w:rsidR="00D55624" w:rsidRPr="00DA1880">
        <w:t xml:space="preserve"> </w:t>
      </w:r>
      <w:r w:rsidR="00441AD4" w:rsidRPr="00DA1880">
        <w:t xml:space="preserve">proporcionó el Manual de Organización de la Contraloría, de la </w:t>
      </w:r>
      <w:proofErr w:type="spellStart"/>
      <w:r w:rsidR="00441AD4" w:rsidRPr="00DA1880">
        <w:t>dministración</w:t>
      </w:r>
      <w:proofErr w:type="spellEnd"/>
      <w:r w:rsidR="00441AD4" w:rsidRPr="00DA1880">
        <w:t xml:space="preserve"> </w:t>
      </w:r>
      <w:r w:rsidR="00441AD4" w:rsidRPr="00DA1880">
        <w:rPr>
          <w:rFonts w:eastAsia="Calibri" w:cs="Tahoma"/>
          <w:bCs/>
          <w:iCs/>
          <w:color w:val="auto"/>
        </w:rPr>
        <w:t xml:space="preserve">de la administración 2019-2021 </w:t>
      </w:r>
      <w:r w:rsidR="00441AD4" w:rsidRPr="00DA1880">
        <w:t xml:space="preserve">y el Reglamento Interno de la Contraloría Municipal, de la administración </w:t>
      </w:r>
      <w:r w:rsidR="00441AD4" w:rsidRPr="00DA1880">
        <w:rPr>
          <w:rFonts w:eastAsia="Calibri" w:cs="Tahoma"/>
          <w:bCs/>
          <w:iCs/>
          <w:color w:val="auto"/>
        </w:rPr>
        <w:t>de la administración 2016-2018</w:t>
      </w:r>
      <w:r w:rsidR="004950A0" w:rsidRPr="00DA1880">
        <w:t xml:space="preserve">; además, mediante Informe Justificado, dicha área aclaró que la normatividad entregada era la vigente a la fecha de la solicitud; toda vez que </w:t>
      </w:r>
      <w:r w:rsidR="007E70A0" w:rsidRPr="00DA1880">
        <w:t>hasta</w:t>
      </w:r>
      <w:r w:rsidR="00441AD4" w:rsidRPr="00DA1880">
        <w:t xml:space="preserve"> en tanto </w:t>
      </w:r>
      <w:r w:rsidR="007E70A0" w:rsidRPr="00DA1880">
        <w:t>el Ayuntamiento expida las nuevas normas aplicables, en consecuencia, continuarían rigiendo el actuar de la Contraloría Municipal.</w:t>
      </w:r>
    </w:p>
    <w:p w14:paraId="795D97D4" w14:textId="77777777" w:rsidR="007E70A0" w:rsidRPr="00DA1880" w:rsidRDefault="007E70A0" w:rsidP="00534234">
      <w:pPr>
        <w:spacing w:after="0" w:line="360" w:lineRule="auto"/>
      </w:pPr>
    </w:p>
    <w:p w14:paraId="35C3AF73" w14:textId="1CA0332B" w:rsidR="007E70A0" w:rsidRPr="00DA1880" w:rsidRDefault="007E70A0" w:rsidP="00534234">
      <w:pPr>
        <w:spacing w:after="0" w:line="360" w:lineRule="auto"/>
        <w:rPr>
          <w:rFonts w:eastAsia="Times New Roman" w:cs="Tahoma"/>
          <w:bCs/>
          <w:iCs/>
          <w:color w:val="auto"/>
          <w:lang w:eastAsia="es-ES"/>
        </w:rPr>
      </w:pPr>
      <w:r w:rsidRPr="00DA1880">
        <w:rPr>
          <w:rFonts w:eastAsia="Times New Roman" w:cs="Tahoma"/>
          <w:color w:val="auto"/>
          <w:szCs w:val="24"/>
          <w:lang w:eastAsia="es-ES"/>
        </w:rPr>
        <w:lastRenderedPageBreak/>
        <w:t xml:space="preserve">Sobre dicha circunstancia, es importante precisar que </w:t>
      </w:r>
      <w:r w:rsidRPr="00DA1880">
        <w:rPr>
          <w:rFonts w:eastAsia="Times New Roman" w:cs="Tahoma"/>
          <w:bCs/>
          <w:iCs/>
          <w:color w:val="auto"/>
          <w:lang w:eastAsia="es-ES"/>
        </w:rPr>
        <w:t>este Instituto, no tiene atribuciones para pronunciarse sobre la veracidad de la información</w:t>
      </w:r>
      <w:r w:rsidR="004950A0" w:rsidRPr="00DA1880">
        <w:rPr>
          <w:rFonts w:eastAsia="Times New Roman" w:cs="Tahoma"/>
          <w:bCs/>
          <w:iCs/>
          <w:color w:val="auto"/>
          <w:lang w:eastAsia="es-ES"/>
        </w:rPr>
        <w:t xml:space="preserve"> proporcionada y pronunciamientos realizados por las unidades administrativas</w:t>
      </w:r>
      <w:r w:rsidRPr="00DA1880">
        <w:rPr>
          <w:rFonts w:eastAsia="Times New Roman" w:cs="Tahoma"/>
          <w:bCs/>
          <w:iCs/>
          <w:color w:val="auto"/>
          <w:lang w:eastAsia="es-ES"/>
        </w:rPr>
        <w:t>. Apoya lo anterior, el Criterio de interpretación, con clave de control SO/031/2010, de la Primera Época y emitido por el Pleno del entonces Instituto Federal de Acceso a la Información y Protección de Datos, que a continuación se cita:</w:t>
      </w:r>
    </w:p>
    <w:p w14:paraId="2F2EAE76" w14:textId="77777777" w:rsidR="007E70A0" w:rsidRPr="00DA1880" w:rsidRDefault="007E70A0" w:rsidP="00534234">
      <w:pPr>
        <w:spacing w:after="0" w:line="360" w:lineRule="auto"/>
        <w:rPr>
          <w:rFonts w:eastAsia="Times New Roman" w:cs="Tahoma"/>
          <w:iCs/>
          <w:color w:val="auto"/>
          <w:lang w:val="es-ES" w:eastAsia="es-ES"/>
        </w:rPr>
      </w:pPr>
    </w:p>
    <w:p w14:paraId="2CE7BCFC" w14:textId="77777777" w:rsidR="007E70A0" w:rsidRPr="00DA1880" w:rsidRDefault="007E70A0" w:rsidP="00534234">
      <w:pPr>
        <w:spacing w:after="0" w:line="360" w:lineRule="auto"/>
        <w:ind w:left="567" w:right="567"/>
        <w:rPr>
          <w:rFonts w:eastAsia="Times New Roman" w:cs="Tahoma"/>
          <w:bCs/>
          <w:i/>
          <w:iCs/>
          <w:color w:val="auto"/>
          <w:sz w:val="20"/>
          <w:szCs w:val="20"/>
          <w:lang w:eastAsia="es-ES"/>
        </w:rPr>
      </w:pPr>
      <w:r w:rsidRPr="00DA1880">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DA1880">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7F54E4" w14:textId="4B31956E" w:rsidR="00441AD4" w:rsidRPr="00DA1880" w:rsidRDefault="00441AD4" w:rsidP="00534234">
      <w:pPr>
        <w:spacing w:after="0" w:line="360" w:lineRule="auto"/>
      </w:pPr>
    </w:p>
    <w:p w14:paraId="2087370D" w14:textId="325A79E1" w:rsidR="00BF48FE" w:rsidRPr="00DA1880" w:rsidRDefault="007F37B3" w:rsidP="00534234">
      <w:pPr>
        <w:spacing w:after="0" w:line="360" w:lineRule="auto"/>
      </w:pPr>
      <w:r w:rsidRPr="00DA1880">
        <w:t>Conforme a lo anterior, se logra vislumbrar que el Sujeto Obligado</w:t>
      </w:r>
      <w:r w:rsidR="004950A0" w:rsidRPr="00DA1880">
        <w:t>,</w:t>
      </w:r>
      <w:r w:rsidRPr="00DA1880">
        <w:t xml:space="preserve"> mediante la respuesta e Informe Justificado, el Ayuntamiento de </w:t>
      </w:r>
      <w:r w:rsidR="00BF48FE" w:rsidRPr="00DA1880">
        <w:t>Teoloyucan</w:t>
      </w:r>
      <w:r w:rsidRPr="00DA1880">
        <w:t xml:space="preserve">, </w:t>
      </w:r>
      <w:r w:rsidR="004950A0" w:rsidRPr="00DA1880">
        <w:t>proporcionó la información</w:t>
      </w:r>
      <w:r w:rsidR="00BF48FE" w:rsidRPr="00DA1880">
        <w:t xml:space="preserve"> que da</w:t>
      </w:r>
      <w:r w:rsidR="004950A0" w:rsidRPr="00DA1880">
        <w:t>ba</w:t>
      </w:r>
      <w:r w:rsidR="00BF48FE" w:rsidRPr="00DA1880">
        <w:t xml:space="preserve"> cuenta de lo solicitado, es decir del Manual de Organización y el Reglamento Interno de la Contraloría Municipal</w:t>
      </w:r>
      <w:r w:rsidRPr="00DA1880">
        <w:t xml:space="preserve">, </w:t>
      </w:r>
      <w:r w:rsidR="00BF48FE" w:rsidRPr="00DA1880">
        <w:t xml:space="preserve">sin embargo, de la revisión de dichas documentales, este Instituto advirtió que </w:t>
      </w:r>
      <w:r w:rsidR="004950A0" w:rsidRPr="00DA1880">
        <w:t>el segundo (Reglamento)</w:t>
      </w:r>
      <w:r w:rsidR="00BF48FE" w:rsidRPr="00DA1880">
        <w:t xml:space="preserve"> se entregó de forma incompleta, toda vez, que se omitió entregar la página nueve del Reglamento, tal como se muestra a continuación:</w:t>
      </w:r>
    </w:p>
    <w:p w14:paraId="50F9B6D5" w14:textId="77777777" w:rsidR="00BF48FE" w:rsidRPr="00DA1880" w:rsidRDefault="00BF48FE" w:rsidP="00534234">
      <w:pPr>
        <w:spacing w:after="0" w:line="360" w:lineRule="auto"/>
      </w:pPr>
    </w:p>
    <w:p w14:paraId="75ED4DC0" w14:textId="2F760AE0" w:rsidR="00BF48FE" w:rsidRPr="00DA1880" w:rsidRDefault="00534234" w:rsidP="00534234">
      <w:pPr>
        <w:spacing w:after="0" w:line="360" w:lineRule="auto"/>
        <w:jc w:val="center"/>
        <w:rPr>
          <w:noProof/>
        </w:rPr>
      </w:pPr>
      <w:r w:rsidRPr="00DA1880">
        <w:rPr>
          <w:noProof/>
          <w:lang w:eastAsia="es-MX"/>
        </w:rPr>
        <w:lastRenderedPageBreak/>
        <w:drawing>
          <wp:inline distT="0" distB="0" distL="0" distR="0" wp14:anchorId="5E8C0DA9" wp14:editId="097F0FE5">
            <wp:extent cx="5791835" cy="1838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838325"/>
                    </a:xfrm>
                    <a:prstGeom prst="rect">
                      <a:avLst/>
                    </a:prstGeom>
                  </pic:spPr>
                </pic:pic>
              </a:graphicData>
            </a:graphic>
          </wp:inline>
        </w:drawing>
      </w:r>
    </w:p>
    <w:p w14:paraId="45525ED8" w14:textId="22D95754" w:rsidR="00BF48FE" w:rsidRPr="00DA1880" w:rsidRDefault="00BF48FE" w:rsidP="00534234">
      <w:pPr>
        <w:spacing w:after="0" w:line="360" w:lineRule="auto"/>
        <w:jc w:val="center"/>
        <w:rPr>
          <w:noProof/>
        </w:rPr>
      </w:pPr>
    </w:p>
    <w:p w14:paraId="3AEAC5C2" w14:textId="77777777" w:rsidR="00CE7AC5" w:rsidRPr="00DA1880" w:rsidRDefault="00BF48FE" w:rsidP="00534234">
      <w:pPr>
        <w:spacing w:after="0" w:line="360" w:lineRule="auto"/>
        <w:rPr>
          <w:rFonts w:eastAsia="Calibri" w:cs="Tahoma"/>
          <w:bCs/>
          <w:iCs/>
          <w:color w:val="auto"/>
        </w:rPr>
      </w:pPr>
      <w:r w:rsidRPr="00DA1880">
        <w:t xml:space="preserve">Conforme a lo anterior, se logra vislumbrar que </w:t>
      </w:r>
      <w:r w:rsidR="0028514A" w:rsidRPr="00DA1880">
        <w:t xml:space="preserve">se omitió proporcionar la página nueve del Reglamento Interno de la Contraloría Municipal de la administración </w:t>
      </w:r>
      <w:r w:rsidR="0028514A" w:rsidRPr="00DA1880">
        <w:rPr>
          <w:rFonts w:eastAsia="Calibri" w:cs="Tahoma"/>
          <w:bCs/>
          <w:iCs/>
          <w:color w:val="auto"/>
        </w:rPr>
        <w:t>2016-2018</w:t>
      </w:r>
      <w:r w:rsidR="0028514A" w:rsidRPr="00DA1880">
        <w:t xml:space="preserve">, toda vez que de la fracción VIII del artículo </w:t>
      </w:r>
      <w:r w:rsidR="0028514A" w:rsidRPr="00DA1880">
        <w:rPr>
          <w:rFonts w:eastAsia="Calibri" w:cs="Tahoma"/>
          <w:bCs/>
          <w:iCs/>
          <w:color w:val="auto"/>
        </w:rPr>
        <w:t>11, se salta a la fracción XXXII, en este sentido, no se logra vislumbrar el contenido de las fracciones IX a la fracción XXXI, correspondiente a la página nueve del Reglamento</w:t>
      </w:r>
      <w:r w:rsidR="00CE7AC5" w:rsidRPr="00DA1880">
        <w:rPr>
          <w:rFonts w:eastAsia="Calibri" w:cs="Tahoma"/>
          <w:bCs/>
          <w:iCs/>
          <w:color w:val="auto"/>
        </w:rPr>
        <w:t>.</w:t>
      </w:r>
    </w:p>
    <w:p w14:paraId="6385E61A" w14:textId="77777777" w:rsidR="00534234" w:rsidRPr="00DA1880" w:rsidRDefault="00534234" w:rsidP="00534234">
      <w:pPr>
        <w:spacing w:after="0" w:line="360" w:lineRule="auto"/>
        <w:rPr>
          <w:rFonts w:eastAsia="Calibri" w:cs="Tahoma"/>
          <w:bCs/>
          <w:iCs/>
          <w:color w:val="auto"/>
        </w:rPr>
      </w:pPr>
    </w:p>
    <w:p w14:paraId="1B85FDFB" w14:textId="47CF2284" w:rsidR="00C15725" w:rsidRPr="00DA1880" w:rsidRDefault="00C15725" w:rsidP="00534234">
      <w:pPr>
        <w:spacing w:after="0" w:line="360" w:lineRule="auto"/>
        <w:rPr>
          <w:rFonts w:eastAsia="Calibri" w:cs="Tahoma"/>
          <w:bCs/>
        </w:rPr>
      </w:pPr>
      <w:r w:rsidRPr="00DA1880">
        <w:rPr>
          <w:rFonts w:eastAsia="Calibri" w:cs="Tahoma"/>
          <w:bCs/>
        </w:rPr>
        <w:t xml:space="preserve">De tal circunstancia, se advierte que el agravio es </w:t>
      </w:r>
      <w:r w:rsidRPr="00DA1880">
        <w:rPr>
          <w:rFonts w:eastAsia="Calibri" w:cs="Tahoma"/>
          <w:b/>
        </w:rPr>
        <w:t>PARCIALMENTE FUNDADO</w:t>
      </w:r>
      <w:r w:rsidR="00534234" w:rsidRPr="00DA1880">
        <w:rPr>
          <w:rFonts w:eastAsia="Calibri" w:cs="Tahoma"/>
          <w:b/>
        </w:rPr>
        <w:t>,</w:t>
      </w:r>
      <w:r w:rsidRPr="00DA1880">
        <w:rPr>
          <w:rFonts w:eastAsia="Calibri" w:cs="Tahoma"/>
          <w:b/>
        </w:rPr>
        <w:t xml:space="preserve"> </w:t>
      </w:r>
      <w:r w:rsidRPr="00DA1880">
        <w:rPr>
          <w:rFonts w:eastAsia="Calibri" w:cs="Tahoma"/>
          <w:bCs/>
        </w:rPr>
        <w:t>y</w:t>
      </w:r>
      <w:r w:rsidR="00534234" w:rsidRPr="00DA1880">
        <w:rPr>
          <w:rFonts w:eastAsia="Calibri" w:cs="Tahoma"/>
          <w:bCs/>
        </w:rPr>
        <w:t>a que si bien desde respuesta proporcionó los documentos que daban cuenta de lo peticionado, lo cierto es que uno de ellos no se proporcionó de manera completa; por lo que, para atender el requerimiento de información deberá proporcionar el</w:t>
      </w:r>
      <w:r w:rsidRPr="00DA1880">
        <w:rPr>
          <w:rFonts w:eastAsia="Calibri" w:cs="Tahoma"/>
          <w:bCs/>
        </w:rPr>
        <w:t xml:space="preserve"> </w:t>
      </w:r>
      <w:r w:rsidR="00CE7AC5" w:rsidRPr="00DA1880">
        <w:rPr>
          <w:rFonts w:eastAsia="Calibri" w:cs="Tahoma"/>
          <w:bCs/>
        </w:rPr>
        <w:t xml:space="preserve">Reglamento Interno de la Contraloría Municipal de la admiración </w:t>
      </w:r>
      <w:r w:rsidR="00CE7AC5" w:rsidRPr="00DA1880">
        <w:rPr>
          <w:rFonts w:eastAsia="Calibri" w:cs="Tahoma"/>
          <w:bCs/>
          <w:iCs/>
          <w:color w:val="auto"/>
        </w:rPr>
        <w:t>2016-2018</w:t>
      </w:r>
      <w:r w:rsidR="00534234" w:rsidRPr="00DA1880">
        <w:rPr>
          <w:rFonts w:eastAsia="Calibri" w:cs="Tahoma"/>
          <w:bCs/>
        </w:rPr>
        <w:t>, con todas las hojas que lo integran.</w:t>
      </w:r>
    </w:p>
    <w:p w14:paraId="727A3A45" w14:textId="77777777" w:rsidR="00C15725" w:rsidRPr="00DA1880" w:rsidRDefault="00C15725" w:rsidP="00534234">
      <w:pPr>
        <w:spacing w:after="0" w:line="360" w:lineRule="auto"/>
        <w:rPr>
          <w:rFonts w:eastAsia="Times New Roman" w:cs="Tahoma"/>
          <w:b/>
          <w:lang w:eastAsia="es-ES"/>
        </w:rPr>
      </w:pPr>
    </w:p>
    <w:p w14:paraId="3E83EEF6" w14:textId="77777777" w:rsidR="00CE7AC5" w:rsidRPr="00DA1880" w:rsidRDefault="00CE7AC5" w:rsidP="00534234">
      <w:pPr>
        <w:tabs>
          <w:tab w:val="left" w:pos="4962"/>
        </w:tabs>
        <w:spacing w:after="0" w:line="360" w:lineRule="auto"/>
        <w:rPr>
          <w:rFonts w:eastAsia="Times New Roman" w:cs="Tahoma"/>
          <w:color w:val="auto"/>
          <w:lang w:eastAsia="es-ES"/>
        </w:rPr>
      </w:pPr>
      <w:r w:rsidRPr="00DA1880">
        <w:rPr>
          <w:rFonts w:eastAsia="Calibri" w:cs="Tahoma"/>
          <w:bCs/>
          <w:iCs/>
          <w:color w:val="auto"/>
        </w:rPr>
        <w:t>Dicha situación, toma sustento en</w:t>
      </w:r>
      <w:r w:rsidRPr="00DA1880">
        <w:rPr>
          <w:rFonts w:eastAsia="Calibri" w:cs="Tahoma"/>
          <w:bCs/>
          <w:color w:val="auto"/>
        </w:rPr>
        <w:t xml:space="preserve"> el</w:t>
      </w:r>
      <w:r w:rsidRPr="00DA1880">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6732869" w14:textId="77777777" w:rsidR="00CE7AC5" w:rsidRPr="00DA1880" w:rsidRDefault="00CE7AC5" w:rsidP="00534234">
      <w:pPr>
        <w:tabs>
          <w:tab w:val="left" w:pos="4962"/>
        </w:tabs>
        <w:spacing w:after="0" w:line="360" w:lineRule="auto"/>
        <w:rPr>
          <w:rFonts w:eastAsia="Times New Roman" w:cs="Tahoma"/>
          <w:color w:val="auto"/>
          <w:lang w:eastAsia="es-ES"/>
        </w:rPr>
      </w:pPr>
    </w:p>
    <w:p w14:paraId="6AE22433" w14:textId="77777777" w:rsidR="00CE7AC5" w:rsidRPr="00DA1880" w:rsidRDefault="00CE7AC5" w:rsidP="00534234">
      <w:pPr>
        <w:tabs>
          <w:tab w:val="left" w:pos="4962"/>
        </w:tabs>
        <w:spacing w:after="0" w:line="360" w:lineRule="auto"/>
        <w:rPr>
          <w:rFonts w:eastAsia="Arial" w:cs="Arial"/>
          <w:i/>
          <w:color w:val="auto"/>
          <w:sz w:val="20"/>
          <w:szCs w:val="20"/>
          <w:lang w:eastAsia="es-ES"/>
        </w:rPr>
      </w:pPr>
      <w:r w:rsidRPr="00DA1880">
        <w:rPr>
          <w:rFonts w:eastAsia="Times New Roman" w:cs="Tahoma"/>
          <w:color w:val="auto"/>
          <w:lang w:eastAsia="es-ES"/>
        </w:rPr>
        <w:lastRenderedPageBreak/>
        <w:t xml:space="preserve">De esta manera, </w:t>
      </w:r>
      <w:r w:rsidRPr="00DA1880">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DA1880">
        <w:rPr>
          <w:rFonts w:eastAsia="Times New Roman" w:cs="Tahoma"/>
          <w:i/>
          <w:color w:val="auto"/>
          <w:lang w:eastAsia="es-ES"/>
        </w:rPr>
        <w:t>ad hoc</w:t>
      </w:r>
      <w:r w:rsidRPr="00DA1880">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093B37D" w14:textId="77777777" w:rsidR="00CE7AC5" w:rsidRPr="00DA1880" w:rsidRDefault="00CE7AC5" w:rsidP="00534234">
      <w:pPr>
        <w:spacing w:after="0" w:line="360" w:lineRule="auto"/>
        <w:rPr>
          <w:rFonts w:eastAsia="Times New Roman" w:cs="Tahoma"/>
          <w:color w:val="auto"/>
          <w:szCs w:val="24"/>
          <w:lang w:val="es-ES" w:eastAsia="es-ES"/>
        </w:rPr>
      </w:pPr>
    </w:p>
    <w:p w14:paraId="3D5978BC" w14:textId="70B3669A" w:rsidR="00CE7AC5" w:rsidRPr="00DA1880" w:rsidRDefault="00CE7AC5" w:rsidP="00534234">
      <w:pPr>
        <w:spacing w:after="0" w:line="360" w:lineRule="auto"/>
        <w:rPr>
          <w:rFonts w:eastAsia="Times New Roman" w:cs="Tahoma"/>
          <w:color w:val="auto"/>
          <w:lang w:val="es-ES" w:eastAsia="es-ES"/>
        </w:rPr>
      </w:pPr>
      <w:r w:rsidRPr="00DA1880">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534234" w:rsidRPr="00DA1880">
        <w:rPr>
          <w:rFonts w:eastAsia="Times New Roman" w:cs="Tahoma"/>
          <w:color w:val="auto"/>
          <w:lang w:val="es-ES" w:eastAsia="es-ES"/>
        </w:rPr>
        <w:t>el Reglamento completo.</w:t>
      </w:r>
    </w:p>
    <w:p w14:paraId="4BB856C9" w14:textId="77777777" w:rsidR="00CE7AC5" w:rsidRPr="00DA1880" w:rsidRDefault="00CE7AC5" w:rsidP="00534234">
      <w:pPr>
        <w:spacing w:after="0" w:line="360" w:lineRule="auto"/>
        <w:rPr>
          <w:rFonts w:eastAsia="Times New Roman" w:cs="Tahoma"/>
          <w:b/>
          <w:lang w:eastAsia="es-ES"/>
        </w:rPr>
      </w:pPr>
    </w:p>
    <w:p w14:paraId="0C6DF11A" w14:textId="734EFF0C" w:rsidR="00066B31" w:rsidRPr="00DA1880" w:rsidRDefault="00066B31" w:rsidP="00534234">
      <w:pPr>
        <w:spacing w:after="0" w:line="360" w:lineRule="auto"/>
        <w:rPr>
          <w:rFonts w:eastAsia="Times New Roman" w:cs="Tahoma"/>
          <w:b/>
          <w:lang w:eastAsia="es-ES"/>
        </w:rPr>
      </w:pPr>
      <w:r w:rsidRPr="00DA1880">
        <w:rPr>
          <w:rFonts w:eastAsia="Times New Roman" w:cs="Tahoma"/>
          <w:b/>
          <w:lang w:eastAsia="es-ES"/>
        </w:rPr>
        <w:t xml:space="preserve">SEXTO. Decisión. </w:t>
      </w:r>
    </w:p>
    <w:p w14:paraId="70C71C07" w14:textId="77777777" w:rsidR="00066B31" w:rsidRPr="00DA1880" w:rsidRDefault="00066B31" w:rsidP="00534234">
      <w:pPr>
        <w:spacing w:after="0" w:line="360" w:lineRule="auto"/>
        <w:rPr>
          <w:rFonts w:eastAsia="Times New Roman" w:cs="Tahoma"/>
          <w:lang w:eastAsia="es-ES"/>
        </w:rPr>
      </w:pPr>
    </w:p>
    <w:p w14:paraId="3EB3EE78" w14:textId="7D309872" w:rsidR="00BD6C52" w:rsidRPr="00DA1880" w:rsidRDefault="00BD6C52" w:rsidP="00534234">
      <w:pPr>
        <w:widowControl w:val="0"/>
        <w:spacing w:after="0" w:line="360" w:lineRule="auto"/>
        <w:rPr>
          <w:rFonts w:eastAsia="Calibri" w:cs="Tahoma"/>
          <w:iCs/>
          <w:szCs w:val="24"/>
          <w:lang w:eastAsia="es-ES_tradnl"/>
        </w:rPr>
      </w:pPr>
      <w:r w:rsidRPr="00DA1880">
        <w:rPr>
          <w:rFonts w:eastAsia="Calibri" w:cs="Tahoma"/>
        </w:rPr>
        <w:t xml:space="preserve">Con fundamento en el artículo 186, fracción III, de la Ley de Transparencia y Acceso a la Información Pública del Estado de México y Municipios, este Instituto considera procedente </w:t>
      </w:r>
      <w:r w:rsidRPr="00DA1880">
        <w:rPr>
          <w:rFonts w:eastAsia="Calibri" w:cs="Tahoma"/>
          <w:b/>
        </w:rPr>
        <w:t xml:space="preserve">MODIFICAR </w:t>
      </w:r>
      <w:r w:rsidRPr="00DA1880">
        <w:rPr>
          <w:rFonts w:eastAsia="Calibri" w:cs="Tahoma"/>
          <w:bCs/>
        </w:rPr>
        <w:t>la</w:t>
      </w:r>
      <w:r w:rsidRPr="00DA1880">
        <w:rPr>
          <w:rFonts w:eastAsia="Calibri" w:cs="Tahoma"/>
        </w:rPr>
        <w:t xml:space="preserve"> respuesta otorgada por el </w:t>
      </w:r>
      <w:r w:rsidR="00CE7AC5" w:rsidRPr="00DA1880">
        <w:rPr>
          <w:rFonts w:eastAsia="Calibri" w:cs="Tahoma"/>
        </w:rPr>
        <w:t>Ayuntamiento de Teoloyucan</w:t>
      </w:r>
      <w:r w:rsidR="00534234" w:rsidRPr="00DA1880">
        <w:rPr>
          <w:rFonts w:eastAsia="Calibri" w:cs="Tahoma"/>
        </w:rPr>
        <w:t>, a efecto de que</w:t>
      </w:r>
      <w:r w:rsidRPr="00DA1880">
        <w:rPr>
          <w:rFonts w:eastAsia="Calibri" w:cs="Tahoma"/>
        </w:rPr>
        <w:t xml:space="preserve">, entregue, </w:t>
      </w:r>
      <w:r w:rsidRPr="00DA1880">
        <w:rPr>
          <w:rFonts w:eastAsia="Calibri" w:cs="Tahoma"/>
          <w:iCs/>
          <w:lang w:eastAsia="es-ES_tradnl"/>
        </w:rPr>
        <w:t xml:space="preserve">a través del Sistema de Acceso a la Información Mexiquense (SAIMEX), </w:t>
      </w:r>
      <w:bookmarkStart w:id="3" w:name="_Hlk104986705"/>
      <w:bookmarkStart w:id="4" w:name="_Hlk104986552"/>
      <w:r w:rsidR="00CE7AC5" w:rsidRPr="00DA1880">
        <w:rPr>
          <w:rFonts w:eastAsia="Calibri" w:cs="Tahoma"/>
          <w:iCs/>
          <w:lang w:eastAsia="es-ES_tradnl"/>
        </w:rPr>
        <w:t>el Reglamento</w:t>
      </w:r>
      <w:r w:rsidR="00062EF2" w:rsidRPr="00DA1880">
        <w:rPr>
          <w:rFonts w:eastAsia="Calibri" w:cs="Tahoma"/>
          <w:iCs/>
          <w:lang w:eastAsia="es-ES_tradnl"/>
        </w:rPr>
        <w:t xml:space="preserve"> Interno de la Contraloría Municipal </w:t>
      </w:r>
      <w:r w:rsidR="00534234" w:rsidRPr="00DA1880">
        <w:rPr>
          <w:rFonts w:eastAsia="Calibri" w:cs="Tahoma"/>
          <w:iCs/>
          <w:lang w:eastAsia="es-ES_tradnl"/>
        </w:rPr>
        <w:t xml:space="preserve">de Teoloyucan, </w:t>
      </w:r>
      <w:r w:rsidR="00062EF2" w:rsidRPr="00DA1880">
        <w:rPr>
          <w:rFonts w:eastAsia="Calibri" w:cs="Tahoma"/>
          <w:iCs/>
          <w:lang w:eastAsia="es-ES_tradnl"/>
        </w:rPr>
        <w:t>de la admiración</w:t>
      </w:r>
      <w:r w:rsidR="00534234" w:rsidRPr="00DA1880">
        <w:rPr>
          <w:rFonts w:eastAsia="Calibri" w:cs="Tahoma"/>
          <w:iCs/>
          <w:lang w:eastAsia="es-ES_tradnl"/>
        </w:rPr>
        <w:t xml:space="preserve"> pública</w:t>
      </w:r>
      <w:r w:rsidR="00062EF2" w:rsidRPr="00DA1880">
        <w:rPr>
          <w:rFonts w:eastAsia="Calibri" w:cs="Tahoma"/>
          <w:iCs/>
          <w:lang w:eastAsia="es-ES_tradnl"/>
        </w:rPr>
        <w:t xml:space="preserve"> 2016-2018.</w:t>
      </w:r>
    </w:p>
    <w:bookmarkEnd w:id="3"/>
    <w:bookmarkEnd w:id="4"/>
    <w:p w14:paraId="0A4A5527" w14:textId="77777777" w:rsidR="0044277D" w:rsidRPr="00DA1880" w:rsidRDefault="0044277D" w:rsidP="00534234">
      <w:pPr>
        <w:spacing w:after="0" w:line="360" w:lineRule="auto"/>
        <w:rPr>
          <w:rFonts w:eastAsia="Times New Roman" w:cs="Tahoma"/>
          <w:lang w:eastAsia="es-ES"/>
        </w:rPr>
      </w:pPr>
    </w:p>
    <w:p w14:paraId="5D15EC98" w14:textId="0149BD4C" w:rsidR="00066B31" w:rsidRPr="00DA1880" w:rsidRDefault="00066B31" w:rsidP="00534234">
      <w:pPr>
        <w:autoSpaceDE w:val="0"/>
        <w:autoSpaceDN w:val="0"/>
        <w:adjustRightInd w:val="0"/>
        <w:spacing w:after="0" w:line="360" w:lineRule="auto"/>
        <w:rPr>
          <w:rFonts w:eastAsia="Calibri" w:cs="Tahoma"/>
          <w:b/>
          <w:bCs/>
          <w:iCs/>
          <w:lang w:val="es-ES"/>
        </w:rPr>
      </w:pPr>
      <w:r w:rsidRPr="00DA1880">
        <w:rPr>
          <w:rFonts w:eastAsia="Calibri" w:cs="Tahoma"/>
          <w:b/>
          <w:bCs/>
          <w:iCs/>
          <w:lang w:val="es-ES"/>
        </w:rPr>
        <w:t>Términos de la Resolución para conocimiento del Particular.</w:t>
      </w:r>
    </w:p>
    <w:p w14:paraId="6838BD58" w14:textId="77777777" w:rsidR="00534234" w:rsidRPr="00DA1880" w:rsidRDefault="00534234" w:rsidP="00534234">
      <w:pPr>
        <w:autoSpaceDE w:val="0"/>
        <w:autoSpaceDN w:val="0"/>
        <w:adjustRightInd w:val="0"/>
        <w:spacing w:after="0" w:line="360" w:lineRule="auto"/>
        <w:rPr>
          <w:rFonts w:eastAsia="Calibri" w:cs="Tahoma"/>
          <w:b/>
          <w:bCs/>
          <w:iCs/>
          <w:lang w:val="es-ES"/>
        </w:rPr>
      </w:pPr>
    </w:p>
    <w:p w14:paraId="57B81524" w14:textId="77777777" w:rsidR="00534234" w:rsidRPr="00DA1880" w:rsidRDefault="00BD6C52" w:rsidP="00534234">
      <w:pPr>
        <w:spacing w:after="0" w:line="360" w:lineRule="auto"/>
        <w:ind w:right="-28"/>
        <w:rPr>
          <w:rFonts w:eastAsia="Calibri" w:cs="Tahoma"/>
        </w:rPr>
      </w:pPr>
      <w:r w:rsidRPr="00DA1880">
        <w:rPr>
          <w:lang w:eastAsia="es-MX"/>
        </w:rPr>
        <w:t xml:space="preserve">Se le hace del conocimiento al Particular, que, en el presente caso, se le concede </w:t>
      </w:r>
      <w:r w:rsidR="0044277D" w:rsidRPr="00DA1880">
        <w:rPr>
          <w:lang w:eastAsia="es-MX"/>
        </w:rPr>
        <w:t>parcialmente la</w:t>
      </w:r>
      <w:r w:rsidRPr="00DA1880">
        <w:rPr>
          <w:lang w:eastAsia="es-MX"/>
        </w:rPr>
        <w:t xml:space="preserve"> razón, pues </w:t>
      </w:r>
      <w:r w:rsidR="0044277D" w:rsidRPr="00DA1880">
        <w:rPr>
          <w:lang w:eastAsia="es-MX"/>
        </w:rPr>
        <w:t xml:space="preserve">si bien proporcionó </w:t>
      </w:r>
      <w:r w:rsidR="00970C7A" w:rsidRPr="00DA1880">
        <w:rPr>
          <w:lang w:eastAsia="es-MX"/>
        </w:rPr>
        <w:t>el Manual de Organización</w:t>
      </w:r>
      <w:r w:rsidR="0044277D" w:rsidRPr="00DA1880">
        <w:rPr>
          <w:lang w:eastAsia="es-MX"/>
        </w:rPr>
        <w:t>, omitió entregar</w:t>
      </w:r>
      <w:r w:rsidR="00970C7A" w:rsidRPr="00DA1880">
        <w:rPr>
          <w:lang w:eastAsia="es-MX"/>
        </w:rPr>
        <w:t xml:space="preserve"> de forma completa el Reglamento Interno de la Contraloría Municipal.</w:t>
      </w:r>
      <w:r w:rsidR="00970C7A" w:rsidRPr="00DA1880">
        <w:rPr>
          <w:rFonts w:eastAsia="Calibri" w:cs="Tahoma"/>
        </w:rPr>
        <w:t xml:space="preserve"> </w:t>
      </w:r>
    </w:p>
    <w:p w14:paraId="16FCF855" w14:textId="77777777" w:rsidR="00534234" w:rsidRPr="00DA1880" w:rsidRDefault="00534234" w:rsidP="00534234">
      <w:pPr>
        <w:spacing w:after="0" w:line="360" w:lineRule="auto"/>
        <w:ind w:right="-28"/>
        <w:rPr>
          <w:rFonts w:eastAsia="Calibri" w:cs="Tahoma"/>
        </w:rPr>
      </w:pPr>
    </w:p>
    <w:p w14:paraId="2BBF3F7D" w14:textId="4C0FD8CC" w:rsidR="0044277D" w:rsidRPr="00DA1880" w:rsidRDefault="0044277D" w:rsidP="00534234">
      <w:pPr>
        <w:spacing w:after="0" w:line="360" w:lineRule="auto"/>
        <w:ind w:right="-28"/>
        <w:rPr>
          <w:rFonts w:eastAsia="Calibri" w:cs="Tahoma"/>
        </w:rPr>
      </w:pPr>
      <w:r w:rsidRPr="00DA1880">
        <w:lastRenderedPageBreak/>
        <w:t>Finalmente, se le hace del conocimiento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757085B2" w14:textId="77777777" w:rsidR="00066B31" w:rsidRPr="00DA1880" w:rsidRDefault="00066B31" w:rsidP="00534234">
      <w:pPr>
        <w:spacing w:after="0" w:line="360" w:lineRule="auto"/>
        <w:rPr>
          <w:rFonts w:eastAsia="Calibri" w:cs="Tahoma"/>
          <w:bCs/>
          <w:iCs/>
          <w:lang w:val="es-ES" w:eastAsia="es-ES_tradnl"/>
        </w:rPr>
      </w:pPr>
    </w:p>
    <w:p w14:paraId="7685FAAA" w14:textId="77777777" w:rsidR="00066B31" w:rsidRPr="00DA1880" w:rsidRDefault="00066B31" w:rsidP="00534234">
      <w:pPr>
        <w:spacing w:after="0" w:line="360" w:lineRule="auto"/>
        <w:rPr>
          <w:rFonts w:eastAsia="Calibri" w:cs="Tahoma"/>
          <w:bCs/>
        </w:rPr>
      </w:pPr>
      <w:r w:rsidRPr="00DA1880">
        <w:rPr>
          <w:rFonts w:eastAsia="Calibri" w:cs="Tahoma"/>
          <w:bCs/>
        </w:rPr>
        <w:t>Por lo expuesto y fundado, este Pleno:</w:t>
      </w:r>
    </w:p>
    <w:p w14:paraId="576F1B15" w14:textId="77777777" w:rsidR="0091734E" w:rsidRPr="00DA1880" w:rsidRDefault="0091734E" w:rsidP="00534234">
      <w:pPr>
        <w:spacing w:after="0" w:line="360" w:lineRule="auto"/>
        <w:rPr>
          <w:rFonts w:eastAsia="Calibri" w:cs="Tahoma"/>
          <w:b/>
          <w:bCs/>
          <w:sz w:val="14"/>
          <w:szCs w:val="14"/>
        </w:rPr>
      </w:pPr>
    </w:p>
    <w:p w14:paraId="2CBCAFED" w14:textId="31EF801C" w:rsidR="00066B31" w:rsidRPr="00DA1880" w:rsidRDefault="00066B31" w:rsidP="00534234">
      <w:pPr>
        <w:spacing w:after="0" w:line="360" w:lineRule="auto"/>
        <w:jc w:val="center"/>
        <w:rPr>
          <w:rFonts w:eastAsia="Calibri" w:cs="Tahoma"/>
          <w:b/>
          <w:bCs/>
        </w:rPr>
      </w:pPr>
      <w:r w:rsidRPr="00DA1880">
        <w:rPr>
          <w:rFonts w:eastAsia="Calibri" w:cs="Tahoma"/>
          <w:b/>
          <w:bCs/>
        </w:rPr>
        <w:t>R E S U E L V E:</w:t>
      </w:r>
    </w:p>
    <w:p w14:paraId="5DB5E46C" w14:textId="77777777" w:rsidR="00066B31" w:rsidRPr="00DA1880" w:rsidRDefault="00066B31" w:rsidP="00534234">
      <w:pPr>
        <w:spacing w:after="0" w:line="360" w:lineRule="auto"/>
        <w:jc w:val="left"/>
        <w:rPr>
          <w:rFonts w:eastAsia="Calibri" w:cs="Tahoma"/>
          <w:b/>
          <w:bCs/>
        </w:rPr>
      </w:pPr>
    </w:p>
    <w:p w14:paraId="5CCCA69D" w14:textId="7EE4D3CC" w:rsidR="00655443" w:rsidRPr="00DA1880" w:rsidRDefault="00655443" w:rsidP="00534234">
      <w:pPr>
        <w:spacing w:after="0" w:line="360" w:lineRule="auto"/>
        <w:contextualSpacing/>
        <w:rPr>
          <w:rFonts w:eastAsia="Calibri" w:cs="Tahoma"/>
          <w:bCs/>
        </w:rPr>
      </w:pPr>
      <w:r w:rsidRPr="00DA1880">
        <w:rPr>
          <w:rFonts w:eastAsia="Calibri" w:cs="Tahoma"/>
          <w:b/>
          <w:bCs/>
        </w:rPr>
        <w:t xml:space="preserve">PRIMERO. </w:t>
      </w:r>
      <w:r w:rsidRPr="00DA1880">
        <w:rPr>
          <w:rFonts w:eastAsia="Calibri" w:cs="Tahoma"/>
          <w:bCs/>
        </w:rPr>
        <w:t xml:space="preserve">Se </w:t>
      </w:r>
      <w:r w:rsidRPr="00DA1880">
        <w:rPr>
          <w:rFonts w:eastAsia="Calibri" w:cs="Tahoma"/>
          <w:b/>
          <w:bCs/>
        </w:rPr>
        <w:t>MODIFICA</w:t>
      </w:r>
      <w:r w:rsidRPr="00DA1880">
        <w:rPr>
          <w:rFonts w:eastAsia="Calibri" w:cs="Tahoma"/>
          <w:bCs/>
        </w:rPr>
        <w:t xml:space="preserve"> la respuesta entregada por el </w:t>
      </w:r>
      <w:r w:rsidRPr="00DA1880">
        <w:rPr>
          <w:rFonts w:eastAsia="Calibri" w:cs="Tahoma"/>
        </w:rPr>
        <w:t xml:space="preserve">Ayuntamiento de </w:t>
      </w:r>
      <w:r w:rsidR="00970C7A" w:rsidRPr="00DA1880">
        <w:rPr>
          <w:rFonts w:eastAsia="Calibri" w:cs="Tahoma"/>
        </w:rPr>
        <w:t xml:space="preserve">Teoloyucan </w:t>
      </w:r>
      <w:r w:rsidRPr="00DA1880">
        <w:rPr>
          <w:rFonts w:eastAsia="Calibri" w:cs="Tahoma"/>
          <w:bCs/>
        </w:rPr>
        <w:t xml:space="preserve">a la solicitud de </w:t>
      </w:r>
      <w:r w:rsidRPr="00DA1880">
        <w:rPr>
          <w:rFonts w:eastAsia="Calibri" w:cs="Tahoma"/>
        </w:rPr>
        <w:t xml:space="preserve">información </w:t>
      </w:r>
      <w:r w:rsidR="00970C7A" w:rsidRPr="00DA1880">
        <w:rPr>
          <w:rFonts w:cs="Arial"/>
        </w:rPr>
        <w:t>00040/TEOLOYU/IP/2023</w:t>
      </w:r>
      <w:r w:rsidRPr="00DA1880">
        <w:rPr>
          <w:rFonts w:eastAsia="Calibri" w:cs="Tahoma"/>
          <w:b/>
          <w:bCs/>
        </w:rPr>
        <w:t xml:space="preserve">, </w:t>
      </w:r>
      <w:r w:rsidRPr="00DA1880">
        <w:rPr>
          <w:rFonts w:eastAsia="Calibri" w:cs="Times New Roman"/>
        </w:rPr>
        <w:t>por resultar</w:t>
      </w:r>
      <w:r w:rsidR="0044277D" w:rsidRPr="00DA1880">
        <w:rPr>
          <w:rFonts w:eastAsia="Calibri" w:cs="Times New Roman"/>
        </w:rPr>
        <w:t xml:space="preserve"> </w:t>
      </w:r>
      <w:r w:rsidR="0044277D" w:rsidRPr="00DA1880">
        <w:rPr>
          <w:rFonts w:eastAsia="Calibri" w:cs="Times New Roman"/>
          <w:b/>
          <w:bCs/>
        </w:rPr>
        <w:t>PARCIALMENTE</w:t>
      </w:r>
      <w:r w:rsidRPr="00DA1880">
        <w:rPr>
          <w:rFonts w:eastAsia="Calibri" w:cs="Times New Roman"/>
          <w:b/>
          <w:bCs/>
        </w:rPr>
        <w:t xml:space="preserve"> </w:t>
      </w:r>
      <w:r w:rsidRPr="00DA1880">
        <w:rPr>
          <w:rFonts w:eastAsia="Calibri" w:cs="Times New Roman"/>
          <w:b/>
        </w:rPr>
        <w:t>FUNDADAS</w:t>
      </w:r>
      <w:r w:rsidRPr="00DA1880">
        <w:rPr>
          <w:rFonts w:eastAsia="Calibri" w:cs="Tahoma"/>
        </w:rPr>
        <w:t xml:space="preserve"> las razones o motivos de inconformidad hechos valer por el Particular, en</w:t>
      </w:r>
      <w:r w:rsidRPr="00DA1880">
        <w:rPr>
          <w:rFonts w:eastAsia="Calibri" w:cs="Tahoma"/>
          <w:bCs/>
        </w:rPr>
        <w:t xml:space="preserve"> términos de los considerandos </w:t>
      </w:r>
      <w:r w:rsidRPr="00DA1880">
        <w:rPr>
          <w:rFonts w:eastAsia="Calibri" w:cs="Tahoma"/>
        </w:rPr>
        <w:t>QUINTO y SEXTO</w:t>
      </w:r>
      <w:r w:rsidRPr="00DA1880">
        <w:rPr>
          <w:rFonts w:eastAsia="Calibri" w:cs="Tahoma"/>
          <w:bCs/>
        </w:rPr>
        <w:t xml:space="preserve"> de la presente Resolución.</w:t>
      </w:r>
    </w:p>
    <w:p w14:paraId="3220CC2C" w14:textId="77777777" w:rsidR="00655443" w:rsidRPr="00DA1880" w:rsidRDefault="00655443" w:rsidP="00534234">
      <w:pPr>
        <w:spacing w:after="0" w:line="360" w:lineRule="auto"/>
        <w:rPr>
          <w:rFonts w:eastAsia="Calibri" w:cs="Tahoma"/>
          <w:bCs/>
        </w:rPr>
      </w:pPr>
    </w:p>
    <w:p w14:paraId="4AA0A21F" w14:textId="72908B56" w:rsidR="00AB2C30" w:rsidRPr="00DA1880" w:rsidRDefault="00655443" w:rsidP="00534234">
      <w:pPr>
        <w:widowControl w:val="0"/>
        <w:spacing w:after="0" w:line="360" w:lineRule="auto"/>
        <w:rPr>
          <w:rFonts w:eastAsia="Calibri" w:cs="Tahoma"/>
          <w:iCs/>
          <w:lang w:eastAsia="es-ES_tradnl"/>
        </w:rPr>
      </w:pPr>
      <w:r w:rsidRPr="00DA1880">
        <w:rPr>
          <w:rFonts w:eastAsia="Calibri" w:cs="Tahoma"/>
          <w:b/>
          <w:bCs/>
        </w:rPr>
        <w:t xml:space="preserve">SEGUNDO. </w:t>
      </w:r>
      <w:r w:rsidRPr="00DA1880">
        <w:rPr>
          <w:rFonts w:eastAsia="Calibri" w:cs="Tahoma"/>
        </w:rPr>
        <w:t xml:space="preserve">Se </w:t>
      </w:r>
      <w:r w:rsidRPr="00DA1880">
        <w:rPr>
          <w:rFonts w:eastAsia="Calibri" w:cs="Tahoma"/>
          <w:b/>
        </w:rPr>
        <w:t xml:space="preserve">ORDENA </w:t>
      </w:r>
      <w:r w:rsidRPr="00DA1880">
        <w:rPr>
          <w:rFonts w:eastAsia="Calibri" w:cs="Tahoma"/>
          <w:bCs/>
        </w:rPr>
        <w:t xml:space="preserve">al </w:t>
      </w:r>
      <w:r w:rsidRPr="00DA1880">
        <w:rPr>
          <w:rFonts w:eastAsia="Calibri" w:cs="Tahoma"/>
        </w:rPr>
        <w:t>Ente Recurrido, a efecto de</w:t>
      </w:r>
      <w:r w:rsidRPr="00DA1880">
        <w:rPr>
          <w:rFonts w:eastAsia="Calibri" w:cs="Tahoma"/>
          <w:lang w:eastAsia="es-MX"/>
        </w:rPr>
        <w:t xml:space="preserve"> que, entregue</w:t>
      </w:r>
      <w:r w:rsidR="00534234" w:rsidRPr="00DA1880">
        <w:rPr>
          <w:rFonts w:eastAsia="Calibri" w:cs="Tahoma"/>
          <w:lang w:eastAsia="es-MX"/>
        </w:rPr>
        <w:t xml:space="preserve"> de manera completa</w:t>
      </w:r>
      <w:r w:rsidRPr="00DA1880">
        <w:rPr>
          <w:rFonts w:eastAsia="Calibri" w:cs="Tahoma"/>
        </w:rPr>
        <w:t xml:space="preserve">, a través del Sistema de Acceso a la Información Mexiquense (SAIMEX), </w:t>
      </w:r>
      <w:r w:rsidR="00AB2C30" w:rsidRPr="00DA1880">
        <w:rPr>
          <w:rFonts w:eastAsia="Calibri" w:cs="Tahoma"/>
          <w:iCs/>
          <w:lang w:eastAsia="es-ES_tradnl"/>
        </w:rPr>
        <w:t>lo siguiente:</w:t>
      </w:r>
    </w:p>
    <w:p w14:paraId="182FBE69" w14:textId="77777777" w:rsidR="00AB2C30" w:rsidRPr="00DA1880" w:rsidRDefault="00AB2C30" w:rsidP="00534234">
      <w:pPr>
        <w:widowControl w:val="0"/>
        <w:spacing w:after="0" w:line="360" w:lineRule="auto"/>
        <w:rPr>
          <w:rFonts w:eastAsia="Calibri" w:cs="Tahoma"/>
          <w:iCs/>
          <w:lang w:eastAsia="es-ES_tradnl"/>
        </w:rPr>
      </w:pPr>
    </w:p>
    <w:p w14:paraId="459FCD05" w14:textId="37A5E6B5" w:rsidR="00AB2C30" w:rsidRPr="00DA1880" w:rsidRDefault="00534234" w:rsidP="00534234">
      <w:pPr>
        <w:pStyle w:val="Prrafodelista"/>
        <w:numPr>
          <w:ilvl w:val="0"/>
          <w:numId w:val="19"/>
        </w:numPr>
        <w:spacing w:line="360" w:lineRule="auto"/>
        <w:rPr>
          <w:rFonts w:ascii="Palatino Linotype" w:hAnsi="Palatino Linotype" w:cs="Tahoma"/>
          <w:bCs/>
        </w:rPr>
      </w:pPr>
      <w:r w:rsidRPr="00DA1880">
        <w:rPr>
          <w:rFonts w:ascii="Palatino Linotype" w:eastAsia="Calibri" w:hAnsi="Palatino Linotype" w:cs="Tahoma"/>
          <w:iCs/>
          <w:lang w:eastAsia="es-ES_tradnl"/>
        </w:rPr>
        <w:t>El Reglamento Interno de la Contraloría Municipal de Teoloyucan, de la admiración pública 2016-2018.</w:t>
      </w:r>
    </w:p>
    <w:p w14:paraId="78DF5C9E" w14:textId="77777777" w:rsidR="00534234" w:rsidRPr="00DA1880" w:rsidRDefault="00534234" w:rsidP="00534234">
      <w:pPr>
        <w:spacing w:after="0" w:line="360" w:lineRule="auto"/>
        <w:rPr>
          <w:rFonts w:eastAsia="Calibri" w:cs="Arial"/>
          <w:b/>
          <w:lang w:val="es-ES_tradnl"/>
        </w:rPr>
      </w:pPr>
    </w:p>
    <w:p w14:paraId="29E8BA54" w14:textId="640966C2" w:rsidR="00655443" w:rsidRPr="00DA1880" w:rsidRDefault="00655443" w:rsidP="00534234">
      <w:pPr>
        <w:spacing w:after="0" w:line="360" w:lineRule="auto"/>
        <w:rPr>
          <w:rFonts w:cs="Tahoma"/>
          <w:bCs/>
        </w:rPr>
      </w:pPr>
      <w:r w:rsidRPr="00DA1880">
        <w:rPr>
          <w:rFonts w:eastAsia="Calibri" w:cs="Arial"/>
          <w:b/>
          <w:lang w:val="es-ES_tradnl"/>
        </w:rPr>
        <w:t>TERCERO.</w:t>
      </w:r>
      <w:r w:rsidRPr="00DA1880">
        <w:rPr>
          <w:rFonts w:eastAsia="Calibri" w:cs="Tahoma"/>
          <w:b/>
        </w:rPr>
        <w:t xml:space="preserve"> </w:t>
      </w:r>
      <w:r w:rsidR="00534234" w:rsidRPr="00DA1880">
        <w:rPr>
          <w:rFonts w:cs="Tahoma"/>
          <w:b/>
        </w:rPr>
        <w:t xml:space="preserve">NOTIFÍQUESE </w:t>
      </w:r>
      <w:r w:rsidR="00534234" w:rsidRPr="00DA1880">
        <w:rPr>
          <w:rFonts w:cs="Tahoma"/>
          <w:b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w:t>
      </w:r>
      <w:r w:rsidR="00534234" w:rsidRPr="00DA1880">
        <w:rPr>
          <w:rFonts w:cs="Tahoma"/>
          <w:bCs/>
        </w:rPr>
        <w:lastRenderedPageBreak/>
        <w:t>manera parcial, se le impondrá una medida de apremio de conformidad con lo previsto en los artículos 198, 200, fracción III, 214, 215 y 216 de la Ley referida.</w:t>
      </w:r>
    </w:p>
    <w:p w14:paraId="2191BE81" w14:textId="77777777" w:rsidR="00534234" w:rsidRPr="00DA1880" w:rsidRDefault="00534234" w:rsidP="00534234">
      <w:pPr>
        <w:spacing w:after="0" w:line="360" w:lineRule="auto"/>
        <w:rPr>
          <w:rFonts w:eastAsia="Calibri" w:cs="Tahoma"/>
        </w:rPr>
      </w:pPr>
    </w:p>
    <w:p w14:paraId="536F392A" w14:textId="77777777" w:rsidR="00655443" w:rsidRPr="00DA1880" w:rsidRDefault="00655443" w:rsidP="00534234">
      <w:pPr>
        <w:spacing w:after="0" w:line="360" w:lineRule="auto"/>
        <w:rPr>
          <w:rFonts w:eastAsia="Calibri" w:cs="Tahoma"/>
          <w:iCs/>
        </w:rPr>
      </w:pPr>
      <w:bookmarkStart w:id="5" w:name="_Hlk61509110"/>
      <w:r w:rsidRPr="00DA1880">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14:paraId="6CF0F046" w14:textId="77777777" w:rsidR="00655443" w:rsidRPr="00DA1880" w:rsidRDefault="00655443" w:rsidP="00534234">
      <w:pPr>
        <w:spacing w:after="0" w:line="360" w:lineRule="auto"/>
        <w:rPr>
          <w:rFonts w:eastAsia="Calibri" w:cs="Tahoma"/>
        </w:rPr>
      </w:pPr>
    </w:p>
    <w:p w14:paraId="723E9C78" w14:textId="77777777" w:rsidR="00655443" w:rsidRPr="00DA1880" w:rsidRDefault="00655443" w:rsidP="00534234">
      <w:pPr>
        <w:spacing w:after="0" w:line="360" w:lineRule="auto"/>
        <w:rPr>
          <w:rFonts w:eastAsia="Calibri" w:cs="Tahoma"/>
        </w:rPr>
      </w:pPr>
      <w:r w:rsidRPr="00DA1880">
        <w:rPr>
          <w:rFonts w:eastAsia="Calibri" w:cs="Tahoma"/>
          <w:b/>
        </w:rPr>
        <w:t>CUARTO. NOTIFÍQUESE</w:t>
      </w:r>
      <w:r w:rsidRPr="00DA1880">
        <w:rPr>
          <w:rFonts w:eastAsia="Calibri"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B12DE24" w14:textId="77777777" w:rsidR="00725283" w:rsidRPr="00DA1880" w:rsidRDefault="00725283" w:rsidP="00534234">
      <w:pPr>
        <w:spacing w:after="0" w:line="360" w:lineRule="auto"/>
        <w:rPr>
          <w:rFonts w:eastAsia="Calibri" w:cs="Tahoma"/>
          <w:bCs/>
        </w:rPr>
      </w:pPr>
    </w:p>
    <w:p w14:paraId="427DAFB5" w14:textId="0BE62C40" w:rsidR="0040526C" w:rsidRDefault="0040526C" w:rsidP="00534234">
      <w:pPr>
        <w:spacing w:after="0" w:line="360" w:lineRule="auto"/>
        <w:rPr>
          <w:rFonts w:eastAsia="Times New Roman" w:cs="Tahoma"/>
          <w:lang w:eastAsia="es-MX"/>
        </w:rPr>
      </w:pPr>
      <w:r w:rsidRPr="00DA1880">
        <w:t xml:space="preserve">ASÍ LO RESUELVE, POR </w:t>
      </w:r>
      <w:r w:rsidR="00FA383B" w:rsidRPr="00DA1880">
        <w:rPr>
          <w:b/>
          <w:bCs/>
        </w:rPr>
        <w:t>UNANIMIDAD</w:t>
      </w:r>
      <w:r w:rsidRPr="00DA1880">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w:t>
      </w:r>
      <w:r w:rsidR="00DA1880" w:rsidRPr="00DA1880">
        <w:t>EGA Y GUADALUPE RAMÍREZ PEÑA</w:t>
      </w:r>
      <w:r w:rsidRPr="00DA1880">
        <w:t xml:space="preserve">; EN LA </w:t>
      </w:r>
      <w:r w:rsidR="00970C7A" w:rsidRPr="00DA1880">
        <w:t>DÉCIMA SEXTA</w:t>
      </w:r>
      <w:r w:rsidRPr="00DA1880">
        <w:t xml:space="preserve"> SESIÓN ORDINARIA CELEBRADA EL </w:t>
      </w:r>
      <w:r w:rsidR="00970C7A" w:rsidRPr="00DA1880">
        <w:t>CUATRO</w:t>
      </w:r>
      <w:r w:rsidRPr="00DA1880">
        <w:t xml:space="preserve"> DE </w:t>
      </w:r>
      <w:r w:rsidR="00970C7A" w:rsidRPr="00DA1880">
        <w:t>MAYO</w:t>
      </w:r>
      <w:r w:rsidRPr="00DA1880">
        <w:t xml:space="preserve"> DE DOS MIL VEINTI</w:t>
      </w:r>
      <w:r w:rsidR="00970C7A" w:rsidRPr="00DA1880">
        <w:t>TRÉS</w:t>
      </w:r>
      <w:r w:rsidRPr="00DA1880">
        <w:t>, ANTE EL SECRETARIO TÉCNICO DEL PLENO, ALEXIS TAPIA RAMÍREZ.</w:t>
      </w:r>
      <w:bookmarkStart w:id="6" w:name="_GoBack"/>
      <w:bookmarkEnd w:id="6"/>
      <w:r>
        <w:rPr>
          <w:rFonts w:eastAsia="Times New Roman" w:cs="Tahoma"/>
          <w:lang w:eastAsia="es-MX"/>
        </w:rPr>
        <w:br w:type="page"/>
      </w:r>
    </w:p>
    <w:p w14:paraId="179D3A74" w14:textId="77777777" w:rsidR="00E439ED" w:rsidRDefault="00E439ED" w:rsidP="00534234">
      <w:pPr>
        <w:spacing w:after="0" w:line="360" w:lineRule="auto"/>
      </w:pPr>
    </w:p>
    <w:sectPr w:rsidR="00E439ED" w:rsidSect="003E2E4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75047" w14:textId="77777777" w:rsidR="00704384" w:rsidRDefault="00704384" w:rsidP="00066B31">
      <w:pPr>
        <w:spacing w:after="0" w:line="240" w:lineRule="auto"/>
      </w:pPr>
      <w:r>
        <w:separator/>
      </w:r>
    </w:p>
  </w:endnote>
  <w:endnote w:type="continuationSeparator" w:id="0">
    <w:p w14:paraId="067D090C" w14:textId="77777777" w:rsidR="00704384" w:rsidRDefault="00704384"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14:paraId="3B0A68EB" w14:textId="77777777" w:rsidR="008C644E" w:rsidRDefault="007043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1880">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1880">
              <w:rPr>
                <w:b/>
                <w:bCs/>
                <w:noProof/>
              </w:rPr>
              <w:t>18</w:t>
            </w:r>
            <w:r>
              <w:rPr>
                <w:b/>
                <w:bCs/>
                <w:sz w:val="24"/>
                <w:szCs w:val="24"/>
              </w:rPr>
              <w:fldChar w:fldCharType="end"/>
            </w:r>
          </w:p>
        </w:sdtContent>
      </w:sdt>
    </w:sdtContent>
  </w:sdt>
  <w:p w14:paraId="42C147CB" w14:textId="77777777" w:rsidR="008C644E" w:rsidRDefault="0070438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188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1880">
      <w:rPr>
        <w:b/>
        <w:bCs/>
        <w:noProof/>
      </w:rPr>
      <w:t>18</w:t>
    </w:r>
    <w:r>
      <w:rPr>
        <w:b/>
        <w:bCs/>
        <w:sz w:val="24"/>
        <w:szCs w:val="24"/>
      </w:rPr>
      <w:fldChar w:fldCharType="end"/>
    </w:r>
  </w:p>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16A5D" w14:textId="77777777" w:rsidR="00704384" w:rsidRDefault="00704384" w:rsidP="00066B31">
      <w:pPr>
        <w:spacing w:after="0" w:line="240" w:lineRule="auto"/>
      </w:pPr>
      <w:r>
        <w:separator/>
      </w:r>
    </w:p>
  </w:footnote>
  <w:footnote w:type="continuationSeparator" w:id="0">
    <w:p w14:paraId="2285EBD6" w14:textId="77777777" w:rsidR="00704384" w:rsidRDefault="00704384" w:rsidP="00066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704384"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704384"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11AF2492"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14:paraId="13DD28B6" w14:textId="77777777" w:rsidR="008C644E" w:rsidRPr="008C644E" w:rsidRDefault="00704384"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704384" w:rsidP="008C644E">
                <w:pPr>
                  <w:pStyle w:val="Encabezado"/>
                </w:pPr>
              </w:p>
            </w:tc>
          </w:tr>
        </w:tbl>
        <w:p w14:paraId="1FBF3105" w14:textId="77777777" w:rsidR="008C644E" w:rsidRPr="008C644E" w:rsidRDefault="00704384" w:rsidP="008C644E">
          <w:pPr>
            <w:pStyle w:val="Encabezado"/>
            <w:rPr>
              <w:b/>
            </w:rPr>
          </w:pPr>
        </w:p>
      </w:tc>
    </w:tr>
  </w:tbl>
  <w:p w14:paraId="14486D0A" w14:textId="77777777" w:rsidR="008C644E" w:rsidRDefault="00704384">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50"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704384"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704384"/>
        <w:tbl>
          <w:tblPr>
            <w:tblStyle w:val="Tablaconcuadrcula"/>
            <w:tblW w:w="893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969"/>
            <w:gridCol w:w="3402"/>
          </w:tblGrid>
          <w:tr w:rsidR="008C644E" w14:paraId="4460AAC6" w14:textId="77777777" w:rsidTr="0048321A">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7" w:name="_Hlk12526980"/>
                <w:r>
                  <w:rPr>
                    <w:rFonts w:eastAsia="Calibri" w:cs="Tahoma"/>
                    <w:b/>
                  </w:rPr>
                  <w:t>Recurso de Revisión:</w:t>
                </w:r>
              </w:p>
            </w:tc>
            <w:tc>
              <w:tcPr>
                <w:tcW w:w="2969" w:type="dxa"/>
                <w:hideMark/>
              </w:tcPr>
              <w:p w14:paraId="79D1E809" w14:textId="7DC71ED2" w:rsidR="008C644E" w:rsidRDefault="0048321A" w:rsidP="008C644E">
                <w:pPr>
                  <w:tabs>
                    <w:tab w:val="right" w:pos="8838"/>
                  </w:tabs>
                  <w:ind w:left="-74" w:right="-105"/>
                  <w:rPr>
                    <w:rFonts w:eastAsia="Calibri" w:cs="Tahoma"/>
                    <w:bCs/>
                  </w:rPr>
                </w:pPr>
                <w:r w:rsidRPr="0048321A">
                  <w:t>01521/INFOEM/IP/RR/2023</w:t>
                </w:r>
              </w:p>
            </w:tc>
            <w:tc>
              <w:tcPr>
                <w:tcW w:w="3402" w:type="dxa"/>
              </w:tcPr>
              <w:p w14:paraId="04BF926A" w14:textId="77777777" w:rsidR="008C644E" w:rsidRDefault="00704384" w:rsidP="008C644E">
                <w:pPr>
                  <w:tabs>
                    <w:tab w:val="right" w:pos="8838"/>
                  </w:tabs>
                  <w:ind w:left="-74" w:right="-105"/>
                  <w:rPr>
                    <w:rFonts w:eastAsia="Calibri" w:cs="Tahoma"/>
                    <w:bCs/>
                  </w:rPr>
                </w:pPr>
              </w:p>
            </w:tc>
            <w:bookmarkEnd w:id="7"/>
          </w:tr>
          <w:tr w:rsidR="008C644E" w14:paraId="2B8E7492" w14:textId="77777777" w:rsidTr="0048321A">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2969" w:type="dxa"/>
                <w:hideMark/>
              </w:tcPr>
              <w:p w14:paraId="2C6EC5FD" w14:textId="39CF8152" w:rsidR="008C644E" w:rsidRPr="008C644E" w:rsidRDefault="0048321A" w:rsidP="00412BE1">
                <w:pPr>
                  <w:tabs>
                    <w:tab w:val="left" w:pos="2834"/>
                    <w:tab w:val="right" w:pos="8838"/>
                  </w:tabs>
                  <w:ind w:left="-74" w:right="-105"/>
                  <w:rPr>
                    <w:rFonts w:eastAsia="Calibri" w:cs="Tahoma"/>
                  </w:rPr>
                </w:pPr>
                <w:r w:rsidRPr="0048321A">
                  <w:rPr>
                    <w:rFonts w:eastAsia="Calibri" w:cs="Tahoma"/>
                    <w:lang w:val="es-MX"/>
                  </w:rPr>
                  <w:t>Ayuntamiento de Teoloyucan</w:t>
                </w:r>
              </w:p>
            </w:tc>
            <w:tc>
              <w:tcPr>
                <w:tcW w:w="3402" w:type="dxa"/>
              </w:tcPr>
              <w:p w14:paraId="30AE58B9" w14:textId="77777777" w:rsidR="008C644E" w:rsidRDefault="00704384" w:rsidP="008C644E">
                <w:pPr>
                  <w:tabs>
                    <w:tab w:val="left" w:pos="2834"/>
                    <w:tab w:val="right" w:pos="8838"/>
                  </w:tabs>
                  <w:ind w:left="-74" w:right="-105"/>
                  <w:rPr>
                    <w:rFonts w:eastAsia="Calibri" w:cs="Tahoma"/>
                  </w:rPr>
                </w:pPr>
              </w:p>
            </w:tc>
          </w:tr>
          <w:tr w:rsidR="008C644E" w14:paraId="4CA944CC" w14:textId="77777777" w:rsidTr="0048321A">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296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704384" w:rsidP="008C644E">
                <w:pPr>
                  <w:tabs>
                    <w:tab w:val="right" w:pos="8838"/>
                  </w:tabs>
                  <w:ind w:left="-74" w:right="-105"/>
                  <w:rPr>
                    <w:rFonts w:eastAsia="Calibri" w:cs="Tahoma"/>
                  </w:rPr>
                </w:pPr>
              </w:p>
            </w:tc>
          </w:tr>
        </w:tbl>
        <w:p w14:paraId="14C1172F" w14:textId="77777777" w:rsidR="008C644E" w:rsidRDefault="00704384" w:rsidP="008C644E">
          <w:pPr>
            <w:tabs>
              <w:tab w:val="right" w:pos="8838"/>
            </w:tabs>
            <w:spacing w:line="256" w:lineRule="auto"/>
            <w:ind w:left="-28"/>
            <w:rPr>
              <w:rFonts w:ascii="Arial" w:eastAsia="Calibri" w:hAnsi="Arial" w:cs="Arial"/>
              <w:b/>
            </w:rPr>
          </w:pPr>
        </w:p>
      </w:tc>
    </w:tr>
  </w:tbl>
  <w:p w14:paraId="652BA475" w14:textId="77777777" w:rsidR="008C644E" w:rsidRDefault="00704384">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1"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704384" w:rsidP="008C644E">
          <w:pPr>
            <w:pStyle w:val="Encabezado"/>
          </w:pPr>
        </w:p>
      </w:tc>
      <w:tc>
        <w:tcPr>
          <w:tcW w:w="7512" w:type="dxa"/>
          <w:hideMark/>
        </w:tcPr>
        <w:tbl>
          <w:tblPr>
            <w:tblStyle w:val="Tablaconcuadrcula"/>
            <w:tblW w:w="12474"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111"/>
            <w:gridCol w:w="3402"/>
            <w:gridCol w:w="3402"/>
          </w:tblGrid>
          <w:tr w:rsidR="003F2F0B" w:rsidRPr="008C644E" w14:paraId="1551C454" w14:textId="77777777" w:rsidTr="0048321A">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3111" w:type="dxa"/>
                <w:hideMark/>
              </w:tcPr>
              <w:p w14:paraId="11F4479A" w14:textId="1BD5C735" w:rsidR="003F2F0B" w:rsidRPr="00AC018A" w:rsidRDefault="0048321A" w:rsidP="008C644E">
                <w:pPr>
                  <w:pStyle w:val="Encabezado"/>
                </w:pPr>
                <w:r w:rsidRPr="0048321A">
                  <w:rPr>
                    <w:color w:val="000000"/>
                  </w:rPr>
                  <w:t>01521/INFOEM/IP/RR/2023</w:t>
                </w:r>
              </w:p>
            </w:tc>
            <w:tc>
              <w:tcPr>
                <w:tcW w:w="3402" w:type="dxa"/>
              </w:tcPr>
              <w:p w14:paraId="636B91F8" w14:textId="77777777" w:rsidR="003F2F0B" w:rsidRPr="008C644E" w:rsidRDefault="00704384" w:rsidP="008C644E">
                <w:pPr>
                  <w:pStyle w:val="Encabezado"/>
                  <w:rPr>
                    <w:bCs/>
                  </w:rPr>
                </w:pPr>
              </w:p>
            </w:tc>
            <w:tc>
              <w:tcPr>
                <w:tcW w:w="3402" w:type="dxa"/>
              </w:tcPr>
              <w:p w14:paraId="30CBCBAF" w14:textId="77777777" w:rsidR="003F2F0B" w:rsidRPr="008C644E" w:rsidRDefault="00704384" w:rsidP="008C644E">
                <w:pPr>
                  <w:pStyle w:val="Encabezado"/>
                  <w:rPr>
                    <w:bCs/>
                  </w:rPr>
                </w:pPr>
              </w:p>
            </w:tc>
          </w:tr>
          <w:tr w:rsidR="003F2F0B" w:rsidRPr="008C644E" w14:paraId="61DAE09E" w14:textId="77777777" w:rsidTr="0048321A">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3111" w:type="dxa"/>
              </w:tcPr>
              <w:p w14:paraId="0ECB40A9" w14:textId="544BB83C" w:rsidR="003F2F0B" w:rsidRPr="008C644E" w:rsidRDefault="00704384" w:rsidP="008C644E">
                <w:pPr>
                  <w:pStyle w:val="Encabezado"/>
                </w:pPr>
              </w:p>
            </w:tc>
            <w:tc>
              <w:tcPr>
                <w:tcW w:w="3402" w:type="dxa"/>
              </w:tcPr>
              <w:p w14:paraId="267C41A1" w14:textId="77777777" w:rsidR="003F2F0B" w:rsidRPr="008C644E" w:rsidRDefault="00704384" w:rsidP="008C644E">
                <w:pPr>
                  <w:pStyle w:val="Encabezado"/>
                </w:pPr>
              </w:p>
            </w:tc>
            <w:tc>
              <w:tcPr>
                <w:tcW w:w="3402" w:type="dxa"/>
              </w:tcPr>
              <w:p w14:paraId="07EE73BD" w14:textId="77777777" w:rsidR="003F2F0B" w:rsidRPr="008C644E" w:rsidRDefault="00704384" w:rsidP="008C644E">
                <w:pPr>
                  <w:pStyle w:val="Encabezado"/>
                </w:pPr>
              </w:p>
            </w:tc>
          </w:tr>
          <w:tr w:rsidR="003F2F0B" w:rsidRPr="008C644E" w14:paraId="7C378614" w14:textId="77777777" w:rsidTr="0048321A">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3111" w:type="dxa"/>
                <w:hideMark/>
              </w:tcPr>
              <w:p w14:paraId="6FB2FFED" w14:textId="08D61605" w:rsidR="003F2F0B" w:rsidRPr="008C644E" w:rsidRDefault="0048321A" w:rsidP="008C644E">
                <w:pPr>
                  <w:pStyle w:val="Encabezado"/>
                </w:pPr>
                <w:r w:rsidRPr="0048321A">
                  <w:rPr>
                    <w:lang w:val="es-MX"/>
                  </w:rPr>
                  <w:t>Ayuntamiento de Teoloyucan</w:t>
                </w:r>
              </w:p>
            </w:tc>
            <w:tc>
              <w:tcPr>
                <w:tcW w:w="3402" w:type="dxa"/>
              </w:tcPr>
              <w:p w14:paraId="41110A01" w14:textId="77777777" w:rsidR="003F2F0B" w:rsidRPr="008C644E" w:rsidRDefault="00704384" w:rsidP="008C644E">
                <w:pPr>
                  <w:pStyle w:val="Encabezado"/>
                </w:pPr>
              </w:p>
            </w:tc>
            <w:tc>
              <w:tcPr>
                <w:tcW w:w="3402" w:type="dxa"/>
              </w:tcPr>
              <w:p w14:paraId="45B99936" w14:textId="77777777" w:rsidR="003F2F0B" w:rsidRPr="008C644E" w:rsidRDefault="00704384" w:rsidP="008C644E">
                <w:pPr>
                  <w:pStyle w:val="Encabezado"/>
                </w:pPr>
              </w:p>
            </w:tc>
          </w:tr>
          <w:tr w:rsidR="003F2F0B" w:rsidRPr="008C644E" w14:paraId="439AC6E2" w14:textId="77777777" w:rsidTr="0048321A">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3111"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704384" w:rsidP="008C644E">
                <w:pPr>
                  <w:pStyle w:val="Encabezado"/>
                </w:pPr>
              </w:p>
            </w:tc>
            <w:tc>
              <w:tcPr>
                <w:tcW w:w="3402" w:type="dxa"/>
              </w:tcPr>
              <w:p w14:paraId="2F073C23" w14:textId="77777777" w:rsidR="003F2F0B" w:rsidRPr="008C644E" w:rsidRDefault="00704384" w:rsidP="008C644E">
                <w:pPr>
                  <w:pStyle w:val="Encabezado"/>
                </w:pPr>
              </w:p>
            </w:tc>
          </w:tr>
        </w:tbl>
        <w:p w14:paraId="23CCA079" w14:textId="77777777" w:rsidR="008C644E" w:rsidRPr="008C644E" w:rsidRDefault="00704384" w:rsidP="008C644E">
          <w:pPr>
            <w:pStyle w:val="Encabezado"/>
            <w:rPr>
              <w:b/>
            </w:rPr>
          </w:pPr>
        </w:p>
      </w:tc>
    </w:tr>
  </w:tbl>
  <w:p w14:paraId="19C09215" w14:textId="77777777" w:rsidR="008C644E" w:rsidRDefault="00704384">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49" type="#_x0000_t75" style="position:absolute;left:0;text-align:left;margin-left:-84.35pt;margin-top:-135.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36F2"/>
    <w:multiLevelType w:val="hybridMultilevel"/>
    <w:tmpl w:val="41D2A9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DE3784F"/>
    <w:multiLevelType w:val="hybridMultilevel"/>
    <w:tmpl w:val="1632F55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1D37DEB"/>
    <w:multiLevelType w:val="hybridMultilevel"/>
    <w:tmpl w:val="F4064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70AAB"/>
    <w:multiLevelType w:val="hybridMultilevel"/>
    <w:tmpl w:val="DD164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BF52FA"/>
    <w:multiLevelType w:val="hybridMultilevel"/>
    <w:tmpl w:val="197E5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4DC08B9"/>
    <w:multiLevelType w:val="hybridMultilevel"/>
    <w:tmpl w:val="A2C4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A859D6"/>
    <w:multiLevelType w:val="hybridMultilevel"/>
    <w:tmpl w:val="85082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44E0440"/>
    <w:multiLevelType w:val="hybridMultilevel"/>
    <w:tmpl w:val="6EC26AA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66E36A86"/>
    <w:multiLevelType w:val="hybridMultilevel"/>
    <w:tmpl w:val="D2AA81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3282357"/>
    <w:multiLevelType w:val="hybridMultilevel"/>
    <w:tmpl w:val="C7049EEC"/>
    <w:lvl w:ilvl="0" w:tplc="45D8BF5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1"/>
  </w:num>
  <w:num w:numId="10">
    <w:abstractNumId w:val="14"/>
  </w:num>
  <w:num w:numId="11">
    <w:abstractNumId w:val="9"/>
  </w:num>
  <w:num w:numId="12">
    <w:abstractNumId w:val="15"/>
  </w:num>
  <w:num w:numId="13">
    <w:abstractNumId w:val="4"/>
  </w:num>
  <w:num w:numId="14">
    <w:abstractNumId w:val="12"/>
  </w:num>
  <w:num w:numId="15">
    <w:abstractNumId w:val="13"/>
  </w:num>
  <w:num w:numId="16">
    <w:abstractNumId w:val="2"/>
  </w:num>
  <w:num w:numId="17">
    <w:abstractNumId w:val="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31"/>
    <w:rsid w:val="00017212"/>
    <w:rsid w:val="00037914"/>
    <w:rsid w:val="00043C41"/>
    <w:rsid w:val="00046320"/>
    <w:rsid w:val="00062470"/>
    <w:rsid w:val="00062EF2"/>
    <w:rsid w:val="00066B31"/>
    <w:rsid w:val="00075334"/>
    <w:rsid w:val="00082F64"/>
    <w:rsid w:val="00083307"/>
    <w:rsid w:val="00084FA2"/>
    <w:rsid w:val="00085698"/>
    <w:rsid w:val="000B12BC"/>
    <w:rsid w:val="000C6862"/>
    <w:rsid w:val="000D26C7"/>
    <w:rsid w:val="000E1C0A"/>
    <w:rsid w:val="000E36CE"/>
    <w:rsid w:val="000E50B3"/>
    <w:rsid w:val="000F62E2"/>
    <w:rsid w:val="001004BB"/>
    <w:rsid w:val="001031B9"/>
    <w:rsid w:val="00106BF0"/>
    <w:rsid w:val="00117E3C"/>
    <w:rsid w:val="00134D79"/>
    <w:rsid w:val="001443E6"/>
    <w:rsid w:val="00156D9E"/>
    <w:rsid w:val="001577CA"/>
    <w:rsid w:val="001579B1"/>
    <w:rsid w:val="0016436B"/>
    <w:rsid w:val="00172D32"/>
    <w:rsid w:val="0017521E"/>
    <w:rsid w:val="00181258"/>
    <w:rsid w:val="00184934"/>
    <w:rsid w:val="001927F6"/>
    <w:rsid w:val="00193484"/>
    <w:rsid w:val="00195757"/>
    <w:rsid w:val="001A5045"/>
    <w:rsid w:val="001A7452"/>
    <w:rsid w:val="001B6ECC"/>
    <w:rsid w:val="001C10AC"/>
    <w:rsid w:val="001C4991"/>
    <w:rsid w:val="001C70D9"/>
    <w:rsid w:val="001D2F08"/>
    <w:rsid w:val="001E12EE"/>
    <w:rsid w:val="001F52D5"/>
    <w:rsid w:val="001F5EEB"/>
    <w:rsid w:val="001F62F3"/>
    <w:rsid w:val="001F7D27"/>
    <w:rsid w:val="002128C8"/>
    <w:rsid w:val="00245F82"/>
    <w:rsid w:val="00245FFA"/>
    <w:rsid w:val="00257CCF"/>
    <w:rsid w:val="002609B4"/>
    <w:rsid w:val="002648DF"/>
    <w:rsid w:val="0027112B"/>
    <w:rsid w:val="002736D7"/>
    <w:rsid w:val="00283CA3"/>
    <w:rsid w:val="0028514A"/>
    <w:rsid w:val="002A10BA"/>
    <w:rsid w:val="002C77CA"/>
    <w:rsid w:val="002D10E0"/>
    <w:rsid w:val="002D5F76"/>
    <w:rsid w:val="002E21C8"/>
    <w:rsid w:val="002F0825"/>
    <w:rsid w:val="002F321B"/>
    <w:rsid w:val="00306C98"/>
    <w:rsid w:val="0031422C"/>
    <w:rsid w:val="0032668E"/>
    <w:rsid w:val="00364068"/>
    <w:rsid w:val="00386C97"/>
    <w:rsid w:val="003B1418"/>
    <w:rsid w:val="003C2716"/>
    <w:rsid w:val="003C2FD2"/>
    <w:rsid w:val="003C31A0"/>
    <w:rsid w:val="003C4517"/>
    <w:rsid w:val="003E17DD"/>
    <w:rsid w:val="003E2E42"/>
    <w:rsid w:val="003F3B06"/>
    <w:rsid w:val="00403E8F"/>
    <w:rsid w:val="0040526C"/>
    <w:rsid w:val="00407871"/>
    <w:rsid w:val="0043086A"/>
    <w:rsid w:val="00441AD4"/>
    <w:rsid w:val="0044277D"/>
    <w:rsid w:val="00445EC4"/>
    <w:rsid w:val="00446BCA"/>
    <w:rsid w:val="0045650B"/>
    <w:rsid w:val="00456635"/>
    <w:rsid w:val="004730F1"/>
    <w:rsid w:val="00474E01"/>
    <w:rsid w:val="00480903"/>
    <w:rsid w:val="00481490"/>
    <w:rsid w:val="004823D7"/>
    <w:rsid w:val="00482EFD"/>
    <w:rsid w:val="0048321A"/>
    <w:rsid w:val="004832D6"/>
    <w:rsid w:val="0048610B"/>
    <w:rsid w:val="004907A4"/>
    <w:rsid w:val="004950A0"/>
    <w:rsid w:val="00497692"/>
    <w:rsid w:val="00497C8F"/>
    <w:rsid w:val="004B3C2B"/>
    <w:rsid w:val="004E2C2D"/>
    <w:rsid w:val="005027D8"/>
    <w:rsid w:val="00514645"/>
    <w:rsid w:val="00520273"/>
    <w:rsid w:val="00534234"/>
    <w:rsid w:val="00544546"/>
    <w:rsid w:val="005447DD"/>
    <w:rsid w:val="00547807"/>
    <w:rsid w:val="00564652"/>
    <w:rsid w:val="00564C04"/>
    <w:rsid w:val="00570E62"/>
    <w:rsid w:val="00576074"/>
    <w:rsid w:val="005763D3"/>
    <w:rsid w:val="00596BCF"/>
    <w:rsid w:val="005A3F30"/>
    <w:rsid w:val="005C4F9A"/>
    <w:rsid w:val="005D5EBF"/>
    <w:rsid w:val="005D6213"/>
    <w:rsid w:val="005E6AF5"/>
    <w:rsid w:val="00610C0E"/>
    <w:rsid w:val="00613C98"/>
    <w:rsid w:val="006220B8"/>
    <w:rsid w:val="00623867"/>
    <w:rsid w:val="0063432B"/>
    <w:rsid w:val="006426D2"/>
    <w:rsid w:val="00643079"/>
    <w:rsid w:val="00655443"/>
    <w:rsid w:val="006559F2"/>
    <w:rsid w:val="0066554B"/>
    <w:rsid w:val="006710D3"/>
    <w:rsid w:val="006716AF"/>
    <w:rsid w:val="00672F00"/>
    <w:rsid w:val="00674325"/>
    <w:rsid w:val="0067550D"/>
    <w:rsid w:val="00676D85"/>
    <w:rsid w:val="00684F08"/>
    <w:rsid w:val="006940FB"/>
    <w:rsid w:val="006A635A"/>
    <w:rsid w:val="006A6F5E"/>
    <w:rsid w:val="006B2B29"/>
    <w:rsid w:val="006B6642"/>
    <w:rsid w:val="006C2A6E"/>
    <w:rsid w:val="006C4E85"/>
    <w:rsid w:val="006D0BC2"/>
    <w:rsid w:val="006F21BE"/>
    <w:rsid w:val="00704384"/>
    <w:rsid w:val="00704448"/>
    <w:rsid w:val="0072328D"/>
    <w:rsid w:val="00725283"/>
    <w:rsid w:val="0072736D"/>
    <w:rsid w:val="00730A1A"/>
    <w:rsid w:val="00731799"/>
    <w:rsid w:val="007358BC"/>
    <w:rsid w:val="00746092"/>
    <w:rsid w:val="00756C7F"/>
    <w:rsid w:val="007636BA"/>
    <w:rsid w:val="00777F70"/>
    <w:rsid w:val="007843F1"/>
    <w:rsid w:val="00786BB8"/>
    <w:rsid w:val="007944F9"/>
    <w:rsid w:val="00797E95"/>
    <w:rsid w:val="007A23DF"/>
    <w:rsid w:val="007A4607"/>
    <w:rsid w:val="007A6CC7"/>
    <w:rsid w:val="007C7102"/>
    <w:rsid w:val="007C73B6"/>
    <w:rsid w:val="007D0449"/>
    <w:rsid w:val="007E70A0"/>
    <w:rsid w:val="007F05A8"/>
    <w:rsid w:val="007F13EE"/>
    <w:rsid w:val="007F37B3"/>
    <w:rsid w:val="007F4983"/>
    <w:rsid w:val="00806C05"/>
    <w:rsid w:val="00810E77"/>
    <w:rsid w:val="00812FEA"/>
    <w:rsid w:val="0081647F"/>
    <w:rsid w:val="008263D1"/>
    <w:rsid w:val="00844830"/>
    <w:rsid w:val="008449DD"/>
    <w:rsid w:val="00852C61"/>
    <w:rsid w:val="00880564"/>
    <w:rsid w:val="00886AAA"/>
    <w:rsid w:val="00890086"/>
    <w:rsid w:val="008A27FD"/>
    <w:rsid w:val="008A386D"/>
    <w:rsid w:val="008A4B29"/>
    <w:rsid w:val="008B1873"/>
    <w:rsid w:val="008B3837"/>
    <w:rsid w:val="008B3C4E"/>
    <w:rsid w:val="008C23E3"/>
    <w:rsid w:val="008C2AE5"/>
    <w:rsid w:val="008D5408"/>
    <w:rsid w:val="008D5873"/>
    <w:rsid w:val="008E1F82"/>
    <w:rsid w:val="008F1971"/>
    <w:rsid w:val="009060F7"/>
    <w:rsid w:val="00912D29"/>
    <w:rsid w:val="0091734E"/>
    <w:rsid w:val="009325F6"/>
    <w:rsid w:val="009506C0"/>
    <w:rsid w:val="00957133"/>
    <w:rsid w:val="00957B55"/>
    <w:rsid w:val="00970BAD"/>
    <w:rsid w:val="00970C7A"/>
    <w:rsid w:val="00972568"/>
    <w:rsid w:val="0097311F"/>
    <w:rsid w:val="00975497"/>
    <w:rsid w:val="00976695"/>
    <w:rsid w:val="00984A9C"/>
    <w:rsid w:val="00985E40"/>
    <w:rsid w:val="009906F8"/>
    <w:rsid w:val="009A2169"/>
    <w:rsid w:val="009A2B1A"/>
    <w:rsid w:val="009A6AA7"/>
    <w:rsid w:val="009C18F7"/>
    <w:rsid w:val="009C210A"/>
    <w:rsid w:val="009C3EFA"/>
    <w:rsid w:val="009E22E8"/>
    <w:rsid w:val="009E5129"/>
    <w:rsid w:val="00A0672F"/>
    <w:rsid w:val="00A07373"/>
    <w:rsid w:val="00A10988"/>
    <w:rsid w:val="00A158AB"/>
    <w:rsid w:val="00A2185E"/>
    <w:rsid w:val="00A2644F"/>
    <w:rsid w:val="00A463E5"/>
    <w:rsid w:val="00A47A01"/>
    <w:rsid w:val="00A47EB9"/>
    <w:rsid w:val="00A61518"/>
    <w:rsid w:val="00A615C8"/>
    <w:rsid w:val="00A63C7D"/>
    <w:rsid w:val="00A70E4E"/>
    <w:rsid w:val="00A730D8"/>
    <w:rsid w:val="00A76A86"/>
    <w:rsid w:val="00A80686"/>
    <w:rsid w:val="00A8070B"/>
    <w:rsid w:val="00A91161"/>
    <w:rsid w:val="00A94C96"/>
    <w:rsid w:val="00AB2C30"/>
    <w:rsid w:val="00AD4550"/>
    <w:rsid w:val="00AE0905"/>
    <w:rsid w:val="00AF2044"/>
    <w:rsid w:val="00AF71BA"/>
    <w:rsid w:val="00B11EB5"/>
    <w:rsid w:val="00B11F59"/>
    <w:rsid w:val="00B15AFB"/>
    <w:rsid w:val="00B17AC1"/>
    <w:rsid w:val="00B2307A"/>
    <w:rsid w:val="00B2722D"/>
    <w:rsid w:val="00B44037"/>
    <w:rsid w:val="00B44AA0"/>
    <w:rsid w:val="00B452C5"/>
    <w:rsid w:val="00B5786A"/>
    <w:rsid w:val="00B62E7D"/>
    <w:rsid w:val="00B7023A"/>
    <w:rsid w:val="00B766FD"/>
    <w:rsid w:val="00B904A1"/>
    <w:rsid w:val="00B91C3F"/>
    <w:rsid w:val="00B92C75"/>
    <w:rsid w:val="00BB0E7F"/>
    <w:rsid w:val="00BB52A9"/>
    <w:rsid w:val="00BD6C52"/>
    <w:rsid w:val="00BE69C6"/>
    <w:rsid w:val="00BF48FE"/>
    <w:rsid w:val="00C0148B"/>
    <w:rsid w:val="00C15725"/>
    <w:rsid w:val="00C20AC6"/>
    <w:rsid w:val="00C20D61"/>
    <w:rsid w:val="00C2316D"/>
    <w:rsid w:val="00C232D8"/>
    <w:rsid w:val="00C30B5F"/>
    <w:rsid w:val="00C327A7"/>
    <w:rsid w:val="00C32FC1"/>
    <w:rsid w:val="00C440EE"/>
    <w:rsid w:val="00C5465D"/>
    <w:rsid w:val="00C56DF1"/>
    <w:rsid w:val="00C75F0C"/>
    <w:rsid w:val="00C76478"/>
    <w:rsid w:val="00C8149E"/>
    <w:rsid w:val="00C91AFD"/>
    <w:rsid w:val="00C967F2"/>
    <w:rsid w:val="00C97744"/>
    <w:rsid w:val="00CA1616"/>
    <w:rsid w:val="00CC520F"/>
    <w:rsid w:val="00CD0BBF"/>
    <w:rsid w:val="00CE7AC5"/>
    <w:rsid w:val="00D40B9F"/>
    <w:rsid w:val="00D55624"/>
    <w:rsid w:val="00D56577"/>
    <w:rsid w:val="00D658A9"/>
    <w:rsid w:val="00D71437"/>
    <w:rsid w:val="00DA1880"/>
    <w:rsid w:val="00DB3E89"/>
    <w:rsid w:val="00DC0BAB"/>
    <w:rsid w:val="00DC411A"/>
    <w:rsid w:val="00DC7CD9"/>
    <w:rsid w:val="00DD6ABE"/>
    <w:rsid w:val="00DF0A21"/>
    <w:rsid w:val="00DF5DB2"/>
    <w:rsid w:val="00DF6F08"/>
    <w:rsid w:val="00E10673"/>
    <w:rsid w:val="00E11DED"/>
    <w:rsid w:val="00E17462"/>
    <w:rsid w:val="00E17BEE"/>
    <w:rsid w:val="00E203C7"/>
    <w:rsid w:val="00E27D8C"/>
    <w:rsid w:val="00E32882"/>
    <w:rsid w:val="00E439ED"/>
    <w:rsid w:val="00E4610A"/>
    <w:rsid w:val="00E53B03"/>
    <w:rsid w:val="00E95F22"/>
    <w:rsid w:val="00E976B1"/>
    <w:rsid w:val="00EA3060"/>
    <w:rsid w:val="00EC1436"/>
    <w:rsid w:val="00ED7E78"/>
    <w:rsid w:val="00EE0DDB"/>
    <w:rsid w:val="00EF02EC"/>
    <w:rsid w:val="00EF2ACF"/>
    <w:rsid w:val="00EF5D50"/>
    <w:rsid w:val="00F14AA6"/>
    <w:rsid w:val="00F162F6"/>
    <w:rsid w:val="00F2443B"/>
    <w:rsid w:val="00F263D2"/>
    <w:rsid w:val="00F27C4B"/>
    <w:rsid w:val="00F50A74"/>
    <w:rsid w:val="00F54281"/>
    <w:rsid w:val="00F616A1"/>
    <w:rsid w:val="00F70FD8"/>
    <w:rsid w:val="00FA383B"/>
    <w:rsid w:val="00FA46A1"/>
    <w:rsid w:val="00FB4093"/>
    <w:rsid w:val="00FB4AE8"/>
    <w:rsid w:val="00FC0186"/>
    <w:rsid w:val="00FC41CE"/>
    <w:rsid w:val="00FC6C9A"/>
    <w:rsid w:val="00FC7732"/>
    <w:rsid w:val="00FD0A8F"/>
    <w:rsid w:val="00FE0ADD"/>
    <w:rsid w:val="00FE24DD"/>
    <w:rsid w:val="6C09E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30"/>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customStyle="1" w:styleId="normaltextrun">
    <w:name w:val="normaltextrun"/>
    <w:basedOn w:val="Fuentedeprrafopredeter"/>
    <w:rsid w:val="00810E77"/>
  </w:style>
  <w:style w:type="character" w:customStyle="1" w:styleId="eop">
    <w:name w:val="eop"/>
    <w:basedOn w:val="Fuentedeprrafopredeter"/>
    <w:rsid w:val="0081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77405036">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87379254">
      <w:bodyDiv w:val="1"/>
      <w:marLeft w:val="0"/>
      <w:marRight w:val="0"/>
      <w:marTop w:val="0"/>
      <w:marBottom w:val="0"/>
      <w:divBdr>
        <w:top w:val="none" w:sz="0" w:space="0" w:color="auto"/>
        <w:left w:val="none" w:sz="0" w:space="0" w:color="auto"/>
        <w:bottom w:val="none" w:sz="0" w:space="0" w:color="auto"/>
        <w:right w:val="none" w:sz="0" w:space="0" w:color="auto"/>
      </w:divBdr>
    </w:div>
    <w:div w:id="307708555">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375275756">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085569808">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63105100">
      <w:bodyDiv w:val="1"/>
      <w:marLeft w:val="0"/>
      <w:marRight w:val="0"/>
      <w:marTop w:val="0"/>
      <w:marBottom w:val="0"/>
      <w:divBdr>
        <w:top w:val="none" w:sz="0" w:space="0" w:color="auto"/>
        <w:left w:val="none" w:sz="0" w:space="0" w:color="auto"/>
        <w:bottom w:val="none" w:sz="0" w:space="0" w:color="auto"/>
        <w:right w:val="none" w:sz="0" w:space="0" w:color="auto"/>
      </w:divBdr>
    </w:div>
    <w:div w:id="1604727562">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914B07"/>
    <w:rsid w:val="00914B07"/>
    <w:rsid w:val="00D03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4207</Words>
  <Characters>23139</Characters>
  <Application>Microsoft Office Word</Application>
  <DocSecurity>0</DocSecurity>
  <Lines>192</Lines>
  <Paragraphs>54</Paragraphs>
  <ScaleCrop>false</ScaleCrop>
  <Company/>
  <LinksUpToDate>false</LinksUpToDate>
  <CharactersWithSpaces>27292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2023-04-27T17:05:00Z</dcterms:created>
  <dcterms:modified xsi:type="dcterms:W3CDTF">2023-05-04T20:36:00Z</dcterms:modified>
</cp:coreProperties>
</file>