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C3DCCAB" w:rsidR="006168E4" w:rsidRPr="00C10869" w:rsidRDefault="006168E4" w:rsidP="006F5F55">
      <w:pPr>
        <w:spacing w:before="240" w:line="360" w:lineRule="auto"/>
        <w:jc w:val="both"/>
        <w:rPr>
          <w:rFonts w:ascii="Palatino Linotype" w:eastAsia="Times New Roman" w:hAnsi="Palatino Linotype" w:cs="Arial"/>
          <w:color w:val="000000"/>
          <w:sz w:val="24"/>
          <w:szCs w:val="24"/>
          <w:lang w:eastAsia="es-MX"/>
        </w:rPr>
      </w:pPr>
      <w:r w:rsidRPr="00C108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D5CFF" w:rsidRPr="00C10869">
        <w:rPr>
          <w:rFonts w:ascii="Palatino Linotype" w:eastAsia="Times New Roman" w:hAnsi="Palatino Linotype" w:cs="Arial"/>
          <w:color w:val="000000"/>
          <w:sz w:val="24"/>
          <w:szCs w:val="24"/>
          <w:lang w:eastAsia="es-MX"/>
        </w:rPr>
        <w:t xml:space="preserve">veintiocho de junio de dos mil veintitrés. </w:t>
      </w:r>
      <w:r w:rsidR="00D22411" w:rsidRPr="00C10869">
        <w:rPr>
          <w:rFonts w:ascii="Palatino Linotype" w:eastAsia="Times New Roman" w:hAnsi="Palatino Linotype" w:cs="Arial"/>
          <w:color w:val="000000"/>
          <w:sz w:val="24"/>
          <w:szCs w:val="24"/>
          <w:lang w:eastAsia="es-MX"/>
        </w:rPr>
        <w:t xml:space="preserve"> </w:t>
      </w:r>
      <w:r w:rsidR="00BE673B" w:rsidRPr="00C10869">
        <w:rPr>
          <w:rFonts w:ascii="Palatino Linotype" w:eastAsia="Times New Roman" w:hAnsi="Palatino Linotype" w:cs="Arial"/>
          <w:color w:val="000000"/>
          <w:sz w:val="24"/>
          <w:szCs w:val="24"/>
          <w:lang w:eastAsia="es-MX"/>
        </w:rPr>
        <w:t xml:space="preserve"> </w:t>
      </w:r>
      <w:r w:rsidR="00FB6049" w:rsidRPr="00C10869">
        <w:rPr>
          <w:rFonts w:ascii="Palatino Linotype" w:eastAsia="Times New Roman" w:hAnsi="Palatino Linotype" w:cs="Arial"/>
          <w:color w:val="000000"/>
          <w:sz w:val="24"/>
          <w:szCs w:val="24"/>
          <w:lang w:eastAsia="es-MX"/>
        </w:rPr>
        <w:t xml:space="preserve"> </w:t>
      </w:r>
      <w:r w:rsidR="00817A08" w:rsidRPr="00C10869">
        <w:rPr>
          <w:rFonts w:ascii="Palatino Linotype" w:eastAsia="Times New Roman" w:hAnsi="Palatino Linotype" w:cs="Arial"/>
          <w:color w:val="000000"/>
          <w:sz w:val="24"/>
          <w:szCs w:val="24"/>
          <w:lang w:eastAsia="es-MX"/>
        </w:rPr>
        <w:t xml:space="preserve"> </w:t>
      </w:r>
    </w:p>
    <w:p w14:paraId="471BDDEC" w14:textId="487F29DD" w:rsidR="00D22411" w:rsidRPr="00C10869" w:rsidRDefault="006168E4" w:rsidP="006F5F55">
      <w:pPr>
        <w:tabs>
          <w:tab w:val="left" w:pos="1701"/>
        </w:tabs>
        <w:spacing w:before="240" w:line="360" w:lineRule="auto"/>
        <w:jc w:val="both"/>
        <w:rPr>
          <w:rFonts w:ascii="Palatino Linotype" w:hAnsi="Palatino Linotype" w:cs="Arial"/>
          <w:sz w:val="24"/>
          <w:szCs w:val="24"/>
        </w:rPr>
      </w:pPr>
      <w:r w:rsidRPr="00C10869">
        <w:rPr>
          <w:rFonts w:ascii="Palatino Linotype" w:hAnsi="Palatino Linotype" w:cs="Arial"/>
          <w:b/>
          <w:sz w:val="24"/>
        </w:rPr>
        <w:t>VISTO</w:t>
      </w:r>
      <w:r w:rsidRPr="00C10869">
        <w:rPr>
          <w:rFonts w:ascii="Palatino Linotype" w:hAnsi="Palatino Linotype" w:cs="Arial"/>
          <w:sz w:val="24"/>
        </w:rPr>
        <w:t xml:space="preserve"> el expediente electrónico formado con motivo del recurso de revisión número </w:t>
      </w:r>
      <w:r w:rsidR="00FC5F7E" w:rsidRPr="00C10869">
        <w:rPr>
          <w:rFonts w:ascii="Palatino Linotype" w:hAnsi="Palatino Linotype" w:cs="Arial"/>
          <w:b/>
          <w:bCs/>
          <w:sz w:val="24"/>
          <w:lang w:eastAsia="es-MX"/>
        </w:rPr>
        <w:t>02360</w:t>
      </w:r>
      <w:r w:rsidR="00F403EA" w:rsidRPr="00C10869">
        <w:rPr>
          <w:rFonts w:ascii="Palatino Linotype" w:hAnsi="Palatino Linotype" w:cs="Arial"/>
          <w:b/>
          <w:bCs/>
          <w:sz w:val="24"/>
          <w:lang w:eastAsia="es-MX"/>
        </w:rPr>
        <w:t>/</w:t>
      </w:r>
      <w:r w:rsidR="00D06CA0" w:rsidRPr="00C10869">
        <w:rPr>
          <w:rFonts w:ascii="Palatino Linotype" w:hAnsi="Palatino Linotype" w:cs="Arial"/>
          <w:b/>
          <w:bCs/>
          <w:sz w:val="24"/>
          <w:lang w:eastAsia="es-MX"/>
        </w:rPr>
        <w:t>INFOEM/IP/RR/20</w:t>
      </w:r>
      <w:r w:rsidR="00EC3C36" w:rsidRPr="00C10869">
        <w:rPr>
          <w:rFonts w:ascii="Palatino Linotype" w:hAnsi="Palatino Linotype" w:cs="Arial"/>
          <w:b/>
          <w:bCs/>
          <w:sz w:val="24"/>
          <w:lang w:eastAsia="es-MX"/>
        </w:rPr>
        <w:t>2</w:t>
      </w:r>
      <w:r w:rsidR="00BE673B" w:rsidRPr="00C10869">
        <w:rPr>
          <w:rFonts w:ascii="Palatino Linotype" w:hAnsi="Palatino Linotype" w:cs="Arial"/>
          <w:b/>
          <w:bCs/>
          <w:sz w:val="24"/>
          <w:lang w:eastAsia="es-MX"/>
        </w:rPr>
        <w:t>3</w:t>
      </w:r>
      <w:r w:rsidRPr="00C10869">
        <w:rPr>
          <w:rFonts w:ascii="Palatino Linotype" w:hAnsi="Palatino Linotype" w:cs="Arial"/>
          <w:sz w:val="24"/>
        </w:rPr>
        <w:t xml:space="preserve">, </w:t>
      </w:r>
      <w:r w:rsidRPr="00C10869">
        <w:rPr>
          <w:rFonts w:ascii="Palatino Linotype" w:hAnsi="Palatino Linotype" w:cs="Arial"/>
          <w:sz w:val="24"/>
          <w:szCs w:val="24"/>
        </w:rPr>
        <w:t>interpuesto por</w:t>
      </w:r>
      <w:r w:rsidR="00FB6049" w:rsidRPr="00C10869">
        <w:rPr>
          <w:rFonts w:ascii="Palatino Linotype" w:hAnsi="Palatino Linotype" w:cs="Arial"/>
          <w:sz w:val="24"/>
          <w:szCs w:val="24"/>
        </w:rPr>
        <w:t xml:space="preserve"> </w:t>
      </w:r>
      <w:r w:rsidR="00D22411" w:rsidRPr="00C10869">
        <w:rPr>
          <w:rFonts w:ascii="Palatino Linotype" w:hAnsi="Palatino Linotype" w:cs="Arial"/>
          <w:sz w:val="24"/>
          <w:szCs w:val="24"/>
        </w:rPr>
        <w:t xml:space="preserve">el </w:t>
      </w:r>
      <w:r w:rsidR="00D22411" w:rsidRPr="00C10869">
        <w:rPr>
          <w:rFonts w:ascii="Palatino Linotype" w:hAnsi="Palatino Linotype" w:cs="Arial"/>
          <w:b/>
          <w:bCs/>
          <w:sz w:val="24"/>
          <w:szCs w:val="24"/>
        </w:rPr>
        <w:t xml:space="preserve">C. </w:t>
      </w:r>
      <w:r w:rsidR="008237EE">
        <w:rPr>
          <w:rFonts w:ascii="Palatino Linotype" w:hAnsi="Palatino Linotype" w:cs="Arial"/>
          <w:b/>
          <w:bCs/>
          <w:sz w:val="24"/>
          <w:szCs w:val="24"/>
          <w:lang w:val="es-419"/>
        </w:rPr>
        <w:t>XXXXXXXXXXXXXXXXXXXXXXX</w:t>
      </w:r>
      <w:r w:rsidR="00D22411" w:rsidRPr="00C10869">
        <w:rPr>
          <w:rFonts w:ascii="Palatino Linotype" w:hAnsi="Palatino Linotype" w:cs="Arial"/>
          <w:b/>
          <w:bCs/>
          <w:sz w:val="24"/>
          <w:szCs w:val="24"/>
        </w:rPr>
        <w:t xml:space="preserve">, </w:t>
      </w:r>
      <w:r w:rsidR="00D22411" w:rsidRPr="00C10869">
        <w:rPr>
          <w:rFonts w:ascii="Palatino Linotype" w:hAnsi="Palatino Linotype" w:cs="Arial"/>
          <w:sz w:val="24"/>
          <w:szCs w:val="24"/>
        </w:rPr>
        <w:t xml:space="preserve">en lo sucesivo </w:t>
      </w:r>
      <w:r w:rsidR="00D22411" w:rsidRPr="00C10869">
        <w:rPr>
          <w:rFonts w:ascii="Palatino Linotype" w:hAnsi="Palatino Linotype" w:cs="Arial"/>
          <w:b/>
          <w:bCs/>
          <w:sz w:val="24"/>
          <w:szCs w:val="24"/>
        </w:rPr>
        <w:t xml:space="preserve">El Recurrente, </w:t>
      </w:r>
      <w:r w:rsidR="00D22411" w:rsidRPr="00C10869">
        <w:rPr>
          <w:rFonts w:ascii="Palatino Linotype" w:hAnsi="Palatino Linotype" w:cs="Arial"/>
          <w:sz w:val="24"/>
          <w:szCs w:val="24"/>
        </w:rPr>
        <w:t xml:space="preserve">en contra de la respuesta del </w:t>
      </w:r>
      <w:r w:rsidR="00D22411" w:rsidRPr="00C10869">
        <w:rPr>
          <w:rFonts w:ascii="Palatino Linotype" w:hAnsi="Palatino Linotype" w:cs="Arial"/>
          <w:b/>
          <w:bCs/>
          <w:sz w:val="24"/>
          <w:szCs w:val="24"/>
        </w:rPr>
        <w:t xml:space="preserve">Ayuntamiento de Toluca, </w:t>
      </w:r>
      <w:r w:rsidR="00D22411" w:rsidRPr="00C10869">
        <w:rPr>
          <w:rFonts w:ascii="Palatino Linotype" w:hAnsi="Palatino Linotype" w:cs="Arial"/>
          <w:sz w:val="24"/>
          <w:szCs w:val="24"/>
        </w:rPr>
        <w:t xml:space="preserve">en lo subsecuente </w:t>
      </w:r>
      <w:r w:rsidR="00D22411" w:rsidRPr="00C10869">
        <w:rPr>
          <w:rFonts w:ascii="Palatino Linotype" w:hAnsi="Palatino Linotype" w:cs="Arial"/>
          <w:b/>
          <w:bCs/>
          <w:sz w:val="24"/>
          <w:szCs w:val="24"/>
        </w:rPr>
        <w:t xml:space="preserve">El Sujeto Obligado, </w:t>
      </w:r>
      <w:r w:rsidR="00D22411" w:rsidRPr="00C10869">
        <w:rPr>
          <w:rFonts w:ascii="Palatino Linotype" w:hAnsi="Palatino Linotype" w:cs="Arial"/>
          <w:sz w:val="24"/>
          <w:szCs w:val="24"/>
        </w:rPr>
        <w:t xml:space="preserve">se procede a dictar la presente resolución. </w:t>
      </w:r>
    </w:p>
    <w:p w14:paraId="6F784673" w14:textId="77777777" w:rsidR="00D22411" w:rsidRPr="00C10869" w:rsidRDefault="00D22411"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C10869" w:rsidRDefault="006168E4" w:rsidP="00844569">
      <w:pPr>
        <w:spacing w:before="240" w:after="240" w:line="360" w:lineRule="auto"/>
        <w:jc w:val="center"/>
        <w:rPr>
          <w:rFonts w:ascii="Palatino Linotype" w:hAnsi="Palatino Linotype"/>
          <w:b/>
          <w:sz w:val="28"/>
        </w:rPr>
      </w:pPr>
      <w:r w:rsidRPr="00C10869">
        <w:rPr>
          <w:rFonts w:ascii="Palatino Linotype" w:hAnsi="Palatino Linotype"/>
          <w:b/>
          <w:sz w:val="28"/>
        </w:rPr>
        <w:t>A N T E C E D E N T E S   D E L   A S U N T O</w:t>
      </w:r>
      <w:bookmarkStart w:id="0" w:name="_GoBack"/>
      <w:bookmarkEnd w:id="0"/>
    </w:p>
    <w:p w14:paraId="1EE5021C" w14:textId="77777777" w:rsidR="006168E4" w:rsidRPr="00C10869" w:rsidRDefault="006168E4" w:rsidP="00844569">
      <w:pPr>
        <w:spacing w:before="240" w:after="240" w:line="360" w:lineRule="auto"/>
        <w:jc w:val="both"/>
        <w:rPr>
          <w:rFonts w:ascii="Palatino Linotype" w:hAnsi="Palatino Linotype"/>
        </w:rPr>
      </w:pPr>
      <w:r w:rsidRPr="00C10869">
        <w:rPr>
          <w:rFonts w:ascii="Palatino Linotype" w:hAnsi="Palatino Linotype" w:cs="Arial"/>
          <w:b/>
          <w:sz w:val="28"/>
        </w:rPr>
        <w:t>PRIMERO.</w:t>
      </w:r>
      <w:r w:rsidRPr="00C10869">
        <w:rPr>
          <w:rFonts w:ascii="Palatino Linotype" w:hAnsi="Palatino Linotype" w:cs="Arial"/>
        </w:rPr>
        <w:t xml:space="preserve"> </w:t>
      </w:r>
      <w:r w:rsidRPr="00C10869">
        <w:rPr>
          <w:rFonts w:ascii="Palatino Linotype" w:hAnsi="Palatino Linotype"/>
          <w:b/>
          <w:sz w:val="28"/>
          <w:szCs w:val="28"/>
        </w:rPr>
        <w:t>De la Solicitud de Información.</w:t>
      </w:r>
    </w:p>
    <w:p w14:paraId="767D3E82" w14:textId="50064649" w:rsidR="00D22411" w:rsidRPr="00C10869" w:rsidRDefault="006168E4" w:rsidP="00844569">
      <w:pPr>
        <w:spacing w:before="240" w:line="360" w:lineRule="auto"/>
        <w:jc w:val="both"/>
        <w:rPr>
          <w:rFonts w:ascii="Palatino Linotype" w:hAnsi="Palatino Linotype" w:cs="Arial"/>
          <w:sz w:val="24"/>
        </w:rPr>
      </w:pPr>
      <w:r w:rsidRPr="00C10869">
        <w:rPr>
          <w:rFonts w:ascii="Palatino Linotype" w:hAnsi="Palatino Linotype" w:cs="Arial"/>
          <w:sz w:val="24"/>
        </w:rPr>
        <w:t xml:space="preserve">Con </w:t>
      </w:r>
      <w:r w:rsidR="00C03F20" w:rsidRPr="00C10869">
        <w:rPr>
          <w:rFonts w:ascii="Palatino Linotype" w:hAnsi="Palatino Linotype" w:cs="Arial"/>
          <w:sz w:val="24"/>
        </w:rPr>
        <w:t>fecha</w:t>
      </w:r>
      <w:r w:rsidR="00D22411" w:rsidRPr="00C10869">
        <w:rPr>
          <w:rFonts w:ascii="Palatino Linotype" w:hAnsi="Palatino Linotype" w:cs="Arial"/>
          <w:sz w:val="24"/>
        </w:rPr>
        <w:t xml:space="preserve"> diecisiete de marzo de dos mil veintitrés. </w:t>
      </w:r>
      <w:r w:rsidR="00D22411" w:rsidRPr="00C10869">
        <w:rPr>
          <w:rFonts w:ascii="Palatino Linotype" w:hAnsi="Palatino Linotype" w:cs="Arial"/>
          <w:b/>
          <w:bCs/>
          <w:sz w:val="24"/>
        </w:rPr>
        <w:t xml:space="preserve">El Recurrente, </w:t>
      </w:r>
      <w:r w:rsidR="00D22411" w:rsidRPr="00C10869">
        <w:rPr>
          <w:rFonts w:ascii="Palatino Linotype" w:hAnsi="Palatino Linotype" w:cs="Arial"/>
          <w:sz w:val="24"/>
        </w:rPr>
        <w:t>presentó a través del Sistema de Acceso a la Información Mexiquense (</w:t>
      </w:r>
      <w:r w:rsidR="00D22411" w:rsidRPr="00C10869">
        <w:rPr>
          <w:rFonts w:ascii="Palatino Linotype" w:hAnsi="Palatino Linotype" w:cs="Arial"/>
          <w:b/>
          <w:sz w:val="24"/>
        </w:rPr>
        <w:t>SAIMEX)</w:t>
      </w:r>
      <w:r w:rsidR="00D22411" w:rsidRPr="00C10869">
        <w:rPr>
          <w:rFonts w:ascii="Palatino Linotype" w:hAnsi="Palatino Linotype" w:cs="Arial"/>
          <w:sz w:val="24"/>
        </w:rPr>
        <w:t xml:space="preserve"> ante </w:t>
      </w:r>
      <w:r w:rsidR="00D22411" w:rsidRPr="00C10869">
        <w:rPr>
          <w:rFonts w:ascii="Palatino Linotype" w:hAnsi="Palatino Linotype" w:cs="Arial"/>
          <w:b/>
          <w:sz w:val="24"/>
        </w:rPr>
        <w:t>El Sujeto Obligado</w:t>
      </w:r>
      <w:r w:rsidR="00D22411" w:rsidRPr="00C10869">
        <w:rPr>
          <w:rFonts w:ascii="Palatino Linotype" w:hAnsi="Palatino Linotype" w:cs="Arial"/>
          <w:sz w:val="24"/>
        </w:rPr>
        <w:t xml:space="preserve">, solicitud de acceso a la información pública, registrada bajo el número de expediente </w:t>
      </w:r>
      <w:r w:rsidR="00FC5F7E" w:rsidRPr="00C10869">
        <w:rPr>
          <w:rFonts w:ascii="Palatino Linotype" w:hAnsi="Palatino Linotype" w:cs="Arial"/>
          <w:b/>
          <w:bCs/>
          <w:sz w:val="24"/>
        </w:rPr>
        <w:t>01039</w:t>
      </w:r>
      <w:r w:rsidR="00D22411" w:rsidRPr="00C10869">
        <w:rPr>
          <w:rFonts w:ascii="Palatino Linotype" w:hAnsi="Palatino Linotype" w:cs="Arial"/>
          <w:b/>
          <w:bCs/>
          <w:sz w:val="24"/>
        </w:rPr>
        <w:t xml:space="preserve">/TOLUCA/IP/2023, </w:t>
      </w:r>
      <w:r w:rsidR="00D22411" w:rsidRPr="00C10869">
        <w:rPr>
          <w:rFonts w:ascii="Palatino Linotype" w:hAnsi="Palatino Linotype" w:cs="Arial"/>
          <w:sz w:val="24"/>
        </w:rPr>
        <w:t>mediante la cual solicitó información en el tenor siguiente:</w:t>
      </w:r>
    </w:p>
    <w:p w14:paraId="1F6BD824" w14:textId="1566AC4C" w:rsidR="00D22411" w:rsidRPr="00C10869" w:rsidRDefault="00D22411" w:rsidP="00D22411">
      <w:pPr>
        <w:pStyle w:val="Citas"/>
        <w:rPr>
          <w:sz w:val="24"/>
        </w:rPr>
      </w:pPr>
      <w:r w:rsidRPr="00C10869">
        <w:t>“</w:t>
      </w:r>
      <w:r w:rsidR="00FC5F7E" w:rsidRPr="00C10869">
        <w:t xml:space="preserve">Solicito todos los informes que ha entregado los integrantes del Comité Coordinador (Titular de la </w:t>
      </w:r>
      <w:proofErr w:type="spellStart"/>
      <w:r w:rsidR="00FC5F7E" w:rsidRPr="00C10869">
        <w:t>Contraloria</w:t>
      </w:r>
      <w:proofErr w:type="spellEnd"/>
      <w:r w:rsidR="00FC5F7E" w:rsidRPr="00C10869">
        <w:t xml:space="preserve"> y Titular de la Unidad de Transparencia) al Comité de Participación Ciudadana del Sistema Municipal, Anticorrupción, del Ayuntamiento de Toluca, desde el año 2022 a la fecha, con fundamento en lo dispuesto en la Ley del Sistema Anticorrupción del Estado de México y Municipios</w:t>
      </w:r>
      <w:r w:rsidRPr="00C10869">
        <w:t xml:space="preserve">” </w:t>
      </w:r>
      <w:r w:rsidRPr="00C10869">
        <w:rPr>
          <w:b/>
          <w:bCs/>
        </w:rPr>
        <w:t>(Sic)</w:t>
      </w:r>
    </w:p>
    <w:p w14:paraId="73DDF68A" w14:textId="5E7DB1EA" w:rsidR="00F4623D" w:rsidRPr="00C10869"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C10869">
        <w:rPr>
          <w:rFonts w:ascii="Palatino Linotype" w:eastAsia="Times New Roman" w:hAnsi="Palatino Linotype" w:cs="Times New Roman"/>
          <w:b/>
          <w:sz w:val="24"/>
          <w:szCs w:val="24"/>
          <w:lang w:val="es-ES_tradnl" w:eastAsia="es-ES"/>
        </w:rPr>
        <w:lastRenderedPageBreak/>
        <w:t>Modalidad de entrega:</w:t>
      </w:r>
      <w:r w:rsidRPr="00C10869">
        <w:rPr>
          <w:rFonts w:ascii="Palatino Linotype" w:eastAsia="Times New Roman" w:hAnsi="Palatino Linotype" w:cs="Times New Roman"/>
          <w:sz w:val="24"/>
          <w:szCs w:val="24"/>
          <w:lang w:val="es-ES_tradnl" w:eastAsia="es-ES"/>
        </w:rPr>
        <w:t xml:space="preserve"> </w:t>
      </w:r>
      <w:r w:rsidR="0018726A" w:rsidRPr="00C10869">
        <w:rPr>
          <w:rFonts w:ascii="Palatino Linotype" w:eastAsia="Times New Roman" w:hAnsi="Palatino Linotype" w:cs="Times New Roman"/>
          <w:sz w:val="24"/>
          <w:szCs w:val="24"/>
          <w:lang w:val="es-ES_tradnl" w:eastAsia="es-ES"/>
        </w:rPr>
        <w:t xml:space="preserve">A </w:t>
      </w:r>
      <w:r w:rsidR="00F4623D" w:rsidRPr="00C10869">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C10869" w:rsidRDefault="00FB6049" w:rsidP="00844569">
      <w:pPr>
        <w:spacing w:before="240" w:line="360" w:lineRule="auto"/>
        <w:jc w:val="both"/>
        <w:rPr>
          <w:rFonts w:ascii="Palatino Linotype" w:hAnsi="Palatino Linotype" w:cs="Arial"/>
          <w:b/>
          <w:sz w:val="28"/>
        </w:rPr>
      </w:pPr>
    </w:p>
    <w:p w14:paraId="1B7C3267" w14:textId="327B8B6B" w:rsidR="006168E4" w:rsidRPr="00C10869" w:rsidRDefault="006323CA" w:rsidP="00844569">
      <w:pPr>
        <w:spacing w:before="240" w:line="360" w:lineRule="auto"/>
        <w:jc w:val="both"/>
        <w:rPr>
          <w:rFonts w:ascii="Palatino Linotype" w:hAnsi="Palatino Linotype" w:cs="Arial"/>
          <w:b/>
          <w:sz w:val="28"/>
        </w:rPr>
      </w:pPr>
      <w:r w:rsidRPr="00C10869">
        <w:rPr>
          <w:rFonts w:ascii="Palatino Linotype" w:hAnsi="Palatino Linotype" w:cs="Arial"/>
          <w:b/>
          <w:sz w:val="28"/>
        </w:rPr>
        <w:t>SEGUNDO</w:t>
      </w:r>
      <w:r w:rsidR="006168E4" w:rsidRPr="00C10869">
        <w:rPr>
          <w:rFonts w:ascii="Palatino Linotype" w:hAnsi="Palatino Linotype" w:cs="Arial"/>
          <w:b/>
          <w:sz w:val="28"/>
        </w:rPr>
        <w:t xml:space="preserve">. </w:t>
      </w:r>
      <w:r w:rsidR="006168E4" w:rsidRPr="00C10869">
        <w:rPr>
          <w:rFonts w:ascii="Palatino Linotype" w:hAnsi="Palatino Linotype" w:cs="Arial"/>
          <w:b/>
          <w:sz w:val="28"/>
          <w:szCs w:val="20"/>
        </w:rPr>
        <w:t>De la respuesta del Sujeto Obligado.</w:t>
      </w:r>
    </w:p>
    <w:p w14:paraId="315051E1" w14:textId="5EFF798A" w:rsidR="00D22411" w:rsidRPr="00C10869" w:rsidRDefault="006168E4" w:rsidP="00045379">
      <w:pPr>
        <w:spacing w:before="24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En el expediente electrónico </w:t>
      </w:r>
      <w:r w:rsidRPr="00C10869">
        <w:rPr>
          <w:rFonts w:ascii="Palatino Linotype" w:hAnsi="Palatino Linotype" w:cs="Arial"/>
          <w:b/>
          <w:sz w:val="24"/>
          <w:szCs w:val="24"/>
        </w:rPr>
        <w:t>SAIMEX</w:t>
      </w:r>
      <w:r w:rsidRPr="00C10869">
        <w:rPr>
          <w:rFonts w:ascii="Palatino Linotype" w:hAnsi="Palatino Linotype" w:cs="Arial"/>
          <w:sz w:val="24"/>
          <w:szCs w:val="24"/>
        </w:rPr>
        <w:t xml:space="preserve">, se aprecia que el </w:t>
      </w:r>
      <w:r w:rsidR="00D22411" w:rsidRPr="00C10869">
        <w:rPr>
          <w:rFonts w:ascii="Palatino Linotype" w:hAnsi="Palatino Linotype" w:cs="Arial"/>
          <w:sz w:val="24"/>
          <w:szCs w:val="24"/>
        </w:rPr>
        <w:t xml:space="preserve">diecisiete de abril de dos mil veintitrés, </w:t>
      </w:r>
      <w:r w:rsidR="00D22411" w:rsidRPr="00C10869">
        <w:rPr>
          <w:rFonts w:ascii="Palatino Linotype" w:hAnsi="Palatino Linotype" w:cs="Arial"/>
          <w:b/>
          <w:bCs/>
          <w:sz w:val="24"/>
          <w:szCs w:val="24"/>
        </w:rPr>
        <w:t xml:space="preserve">El Sujeto Obligado </w:t>
      </w:r>
      <w:r w:rsidR="00D22411" w:rsidRPr="00C10869">
        <w:rPr>
          <w:rFonts w:ascii="Palatino Linotype" w:hAnsi="Palatino Linotype" w:cs="Arial"/>
          <w:sz w:val="24"/>
          <w:szCs w:val="24"/>
        </w:rPr>
        <w:t xml:space="preserve">dio respuesta a la solicitud de información </w:t>
      </w:r>
      <w:r w:rsidR="00DC4679" w:rsidRPr="00C10869">
        <w:rPr>
          <w:rFonts w:ascii="Palatino Linotype" w:hAnsi="Palatino Linotype" w:cs="Arial"/>
          <w:b/>
          <w:bCs/>
          <w:sz w:val="24"/>
          <w:szCs w:val="24"/>
        </w:rPr>
        <w:t>01039</w:t>
      </w:r>
      <w:r w:rsidR="00D22411" w:rsidRPr="00C10869">
        <w:rPr>
          <w:rFonts w:ascii="Palatino Linotype" w:hAnsi="Palatino Linotype" w:cs="Arial"/>
          <w:b/>
          <w:bCs/>
          <w:sz w:val="24"/>
          <w:szCs w:val="24"/>
        </w:rPr>
        <w:t xml:space="preserve">/TOLUCA/IP/2023, </w:t>
      </w:r>
      <w:r w:rsidR="00D22411" w:rsidRPr="00C10869">
        <w:rPr>
          <w:rFonts w:ascii="Palatino Linotype" w:hAnsi="Palatino Linotype" w:cs="Arial"/>
          <w:sz w:val="24"/>
          <w:szCs w:val="24"/>
        </w:rPr>
        <w:t>resulta de nuestro interés lo siguiente:</w:t>
      </w:r>
    </w:p>
    <w:p w14:paraId="5477A158" w14:textId="0A3D5E42" w:rsidR="00FC5F7E" w:rsidRPr="00C10869" w:rsidRDefault="001022E8" w:rsidP="00FC5F7E">
      <w:pPr>
        <w:pStyle w:val="Citas"/>
      </w:pPr>
      <w:r w:rsidRPr="00C10869">
        <w:t>“</w:t>
      </w:r>
      <w:r w:rsidR="00FC5F7E" w:rsidRPr="00C10869">
        <w:t>En respuesta a la solicitud recibida, nos permitimos hacer de su conocimiento que con fundamento en el artículo 53, Fracciones: II, V y VI de la Ley de Transparencia y Acceso a la Información Pública del Estado de México y Municipios, le contestamos que:</w:t>
      </w:r>
    </w:p>
    <w:p w14:paraId="4612CB2B" w14:textId="571E165B" w:rsidR="00FC5F7E" w:rsidRPr="00C10869" w:rsidRDefault="00FC5F7E" w:rsidP="00FC5F7E">
      <w:pPr>
        <w:pStyle w:val="Citas"/>
        <w:rPr>
          <w:b/>
          <w:bCs/>
        </w:rPr>
      </w:pPr>
      <w:r w:rsidRPr="00C10869">
        <w:t xml:space="preserve">En atención a la solicitud de información número 01039/TOLUCA/IP/2023, me permito adjuntar al presente la respuesta correspondiente. Sin más por el momento, le envío un cordial saludo” </w:t>
      </w:r>
      <w:r w:rsidRPr="00C10869">
        <w:rPr>
          <w:b/>
          <w:bCs/>
        </w:rPr>
        <w:t>(Sic)</w:t>
      </w:r>
    </w:p>
    <w:p w14:paraId="4992324C" w14:textId="5BF628BA" w:rsidR="00817A08" w:rsidRPr="00C10869" w:rsidRDefault="00817A08" w:rsidP="00F4623D">
      <w:pPr>
        <w:spacing w:before="24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De forma complementaria, </w:t>
      </w:r>
      <w:r w:rsidRPr="00C10869">
        <w:rPr>
          <w:rFonts w:ascii="Palatino Linotype" w:hAnsi="Palatino Linotype" w:cs="Arial"/>
          <w:b/>
          <w:bCs/>
          <w:sz w:val="24"/>
          <w:szCs w:val="24"/>
        </w:rPr>
        <w:t xml:space="preserve">El Sujeto Obligado </w:t>
      </w:r>
      <w:r w:rsidRPr="00C10869">
        <w:rPr>
          <w:rFonts w:ascii="Palatino Linotype" w:hAnsi="Palatino Linotype" w:cs="Arial"/>
          <w:sz w:val="24"/>
          <w:szCs w:val="24"/>
        </w:rPr>
        <w:t xml:space="preserve">adjunto </w:t>
      </w:r>
      <w:r w:rsidR="001022E8" w:rsidRPr="00C10869">
        <w:rPr>
          <w:rFonts w:ascii="Palatino Linotype" w:hAnsi="Palatino Linotype" w:cs="Arial"/>
          <w:sz w:val="24"/>
          <w:szCs w:val="24"/>
        </w:rPr>
        <w:t xml:space="preserve">el documento electrónico </w:t>
      </w:r>
      <w:r w:rsidR="001022E8" w:rsidRPr="00C10869">
        <w:rPr>
          <w:rFonts w:ascii="Palatino Linotype" w:hAnsi="Palatino Linotype" w:cs="Arial"/>
          <w:b/>
          <w:bCs/>
          <w:sz w:val="24"/>
          <w:szCs w:val="24"/>
        </w:rPr>
        <w:t xml:space="preserve">“Respuesta </w:t>
      </w:r>
      <w:r w:rsidR="00FC5F7E" w:rsidRPr="00C10869">
        <w:rPr>
          <w:rFonts w:ascii="Palatino Linotype" w:hAnsi="Palatino Linotype" w:cs="Arial"/>
          <w:b/>
          <w:bCs/>
          <w:sz w:val="24"/>
          <w:szCs w:val="24"/>
        </w:rPr>
        <w:t>1039</w:t>
      </w:r>
      <w:r w:rsidR="001022E8" w:rsidRPr="00C10869">
        <w:rPr>
          <w:rFonts w:ascii="Palatino Linotype" w:hAnsi="Palatino Linotype" w:cs="Arial"/>
          <w:b/>
          <w:bCs/>
          <w:sz w:val="24"/>
          <w:szCs w:val="24"/>
        </w:rPr>
        <w:t xml:space="preserve">.pdf”, </w:t>
      </w:r>
      <w:r w:rsidR="001022E8" w:rsidRPr="00C10869">
        <w:rPr>
          <w:rFonts w:ascii="Palatino Linotype" w:hAnsi="Palatino Linotype" w:cs="Arial"/>
          <w:sz w:val="24"/>
          <w:szCs w:val="24"/>
        </w:rPr>
        <w:t xml:space="preserve">cuyo contenido se tiene por </w:t>
      </w:r>
      <w:r w:rsidR="005202C4" w:rsidRPr="00C10869">
        <w:rPr>
          <w:rFonts w:ascii="Palatino Linotype" w:hAnsi="Palatino Linotype" w:cs="Arial"/>
          <w:sz w:val="24"/>
          <w:szCs w:val="24"/>
        </w:rPr>
        <w:t xml:space="preserve">reproducido como si a la letra se insertase </w:t>
      </w:r>
      <w:r w:rsidRPr="00C10869">
        <w:rPr>
          <w:rFonts w:ascii="Palatino Linotype" w:hAnsi="Palatino Linotype" w:cs="Arial"/>
          <w:sz w:val="24"/>
          <w:szCs w:val="24"/>
        </w:rPr>
        <w:t xml:space="preserve">en virtud de que será materia de análisis en el considerando respectivo. </w:t>
      </w:r>
    </w:p>
    <w:p w14:paraId="796D7B1A" w14:textId="77777777" w:rsidR="00AA207C" w:rsidRPr="00C10869" w:rsidRDefault="00AA207C" w:rsidP="003869DF">
      <w:pPr>
        <w:pStyle w:val="Citas"/>
        <w:ind w:left="0" w:right="0"/>
        <w:rPr>
          <w:i w:val="0"/>
          <w:sz w:val="24"/>
          <w:szCs w:val="24"/>
          <w:lang w:eastAsia="es-MX"/>
        </w:rPr>
      </w:pPr>
    </w:p>
    <w:p w14:paraId="37F573AF" w14:textId="0D7336A5" w:rsidR="006168E4" w:rsidRPr="00C10869" w:rsidRDefault="00774A9C" w:rsidP="00844569">
      <w:pPr>
        <w:spacing w:before="240" w:line="360" w:lineRule="auto"/>
        <w:jc w:val="both"/>
        <w:rPr>
          <w:rFonts w:ascii="Palatino Linotype" w:hAnsi="Palatino Linotype" w:cs="Arial"/>
          <w:b/>
          <w:sz w:val="28"/>
        </w:rPr>
      </w:pPr>
      <w:r w:rsidRPr="00C10869">
        <w:rPr>
          <w:rFonts w:ascii="Palatino Linotype" w:hAnsi="Palatino Linotype" w:cs="Arial"/>
          <w:b/>
          <w:sz w:val="28"/>
        </w:rPr>
        <w:t>TERCERO</w:t>
      </w:r>
      <w:r w:rsidR="006168E4" w:rsidRPr="00C10869">
        <w:rPr>
          <w:rFonts w:ascii="Palatino Linotype" w:hAnsi="Palatino Linotype" w:cs="Arial"/>
          <w:b/>
          <w:sz w:val="28"/>
        </w:rPr>
        <w:t xml:space="preserve">. </w:t>
      </w:r>
      <w:r w:rsidR="006168E4" w:rsidRPr="00C10869">
        <w:rPr>
          <w:rFonts w:ascii="Palatino Linotype" w:hAnsi="Palatino Linotype"/>
          <w:b/>
          <w:sz w:val="28"/>
        </w:rPr>
        <w:t>Del recurso de revisión.</w:t>
      </w:r>
    </w:p>
    <w:p w14:paraId="0CA924F6" w14:textId="53A42D56" w:rsidR="0069414F" w:rsidRPr="00C10869" w:rsidRDefault="006168E4" w:rsidP="00844569">
      <w:pPr>
        <w:spacing w:before="240" w:line="360" w:lineRule="auto"/>
        <w:jc w:val="both"/>
        <w:rPr>
          <w:rFonts w:ascii="Palatino Linotype" w:hAnsi="Palatino Linotype" w:cs="Arial"/>
          <w:bCs/>
          <w:sz w:val="24"/>
          <w:szCs w:val="24"/>
        </w:rPr>
      </w:pPr>
      <w:r w:rsidRPr="00C10869">
        <w:rPr>
          <w:rFonts w:ascii="Palatino Linotype" w:hAnsi="Palatino Linotype" w:cs="Arial"/>
          <w:sz w:val="24"/>
          <w:szCs w:val="24"/>
        </w:rPr>
        <w:t xml:space="preserve">Inconforme con la respuesta notificada por </w:t>
      </w:r>
      <w:r w:rsidR="008B42B1" w:rsidRPr="00C10869">
        <w:rPr>
          <w:rFonts w:ascii="Palatino Linotype" w:hAnsi="Palatino Linotype" w:cs="Arial"/>
          <w:b/>
          <w:sz w:val="24"/>
          <w:szCs w:val="24"/>
        </w:rPr>
        <w:t>E</w:t>
      </w:r>
      <w:r w:rsidRPr="00C10869">
        <w:rPr>
          <w:rFonts w:ascii="Palatino Linotype" w:hAnsi="Palatino Linotype" w:cs="Arial"/>
          <w:b/>
          <w:sz w:val="24"/>
          <w:szCs w:val="24"/>
        </w:rPr>
        <w:t xml:space="preserve">l </w:t>
      </w:r>
      <w:r w:rsidR="008B42B1" w:rsidRPr="00C10869">
        <w:rPr>
          <w:rFonts w:ascii="Palatino Linotype" w:hAnsi="Palatino Linotype" w:cs="Arial"/>
          <w:b/>
          <w:sz w:val="24"/>
          <w:szCs w:val="24"/>
        </w:rPr>
        <w:t>S</w:t>
      </w:r>
      <w:r w:rsidRPr="00C10869">
        <w:rPr>
          <w:rFonts w:ascii="Palatino Linotype" w:hAnsi="Palatino Linotype" w:cs="Arial"/>
          <w:b/>
          <w:sz w:val="24"/>
          <w:szCs w:val="24"/>
        </w:rPr>
        <w:t xml:space="preserve">ujeto </w:t>
      </w:r>
      <w:r w:rsidR="008B42B1" w:rsidRPr="00C10869">
        <w:rPr>
          <w:rFonts w:ascii="Palatino Linotype" w:hAnsi="Palatino Linotype" w:cs="Arial"/>
          <w:b/>
          <w:sz w:val="24"/>
          <w:szCs w:val="24"/>
        </w:rPr>
        <w:t>O</w:t>
      </w:r>
      <w:r w:rsidRPr="00C10869">
        <w:rPr>
          <w:rFonts w:ascii="Palatino Linotype" w:hAnsi="Palatino Linotype" w:cs="Arial"/>
          <w:b/>
          <w:sz w:val="24"/>
          <w:szCs w:val="24"/>
        </w:rPr>
        <w:t xml:space="preserve">bligado, </w:t>
      </w:r>
      <w:r w:rsidR="005202C4" w:rsidRPr="00C10869">
        <w:rPr>
          <w:rFonts w:ascii="Palatino Linotype" w:hAnsi="Palatino Linotype" w:cs="Arial"/>
          <w:b/>
          <w:sz w:val="24"/>
          <w:szCs w:val="24"/>
        </w:rPr>
        <w:t>El</w:t>
      </w:r>
      <w:r w:rsidR="00817A08" w:rsidRPr="00C10869">
        <w:rPr>
          <w:rFonts w:ascii="Palatino Linotype" w:hAnsi="Palatino Linotype" w:cs="Arial"/>
          <w:b/>
          <w:sz w:val="24"/>
          <w:szCs w:val="24"/>
        </w:rPr>
        <w:t xml:space="preserve"> Recurrente </w:t>
      </w:r>
      <w:r w:rsidR="00817A08" w:rsidRPr="00C10869">
        <w:rPr>
          <w:rFonts w:ascii="Palatino Linotype" w:hAnsi="Palatino Linotype" w:cs="Arial"/>
          <w:bCs/>
          <w:sz w:val="24"/>
          <w:szCs w:val="24"/>
        </w:rPr>
        <w:t xml:space="preserve">interpuso el recurso de revisión, en fecha </w:t>
      </w:r>
      <w:r w:rsidR="0069414F" w:rsidRPr="00C10869">
        <w:rPr>
          <w:rFonts w:ascii="Palatino Linotype" w:hAnsi="Palatino Linotype" w:cs="Arial"/>
          <w:bCs/>
          <w:sz w:val="24"/>
          <w:szCs w:val="24"/>
        </w:rPr>
        <w:t xml:space="preserve">dos de mayo de dos mil veintitrés, el cual fue </w:t>
      </w:r>
      <w:r w:rsidR="0069414F" w:rsidRPr="00C10869">
        <w:rPr>
          <w:rFonts w:ascii="Palatino Linotype" w:hAnsi="Palatino Linotype" w:cs="Arial"/>
          <w:bCs/>
          <w:sz w:val="24"/>
          <w:szCs w:val="24"/>
        </w:rPr>
        <w:lastRenderedPageBreak/>
        <w:t xml:space="preserve">registrado en el sistema electrónico con el expediente </w:t>
      </w:r>
      <w:r w:rsidR="00FC5F7E" w:rsidRPr="00C10869">
        <w:rPr>
          <w:rFonts w:ascii="Palatino Linotype" w:hAnsi="Palatino Linotype" w:cs="Arial"/>
          <w:b/>
          <w:sz w:val="24"/>
          <w:szCs w:val="24"/>
        </w:rPr>
        <w:t>02360</w:t>
      </w:r>
      <w:r w:rsidR="0069414F" w:rsidRPr="00C10869">
        <w:rPr>
          <w:rFonts w:ascii="Palatino Linotype" w:hAnsi="Palatino Linotype" w:cs="Arial"/>
          <w:b/>
          <w:sz w:val="24"/>
          <w:szCs w:val="24"/>
        </w:rPr>
        <w:t xml:space="preserve">/INFOEM/IP/RR/2023, </w:t>
      </w:r>
      <w:r w:rsidR="0069414F" w:rsidRPr="00C10869">
        <w:rPr>
          <w:rFonts w:ascii="Palatino Linotype" w:hAnsi="Palatino Linotype" w:cs="Arial"/>
          <w:bCs/>
          <w:sz w:val="24"/>
          <w:szCs w:val="24"/>
        </w:rPr>
        <w:t>en el cual arguye las siguientes manifestaciones:</w:t>
      </w:r>
    </w:p>
    <w:p w14:paraId="3774298B" w14:textId="77777777" w:rsidR="006168E4" w:rsidRPr="00C10869" w:rsidRDefault="006168E4" w:rsidP="00844569">
      <w:pPr>
        <w:spacing w:before="240" w:line="360" w:lineRule="auto"/>
        <w:jc w:val="both"/>
        <w:rPr>
          <w:rFonts w:ascii="Palatino Linotype" w:hAnsi="Palatino Linotype" w:cs="Arial"/>
          <w:b/>
          <w:sz w:val="24"/>
        </w:rPr>
      </w:pPr>
      <w:r w:rsidRPr="00C10869">
        <w:rPr>
          <w:rFonts w:ascii="Palatino Linotype" w:hAnsi="Palatino Linotype" w:cs="Arial"/>
          <w:b/>
          <w:sz w:val="24"/>
        </w:rPr>
        <w:t>Acto Impugnado:</w:t>
      </w:r>
    </w:p>
    <w:p w14:paraId="40CA7A53" w14:textId="18D3F5B7" w:rsidR="003406C5" w:rsidRPr="00C10869" w:rsidRDefault="003406C5" w:rsidP="003406C5">
      <w:pPr>
        <w:pStyle w:val="Citas"/>
        <w:rPr>
          <w:b/>
          <w:bCs/>
          <w:sz w:val="24"/>
        </w:rPr>
      </w:pPr>
      <w:r w:rsidRPr="00C10869">
        <w:t>“</w:t>
      </w:r>
      <w:r w:rsidR="0069414F" w:rsidRPr="00C10869">
        <w:t>LA RESPUESTA</w:t>
      </w:r>
      <w:r w:rsidRPr="00C10869">
        <w:t xml:space="preserve">” </w:t>
      </w:r>
      <w:r w:rsidRPr="00C10869">
        <w:rPr>
          <w:b/>
          <w:bCs/>
        </w:rPr>
        <w:t>(Sic)</w:t>
      </w:r>
    </w:p>
    <w:p w14:paraId="22A465CC" w14:textId="77777777" w:rsidR="006168E4" w:rsidRPr="00C10869" w:rsidRDefault="006168E4" w:rsidP="00844569">
      <w:pPr>
        <w:spacing w:before="240" w:line="360" w:lineRule="auto"/>
        <w:jc w:val="both"/>
        <w:rPr>
          <w:rFonts w:ascii="Palatino Linotype" w:hAnsi="Palatino Linotype" w:cs="Arial"/>
          <w:sz w:val="24"/>
        </w:rPr>
      </w:pPr>
      <w:r w:rsidRPr="00C10869">
        <w:rPr>
          <w:rFonts w:ascii="Palatino Linotype" w:hAnsi="Palatino Linotype" w:cs="Arial"/>
          <w:b/>
          <w:sz w:val="24"/>
        </w:rPr>
        <w:t>Razones o Motivos de Inconformidad</w:t>
      </w:r>
      <w:r w:rsidRPr="00C10869">
        <w:rPr>
          <w:rFonts w:ascii="Palatino Linotype" w:hAnsi="Palatino Linotype" w:cs="Arial"/>
          <w:sz w:val="24"/>
        </w:rPr>
        <w:t xml:space="preserve">: </w:t>
      </w:r>
    </w:p>
    <w:p w14:paraId="0F651FB8" w14:textId="22A08789" w:rsidR="005202C4" w:rsidRPr="00C10869" w:rsidRDefault="003406C5" w:rsidP="003406C5">
      <w:pPr>
        <w:pStyle w:val="Citas"/>
        <w:rPr>
          <w:b/>
          <w:bCs/>
        </w:rPr>
      </w:pPr>
      <w:r w:rsidRPr="00C10869">
        <w:t>“</w:t>
      </w:r>
      <w:r w:rsidR="00FC5F7E" w:rsidRPr="00C10869">
        <w:t>NO ME ENTEGARON LO QUE SOLICITE, AUN CUANDO DEBEN DE HABERLOS ENTREGADO</w:t>
      </w:r>
      <w:r w:rsidRPr="00C10869">
        <w:t xml:space="preserve">” </w:t>
      </w:r>
      <w:r w:rsidRPr="00C10869">
        <w:rPr>
          <w:b/>
          <w:bCs/>
        </w:rPr>
        <w:t>(Sic)</w:t>
      </w:r>
    </w:p>
    <w:p w14:paraId="5B263052" w14:textId="77777777" w:rsidR="003406C5" w:rsidRPr="00C10869" w:rsidRDefault="003406C5" w:rsidP="00AA207C">
      <w:pPr>
        <w:pStyle w:val="Citas"/>
        <w:rPr>
          <w:b/>
        </w:rPr>
      </w:pPr>
    </w:p>
    <w:p w14:paraId="7E88DE81" w14:textId="5F87B745" w:rsidR="006168E4" w:rsidRPr="00C10869" w:rsidRDefault="00774A9C" w:rsidP="00844569">
      <w:pPr>
        <w:spacing w:before="240" w:line="360" w:lineRule="auto"/>
        <w:jc w:val="both"/>
        <w:rPr>
          <w:rFonts w:ascii="Palatino Linotype" w:hAnsi="Palatino Linotype" w:cs="Arial"/>
          <w:b/>
          <w:sz w:val="24"/>
          <w:szCs w:val="24"/>
        </w:rPr>
      </w:pPr>
      <w:r w:rsidRPr="00C10869">
        <w:rPr>
          <w:rFonts w:ascii="Palatino Linotype" w:hAnsi="Palatino Linotype" w:cs="Arial"/>
          <w:b/>
          <w:sz w:val="28"/>
        </w:rPr>
        <w:t>CUARTO</w:t>
      </w:r>
      <w:r w:rsidR="006168E4" w:rsidRPr="00C10869">
        <w:rPr>
          <w:rFonts w:ascii="Palatino Linotype" w:hAnsi="Palatino Linotype" w:cs="Arial"/>
          <w:b/>
          <w:sz w:val="24"/>
          <w:szCs w:val="24"/>
        </w:rPr>
        <w:t xml:space="preserve">. </w:t>
      </w:r>
      <w:r w:rsidR="006168E4" w:rsidRPr="00C10869">
        <w:rPr>
          <w:rFonts w:ascii="Palatino Linotype" w:hAnsi="Palatino Linotype" w:cs="Arial"/>
          <w:b/>
          <w:sz w:val="28"/>
          <w:szCs w:val="28"/>
        </w:rPr>
        <w:t>Del turno del recurso de revisión.</w:t>
      </w:r>
    </w:p>
    <w:p w14:paraId="63CCE915" w14:textId="4823B553" w:rsidR="006168E4" w:rsidRPr="00C10869" w:rsidRDefault="006168E4" w:rsidP="00844569">
      <w:pPr>
        <w:spacing w:before="24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Medio de impugnación que le fue turnado </w:t>
      </w:r>
      <w:r w:rsidR="0018726A" w:rsidRPr="00C10869">
        <w:rPr>
          <w:rFonts w:ascii="Palatino Linotype" w:hAnsi="Palatino Linotype" w:cs="Arial"/>
          <w:sz w:val="24"/>
          <w:szCs w:val="24"/>
        </w:rPr>
        <w:t>al Comisionado</w:t>
      </w:r>
      <w:r w:rsidRPr="00C10869">
        <w:rPr>
          <w:rFonts w:ascii="Palatino Linotype" w:hAnsi="Palatino Linotype" w:cs="Arial"/>
          <w:sz w:val="24"/>
          <w:szCs w:val="24"/>
        </w:rPr>
        <w:t xml:space="preserve"> </w:t>
      </w:r>
      <w:r w:rsidR="000E5F05" w:rsidRPr="00C10869">
        <w:rPr>
          <w:rFonts w:ascii="Palatino Linotype" w:hAnsi="Palatino Linotype" w:cs="Arial"/>
          <w:b/>
          <w:sz w:val="24"/>
          <w:szCs w:val="24"/>
        </w:rPr>
        <w:t>José Martínez Vilchis</w:t>
      </w:r>
      <w:r w:rsidRPr="00C10869">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C10869">
        <w:rPr>
          <w:rFonts w:ascii="Palatino Linotype" w:hAnsi="Palatino Linotype" w:cs="Arial"/>
          <w:sz w:val="24"/>
          <w:szCs w:val="24"/>
        </w:rPr>
        <w:t xml:space="preserve"> </w:t>
      </w:r>
      <w:r w:rsidR="0069414F" w:rsidRPr="00C10869">
        <w:rPr>
          <w:rFonts w:ascii="Palatino Linotype" w:hAnsi="Palatino Linotype" w:cs="Arial"/>
          <w:b/>
          <w:bCs/>
          <w:sz w:val="24"/>
          <w:szCs w:val="24"/>
        </w:rPr>
        <w:t xml:space="preserve">tres de mayo de dos mil veintitrés, </w:t>
      </w:r>
      <w:r w:rsidRPr="00C10869">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C10869" w:rsidRDefault="005E46D0" w:rsidP="00844569">
      <w:pPr>
        <w:spacing w:before="240" w:line="360" w:lineRule="auto"/>
        <w:jc w:val="both"/>
        <w:rPr>
          <w:rFonts w:ascii="Palatino Linotype" w:hAnsi="Palatino Linotype" w:cs="Arial"/>
          <w:sz w:val="24"/>
          <w:szCs w:val="24"/>
        </w:rPr>
      </w:pPr>
    </w:p>
    <w:p w14:paraId="4BCFD455" w14:textId="249654CB" w:rsidR="006168E4" w:rsidRPr="00C10869" w:rsidRDefault="00774A9C" w:rsidP="00844569">
      <w:pPr>
        <w:spacing w:before="240" w:line="360" w:lineRule="auto"/>
        <w:jc w:val="both"/>
        <w:rPr>
          <w:rFonts w:ascii="Palatino Linotype" w:hAnsi="Palatino Linotype" w:cs="Arial"/>
          <w:b/>
          <w:sz w:val="24"/>
          <w:szCs w:val="24"/>
        </w:rPr>
      </w:pPr>
      <w:r w:rsidRPr="00C10869">
        <w:rPr>
          <w:rFonts w:ascii="Palatino Linotype" w:hAnsi="Palatino Linotype" w:cs="Arial"/>
          <w:b/>
          <w:sz w:val="28"/>
        </w:rPr>
        <w:t>QUINTO</w:t>
      </w:r>
      <w:r w:rsidR="006168E4" w:rsidRPr="00C10869">
        <w:rPr>
          <w:rFonts w:ascii="Palatino Linotype" w:hAnsi="Palatino Linotype" w:cs="Arial"/>
          <w:b/>
          <w:sz w:val="24"/>
          <w:szCs w:val="24"/>
        </w:rPr>
        <w:t xml:space="preserve">. </w:t>
      </w:r>
      <w:r w:rsidR="006168E4" w:rsidRPr="00C10869">
        <w:rPr>
          <w:rFonts w:ascii="Palatino Linotype" w:hAnsi="Palatino Linotype" w:cs="Arial"/>
          <w:b/>
          <w:sz w:val="28"/>
          <w:szCs w:val="28"/>
        </w:rPr>
        <w:t>De la etapa de instrucción.</w:t>
      </w:r>
    </w:p>
    <w:p w14:paraId="331E1678" w14:textId="6CCBFBE9" w:rsidR="00FC5F7E" w:rsidRPr="00C10869" w:rsidRDefault="005E46D0" w:rsidP="005E46D0">
      <w:pPr>
        <w:spacing w:before="240" w:line="360" w:lineRule="auto"/>
        <w:jc w:val="both"/>
        <w:rPr>
          <w:rFonts w:ascii="Palatino Linotype" w:hAnsi="Palatino Linotype" w:cs="Arial"/>
          <w:b/>
          <w:sz w:val="24"/>
          <w:szCs w:val="24"/>
        </w:rPr>
      </w:pPr>
      <w:r w:rsidRPr="00C10869">
        <w:rPr>
          <w:rFonts w:ascii="Palatino Linotype" w:hAnsi="Palatino Linotype" w:cs="Arial"/>
          <w:sz w:val="24"/>
          <w:szCs w:val="24"/>
        </w:rPr>
        <w:lastRenderedPageBreak/>
        <w:t xml:space="preserve">Así, una vez transcurrido el término legal referido, se advierte que </w:t>
      </w:r>
      <w:r w:rsidRPr="00C10869">
        <w:rPr>
          <w:rFonts w:ascii="Palatino Linotype" w:hAnsi="Palatino Linotype" w:cs="Arial"/>
          <w:b/>
          <w:sz w:val="24"/>
          <w:szCs w:val="24"/>
        </w:rPr>
        <w:t xml:space="preserve">El Sujeto Obligado </w:t>
      </w:r>
      <w:r w:rsidR="005202C4" w:rsidRPr="00C10869">
        <w:rPr>
          <w:rFonts w:ascii="Palatino Linotype" w:hAnsi="Palatino Linotype" w:cs="Arial"/>
          <w:bCs/>
          <w:sz w:val="24"/>
          <w:szCs w:val="24"/>
        </w:rPr>
        <w:t xml:space="preserve">presentó su informe justificado en fecha </w:t>
      </w:r>
      <w:r w:rsidR="00FC5F7E" w:rsidRPr="00C10869">
        <w:rPr>
          <w:rFonts w:ascii="Palatino Linotype" w:hAnsi="Palatino Linotype" w:cs="Arial"/>
          <w:b/>
          <w:sz w:val="24"/>
          <w:szCs w:val="24"/>
        </w:rPr>
        <w:t xml:space="preserve">quince de mayo, </w:t>
      </w:r>
      <w:r w:rsidR="00FC5F7E" w:rsidRPr="00C10869">
        <w:rPr>
          <w:rFonts w:ascii="Palatino Linotype" w:hAnsi="Palatino Linotype" w:cs="Arial"/>
          <w:bCs/>
          <w:sz w:val="24"/>
          <w:szCs w:val="24"/>
        </w:rPr>
        <w:t xml:space="preserve">mismo que fue puesto a la vista el </w:t>
      </w:r>
      <w:r w:rsidR="00FC5F7E" w:rsidRPr="00C10869">
        <w:rPr>
          <w:rFonts w:ascii="Palatino Linotype" w:hAnsi="Palatino Linotype" w:cs="Arial"/>
          <w:b/>
          <w:sz w:val="24"/>
          <w:szCs w:val="24"/>
        </w:rPr>
        <w:t xml:space="preserve">dieciocho de mayo de dos mil veintitrés. </w:t>
      </w:r>
    </w:p>
    <w:p w14:paraId="62D38638" w14:textId="2BD35530" w:rsidR="006168E4" w:rsidRPr="00C10869" w:rsidRDefault="005202C4" w:rsidP="005E46D0">
      <w:pPr>
        <w:spacing w:before="240" w:line="360" w:lineRule="auto"/>
        <w:jc w:val="both"/>
        <w:rPr>
          <w:rFonts w:ascii="Palatino Linotype" w:hAnsi="Palatino Linotype" w:cs="Arial"/>
          <w:sz w:val="24"/>
          <w:szCs w:val="24"/>
        </w:rPr>
      </w:pPr>
      <w:r w:rsidRPr="00C10869">
        <w:rPr>
          <w:rFonts w:ascii="Palatino Linotype" w:hAnsi="Palatino Linotype" w:cs="Arial"/>
          <w:bCs/>
          <w:sz w:val="24"/>
          <w:szCs w:val="24"/>
        </w:rPr>
        <w:t xml:space="preserve">Por lo cual se decretó el cierre de instrucción con fecha </w:t>
      </w:r>
      <w:r w:rsidR="00FC5F7E" w:rsidRPr="00C10869">
        <w:rPr>
          <w:rFonts w:ascii="Palatino Linotype" w:hAnsi="Palatino Linotype" w:cs="Arial"/>
          <w:b/>
          <w:sz w:val="24"/>
          <w:szCs w:val="24"/>
        </w:rPr>
        <w:t>veinticinco</w:t>
      </w:r>
      <w:r w:rsidR="0069414F" w:rsidRPr="00C10869">
        <w:rPr>
          <w:rFonts w:ascii="Palatino Linotype" w:hAnsi="Palatino Linotype" w:cs="Arial"/>
          <w:b/>
          <w:sz w:val="24"/>
          <w:szCs w:val="24"/>
        </w:rPr>
        <w:t xml:space="preserve"> de mayo de dos mil veintitrés, </w:t>
      </w:r>
      <w:r w:rsidR="005E46D0" w:rsidRPr="00C10869">
        <w:rPr>
          <w:rFonts w:ascii="Palatino Linotype" w:hAnsi="Palatino Linotype" w:cs="Arial"/>
          <w:b/>
          <w:sz w:val="24"/>
          <w:szCs w:val="24"/>
        </w:rPr>
        <w:t>e</w:t>
      </w:r>
      <w:r w:rsidR="005E46D0" w:rsidRPr="00C1086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FE6FE50" w14:textId="2B9E3857" w:rsidR="003D5CFF" w:rsidRPr="00C10869" w:rsidRDefault="003D5CFF" w:rsidP="003D5CFF">
      <w:pPr>
        <w:spacing w:before="24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Así, en fecha </w:t>
      </w:r>
      <w:r w:rsidRPr="00C10869">
        <w:rPr>
          <w:rFonts w:ascii="Palatino Linotype" w:hAnsi="Palatino Linotype" w:cs="Arial"/>
          <w:b/>
          <w:bCs/>
          <w:sz w:val="24"/>
          <w:szCs w:val="24"/>
        </w:rPr>
        <w:t xml:space="preserve">catorce de junio de dos mil veintitrés, </w:t>
      </w:r>
      <w:r w:rsidRPr="00C10869">
        <w:rPr>
          <w:rFonts w:ascii="Palatino Linotype" w:hAnsi="Palatino Linotype" w:cs="Arial"/>
          <w:sz w:val="24"/>
          <w:szCs w:val="24"/>
        </w:rPr>
        <w:t xml:space="preserve">en el expediente electrónico del recurso de revisión </w:t>
      </w:r>
      <w:r w:rsidRPr="00C10869">
        <w:rPr>
          <w:rFonts w:ascii="Palatino Linotype" w:hAnsi="Palatino Linotype" w:cs="Arial"/>
          <w:sz w:val="24"/>
        </w:rPr>
        <w:t xml:space="preserve">se amplió plazo para dictar resolución, en términos del </w:t>
      </w:r>
      <w:r w:rsidRPr="00C10869">
        <w:rPr>
          <w:rFonts w:ascii="Palatino Linotype" w:hAnsi="Palatino Linotype" w:cs="Arial"/>
          <w:sz w:val="24"/>
          <w:szCs w:val="24"/>
        </w:rPr>
        <w:t xml:space="preserve">artículo 181 de la Ley de Transparencia y Acceso a la Información del Estado de México y Municipios. </w:t>
      </w:r>
    </w:p>
    <w:p w14:paraId="4BB71EA0"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Este organismo garante no pasa por alto justificar, </w:t>
      </w:r>
      <w:r w:rsidRPr="00C10869">
        <w:rPr>
          <w:rFonts w:ascii="Palatino Linotype" w:hAnsi="Palatino Linotype" w:cstheme="majorHAnsi"/>
          <w:bCs/>
          <w:sz w:val="24"/>
          <w:szCs w:val="24"/>
        </w:rPr>
        <w:t xml:space="preserve">que el plazo para emitir resolución en el presente asunto </w:t>
      </w:r>
      <w:r w:rsidRPr="00C10869">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1EB89D"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C10869">
        <w:rPr>
          <w:rFonts w:ascii="Palatino Linotype" w:hAnsi="Palatino Linotype" w:cstheme="majorHAnsi"/>
          <w:bCs/>
          <w:sz w:val="24"/>
          <w:szCs w:val="24"/>
        </w:rPr>
        <w:t>el plazo para emitir resolución</w:t>
      </w:r>
      <w:r w:rsidRPr="00C10869">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C10869">
        <w:rPr>
          <w:rFonts w:ascii="Palatino Linotype" w:hAnsi="Palatino Linotype" w:cstheme="majorHAnsi"/>
          <w:sz w:val="24"/>
          <w:szCs w:val="24"/>
        </w:rPr>
        <w:lastRenderedPageBreak/>
        <w:t>jurisdiccionales federales, aplicables también en procedimientos análogos, como el que nos ocupa.</w:t>
      </w:r>
    </w:p>
    <w:p w14:paraId="749D4CBA"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9578C6"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4731D9"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3C503D94"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6D573865"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b)     Actividad Procesal del interesado: Acciones u omisiones del interesado.</w:t>
      </w:r>
    </w:p>
    <w:p w14:paraId="461B6E88"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c)  Conducta de la Autoridad: Las Acciones u omisiones realizadas en el procedimiento. Así como si la autoridad actuó con la debida diligencia.</w:t>
      </w:r>
    </w:p>
    <w:p w14:paraId="256C2A5B"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d)   La afectación generada en la situación jurídica de la persona involucrada en el proceso: Violación a sus derechos humanos.</w:t>
      </w:r>
    </w:p>
    <w:p w14:paraId="41A19B75" w14:textId="77777777" w:rsidR="003D5CFF" w:rsidRPr="00C10869" w:rsidRDefault="003D5CFF" w:rsidP="003D5CFF">
      <w:pPr>
        <w:spacing w:line="360" w:lineRule="auto"/>
        <w:jc w:val="both"/>
        <w:rPr>
          <w:rFonts w:ascii="Palatino Linotype" w:hAnsi="Palatino Linotype" w:cstheme="majorHAnsi"/>
          <w:sz w:val="24"/>
          <w:szCs w:val="24"/>
        </w:rPr>
      </w:pPr>
    </w:p>
    <w:p w14:paraId="6FD5AC65"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3972C"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Argumento que encuentra sustento en la jurisprudencia P</w:t>
      </w:r>
      <w:proofErr w:type="gramStart"/>
      <w:r w:rsidRPr="00C10869">
        <w:rPr>
          <w:rFonts w:ascii="Palatino Linotype" w:hAnsi="Palatino Linotype" w:cstheme="majorHAnsi"/>
          <w:sz w:val="24"/>
          <w:szCs w:val="24"/>
        </w:rPr>
        <w:t>./</w:t>
      </w:r>
      <w:proofErr w:type="gramEnd"/>
      <w:r w:rsidRPr="00C10869">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0B7630"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C1C502"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49AFD910"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A27048A" w14:textId="77777777" w:rsidR="003D5CFF" w:rsidRPr="00C10869" w:rsidRDefault="003D5CFF" w:rsidP="003D5CFF">
      <w:pPr>
        <w:spacing w:line="360" w:lineRule="auto"/>
        <w:jc w:val="both"/>
        <w:rPr>
          <w:rFonts w:ascii="Palatino Linotype" w:hAnsi="Palatino Linotype" w:cstheme="majorHAnsi"/>
          <w:sz w:val="24"/>
          <w:szCs w:val="24"/>
        </w:rPr>
      </w:pPr>
      <w:r w:rsidRPr="00C10869">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5E61825" w14:textId="77777777" w:rsidR="003D5CFF" w:rsidRPr="00C10869" w:rsidRDefault="003D5CFF" w:rsidP="003D5CFF">
      <w:pPr>
        <w:spacing w:line="360" w:lineRule="auto"/>
        <w:jc w:val="both"/>
        <w:rPr>
          <w:rFonts w:ascii="Palatino Linotype" w:hAnsi="Palatino Linotype" w:cstheme="majorHAnsi"/>
          <w:bCs/>
          <w:sz w:val="24"/>
          <w:szCs w:val="24"/>
        </w:rPr>
      </w:pPr>
      <w:r w:rsidRPr="00C10869">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A215A94" w14:textId="2C9CC2F9" w:rsidR="005202C4" w:rsidRPr="00C10869" w:rsidRDefault="005202C4" w:rsidP="005E46D0">
      <w:pPr>
        <w:spacing w:before="240" w:line="360" w:lineRule="auto"/>
        <w:jc w:val="both"/>
        <w:rPr>
          <w:rFonts w:ascii="Palatino Linotype" w:hAnsi="Palatino Linotype" w:cs="Arial"/>
          <w:sz w:val="24"/>
          <w:szCs w:val="24"/>
        </w:rPr>
      </w:pPr>
    </w:p>
    <w:p w14:paraId="67D0FD90" w14:textId="77777777" w:rsidR="006168E4" w:rsidRPr="00C10869" w:rsidRDefault="006168E4" w:rsidP="00844569">
      <w:pPr>
        <w:spacing w:before="240" w:line="360" w:lineRule="auto"/>
        <w:jc w:val="center"/>
        <w:rPr>
          <w:rFonts w:ascii="Palatino Linotype" w:hAnsi="Palatino Linotype" w:cs="Arial"/>
          <w:b/>
          <w:sz w:val="24"/>
        </w:rPr>
      </w:pPr>
      <w:r w:rsidRPr="00C10869">
        <w:rPr>
          <w:rFonts w:ascii="Palatino Linotype" w:hAnsi="Palatino Linotype" w:cs="Arial"/>
          <w:b/>
          <w:sz w:val="24"/>
        </w:rPr>
        <w:t xml:space="preserve">C O N S I D E R A N D O </w:t>
      </w:r>
    </w:p>
    <w:p w14:paraId="579C7ABE" w14:textId="77777777" w:rsidR="006168E4" w:rsidRPr="00C10869" w:rsidRDefault="006168E4" w:rsidP="00844569">
      <w:pPr>
        <w:spacing w:before="240" w:line="360" w:lineRule="auto"/>
        <w:jc w:val="both"/>
        <w:rPr>
          <w:rFonts w:ascii="Palatino Linotype" w:hAnsi="Palatino Linotype" w:cs="Arial"/>
          <w:sz w:val="24"/>
        </w:rPr>
      </w:pPr>
      <w:r w:rsidRPr="00C10869">
        <w:rPr>
          <w:rFonts w:ascii="Palatino Linotype" w:hAnsi="Palatino Linotype" w:cs="Arial"/>
          <w:b/>
          <w:sz w:val="28"/>
        </w:rPr>
        <w:t>PRIMERO.</w:t>
      </w:r>
      <w:r w:rsidRPr="00C10869">
        <w:rPr>
          <w:rFonts w:ascii="Palatino Linotype" w:hAnsi="Palatino Linotype" w:cs="Arial"/>
          <w:b/>
        </w:rPr>
        <w:t xml:space="preserve"> </w:t>
      </w:r>
      <w:r w:rsidRPr="00C10869">
        <w:rPr>
          <w:rFonts w:ascii="Palatino Linotype" w:hAnsi="Palatino Linotype" w:cs="Arial"/>
          <w:b/>
          <w:sz w:val="28"/>
          <w:szCs w:val="28"/>
        </w:rPr>
        <w:t>De la competencia</w:t>
      </w:r>
      <w:r w:rsidRPr="00C10869">
        <w:rPr>
          <w:rFonts w:ascii="Palatino Linotype" w:hAnsi="Palatino Linotype" w:cs="Arial"/>
          <w:sz w:val="28"/>
          <w:szCs w:val="28"/>
        </w:rPr>
        <w:t>.</w:t>
      </w:r>
    </w:p>
    <w:p w14:paraId="5099FB18" w14:textId="77777777" w:rsidR="003406C5" w:rsidRPr="00C10869" w:rsidRDefault="003406C5" w:rsidP="003406C5">
      <w:pPr>
        <w:spacing w:after="0" w:line="360" w:lineRule="auto"/>
        <w:jc w:val="both"/>
        <w:rPr>
          <w:rFonts w:ascii="Palatino Linotype" w:hAnsi="Palatino Linotype"/>
          <w:sz w:val="24"/>
          <w:szCs w:val="24"/>
        </w:rPr>
      </w:pPr>
      <w:r w:rsidRPr="00C1086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C10869">
        <w:rPr>
          <w:rFonts w:ascii="Palatino Linotype" w:hAnsi="Palatino Linotype"/>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A0E9978" w14:textId="77777777" w:rsidR="000E5F05" w:rsidRPr="00C10869" w:rsidRDefault="000E5F05" w:rsidP="00BF01A7">
      <w:pPr>
        <w:spacing w:after="0" w:line="360" w:lineRule="auto"/>
        <w:jc w:val="both"/>
        <w:rPr>
          <w:rFonts w:ascii="Palatino Linotype" w:hAnsi="Palatino Linotype" w:cs="Arial"/>
          <w:sz w:val="24"/>
          <w:szCs w:val="24"/>
        </w:rPr>
      </w:pPr>
    </w:p>
    <w:p w14:paraId="71AC3F8F" w14:textId="77777777" w:rsidR="006168E4" w:rsidRPr="00C10869"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10869">
        <w:rPr>
          <w:rFonts w:ascii="Palatino Linotype" w:hAnsi="Palatino Linotype" w:cs="Arial"/>
          <w:b/>
          <w:sz w:val="28"/>
        </w:rPr>
        <w:t>SEGUNDO</w:t>
      </w:r>
      <w:r w:rsidRPr="00C10869">
        <w:rPr>
          <w:rFonts w:ascii="Palatino Linotype" w:hAnsi="Palatino Linotype" w:cs="Arial"/>
          <w:b/>
        </w:rPr>
        <w:t xml:space="preserve">. </w:t>
      </w:r>
      <w:r w:rsidRPr="00C10869">
        <w:rPr>
          <w:rFonts w:ascii="Palatino Linotype" w:hAnsi="Palatino Linotype" w:cs="Arial"/>
          <w:b/>
          <w:sz w:val="28"/>
          <w:szCs w:val="28"/>
        </w:rPr>
        <w:t>Sobre los alcances del recurso de revisión.</w:t>
      </w:r>
      <w:r w:rsidRPr="00C10869">
        <w:rPr>
          <w:rFonts w:ascii="Palatino Linotype" w:hAnsi="Palatino Linotype" w:cs="Arial"/>
          <w:b/>
        </w:rPr>
        <w:t xml:space="preserve"> </w:t>
      </w:r>
    </w:p>
    <w:p w14:paraId="780F37AC" w14:textId="77777777" w:rsidR="006168E4" w:rsidRPr="00C10869"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C10869"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10E1AF4" w14:textId="77777777" w:rsidR="0069414F" w:rsidRPr="00C10869" w:rsidRDefault="0069414F" w:rsidP="0069414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10869">
        <w:rPr>
          <w:rFonts w:ascii="Palatino Linotype" w:hAnsi="Palatino Linotype" w:cs="Arial"/>
          <w:b/>
          <w:sz w:val="28"/>
        </w:rPr>
        <w:t>TERCERO</w:t>
      </w:r>
      <w:r w:rsidRPr="00C10869">
        <w:rPr>
          <w:rFonts w:ascii="Palatino Linotype" w:hAnsi="Palatino Linotype" w:cs="Arial"/>
          <w:b/>
        </w:rPr>
        <w:t xml:space="preserve">. </w:t>
      </w:r>
      <w:r w:rsidRPr="00C10869">
        <w:rPr>
          <w:rFonts w:ascii="Palatino Linotype" w:hAnsi="Palatino Linotype" w:cs="Arial"/>
          <w:b/>
          <w:sz w:val="28"/>
          <w:szCs w:val="28"/>
        </w:rPr>
        <w:t>De las causas de improcedencia.</w:t>
      </w:r>
    </w:p>
    <w:p w14:paraId="252CD9DC" w14:textId="77777777" w:rsidR="0069414F" w:rsidRPr="00C10869" w:rsidRDefault="0069414F" w:rsidP="0069414F">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C10869">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44AE90E2" w14:textId="77777777" w:rsidR="0069414F" w:rsidRPr="00C10869" w:rsidRDefault="0069414F" w:rsidP="0069414F">
      <w:pPr>
        <w:pStyle w:val="Prrafodelista"/>
        <w:autoSpaceDE w:val="0"/>
        <w:autoSpaceDN w:val="0"/>
        <w:adjustRightInd w:val="0"/>
        <w:spacing w:line="360" w:lineRule="auto"/>
        <w:ind w:left="0"/>
        <w:jc w:val="both"/>
        <w:rPr>
          <w:rFonts w:ascii="Palatino Linotype" w:hAnsi="Palatino Linotype" w:cs="Arial"/>
        </w:rPr>
      </w:pPr>
      <w:r w:rsidRPr="00C10869">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C10869">
        <w:rPr>
          <w:rFonts w:ascii="Palatino Linotype" w:hAnsi="Palatino Linotype" w:cs="Arial"/>
        </w:rPr>
        <w:t>Resolutor</w:t>
      </w:r>
      <w:proofErr w:type="spellEnd"/>
      <w:r w:rsidRPr="00C10869">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0869">
        <w:rPr>
          <w:rStyle w:val="Refdenotaalpie"/>
          <w:rFonts w:ascii="Palatino Linotype" w:hAnsi="Palatino Linotype" w:cs="Arial"/>
        </w:rPr>
        <w:footnoteReference w:id="1"/>
      </w:r>
      <w:r w:rsidRPr="00C10869">
        <w:rPr>
          <w:rFonts w:ascii="Palatino Linotype" w:hAnsi="Palatino Linotype" w:cs="Arial"/>
        </w:rPr>
        <w:t xml:space="preserve">. Así las cosas, del análisis de los expedientes electrónicos no se advierte ninguna causa de improcedencia que se </w:t>
      </w:r>
      <w:r w:rsidRPr="00C10869">
        <w:rPr>
          <w:rFonts w:ascii="Palatino Linotype" w:hAnsi="Palatino Linotype" w:cs="Arial"/>
        </w:rPr>
        <w:lastRenderedPageBreak/>
        <w:t>actualice ni mucho menos alguna hecha valer por alguna de las partes, procediendo al estudio del fondo del asunto, en los siguientes términos.</w:t>
      </w:r>
    </w:p>
    <w:p w14:paraId="48214B6F" w14:textId="77777777" w:rsidR="007B0046" w:rsidRPr="00C10869"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C10869" w:rsidRDefault="007B0046" w:rsidP="007B0046">
      <w:pPr>
        <w:tabs>
          <w:tab w:val="left" w:pos="709"/>
        </w:tabs>
        <w:spacing w:before="240" w:line="360" w:lineRule="auto"/>
        <w:ind w:right="51"/>
        <w:jc w:val="both"/>
        <w:rPr>
          <w:rFonts w:ascii="Palatino Linotype" w:hAnsi="Palatino Linotype"/>
          <w:b/>
          <w:sz w:val="28"/>
          <w:szCs w:val="28"/>
        </w:rPr>
      </w:pPr>
      <w:r w:rsidRPr="00C10869">
        <w:rPr>
          <w:rFonts w:ascii="Palatino Linotype" w:hAnsi="Palatino Linotype"/>
          <w:b/>
          <w:sz w:val="28"/>
          <w:szCs w:val="28"/>
        </w:rPr>
        <w:t xml:space="preserve">CUARTO. Estudio y resolución del asunto </w:t>
      </w:r>
    </w:p>
    <w:p w14:paraId="00E379C3" w14:textId="77777777" w:rsidR="007B0046" w:rsidRPr="00C10869"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C10869" w:rsidRDefault="007B0046" w:rsidP="007B0046">
      <w:pPr>
        <w:spacing w:after="0" w:line="360" w:lineRule="auto"/>
        <w:jc w:val="both"/>
        <w:rPr>
          <w:rFonts w:ascii="Palatino Linotype" w:eastAsia="Times New Roman" w:hAnsi="Palatino Linotype" w:cs="Times New Roman"/>
          <w:sz w:val="24"/>
          <w:szCs w:val="24"/>
          <w:lang w:eastAsia="es-ES"/>
        </w:rPr>
      </w:pPr>
      <w:r w:rsidRPr="00C10869">
        <w:rPr>
          <w:rFonts w:ascii="Palatino Linotype" w:hAnsi="Palatino Linotype" w:cs="Arial"/>
          <w:sz w:val="24"/>
          <w:szCs w:val="24"/>
        </w:rPr>
        <w:t xml:space="preserve">En este tenor, es necesario subrayar que </w:t>
      </w:r>
      <w:r w:rsidRPr="00C1086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b/>
          <w:i/>
          <w:lang w:eastAsia="es-ES"/>
        </w:rPr>
        <w:t>“Artículo 4.</w:t>
      </w:r>
      <w:r w:rsidRPr="00C1086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C10869">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b/>
          <w:i/>
          <w:lang w:eastAsia="es-ES"/>
        </w:rPr>
        <w:t>Artículo 12.</w:t>
      </w:r>
      <w:r w:rsidRPr="00C1086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w:t>
      </w:r>
    </w:p>
    <w:p w14:paraId="18543637" w14:textId="77777777" w:rsidR="007B0046" w:rsidRPr="00C10869" w:rsidRDefault="007B0046" w:rsidP="007B0046">
      <w:pPr>
        <w:spacing w:before="240" w:line="360" w:lineRule="auto"/>
        <w:ind w:left="851" w:right="851"/>
        <w:jc w:val="both"/>
        <w:rPr>
          <w:rFonts w:ascii="Palatino Linotype" w:eastAsia="Times New Roman" w:hAnsi="Palatino Linotype" w:cs="Times New Roman"/>
          <w:b/>
          <w:i/>
          <w:lang w:eastAsia="es-ES"/>
        </w:rPr>
      </w:pPr>
      <w:r w:rsidRPr="00C10869">
        <w:rPr>
          <w:rFonts w:ascii="Palatino Linotype" w:eastAsia="Times New Roman" w:hAnsi="Palatino Linotype" w:cs="Times New Roman"/>
          <w:b/>
          <w:i/>
          <w:lang w:eastAsia="es-ES"/>
        </w:rPr>
        <w:t xml:space="preserve">Artículo 24. </w:t>
      </w:r>
    </w:p>
    <w:p w14:paraId="71B0A33C"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w:t>
      </w:r>
    </w:p>
    <w:p w14:paraId="20732B09"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i/>
          <w:lang w:eastAsia="es-ES"/>
        </w:rPr>
        <w:t>(…)</w:t>
      </w:r>
    </w:p>
    <w:p w14:paraId="1EDAE629" w14:textId="77777777" w:rsidR="007B0046" w:rsidRPr="00C10869" w:rsidRDefault="007B0046" w:rsidP="007B0046">
      <w:pPr>
        <w:spacing w:before="240" w:line="360" w:lineRule="auto"/>
        <w:ind w:left="851" w:right="851"/>
        <w:jc w:val="both"/>
        <w:rPr>
          <w:rFonts w:ascii="Palatino Linotype" w:eastAsia="Times New Roman" w:hAnsi="Palatino Linotype" w:cs="Times New Roman"/>
          <w:i/>
          <w:lang w:eastAsia="es-ES"/>
        </w:rPr>
      </w:pPr>
      <w:r w:rsidRPr="00C10869">
        <w:rPr>
          <w:rFonts w:ascii="Palatino Linotype" w:eastAsia="Times New Roman" w:hAnsi="Palatino Linotype" w:cs="Times New Roman"/>
          <w:b/>
          <w:i/>
          <w:lang w:eastAsia="es-ES"/>
        </w:rPr>
        <w:lastRenderedPageBreak/>
        <w:t>Artículo 160.</w:t>
      </w:r>
      <w:r w:rsidRPr="00C10869">
        <w:rPr>
          <w:rFonts w:ascii="Palatino Linotype" w:eastAsia="Times New Roman" w:hAnsi="Palatino Linotype" w:cs="Times New Roman"/>
          <w:i/>
          <w:lang w:eastAsia="es-ES"/>
        </w:rPr>
        <w:t xml:space="preserve"> Los sujetos obligados deberán otorgar acceso a los documentos que se </w:t>
      </w:r>
      <w:r w:rsidRPr="00C10869">
        <w:rPr>
          <w:rFonts w:ascii="Palatino Linotype" w:eastAsia="Times New Roman" w:hAnsi="Palatino Linotype" w:cs="Times New Roman"/>
          <w:b/>
          <w:i/>
          <w:lang w:eastAsia="es-ES"/>
        </w:rPr>
        <w:t xml:space="preserve"> </w:t>
      </w:r>
      <w:r w:rsidRPr="00C1086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C10869" w:rsidRDefault="007B0046" w:rsidP="007B0046">
      <w:pPr>
        <w:spacing w:before="240" w:line="360" w:lineRule="auto"/>
        <w:ind w:left="851" w:right="851"/>
        <w:jc w:val="both"/>
        <w:rPr>
          <w:rFonts w:ascii="Palatino Linotype" w:eastAsia="Times New Roman" w:hAnsi="Palatino Linotype" w:cs="Times New Roman"/>
          <w:b/>
          <w:i/>
          <w:lang w:eastAsia="es-ES"/>
        </w:rPr>
      </w:pPr>
      <w:r w:rsidRPr="00C1086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10869">
        <w:rPr>
          <w:rFonts w:ascii="Palatino Linotype" w:eastAsia="Times New Roman" w:hAnsi="Palatino Linotype" w:cs="Times New Roman"/>
          <w:b/>
          <w:i/>
          <w:lang w:eastAsia="es-ES"/>
        </w:rPr>
        <w:t>[Sic]</w:t>
      </w:r>
    </w:p>
    <w:p w14:paraId="2DC40FC5" w14:textId="77777777" w:rsidR="007B0046" w:rsidRPr="00C10869"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C10869" w:rsidRDefault="007B0046" w:rsidP="007B0046">
      <w:pPr>
        <w:spacing w:after="0" w:line="360" w:lineRule="auto"/>
        <w:jc w:val="both"/>
        <w:rPr>
          <w:rFonts w:ascii="Palatino Linotype" w:eastAsia="Times New Roman" w:hAnsi="Palatino Linotype" w:cs="Times New Roman"/>
          <w:sz w:val="24"/>
          <w:szCs w:val="24"/>
          <w:lang w:eastAsia="es-ES"/>
        </w:rPr>
      </w:pPr>
      <w:r w:rsidRPr="00C10869">
        <w:rPr>
          <w:rFonts w:ascii="Palatino Linotype" w:eastAsia="Times New Roman" w:hAnsi="Palatino Linotype" w:cs="Times New Roman"/>
          <w:sz w:val="24"/>
          <w:szCs w:val="24"/>
          <w:lang w:eastAsia="es-ES"/>
        </w:rPr>
        <w:t xml:space="preserve">Así que la obligación de los </w:t>
      </w:r>
      <w:r w:rsidRPr="00C10869">
        <w:rPr>
          <w:rFonts w:ascii="Palatino Linotype" w:eastAsia="Times New Roman" w:hAnsi="Palatino Linotype" w:cs="Times New Roman"/>
          <w:b/>
          <w:sz w:val="24"/>
          <w:szCs w:val="24"/>
          <w:lang w:eastAsia="es-ES"/>
        </w:rPr>
        <w:t>Sujetos Obligados</w:t>
      </w:r>
      <w:r w:rsidRPr="00C1086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10869">
        <w:rPr>
          <w:rFonts w:ascii="Palatino Linotype" w:eastAsia="Times New Roman" w:hAnsi="Palatino Linotype" w:cs="Times New Roman"/>
          <w:bCs/>
          <w:sz w:val="24"/>
          <w:szCs w:val="24"/>
          <w:lang w:eastAsia="es-ES"/>
        </w:rPr>
        <w:t>de la Ley local en la materia, que se reproduce de la siguiente forma</w:t>
      </w:r>
      <w:r w:rsidRPr="00C10869">
        <w:rPr>
          <w:rFonts w:ascii="Palatino Linotype" w:eastAsia="Times New Roman" w:hAnsi="Palatino Linotype" w:cs="Times New Roman"/>
          <w:sz w:val="24"/>
          <w:szCs w:val="24"/>
          <w:lang w:eastAsia="es-ES"/>
        </w:rPr>
        <w:t>:</w:t>
      </w:r>
    </w:p>
    <w:p w14:paraId="20C086EC" w14:textId="77777777" w:rsidR="007B0046" w:rsidRPr="00C10869" w:rsidRDefault="007B0046" w:rsidP="007B0046">
      <w:pPr>
        <w:spacing w:before="240" w:line="360" w:lineRule="auto"/>
        <w:ind w:left="851" w:right="851"/>
        <w:jc w:val="both"/>
        <w:rPr>
          <w:rFonts w:ascii="Palatino Linotype" w:eastAsia="Times New Roman" w:hAnsi="Palatino Linotype" w:cs="Arial"/>
          <w:b/>
          <w:i/>
          <w:lang w:eastAsia="es-ES"/>
        </w:rPr>
      </w:pPr>
      <w:r w:rsidRPr="00C1086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10869">
        <w:rPr>
          <w:rFonts w:ascii="Palatino Linotype" w:eastAsia="Times New Roman" w:hAnsi="Palatino Linotype" w:cs="Arial"/>
          <w:b/>
          <w:i/>
          <w:lang w:eastAsia="es-ES"/>
        </w:rPr>
        <w:t>[Sic]</w:t>
      </w:r>
    </w:p>
    <w:p w14:paraId="2A3ED66A" w14:textId="77777777" w:rsidR="00367CC7" w:rsidRPr="00C10869" w:rsidRDefault="00367CC7" w:rsidP="007B0046">
      <w:pPr>
        <w:spacing w:before="240" w:line="360" w:lineRule="auto"/>
        <w:ind w:left="851" w:right="851"/>
        <w:jc w:val="both"/>
        <w:rPr>
          <w:rFonts w:ascii="Palatino Linotype" w:eastAsia="Times New Roman" w:hAnsi="Palatino Linotype" w:cs="Arial"/>
          <w:i/>
          <w:lang w:eastAsia="es-ES"/>
        </w:rPr>
      </w:pPr>
    </w:p>
    <w:p w14:paraId="3FDC2913" w14:textId="5A1A12DC" w:rsidR="00FC5F7E" w:rsidRPr="00C10869" w:rsidRDefault="000E5F05" w:rsidP="000E5F05">
      <w:pPr>
        <w:autoSpaceDE w:val="0"/>
        <w:autoSpaceDN w:val="0"/>
        <w:adjustRightInd w:val="0"/>
        <w:spacing w:line="360" w:lineRule="auto"/>
        <w:jc w:val="both"/>
        <w:rPr>
          <w:rFonts w:ascii="Palatino Linotype" w:hAnsi="Palatino Linotype" w:cs="Arial"/>
          <w:sz w:val="24"/>
          <w:szCs w:val="24"/>
        </w:rPr>
      </w:pPr>
      <w:r w:rsidRPr="00C10869">
        <w:rPr>
          <w:rFonts w:ascii="Palatino Linotype" w:hAnsi="Palatino Linotype" w:cs="Arial"/>
          <w:sz w:val="24"/>
          <w:szCs w:val="24"/>
        </w:rPr>
        <w:t xml:space="preserve">Una vez sentado lo anterior, de una interpretación armónica a la solicitud de información </w:t>
      </w:r>
      <w:r w:rsidR="00FC5F7E" w:rsidRPr="00C10869">
        <w:rPr>
          <w:rFonts w:ascii="Palatino Linotype" w:hAnsi="Palatino Linotype" w:cs="Arial"/>
          <w:b/>
          <w:bCs/>
          <w:sz w:val="24"/>
          <w:szCs w:val="24"/>
        </w:rPr>
        <w:t xml:space="preserve">01039/TOLUCA/IP/2023 </w:t>
      </w:r>
      <w:r w:rsidR="00FC5F7E" w:rsidRPr="00C10869">
        <w:rPr>
          <w:rFonts w:ascii="Palatino Linotype" w:hAnsi="Palatino Linotype" w:cs="Arial"/>
          <w:sz w:val="24"/>
          <w:szCs w:val="24"/>
        </w:rPr>
        <w:t>se desprenden las siguientes consideraciones:</w:t>
      </w:r>
    </w:p>
    <w:p w14:paraId="043D4B3C" w14:textId="353506E4" w:rsidR="00690743" w:rsidRPr="00C10869" w:rsidRDefault="00690743" w:rsidP="00C10869">
      <w:pPr>
        <w:pStyle w:val="Prrafodelista"/>
        <w:numPr>
          <w:ilvl w:val="0"/>
          <w:numId w:val="5"/>
        </w:numPr>
        <w:autoSpaceDE w:val="0"/>
        <w:autoSpaceDN w:val="0"/>
        <w:adjustRightInd w:val="0"/>
        <w:spacing w:line="360" w:lineRule="auto"/>
        <w:jc w:val="both"/>
        <w:rPr>
          <w:rFonts w:ascii="Palatino Linotype" w:hAnsi="Palatino Linotype" w:cs="Arial"/>
        </w:rPr>
      </w:pPr>
      <w:r w:rsidRPr="00C10869">
        <w:rPr>
          <w:rFonts w:ascii="Palatino Linotype" w:hAnsi="Palatino Linotype" w:cs="Arial"/>
        </w:rPr>
        <w:t xml:space="preserve">Que el derecho de acceso a la información </w:t>
      </w:r>
      <w:r w:rsidR="00FC5F7E" w:rsidRPr="00C10869">
        <w:rPr>
          <w:rFonts w:ascii="Palatino Linotype" w:hAnsi="Palatino Linotype" w:cs="Arial"/>
        </w:rPr>
        <w:t>pública</w:t>
      </w:r>
      <w:r w:rsidRPr="00C10869">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sidRPr="00C10869">
        <w:rPr>
          <w:rFonts w:ascii="Palatino Linotype" w:hAnsi="Palatino Linotype" w:cs="Arial"/>
          <w:b/>
          <w:bCs/>
        </w:rPr>
        <w:t>Sujetos Obligados.</w:t>
      </w:r>
    </w:p>
    <w:p w14:paraId="3D70BBE1" w14:textId="77777777" w:rsidR="00690743" w:rsidRPr="00C10869" w:rsidRDefault="00690743" w:rsidP="00C10869">
      <w:pPr>
        <w:pStyle w:val="Prrafodelista"/>
        <w:numPr>
          <w:ilvl w:val="0"/>
          <w:numId w:val="5"/>
        </w:numPr>
        <w:autoSpaceDE w:val="0"/>
        <w:autoSpaceDN w:val="0"/>
        <w:adjustRightInd w:val="0"/>
        <w:spacing w:line="360" w:lineRule="auto"/>
        <w:jc w:val="both"/>
        <w:rPr>
          <w:rFonts w:ascii="Palatino Linotype" w:hAnsi="Palatino Linotype" w:cs="Arial"/>
        </w:rPr>
      </w:pPr>
      <w:r w:rsidRPr="00C10869">
        <w:rPr>
          <w:rFonts w:ascii="Palatino Linotype" w:hAnsi="Palatino Linotype" w:cs="Arial"/>
        </w:rPr>
        <w:lastRenderedPageBreak/>
        <w:t xml:space="preserve">Que únicamente fue formulado </w:t>
      </w:r>
      <w:r w:rsidRPr="00C10869">
        <w:rPr>
          <w:rFonts w:ascii="Palatino Linotype" w:hAnsi="Palatino Linotype" w:cs="Arial"/>
          <w:b/>
          <w:bCs/>
        </w:rPr>
        <w:t xml:space="preserve">1 -un- </w:t>
      </w:r>
      <w:r w:rsidRPr="00C10869">
        <w:rPr>
          <w:rFonts w:ascii="Palatino Linotype" w:hAnsi="Palatino Linotype" w:cs="Arial"/>
        </w:rPr>
        <w:t xml:space="preserve">requerimiento, respecto del cual fue señalado como elemento temporal </w:t>
      </w:r>
      <w:r w:rsidRPr="00C10869">
        <w:rPr>
          <w:rFonts w:ascii="Palatino Linotype" w:hAnsi="Palatino Linotype" w:cs="Arial"/>
          <w:i/>
          <w:iCs/>
        </w:rPr>
        <w:t xml:space="preserve">“desde el año 2022 a la fecha”, </w:t>
      </w:r>
      <w:r w:rsidRPr="00C10869">
        <w:rPr>
          <w:rFonts w:ascii="Palatino Linotype" w:hAnsi="Palatino Linotype" w:cs="Arial"/>
        </w:rPr>
        <w:t>luego entonces, la temporalidad debe de ser fijada del uno de enero de dos mil veintidós al diecisiete de marzo de dos mil veintitrés, este último al corresponder a la fecha en que se ejerció el derecho de acceso a la información pública.</w:t>
      </w:r>
    </w:p>
    <w:p w14:paraId="25235615" w14:textId="77777777" w:rsidR="003D5CFF" w:rsidRPr="00C10869" w:rsidRDefault="003D5CFF" w:rsidP="003D5CFF">
      <w:pPr>
        <w:autoSpaceDE w:val="0"/>
        <w:autoSpaceDN w:val="0"/>
        <w:adjustRightInd w:val="0"/>
        <w:spacing w:line="360" w:lineRule="auto"/>
        <w:jc w:val="both"/>
        <w:rPr>
          <w:rFonts w:ascii="Palatino Linotype" w:hAnsi="Palatino Linotype" w:cs="Arial"/>
        </w:rPr>
      </w:pPr>
    </w:p>
    <w:p w14:paraId="6BA281CE" w14:textId="77777777" w:rsidR="003D5CFF" w:rsidRPr="00C10869" w:rsidRDefault="003D5CFF" w:rsidP="003D5CFF">
      <w:pPr>
        <w:spacing w:before="240" w:line="360" w:lineRule="auto"/>
        <w:jc w:val="both"/>
        <w:rPr>
          <w:rFonts w:ascii="Palatino Linotype" w:hAnsi="Palatino Linotype"/>
          <w:sz w:val="24"/>
          <w:szCs w:val="24"/>
        </w:rPr>
      </w:pPr>
      <w:r w:rsidRPr="00C10869">
        <w:rPr>
          <w:rFonts w:ascii="Palatino Linotype" w:hAnsi="Palatino Linotype"/>
          <w:sz w:val="24"/>
          <w:szCs w:val="24"/>
        </w:rPr>
        <w:t xml:space="preserve">Dichas precisiones, con fundamento en los artículos 13 y 181 cuarto párrafo de la Ley en materia, los cuales a la letra rezan: </w:t>
      </w:r>
    </w:p>
    <w:p w14:paraId="545A9C45" w14:textId="77777777" w:rsidR="003D5CFF" w:rsidRPr="00C10869" w:rsidRDefault="003D5CFF" w:rsidP="003D5CFF">
      <w:pPr>
        <w:pStyle w:val="Citas"/>
      </w:pPr>
      <w:r w:rsidRPr="00C10869">
        <w:rPr>
          <w:b/>
          <w:bCs/>
        </w:rPr>
        <w:t xml:space="preserve">“Artículo 13. </w:t>
      </w:r>
      <w:r w:rsidRPr="00C10869">
        <w:t>El Instituto, en el ámbito de sus atribuciones, deberá suplir cualquier deficiencia para garantizar el ejercicio del derecho de acceso a la información.</w:t>
      </w:r>
    </w:p>
    <w:p w14:paraId="3329D437" w14:textId="77777777" w:rsidR="003D5CFF" w:rsidRPr="00C10869" w:rsidRDefault="003D5CFF" w:rsidP="003D5CFF">
      <w:pPr>
        <w:pStyle w:val="Citas"/>
        <w:rPr>
          <w:b/>
        </w:rPr>
      </w:pPr>
      <w:r w:rsidRPr="00C10869">
        <w:rPr>
          <w:b/>
        </w:rPr>
        <w:t xml:space="preserve">Artículo 181. … </w:t>
      </w:r>
    </w:p>
    <w:p w14:paraId="66BF10F4" w14:textId="77777777" w:rsidR="003D5CFF" w:rsidRPr="00C10869" w:rsidRDefault="003D5CFF" w:rsidP="003D5CFF">
      <w:pPr>
        <w:pStyle w:val="Citas"/>
        <w:rPr>
          <w:b/>
        </w:rPr>
      </w:pPr>
      <w:r w:rsidRPr="00C1086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10869">
        <w:rPr>
          <w:b/>
        </w:rPr>
        <w:t>[Sic]</w:t>
      </w:r>
    </w:p>
    <w:p w14:paraId="4AFA4BB6" w14:textId="77777777" w:rsidR="003D5CFF" w:rsidRPr="00C10869" w:rsidRDefault="003D5CFF" w:rsidP="003D5CFF">
      <w:pPr>
        <w:spacing w:before="240" w:line="360" w:lineRule="auto"/>
        <w:jc w:val="both"/>
        <w:rPr>
          <w:rFonts w:ascii="Palatino Linotype" w:hAnsi="Palatino Linotype"/>
          <w:sz w:val="24"/>
          <w:szCs w:val="24"/>
        </w:rPr>
      </w:pPr>
    </w:p>
    <w:p w14:paraId="7F37749B" w14:textId="77777777" w:rsidR="003D5CFF" w:rsidRPr="00C10869" w:rsidRDefault="003D5CFF" w:rsidP="003D5CFF">
      <w:pPr>
        <w:spacing w:before="240" w:line="360" w:lineRule="auto"/>
        <w:jc w:val="both"/>
        <w:rPr>
          <w:rFonts w:ascii="Palatino Linotype" w:hAnsi="Palatino Linotype"/>
          <w:sz w:val="24"/>
          <w:szCs w:val="24"/>
        </w:rPr>
      </w:pPr>
      <w:r w:rsidRPr="00C10869">
        <w:rPr>
          <w:rFonts w:ascii="Palatino Linotype" w:hAnsi="Palatino Linotype"/>
          <w:sz w:val="24"/>
          <w:szCs w:val="24"/>
        </w:rPr>
        <w:t xml:space="preserve">Bajo estas líneas argumentativas, al retomar y delimitar los requerimientos formulados por el ahora </w:t>
      </w:r>
      <w:r w:rsidRPr="00C10869">
        <w:rPr>
          <w:rFonts w:ascii="Palatino Linotype" w:hAnsi="Palatino Linotype"/>
          <w:b/>
          <w:bCs/>
          <w:sz w:val="24"/>
          <w:szCs w:val="24"/>
        </w:rPr>
        <w:t xml:space="preserve">Recurrente, </w:t>
      </w:r>
      <w:r w:rsidRPr="00C10869">
        <w:rPr>
          <w:rFonts w:ascii="Palatino Linotype" w:hAnsi="Palatino Linotype"/>
          <w:sz w:val="24"/>
          <w:szCs w:val="24"/>
        </w:rPr>
        <w:t xml:space="preserve">de manera objetiva se precisa que versa en conocer la siguiente información: </w:t>
      </w:r>
    </w:p>
    <w:p w14:paraId="5631F792" w14:textId="1431CCF9" w:rsidR="00FC5F7E" w:rsidRPr="00C10869" w:rsidRDefault="00DC4679" w:rsidP="00C10869">
      <w:pPr>
        <w:pStyle w:val="Prrafodelista"/>
        <w:numPr>
          <w:ilvl w:val="0"/>
          <w:numId w:val="4"/>
        </w:numPr>
        <w:autoSpaceDE w:val="0"/>
        <w:autoSpaceDN w:val="0"/>
        <w:adjustRightInd w:val="0"/>
        <w:spacing w:line="360" w:lineRule="auto"/>
        <w:jc w:val="both"/>
        <w:rPr>
          <w:rFonts w:ascii="Palatino Linotype" w:hAnsi="Palatino Linotype" w:cs="Arial"/>
        </w:rPr>
      </w:pPr>
      <w:r w:rsidRPr="00C10869">
        <w:rPr>
          <w:rFonts w:ascii="Palatino Linotype" w:hAnsi="Palatino Linotype" w:cs="Arial"/>
        </w:rPr>
        <w:t>I</w:t>
      </w:r>
      <w:r w:rsidR="00FC5F7E" w:rsidRPr="00C10869">
        <w:rPr>
          <w:rFonts w:ascii="Palatino Linotype" w:hAnsi="Palatino Linotype" w:cs="Arial"/>
        </w:rPr>
        <w:t xml:space="preserve">nformes entregados por el Comité Coordinador Municipal de Toluca al Comité de Participación Ciudadana del Sistema Municipal Anticorrupción del </w:t>
      </w:r>
      <w:r w:rsidR="00FC5F7E" w:rsidRPr="00C10869">
        <w:rPr>
          <w:rFonts w:ascii="Palatino Linotype" w:hAnsi="Palatino Linotype" w:cs="Arial"/>
        </w:rPr>
        <w:lastRenderedPageBreak/>
        <w:t xml:space="preserve">Ayuntamiento de Toluca, del periodo comprendido del uno de enero de dos mil veintidós al diecisiete de marzo de dos mil veintitrés. </w:t>
      </w:r>
    </w:p>
    <w:p w14:paraId="456A79B7" w14:textId="77777777" w:rsidR="0069414F" w:rsidRPr="00C10869" w:rsidRDefault="0069414F" w:rsidP="000E5F05">
      <w:pPr>
        <w:autoSpaceDE w:val="0"/>
        <w:autoSpaceDN w:val="0"/>
        <w:adjustRightInd w:val="0"/>
        <w:spacing w:line="360" w:lineRule="auto"/>
        <w:jc w:val="both"/>
        <w:rPr>
          <w:rFonts w:ascii="Palatino Linotype" w:hAnsi="Palatino Linotype" w:cs="Arial"/>
          <w:sz w:val="24"/>
          <w:szCs w:val="24"/>
        </w:rPr>
      </w:pPr>
    </w:p>
    <w:p w14:paraId="3591D525" w14:textId="77777777" w:rsidR="00A07282" w:rsidRPr="00C10869" w:rsidRDefault="00122EC2" w:rsidP="00A07282">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t xml:space="preserve">Bajo este contexto, </w:t>
      </w:r>
      <w:r w:rsidR="00A07282" w:rsidRPr="00C10869">
        <w:rPr>
          <w:rFonts w:ascii="Palatino Linotype" w:hAnsi="Palatino Linotype" w:cs="Arial"/>
        </w:rPr>
        <w:t xml:space="preserve">inicialmente se destaca que el Sistema Municipal Anticorrupción funge como la instancia de coordinación y </w:t>
      </w:r>
      <w:proofErr w:type="spellStart"/>
      <w:r w:rsidR="00A07282" w:rsidRPr="00C10869">
        <w:rPr>
          <w:rFonts w:ascii="Palatino Linotype" w:hAnsi="Palatino Linotype" w:cs="Arial"/>
        </w:rPr>
        <w:t>coadyuvancia</w:t>
      </w:r>
      <w:proofErr w:type="spellEnd"/>
      <w:r w:rsidR="00A07282" w:rsidRPr="00C10869">
        <w:rPr>
          <w:rFonts w:ascii="Palatino Linotype" w:hAnsi="Palatino Linotype" w:cs="Arial"/>
        </w:rPr>
        <w:t xml:space="preserve"> con el Sistema Estatal Anticorrupción, teniendo el objeto de establecer 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 </w:t>
      </w:r>
    </w:p>
    <w:p w14:paraId="36AACEF9" w14:textId="77777777" w:rsidR="00A07282" w:rsidRPr="00C10869" w:rsidRDefault="00A07282" w:rsidP="00A07282">
      <w:pPr>
        <w:pStyle w:val="Prrafodelista"/>
        <w:autoSpaceDE w:val="0"/>
        <w:autoSpaceDN w:val="0"/>
        <w:adjustRightInd w:val="0"/>
        <w:spacing w:before="240" w:after="160" w:line="360" w:lineRule="auto"/>
        <w:ind w:left="0"/>
        <w:jc w:val="both"/>
        <w:rPr>
          <w:rFonts w:ascii="Palatino Linotype" w:hAnsi="Palatino Linotype"/>
          <w:lang w:val="es-ES_tradnl"/>
        </w:rPr>
      </w:pPr>
      <w:r w:rsidRPr="00C10869">
        <w:rPr>
          <w:rFonts w:ascii="Palatino Linotype" w:hAnsi="Palatino Linotype" w:cs="Arial"/>
        </w:rPr>
        <w:t xml:space="preserve">Por otra parte, tal como lo refiere el artículo 62 de la Ley en comento, dicho Sistema estará integrado por un Comité Coordinador Municipal y un Comité de Participación Ciudadana, para la integración de los comités se deben de considerar los plazos señalados en el Transitorio “OCTAVO” de la multicitada ley, </w:t>
      </w:r>
      <w:r w:rsidRPr="00C10869">
        <w:rPr>
          <w:rFonts w:ascii="Palatino Linotype" w:hAnsi="Palatino Linotype"/>
          <w:lang w:val="es-ES_tradnl"/>
        </w:rPr>
        <w:t xml:space="preserve">que establece noventa días naturales siguientes a la entrada en vigor del Decreto que promulga la Ley del Sistema Anticorrupción Del Estado De México Y Municipios, para la designación de los integrantes de la Comisión De Selección Municipal, quienes nombrarán a su vez, a los integrantes del Comité de Participación Ciudadana. </w:t>
      </w:r>
    </w:p>
    <w:p w14:paraId="51D2FAD3" w14:textId="77777777" w:rsidR="00A07282" w:rsidRPr="00C10869" w:rsidRDefault="00A07282" w:rsidP="00A07282">
      <w:pPr>
        <w:autoSpaceDE w:val="0"/>
        <w:autoSpaceDN w:val="0"/>
        <w:adjustRightInd w:val="0"/>
        <w:spacing w:before="240" w:line="360" w:lineRule="auto"/>
        <w:jc w:val="both"/>
        <w:rPr>
          <w:rFonts w:ascii="Palatino Linotype" w:hAnsi="Palatino Linotype"/>
          <w:sz w:val="24"/>
          <w:szCs w:val="24"/>
          <w:lang w:val="es-ES_tradnl"/>
        </w:rPr>
      </w:pPr>
      <w:r w:rsidRPr="00C10869">
        <w:rPr>
          <w:rFonts w:ascii="Palatino Linotype" w:hAnsi="Palatino Linotype"/>
          <w:sz w:val="24"/>
          <w:szCs w:val="24"/>
          <w:lang w:val="es-ES_tradnl"/>
        </w:rPr>
        <w:t>De igual forma, el Comité Coordinador Municipal, se instalará en un plazo no mayor a sesenta días naturales posteriores al que se haya integrado en su totalidad el Comité de Participación Ciudadana Municipal y que una vez instalado el Comité Coordinador Municipal tendrá un plazo de noventa días para emitir las disposiciones relativas a su funcionamiento.</w:t>
      </w:r>
    </w:p>
    <w:p w14:paraId="25ED5EB9" w14:textId="7508E735" w:rsidR="00A07282" w:rsidRPr="00C10869" w:rsidRDefault="00A07282" w:rsidP="00A07282">
      <w:pPr>
        <w:widowControl w:val="0"/>
        <w:autoSpaceDE w:val="0"/>
        <w:autoSpaceDN w:val="0"/>
        <w:adjustRightInd w:val="0"/>
        <w:spacing w:line="360" w:lineRule="auto"/>
        <w:ind w:right="49"/>
        <w:jc w:val="both"/>
        <w:rPr>
          <w:rFonts w:ascii="Palatino Linotype" w:hAnsi="Palatino Linotype"/>
          <w:sz w:val="24"/>
        </w:rPr>
      </w:pPr>
      <w:r w:rsidRPr="00C10869">
        <w:rPr>
          <w:rFonts w:ascii="Palatino Linotype" w:hAnsi="Palatino Linotype"/>
          <w:sz w:val="24"/>
          <w:szCs w:val="24"/>
          <w:lang w:val="es-ES_tradnl"/>
        </w:rPr>
        <w:lastRenderedPageBreak/>
        <w:t xml:space="preserve">En ese orden de ideas si la Ley del Sistema Anticorrupción del Estado de México y Municipios fue publicada el día treinta de mayo de dos mil diecisiete y esta entra en vigor al día siguiente los noventa días naturales para designar a los integrantes de la Comisión de Selección Municipal del </w:t>
      </w:r>
      <w:r w:rsidRPr="00C10869">
        <w:rPr>
          <w:rFonts w:ascii="Palatino Linotype" w:hAnsi="Palatino Linotype"/>
          <w:b/>
          <w:sz w:val="24"/>
          <w:szCs w:val="24"/>
          <w:lang w:val="es-ES_tradnl"/>
        </w:rPr>
        <w:t>Sujeto Obligado</w:t>
      </w:r>
      <w:r w:rsidRPr="00C10869">
        <w:rPr>
          <w:rFonts w:ascii="Palatino Linotype" w:hAnsi="Palatino Linotype"/>
          <w:sz w:val="24"/>
          <w:szCs w:val="24"/>
          <w:lang w:val="es-ES_tradnl"/>
        </w:rPr>
        <w:t>, vencen al día veintiocho de agosto de dos mil diecisiete.</w:t>
      </w:r>
      <w:r w:rsidRPr="00C10869">
        <w:rPr>
          <w:rFonts w:ascii="Palatino Linotype" w:hAnsi="Palatino Linotype"/>
        </w:rPr>
        <w:t xml:space="preserve"> </w:t>
      </w:r>
      <w:r w:rsidRPr="00C10869">
        <w:rPr>
          <w:rFonts w:ascii="Palatino Linotype" w:hAnsi="Palatino Linotype"/>
          <w:sz w:val="24"/>
        </w:rPr>
        <w:t>Subsecuentemente,</w:t>
      </w:r>
      <w:r w:rsidRPr="00C10869">
        <w:rPr>
          <w:rFonts w:ascii="Palatino Linotype" w:hAnsi="Palatino Linotype"/>
        </w:rPr>
        <w:t xml:space="preserve"> </w:t>
      </w:r>
      <w:r w:rsidRPr="00C10869">
        <w:rPr>
          <w:rFonts w:ascii="Palatino Linotype" w:hAnsi="Palatino Linotype"/>
          <w:sz w:val="24"/>
        </w:rPr>
        <w:t xml:space="preserve">la Comisión anteriormente referida deberá emitir la convocatoria respectiva para la consulta pública y postulación de aspirantes a integrar el </w:t>
      </w:r>
      <w:r w:rsidR="008C2908" w:rsidRPr="00C10869">
        <w:rPr>
          <w:rFonts w:ascii="Palatino Linotype" w:hAnsi="Palatino Linotype"/>
          <w:sz w:val="24"/>
        </w:rPr>
        <w:t>Comité de</w:t>
      </w:r>
      <w:r w:rsidRPr="00C10869">
        <w:rPr>
          <w:rFonts w:ascii="Palatino Linotype" w:hAnsi="Palatino Linotype"/>
          <w:sz w:val="24"/>
        </w:rPr>
        <w:t xml:space="preserve"> Participación  Ciudadana Municipal, así como su registro, evaluación y designación.</w:t>
      </w:r>
    </w:p>
    <w:p w14:paraId="1E57B288" w14:textId="4549D7C2" w:rsidR="00A07282" w:rsidRPr="00C10869" w:rsidRDefault="00A07282" w:rsidP="00A07282">
      <w:pPr>
        <w:widowControl w:val="0"/>
        <w:autoSpaceDE w:val="0"/>
        <w:autoSpaceDN w:val="0"/>
        <w:adjustRightInd w:val="0"/>
        <w:spacing w:line="360" w:lineRule="auto"/>
        <w:ind w:right="49"/>
        <w:jc w:val="both"/>
        <w:rPr>
          <w:rFonts w:ascii="Palatino Linotype" w:hAnsi="Palatino Linotype"/>
          <w:sz w:val="24"/>
        </w:rPr>
      </w:pPr>
      <w:r w:rsidRPr="00C10869">
        <w:rPr>
          <w:rFonts w:ascii="Palatino Linotype" w:hAnsi="Palatino Linotype"/>
          <w:sz w:val="24"/>
        </w:rPr>
        <w:t xml:space="preserve">De lo anteriormente expuesto es necesario mencionar, que tomando en cuenta las fechas mencionadas con antelación y la fecha de la solicitud promovida por </w:t>
      </w:r>
      <w:r w:rsidR="00FE62CF" w:rsidRPr="00C10869">
        <w:rPr>
          <w:rFonts w:ascii="Palatino Linotype" w:hAnsi="Palatino Linotype"/>
          <w:sz w:val="24"/>
        </w:rPr>
        <w:t>el</w:t>
      </w:r>
      <w:r w:rsidRPr="00C10869">
        <w:rPr>
          <w:rFonts w:ascii="Palatino Linotype" w:hAnsi="Palatino Linotype"/>
          <w:sz w:val="24"/>
        </w:rPr>
        <w:t xml:space="preserve"> hoy </w:t>
      </w:r>
      <w:r w:rsidRPr="00C10869">
        <w:rPr>
          <w:rFonts w:ascii="Palatino Linotype" w:hAnsi="Palatino Linotype"/>
          <w:b/>
          <w:sz w:val="24"/>
        </w:rPr>
        <w:t>Recurrente</w:t>
      </w:r>
      <w:r w:rsidRPr="00C10869">
        <w:rPr>
          <w:rFonts w:ascii="Palatino Linotype" w:hAnsi="Palatino Linotype"/>
          <w:sz w:val="24"/>
        </w:rPr>
        <w:t xml:space="preserve"> que fue el </w:t>
      </w:r>
      <w:r w:rsidR="00FE62CF" w:rsidRPr="00C10869">
        <w:rPr>
          <w:rFonts w:ascii="Palatino Linotype" w:hAnsi="Palatino Linotype"/>
          <w:sz w:val="24"/>
        </w:rPr>
        <w:t>diecisiete de marzo de dos mil veintitrés</w:t>
      </w:r>
      <w:r w:rsidRPr="00C10869">
        <w:rPr>
          <w:rFonts w:ascii="Palatino Linotype" w:hAnsi="Palatino Linotype"/>
          <w:sz w:val="24"/>
        </w:rPr>
        <w:t xml:space="preserve">, la Comisión de Selección Municipal del </w:t>
      </w:r>
      <w:r w:rsidRPr="00C10869">
        <w:rPr>
          <w:rFonts w:ascii="Palatino Linotype" w:hAnsi="Palatino Linotype"/>
          <w:b/>
          <w:sz w:val="24"/>
        </w:rPr>
        <w:t>Sujeto Obligado</w:t>
      </w:r>
      <w:r w:rsidRPr="00C10869">
        <w:rPr>
          <w:rFonts w:ascii="Palatino Linotype" w:hAnsi="Palatino Linotype"/>
          <w:sz w:val="24"/>
        </w:rPr>
        <w:t xml:space="preserve"> debe estar instaurada y consecuentemente, iniciar el debido procedimiento previsto para la integración del Comité de Participación Ciudadana Municipal y una vez constituido, pueda integrarse el Comité Coordinador Municipal dentro de los siguientes sesenta días naturales.</w:t>
      </w:r>
    </w:p>
    <w:p w14:paraId="5F61DCA2" w14:textId="432FE19D" w:rsidR="005722D4" w:rsidRPr="00C10869" w:rsidRDefault="00A07282" w:rsidP="00A07282">
      <w:pPr>
        <w:spacing w:after="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Una vez sentado lo anterior, para ilustrar el sistema municipal anticorrupción de Toluca, así como su funcionamiento, resulta de nuestro interés traer a colación los numerales </w:t>
      </w:r>
      <w:r w:rsidR="00F14342" w:rsidRPr="00C10869">
        <w:rPr>
          <w:rFonts w:ascii="Palatino Linotype" w:hAnsi="Palatino Linotype" w:cs="Arial"/>
          <w:sz w:val="24"/>
          <w:szCs w:val="24"/>
        </w:rPr>
        <w:t>64, fracciones IV y V, 65 fracción IX</w:t>
      </w:r>
      <w:r w:rsidR="005722D4" w:rsidRPr="00C10869">
        <w:rPr>
          <w:rFonts w:ascii="Palatino Linotype" w:hAnsi="Palatino Linotype" w:cs="Arial"/>
          <w:sz w:val="24"/>
          <w:szCs w:val="24"/>
        </w:rPr>
        <w:t xml:space="preserve"> de la Ley del Sistema Anticorrupción del Estado de México y Municipios, así como los artículos </w:t>
      </w:r>
      <w:r w:rsidRPr="00C10869">
        <w:rPr>
          <w:rFonts w:ascii="Palatino Linotype" w:hAnsi="Palatino Linotype" w:cs="Arial"/>
          <w:sz w:val="24"/>
          <w:szCs w:val="24"/>
        </w:rPr>
        <w:t xml:space="preserve">123, 124 y 125 del </w:t>
      </w:r>
      <w:r w:rsidR="005722D4" w:rsidRPr="00C10869">
        <w:rPr>
          <w:rFonts w:ascii="Palatino Linotype" w:hAnsi="Palatino Linotype" w:cs="Arial"/>
          <w:sz w:val="24"/>
          <w:szCs w:val="24"/>
        </w:rPr>
        <w:t>Bando Municipal de Toluca, porciones normativas que disponen a la literalidad lo siguiente:</w:t>
      </w:r>
    </w:p>
    <w:p w14:paraId="44299701" w14:textId="1E20838D" w:rsidR="005722D4" w:rsidRPr="00C10869" w:rsidRDefault="005722D4" w:rsidP="005722D4">
      <w:pPr>
        <w:pStyle w:val="Citas"/>
        <w:jc w:val="center"/>
        <w:rPr>
          <w:b/>
          <w:bCs/>
        </w:rPr>
      </w:pPr>
      <w:r w:rsidRPr="00C10869">
        <w:rPr>
          <w:b/>
          <w:bCs/>
        </w:rPr>
        <w:t>LEY DEL SISTEMA ANTICORRUPCIÓN DEL ESTADO DE MÉXICO Y MUNICIPIOS</w:t>
      </w:r>
    </w:p>
    <w:p w14:paraId="46A64217" w14:textId="77777777" w:rsidR="00F14342" w:rsidRPr="00C10869" w:rsidRDefault="00305FF7" w:rsidP="00F14342">
      <w:pPr>
        <w:pStyle w:val="infoem0"/>
      </w:pPr>
      <w:r w:rsidRPr="00C10869">
        <w:t>“</w:t>
      </w:r>
      <w:r w:rsidR="00F14342" w:rsidRPr="00C10869">
        <w:t>Artículo 64. Son facultades del Comité Coordinador Municipal, las siguientes:</w:t>
      </w:r>
    </w:p>
    <w:p w14:paraId="32E7CA02" w14:textId="531DB9B4" w:rsidR="00F14342" w:rsidRPr="00C10869" w:rsidRDefault="00F14342" w:rsidP="00F14342">
      <w:pPr>
        <w:pStyle w:val="infoem0"/>
      </w:pPr>
      <w:r w:rsidRPr="00C10869">
        <w:lastRenderedPageBreak/>
        <w:t>(…)</w:t>
      </w:r>
    </w:p>
    <w:p w14:paraId="73425720" w14:textId="77777777" w:rsidR="00F14342" w:rsidRPr="00C10869" w:rsidRDefault="00F14342" w:rsidP="00F14342">
      <w:pPr>
        <w:pStyle w:val="infoem0"/>
      </w:pPr>
      <w:r w:rsidRPr="00C10869">
        <w:t>IV. La elaboración de informes trimestrales y un informe anual que contenga los avances y resultados del ejercicio de sus funciones y de la aplicación de políticas y programas en la materia.</w:t>
      </w:r>
    </w:p>
    <w:p w14:paraId="5315609B" w14:textId="77777777" w:rsidR="00F14342" w:rsidRPr="00C10869" w:rsidRDefault="00F14342" w:rsidP="00F14342">
      <w:pPr>
        <w:pStyle w:val="infoem0"/>
        <w:rPr>
          <w:b/>
          <w:bCs/>
          <w:u w:val="single"/>
        </w:rPr>
      </w:pPr>
      <w:r w:rsidRPr="00C10869">
        <w:rPr>
          <w:b/>
          <w:bCs/>
          <w:u w:val="single"/>
        </w:rPr>
        <w:t>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1D320C74" w14:textId="0C3F0A41" w:rsidR="00F14342" w:rsidRPr="00C10869" w:rsidRDefault="00F14342" w:rsidP="00F14342">
      <w:pPr>
        <w:pStyle w:val="infoem0"/>
      </w:pPr>
      <w:r w:rsidRPr="00C10869">
        <w:t>(…)</w:t>
      </w:r>
    </w:p>
    <w:p w14:paraId="76280F6B" w14:textId="77777777" w:rsidR="00F14342" w:rsidRPr="00C10869" w:rsidRDefault="00F14342" w:rsidP="00F14342">
      <w:pPr>
        <w:pStyle w:val="infoem0"/>
      </w:pPr>
      <w:r w:rsidRPr="00C10869">
        <w:t>Artículo 65. Son atribuciones del Presidente del Comité Coordinador Municipal:</w:t>
      </w:r>
    </w:p>
    <w:p w14:paraId="67313041" w14:textId="11009E73" w:rsidR="00F14342" w:rsidRPr="00C10869" w:rsidRDefault="00F14342" w:rsidP="00F14342">
      <w:pPr>
        <w:pStyle w:val="infoem0"/>
      </w:pPr>
      <w:r w:rsidRPr="00C10869">
        <w:t>(…)</w:t>
      </w:r>
    </w:p>
    <w:p w14:paraId="79E47866" w14:textId="77777777" w:rsidR="00F14342" w:rsidRPr="00C10869" w:rsidRDefault="00F14342" w:rsidP="00F14342">
      <w:pPr>
        <w:pStyle w:val="infoem0"/>
        <w:rPr>
          <w:b/>
          <w:bCs/>
          <w:u w:val="single"/>
        </w:rPr>
      </w:pPr>
      <w:r w:rsidRPr="00C10869">
        <w:rPr>
          <w:b/>
          <w:bCs/>
          <w:u w:val="single"/>
        </w:rPr>
        <w:t>IX. Presentar para su aprobación el informe anual de resultados del Comité Coordinador Municipal, que contenga los avances y resultados del ejercicio de sus funciones y de la aplicación de políticas y programas en la materia.</w:t>
      </w:r>
    </w:p>
    <w:p w14:paraId="1664725B" w14:textId="39A4DD8A" w:rsidR="00F14342" w:rsidRPr="00C10869" w:rsidRDefault="00F14342" w:rsidP="00F14342">
      <w:pPr>
        <w:pStyle w:val="infoem0"/>
      </w:pPr>
      <w:r w:rsidRPr="00C10869">
        <w:t>(…)</w:t>
      </w:r>
    </w:p>
    <w:p w14:paraId="082D094F" w14:textId="77777777" w:rsidR="005722D4" w:rsidRPr="00C10869" w:rsidRDefault="005722D4" w:rsidP="00305FF7">
      <w:pPr>
        <w:pStyle w:val="Citas"/>
      </w:pPr>
    </w:p>
    <w:p w14:paraId="7C82E019" w14:textId="235C1DFB" w:rsidR="005722D4" w:rsidRPr="00C10869" w:rsidRDefault="005722D4" w:rsidP="005722D4">
      <w:pPr>
        <w:pStyle w:val="Citas"/>
        <w:jc w:val="center"/>
        <w:rPr>
          <w:b/>
          <w:bCs/>
        </w:rPr>
      </w:pPr>
      <w:r w:rsidRPr="00C10869">
        <w:rPr>
          <w:b/>
          <w:bCs/>
        </w:rPr>
        <w:t>BANDO MUNICIPAL DE TOLUCA</w:t>
      </w:r>
    </w:p>
    <w:p w14:paraId="73C3E6B4" w14:textId="4EE0D6E1" w:rsidR="00305FF7" w:rsidRPr="00C10869" w:rsidRDefault="005722D4" w:rsidP="00305FF7">
      <w:pPr>
        <w:pStyle w:val="Citas"/>
      </w:pPr>
      <w:r w:rsidRPr="00C10869">
        <w:lastRenderedPageBreak/>
        <w:t>“</w:t>
      </w:r>
      <w:r w:rsidR="00A07282" w:rsidRPr="00C10869">
        <w:t xml:space="preserve">Artículo 123. Con la finalidad de prevenir, detectar y sancionar las faltas administrativas y los hechos de corrupción derivados del actuar de las y los servidores públicos municipales y de los particulares, en el Municipio de Toluca funcionará el Sistema Municipal Anticorrupción, de conformidad con lo previsto en la Ley del Sistema Anticorrupción del Estado de México y Municipios. </w:t>
      </w:r>
    </w:p>
    <w:p w14:paraId="03E40A82" w14:textId="77777777" w:rsidR="00305FF7" w:rsidRPr="00C10869" w:rsidRDefault="00A07282" w:rsidP="00305FF7">
      <w:pPr>
        <w:pStyle w:val="Citas"/>
      </w:pPr>
      <w:r w:rsidRPr="00C10869">
        <w:t xml:space="preserve">El Sistema Municipal Anticorrupción será la instancia encargada de coordinación y </w:t>
      </w:r>
      <w:proofErr w:type="spellStart"/>
      <w:r w:rsidRPr="00C10869">
        <w:t>coadyuvancia</w:t>
      </w:r>
      <w:proofErr w:type="spellEnd"/>
      <w:r w:rsidRPr="00C10869">
        <w:t xml:space="preserve"> con el Sistema Estatal Anticorrupción, que concurrentemente tendrá por objeto establecer los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2A2B64C8" w14:textId="77777777" w:rsidR="00305FF7" w:rsidRPr="00C10869" w:rsidRDefault="00A07282" w:rsidP="00305FF7">
      <w:pPr>
        <w:pStyle w:val="Citas"/>
      </w:pPr>
      <w:r w:rsidRPr="00C10869">
        <w:t xml:space="preserve">Artículo 124. El Sistema Municipal Anticorrupción se integrará por: </w:t>
      </w:r>
    </w:p>
    <w:p w14:paraId="134FE3E0" w14:textId="77777777" w:rsidR="00305FF7" w:rsidRPr="00C10869" w:rsidRDefault="00A07282" w:rsidP="00C10869">
      <w:pPr>
        <w:pStyle w:val="Citas"/>
        <w:numPr>
          <w:ilvl w:val="0"/>
          <w:numId w:val="6"/>
        </w:numPr>
      </w:pPr>
      <w:r w:rsidRPr="00C10869">
        <w:t xml:space="preserve">Un Comité Coordinador Municipal. </w:t>
      </w:r>
    </w:p>
    <w:p w14:paraId="1D25AF0A" w14:textId="5DC6163C" w:rsidR="00305FF7" w:rsidRPr="00C10869" w:rsidRDefault="00A07282" w:rsidP="00C10869">
      <w:pPr>
        <w:pStyle w:val="Citas"/>
        <w:numPr>
          <w:ilvl w:val="0"/>
          <w:numId w:val="6"/>
        </w:numPr>
      </w:pPr>
      <w:r w:rsidRPr="00C10869">
        <w:t xml:space="preserve">Un Comité de Participación Ciudadana. </w:t>
      </w:r>
    </w:p>
    <w:p w14:paraId="509211F9" w14:textId="77777777" w:rsidR="00305FF7" w:rsidRPr="00C10869" w:rsidRDefault="00A07282" w:rsidP="00305FF7">
      <w:pPr>
        <w:pStyle w:val="Citas"/>
      </w:pPr>
      <w:r w:rsidRPr="00C10869">
        <w:t xml:space="preserve">Artículo 125. El Comité Coordinador Municipal se integrará por: </w:t>
      </w:r>
    </w:p>
    <w:p w14:paraId="3756A9F2" w14:textId="77777777" w:rsidR="00305FF7" w:rsidRPr="00C10869" w:rsidRDefault="00A07282" w:rsidP="00C10869">
      <w:pPr>
        <w:pStyle w:val="Citas"/>
        <w:numPr>
          <w:ilvl w:val="0"/>
          <w:numId w:val="7"/>
        </w:numPr>
      </w:pPr>
      <w:r w:rsidRPr="00C10869">
        <w:t xml:space="preserve">El o la titular de la Contraloría. </w:t>
      </w:r>
    </w:p>
    <w:p w14:paraId="4989AA05" w14:textId="77777777" w:rsidR="00305FF7" w:rsidRPr="00C10869" w:rsidRDefault="00A07282" w:rsidP="00C10869">
      <w:pPr>
        <w:pStyle w:val="Citas"/>
        <w:numPr>
          <w:ilvl w:val="0"/>
          <w:numId w:val="7"/>
        </w:numPr>
      </w:pPr>
      <w:r w:rsidRPr="00C10869">
        <w:t xml:space="preserve">El o la titular de la Unidad de Transparencia del Municipio. </w:t>
      </w:r>
    </w:p>
    <w:p w14:paraId="750C8F11" w14:textId="02AD1BDB" w:rsidR="00A07282" w:rsidRPr="00C10869" w:rsidRDefault="00A07282" w:rsidP="00C10869">
      <w:pPr>
        <w:pStyle w:val="Citas"/>
        <w:numPr>
          <w:ilvl w:val="0"/>
          <w:numId w:val="7"/>
        </w:numPr>
        <w:rPr>
          <w:sz w:val="24"/>
          <w:szCs w:val="24"/>
        </w:rPr>
      </w:pPr>
      <w:r w:rsidRPr="00C10869">
        <w:t>Un representante del Comité de Participación Ciudadana Municipal, quien lo presidirá.</w:t>
      </w:r>
      <w:r w:rsidR="00305FF7" w:rsidRPr="00C10869">
        <w:t xml:space="preserve">” </w:t>
      </w:r>
      <w:r w:rsidR="00305FF7" w:rsidRPr="00C10869">
        <w:rPr>
          <w:b/>
          <w:bCs/>
        </w:rPr>
        <w:t>(Sic)</w:t>
      </w:r>
    </w:p>
    <w:p w14:paraId="4DEB321B" w14:textId="77777777" w:rsidR="00764549" w:rsidRPr="00C10869" w:rsidRDefault="00764549" w:rsidP="00305FF7">
      <w:pPr>
        <w:pStyle w:val="Prrafodelista"/>
        <w:autoSpaceDE w:val="0"/>
        <w:autoSpaceDN w:val="0"/>
        <w:adjustRightInd w:val="0"/>
        <w:spacing w:before="240" w:after="160" w:line="360" w:lineRule="auto"/>
        <w:ind w:left="0"/>
        <w:jc w:val="both"/>
        <w:rPr>
          <w:rFonts w:ascii="Palatino Linotype" w:hAnsi="Palatino Linotype" w:cs="Arial"/>
        </w:rPr>
      </w:pPr>
    </w:p>
    <w:p w14:paraId="5BEBDD03" w14:textId="771A6CB5" w:rsidR="00F14342" w:rsidRPr="00C10869" w:rsidRDefault="00E2092E" w:rsidP="00305FF7">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lastRenderedPageBreak/>
        <w:t>Luego entonces</w:t>
      </w:r>
      <w:r w:rsidR="00305FF7" w:rsidRPr="00C10869">
        <w:rPr>
          <w:rFonts w:ascii="Palatino Linotype" w:hAnsi="Palatino Linotype" w:cs="Arial"/>
        </w:rPr>
        <w:t xml:space="preserve">, se advierte que </w:t>
      </w:r>
      <w:r w:rsidR="00305FF7" w:rsidRPr="00C10869">
        <w:rPr>
          <w:rFonts w:ascii="Palatino Linotype" w:hAnsi="Palatino Linotype" w:cs="Arial"/>
          <w:b/>
          <w:bCs/>
        </w:rPr>
        <w:t xml:space="preserve">El Recurrente </w:t>
      </w:r>
      <w:r w:rsidR="00305FF7" w:rsidRPr="00C10869">
        <w:rPr>
          <w:rFonts w:ascii="Palatino Linotype" w:hAnsi="Palatino Linotype" w:cs="Arial"/>
        </w:rPr>
        <w:t>carece de los elementos técnicos-jurídicos para distinguir diversas figuras</w:t>
      </w:r>
      <w:r w:rsidR="00D3733A" w:rsidRPr="00C10869">
        <w:rPr>
          <w:rFonts w:ascii="Palatino Linotype" w:hAnsi="Palatino Linotype" w:cs="Arial"/>
        </w:rPr>
        <w:t xml:space="preserve"> y competencias</w:t>
      </w:r>
      <w:r w:rsidR="00305FF7" w:rsidRPr="00C10869">
        <w:rPr>
          <w:rFonts w:ascii="Palatino Linotype" w:hAnsi="Palatino Linotype" w:cs="Arial"/>
        </w:rPr>
        <w:t xml:space="preserve"> inmersas en la Ley del Sistema Anticorrupción del Estado de México, de manera </w:t>
      </w:r>
      <w:r w:rsidR="00F14342" w:rsidRPr="00C10869">
        <w:rPr>
          <w:rFonts w:ascii="Palatino Linotype" w:hAnsi="Palatino Linotype" w:cs="Arial"/>
        </w:rPr>
        <w:t>específica</w:t>
      </w:r>
      <w:r w:rsidR="00305FF7" w:rsidRPr="00C10869">
        <w:rPr>
          <w:rFonts w:ascii="Palatino Linotype" w:hAnsi="Palatino Linotype" w:cs="Arial"/>
        </w:rPr>
        <w:t xml:space="preserve"> al Comité Coordinador</w:t>
      </w:r>
      <w:r w:rsidR="00F14342" w:rsidRPr="00C10869">
        <w:rPr>
          <w:rFonts w:ascii="Palatino Linotype" w:hAnsi="Palatino Linotype" w:cs="Arial"/>
        </w:rPr>
        <w:t xml:space="preserve"> Municipal, Comité Coordinador del Sistema Estatal Anticorrupción, así como el Comité de Participación Ciudadana Municipal</w:t>
      </w:r>
      <w:r w:rsidR="00D3733A" w:rsidRPr="00C10869">
        <w:rPr>
          <w:rFonts w:ascii="Palatino Linotype" w:hAnsi="Palatino Linotype" w:cs="Arial"/>
        </w:rPr>
        <w:t>.</w:t>
      </w:r>
      <w:r w:rsidR="00732AA3" w:rsidRPr="00C10869">
        <w:rPr>
          <w:rFonts w:ascii="Palatino Linotype" w:hAnsi="Palatino Linotype" w:cs="Arial"/>
        </w:rPr>
        <w:t xml:space="preserve"> </w:t>
      </w:r>
    </w:p>
    <w:p w14:paraId="326D37A6" w14:textId="140CAC3F" w:rsidR="00D3733A" w:rsidRPr="00C10869" w:rsidRDefault="00732AA3" w:rsidP="005722D4">
      <w:pPr>
        <w:pStyle w:val="Prrafodelista"/>
        <w:autoSpaceDE w:val="0"/>
        <w:autoSpaceDN w:val="0"/>
        <w:adjustRightInd w:val="0"/>
        <w:spacing w:before="240" w:after="160" w:line="360" w:lineRule="auto"/>
        <w:ind w:left="0"/>
        <w:jc w:val="both"/>
        <w:rPr>
          <w:rFonts w:ascii="Palatino Linotype" w:hAnsi="Palatino Linotype" w:cs="Arial"/>
        </w:rPr>
      </w:pPr>
      <w:r w:rsidRPr="00C10869">
        <w:rPr>
          <w:rFonts w:ascii="Palatino Linotype" w:hAnsi="Palatino Linotype" w:cs="Arial"/>
        </w:rPr>
        <w:t xml:space="preserve">En este sentido y para su mejor entendimiento, se </w:t>
      </w:r>
      <w:r w:rsidR="00D3733A" w:rsidRPr="00C10869">
        <w:rPr>
          <w:rFonts w:ascii="Palatino Linotype" w:hAnsi="Palatino Linotype" w:cs="Arial"/>
        </w:rPr>
        <w:t xml:space="preserve">precisa que la esfera competencial del Comité Coordinador Municipal de Toluca se encuentra constreñido </w:t>
      </w:r>
      <w:r w:rsidR="00292DF9" w:rsidRPr="00C10869">
        <w:rPr>
          <w:rFonts w:ascii="Palatino Linotype" w:hAnsi="Palatino Linotype" w:cs="Arial"/>
        </w:rPr>
        <w:t xml:space="preserve">conforme a la norma vigente </w:t>
      </w:r>
      <w:r w:rsidR="00D3733A" w:rsidRPr="00C10869">
        <w:rPr>
          <w:rFonts w:ascii="Palatino Linotype" w:hAnsi="Palatino Linotype" w:cs="Arial"/>
        </w:rPr>
        <w:t>a</w:t>
      </w:r>
      <w:r w:rsidR="005722D4" w:rsidRPr="00C10869">
        <w:rPr>
          <w:rFonts w:ascii="Palatino Linotype" w:hAnsi="Palatino Linotype" w:cs="Arial"/>
        </w:rPr>
        <w:t xml:space="preserve"> e</w:t>
      </w:r>
      <w:r w:rsidR="00D3733A" w:rsidRPr="00C10869">
        <w:rPr>
          <w:rFonts w:ascii="Palatino Linotype" w:hAnsi="Palatino Linotype" w:cs="Arial"/>
        </w:rPr>
        <w:t>laborar y entregar informes trimestrales y un informe anual al Comité Coordinador del Sistema Estatal Anticorrupción</w:t>
      </w:r>
      <w:r w:rsidR="005722D4" w:rsidRPr="00C10869">
        <w:rPr>
          <w:rFonts w:ascii="Palatino Linotype" w:hAnsi="Palatino Linotype" w:cs="Arial"/>
        </w:rPr>
        <w:t xml:space="preserve">, en términos del numeral 64 de la Ley del Sistema Anticorrupción del Estado de México y Municipios. </w:t>
      </w:r>
    </w:p>
    <w:p w14:paraId="47E26187" w14:textId="3F0DE45E" w:rsidR="00A94C54" w:rsidRPr="00C10869" w:rsidRDefault="00A6185A" w:rsidP="00A6185A">
      <w:pPr>
        <w:spacing w:after="240" w:line="360" w:lineRule="auto"/>
        <w:jc w:val="both"/>
        <w:rPr>
          <w:rFonts w:ascii="Palatino Linotype" w:hAnsi="Palatino Linotype" w:cs="Arial"/>
          <w:color w:val="000000"/>
          <w:sz w:val="24"/>
          <w:lang w:val="es-ES_tradnl"/>
        </w:rPr>
      </w:pPr>
      <w:r w:rsidRPr="00C10869">
        <w:rPr>
          <w:rFonts w:ascii="Palatino Linotype" w:hAnsi="Palatino Linotype" w:cs="Arial"/>
          <w:color w:val="000000"/>
          <w:sz w:val="24"/>
          <w:lang w:val="es-ES_tradnl"/>
        </w:rPr>
        <w:t xml:space="preserve">Una vez sentado lo anterior, como se mencionó en el antecedente segundo, </w:t>
      </w:r>
      <w:r w:rsidRPr="00C10869">
        <w:rPr>
          <w:rFonts w:ascii="Palatino Linotype" w:hAnsi="Palatino Linotype" w:cs="Arial"/>
          <w:b/>
          <w:color w:val="000000"/>
          <w:sz w:val="24"/>
          <w:lang w:val="es-ES_tradnl"/>
        </w:rPr>
        <w:t xml:space="preserve">El Sujeto Obligado </w:t>
      </w:r>
      <w:r w:rsidRPr="00C10869">
        <w:rPr>
          <w:rFonts w:ascii="Palatino Linotype" w:hAnsi="Palatino Linotype" w:cs="Arial"/>
          <w:color w:val="000000"/>
          <w:sz w:val="24"/>
          <w:lang w:val="es-ES_tradnl"/>
        </w:rPr>
        <w:t xml:space="preserve">en fecha </w:t>
      </w:r>
      <w:r w:rsidR="00A94C54" w:rsidRPr="00C10869">
        <w:rPr>
          <w:rFonts w:ascii="Palatino Linotype" w:hAnsi="Palatino Linotype" w:cs="Arial"/>
          <w:b/>
          <w:bCs/>
          <w:color w:val="000000"/>
          <w:sz w:val="24"/>
          <w:lang w:val="es-ES_tradnl"/>
        </w:rPr>
        <w:t xml:space="preserve">diecisiete de abril de dos mil veintitrés, </w:t>
      </w:r>
      <w:r w:rsidR="00A94C54" w:rsidRPr="00C10869">
        <w:rPr>
          <w:rFonts w:ascii="Palatino Linotype" w:hAnsi="Palatino Linotype" w:cs="Arial"/>
          <w:color w:val="000000"/>
          <w:sz w:val="24"/>
          <w:lang w:val="es-ES_tradnl"/>
        </w:rPr>
        <w:t>rindió su respuesta a la solicitud de información formulada por el particular, adjuntando para tal efecto lo siguiente:</w:t>
      </w:r>
    </w:p>
    <w:p w14:paraId="51EB3B81" w14:textId="6E2408DC" w:rsidR="00A94C54" w:rsidRPr="00C10869" w:rsidRDefault="00A94C54" w:rsidP="00C10869">
      <w:pPr>
        <w:pStyle w:val="Prrafodelista"/>
        <w:numPr>
          <w:ilvl w:val="0"/>
          <w:numId w:val="8"/>
        </w:numPr>
        <w:spacing w:after="240" w:line="360" w:lineRule="auto"/>
        <w:jc w:val="both"/>
        <w:rPr>
          <w:rFonts w:ascii="Palatino Linotype" w:hAnsi="Palatino Linotype" w:cs="Arial"/>
          <w:b/>
          <w:bCs/>
          <w:color w:val="000000"/>
          <w:lang w:val="es-ES_tradnl"/>
        </w:rPr>
      </w:pPr>
      <w:r w:rsidRPr="00C10869">
        <w:rPr>
          <w:rFonts w:ascii="Palatino Linotype" w:hAnsi="Palatino Linotype" w:cs="Arial"/>
          <w:b/>
          <w:bCs/>
          <w:color w:val="000000"/>
          <w:lang w:val="es-ES_tradnl"/>
        </w:rPr>
        <w:t xml:space="preserve">“Respuesta 1039.pdf”: </w:t>
      </w:r>
      <w:r w:rsidRPr="00C10869">
        <w:rPr>
          <w:rFonts w:ascii="Palatino Linotype" w:hAnsi="Palatino Linotype" w:cs="Arial"/>
          <w:color w:val="000000"/>
          <w:lang w:val="es-ES_tradnl"/>
        </w:rPr>
        <w:t>Oficio sin número signado por la titular de la unidad de transparencia y dirigido al solicitante, de fecha diecisiete de abril de dos mil veintitrés, resulta de nuestro interés el siguiente extracto:</w:t>
      </w:r>
    </w:p>
    <w:p w14:paraId="582ECFBC" w14:textId="0904A223" w:rsidR="00A94C54" w:rsidRPr="00C10869" w:rsidRDefault="00A94C54" w:rsidP="00A94C54">
      <w:pPr>
        <w:pStyle w:val="Prrafodelista"/>
        <w:spacing w:after="240" w:line="360" w:lineRule="auto"/>
        <w:ind w:left="720"/>
        <w:jc w:val="both"/>
        <w:rPr>
          <w:rFonts w:ascii="Palatino Linotype" w:hAnsi="Palatino Linotype" w:cs="Arial"/>
          <w:b/>
          <w:bCs/>
          <w:i/>
          <w:iCs/>
          <w:color w:val="000000"/>
          <w:lang w:val="es-ES_tradnl"/>
        </w:rPr>
      </w:pPr>
      <w:r w:rsidRPr="00C10869">
        <w:rPr>
          <w:rFonts w:ascii="Palatino Linotype" w:hAnsi="Palatino Linotype" w:cs="Arial"/>
          <w:i/>
          <w:iCs/>
          <w:color w:val="000000"/>
          <w:lang w:val="es-ES_tradnl"/>
        </w:rPr>
        <w:t xml:space="preserve">“(…) hago de su conocimiento que la Secretaría del Ayuntamiento y Servidor Público Habilitado, informó a la que suscribe que después de realizar una búsqueda exhaustiva y razonable dentro de sus archivos, no se encontró registro alguno de la información solicitada, por no haberse generado, poseído y/o administrado” </w:t>
      </w:r>
      <w:r w:rsidRPr="00C10869">
        <w:rPr>
          <w:rFonts w:ascii="Palatino Linotype" w:hAnsi="Palatino Linotype" w:cs="Arial"/>
          <w:b/>
          <w:bCs/>
          <w:i/>
          <w:iCs/>
          <w:color w:val="000000"/>
          <w:lang w:val="es-ES_tradnl"/>
        </w:rPr>
        <w:t>(Sic)</w:t>
      </w:r>
    </w:p>
    <w:p w14:paraId="50D97906" w14:textId="77777777" w:rsidR="00A94C54" w:rsidRPr="00C10869" w:rsidRDefault="00A94C54" w:rsidP="00A6185A">
      <w:pPr>
        <w:spacing w:after="240" w:line="360" w:lineRule="auto"/>
        <w:jc w:val="both"/>
        <w:rPr>
          <w:rFonts w:ascii="Palatino Linotype" w:hAnsi="Palatino Linotype" w:cs="Arial"/>
          <w:color w:val="000000"/>
          <w:sz w:val="24"/>
          <w:szCs w:val="24"/>
          <w:lang w:val="es-ES_tradnl"/>
        </w:rPr>
      </w:pPr>
    </w:p>
    <w:p w14:paraId="0C0FA0F6" w14:textId="34F1EE2E" w:rsidR="00DE38B5" w:rsidRPr="00C10869" w:rsidRDefault="00DE38B5" w:rsidP="00DE38B5">
      <w:pPr>
        <w:spacing w:after="240" w:line="360" w:lineRule="auto"/>
        <w:jc w:val="both"/>
        <w:rPr>
          <w:rFonts w:ascii="Palatino Linotype" w:hAnsi="Palatino Linotype" w:cs="Arial"/>
          <w:sz w:val="24"/>
          <w:szCs w:val="24"/>
        </w:rPr>
      </w:pPr>
      <w:r w:rsidRPr="00C10869">
        <w:rPr>
          <w:rFonts w:ascii="Palatino Linotype" w:hAnsi="Palatino Linotype" w:cs="Arial"/>
          <w:color w:val="000000"/>
          <w:sz w:val="24"/>
          <w:szCs w:val="24"/>
          <w:lang w:val="es-ES_tradnl"/>
        </w:rPr>
        <w:lastRenderedPageBreak/>
        <w:t xml:space="preserve">Pronunciamiento que es susceptible de colmar </w:t>
      </w:r>
      <w:r w:rsidR="00DC4679" w:rsidRPr="00C10869">
        <w:rPr>
          <w:rFonts w:ascii="Palatino Linotype" w:hAnsi="Palatino Linotype" w:cs="Arial"/>
          <w:color w:val="000000"/>
          <w:sz w:val="24"/>
          <w:szCs w:val="24"/>
          <w:lang w:val="es-ES_tradnl"/>
        </w:rPr>
        <w:t xml:space="preserve">parcialmente </w:t>
      </w:r>
      <w:r w:rsidRPr="00C10869">
        <w:rPr>
          <w:rFonts w:ascii="Palatino Linotype" w:hAnsi="Palatino Linotype" w:cs="Arial"/>
          <w:color w:val="000000"/>
          <w:sz w:val="24"/>
          <w:szCs w:val="24"/>
          <w:lang w:val="es-ES_tradnl"/>
        </w:rPr>
        <w:t xml:space="preserve">el derecho de acceso a la información, </w:t>
      </w:r>
      <w:r w:rsidR="00DC4679" w:rsidRPr="00C10869">
        <w:rPr>
          <w:rFonts w:ascii="Palatino Linotype" w:hAnsi="Palatino Linotype" w:cs="Arial"/>
          <w:color w:val="000000"/>
          <w:sz w:val="24"/>
          <w:szCs w:val="24"/>
          <w:lang w:val="es-ES_tradnl"/>
        </w:rPr>
        <w:t xml:space="preserve">ya que como se abundará en párrafos subsecuentes, la ley del sistema anticorrupción del Estado de México y Municipios fue objeto de una reforma cinco días hábiles previos a la solicitud de información, imponiéndose al comité coordinador municipal la obligación de rendir informes </w:t>
      </w:r>
      <w:r w:rsidR="00292DF9" w:rsidRPr="00C10869">
        <w:rPr>
          <w:rFonts w:ascii="Palatino Linotype" w:hAnsi="Palatino Linotype" w:cs="Arial"/>
          <w:color w:val="000000"/>
          <w:sz w:val="24"/>
          <w:szCs w:val="24"/>
          <w:lang w:val="es-ES_tradnl"/>
        </w:rPr>
        <w:t xml:space="preserve">anuales y trimestrales, éstos últimos como una obligación novedosa a partir de dicha reforma. </w:t>
      </w:r>
      <w:r w:rsidR="00DC4679" w:rsidRPr="00C10869">
        <w:rPr>
          <w:rFonts w:ascii="Palatino Linotype" w:hAnsi="Palatino Linotype" w:cs="Arial"/>
          <w:color w:val="000000"/>
          <w:sz w:val="24"/>
          <w:szCs w:val="24"/>
          <w:lang w:val="es-ES_tradnl"/>
        </w:rPr>
        <w:t xml:space="preserve"> </w:t>
      </w:r>
    </w:p>
    <w:p w14:paraId="36BCAAAC" w14:textId="09500E16" w:rsidR="0022589E" w:rsidRPr="00C10869" w:rsidRDefault="00CF5787" w:rsidP="00A6185A">
      <w:pPr>
        <w:spacing w:after="240" w:line="360" w:lineRule="auto"/>
        <w:jc w:val="both"/>
        <w:rPr>
          <w:rFonts w:ascii="Palatino Linotype" w:hAnsi="Palatino Linotype" w:cs="Arial"/>
          <w:color w:val="000000"/>
          <w:sz w:val="24"/>
          <w:lang w:val="es-ES_tradnl"/>
        </w:rPr>
      </w:pPr>
      <w:r w:rsidRPr="00C10869">
        <w:rPr>
          <w:rFonts w:ascii="Palatino Linotype" w:hAnsi="Palatino Linotype" w:cs="Arial"/>
          <w:color w:val="000000"/>
          <w:sz w:val="24"/>
          <w:lang w:val="es-ES_tradnl"/>
        </w:rPr>
        <w:t xml:space="preserve">Inconforme con la respuesta rendida por </w:t>
      </w:r>
      <w:r w:rsidRPr="00C10869">
        <w:rPr>
          <w:rFonts w:ascii="Palatino Linotype" w:hAnsi="Palatino Linotype" w:cs="Arial"/>
          <w:b/>
          <w:bCs/>
          <w:color w:val="000000"/>
          <w:sz w:val="24"/>
          <w:lang w:val="es-ES_tradnl"/>
        </w:rPr>
        <w:t xml:space="preserve">El Sujeto Obligado, </w:t>
      </w:r>
      <w:r w:rsidR="00E71E1C" w:rsidRPr="00C10869">
        <w:rPr>
          <w:rFonts w:ascii="Palatino Linotype" w:hAnsi="Palatino Linotype" w:cs="Arial"/>
          <w:b/>
          <w:bCs/>
          <w:color w:val="000000"/>
          <w:sz w:val="24"/>
          <w:lang w:val="es-ES_tradnl"/>
        </w:rPr>
        <w:t xml:space="preserve">El Recurrente </w:t>
      </w:r>
      <w:r w:rsidR="00E71E1C" w:rsidRPr="00C10869">
        <w:rPr>
          <w:rFonts w:ascii="Palatino Linotype" w:hAnsi="Palatino Linotype" w:cs="Arial"/>
          <w:color w:val="000000"/>
          <w:sz w:val="24"/>
          <w:lang w:val="es-ES_tradnl"/>
        </w:rPr>
        <w:t xml:space="preserve">interpuso recurso de revisión en fecha </w:t>
      </w:r>
      <w:r w:rsidR="0022589E" w:rsidRPr="00C10869">
        <w:rPr>
          <w:rFonts w:ascii="Palatino Linotype" w:hAnsi="Palatino Linotype" w:cs="Arial"/>
          <w:color w:val="000000"/>
          <w:sz w:val="24"/>
          <w:lang w:val="es-ES_tradnl"/>
        </w:rPr>
        <w:t>dos de mayo, admitiéndose el tres de mayo, ambos de dos mil veintitrés. Señalando como razones o motivos de inconformidad:</w:t>
      </w:r>
    </w:p>
    <w:p w14:paraId="2E3E1425" w14:textId="10411FC7" w:rsidR="0022589E" w:rsidRPr="00C10869" w:rsidRDefault="0022589E" w:rsidP="0022589E">
      <w:pPr>
        <w:pStyle w:val="Citas"/>
        <w:rPr>
          <w:b/>
          <w:bCs/>
          <w:sz w:val="24"/>
          <w:lang w:val="es-ES_tradnl"/>
        </w:rPr>
      </w:pPr>
      <w:r w:rsidRPr="00C10869">
        <w:t xml:space="preserve">“NO ME ENTREGADON LA INFORMACIÓN, AUN CUANDO SE TIENE” </w:t>
      </w:r>
      <w:r w:rsidRPr="00C10869">
        <w:rPr>
          <w:b/>
          <w:bCs/>
        </w:rPr>
        <w:t>(Sic)</w:t>
      </w:r>
    </w:p>
    <w:p w14:paraId="78E5C96E" w14:textId="77777777" w:rsidR="005E4BE2" w:rsidRPr="00C10869" w:rsidRDefault="005E4BE2" w:rsidP="0022589E">
      <w:pPr>
        <w:pStyle w:val="infoemcitas"/>
        <w:tabs>
          <w:tab w:val="left" w:pos="7655"/>
        </w:tabs>
        <w:ind w:left="0" w:right="0"/>
        <w:rPr>
          <w:i w:val="0"/>
          <w:sz w:val="24"/>
          <w:szCs w:val="24"/>
        </w:rPr>
      </w:pPr>
    </w:p>
    <w:p w14:paraId="3A795358" w14:textId="68ED7671" w:rsidR="0022589E" w:rsidRPr="00C10869" w:rsidRDefault="0022589E" w:rsidP="0022589E">
      <w:pPr>
        <w:pStyle w:val="infoemcitas"/>
        <w:tabs>
          <w:tab w:val="left" w:pos="7655"/>
        </w:tabs>
        <w:ind w:left="0" w:right="0"/>
        <w:rPr>
          <w:rFonts w:cs="Arial"/>
          <w:i w:val="0"/>
          <w:noProof/>
          <w:color w:val="000000"/>
          <w:sz w:val="24"/>
          <w:lang w:eastAsia="es-MX"/>
        </w:rPr>
      </w:pPr>
      <w:r w:rsidRPr="00C10869">
        <w:rPr>
          <w:i w:val="0"/>
          <w:sz w:val="24"/>
          <w:szCs w:val="24"/>
        </w:rPr>
        <w:t xml:space="preserve">Así las cosas, hasta aquí lo expuesto, resulta inconcuso que </w:t>
      </w:r>
      <w:r w:rsidRPr="00C10869">
        <w:rPr>
          <w:bCs/>
          <w:i w:val="0"/>
          <w:sz w:val="24"/>
          <w:szCs w:val="24"/>
        </w:rPr>
        <w:t>los motivos de inconformidad aducidos por</w:t>
      </w:r>
      <w:r w:rsidRPr="00C10869">
        <w:rPr>
          <w:rFonts w:cs="Arial"/>
          <w:i w:val="0"/>
          <w:noProof/>
          <w:color w:val="000000"/>
          <w:sz w:val="24"/>
          <w:lang w:eastAsia="es-MX"/>
        </w:rPr>
        <w:t xml:space="preserve"> </w:t>
      </w:r>
      <w:r w:rsidRPr="00C10869">
        <w:rPr>
          <w:rFonts w:cs="Arial"/>
          <w:b/>
          <w:i w:val="0"/>
          <w:noProof/>
          <w:color w:val="000000"/>
          <w:sz w:val="24"/>
          <w:lang w:eastAsia="es-MX"/>
        </w:rPr>
        <w:t xml:space="preserve">La Recurrente, </w:t>
      </w:r>
      <w:r w:rsidRPr="00C10869">
        <w:rPr>
          <w:rFonts w:cs="Arial"/>
          <w:i w:val="0"/>
          <w:noProof/>
          <w:color w:val="000000"/>
          <w:sz w:val="24"/>
          <w:lang w:eastAsia="es-MX"/>
        </w:rPr>
        <w:t xml:space="preserve">actualizan las hipotesis normativas previstas en el artículo 179, fracción I de la Ley de Transparencia y Acceso a la Información Pública del Estado de Mexico y Municipios, cuyo contenido literal es el siguiente: </w:t>
      </w:r>
    </w:p>
    <w:p w14:paraId="5B7F2F03" w14:textId="77777777" w:rsidR="0022589E" w:rsidRPr="00C10869" w:rsidRDefault="0022589E" w:rsidP="0022589E">
      <w:pPr>
        <w:pStyle w:val="Citas"/>
      </w:pPr>
      <w:r w:rsidRPr="00C10869">
        <w:t xml:space="preserve"> “Artículo 179. El recurso de revisión es un medio de protección que la Ley otorga a los particulares, para hacer valer su derecho de acceso a la información pública, y procederá en contra de las siguientes causas:</w:t>
      </w:r>
    </w:p>
    <w:p w14:paraId="393B60FB" w14:textId="77777777" w:rsidR="0022589E" w:rsidRPr="00C10869" w:rsidRDefault="0022589E" w:rsidP="0022589E">
      <w:pPr>
        <w:pStyle w:val="Citas"/>
      </w:pPr>
      <w:r w:rsidRPr="00C10869">
        <w:t>I. La negativa a la información solicitada;</w:t>
      </w:r>
    </w:p>
    <w:p w14:paraId="3E9E6E16" w14:textId="77777777" w:rsidR="0022589E" w:rsidRPr="00C10869" w:rsidRDefault="0022589E" w:rsidP="0022589E">
      <w:pPr>
        <w:pStyle w:val="Citas"/>
        <w:rPr>
          <w:b/>
          <w:bCs/>
          <w:noProof/>
          <w:color w:val="000000"/>
          <w:sz w:val="24"/>
          <w:lang w:eastAsia="es-MX"/>
        </w:rPr>
      </w:pPr>
      <w:r w:rsidRPr="00C10869">
        <w:rPr>
          <w:noProof/>
          <w:color w:val="000000"/>
          <w:sz w:val="24"/>
          <w:lang w:eastAsia="es-MX"/>
        </w:rPr>
        <w:lastRenderedPageBreak/>
        <w:t xml:space="preserve">(…)” </w:t>
      </w:r>
      <w:r w:rsidRPr="00C10869">
        <w:rPr>
          <w:b/>
          <w:bCs/>
          <w:noProof/>
          <w:color w:val="000000"/>
          <w:sz w:val="24"/>
          <w:lang w:eastAsia="es-MX"/>
        </w:rPr>
        <w:t>(Sic)</w:t>
      </w:r>
    </w:p>
    <w:p w14:paraId="1DF59060" w14:textId="77777777" w:rsidR="00292DF9" w:rsidRPr="00C10869" w:rsidRDefault="00292DF9" w:rsidP="00271EED">
      <w:pPr>
        <w:pStyle w:val="Default"/>
        <w:spacing w:before="240" w:after="160" w:line="360" w:lineRule="auto"/>
        <w:jc w:val="both"/>
        <w:rPr>
          <w:rFonts w:ascii="Palatino Linotype" w:hAnsi="Palatino Linotype"/>
          <w:iCs/>
        </w:rPr>
      </w:pPr>
    </w:p>
    <w:p w14:paraId="11752B37" w14:textId="404B25CA" w:rsidR="00E75CF5" w:rsidRPr="00C10869" w:rsidRDefault="007835B9" w:rsidP="00271EED">
      <w:pPr>
        <w:pStyle w:val="Default"/>
        <w:spacing w:before="240" w:after="160" w:line="360" w:lineRule="auto"/>
        <w:jc w:val="both"/>
        <w:rPr>
          <w:rFonts w:ascii="Palatino Linotype" w:hAnsi="Palatino Linotype"/>
          <w:iCs/>
        </w:rPr>
      </w:pPr>
      <w:r w:rsidRPr="00C10869">
        <w:rPr>
          <w:rFonts w:ascii="Palatino Linotype" w:hAnsi="Palatino Linotype"/>
          <w:iCs/>
        </w:rPr>
        <w:t xml:space="preserve">Por otra parte, como fue mencionado en el antecedente quinto, </w:t>
      </w:r>
      <w:r w:rsidRPr="00C10869">
        <w:rPr>
          <w:rFonts w:ascii="Palatino Linotype" w:hAnsi="Palatino Linotype"/>
          <w:b/>
          <w:bCs/>
          <w:iCs/>
        </w:rPr>
        <w:t>El Sujeto Obligado</w:t>
      </w:r>
      <w:r w:rsidR="00E75CF5" w:rsidRPr="00C10869">
        <w:rPr>
          <w:rFonts w:ascii="Palatino Linotype" w:hAnsi="Palatino Linotype"/>
          <w:b/>
          <w:bCs/>
          <w:iCs/>
        </w:rPr>
        <w:t xml:space="preserve"> </w:t>
      </w:r>
      <w:r w:rsidR="00E75CF5" w:rsidRPr="00C10869">
        <w:rPr>
          <w:rFonts w:ascii="Palatino Linotype" w:hAnsi="Palatino Linotype"/>
          <w:iCs/>
        </w:rPr>
        <w:t>rindió su informe justificado en los siguientes términos:</w:t>
      </w:r>
    </w:p>
    <w:p w14:paraId="4F082E04" w14:textId="16EA3DD7" w:rsidR="0022589E" w:rsidRPr="00C10869" w:rsidRDefault="003410F2" w:rsidP="00C10869">
      <w:pPr>
        <w:pStyle w:val="Default"/>
        <w:numPr>
          <w:ilvl w:val="0"/>
          <w:numId w:val="1"/>
        </w:numPr>
        <w:spacing w:before="240" w:after="160" w:line="360" w:lineRule="auto"/>
        <w:jc w:val="both"/>
        <w:rPr>
          <w:rFonts w:ascii="Palatino Linotype" w:hAnsi="Palatino Linotype"/>
          <w:b/>
          <w:bCs/>
          <w:iCs/>
        </w:rPr>
      </w:pPr>
      <w:r w:rsidRPr="00C10869">
        <w:rPr>
          <w:rFonts w:ascii="Palatino Linotype" w:hAnsi="Palatino Linotype"/>
          <w:b/>
          <w:bCs/>
          <w:iCs/>
        </w:rPr>
        <w:t>“</w:t>
      </w:r>
      <w:r w:rsidR="005E4BE2" w:rsidRPr="00C10869">
        <w:rPr>
          <w:rFonts w:ascii="Palatino Linotype" w:hAnsi="Palatino Linotype"/>
          <w:b/>
          <w:bCs/>
          <w:iCs/>
        </w:rPr>
        <w:t xml:space="preserve">RR2360.pdf”: </w:t>
      </w:r>
      <w:r w:rsidR="005E4BE2" w:rsidRPr="00C10869">
        <w:rPr>
          <w:rFonts w:ascii="Palatino Linotype" w:hAnsi="Palatino Linotype"/>
          <w:iCs/>
        </w:rPr>
        <w:t xml:space="preserve">Oficio número </w:t>
      </w:r>
      <w:r w:rsidR="005E4BE2" w:rsidRPr="00C10869">
        <w:rPr>
          <w:rFonts w:ascii="Palatino Linotype" w:hAnsi="Palatino Linotype"/>
          <w:b/>
          <w:bCs/>
          <w:iCs/>
        </w:rPr>
        <w:t xml:space="preserve">2010A4000/UT/RR/0306/2023 </w:t>
      </w:r>
      <w:r w:rsidR="005E4BE2" w:rsidRPr="00C10869">
        <w:rPr>
          <w:rFonts w:ascii="Palatino Linotype" w:hAnsi="Palatino Linotype"/>
          <w:iCs/>
        </w:rPr>
        <w:t xml:space="preserve">signado por la titular de la unidad de transparencia y dirigido al comisionado ponente, de fecha quince de mayo de dos mil veintitrés, </w:t>
      </w:r>
      <w:r w:rsidR="00830F05" w:rsidRPr="00C10869">
        <w:rPr>
          <w:rFonts w:ascii="Palatino Linotype" w:hAnsi="Palatino Linotype"/>
          <w:iCs/>
        </w:rPr>
        <w:t>resulta de nuestro interés el siguiente extracto:</w:t>
      </w:r>
    </w:p>
    <w:p w14:paraId="19401C27" w14:textId="59F4E795" w:rsidR="00830F05" w:rsidRPr="00C10869" w:rsidRDefault="00830F05" w:rsidP="00830F05">
      <w:pPr>
        <w:pStyle w:val="Default"/>
        <w:spacing w:before="240" w:after="160" w:line="360" w:lineRule="auto"/>
        <w:ind w:left="720"/>
        <w:jc w:val="both"/>
        <w:rPr>
          <w:rFonts w:ascii="Palatino Linotype" w:hAnsi="Palatino Linotype"/>
          <w:i/>
        </w:rPr>
      </w:pPr>
      <w:r w:rsidRPr="00C10869">
        <w:rPr>
          <w:rFonts w:ascii="Palatino Linotype" w:hAnsi="Palatino Linotype"/>
          <w:i/>
        </w:rPr>
        <w:t>“</w:t>
      </w:r>
      <w:r w:rsidR="00406C63" w:rsidRPr="00C10869">
        <w:rPr>
          <w:rFonts w:ascii="Palatino Linotype" w:hAnsi="Palatino Linotype"/>
          <w:i/>
        </w:rPr>
        <w:t xml:space="preserve">Lo anterior, porque de acuerdo a lo requerido por el particular se desglosa a conocer información referente a informes que han entregado los integrantes del Comité Coordinador (Titular de la Contraloría y Titular de la Unidad de Transparencia) al Comité de Participación Ciudadana del Sistema Municipal, Anticorrupción, del Ayuntamiento de Toluca, de conformidad con lo que establece el artículo 64 de la Ley del Sistema Anticorrupción del Estado de México y Municipios, es importante señalar que dicha disposición deriva de una reforma a dicha ley de fecha 10 de marzo de 2023, por lo que de acuerdo a la misma, aún no se cuentan con dichos informes, atendiendo a las disposiciones de la misma normativa en cita que entra en vigor el próximo mes de julio de 2023, en tal virtud no se han generado, poseído o administrado, por lo que nos encontramos ante un hecho negativo. </w:t>
      </w:r>
    </w:p>
    <w:p w14:paraId="7AA67ACD" w14:textId="22BE7D30" w:rsidR="00406C63" w:rsidRPr="00C10869" w:rsidRDefault="00406C63" w:rsidP="00830F05">
      <w:pPr>
        <w:pStyle w:val="Default"/>
        <w:spacing w:before="240" w:after="160" w:line="360" w:lineRule="auto"/>
        <w:ind w:left="720"/>
        <w:jc w:val="both"/>
        <w:rPr>
          <w:rFonts w:ascii="Palatino Linotype" w:hAnsi="Palatino Linotype"/>
          <w:i/>
        </w:rPr>
      </w:pPr>
      <w:r w:rsidRPr="00C10869">
        <w:rPr>
          <w:rFonts w:ascii="Palatino Linotype" w:hAnsi="Palatino Linotype"/>
          <w:i/>
        </w:rPr>
        <w:t>(…)</w:t>
      </w:r>
    </w:p>
    <w:p w14:paraId="16E36497" w14:textId="0DF2D48A" w:rsidR="00406C63" w:rsidRPr="00C10869" w:rsidRDefault="00406C63" w:rsidP="00830F05">
      <w:pPr>
        <w:pStyle w:val="Default"/>
        <w:spacing w:before="240" w:after="160" w:line="360" w:lineRule="auto"/>
        <w:ind w:left="720"/>
        <w:jc w:val="both"/>
        <w:rPr>
          <w:rFonts w:ascii="Palatino Linotype" w:hAnsi="Palatino Linotype"/>
          <w:b/>
          <w:bCs/>
          <w:i/>
        </w:rPr>
      </w:pPr>
      <w:r w:rsidRPr="00C10869">
        <w:rPr>
          <w:rFonts w:ascii="Palatino Linotype" w:hAnsi="Palatino Linotype"/>
          <w:i/>
        </w:rPr>
        <w:lastRenderedPageBreak/>
        <w:t xml:space="preserve">En razón de lo expuesto, cuando se considera un hecho negativo, es obvio que éste no puede fácticamente obrar en los archivos de este Sujeto Obligado, ya que no puede probarse por ser lógica y materialmente imposible, en razón de que, al no haber generado dicha información, no la posee, no administra y no cuenta con la misma” </w:t>
      </w:r>
      <w:r w:rsidRPr="00C10869">
        <w:rPr>
          <w:rFonts w:ascii="Palatino Linotype" w:hAnsi="Palatino Linotype"/>
          <w:b/>
          <w:bCs/>
          <w:i/>
        </w:rPr>
        <w:t>(Sic)</w:t>
      </w:r>
    </w:p>
    <w:p w14:paraId="3F8C1E41" w14:textId="77777777" w:rsidR="0022589E" w:rsidRPr="00C10869" w:rsidRDefault="0022589E" w:rsidP="0022589E">
      <w:pPr>
        <w:pStyle w:val="Default"/>
        <w:spacing w:before="240" w:after="160" w:line="360" w:lineRule="auto"/>
        <w:jc w:val="both"/>
        <w:rPr>
          <w:rFonts w:ascii="Palatino Linotype" w:hAnsi="Palatino Linotype"/>
          <w:b/>
          <w:bCs/>
          <w:iCs/>
        </w:rPr>
      </w:pPr>
    </w:p>
    <w:p w14:paraId="4A0BF127" w14:textId="39B7B16F" w:rsidR="00406C63" w:rsidRPr="00C10869" w:rsidRDefault="00406C63" w:rsidP="0022589E">
      <w:pPr>
        <w:pStyle w:val="Default"/>
        <w:spacing w:before="240" w:after="160" w:line="360" w:lineRule="auto"/>
        <w:jc w:val="both"/>
        <w:rPr>
          <w:rFonts w:ascii="Palatino Linotype" w:hAnsi="Palatino Linotype"/>
          <w:iCs/>
        </w:rPr>
      </w:pPr>
      <w:r w:rsidRPr="00C10869">
        <w:rPr>
          <w:rFonts w:ascii="Palatino Linotype" w:hAnsi="Palatino Linotype"/>
          <w:iCs/>
        </w:rPr>
        <w:t>Para su mejor entendimiento, el texto original de la Ley del Sistema Anticorrupción del Estado de México y Municipios, así como la reforma de fecha diez de marzo del presente, se exponen a continuación:</w:t>
      </w:r>
    </w:p>
    <w:p w14:paraId="2E98C5EA" w14:textId="77777777" w:rsidR="005722D4" w:rsidRPr="00C10869" w:rsidRDefault="005722D4" w:rsidP="0022589E">
      <w:pPr>
        <w:pStyle w:val="Default"/>
        <w:spacing w:before="240" w:after="160" w:line="360" w:lineRule="auto"/>
        <w:jc w:val="both"/>
        <w:rPr>
          <w:rFonts w:ascii="Palatino Linotype" w:hAnsi="Palatino Linotype"/>
          <w:iCs/>
        </w:rPr>
      </w:pPr>
    </w:p>
    <w:tbl>
      <w:tblPr>
        <w:tblStyle w:val="Tablaconcuadrcula"/>
        <w:tblW w:w="0" w:type="auto"/>
        <w:tblLook w:val="04A0" w:firstRow="1" w:lastRow="0" w:firstColumn="1" w:lastColumn="0" w:noHBand="0" w:noVBand="1"/>
      </w:tblPr>
      <w:tblGrid>
        <w:gridCol w:w="4248"/>
        <w:gridCol w:w="4814"/>
      </w:tblGrid>
      <w:tr w:rsidR="00406C63" w:rsidRPr="00C10869" w14:paraId="35F391D9" w14:textId="77777777" w:rsidTr="0007033F">
        <w:tc>
          <w:tcPr>
            <w:tcW w:w="4248" w:type="dxa"/>
            <w:tcBorders>
              <w:right w:val="single" w:sz="12" w:space="0" w:color="FFFFFF" w:themeColor="background1"/>
            </w:tcBorders>
            <w:shd w:val="clear" w:color="auto" w:fill="000000" w:themeFill="text1"/>
            <w:vAlign w:val="center"/>
          </w:tcPr>
          <w:p w14:paraId="17C39A0C" w14:textId="77777777" w:rsidR="00406C63" w:rsidRPr="00C10869" w:rsidRDefault="0007033F" w:rsidP="002E0485">
            <w:pPr>
              <w:jc w:val="center"/>
              <w:rPr>
                <w:rFonts w:ascii="Palatino Linotype" w:hAnsi="Palatino Linotype" w:cs="Arial"/>
                <w:b/>
                <w:sz w:val="24"/>
                <w:szCs w:val="24"/>
              </w:rPr>
            </w:pPr>
            <w:r w:rsidRPr="00C10869">
              <w:rPr>
                <w:rFonts w:ascii="Palatino Linotype" w:hAnsi="Palatino Linotype" w:cs="Arial"/>
                <w:b/>
                <w:sz w:val="24"/>
                <w:szCs w:val="24"/>
              </w:rPr>
              <w:t>Ley del Sistema Anticorrupción del Estado de México y Municipios</w:t>
            </w:r>
          </w:p>
          <w:p w14:paraId="045E8F6E" w14:textId="33A991DA" w:rsidR="0007033F" w:rsidRPr="00C10869" w:rsidRDefault="0007033F" w:rsidP="002E0485">
            <w:pPr>
              <w:jc w:val="center"/>
              <w:rPr>
                <w:rFonts w:ascii="Palatino Linotype" w:hAnsi="Palatino Linotype"/>
                <w:b/>
                <w:sz w:val="24"/>
                <w:szCs w:val="24"/>
              </w:rPr>
            </w:pPr>
            <w:r w:rsidRPr="00C10869">
              <w:rPr>
                <w:rFonts w:ascii="Palatino Linotype" w:hAnsi="Palatino Linotype"/>
                <w:b/>
                <w:sz w:val="24"/>
                <w:szCs w:val="24"/>
              </w:rPr>
              <w:t>30 de mayo de 2017</w:t>
            </w:r>
          </w:p>
        </w:tc>
        <w:tc>
          <w:tcPr>
            <w:tcW w:w="4814" w:type="dxa"/>
            <w:tcBorders>
              <w:left w:val="single" w:sz="12" w:space="0" w:color="FFFFFF" w:themeColor="background1"/>
            </w:tcBorders>
            <w:shd w:val="clear" w:color="auto" w:fill="000000" w:themeFill="text1"/>
            <w:vAlign w:val="center"/>
          </w:tcPr>
          <w:p w14:paraId="64A51B50" w14:textId="77777777" w:rsidR="00406C63" w:rsidRPr="00C10869" w:rsidRDefault="0007033F" w:rsidP="002E0485">
            <w:pPr>
              <w:jc w:val="center"/>
              <w:rPr>
                <w:rFonts w:ascii="Palatino Linotype" w:hAnsi="Palatino Linotype" w:cs="Arial"/>
                <w:b/>
                <w:sz w:val="24"/>
                <w:szCs w:val="24"/>
              </w:rPr>
            </w:pPr>
            <w:r w:rsidRPr="00C10869">
              <w:rPr>
                <w:rFonts w:ascii="Palatino Linotype" w:hAnsi="Palatino Linotype" w:cs="Arial"/>
                <w:b/>
                <w:sz w:val="24"/>
                <w:szCs w:val="24"/>
              </w:rPr>
              <w:t>Decreto número 136 que reforma la Ley del Sistema Anticorrupción del Estado de México y Municipios</w:t>
            </w:r>
          </w:p>
          <w:p w14:paraId="3AB1115B" w14:textId="59766ED3" w:rsidR="0007033F" w:rsidRPr="00C10869" w:rsidRDefault="0007033F" w:rsidP="002E0485">
            <w:pPr>
              <w:jc w:val="center"/>
              <w:rPr>
                <w:rFonts w:ascii="Palatino Linotype" w:hAnsi="Palatino Linotype"/>
                <w:b/>
                <w:sz w:val="24"/>
                <w:szCs w:val="24"/>
              </w:rPr>
            </w:pPr>
            <w:r w:rsidRPr="00C10869">
              <w:rPr>
                <w:rFonts w:ascii="Palatino Linotype" w:hAnsi="Palatino Linotype"/>
                <w:b/>
                <w:sz w:val="24"/>
                <w:szCs w:val="24"/>
              </w:rPr>
              <w:t>10 de marzo de 2023</w:t>
            </w:r>
          </w:p>
        </w:tc>
      </w:tr>
      <w:tr w:rsidR="00406C63" w:rsidRPr="00C10869" w14:paraId="6E8CAC00" w14:textId="77777777" w:rsidTr="0007033F">
        <w:tc>
          <w:tcPr>
            <w:tcW w:w="4248" w:type="dxa"/>
          </w:tcPr>
          <w:p w14:paraId="2B6800DD" w14:textId="58E0F5E8" w:rsidR="00406C63" w:rsidRPr="00C10869" w:rsidRDefault="0007033F" w:rsidP="002E0485">
            <w:pPr>
              <w:pStyle w:val="Citas"/>
              <w:ind w:left="0" w:right="72"/>
            </w:pPr>
            <w:r w:rsidRPr="00C10869">
              <w:t>“Artículo 64. Son facultades del Comité Coordinador Municipal, las siguientes:</w:t>
            </w:r>
          </w:p>
          <w:p w14:paraId="18A4237F" w14:textId="77777777" w:rsidR="0007033F" w:rsidRPr="00C10869" w:rsidRDefault="0007033F" w:rsidP="002E0485">
            <w:pPr>
              <w:pStyle w:val="Citas"/>
              <w:ind w:left="0" w:right="72"/>
            </w:pPr>
            <w:r w:rsidRPr="00C10869">
              <w:t xml:space="preserve">IV. La elaboración de un </w:t>
            </w:r>
            <w:r w:rsidRPr="00C10869">
              <w:rPr>
                <w:b/>
                <w:bCs/>
                <w:u w:val="single"/>
              </w:rPr>
              <w:t>informe anual</w:t>
            </w:r>
            <w:r w:rsidRPr="00C10869">
              <w:t xml:space="preserve"> que contenga los avances y resultados del ejercicio de sus funciones y de la aplicación de políticas y programas en la materia. </w:t>
            </w:r>
          </w:p>
          <w:p w14:paraId="5C2EF7BD" w14:textId="67041F55" w:rsidR="0007033F" w:rsidRPr="00C10869" w:rsidRDefault="0007033F" w:rsidP="002E0485">
            <w:pPr>
              <w:pStyle w:val="Citas"/>
              <w:ind w:left="0" w:right="72"/>
              <w:rPr>
                <w:b/>
                <w:bCs/>
                <w:i w:val="0"/>
                <w:sz w:val="23"/>
                <w:szCs w:val="23"/>
              </w:rPr>
            </w:pPr>
            <w:r w:rsidRPr="00C10869">
              <w:rPr>
                <w:b/>
                <w:bCs/>
                <w:u w:val="single"/>
              </w:rPr>
              <w:t>V. Elaboración y entrega de un informe anual al Comité Coordinador del Sistema Estatal Anticorrupción</w:t>
            </w:r>
            <w:r w:rsidRPr="00C10869">
              <w:t xml:space="preserve"> de las acciones realizadas, las políticas aplicadas y </w:t>
            </w:r>
            <w:r w:rsidRPr="00C10869">
              <w:lastRenderedPageBreak/>
              <w:t xml:space="preserve">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r w:rsidRPr="00C10869">
              <w:rPr>
                <w:b/>
                <w:bCs/>
              </w:rPr>
              <w:t>(Sic)</w:t>
            </w:r>
          </w:p>
        </w:tc>
        <w:tc>
          <w:tcPr>
            <w:tcW w:w="4814" w:type="dxa"/>
            <w:vAlign w:val="center"/>
          </w:tcPr>
          <w:p w14:paraId="56F48C0A" w14:textId="09FC6B00" w:rsidR="0007033F" w:rsidRPr="00C10869" w:rsidRDefault="0007033F" w:rsidP="002E0485">
            <w:pPr>
              <w:spacing w:line="360" w:lineRule="auto"/>
              <w:jc w:val="both"/>
              <w:rPr>
                <w:rFonts w:ascii="Palatino Linotype" w:hAnsi="Palatino Linotype"/>
                <w:i/>
                <w:iCs/>
              </w:rPr>
            </w:pPr>
            <w:r w:rsidRPr="00C10869">
              <w:rPr>
                <w:rFonts w:ascii="Palatino Linotype" w:hAnsi="Palatino Linotype"/>
                <w:i/>
                <w:iCs/>
              </w:rPr>
              <w:lastRenderedPageBreak/>
              <w:t xml:space="preserve">“ARTÍCULO ÚNICO. Se reforman las fracciones IV y V del artículo 64 de la Ley del Sistema Anticorrupción del Estado de México y Municipios, para quedar como sigue: </w:t>
            </w:r>
          </w:p>
          <w:p w14:paraId="573F453D" w14:textId="77777777" w:rsidR="0007033F" w:rsidRPr="00C10869" w:rsidRDefault="0007033F" w:rsidP="002E0485">
            <w:pPr>
              <w:spacing w:line="360" w:lineRule="auto"/>
              <w:jc w:val="both"/>
              <w:rPr>
                <w:rFonts w:ascii="Palatino Linotype" w:hAnsi="Palatino Linotype"/>
                <w:i/>
                <w:iCs/>
              </w:rPr>
            </w:pPr>
            <w:r w:rsidRPr="00C10869">
              <w:rPr>
                <w:rFonts w:ascii="Palatino Linotype" w:hAnsi="Palatino Linotype"/>
                <w:i/>
                <w:iCs/>
              </w:rPr>
              <w:t>Artículo 64.</w:t>
            </w:r>
            <w:proofErr w:type="gramStart"/>
            <w:r w:rsidRPr="00C10869">
              <w:rPr>
                <w:rFonts w:ascii="Palatino Linotype" w:hAnsi="Palatino Linotype"/>
                <w:i/>
                <w:iCs/>
              </w:rPr>
              <w:t>- …</w:t>
            </w:r>
            <w:proofErr w:type="gramEnd"/>
            <w:r w:rsidRPr="00C10869">
              <w:rPr>
                <w:rFonts w:ascii="Palatino Linotype" w:hAnsi="Palatino Linotype"/>
                <w:i/>
                <w:iCs/>
              </w:rPr>
              <w:t xml:space="preserve"> </w:t>
            </w:r>
          </w:p>
          <w:p w14:paraId="688CF6F6" w14:textId="77777777" w:rsidR="0007033F" w:rsidRPr="00C10869" w:rsidRDefault="0007033F" w:rsidP="002E0485">
            <w:pPr>
              <w:spacing w:line="360" w:lineRule="auto"/>
              <w:jc w:val="both"/>
              <w:rPr>
                <w:rFonts w:ascii="Palatino Linotype" w:hAnsi="Palatino Linotype"/>
                <w:i/>
                <w:iCs/>
              </w:rPr>
            </w:pPr>
            <w:r w:rsidRPr="00C10869">
              <w:rPr>
                <w:rFonts w:ascii="Palatino Linotype" w:hAnsi="Palatino Linotype"/>
                <w:i/>
                <w:iCs/>
              </w:rPr>
              <w:t xml:space="preserve">I. a III. … </w:t>
            </w:r>
          </w:p>
          <w:p w14:paraId="73C051E2" w14:textId="77777777" w:rsidR="0007033F" w:rsidRPr="00C10869" w:rsidRDefault="0007033F" w:rsidP="002E0485">
            <w:pPr>
              <w:spacing w:line="360" w:lineRule="auto"/>
              <w:jc w:val="both"/>
              <w:rPr>
                <w:rFonts w:ascii="Palatino Linotype" w:hAnsi="Palatino Linotype"/>
                <w:i/>
                <w:iCs/>
              </w:rPr>
            </w:pPr>
            <w:r w:rsidRPr="00C10869">
              <w:rPr>
                <w:rFonts w:ascii="Palatino Linotype" w:hAnsi="Palatino Linotype"/>
                <w:i/>
                <w:iCs/>
              </w:rPr>
              <w:t xml:space="preserve">IV. La elaboración de </w:t>
            </w:r>
            <w:r w:rsidRPr="00C10869">
              <w:rPr>
                <w:rFonts w:ascii="Palatino Linotype" w:hAnsi="Palatino Linotype"/>
                <w:b/>
                <w:bCs/>
                <w:i/>
                <w:iCs/>
                <w:u w:val="single"/>
              </w:rPr>
              <w:t>informes trimestrales</w:t>
            </w:r>
            <w:r w:rsidRPr="00C10869">
              <w:rPr>
                <w:rFonts w:ascii="Palatino Linotype" w:hAnsi="Palatino Linotype"/>
                <w:i/>
                <w:iCs/>
              </w:rPr>
              <w:t xml:space="preserve"> </w:t>
            </w:r>
            <w:r w:rsidRPr="00C10869">
              <w:rPr>
                <w:rFonts w:ascii="Palatino Linotype" w:hAnsi="Palatino Linotype"/>
                <w:b/>
                <w:bCs/>
                <w:i/>
                <w:iCs/>
                <w:u w:val="single"/>
              </w:rPr>
              <w:t>y un informe anual</w:t>
            </w:r>
            <w:r w:rsidRPr="00C10869">
              <w:rPr>
                <w:rFonts w:ascii="Palatino Linotype" w:hAnsi="Palatino Linotype"/>
                <w:i/>
                <w:iCs/>
              </w:rPr>
              <w:t xml:space="preserve"> que contenga los avances y resultados del ejercicio de sus funciones y de la aplicación de políticas y programas en la materia. </w:t>
            </w:r>
          </w:p>
          <w:p w14:paraId="5283525E" w14:textId="080C300C" w:rsidR="0007033F" w:rsidRPr="00C10869" w:rsidRDefault="0007033F" w:rsidP="002E0485">
            <w:pPr>
              <w:spacing w:line="360" w:lineRule="auto"/>
              <w:jc w:val="both"/>
              <w:rPr>
                <w:rFonts w:ascii="Palatino Linotype" w:hAnsi="Palatino Linotype"/>
                <w:b/>
                <w:bCs/>
                <w:i/>
                <w:iCs/>
              </w:rPr>
            </w:pPr>
            <w:r w:rsidRPr="00C10869">
              <w:rPr>
                <w:rFonts w:ascii="Palatino Linotype" w:hAnsi="Palatino Linotype"/>
                <w:b/>
                <w:bCs/>
                <w:i/>
                <w:iCs/>
                <w:u w:val="single"/>
              </w:rPr>
              <w:lastRenderedPageBreak/>
              <w:t>V. Elaboración y entrega de informes trimestrales y un informe anual al Comité́ Coordinador del Sistema Estatal Anticorrupción</w:t>
            </w:r>
            <w:r w:rsidRPr="00C10869">
              <w:rPr>
                <w:rFonts w:ascii="Palatino Linotype" w:hAnsi="Palatino Linotype"/>
                <w:i/>
                <w:iCs/>
              </w:rPr>
              <w:t xml:space="preserve">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10E2F98F" w14:textId="37FC0E87" w:rsidR="00406C63" w:rsidRPr="00C10869" w:rsidRDefault="0007033F" w:rsidP="002E0485">
            <w:pPr>
              <w:spacing w:line="360" w:lineRule="auto"/>
              <w:jc w:val="both"/>
              <w:rPr>
                <w:rFonts w:ascii="Palatino Linotype" w:hAnsi="Palatino Linotype"/>
                <w:b/>
                <w:bCs/>
                <w:i/>
                <w:iCs/>
                <w:sz w:val="23"/>
                <w:szCs w:val="23"/>
              </w:rPr>
            </w:pPr>
            <w:proofErr w:type="gramStart"/>
            <w:r w:rsidRPr="00C10869">
              <w:rPr>
                <w:rFonts w:ascii="Palatino Linotype" w:hAnsi="Palatino Linotype"/>
                <w:i/>
                <w:iCs/>
              </w:rPr>
              <w:t>VI.</w:t>
            </w:r>
            <w:proofErr w:type="gramEnd"/>
            <w:r w:rsidRPr="00C10869">
              <w:rPr>
                <w:rFonts w:ascii="Palatino Linotype" w:hAnsi="Palatino Linotype"/>
                <w:i/>
                <w:iCs/>
              </w:rPr>
              <w:t xml:space="preserve"> …” </w:t>
            </w:r>
            <w:r w:rsidRPr="00C10869">
              <w:rPr>
                <w:rFonts w:ascii="Palatino Linotype" w:hAnsi="Palatino Linotype"/>
                <w:b/>
                <w:bCs/>
                <w:i/>
                <w:iCs/>
              </w:rPr>
              <w:t>(Sic)</w:t>
            </w:r>
          </w:p>
        </w:tc>
      </w:tr>
    </w:tbl>
    <w:p w14:paraId="60648923" w14:textId="77777777" w:rsidR="00DC4679" w:rsidRPr="00C10869" w:rsidRDefault="00DC4679" w:rsidP="0022589E">
      <w:pPr>
        <w:pStyle w:val="Default"/>
        <w:spacing w:before="240" w:after="160" w:line="360" w:lineRule="auto"/>
        <w:jc w:val="both"/>
        <w:rPr>
          <w:rFonts w:ascii="Palatino Linotype" w:hAnsi="Palatino Linotype"/>
          <w:iCs/>
        </w:rPr>
      </w:pPr>
    </w:p>
    <w:p w14:paraId="7BFE10F8" w14:textId="1EFCB97C" w:rsidR="00406C63" w:rsidRPr="00C10869" w:rsidRDefault="00695AFF" w:rsidP="0022589E">
      <w:pPr>
        <w:pStyle w:val="Default"/>
        <w:spacing w:before="240" w:after="160" w:line="360" w:lineRule="auto"/>
        <w:jc w:val="both"/>
        <w:rPr>
          <w:rFonts w:ascii="Palatino Linotype" w:hAnsi="Palatino Linotype"/>
          <w:iCs/>
        </w:rPr>
      </w:pPr>
      <w:r w:rsidRPr="00C10869">
        <w:rPr>
          <w:rFonts w:ascii="Palatino Linotype" w:hAnsi="Palatino Linotype"/>
          <w:iCs/>
        </w:rPr>
        <w:t xml:space="preserve">Finalmente, al tomar en consideración que la solicitud de información fue formulada el diecisiete de marzo de dos mil veintitrés, </w:t>
      </w:r>
      <w:r w:rsidR="000629F4" w:rsidRPr="00C10869">
        <w:rPr>
          <w:rFonts w:ascii="Palatino Linotype" w:hAnsi="Palatino Linotype"/>
          <w:iCs/>
        </w:rPr>
        <w:t>se infieren las siguientes consideraciones:</w:t>
      </w:r>
    </w:p>
    <w:p w14:paraId="60003C91" w14:textId="114372B2" w:rsidR="005722D4" w:rsidRPr="00C10869" w:rsidRDefault="000629F4" w:rsidP="00C10869">
      <w:pPr>
        <w:pStyle w:val="Default"/>
        <w:numPr>
          <w:ilvl w:val="0"/>
          <w:numId w:val="9"/>
        </w:numPr>
        <w:spacing w:before="240" w:after="160" w:line="360" w:lineRule="auto"/>
        <w:jc w:val="both"/>
        <w:rPr>
          <w:rFonts w:ascii="Palatino Linotype" w:hAnsi="Palatino Linotype"/>
        </w:rPr>
      </w:pPr>
      <w:r w:rsidRPr="00C10869">
        <w:rPr>
          <w:rFonts w:ascii="Palatino Linotype" w:hAnsi="Palatino Linotype"/>
          <w:iCs/>
        </w:rPr>
        <w:t xml:space="preserve">Que mediante la solicitud de información </w:t>
      </w:r>
      <w:r w:rsidR="005722D4" w:rsidRPr="00C10869">
        <w:rPr>
          <w:rFonts w:ascii="Palatino Linotype" w:hAnsi="Palatino Linotype"/>
          <w:b/>
          <w:bCs/>
          <w:iCs/>
        </w:rPr>
        <w:t xml:space="preserve">01039/TOLUCA/IP/2023 </w:t>
      </w:r>
      <w:r w:rsidR="005722D4" w:rsidRPr="00C10869">
        <w:rPr>
          <w:rFonts w:ascii="Palatino Linotype" w:hAnsi="Palatino Linotype"/>
          <w:iCs/>
        </w:rPr>
        <w:t xml:space="preserve">fueron solicitados </w:t>
      </w:r>
      <w:r w:rsidR="005722D4" w:rsidRPr="00C10869">
        <w:rPr>
          <w:rFonts w:ascii="Palatino Linotype" w:hAnsi="Palatino Linotype"/>
        </w:rPr>
        <w:t xml:space="preserve">el o los documentos donde consten los informes entregados por el Comité Coordinador Municipal de Toluca al Comité de Participación Ciudadana del Sistema Municipal Anticorrupción del Ayuntamiento de Toluca, del periodo comprendido del uno de enero de dos mil veintidós al diecisiete de marzo de dos mil veintitrés. </w:t>
      </w:r>
    </w:p>
    <w:p w14:paraId="3A4DFB44" w14:textId="70B06C1E" w:rsidR="005722D4" w:rsidRPr="00C10869" w:rsidRDefault="000629F4" w:rsidP="00C10869">
      <w:pPr>
        <w:pStyle w:val="Default"/>
        <w:numPr>
          <w:ilvl w:val="0"/>
          <w:numId w:val="9"/>
        </w:numPr>
        <w:spacing w:before="240" w:after="160" w:line="360" w:lineRule="auto"/>
        <w:jc w:val="both"/>
        <w:rPr>
          <w:rFonts w:ascii="Palatino Linotype" w:hAnsi="Palatino Linotype"/>
          <w:b/>
          <w:bCs/>
          <w:iCs/>
        </w:rPr>
      </w:pPr>
      <w:r w:rsidRPr="00C10869">
        <w:rPr>
          <w:rFonts w:ascii="Palatino Linotype" w:hAnsi="Palatino Linotype"/>
          <w:iCs/>
        </w:rPr>
        <w:lastRenderedPageBreak/>
        <w:t xml:space="preserve">Que, en el marco del combate a la corrupción, el Estado se auxilia de diversas instancias, resaltando </w:t>
      </w:r>
      <w:r w:rsidR="005722D4" w:rsidRPr="00C10869">
        <w:rPr>
          <w:rFonts w:ascii="Palatino Linotype" w:hAnsi="Palatino Linotype"/>
          <w:iCs/>
        </w:rPr>
        <w:t xml:space="preserve">de nuestro particular interés el Comité Coordinador del Sistema Estatal Anticorrupción, así como el Comité Coordinador Municipal de Toluca, cada uno de ellos con un marco de atribuciones definidas en términos de la Ley del Sistema Anticorrupción del Estado de México y Municipios. </w:t>
      </w:r>
    </w:p>
    <w:p w14:paraId="04C4C415" w14:textId="6D206B6C" w:rsidR="000629F4" w:rsidRPr="00C10869" w:rsidRDefault="000629F4" w:rsidP="00C10869">
      <w:pPr>
        <w:pStyle w:val="Default"/>
        <w:numPr>
          <w:ilvl w:val="0"/>
          <w:numId w:val="9"/>
        </w:numPr>
        <w:spacing w:before="240" w:after="160" w:line="360" w:lineRule="auto"/>
        <w:jc w:val="both"/>
        <w:rPr>
          <w:rFonts w:ascii="Palatino Linotype" w:hAnsi="Palatino Linotype"/>
          <w:b/>
          <w:bCs/>
          <w:iCs/>
        </w:rPr>
      </w:pPr>
      <w:r w:rsidRPr="00C10869">
        <w:rPr>
          <w:rFonts w:ascii="Palatino Linotype" w:hAnsi="Palatino Linotype"/>
          <w:iCs/>
        </w:rPr>
        <w:t>Que en el derecho de acceso a la información pública impera el principio de suplencia de la queja deficiente, previsto en el numeral 181 de la ley de transparencia local.</w:t>
      </w:r>
      <w:r w:rsidR="00300583" w:rsidRPr="00C10869">
        <w:rPr>
          <w:rFonts w:ascii="Palatino Linotype" w:hAnsi="Palatino Linotype"/>
          <w:iCs/>
        </w:rPr>
        <w:t xml:space="preserve"> Resultando aplicable en el caso en particular, al tomar en consideración que el particular no distingue las fronteras competenciales del Comité Coordinador Municipal, Comité Coordinador del Sistema Estatal Anticorrupción, entre otras instancias encauzadas al combate a la corrupción. </w:t>
      </w:r>
    </w:p>
    <w:p w14:paraId="10D8DFDC" w14:textId="50110A2B" w:rsidR="00300583" w:rsidRPr="00C10869" w:rsidRDefault="004A10AE" w:rsidP="00C10869">
      <w:pPr>
        <w:pStyle w:val="Default"/>
        <w:numPr>
          <w:ilvl w:val="0"/>
          <w:numId w:val="9"/>
        </w:numPr>
        <w:spacing w:before="240" w:after="160" w:line="360" w:lineRule="auto"/>
        <w:jc w:val="both"/>
        <w:rPr>
          <w:rFonts w:ascii="Palatino Linotype" w:hAnsi="Palatino Linotype"/>
          <w:b/>
          <w:bCs/>
          <w:iCs/>
        </w:rPr>
      </w:pPr>
      <w:r w:rsidRPr="00C10869">
        <w:rPr>
          <w:rFonts w:ascii="Palatino Linotype" w:hAnsi="Palatino Linotype"/>
          <w:iCs/>
        </w:rPr>
        <w:t>Que,</w:t>
      </w:r>
      <w:r w:rsidR="00300583" w:rsidRPr="00C10869">
        <w:rPr>
          <w:rFonts w:ascii="Palatino Linotype" w:hAnsi="Palatino Linotype"/>
          <w:iCs/>
        </w:rPr>
        <w:t xml:space="preserve"> mediante respuesta primigenia, </w:t>
      </w:r>
      <w:r w:rsidR="00300583" w:rsidRPr="00C10869">
        <w:rPr>
          <w:rFonts w:ascii="Palatino Linotype" w:hAnsi="Palatino Linotype"/>
          <w:b/>
          <w:bCs/>
          <w:iCs/>
        </w:rPr>
        <w:t xml:space="preserve">El Sujeto Obligado </w:t>
      </w:r>
      <w:r w:rsidR="00300583" w:rsidRPr="00C10869">
        <w:rPr>
          <w:rFonts w:ascii="Palatino Linotype" w:hAnsi="Palatino Linotype"/>
          <w:iCs/>
        </w:rPr>
        <w:t>a través del secretario del ayuntamiento se limitó a referir que no se encontró registro alguno de la información solicitada</w:t>
      </w:r>
      <w:r w:rsidR="00753099" w:rsidRPr="00C10869">
        <w:rPr>
          <w:rFonts w:ascii="Palatino Linotype" w:hAnsi="Palatino Linotype"/>
          <w:iCs/>
        </w:rPr>
        <w:t>, pronunciamiento que es susceptible de colmar únicamente lo relativo a informes de carácter trimestral</w:t>
      </w:r>
      <w:r w:rsidR="00292DF9" w:rsidRPr="00C10869">
        <w:rPr>
          <w:rFonts w:ascii="Palatino Linotype" w:hAnsi="Palatino Linotype"/>
          <w:iCs/>
        </w:rPr>
        <w:t xml:space="preserve"> rendidos por el Comité Coordinador Municipal al Comité Coordinador del Sistema Estatal Anticorrupción. </w:t>
      </w:r>
    </w:p>
    <w:p w14:paraId="4751EFDC" w14:textId="32736511" w:rsidR="00300583" w:rsidRPr="00C10869" w:rsidRDefault="00292DF9" w:rsidP="00C10869">
      <w:pPr>
        <w:pStyle w:val="Default"/>
        <w:numPr>
          <w:ilvl w:val="0"/>
          <w:numId w:val="9"/>
        </w:numPr>
        <w:spacing w:before="240" w:after="160" w:line="360" w:lineRule="auto"/>
        <w:jc w:val="both"/>
        <w:rPr>
          <w:rFonts w:ascii="Palatino Linotype" w:hAnsi="Palatino Linotype"/>
          <w:b/>
          <w:bCs/>
          <w:iCs/>
        </w:rPr>
      </w:pPr>
      <w:r w:rsidRPr="00C10869">
        <w:rPr>
          <w:rFonts w:ascii="Palatino Linotype" w:hAnsi="Palatino Linotype"/>
          <w:iCs/>
        </w:rPr>
        <w:t>Que</w:t>
      </w:r>
      <w:r w:rsidR="00300583" w:rsidRPr="00C10869">
        <w:rPr>
          <w:rFonts w:ascii="Palatino Linotype" w:hAnsi="Palatino Linotype"/>
          <w:iCs/>
        </w:rPr>
        <w:t xml:space="preserve"> mediante informe justificado se expone que la ley anticorrupción del Estado de México sufrió una reforma el diez de marzo de dos mil veintitrés, luego entonces, aún no cuenta con dichos informes, </w:t>
      </w:r>
      <w:r w:rsidR="00753099" w:rsidRPr="00C10869">
        <w:rPr>
          <w:rFonts w:ascii="Palatino Linotype" w:hAnsi="Palatino Linotype"/>
          <w:iCs/>
        </w:rPr>
        <w:t xml:space="preserve">ratificando la respuesta primigenia. </w:t>
      </w:r>
    </w:p>
    <w:p w14:paraId="658E3604" w14:textId="1299723F" w:rsidR="003456E8" w:rsidRPr="00C10869" w:rsidRDefault="003456E8" w:rsidP="00C10869">
      <w:pPr>
        <w:pStyle w:val="Default"/>
        <w:numPr>
          <w:ilvl w:val="0"/>
          <w:numId w:val="9"/>
        </w:numPr>
        <w:spacing w:before="240" w:after="160" w:line="360" w:lineRule="auto"/>
        <w:jc w:val="both"/>
        <w:rPr>
          <w:rFonts w:ascii="Palatino Linotype" w:hAnsi="Palatino Linotype"/>
          <w:iCs/>
        </w:rPr>
      </w:pPr>
      <w:r w:rsidRPr="00C10869">
        <w:rPr>
          <w:rFonts w:ascii="Palatino Linotype" w:hAnsi="Palatino Linotype"/>
          <w:iCs/>
        </w:rPr>
        <w:lastRenderedPageBreak/>
        <w:t xml:space="preserve">Que el texto previsto en la Ley anticorrupción local con </w:t>
      </w:r>
      <w:r w:rsidRPr="00C10869">
        <w:rPr>
          <w:rFonts w:ascii="Palatino Linotype" w:hAnsi="Palatino Linotype"/>
          <w:b/>
          <w:bCs/>
          <w:iCs/>
          <w:u w:val="single"/>
        </w:rPr>
        <w:t>anterioridad</w:t>
      </w:r>
      <w:r w:rsidRPr="00C10869">
        <w:rPr>
          <w:rFonts w:ascii="Palatino Linotype" w:hAnsi="Palatino Linotype"/>
          <w:iCs/>
        </w:rPr>
        <w:t xml:space="preserve"> al diez de marzo de dos mil veintitrés contempla la obligación del Comité Coordinador Municipal relativa a elaborar y entregar al Comité Coordinador del Sistema Estatal Anticorrupción </w:t>
      </w:r>
      <w:r w:rsidR="000629F4" w:rsidRPr="00C10869">
        <w:rPr>
          <w:rFonts w:ascii="Palatino Linotype" w:hAnsi="Palatino Linotype"/>
          <w:iCs/>
        </w:rPr>
        <w:t xml:space="preserve">un informe </w:t>
      </w:r>
      <w:r w:rsidR="000629F4" w:rsidRPr="00C10869">
        <w:rPr>
          <w:rFonts w:ascii="Palatino Linotype" w:hAnsi="Palatino Linotype"/>
          <w:b/>
          <w:bCs/>
          <w:iCs/>
          <w:u w:val="single"/>
        </w:rPr>
        <w:t>anual</w:t>
      </w:r>
      <w:r w:rsidR="000629F4" w:rsidRPr="00C10869">
        <w:rPr>
          <w:rFonts w:ascii="Palatino Linotype" w:hAnsi="Palatino Linotype"/>
          <w:iCs/>
        </w:rPr>
        <w:t xml:space="preserve"> </w:t>
      </w:r>
      <w:r w:rsidRPr="00C10869">
        <w:rPr>
          <w:rFonts w:ascii="Palatino Linotype" w:hAnsi="Palatino Linotype"/>
          <w:iCs/>
        </w:rPr>
        <w:t>respecto de las acciones realizadas, políticas aplicadas y del avance de éstas</w:t>
      </w:r>
      <w:r w:rsidR="000629F4" w:rsidRPr="00C10869">
        <w:rPr>
          <w:rFonts w:ascii="Palatino Linotype" w:hAnsi="Palatino Linotype"/>
          <w:iCs/>
        </w:rPr>
        <w:t xml:space="preserve"> (Artículo 64, fracción V)</w:t>
      </w:r>
    </w:p>
    <w:p w14:paraId="02461A35" w14:textId="76EFFC34" w:rsidR="000629F4" w:rsidRPr="00C10869" w:rsidRDefault="003456E8" w:rsidP="00C10869">
      <w:pPr>
        <w:pStyle w:val="Default"/>
        <w:numPr>
          <w:ilvl w:val="0"/>
          <w:numId w:val="9"/>
        </w:numPr>
        <w:spacing w:before="240" w:after="160" w:line="360" w:lineRule="auto"/>
        <w:jc w:val="both"/>
        <w:rPr>
          <w:color w:val="222222"/>
          <w:lang w:eastAsia="es-MX"/>
        </w:rPr>
      </w:pPr>
      <w:r w:rsidRPr="00C10869">
        <w:rPr>
          <w:rFonts w:ascii="Palatino Linotype" w:hAnsi="Palatino Linotype"/>
          <w:iCs/>
        </w:rPr>
        <w:t xml:space="preserve"> </w:t>
      </w:r>
      <w:r w:rsidR="000629F4" w:rsidRPr="00C10869">
        <w:rPr>
          <w:rFonts w:ascii="Palatino Linotype" w:hAnsi="Palatino Linotype"/>
          <w:iCs/>
        </w:rPr>
        <w:t xml:space="preserve">Que la reforma a la Ley anticorrupción local, de fecha diez de marzo de dos mil veintitrés, robustece las obligaciones del Comité Coordinador Municipal, englobando la relativa a elaborar y entregar al Comité Coordinador del Sistema Estatal Anticorrupción, </w:t>
      </w:r>
      <w:r w:rsidR="000629F4" w:rsidRPr="00C10869">
        <w:rPr>
          <w:rFonts w:ascii="Palatino Linotype" w:hAnsi="Palatino Linotype"/>
          <w:b/>
          <w:bCs/>
          <w:iCs/>
          <w:u w:val="single"/>
        </w:rPr>
        <w:t>informes trimestrales.</w:t>
      </w:r>
      <w:r w:rsidR="000629F4" w:rsidRPr="00C10869">
        <w:rPr>
          <w:rFonts w:ascii="Palatino Linotype" w:hAnsi="Palatino Linotype"/>
          <w:iCs/>
        </w:rPr>
        <w:t xml:space="preserve"> Requerimiento que se tiene por colmado con base en el pronunciamiento del secretario del </w:t>
      </w:r>
      <w:r w:rsidR="00300583" w:rsidRPr="00C10869">
        <w:rPr>
          <w:rFonts w:ascii="Palatino Linotype" w:hAnsi="Palatino Linotype"/>
          <w:iCs/>
        </w:rPr>
        <w:t>Ayuntamiento</w:t>
      </w:r>
      <w:r w:rsidR="00292DF9" w:rsidRPr="00C10869">
        <w:rPr>
          <w:rFonts w:ascii="Palatino Linotype" w:hAnsi="Palatino Linotype"/>
          <w:iCs/>
        </w:rPr>
        <w:t xml:space="preserve"> inmerso en respuesta e informe justificado</w:t>
      </w:r>
      <w:r w:rsidR="00300583" w:rsidRPr="00C10869">
        <w:rPr>
          <w:rFonts w:ascii="Palatino Linotype" w:hAnsi="Palatino Linotype"/>
          <w:iCs/>
        </w:rPr>
        <w:t>, respecto</w:t>
      </w:r>
      <w:r w:rsidR="000629F4" w:rsidRPr="00C10869">
        <w:rPr>
          <w:rFonts w:ascii="Palatino Linotype" w:hAnsi="Palatino Linotype"/>
          <w:iCs/>
        </w:rPr>
        <w:t xml:space="preserve"> del cual se destaca que el </w:t>
      </w:r>
      <w:r w:rsidR="000629F4" w:rsidRPr="00C10869">
        <w:rPr>
          <w:rFonts w:ascii="Palatino Linotype" w:hAnsi="Palatino Linotype"/>
        </w:rPr>
        <w:t xml:space="preserve">Pleno del Órgano Garante local ha sostenido que, </w:t>
      </w:r>
      <w:r w:rsidR="000629F4" w:rsidRPr="00C10869">
        <w:rPr>
          <w:rFonts w:ascii="Palatino Linotype" w:hAnsi="Palatino Linotype"/>
          <w:b/>
          <w:bCs/>
          <w:u w:val="single"/>
        </w:rPr>
        <w:t>ante la presencia de un hecho negativo,</w:t>
      </w:r>
      <w:r w:rsidR="000629F4" w:rsidRPr="00C10869">
        <w:rPr>
          <w:rFonts w:ascii="Palatino Linotype" w:hAnsi="Palatino Linotype"/>
        </w:rPr>
        <w:t xml:space="preserve"> </w:t>
      </w:r>
      <w:r w:rsidR="000629F4" w:rsidRPr="00C10869">
        <w:rPr>
          <w:rFonts w:ascii="Palatino Linotype" w:hAnsi="Palatino Linotype"/>
          <w:b/>
          <w:bCs/>
          <w:u w:val="single"/>
        </w:rPr>
        <w:t>resultaría innecesaria una declaratoria de inexistencia</w:t>
      </w:r>
      <w:r w:rsidR="000629F4" w:rsidRPr="00C10869">
        <w:rPr>
          <w:rFonts w:ascii="Palatino Linotype" w:hAnsi="Palatino Linotype"/>
        </w:rPr>
        <w:t xml:space="preserve"> en términos de 19, 169 y 170 de la Ley de Transparencia y Acceso a la Información Pública del Estado de México y Municipios, y ante un hecho negativo resulta aplicable la siguiente tesis</w:t>
      </w:r>
      <w:r w:rsidR="000629F4" w:rsidRPr="00C10869">
        <w:rPr>
          <w:rFonts w:ascii="Palatino Linotype" w:hAnsi="Palatino Linotype"/>
          <w:color w:val="222222"/>
        </w:rPr>
        <w:t>:</w:t>
      </w:r>
    </w:p>
    <w:p w14:paraId="56681588" w14:textId="77777777" w:rsidR="000629F4" w:rsidRPr="00C10869" w:rsidRDefault="000629F4" w:rsidP="000629F4">
      <w:pPr>
        <w:pStyle w:val="Prrafodelista"/>
        <w:spacing w:before="240" w:line="360" w:lineRule="auto"/>
        <w:ind w:left="720" w:right="851"/>
        <w:jc w:val="both"/>
        <w:rPr>
          <w:rFonts w:ascii="Arial" w:hAnsi="Arial" w:cs="Arial"/>
          <w:color w:val="222222"/>
        </w:rPr>
      </w:pPr>
      <w:r w:rsidRPr="00C10869">
        <w:rPr>
          <w:rFonts w:ascii="Palatino Linotype" w:hAnsi="Palatino Linotype" w:cs="Arial"/>
          <w:color w:val="222222"/>
        </w:rPr>
        <w:t> </w:t>
      </w:r>
      <w:r w:rsidRPr="00C10869">
        <w:rPr>
          <w:rFonts w:ascii="Palatino Linotype" w:hAnsi="Palatino Linotype" w:cs="Arial"/>
          <w:b/>
          <w:bCs/>
          <w:i/>
          <w:iCs/>
          <w:color w:val="222222"/>
        </w:rPr>
        <w:t>“HECHOS NEGATIVOS, NO SON SUSCEPTIBLES DE DEMOSTRACION.</w:t>
      </w:r>
    </w:p>
    <w:p w14:paraId="720ED7AD" w14:textId="77777777" w:rsidR="000629F4" w:rsidRPr="00C10869" w:rsidRDefault="000629F4" w:rsidP="000629F4">
      <w:pPr>
        <w:pStyle w:val="Prrafodelista"/>
        <w:spacing w:before="240" w:line="360" w:lineRule="auto"/>
        <w:ind w:left="720" w:right="851"/>
        <w:jc w:val="both"/>
        <w:rPr>
          <w:rFonts w:ascii="Palatino Linotype" w:hAnsi="Palatino Linotype" w:cs="Arial"/>
          <w:i/>
          <w:iCs/>
          <w:color w:val="222222"/>
        </w:rPr>
      </w:pPr>
      <w:r w:rsidRPr="00C10869">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C10869">
        <w:rPr>
          <w:rFonts w:ascii="Palatino Linotype" w:hAnsi="Palatino Linotype" w:cs="Arial"/>
          <w:b/>
          <w:i/>
          <w:iCs/>
          <w:color w:val="222222"/>
        </w:rPr>
        <w:t>[Sic]</w:t>
      </w:r>
    </w:p>
    <w:p w14:paraId="7A00EB22" w14:textId="12CA7DD3" w:rsidR="000629F4" w:rsidRPr="00C10869" w:rsidRDefault="00300583" w:rsidP="00C10869">
      <w:pPr>
        <w:pStyle w:val="Default"/>
        <w:numPr>
          <w:ilvl w:val="0"/>
          <w:numId w:val="9"/>
        </w:numPr>
        <w:spacing w:before="240" w:after="160" w:line="360" w:lineRule="auto"/>
        <w:jc w:val="both"/>
        <w:rPr>
          <w:rFonts w:ascii="Palatino Linotype" w:hAnsi="Palatino Linotype"/>
          <w:iCs/>
        </w:rPr>
      </w:pPr>
      <w:r w:rsidRPr="00C10869">
        <w:rPr>
          <w:rFonts w:ascii="Palatino Linotype" w:hAnsi="Palatino Linotype"/>
          <w:iCs/>
        </w:rPr>
        <w:lastRenderedPageBreak/>
        <w:t>Que respecto de los informes anuales, obligación del Comité Coordinador Municipal no se tienen por colmados, al tomar en consideración que se trata de una obligación prevista desde la publicación de la Ley del Sistema Anticorrupción del Estado de México y Municipios, el treinta de mayo de dos mil diecisiete, es decir, no se trata de una obligación novedosa conforme a la última reforma de la ley en la materia</w:t>
      </w:r>
      <w:r w:rsidR="00292DF9" w:rsidRPr="00C10869">
        <w:rPr>
          <w:rFonts w:ascii="Palatino Linotype" w:hAnsi="Palatino Linotype"/>
          <w:iCs/>
        </w:rPr>
        <w:t xml:space="preserve">, luego entonces, la información invariablemente debe de obrar en sus archivos, resaltando que se trata de información que se debe de hacer del conocimiento público. </w:t>
      </w:r>
    </w:p>
    <w:p w14:paraId="7153B42A" w14:textId="77777777" w:rsidR="00300583" w:rsidRPr="00C10869" w:rsidRDefault="00300583" w:rsidP="00300583">
      <w:pPr>
        <w:pStyle w:val="Default"/>
        <w:spacing w:before="240" w:after="160" w:line="360" w:lineRule="auto"/>
        <w:jc w:val="both"/>
        <w:rPr>
          <w:rFonts w:ascii="Palatino Linotype" w:hAnsi="Palatino Linotype"/>
          <w:iCs/>
        </w:rPr>
      </w:pPr>
    </w:p>
    <w:p w14:paraId="0DDB1FC9" w14:textId="0110D55B" w:rsidR="00BF0D34" w:rsidRPr="00C10869" w:rsidRDefault="00BF0D34" w:rsidP="00BF0D34">
      <w:pPr>
        <w:spacing w:after="0" w:line="360" w:lineRule="auto"/>
        <w:jc w:val="both"/>
        <w:rPr>
          <w:rFonts w:ascii="Palatino Linotype" w:hAnsi="Palatino Linotype" w:cs="Arial"/>
          <w:sz w:val="24"/>
          <w:szCs w:val="24"/>
        </w:rPr>
      </w:pPr>
      <w:r w:rsidRPr="00C10869">
        <w:rPr>
          <w:rFonts w:ascii="Palatino Linotype" w:hAnsi="Palatino Linotype" w:cs="Arial"/>
          <w:sz w:val="24"/>
          <w:szCs w:val="24"/>
        </w:rPr>
        <w:t xml:space="preserve">Luego entonces, resulta procedente ordenar </w:t>
      </w:r>
      <w:r w:rsidR="00300583" w:rsidRPr="00C10869">
        <w:rPr>
          <w:rFonts w:ascii="Palatino Linotype" w:hAnsi="Palatino Linotype" w:cs="Arial"/>
          <w:sz w:val="24"/>
          <w:szCs w:val="24"/>
        </w:rPr>
        <w:t xml:space="preserve">una búsqueda exhaustiva y razonable, a efecto de hacer </w:t>
      </w:r>
      <w:r w:rsidRPr="00C10869">
        <w:rPr>
          <w:rFonts w:ascii="Palatino Linotype" w:hAnsi="Palatino Linotype" w:cs="Arial"/>
          <w:sz w:val="24"/>
          <w:szCs w:val="24"/>
        </w:rPr>
        <w:t>entrega de la siguiente información:</w:t>
      </w:r>
    </w:p>
    <w:p w14:paraId="269E6A21" w14:textId="5E7430C2" w:rsidR="00753099" w:rsidRPr="00C10869" w:rsidRDefault="00753099" w:rsidP="00C10869">
      <w:pPr>
        <w:pStyle w:val="Prrafodelista"/>
        <w:numPr>
          <w:ilvl w:val="0"/>
          <w:numId w:val="2"/>
        </w:numPr>
        <w:autoSpaceDE w:val="0"/>
        <w:autoSpaceDN w:val="0"/>
        <w:adjustRightInd w:val="0"/>
        <w:spacing w:line="360" w:lineRule="auto"/>
        <w:jc w:val="both"/>
        <w:rPr>
          <w:rFonts w:ascii="Palatino Linotype" w:hAnsi="Palatino Linotype" w:cs="Arial"/>
        </w:rPr>
      </w:pPr>
      <w:r w:rsidRPr="00C10869">
        <w:rPr>
          <w:rFonts w:ascii="Palatino Linotype" w:hAnsi="Palatino Linotype" w:cs="Arial"/>
        </w:rPr>
        <w:t xml:space="preserve">Informes anuales entregados por el Comité Coordinador Municipal de Toluca al Comité Coordinador del Sistema Estatal Anticorrupción, del periodo comprendido del uno de enero de dos mil veintidós al diecisiete de marzo de dos mil veintitrés. </w:t>
      </w:r>
    </w:p>
    <w:p w14:paraId="6C1BCCBA" w14:textId="77777777" w:rsidR="00753099" w:rsidRPr="00C10869" w:rsidRDefault="00753099" w:rsidP="00FA02B3">
      <w:pPr>
        <w:autoSpaceDE w:val="0"/>
        <w:autoSpaceDN w:val="0"/>
        <w:adjustRightInd w:val="0"/>
        <w:spacing w:line="360" w:lineRule="auto"/>
        <w:jc w:val="both"/>
        <w:rPr>
          <w:rFonts w:ascii="Palatino Linotype" w:hAnsi="Palatino Linotype" w:cs="Arial"/>
        </w:rPr>
      </w:pPr>
    </w:p>
    <w:p w14:paraId="471F648A" w14:textId="113CE4E9" w:rsidR="00FA02B3" w:rsidRPr="00C10869" w:rsidRDefault="00FA02B3" w:rsidP="00FA02B3">
      <w:pPr>
        <w:autoSpaceDE w:val="0"/>
        <w:autoSpaceDN w:val="0"/>
        <w:adjustRightInd w:val="0"/>
        <w:spacing w:line="360" w:lineRule="auto"/>
        <w:jc w:val="both"/>
        <w:rPr>
          <w:rFonts w:ascii="Palatino Linotype" w:hAnsi="Palatino Linotype" w:cs="Arial"/>
          <w:sz w:val="24"/>
          <w:szCs w:val="24"/>
        </w:rPr>
      </w:pPr>
      <w:r w:rsidRPr="00C10869">
        <w:rPr>
          <w:rFonts w:ascii="Palatino Linotype" w:hAnsi="Palatino Linotype" w:cs="Arial"/>
          <w:sz w:val="24"/>
          <w:szCs w:val="24"/>
        </w:rPr>
        <w:t xml:space="preserve">Finalmente, con relación al único requerimiento que será materia de cumplimiento, para el caso de no contar con la información requerida resulta procedente hacer entrega de acuerdo de inexistencia. </w:t>
      </w:r>
    </w:p>
    <w:p w14:paraId="3E245621" w14:textId="77777777" w:rsidR="00FA02B3" w:rsidRPr="00C10869" w:rsidRDefault="00FA02B3" w:rsidP="00FA02B3">
      <w:pPr>
        <w:tabs>
          <w:tab w:val="left" w:pos="709"/>
        </w:tabs>
        <w:spacing w:line="360" w:lineRule="auto"/>
        <w:jc w:val="both"/>
        <w:rPr>
          <w:rFonts w:ascii="Palatino Linotype" w:hAnsi="Palatino Linotype"/>
          <w:sz w:val="24"/>
          <w:szCs w:val="24"/>
        </w:rPr>
      </w:pPr>
      <w:r w:rsidRPr="00C10869">
        <w:rPr>
          <w:rFonts w:ascii="Palatino Linotype" w:hAnsi="Palatino Linotype"/>
          <w:bCs/>
          <w:sz w:val="24"/>
          <w:szCs w:val="24"/>
        </w:rPr>
        <w:t xml:space="preserve">Declaratoria que </w:t>
      </w:r>
      <w:r w:rsidRPr="00C10869">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1309057C"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b/>
          <w:bCs/>
          <w:i/>
          <w:iCs/>
          <w:szCs w:val="24"/>
        </w:rPr>
        <w:lastRenderedPageBreak/>
        <w:t xml:space="preserve">“Artículo 19. </w:t>
      </w:r>
      <w:r w:rsidRPr="00C10869">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5C242330"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i/>
          <w:iCs/>
          <w:szCs w:val="24"/>
        </w:rPr>
        <w:t>(…)</w:t>
      </w:r>
    </w:p>
    <w:p w14:paraId="7166CAAA"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i/>
          <w:iCs/>
          <w:szCs w:val="24"/>
        </w:rPr>
        <w:t xml:space="preserve">Si el sujeto obligado, en el ejercicio de sus atribuciones, debía generar, poseer o administrar la información, pero ésta no se encuentra, </w:t>
      </w:r>
      <w:r w:rsidRPr="00C10869">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0F79E0FC"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b/>
          <w:bCs/>
          <w:i/>
          <w:iCs/>
          <w:szCs w:val="24"/>
        </w:rPr>
        <w:t>Artículo 49.</w:t>
      </w:r>
      <w:r w:rsidRPr="00C10869">
        <w:rPr>
          <w:rFonts w:ascii="Palatino Linotype" w:hAnsi="Palatino Linotype"/>
          <w:i/>
          <w:iCs/>
          <w:szCs w:val="24"/>
        </w:rPr>
        <w:t xml:space="preserve"> Los </w:t>
      </w:r>
      <w:r w:rsidRPr="00C10869">
        <w:rPr>
          <w:rFonts w:ascii="Palatino Linotype" w:hAnsi="Palatino Linotype"/>
          <w:i/>
          <w:iCs/>
          <w:szCs w:val="24"/>
          <w:u w:val="single"/>
        </w:rPr>
        <w:t xml:space="preserve">Comités de Transparencia </w:t>
      </w:r>
      <w:r w:rsidRPr="00C10869">
        <w:rPr>
          <w:rFonts w:ascii="Palatino Linotype" w:hAnsi="Palatino Linotype"/>
          <w:i/>
          <w:iCs/>
          <w:szCs w:val="24"/>
        </w:rPr>
        <w:t>tendrán las siguientes atribuciones:</w:t>
      </w:r>
    </w:p>
    <w:p w14:paraId="51B8D586"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i/>
          <w:szCs w:val="24"/>
        </w:rPr>
        <w:t>II. Confirmar, modificar o revocar las determinaciones que en materia de ampliación del plazo de respuesta, clasificación de la información</w:t>
      </w:r>
      <w:r w:rsidRPr="00C10869">
        <w:rPr>
          <w:rFonts w:ascii="Palatino Linotype" w:hAnsi="Palatino Linotype"/>
          <w:i/>
          <w:szCs w:val="24"/>
          <w:u w:val="single"/>
        </w:rPr>
        <w:t xml:space="preserve"> y declaración de inexistencia </w:t>
      </w:r>
      <w:r w:rsidRPr="00C10869">
        <w:rPr>
          <w:rFonts w:ascii="Palatino Linotype" w:hAnsi="Palatino Linotype"/>
          <w:i/>
          <w:szCs w:val="24"/>
        </w:rPr>
        <w:t>o de incompetencia realicen los titulares de las áreas de los sujetos obligados;</w:t>
      </w:r>
    </w:p>
    <w:p w14:paraId="3AE45570"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rPr>
      </w:pPr>
      <w:r w:rsidRPr="00C10869">
        <w:rPr>
          <w:rFonts w:ascii="Palatino Linotype" w:hAnsi="Palatino Linotype"/>
          <w:i/>
          <w:szCs w:val="24"/>
        </w:rPr>
        <w:t xml:space="preserve">XIII. </w:t>
      </w:r>
      <w:r w:rsidRPr="00C10869">
        <w:rPr>
          <w:rFonts w:ascii="Palatino Linotype" w:hAnsi="Palatino Linotype"/>
          <w:i/>
          <w:szCs w:val="24"/>
          <w:u w:val="single"/>
        </w:rPr>
        <w:t>Dictaminar las declaratorias de inexistencia de la información que les remitan las unidades administrativas y resolver en consecuencia</w:t>
      </w:r>
      <w:r w:rsidRPr="00C10869">
        <w:rPr>
          <w:rFonts w:ascii="Palatino Linotype" w:hAnsi="Palatino Linotype"/>
          <w:i/>
          <w:szCs w:val="24"/>
        </w:rPr>
        <w:t>;</w:t>
      </w:r>
    </w:p>
    <w:p w14:paraId="64AE88C5" w14:textId="77777777" w:rsidR="00FA02B3" w:rsidRPr="00C10869" w:rsidRDefault="00FA02B3" w:rsidP="00FA02B3">
      <w:pPr>
        <w:tabs>
          <w:tab w:val="left" w:pos="709"/>
        </w:tabs>
        <w:spacing w:before="240" w:line="360" w:lineRule="auto"/>
        <w:ind w:left="851" w:right="851"/>
        <w:jc w:val="both"/>
        <w:rPr>
          <w:rFonts w:ascii="Palatino Linotype" w:hAnsi="Palatino Linotype"/>
          <w:b/>
          <w:i/>
          <w:szCs w:val="24"/>
          <w:u w:val="single"/>
        </w:rPr>
      </w:pPr>
      <w:r w:rsidRPr="00C10869">
        <w:rPr>
          <w:rFonts w:ascii="Palatino Linotype" w:hAnsi="Palatino Linotype"/>
          <w:b/>
          <w:i/>
          <w:u w:val="single"/>
        </w:rPr>
        <w:t>Artículo 169. Cuando la información no se encuentre en los archivos del sujeto obligado, el Comité de Transparencia:</w:t>
      </w:r>
    </w:p>
    <w:p w14:paraId="16C1DAAA" w14:textId="77777777" w:rsidR="00FA02B3" w:rsidRPr="00C10869" w:rsidRDefault="00FA02B3" w:rsidP="00FA02B3">
      <w:pPr>
        <w:tabs>
          <w:tab w:val="left" w:pos="709"/>
        </w:tabs>
        <w:spacing w:before="240" w:line="360" w:lineRule="auto"/>
        <w:ind w:left="851" w:right="851"/>
        <w:jc w:val="both"/>
        <w:rPr>
          <w:rFonts w:ascii="Palatino Linotype" w:hAnsi="Palatino Linotype"/>
          <w:b/>
          <w:i/>
          <w:szCs w:val="24"/>
        </w:rPr>
      </w:pPr>
      <w:r w:rsidRPr="00C10869">
        <w:rPr>
          <w:rFonts w:ascii="Palatino Linotype" w:hAnsi="Palatino Linotype"/>
          <w:b/>
          <w:bCs/>
          <w:i/>
          <w:szCs w:val="24"/>
        </w:rPr>
        <w:t xml:space="preserve">I. </w:t>
      </w:r>
      <w:r w:rsidRPr="00C10869">
        <w:rPr>
          <w:rFonts w:ascii="Palatino Linotype" w:hAnsi="Palatino Linotype"/>
          <w:i/>
          <w:szCs w:val="24"/>
          <w:u w:val="single"/>
        </w:rPr>
        <w:t>Analizará el caso y tomará las medidas necesarias para localizar la información;</w:t>
      </w:r>
    </w:p>
    <w:p w14:paraId="25EE7138" w14:textId="77777777" w:rsidR="00FA02B3" w:rsidRPr="00C10869" w:rsidRDefault="00FA02B3" w:rsidP="00FA02B3">
      <w:pPr>
        <w:tabs>
          <w:tab w:val="left" w:pos="709"/>
        </w:tabs>
        <w:spacing w:before="240" w:line="360" w:lineRule="auto"/>
        <w:ind w:left="851" w:right="851"/>
        <w:jc w:val="both"/>
        <w:rPr>
          <w:rFonts w:ascii="Palatino Linotype" w:hAnsi="Palatino Linotype"/>
          <w:b/>
          <w:i/>
          <w:szCs w:val="24"/>
        </w:rPr>
      </w:pPr>
      <w:r w:rsidRPr="00C10869">
        <w:rPr>
          <w:rFonts w:ascii="Palatino Linotype" w:hAnsi="Palatino Linotype"/>
          <w:b/>
          <w:bCs/>
          <w:i/>
          <w:szCs w:val="24"/>
        </w:rPr>
        <w:t xml:space="preserve">II. </w:t>
      </w:r>
      <w:r w:rsidRPr="00C10869">
        <w:rPr>
          <w:rFonts w:ascii="Palatino Linotype" w:hAnsi="Palatino Linotype"/>
          <w:i/>
          <w:szCs w:val="24"/>
          <w:u w:val="single"/>
        </w:rPr>
        <w:t>Expedirá una resolución que confirme la inexistencia del documento;</w:t>
      </w:r>
    </w:p>
    <w:p w14:paraId="477A336E" w14:textId="77777777" w:rsidR="00FA02B3" w:rsidRPr="00C10869" w:rsidRDefault="00FA02B3" w:rsidP="00FA02B3">
      <w:pPr>
        <w:tabs>
          <w:tab w:val="left" w:pos="709"/>
        </w:tabs>
        <w:spacing w:before="240" w:line="360" w:lineRule="auto"/>
        <w:ind w:left="851" w:right="851"/>
        <w:jc w:val="both"/>
        <w:rPr>
          <w:rFonts w:ascii="Palatino Linotype" w:hAnsi="Palatino Linotype"/>
          <w:b/>
          <w:i/>
          <w:szCs w:val="24"/>
        </w:rPr>
      </w:pPr>
      <w:r w:rsidRPr="00C10869">
        <w:rPr>
          <w:rFonts w:ascii="Palatino Linotype" w:hAnsi="Palatino Linotype"/>
          <w:b/>
          <w:bCs/>
          <w:i/>
          <w:szCs w:val="24"/>
        </w:rPr>
        <w:t xml:space="preserve">III. </w:t>
      </w:r>
      <w:r w:rsidRPr="00C10869">
        <w:rPr>
          <w:rFonts w:ascii="Palatino Linotype" w:hAnsi="Palatino Linotype"/>
          <w:i/>
          <w:szCs w:val="24"/>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C10869">
        <w:rPr>
          <w:rFonts w:ascii="Palatino Linotype" w:hAnsi="Palatino Linotype"/>
          <w:i/>
          <w:szCs w:val="24"/>
          <w:u w:val="single"/>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3613E4BE"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u w:val="single"/>
        </w:rPr>
      </w:pPr>
      <w:r w:rsidRPr="00C10869">
        <w:rPr>
          <w:rFonts w:ascii="Palatino Linotype" w:hAnsi="Palatino Linotype"/>
          <w:b/>
          <w:bCs/>
          <w:i/>
          <w:szCs w:val="24"/>
        </w:rPr>
        <w:t xml:space="preserve">IV. </w:t>
      </w:r>
      <w:r w:rsidRPr="00C10869">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343B2870"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u w:val="single"/>
        </w:rPr>
      </w:pPr>
      <w:r w:rsidRPr="00C10869">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C8B1B3D" w14:textId="77777777" w:rsidR="00FA02B3" w:rsidRPr="00C10869" w:rsidRDefault="00FA02B3" w:rsidP="00FA02B3">
      <w:pPr>
        <w:tabs>
          <w:tab w:val="left" w:pos="709"/>
        </w:tabs>
        <w:spacing w:before="240" w:line="360" w:lineRule="auto"/>
        <w:ind w:left="851" w:right="851"/>
        <w:jc w:val="both"/>
        <w:rPr>
          <w:rFonts w:ascii="Palatino Linotype" w:hAnsi="Palatino Linotype"/>
          <w:i/>
          <w:szCs w:val="24"/>
          <w:u w:val="single"/>
        </w:rPr>
      </w:pPr>
      <w:r w:rsidRPr="00C10869">
        <w:rPr>
          <w:rFonts w:ascii="Palatino Linotype" w:hAnsi="Palatino Linotype"/>
          <w:i/>
          <w:szCs w:val="24"/>
          <w:u w:val="single"/>
        </w:rPr>
        <w:t>Este plazo podrá ampliarse hasta por otros siete días hábiles, siempre que existan razones para ello, debiendo notificarse por escrito al solicitante.</w:t>
      </w:r>
    </w:p>
    <w:p w14:paraId="5FA0E918" w14:textId="77777777" w:rsidR="00FA02B3" w:rsidRPr="00C10869" w:rsidRDefault="00FA02B3" w:rsidP="00FA02B3">
      <w:pPr>
        <w:tabs>
          <w:tab w:val="left" w:pos="709"/>
        </w:tabs>
        <w:spacing w:before="240" w:line="360" w:lineRule="auto"/>
        <w:ind w:left="851" w:right="851"/>
        <w:jc w:val="both"/>
        <w:rPr>
          <w:rFonts w:ascii="Palatino Linotype" w:hAnsi="Palatino Linotype"/>
          <w:b/>
          <w:i/>
          <w:iCs/>
          <w:szCs w:val="24"/>
        </w:rPr>
      </w:pPr>
      <w:r w:rsidRPr="00C10869">
        <w:rPr>
          <w:rFonts w:ascii="Palatino Linotype" w:hAnsi="Palatino Linotype"/>
          <w:b/>
          <w:i/>
          <w:szCs w:val="24"/>
        </w:rPr>
        <w:t>Artículo 170</w:t>
      </w:r>
      <w:r w:rsidRPr="00C10869">
        <w:rPr>
          <w:rFonts w:ascii="Palatino Linotype" w:hAnsi="Palatino Linotype"/>
          <w:b/>
          <w:bCs/>
          <w:i/>
          <w:iCs/>
          <w:szCs w:val="24"/>
        </w:rPr>
        <w:t>.</w:t>
      </w:r>
      <w:r w:rsidRPr="00C10869">
        <w:rPr>
          <w:rFonts w:ascii="Palatino Linotype" w:hAnsi="Palatino Linotype"/>
          <w:i/>
          <w:iCs/>
          <w:szCs w:val="24"/>
        </w:rPr>
        <w:t xml:space="preserve"> </w:t>
      </w:r>
      <w:r w:rsidRPr="00C10869">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10869">
        <w:rPr>
          <w:rFonts w:ascii="Palatino Linotype" w:hAnsi="Palatino Linotype"/>
          <w:i/>
          <w:iCs/>
          <w:szCs w:val="24"/>
        </w:rPr>
        <w:t xml:space="preserve">” </w:t>
      </w:r>
      <w:r w:rsidRPr="00C10869">
        <w:rPr>
          <w:rFonts w:ascii="Palatino Linotype" w:hAnsi="Palatino Linotype"/>
          <w:b/>
          <w:i/>
          <w:iCs/>
          <w:szCs w:val="24"/>
        </w:rPr>
        <w:t>[Sic]</w:t>
      </w:r>
    </w:p>
    <w:p w14:paraId="3B1B3A2D" w14:textId="77777777" w:rsidR="00FA02B3" w:rsidRPr="00C10869" w:rsidRDefault="00FA02B3" w:rsidP="00FA02B3">
      <w:pPr>
        <w:tabs>
          <w:tab w:val="left" w:pos="709"/>
        </w:tabs>
        <w:spacing w:after="0" w:line="240" w:lineRule="auto"/>
        <w:ind w:left="567" w:right="567"/>
        <w:jc w:val="both"/>
        <w:rPr>
          <w:rFonts w:ascii="Palatino Linotype" w:hAnsi="Palatino Linotype"/>
          <w:i/>
          <w:szCs w:val="24"/>
        </w:rPr>
      </w:pPr>
    </w:p>
    <w:p w14:paraId="1E939EE0" w14:textId="77777777" w:rsidR="00FA02B3" w:rsidRPr="00C10869" w:rsidRDefault="00FA02B3" w:rsidP="00FA02B3">
      <w:pPr>
        <w:spacing w:after="0" w:line="360" w:lineRule="auto"/>
        <w:jc w:val="both"/>
        <w:rPr>
          <w:rFonts w:ascii="Palatino Linotype" w:eastAsia="Times New Roman" w:hAnsi="Palatino Linotype" w:cs="Times New Roman"/>
          <w:sz w:val="24"/>
          <w:szCs w:val="24"/>
          <w:lang w:eastAsia="es-ES"/>
        </w:rPr>
      </w:pPr>
      <w:r w:rsidRPr="00C10869">
        <w:rPr>
          <w:rFonts w:ascii="Palatino Linotype" w:hAnsi="Palatino Linotype" w:cs="Arial"/>
          <w:sz w:val="24"/>
          <w:szCs w:val="24"/>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C10869">
        <w:rPr>
          <w:rFonts w:ascii="Palatino Linotype" w:hAnsi="Palatino Linotype" w:cs="Arial"/>
          <w:sz w:val="24"/>
          <w:szCs w:val="24"/>
        </w:rPr>
        <w:lastRenderedPageBreak/>
        <w:t>Pública del Estado de México y Municipios, en su numeral CUARENTA Y CUATRO, así como, CUARENTA Y CINCO.</w:t>
      </w:r>
    </w:p>
    <w:p w14:paraId="2042B8A4" w14:textId="77777777" w:rsidR="00FA02B3" w:rsidRPr="00C10869" w:rsidRDefault="00FA02B3" w:rsidP="00FA02B3">
      <w:pPr>
        <w:spacing w:after="0" w:line="360" w:lineRule="auto"/>
        <w:contextualSpacing/>
        <w:jc w:val="both"/>
        <w:rPr>
          <w:rFonts w:ascii="Palatino Linotype" w:eastAsia="Palatino Linotype" w:hAnsi="Palatino Linotype" w:cs="Palatino Linotype"/>
          <w:sz w:val="24"/>
          <w:szCs w:val="24"/>
        </w:rPr>
      </w:pPr>
      <w:r w:rsidRPr="00C10869">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3AB22712" w14:textId="77777777" w:rsidR="00FA02B3" w:rsidRPr="00C10869" w:rsidRDefault="00FA02B3" w:rsidP="00FA02B3">
      <w:pPr>
        <w:pStyle w:val="Citas"/>
        <w:rPr>
          <w:b/>
        </w:rPr>
      </w:pPr>
      <w:r w:rsidRPr="00C10869">
        <w:rPr>
          <w:b/>
        </w:rPr>
        <w:t xml:space="preserve">“PROPÓSITO DE LA DECLARACIÓN FORMAL DE INEXISTENCIA. </w:t>
      </w:r>
    </w:p>
    <w:p w14:paraId="5F91BFEB" w14:textId="77777777" w:rsidR="00FA02B3" w:rsidRPr="00C10869" w:rsidRDefault="00FA02B3" w:rsidP="00FA02B3">
      <w:pPr>
        <w:pStyle w:val="Citas"/>
        <w:rPr>
          <w:b/>
        </w:rPr>
      </w:pPr>
      <w:r w:rsidRPr="00C10869">
        <w:t>El propósito de que los Comités de Transparencia emitan una declaración que confirme la inexistencia de la información solicitada,</w:t>
      </w:r>
      <w:r w:rsidRPr="00C10869">
        <w:rPr>
          <w:b/>
          <w:bCs/>
        </w:rPr>
        <w:t xml:space="preserve"> </w:t>
      </w:r>
      <w:r w:rsidRPr="00C10869">
        <w:rPr>
          <w:b/>
          <w:bCs/>
          <w:u w:val="single"/>
        </w:rPr>
        <w:t>es garantizar al solicitante que se realizaron las gestiones necesarias para la ubicación de la información de su interés; por lo cual, el acta en el que se haga constar esa declaración formal de inexistencia</w:t>
      </w:r>
      <w:r w:rsidRPr="00C10869">
        <w:t xml:space="preserve">, debe contener los elementos suficientes para generar en los solicitantes la certeza del carácter exhaustivo de la búsqueda de lo solicitado.” </w:t>
      </w:r>
      <w:r w:rsidRPr="00C10869">
        <w:rPr>
          <w:b/>
        </w:rPr>
        <w:t xml:space="preserve">[Sic] </w:t>
      </w:r>
    </w:p>
    <w:p w14:paraId="757C872A" w14:textId="77777777" w:rsidR="00FA02B3" w:rsidRPr="00C10869" w:rsidRDefault="00FA02B3" w:rsidP="00FA02B3">
      <w:pPr>
        <w:spacing w:after="0" w:line="360" w:lineRule="auto"/>
        <w:contextualSpacing/>
        <w:jc w:val="both"/>
        <w:rPr>
          <w:rFonts w:ascii="Palatino Linotype" w:eastAsia="Palatino Linotype" w:hAnsi="Palatino Linotype" w:cs="Palatino Linotype"/>
          <w:sz w:val="24"/>
          <w:szCs w:val="24"/>
        </w:rPr>
      </w:pPr>
    </w:p>
    <w:p w14:paraId="455A4C92" w14:textId="77777777" w:rsidR="00FA02B3" w:rsidRPr="00C10869" w:rsidRDefault="00FA02B3" w:rsidP="00FA02B3">
      <w:pPr>
        <w:spacing w:after="0" w:line="360" w:lineRule="auto"/>
        <w:contextualSpacing/>
        <w:jc w:val="both"/>
        <w:rPr>
          <w:rFonts w:ascii="Palatino Linotype" w:eastAsia="Palatino Linotype" w:hAnsi="Palatino Linotype" w:cs="Palatino Linotype"/>
          <w:sz w:val="24"/>
          <w:szCs w:val="24"/>
        </w:rPr>
      </w:pPr>
      <w:r w:rsidRPr="00C10869">
        <w:rPr>
          <w:rFonts w:ascii="Palatino Linotype" w:eastAsia="Palatino Linotype" w:hAnsi="Palatino Linotype" w:cs="Palatino Linotype"/>
          <w:sz w:val="24"/>
          <w:szCs w:val="24"/>
        </w:rPr>
        <w:t xml:space="preserve">De tal forma que, con el propósito de otorgarle certeza jurídica a </w:t>
      </w:r>
      <w:r w:rsidRPr="00C10869">
        <w:rPr>
          <w:rFonts w:ascii="Palatino Linotype" w:eastAsia="Palatino Linotype" w:hAnsi="Palatino Linotype" w:cs="Palatino Linotype"/>
          <w:b/>
          <w:bCs/>
          <w:sz w:val="24"/>
          <w:szCs w:val="24"/>
        </w:rPr>
        <w:t>La Recurrente</w:t>
      </w:r>
      <w:r w:rsidRPr="00C10869">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 </w:t>
      </w:r>
    </w:p>
    <w:p w14:paraId="180DF1D9" w14:textId="0CECBA49" w:rsidR="00BF0D34" w:rsidRPr="00C10869" w:rsidRDefault="00BF0D34" w:rsidP="00BF0D34">
      <w:pPr>
        <w:tabs>
          <w:tab w:val="left" w:pos="709"/>
        </w:tabs>
        <w:spacing w:before="240" w:line="360" w:lineRule="auto"/>
        <w:ind w:right="51"/>
        <w:jc w:val="both"/>
        <w:rPr>
          <w:rFonts w:ascii="Palatino Linotype" w:hAnsi="Palatino Linotype"/>
          <w:sz w:val="24"/>
          <w:szCs w:val="24"/>
        </w:rPr>
      </w:pPr>
      <w:r w:rsidRPr="00C10869">
        <w:rPr>
          <w:rFonts w:ascii="Palatino Linotype" w:hAnsi="Palatino Linotype"/>
          <w:iCs/>
          <w:sz w:val="24"/>
          <w:szCs w:val="24"/>
        </w:rPr>
        <w:t xml:space="preserve">En mérito de lo expuesto </w:t>
      </w:r>
      <w:r w:rsidRPr="00C10869">
        <w:rPr>
          <w:rFonts w:ascii="Palatino Linotype" w:hAnsi="Palatino Linotype"/>
          <w:sz w:val="24"/>
          <w:szCs w:val="24"/>
        </w:rPr>
        <w:t xml:space="preserve">en líneas anteriores, resultan parcialmente fundados los motivos de inconformidad vertidos por </w:t>
      </w:r>
      <w:r w:rsidRPr="00C10869">
        <w:rPr>
          <w:rFonts w:ascii="Palatino Linotype" w:hAnsi="Palatino Linotype"/>
          <w:b/>
          <w:sz w:val="24"/>
          <w:szCs w:val="24"/>
        </w:rPr>
        <w:t xml:space="preserve">El Recurrente, </w:t>
      </w:r>
      <w:r w:rsidRPr="00C1086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C10869">
        <w:rPr>
          <w:rFonts w:ascii="Palatino Linotype" w:hAnsi="Palatino Linotype"/>
          <w:b/>
          <w:sz w:val="24"/>
          <w:szCs w:val="24"/>
        </w:rPr>
        <w:t xml:space="preserve">MODIFICA </w:t>
      </w:r>
      <w:r w:rsidRPr="00C10869">
        <w:rPr>
          <w:rFonts w:ascii="Palatino Linotype" w:hAnsi="Palatino Linotype"/>
          <w:sz w:val="24"/>
          <w:szCs w:val="24"/>
        </w:rPr>
        <w:t xml:space="preserve">la respuesta a la solicitud de información </w:t>
      </w:r>
      <w:r w:rsidR="00753099" w:rsidRPr="00C10869">
        <w:rPr>
          <w:rFonts w:ascii="Palatino Linotype" w:hAnsi="Palatino Linotype"/>
          <w:b/>
          <w:sz w:val="24"/>
          <w:szCs w:val="24"/>
        </w:rPr>
        <w:t>01039</w:t>
      </w:r>
      <w:r w:rsidR="00292975" w:rsidRPr="00C10869">
        <w:rPr>
          <w:rFonts w:ascii="Palatino Linotype" w:hAnsi="Palatino Linotype"/>
          <w:b/>
          <w:sz w:val="24"/>
          <w:szCs w:val="24"/>
        </w:rPr>
        <w:t>/TOLUCA/IP/2023</w:t>
      </w:r>
      <w:r w:rsidRPr="00C10869">
        <w:rPr>
          <w:rFonts w:ascii="Palatino Linotype" w:hAnsi="Palatino Linotype"/>
          <w:b/>
          <w:sz w:val="24"/>
          <w:szCs w:val="24"/>
        </w:rPr>
        <w:t xml:space="preserve">, </w:t>
      </w:r>
      <w:r w:rsidRPr="00C10869">
        <w:rPr>
          <w:rFonts w:ascii="Palatino Linotype" w:hAnsi="Palatino Linotype"/>
          <w:sz w:val="24"/>
          <w:szCs w:val="24"/>
        </w:rPr>
        <w:t xml:space="preserve">que ha sido materia del presente fallo. </w:t>
      </w:r>
    </w:p>
    <w:p w14:paraId="6A03C5FB" w14:textId="77777777" w:rsidR="00BF0D34" w:rsidRPr="00C10869" w:rsidRDefault="00BF0D34" w:rsidP="00BF0D34">
      <w:pPr>
        <w:pStyle w:val="Prrafodelista"/>
        <w:spacing w:before="240" w:after="240" w:line="360" w:lineRule="auto"/>
        <w:ind w:left="0"/>
        <w:jc w:val="both"/>
        <w:rPr>
          <w:rFonts w:ascii="Palatino Linotype" w:hAnsi="Palatino Linotype"/>
        </w:rPr>
      </w:pPr>
      <w:r w:rsidRPr="00C10869">
        <w:rPr>
          <w:rFonts w:ascii="Palatino Linotype" w:hAnsi="Palatino Linotype"/>
        </w:rPr>
        <w:lastRenderedPageBreak/>
        <w:t xml:space="preserve">Por lo antes expuesto y fundado es de resolverse y, </w:t>
      </w:r>
    </w:p>
    <w:p w14:paraId="7CE083EA" w14:textId="77777777" w:rsidR="00BF0D34" w:rsidRPr="00C10869"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C10869">
        <w:rPr>
          <w:rFonts w:ascii="Palatino Linotype" w:eastAsia="Times New Roman" w:hAnsi="Palatino Linotype"/>
          <w:b/>
          <w:bCs/>
          <w:spacing w:val="60"/>
          <w:sz w:val="24"/>
          <w:szCs w:val="24"/>
          <w:lang w:val="es-ES_tradnl"/>
        </w:rPr>
        <w:t>SE    RESUELVE</w:t>
      </w:r>
    </w:p>
    <w:p w14:paraId="4C319FF8" w14:textId="2F45B767" w:rsidR="00BF0D34" w:rsidRPr="00C10869" w:rsidRDefault="00BF0D34" w:rsidP="00BF0D34">
      <w:pPr>
        <w:spacing w:before="240" w:line="360" w:lineRule="auto"/>
        <w:jc w:val="both"/>
        <w:rPr>
          <w:rFonts w:ascii="Palatino Linotype" w:hAnsi="Palatino Linotype" w:cs="Arial"/>
          <w:sz w:val="24"/>
        </w:rPr>
      </w:pPr>
      <w:r w:rsidRPr="00C10869">
        <w:rPr>
          <w:rFonts w:ascii="Palatino Linotype" w:hAnsi="Palatino Linotype" w:cs="Arial"/>
          <w:b/>
          <w:sz w:val="24"/>
          <w:szCs w:val="24"/>
          <w:lang w:val="es-ES_tradnl"/>
        </w:rPr>
        <w:t>PRIMERO.</w:t>
      </w:r>
      <w:r w:rsidRPr="00C10869">
        <w:rPr>
          <w:rFonts w:ascii="Palatino Linotype" w:hAnsi="Palatino Linotype" w:cs="Arial"/>
          <w:sz w:val="24"/>
          <w:szCs w:val="24"/>
          <w:lang w:val="es-ES_tradnl"/>
        </w:rPr>
        <w:t xml:space="preserve"> </w:t>
      </w:r>
      <w:r w:rsidRPr="00C10869">
        <w:rPr>
          <w:rFonts w:ascii="Palatino Linotype" w:hAnsi="Palatino Linotype" w:cs="Arial"/>
          <w:sz w:val="24"/>
          <w:szCs w:val="24"/>
        </w:rPr>
        <w:t xml:space="preserve">Se </w:t>
      </w:r>
      <w:r w:rsidRPr="00C10869">
        <w:rPr>
          <w:rFonts w:ascii="Palatino Linotype" w:hAnsi="Palatino Linotype" w:cs="Arial"/>
          <w:b/>
          <w:sz w:val="24"/>
          <w:szCs w:val="24"/>
        </w:rPr>
        <w:t xml:space="preserve">MODIFICA </w:t>
      </w:r>
      <w:r w:rsidRPr="00C10869">
        <w:rPr>
          <w:rFonts w:ascii="Palatino Linotype" w:hAnsi="Palatino Linotype" w:cs="Arial"/>
          <w:sz w:val="24"/>
          <w:szCs w:val="24"/>
        </w:rPr>
        <w:t xml:space="preserve">la respuesta entregada por </w:t>
      </w:r>
      <w:r w:rsidRPr="00C10869">
        <w:rPr>
          <w:rFonts w:ascii="Palatino Linotype" w:hAnsi="Palatino Linotype" w:cs="Arial"/>
          <w:b/>
          <w:sz w:val="24"/>
          <w:szCs w:val="24"/>
        </w:rPr>
        <w:t xml:space="preserve">EL SUJETO OBLIGADO, </w:t>
      </w:r>
      <w:r w:rsidRPr="00C10869">
        <w:rPr>
          <w:rFonts w:ascii="Palatino Linotype" w:hAnsi="Palatino Linotype" w:cs="Arial"/>
          <w:sz w:val="24"/>
          <w:szCs w:val="24"/>
        </w:rPr>
        <w:t xml:space="preserve">a la solicitud de información número </w:t>
      </w:r>
      <w:r w:rsidR="00753099" w:rsidRPr="00C10869">
        <w:rPr>
          <w:rFonts w:ascii="Palatino Linotype" w:hAnsi="Palatino Linotype" w:cs="Arial"/>
          <w:b/>
          <w:bCs/>
          <w:sz w:val="24"/>
          <w:szCs w:val="24"/>
        </w:rPr>
        <w:t>01039</w:t>
      </w:r>
      <w:r w:rsidR="00292975" w:rsidRPr="00C10869">
        <w:rPr>
          <w:rFonts w:ascii="Palatino Linotype" w:hAnsi="Palatino Linotype" w:cs="Arial"/>
          <w:b/>
          <w:bCs/>
          <w:sz w:val="24"/>
          <w:szCs w:val="24"/>
        </w:rPr>
        <w:t xml:space="preserve">/TOLUCA/IP/2023, </w:t>
      </w:r>
      <w:r w:rsidRPr="00C10869">
        <w:rPr>
          <w:rFonts w:ascii="Palatino Linotype" w:hAnsi="Palatino Linotype" w:cs="Arial"/>
          <w:sz w:val="24"/>
        </w:rPr>
        <w:t xml:space="preserve">por resultar parcialmente fundados los motivos de inconformidad que arguye </w:t>
      </w:r>
      <w:r w:rsidRPr="00C10869">
        <w:rPr>
          <w:rFonts w:ascii="Palatino Linotype" w:hAnsi="Palatino Linotype" w:cs="Arial"/>
          <w:b/>
          <w:sz w:val="24"/>
        </w:rPr>
        <w:t xml:space="preserve">EL RECURRENTE, </w:t>
      </w:r>
      <w:r w:rsidRPr="00C10869">
        <w:rPr>
          <w:rFonts w:ascii="Palatino Linotype" w:hAnsi="Palatino Linotype" w:cs="Arial"/>
          <w:sz w:val="24"/>
        </w:rPr>
        <w:t xml:space="preserve">en términos del </w:t>
      </w:r>
      <w:r w:rsidRPr="00C10869">
        <w:rPr>
          <w:rFonts w:ascii="Palatino Linotype" w:hAnsi="Palatino Linotype" w:cs="Arial"/>
          <w:b/>
          <w:sz w:val="24"/>
        </w:rPr>
        <w:t xml:space="preserve">Considerando CUARTO </w:t>
      </w:r>
      <w:r w:rsidRPr="00C10869">
        <w:rPr>
          <w:rFonts w:ascii="Palatino Linotype" w:hAnsi="Palatino Linotype" w:cs="Arial"/>
          <w:sz w:val="24"/>
        </w:rPr>
        <w:t xml:space="preserve">de la presente resolución. </w:t>
      </w:r>
    </w:p>
    <w:p w14:paraId="26D2BF97" w14:textId="77777777" w:rsidR="00BF0D34" w:rsidRPr="00C10869" w:rsidRDefault="00BF0D34" w:rsidP="00BF0D34">
      <w:pPr>
        <w:spacing w:before="240" w:line="360" w:lineRule="auto"/>
        <w:jc w:val="both"/>
        <w:rPr>
          <w:rFonts w:ascii="Palatino Linotype" w:hAnsi="Palatino Linotype" w:cs="Arial"/>
          <w:sz w:val="24"/>
        </w:rPr>
      </w:pPr>
    </w:p>
    <w:p w14:paraId="7E0CDD2B" w14:textId="4AC6A7A9" w:rsidR="00BF0D34" w:rsidRPr="00C10869" w:rsidRDefault="00BF0D34" w:rsidP="00BF0D34">
      <w:pPr>
        <w:autoSpaceDE w:val="0"/>
        <w:autoSpaceDN w:val="0"/>
        <w:adjustRightInd w:val="0"/>
        <w:spacing w:before="240" w:line="360" w:lineRule="auto"/>
        <w:ind w:right="49"/>
        <w:jc w:val="both"/>
        <w:rPr>
          <w:rFonts w:ascii="Palatino Linotype" w:hAnsi="Palatino Linotype" w:cs="Arial"/>
          <w:sz w:val="24"/>
          <w:szCs w:val="24"/>
        </w:rPr>
      </w:pPr>
      <w:r w:rsidRPr="00C10869">
        <w:rPr>
          <w:rFonts w:ascii="Palatino Linotype" w:hAnsi="Palatino Linotype" w:cs="Arial"/>
          <w:b/>
          <w:sz w:val="24"/>
          <w:szCs w:val="24"/>
          <w:lang w:val="es-ES_tradnl"/>
        </w:rPr>
        <w:t>SEGUNDO.</w:t>
      </w:r>
      <w:r w:rsidRPr="00C10869">
        <w:rPr>
          <w:rFonts w:ascii="Palatino Linotype" w:hAnsi="Palatino Linotype" w:cs="Arial"/>
          <w:sz w:val="24"/>
          <w:szCs w:val="24"/>
        </w:rPr>
        <w:t xml:space="preserve"> Se </w:t>
      </w:r>
      <w:r w:rsidRPr="00C10869">
        <w:rPr>
          <w:rFonts w:ascii="Palatino Linotype" w:hAnsi="Palatino Linotype" w:cs="Arial"/>
          <w:b/>
          <w:sz w:val="24"/>
          <w:szCs w:val="24"/>
        </w:rPr>
        <w:t>ORDENA</w:t>
      </w:r>
      <w:r w:rsidRPr="00C10869">
        <w:rPr>
          <w:rFonts w:ascii="Palatino Linotype" w:hAnsi="Palatino Linotype" w:cs="Arial"/>
          <w:sz w:val="24"/>
          <w:szCs w:val="24"/>
        </w:rPr>
        <w:t xml:space="preserve"> al </w:t>
      </w:r>
      <w:r w:rsidRPr="00C10869">
        <w:rPr>
          <w:rFonts w:ascii="Palatino Linotype" w:hAnsi="Palatino Linotype" w:cs="Arial"/>
          <w:b/>
          <w:sz w:val="24"/>
          <w:szCs w:val="24"/>
        </w:rPr>
        <w:t>SUJETO OBLIGADO</w:t>
      </w:r>
      <w:r w:rsidRPr="00C10869">
        <w:rPr>
          <w:rFonts w:ascii="Palatino Linotype" w:hAnsi="Palatino Linotype" w:cs="Arial"/>
          <w:sz w:val="24"/>
          <w:szCs w:val="24"/>
        </w:rPr>
        <w:t xml:space="preserve"> </w:t>
      </w:r>
      <w:r w:rsidR="00292DF9" w:rsidRPr="00C10869">
        <w:rPr>
          <w:rFonts w:ascii="Palatino Linotype" w:hAnsi="Palatino Linotype" w:cs="Arial"/>
          <w:sz w:val="24"/>
          <w:szCs w:val="24"/>
        </w:rPr>
        <w:t xml:space="preserve">realizar una búsqueda exhaustiva y razonable a fin de entregar al </w:t>
      </w:r>
      <w:r w:rsidR="00292DF9" w:rsidRPr="00C10869">
        <w:rPr>
          <w:rFonts w:ascii="Palatino Linotype" w:hAnsi="Palatino Linotype" w:cs="Arial"/>
          <w:b/>
          <w:bCs/>
          <w:sz w:val="24"/>
          <w:szCs w:val="24"/>
        </w:rPr>
        <w:t xml:space="preserve">RECURRENTE, </w:t>
      </w:r>
      <w:r w:rsidR="00292DF9" w:rsidRPr="00C10869">
        <w:rPr>
          <w:rFonts w:ascii="Palatino Linotype" w:hAnsi="Palatino Linotype" w:cs="Arial"/>
          <w:sz w:val="24"/>
          <w:szCs w:val="24"/>
        </w:rPr>
        <w:t xml:space="preserve">en términos del Considerando </w:t>
      </w:r>
      <w:r w:rsidR="00292DF9" w:rsidRPr="00C10869">
        <w:rPr>
          <w:rFonts w:ascii="Palatino Linotype" w:hAnsi="Palatino Linotype" w:cs="Arial"/>
          <w:b/>
          <w:bCs/>
          <w:sz w:val="24"/>
          <w:szCs w:val="24"/>
        </w:rPr>
        <w:t xml:space="preserve">CUARTO </w:t>
      </w:r>
      <w:r w:rsidR="00292DF9" w:rsidRPr="00C10869">
        <w:rPr>
          <w:rFonts w:ascii="Palatino Linotype" w:hAnsi="Palatino Linotype" w:cs="Arial"/>
          <w:sz w:val="24"/>
          <w:szCs w:val="24"/>
        </w:rPr>
        <w:t xml:space="preserve">de esta resolución, </w:t>
      </w:r>
      <w:r w:rsidRPr="00C10869">
        <w:rPr>
          <w:rFonts w:ascii="Palatino Linotype" w:hAnsi="Palatino Linotype" w:cs="Arial"/>
          <w:sz w:val="24"/>
          <w:szCs w:val="24"/>
        </w:rPr>
        <w:t xml:space="preserve">a través del Sistema de Acceso a la Información Mexiquense </w:t>
      </w:r>
      <w:r w:rsidRPr="00C10869">
        <w:rPr>
          <w:rFonts w:ascii="Palatino Linotype" w:hAnsi="Palatino Linotype" w:cs="Arial"/>
          <w:b/>
          <w:sz w:val="24"/>
          <w:szCs w:val="24"/>
        </w:rPr>
        <w:t xml:space="preserve">(SAIMEX) </w:t>
      </w:r>
      <w:r w:rsidRPr="00C10869">
        <w:rPr>
          <w:rFonts w:ascii="Palatino Linotype" w:hAnsi="Palatino Linotype" w:cs="Arial"/>
          <w:sz w:val="24"/>
          <w:szCs w:val="24"/>
        </w:rPr>
        <w:t xml:space="preserve">de lo siguiente: </w:t>
      </w:r>
    </w:p>
    <w:p w14:paraId="5F8F2FB7" w14:textId="77777777" w:rsidR="00753099" w:rsidRPr="00C10869" w:rsidRDefault="00753099" w:rsidP="00C10869">
      <w:pPr>
        <w:pStyle w:val="Prrafodelista"/>
        <w:numPr>
          <w:ilvl w:val="0"/>
          <w:numId w:val="3"/>
        </w:numPr>
        <w:autoSpaceDE w:val="0"/>
        <w:autoSpaceDN w:val="0"/>
        <w:adjustRightInd w:val="0"/>
        <w:spacing w:line="360" w:lineRule="auto"/>
        <w:jc w:val="both"/>
        <w:rPr>
          <w:rFonts w:ascii="Palatino Linotype" w:hAnsi="Palatino Linotype" w:cs="Arial"/>
          <w:i/>
          <w:iCs/>
        </w:rPr>
      </w:pPr>
      <w:r w:rsidRPr="00C10869">
        <w:rPr>
          <w:rFonts w:ascii="Palatino Linotype" w:hAnsi="Palatino Linotype" w:cs="Arial"/>
          <w:i/>
          <w:iCs/>
        </w:rPr>
        <w:t xml:space="preserve">Informes anuales entregados por el Comité Coordinador Municipal de Toluca al Comité Coordinador del Sistema Estatal Anticorrupción, del periodo comprendido del uno de enero de dos mil veintidós al diecisiete de marzo de dos mil veintitrés. </w:t>
      </w:r>
    </w:p>
    <w:p w14:paraId="79920D06" w14:textId="77777777" w:rsidR="00FA02B3" w:rsidRPr="00C10869" w:rsidRDefault="00FA02B3" w:rsidP="00FA02B3">
      <w:pPr>
        <w:pStyle w:val="Prrafodelista"/>
        <w:spacing w:before="240" w:line="360" w:lineRule="auto"/>
        <w:ind w:left="720"/>
        <w:jc w:val="both"/>
        <w:rPr>
          <w:rFonts w:ascii="Palatino Linotype" w:hAnsi="Palatino Linotype" w:cs="Arial"/>
          <w:i/>
        </w:rPr>
      </w:pPr>
      <w:r w:rsidRPr="00C10869">
        <w:rPr>
          <w:rFonts w:ascii="Palatino Linotype" w:hAnsi="Palatino Linotype" w:cs="Arial"/>
          <w:i/>
          <w:iCs/>
        </w:rPr>
        <w:t xml:space="preserve">Una vez realizada la búsqueda exhaustiva y razonable para el caso de no contar con la información </w:t>
      </w:r>
      <w:r w:rsidRPr="00C10869">
        <w:rPr>
          <w:rFonts w:ascii="Palatino Linotype" w:hAnsi="Palatino Linotype" w:cs="Arial"/>
          <w:i/>
        </w:rPr>
        <w:t xml:space="preserve">resulta procedente ordenar Acuerdo que emita el Comité de Transparencia por el cual se declare formalmente la inexistencia de la información. </w:t>
      </w:r>
    </w:p>
    <w:p w14:paraId="036461DC" w14:textId="730A98C9" w:rsidR="00FA02B3" w:rsidRPr="00C10869" w:rsidRDefault="00FA02B3" w:rsidP="00FA02B3">
      <w:pPr>
        <w:pStyle w:val="Prrafodelista"/>
        <w:autoSpaceDE w:val="0"/>
        <w:autoSpaceDN w:val="0"/>
        <w:adjustRightInd w:val="0"/>
        <w:spacing w:line="360" w:lineRule="auto"/>
        <w:ind w:left="782"/>
        <w:jc w:val="both"/>
        <w:rPr>
          <w:rFonts w:ascii="Palatino Linotype" w:hAnsi="Palatino Linotype" w:cs="Arial"/>
          <w:i/>
          <w:iCs/>
        </w:rPr>
      </w:pPr>
    </w:p>
    <w:p w14:paraId="640FF64D" w14:textId="77777777" w:rsidR="006A4785" w:rsidRPr="00C10869" w:rsidRDefault="006A4785" w:rsidP="006A4785">
      <w:pPr>
        <w:spacing w:after="0" w:line="360" w:lineRule="auto"/>
        <w:jc w:val="both"/>
        <w:rPr>
          <w:rFonts w:ascii="Palatino Linotype" w:eastAsia="Times New Roman" w:hAnsi="Palatino Linotype" w:cs="Tahoma"/>
          <w:sz w:val="24"/>
          <w:szCs w:val="24"/>
          <w:lang w:eastAsia="es-ES"/>
        </w:rPr>
      </w:pPr>
      <w:r w:rsidRPr="00C10869">
        <w:rPr>
          <w:rFonts w:ascii="Palatino Linotype" w:eastAsia="Times New Roman" w:hAnsi="Palatino Linotype" w:cs="Arial"/>
          <w:b/>
          <w:sz w:val="28"/>
          <w:szCs w:val="24"/>
          <w:lang w:eastAsia="es-ES"/>
        </w:rPr>
        <w:t>TERCERO</w:t>
      </w:r>
      <w:r w:rsidRPr="00C10869">
        <w:rPr>
          <w:rFonts w:ascii="Palatino Linotype" w:eastAsia="Times New Roman" w:hAnsi="Palatino Linotype" w:cs="Arial"/>
          <w:b/>
          <w:sz w:val="24"/>
          <w:szCs w:val="24"/>
          <w:lang w:eastAsia="es-ES"/>
        </w:rPr>
        <w:t>.</w:t>
      </w:r>
      <w:r w:rsidRPr="00C10869">
        <w:rPr>
          <w:rFonts w:ascii="Palatino Linotype" w:eastAsia="Times New Roman" w:hAnsi="Palatino Linotype" w:cs="Arial"/>
          <w:sz w:val="24"/>
          <w:szCs w:val="24"/>
          <w:lang w:eastAsia="es-ES"/>
        </w:rPr>
        <w:t xml:space="preserve"> </w:t>
      </w:r>
      <w:r w:rsidRPr="00C10869">
        <w:rPr>
          <w:rFonts w:ascii="Palatino Linotype" w:hAnsi="Palatino Linotype" w:cstheme="minorHAnsi"/>
          <w:b/>
          <w:sz w:val="24"/>
          <w:szCs w:val="24"/>
        </w:rPr>
        <w:t>NOTIFÍQUESE</w:t>
      </w:r>
      <w:r w:rsidRPr="00C10869">
        <w:rPr>
          <w:rFonts w:ascii="Palatino Linotype" w:hAnsi="Palatino Linotype" w:cstheme="minorHAnsi"/>
          <w:i/>
          <w:sz w:val="24"/>
          <w:szCs w:val="24"/>
        </w:rPr>
        <w:t xml:space="preserve"> </w:t>
      </w:r>
      <w:r w:rsidRPr="00C10869">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w:t>
      </w:r>
      <w:r w:rsidRPr="00C10869">
        <w:rPr>
          <w:rFonts w:ascii="Palatino Linotype" w:hAnsi="Palatino Linotype" w:cstheme="minorHAnsi"/>
          <w:sz w:val="24"/>
          <w:szCs w:val="24"/>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C10869"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Pr="00C10869"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0869">
        <w:rPr>
          <w:rFonts w:ascii="Palatino Linotype" w:eastAsia="Times New Roman" w:hAnsi="Palatino Linotype" w:cs="Arial"/>
          <w:b/>
          <w:sz w:val="28"/>
          <w:szCs w:val="28"/>
          <w:lang w:val="es-ES" w:eastAsia="es-ES"/>
        </w:rPr>
        <w:t>CUARTO.</w:t>
      </w:r>
      <w:r w:rsidRPr="00C10869">
        <w:rPr>
          <w:rFonts w:ascii="Palatino Linotype" w:eastAsia="Times New Roman" w:hAnsi="Palatino Linotype" w:cs="Arial"/>
          <w:b/>
          <w:sz w:val="24"/>
          <w:szCs w:val="24"/>
          <w:lang w:val="es-ES" w:eastAsia="es-ES"/>
        </w:rPr>
        <w:t xml:space="preserve"> </w:t>
      </w:r>
      <w:r w:rsidRPr="00C1086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10869">
        <w:rPr>
          <w:rFonts w:ascii="Palatino Linotype" w:eastAsia="Times New Roman" w:hAnsi="Palatino Linotype" w:cs="Arial"/>
          <w:b/>
          <w:sz w:val="24"/>
          <w:szCs w:val="24"/>
          <w:lang w:val="es-ES" w:eastAsia="es-ES"/>
        </w:rPr>
        <w:t>Sujeto Obligado</w:t>
      </w:r>
      <w:r w:rsidRPr="00C1086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C10869"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Pr="00C10869"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0869">
        <w:rPr>
          <w:rFonts w:ascii="Palatino Linotype" w:eastAsia="Times New Roman" w:hAnsi="Palatino Linotype" w:cs="Arial"/>
          <w:b/>
          <w:sz w:val="24"/>
          <w:szCs w:val="24"/>
          <w:lang w:eastAsia="es-ES"/>
        </w:rPr>
        <w:t xml:space="preserve">QUINTO. NOTIFÍQUESE </w:t>
      </w:r>
      <w:r w:rsidRPr="00C10869">
        <w:rPr>
          <w:rFonts w:ascii="Palatino Linotype" w:eastAsia="Times New Roman" w:hAnsi="Palatino Linotype" w:cs="Arial"/>
          <w:sz w:val="24"/>
          <w:szCs w:val="24"/>
          <w:lang w:eastAsia="es-ES"/>
        </w:rPr>
        <w:t xml:space="preserve">la presente resolución al </w:t>
      </w:r>
      <w:r w:rsidRPr="00C10869">
        <w:rPr>
          <w:rFonts w:ascii="Palatino Linotype" w:eastAsia="Times New Roman" w:hAnsi="Palatino Linotype" w:cs="Arial"/>
          <w:b/>
          <w:sz w:val="24"/>
          <w:szCs w:val="24"/>
          <w:lang w:eastAsia="es-ES"/>
        </w:rPr>
        <w:t xml:space="preserve">RECURRENTE vía </w:t>
      </w:r>
      <w:r w:rsidRPr="00C10869">
        <w:rPr>
          <w:rFonts w:ascii="Palatino Linotype" w:hAnsi="Palatino Linotype" w:cs="Arial"/>
          <w:sz w:val="24"/>
          <w:szCs w:val="24"/>
        </w:rPr>
        <w:t xml:space="preserve">Sistema de Acceso a la Información Mexiquense </w:t>
      </w:r>
      <w:r w:rsidRPr="00C10869">
        <w:rPr>
          <w:rFonts w:ascii="Palatino Linotype" w:hAnsi="Palatino Linotype" w:cs="Arial"/>
          <w:b/>
          <w:sz w:val="24"/>
          <w:szCs w:val="24"/>
        </w:rPr>
        <w:t xml:space="preserve">(SAIMEX) </w:t>
      </w:r>
      <w:r w:rsidRPr="00C10869">
        <w:rPr>
          <w:rFonts w:ascii="Palatino Linotype" w:eastAsia="Times New Roman" w:hAnsi="Palatino Linotype" w:cs="Arial"/>
          <w:sz w:val="24"/>
          <w:szCs w:val="24"/>
          <w:lang w:eastAsia="es-ES"/>
        </w:rPr>
        <w:t xml:space="preserve">y hágase de su conocimiento que, </w:t>
      </w:r>
      <w:r w:rsidRPr="00C10869">
        <w:rPr>
          <w:rFonts w:ascii="Palatino Linotype" w:eastAsia="Times New Roman" w:hAnsi="Palatino Linotype" w:cs="Times New Roman"/>
          <w:color w:val="222222"/>
          <w:sz w:val="24"/>
          <w:szCs w:val="24"/>
          <w:shd w:val="clear" w:color="auto" w:fill="FFFFFF"/>
          <w:lang w:eastAsia="es-ES"/>
        </w:rPr>
        <w:t xml:space="preserve">de conformidad con lo </w:t>
      </w:r>
      <w:r w:rsidRPr="00C10869">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C10869">
        <w:rPr>
          <w:rFonts w:ascii="Palatino Linotype" w:eastAsia="Times New Roman" w:hAnsi="Palatino Linotype" w:cs="Times New Roman"/>
          <w:color w:val="222222"/>
          <w:sz w:val="24"/>
          <w:szCs w:val="24"/>
          <w:shd w:val="clear" w:color="auto" w:fill="FFFFFF"/>
          <w:lang w:eastAsia="es-ES"/>
        </w:rPr>
        <w:t>leyes aplicables.</w:t>
      </w:r>
    </w:p>
    <w:p w14:paraId="0A3CAB12" w14:textId="77777777" w:rsidR="00523968" w:rsidRPr="00C10869" w:rsidRDefault="00523968"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11B5B8C1" w14:textId="7B947AEC" w:rsidR="009A7DBA" w:rsidRPr="00C10869" w:rsidRDefault="009A7DBA"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C10869">
        <w:rPr>
          <w:rFonts w:ascii="Palatino Linotype" w:hAnsi="Palatino Linotype" w:cs="Arial"/>
          <w:sz w:val="23"/>
          <w:szCs w:val="23"/>
        </w:rPr>
        <w:t>ASÍ LO ACORDÓ, POR UNANIMIDAD DE VOTOS, EL PLENO DEL</w:t>
      </w:r>
      <w:r w:rsidRPr="00C10869">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C10869">
        <w:rPr>
          <w:rFonts w:ascii="Palatino Linotype" w:hAnsi="Palatino Linotype" w:cs="Arial"/>
          <w:sz w:val="23"/>
          <w:szCs w:val="23"/>
        </w:rPr>
        <w:t xml:space="preserve">, CONFORMADO POR LOS COMISIONADOS JOSÉ </w:t>
      </w:r>
      <w:r w:rsidR="00C31401" w:rsidRPr="00C10869">
        <w:rPr>
          <w:rFonts w:ascii="Palatino Linotype" w:hAnsi="Palatino Linotype" w:cs="Arial"/>
          <w:sz w:val="23"/>
          <w:szCs w:val="23"/>
        </w:rPr>
        <w:t xml:space="preserve">MARTÍNEZ VILCHIS, MARÍA DEL ROSARIO MEJÍA </w:t>
      </w:r>
      <w:r w:rsidR="00C31401" w:rsidRPr="00C10869">
        <w:rPr>
          <w:rFonts w:ascii="Palatino Linotype" w:hAnsi="Palatino Linotype" w:cs="Arial"/>
          <w:sz w:val="23"/>
          <w:szCs w:val="23"/>
        </w:rPr>
        <w:lastRenderedPageBreak/>
        <w:t xml:space="preserve">AYALA, SHARON </w:t>
      </w:r>
      <w:r w:rsidR="00292975" w:rsidRPr="00C10869">
        <w:rPr>
          <w:rFonts w:ascii="Palatino Linotype" w:hAnsi="Palatino Linotype" w:cs="Arial"/>
          <w:sz w:val="23"/>
          <w:szCs w:val="23"/>
        </w:rPr>
        <w:t xml:space="preserve">CRISTINA MORALES MARTÍNEZ, LUIS GUSTAVO PARRA NORIEGA Y GUADALUPE RAMÍREZ PEÑA; EN LA VIGÉSIMA </w:t>
      </w:r>
      <w:r w:rsidR="002938A3" w:rsidRPr="00C10869">
        <w:rPr>
          <w:rFonts w:ascii="Palatino Linotype" w:hAnsi="Palatino Linotype" w:cs="Arial"/>
          <w:sz w:val="23"/>
          <w:szCs w:val="23"/>
        </w:rPr>
        <w:t xml:space="preserve">CUARTA </w:t>
      </w:r>
      <w:r w:rsidR="00292975" w:rsidRPr="00C10869">
        <w:rPr>
          <w:rFonts w:ascii="Palatino Linotype" w:hAnsi="Palatino Linotype" w:cs="Arial"/>
          <w:sz w:val="23"/>
          <w:szCs w:val="23"/>
        </w:rPr>
        <w:t xml:space="preserve">SESIÓN ORDINARIA CELEBRADA EL </w:t>
      </w:r>
      <w:r w:rsidR="002938A3" w:rsidRPr="00C10869">
        <w:rPr>
          <w:rFonts w:ascii="Palatino Linotype" w:hAnsi="Palatino Linotype" w:cs="Arial"/>
          <w:sz w:val="23"/>
          <w:szCs w:val="23"/>
        </w:rPr>
        <w:t>VEINTIOCHO</w:t>
      </w:r>
      <w:r w:rsidR="00292975" w:rsidRPr="00C10869">
        <w:rPr>
          <w:rFonts w:ascii="Palatino Linotype" w:hAnsi="Palatino Linotype" w:cs="Arial"/>
          <w:sz w:val="23"/>
          <w:szCs w:val="23"/>
        </w:rPr>
        <w:t xml:space="preserve"> DE JUNIO DE DOS MIL VEINTITRÉS, ANTE EL SECRETARIO TÉCNICO DEL PLENO, ALEXIS TAPIA RAMÍREZ. </w:t>
      </w:r>
    </w:p>
    <w:p w14:paraId="037D8109" w14:textId="314200E0" w:rsidR="009A7DBA" w:rsidRPr="00C10869"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C10869">
        <w:rPr>
          <w:rFonts w:ascii="Palatino Linotype" w:hAnsi="Palatino Linotype"/>
          <w:bCs/>
          <w:sz w:val="18"/>
          <w:szCs w:val="18"/>
        </w:rPr>
        <w:t>CCR/JCMA</w:t>
      </w:r>
    </w:p>
    <w:p w14:paraId="00CBDD3D" w14:textId="4FD56040" w:rsidR="009A7DBA" w:rsidRDefault="00B256B7"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r w:rsidRPr="00C10869">
        <w:rPr>
          <w:rFonts w:ascii="Palatino Linotype" w:hAnsi="Palatino Linotype"/>
          <w:bCs/>
          <w:noProof/>
          <w:lang w:val="es-419" w:eastAsia="es-419"/>
        </w:rPr>
        <mc:AlternateContent>
          <mc:Choice Requires="wps">
            <w:drawing>
              <wp:anchor distT="0" distB="0" distL="114300" distR="114300" simplePos="0" relativeHeight="251659264" behindDoc="0" locked="0" layoutInCell="1" allowOverlap="1" wp14:anchorId="47DA5D14" wp14:editId="46ED56F9">
                <wp:simplePos x="0" y="0"/>
                <wp:positionH relativeFrom="column">
                  <wp:posOffset>-51435</wp:posOffset>
                </wp:positionH>
                <wp:positionV relativeFrom="paragraph">
                  <wp:posOffset>145596</wp:posOffset>
                </wp:positionV>
                <wp:extent cx="6079671" cy="5638800"/>
                <wp:effectExtent l="0" t="0" r="35560" b="19050"/>
                <wp:wrapNone/>
                <wp:docPr id="1627679264" name="Straight Connector 1"/>
                <wp:cNvGraphicFramePr/>
                <a:graphic xmlns:a="http://schemas.openxmlformats.org/drawingml/2006/main">
                  <a:graphicData uri="http://schemas.microsoft.com/office/word/2010/wordprocessingShape">
                    <wps:wsp>
                      <wps:cNvCnPr/>
                      <wps:spPr>
                        <a:xfrm>
                          <a:off x="0" y="0"/>
                          <a:ext cx="6079671" cy="563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A7D7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45pt" to="474.65pt,4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" strokecolor="#5b9bd5 [3204]" strokeweight=".5pt">
                <v:stroke joinstyle="miter"/>
              </v:line>
            </w:pict>
          </mc:Fallback>
        </mc:AlternateContent>
      </w: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6DC8" w14:textId="77777777" w:rsidR="005878E5" w:rsidRDefault="005878E5" w:rsidP="006168E4">
      <w:pPr>
        <w:spacing w:after="0" w:line="240" w:lineRule="auto"/>
      </w:pPr>
      <w:r>
        <w:separator/>
      </w:r>
    </w:p>
  </w:endnote>
  <w:endnote w:type="continuationSeparator" w:id="0">
    <w:p w14:paraId="43358B49" w14:textId="77777777" w:rsidR="005878E5" w:rsidRDefault="005878E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37E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37EE">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37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37E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792AD" w14:textId="77777777" w:rsidR="005878E5" w:rsidRDefault="005878E5" w:rsidP="006168E4">
      <w:pPr>
        <w:spacing w:after="0" w:line="240" w:lineRule="auto"/>
      </w:pPr>
      <w:r>
        <w:separator/>
      </w:r>
    </w:p>
  </w:footnote>
  <w:footnote w:type="continuationSeparator" w:id="0">
    <w:p w14:paraId="4B1556D2" w14:textId="77777777" w:rsidR="005878E5" w:rsidRDefault="005878E5" w:rsidP="006168E4">
      <w:pPr>
        <w:spacing w:after="0" w:line="240" w:lineRule="auto"/>
      </w:pPr>
      <w:r>
        <w:continuationSeparator/>
      </w:r>
    </w:p>
  </w:footnote>
  <w:footnote w:id="1">
    <w:p w14:paraId="77F8FE46" w14:textId="77777777" w:rsidR="0069414F" w:rsidRPr="005552A8" w:rsidRDefault="0069414F" w:rsidP="0069414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3FAAE8" w14:textId="77777777" w:rsidR="0069414F" w:rsidRPr="005552A8" w:rsidRDefault="0069414F" w:rsidP="0069414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419" w:eastAsia="es-419"/>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37FC4DEC"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C5F7E">
            <w:rPr>
              <w:rFonts w:ascii="Palatino Linotype" w:hAnsi="Palatino Linotype" w:cs="Arial"/>
              <w:bCs/>
              <w:sz w:val="24"/>
              <w:lang w:eastAsia="es-MX"/>
            </w:rPr>
            <w:t>2360</w:t>
          </w:r>
          <w:r w:rsidR="00D338F0">
            <w:rPr>
              <w:rFonts w:ascii="Palatino Linotype" w:hAnsi="Palatino Linotype" w:cs="Arial"/>
              <w:bCs/>
              <w:sz w:val="24"/>
              <w:lang w:eastAsia="es-MX"/>
            </w:rPr>
            <w:t>/INFOEM/IP/RR/202</w:t>
          </w:r>
          <w:r w:rsidR="003D5CFF">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4106EB7" w:rsidR="00D338F0" w:rsidRPr="00F06FED" w:rsidRDefault="00D22411" w:rsidP="00F4623D">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9CE0712"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C5F7E">
            <w:rPr>
              <w:rFonts w:ascii="Palatino Linotype" w:hAnsi="Palatino Linotype" w:cs="Arial"/>
              <w:bCs/>
              <w:sz w:val="24"/>
              <w:lang w:eastAsia="es-MX"/>
            </w:rPr>
            <w:t>2360</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E1DAC46" w:rsidR="00D338F0" w:rsidRPr="008237EE" w:rsidRDefault="008237EE" w:rsidP="00CC0C5F">
          <w:pPr>
            <w:spacing w:after="120" w:line="256" w:lineRule="auto"/>
            <w:ind w:left="639" w:right="214"/>
            <w:jc w:val="both"/>
            <w:rPr>
              <w:rFonts w:ascii="Palatino Linotype" w:hAnsi="Palatino Linotype" w:cs="Arial"/>
              <w:lang w:val="es-419"/>
            </w:rPr>
          </w:pPr>
          <w:r>
            <w:rPr>
              <w:rFonts w:ascii="Palatino Linotype" w:hAnsi="Palatino Linotype" w:cs="Arial"/>
              <w:lang w:val="es-419"/>
            </w:rPr>
            <w:t>XXXXXXXXXXXXXXXXXXXXX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BCE837F" w:rsidR="00D338F0" w:rsidRDefault="00D22411"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35C10"/>
    <w:multiLevelType w:val="hybridMultilevel"/>
    <w:tmpl w:val="BED6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274733"/>
    <w:multiLevelType w:val="hybridMultilevel"/>
    <w:tmpl w:val="7E5C25FA"/>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219DE"/>
    <w:multiLevelType w:val="hybridMultilevel"/>
    <w:tmpl w:val="0C300C4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6">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0140128"/>
    <w:multiLevelType w:val="hybridMultilevel"/>
    <w:tmpl w:val="6B5E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6"/>
  </w:num>
  <w:num w:numId="6">
    <w:abstractNumId w:val="4"/>
  </w:num>
  <w:num w:numId="7">
    <w:abstractNumId w:val="2"/>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29F4"/>
    <w:rsid w:val="00063A10"/>
    <w:rsid w:val="00063AE3"/>
    <w:rsid w:val="000662F8"/>
    <w:rsid w:val="00066B01"/>
    <w:rsid w:val="0007033F"/>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F3F3C"/>
    <w:rsid w:val="001F4025"/>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2628"/>
    <w:rsid w:val="0028788A"/>
    <w:rsid w:val="002915F2"/>
    <w:rsid w:val="00292885"/>
    <w:rsid w:val="00292975"/>
    <w:rsid w:val="00292DF9"/>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583"/>
    <w:rsid w:val="00300D0B"/>
    <w:rsid w:val="0030471E"/>
    <w:rsid w:val="00305FF7"/>
    <w:rsid w:val="00306096"/>
    <w:rsid w:val="00306848"/>
    <w:rsid w:val="00311566"/>
    <w:rsid w:val="0031645D"/>
    <w:rsid w:val="00320A67"/>
    <w:rsid w:val="0032220E"/>
    <w:rsid w:val="003266DA"/>
    <w:rsid w:val="003272FB"/>
    <w:rsid w:val="00330F3C"/>
    <w:rsid w:val="003349F3"/>
    <w:rsid w:val="003406C5"/>
    <w:rsid w:val="003410F2"/>
    <w:rsid w:val="003456E8"/>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2197"/>
    <w:rsid w:val="003E5144"/>
    <w:rsid w:val="003F3A54"/>
    <w:rsid w:val="004012CF"/>
    <w:rsid w:val="00402A46"/>
    <w:rsid w:val="00402FF3"/>
    <w:rsid w:val="00403A1E"/>
    <w:rsid w:val="004069EB"/>
    <w:rsid w:val="00406C63"/>
    <w:rsid w:val="004071A7"/>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10AE"/>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8FD"/>
    <w:rsid w:val="00522FD2"/>
    <w:rsid w:val="00523968"/>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2D4"/>
    <w:rsid w:val="00572979"/>
    <w:rsid w:val="005733EB"/>
    <w:rsid w:val="00575651"/>
    <w:rsid w:val="005759BB"/>
    <w:rsid w:val="00576BCC"/>
    <w:rsid w:val="00577C61"/>
    <w:rsid w:val="005803A1"/>
    <w:rsid w:val="00580802"/>
    <w:rsid w:val="00581A22"/>
    <w:rsid w:val="00582A33"/>
    <w:rsid w:val="0058671A"/>
    <w:rsid w:val="005878E5"/>
    <w:rsid w:val="005919F3"/>
    <w:rsid w:val="00593E91"/>
    <w:rsid w:val="005A0B49"/>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D6CCF"/>
    <w:rsid w:val="005E2749"/>
    <w:rsid w:val="005E46D0"/>
    <w:rsid w:val="005E48E4"/>
    <w:rsid w:val="005E4BE2"/>
    <w:rsid w:val="005E4D7C"/>
    <w:rsid w:val="005E5834"/>
    <w:rsid w:val="005F048E"/>
    <w:rsid w:val="005F4734"/>
    <w:rsid w:val="005F57F0"/>
    <w:rsid w:val="005F7598"/>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2B51"/>
    <w:rsid w:val="00667DD9"/>
    <w:rsid w:val="00677379"/>
    <w:rsid w:val="006848B7"/>
    <w:rsid w:val="00686FD5"/>
    <w:rsid w:val="00690743"/>
    <w:rsid w:val="0069414F"/>
    <w:rsid w:val="00695AFF"/>
    <w:rsid w:val="00697278"/>
    <w:rsid w:val="006A04CA"/>
    <w:rsid w:val="006A28FB"/>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71CC"/>
    <w:rsid w:val="006E7563"/>
    <w:rsid w:val="006F3C14"/>
    <w:rsid w:val="006F5F55"/>
    <w:rsid w:val="00701033"/>
    <w:rsid w:val="00701B61"/>
    <w:rsid w:val="00702C82"/>
    <w:rsid w:val="00703614"/>
    <w:rsid w:val="007164CD"/>
    <w:rsid w:val="007172F5"/>
    <w:rsid w:val="00717E41"/>
    <w:rsid w:val="0072689F"/>
    <w:rsid w:val="007316B6"/>
    <w:rsid w:val="00732104"/>
    <w:rsid w:val="00732AA3"/>
    <w:rsid w:val="00736D41"/>
    <w:rsid w:val="00741327"/>
    <w:rsid w:val="00742EAF"/>
    <w:rsid w:val="00744EEF"/>
    <w:rsid w:val="007456B7"/>
    <w:rsid w:val="00753099"/>
    <w:rsid w:val="00754CAE"/>
    <w:rsid w:val="007568AD"/>
    <w:rsid w:val="00763C1A"/>
    <w:rsid w:val="00764549"/>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37EE"/>
    <w:rsid w:val="00824DCD"/>
    <w:rsid w:val="00825A12"/>
    <w:rsid w:val="00830F05"/>
    <w:rsid w:val="00833011"/>
    <w:rsid w:val="00836B8D"/>
    <w:rsid w:val="008427E4"/>
    <w:rsid w:val="00843314"/>
    <w:rsid w:val="00844569"/>
    <w:rsid w:val="008466EC"/>
    <w:rsid w:val="008474E1"/>
    <w:rsid w:val="00847D23"/>
    <w:rsid w:val="0085196B"/>
    <w:rsid w:val="00853BED"/>
    <w:rsid w:val="00853D8F"/>
    <w:rsid w:val="00863327"/>
    <w:rsid w:val="00866F25"/>
    <w:rsid w:val="00870F44"/>
    <w:rsid w:val="00871DC1"/>
    <w:rsid w:val="008724F6"/>
    <w:rsid w:val="008838E2"/>
    <w:rsid w:val="00884054"/>
    <w:rsid w:val="00887CDA"/>
    <w:rsid w:val="00891C7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D038F"/>
    <w:rsid w:val="008D1D2A"/>
    <w:rsid w:val="008D4154"/>
    <w:rsid w:val="008D4EB7"/>
    <w:rsid w:val="008D6297"/>
    <w:rsid w:val="008D6D04"/>
    <w:rsid w:val="008E3791"/>
    <w:rsid w:val="008E6375"/>
    <w:rsid w:val="008F0117"/>
    <w:rsid w:val="008F4C65"/>
    <w:rsid w:val="00905422"/>
    <w:rsid w:val="00913133"/>
    <w:rsid w:val="00913221"/>
    <w:rsid w:val="00920128"/>
    <w:rsid w:val="00921DB9"/>
    <w:rsid w:val="0092403D"/>
    <w:rsid w:val="009268BB"/>
    <w:rsid w:val="00926D4D"/>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953"/>
    <w:rsid w:val="00A00E96"/>
    <w:rsid w:val="00A02047"/>
    <w:rsid w:val="00A036BE"/>
    <w:rsid w:val="00A07282"/>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185A"/>
    <w:rsid w:val="00A625E2"/>
    <w:rsid w:val="00A65EDF"/>
    <w:rsid w:val="00A67B13"/>
    <w:rsid w:val="00A71080"/>
    <w:rsid w:val="00A72465"/>
    <w:rsid w:val="00A72DCB"/>
    <w:rsid w:val="00A75001"/>
    <w:rsid w:val="00A80C92"/>
    <w:rsid w:val="00A82461"/>
    <w:rsid w:val="00A83323"/>
    <w:rsid w:val="00A840E9"/>
    <w:rsid w:val="00A85006"/>
    <w:rsid w:val="00A851D8"/>
    <w:rsid w:val="00A86352"/>
    <w:rsid w:val="00A90295"/>
    <w:rsid w:val="00A9227B"/>
    <w:rsid w:val="00A93540"/>
    <w:rsid w:val="00A94C54"/>
    <w:rsid w:val="00A953BA"/>
    <w:rsid w:val="00AA1A2C"/>
    <w:rsid w:val="00AA207C"/>
    <w:rsid w:val="00AA5D62"/>
    <w:rsid w:val="00AB3710"/>
    <w:rsid w:val="00AB37EB"/>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56B7"/>
    <w:rsid w:val="00B26C37"/>
    <w:rsid w:val="00B32CD3"/>
    <w:rsid w:val="00B35A93"/>
    <w:rsid w:val="00B3635B"/>
    <w:rsid w:val="00B3672D"/>
    <w:rsid w:val="00B36D2B"/>
    <w:rsid w:val="00B47192"/>
    <w:rsid w:val="00B4745C"/>
    <w:rsid w:val="00B477AC"/>
    <w:rsid w:val="00B61D75"/>
    <w:rsid w:val="00B62F0D"/>
    <w:rsid w:val="00B66DB3"/>
    <w:rsid w:val="00B7258D"/>
    <w:rsid w:val="00B72B0F"/>
    <w:rsid w:val="00B72D1B"/>
    <w:rsid w:val="00B741B2"/>
    <w:rsid w:val="00B75A86"/>
    <w:rsid w:val="00B80028"/>
    <w:rsid w:val="00B833EA"/>
    <w:rsid w:val="00B85271"/>
    <w:rsid w:val="00B85EF3"/>
    <w:rsid w:val="00B9223B"/>
    <w:rsid w:val="00B96886"/>
    <w:rsid w:val="00B97604"/>
    <w:rsid w:val="00BA11EC"/>
    <w:rsid w:val="00BA4D1F"/>
    <w:rsid w:val="00BA7AD1"/>
    <w:rsid w:val="00BB04EC"/>
    <w:rsid w:val="00BB2250"/>
    <w:rsid w:val="00BB4A68"/>
    <w:rsid w:val="00BB739A"/>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0869"/>
    <w:rsid w:val="00C219E6"/>
    <w:rsid w:val="00C25084"/>
    <w:rsid w:val="00C30A4F"/>
    <w:rsid w:val="00C31401"/>
    <w:rsid w:val="00C41665"/>
    <w:rsid w:val="00C41758"/>
    <w:rsid w:val="00C429E1"/>
    <w:rsid w:val="00C462F8"/>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3733A"/>
    <w:rsid w:val="00D40FD4"/>
    <w:rsid w:val="00D52AC7"/>
    <w:rsid w:val="00D53772"/>
    <w:rsid w:val="00D54CA9"/>
    <w:rsid w:val="00D556EC"/>
    <w:rsid w:val="00D56D67"/>
    <w:rsid w:val="00D6340F"/>
    <w:rsid w:val="00D72D16"/>
    <w:rsid w:val="00D74213"/>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4679"/>
    <w:rsid w:val="00DC68EB"/>
    <w:rsid w:val="00DD13E2"/>
    <w:rsid w:val="00DE153B"/>
    <w:rsid w:val="00DE38B5"/>
    <w:rsid w:val="00DE3B70"/>
    <w:rsid w:val="00DF003C"/>
    <w:rsid w:val="00DF4501"/>
    <w:rsid w:val="00DF723C"/>
    <w:rsid w:val="00DF783E"/>
    <w:rsid w:val="00DF78AE"/>
    <w:rsid w:val="00E029A8"/>
    <w:rsid w:val="00E117EC"/>
    <w:rsid w:val="00E11E2E"/>
    <w:rsid w:val="00E2092E"/>
    <w:rsid w:val="00E24CF4"/>
    <w:rsid w:val="00E26A43"/>
    <w:rsid w:val="00E27279"/>
    <w:rsid w:val="00E31699"/>
    <w:rsid w:val="00E316D8"/>
    <w:rsid w:val="00E32707"/>
    <w:rsid w:val="00E348A5"/>
    <w:rsid w:val="00E371EC"/>
    <w:rsid w:val="00E422D7"/>
    <w:rsid w:val="00E6063A"/>
    <w:rsid w:val="00E62A59"/>
    <w:rsid w:val="00E64A3C"/>
    <w:rsid w:val="00E65AC5"/>
    <w:rsid w:val="00E679CA"/>
    <w:rsid w:val="00E703E8"/>
    <w:rsid w:val="00E71D8B"/>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193F"/>
    <w:rsid w:val="00EF22EE"/>
    <w:rsid w:val="00EF5956"/>
    <w:rsid w:val="00F02923"/>
    <w:rsid w:val="00F02B2C"/>
    <w:rsid w:val="00F0351B"/>
    <w:rsid w:val="00F04E34"/>
    <w:rsid w:val="00F06472"/>
    <w:rsid w:val="00F06F04"/>
    <w:rsid w:val="00F0721E"/>
    <w:rsid w:val="00F0754E"/>
    <w:rsid w:val="00F110DB"/>
    <w:rsid w:val="00F13693"/>
    <w:rsid w:val="00F14342"/>
    <w:rsid w:val="00F16026"/>
    <w:rsid w:val="00F22566"/>
    <w:rsid w:val="00F22963"/>
    <w:rsid w:val="00F25D50"/>
    <w:rsid w:val="00F2654F"/>
    <w:rsid w:val="00F32B23"/>
    <w:rsid w:val="00F37993"/>
    <w:rsid w:val="00F403EA"/>
    <w:rsid w:val="00F42753"/>
    <w:rsid w:val="00F4623D"/>
    <w:rsid w:val="00F47DEC"/>
    <w:rsid w:val="00F510DB"/>
    <w:rsid w:val="00F54525"/>
    <w:rsid w:val="00F56B30"/>
    <w:rsid w:val="00F64643"/>
    <w:rsid w:val="00F7260C"/>
    <w:rsid w:val="00F727B0"/>
    <w:rsid w:val="00F72B5D"/>
    <w:rsid w:val="00F750BE"/>
    <w:rsid w:val="00F84FFF"/>
    <w:rsid w:val="00F90E93"/>
    <w:rsid w:val="00F91F36"/>
    <w:rsid w:val="00F946D3"/>
    <w:rsid w:val="00F94BD5"/>
    <w:rsid w:val="00F95A73"/>
    <w:rsid w:val="00F97F52"/>
    <w:rsid w:val="00FA02B3"/>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C5F7E"/>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222176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FF64-777D-463D-A425-6C6C1623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32</Pages>
  <Words>6614</Words>
  <Characters>36378</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cp:lastPrinted>2020-01-30T23:10:00Z</cp:lastPrinted>
  <dcterms:created xsi:type="dcterms:W3CDTF">2023-02-21T16:47:00Z</dcterms:created>
  <dcterms:modified xsi:type="dcterms:W3CDTF">2023-07-01T01:43:00Z</dcterms:modified>
</cp:coreProperties>
</file>