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nueve de febrero de dos mil veintitrés.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b/>
          <w:sz w:val="28"/>
          <w:szCs w:val="28"/>
        </w:rPr>
        <w:t>VISTO</w:t>
      </w:r>
      <w:r w:rsidRPr="00995DFB">
        <w:rPr>
          <w:rFonts w:ascii="Palatino Linotype" w:eastAsia="Palatino Linotype" w:hAnsi="Palatino Linotype" w:cs="Palatino Linotype"/>
        </w:rPr>
        <w:t xml:space="preserve"> el expediente formado con motivo del Recurso de Revisión </w:t>
      </w:r>
      <w:r w:rsidRPr="00995DFB">
        <w:rPr>
          <w:rFonts w:ascii="Palatino Linotype" w:eastAsia="Palatino Linotype" w:hAnsi="Palatino Linotype" w:cs="Palatino Linotype"/>
          <w:b/>
        </w:rPr>
        <w:t xml:space="preserve">07867/INFOEM/IP/RR/2022, </w:t>
      </w:r>
      <w:r w:rsidRPr="00995DFB">
        <w:rPr>
          <w:rFonts w:ascii="Palatino Linotype" w:eastAsia="Palatino Linotype" w:hAnsi="Palatino Linotype" w:cs="Palatino Linotype"/>
        </w:rPr>
        <w:t>promovido por “</w:t>
      </w:r>
      <w:r w:rsidR="00523E79">
        <w:rPr>
          <w:rFonts w:ascii="Palatino Linotype" w:eastAsia="Palatino Linotype" w:hAnsi="Palatino Linotype" w:cs="Palatino Linotype"/>
          <w:b/>
        </w:rPr>
        <w:t xml:space="preserve">XXXXXXX </w:t>
      </w:r>
      <w:proofErr w:type="spellStart"/>
      <w:r w:rsidR="00523E79">
        <w:rPr>
          <w:rFonts w:ascii="Palatino Linotype" w:eastAsia="Palatino Linotype" w:hAnsi="Palatino Linotype" w:cs="Palatino Linotype"/>
          <w:b/>
        </w:rPr>
        <w:t>XXXXXXX</w:t>
      </w:r>
      <w:proofErr w:type="spellEnd"/>
      <w:r w:rsidRPr="00995DFB">
        <w:rPr>
          <w:rFonts w:ascii="Palatino Linotype" w:eastAsia="Palatino Linotype" w:hAnsi="Palatino Linotype" w:cs="Palatino Linotype"/>
          <w:b/>
        </w:rPr>
        <w:t>”,</w:t>
      </w:r>
      <w:r w:rsidRPr="00995DFB">
        <w:rPr>
          <w:rFonts w:ascii="Palatino Linotype" w:eastAsia="Palatino Linotype" w:hAnsi="Palatino Linotype" w:cs="Palatino Linotype"/>
        </w:rPr>
        <w:t xml:space="preserve"> a quien en lo sucesivo se le denominara como </w:t>
      </w:r>
      <w:r w:rsidRPr="00995DFB">
        <w:rPr>
          <w:rFonts w:ascii="Palatino Linotype" w:eastAsia="Palatino Linotype" w:hAnsi="Palatino Linotype" w:cs="Palatino Linotype"/>
          <w:b/>
        </w:rPr>
        <w:t>EL RECURRENTE,</w:t>
      </w:r>
      <w:r w:rsidRPr="00995DFB">
        <w:rPr>
          <w:rFonts w:ascii="Palatino Linotype" w:eastAsia="Palatino Linotype" w:hAnsi="Palatino Linotype" w:cs="Palatino Linotype"/>
        </w:rPr>
        <w:t xml:space="preserve"> en contra de la respuesta de la </w:t>
      </w:r>
      <w:r w:rsidRPr="00995DFB">
        <w:rPr>
          <w:rFonts w:ascii="Palatino Linotype" w:eastAsia="Palatino Linotype" w:hAnsi="Palatino Linotype" w:cs="Palatino Linotype"/>
          <w:b/>
        </w:rPr>
        <w:t xml:space="preserve">Fiscalía General de Justicia del Estado de México, </w:t>
      </w:r>
      <w:r w:rsidRPr="00995DFB">
        <w:rPr>
          <w:rFonts w:ascii="Palatino Linotype" w:eastAsia="Palatino Linotype" w:hAnsi="Palatino Linotype" w:cs="Palatino Linotype"/>
        </w:rPr>
        <w:t xml:space="preserve">en lo subsecuente se le denominará </w:t>
      </w:r>
      <w:r w:rsidRPr="00995DFB">
        <w:rPr>
          <w:rFonts w:ascii="Palatino Linotype" w:eastAsia="Palatino Linotype" w:hAnsi="Palatino Linotype" w:cs="Palatino Linotype"/>
          <w:b/>
        </w:rPr>
        <w:t xml:space="preserve">EL SUJETO OBLIGADO, </w:t>
      </w:r>
      <w:r w:rsidRPr="00995DFB">
        <w:rPr>
          <w:rFonts w:ascii="Palatino Linotype" w:eastAsia="Palatino Linotype" w:hAnsi="Palatino Linotype" w:cs="Palatino Linotype"/>
        </w:rPr>
        <w:t>se procede a dictar la presente resolución con base en lo siguiente:</w:t>
      </w:r>
    </w:p>
    <w:p w:rsidR="00121A12" w:rsidRPr="00995DFB" w:rsidRDefault="00121A12" w:rsidP="00995DFB">
      <w:pPr>
        <w:spacing w:line="360" w:lineRule="auto"/>
        <w:jc w:val="both"/>
        <w:rPr>
          <w:rFonts w:ascii="Palatino Linotype" w:eastAsia="Palatino Linotype" w:hAnsi="Palatino Linotype" w:cs="Palatino Linotype"/>
          <w:b/>
        </w:rPr>
      </w:pPr>
    </w:p>
    <w:p w:rsidR="00121A12" w:rsidRPr="00995DFB" w:rsidRDefault="00DC7235" w:rsidP="00995DFB">
      <w:pPr>
        <w:jc w:val="center"/>
        <w:rPr>
          <w:rFonts w:ascii="Palatino Linotype" w:eastAsia="Palatino Linotype" w:hAnsi="Palatino Linotype" w:cs="Palatino Linotype"/>
          <w:b/>
          <w:sz w:val="28"/>
          <w:szCs w:val="28"/>
        </w:rPr>
      </w:pPr>
      <w:r w:rsidRPr="00995DFB">
        <w:rPr>
          <w:rFonts w:ascii="Palatino Linotype" w:eastAsia="Palatino Linotype" w:hAnsi="Palatino Linotype" w:cs="Palatino Linotype"/>
          <w:b/>
          <w:sz w:val="28"/>
          <w:szCs w:val="28"/>
        </w:rPr>
        <w:t>ANTECEDENTES</w:t>
      </w:r>
    </w:p>
    <w:p w:rsidR="00121A12" w:rsidRPr="00995DFB" w:rsidRDefault="00121A12" w:rsidP="00995DFB">
      <w:pPr>
        <w:rPr>
          <w:rFonts w:ascii="Palatino Linotype" w:eastAsia="Palatino Linotype" w:hAnsi="Palatino Linotype" w:cs="Palatino Linotype"/>
          <w:b/>
        </w:rPr>
      </w:pPr>
    </w:p>
    <w:p w:rsidR="00121A12" w:rsidRPr="00995DFB" w:rsidRDefault="00DC7235" w:rsidP="00995DFB">
      <w:pPr>
        <w:spacing w:line="360" w:lineRule="auto"/>
        <w:jc w:val="both"/>
        <w:rPr>
          <w:rFonts w:ascii="Palatino Linotype" w:eastAsia="Palatino Linotype" w:hAnsi="Palatino Linotype" w:cs="Palatino Linotype"/>
          <w:b/>
          <w:sz w:val="28"/>
          <w:szCs w:val="28"/>
        </w:rPr>
      </w:pPr>
      <w:r w:rsidRPr="00995DFB">
        <w:rPr>
          <w:rFonts w:ascii="Palatino Linotype" w:eastAsia="Palatino Linotype" w:hAnsi="Palatino Linotype" w:cs="Palatino Linotype"/>
          <w:b/>
          <w:sz w:val="28"/>
          <w:szCs w:val="28"/>
        </w:rPr>
        <w:t>I.</w:t>
      </w:r>
      <w:r w:rsidRPr="00995DFB">
        <w:rPr>
          <w:rFonts w:ascii="Palatino Linotype" w:eastAsia="Palatino Linotype" w:hAnsi="Palatino Linotype" w:cs="Palatino Linotype"/>
          <w:b/>
        </w:rPr>
        <w:t xml:space="preserve"> </w:t>
      </w:r>
      <w:r w:rsidRPr="00995DFB">
        <w:rPr>
          <w:rFonts w:ascii="Palatino Linotype" w:eastAsia="Palatino Linotype" w:hAnsi="Palatino Linotype" w:cs="Palatino Linotype"/>
          <w:b/>
          <w:sz w:val="28"/>
          <w:szCs w:val="28"/>
        </w:rPr>
        <w:t>De la Solicitud de Información</w:t>
      </w:r>
    </w:p>
    <w:p w:rsidR="00121A12" w:rsidRPr="00995DFB" w:rsidRDefault="00DC7235" w:rsidP="00995DFB">
      <w:pPr>
        <w:spacing w:line="360" w:lineRule="auto"/>
        <w:jc w:val="both"/>
        <w:rPr>
          <w:rFonts w:ascii="Palatino Linotype" w:eastAsia="Palatino Linotype" w:hAnsi="Palatino Linotype" w:cs="Palatino Linotype"/>
          <w:i/>
          <w:sz w:val="20"/>
          <w:szCs w:val="20"/>
        </w:rPr>
      </w:pPr>
      <w:bookmarkStart w:id="0" w:name="_heading=h.ifuj3wtxm21l" w:colFirst="0" w:colLast="0"/>
      <w:bookmarkEnd w:id="0"/>
      <w:r w:rsidRPr="00995DFB">
        <w:rPr>
          <w:rFonts w:ascii="Palatino Linotype" w:eastAsia="Palatino Linotype" w:hAnsi="Palatino Linotype" w:cs="Palatino Linotype"/>
        </w:rPr>
        <w:t xml:space="preserve">El dieciocho de abril de dos mil veintidós, </w:t>
      </w:r>
      <w:r w:rsidRPr="00995DFB">
        <w:rPr>
          <w:rFonts w:ascii="Palatino Linotype" w:eastAsia="Palatino Linotype" w:hAnsi="Palatino Linotype" w:cs="Palatino Linotype"/>
          <w:b/>
        </w:rPr>
        <w:t>EL RECURRENTE</w:t>
      </w:r>
      <w:r w:rsidRPr="00995DFB">
        <w:rPr>
          <w:rFonts w:ascii="Palatino Linotype" w:eastAsia="Palatino Linotype" w:hAnsi="Palatino Linotype" w:cs="Palatino Linotype"/>
        </w:rPr>
        <w:t xml:space="preserve"> presentó a través del Sistema de Acceso a la Información Mexiquense, en lo subsecuente </w:t>
      </w:r>
      <w:r w:rsidRPr="00995DFB">
        <w:rPr>
          <w:rFonts w:ascii="Palatino Linotype" w:eastAsia="Palatino Linotype" w:hAnsi="Palatino Linotype" w:cs="Palatino Linotype"/>
          <w:b/>
        </w:rPr>
        <w:t>EL SAIMEX</w:t>
      </w:r>
      <w:r w:rsidRPr="00995DFB">
        <w:rPr>
          <w:rFonts w:ascii="Palatino Linotype" w:eastAsia="Palatino Linotype" w:hAnsi="Palatino Linotype" w:cs="Palatino Linotype"/>
        </w:rPr>
        <w:t xml:space="preserve"> ante </w:t>
      </w:r>
      <w:r w:rsidRPr="00995DFB">
        <w:rPr>
          <w:rFonts w:ascii="Palatino Linotype" w:eastAsia="Palatino Linotype" w:hAnsi="Palatino Linotype" w:cs="Palatino Linotype"/>
          <w:b/>
        </w:rPr>
        <w:t>EL SUJETO OBLIGADO</w:t>
      </w:r>
      <w:r w:rsidRPr="00995DFB">
        <w:rPr>
          <w:rFonts w:ascii="Palatino Linotype" w:eastAsia="Palatino Linotype" w:hAnsi="Palatino Linotype" w:cs="Palatino Linotype"/>
        </w:rPr>
        <w:t xml:space="preserve">, la solicitud de acceso a la información pública, a la que se le asignó el número de expediente </w:t>
      </w:r>
      <w:r w:rsidRPr="00995DFB">
        <w:rPr>
          <w:rFonts w:ascii="Palatino Linotype" w:eastAsia="Palatino Linotype" w:hAnsi="Palatino Linotype" w:cs="Palatino Linotype"/>
          <w:b/>
        </w:rPr>
        <w:t xml:space="preserve">00251/FGJ/IP/2022, </w:t>
      </w:r>
      <w:r w:rsidRPr="00995DFB">
        <w:rPr>
          <w:rFonts w:ascii="Palatino Linotype" w:eastAsia="Palatino Linotype" w:hAnsi="Palatino Linotype" w:cs="Palatino Linotype"/>
        </w:rPr>
        <w:t>requirió, lo siguiente:</w:t>
      </w:r>
    </w:p>
    <w:p w:rsidR="00121A12" w:rsidRPr="00995DFB" w:rsidRDefault="00DC7235" w:rsidP="00995DFB">
      <w:pPr>
        <w:ind w:left="850" w:right="899"/>
        <w:jc w:val="both"/>
        <w:rPr>
          <w:rFonts w:ascii="Palatino Linotype" w:eastAsia="Palatino Linotype" w:hAnsi="Palatino Linotype" w:cs="Palatino Linotype"/>
          <w:sz w:val="22"/>
          <w:szCs w:val="22"/>
        </w:rPr>
      </w:pPr>
      <w:r w:rsidRPr="00995DFB">
        <w:rPr>
          <w:rFonts w:ascii="Palatino Linotype" w:eastAsia="Palatino Linotype" w:hAnsi="Palatino Linotype" w:cs="Palatino Linotype"/>
          <w:i/>
          <w:sz w:val="22"/>
          <w:szCs w:val="22"/>
        </w:rPr>
        <w:t xml:space="preserve">“Solicito la transcripción y el audio de la llamada telefónica realizada al </w:t>
      </w:r>
      <w:proofErr w:type="spellStart"/>
      <w:r w:rsidRPr="00995DFB">
        <w:rPr>
          <w:rFonts w:ascii="Palatino Linotype" w:eastAsia="Palatino Linotype" w:hAnsi="Palatino Linotype" w:cs="Palatino Linotype"/>
          <w:i/>
          <w:sz w:val="22"/>
          <w:szCs w:val="22"/>
        </w:rPr>
        <w:t>numero</w:t>
      </w:r>
      <w:proofErr w:type="spellEnd"/>
      <w:r w:rsidRPr="00995DFB">
        <w:rPr>
          <w:rFonts w:ascii="Palatino Linotype" w:eastAsia="Palatino Linotype" w:hAnsi="Palatino Linotype" w:cs="Palatino Linotype"/>
          <w:i/>
          <w:sz w:val="22"/>
          <w:szCs w:val="22"/>
        </w:rPr>
        <w:t xml:space="preserve"> de atención ciudadana 800 702 87 70 perteneciente a la Fiscalía General de Justicia del Estado de México realizada desde el número telefónico </w:t>
      </w:r>
      <w:proofErr w:type="spellStart"/>
      <w:r w:rsidRPr="00995DFB">
        <w:rPr>
          <w:rFonts w:ascii="Palatino Linotype" w:eastAsia="Palatino Linotype" w:hAnsi="Palatino Linotype" w:cs="Palatino Linotype"/>
          <w:i/>
          <w:sz w:val="22"/>
          <w:szCs w:val="22"/>
        </w:rPr>
        <w:t>xxxxx</w:t>
      </w:r>
      <w:proofErr w:type="spellEnd"/>
      <w:r w:rsidRPr="00995DFB">
        <w:rPr>
          <w:rFonts w:ascii="Palatino Linotype" w:eastAsia="Palatino Linotype" w:hAnsi="Palatino Linotype" w:cs="Palatino Linotype"/>
          <w:i/>
          <w:sz w:val="22"/>
          <w:szCs w:val="22"/>
        </w:rPr>
        <w:t xml:space="preserve"> en fecha 10 de abril del 2022 aproximadamente a las 17 horas con cuarenta minutos, así mismo solicito el nombre de la persona que atendió dicha llamada.” (</w:t>
      </w:r>
      <w:proofErr w:type="gramStart"/>
      <w:r w:rsidRPr="00995DFB">
        <w:rPr>
          <w:rFonts w:ascii="Palatino Linotype" w:eastAsia="Palatino Linotype" w:hAnsi="Palatino Linotype" w:cs="Palatino Linotype"/>
          <w:i/>
          <w:sz w:val="22"/>
          <w:szCs w:val="22"/>
        </w:rPr>
        <w:t>sic</w:t>
      </w:r>
      <w:proofErr w:type="gramEnd"/>
      <w:r w:rsidRPr="00995DFB">
        <w:rPr>
          <w:rFonts w:ascii="Palatino Linotype" w:eastAsia="Palatino Linotype" w:hAnsi="Palatino Linotype" w:cs="Palatino Linotype"/>
          <w:i/>
          <w:sz w:val="22"/>
          <w:szCs w:val="22"/>
        </w:rPr>
        <w:t>)</w:t>
      </w:r>
    </w:p>
    <w:p w:rsidR="00121A12" w:rsidRPr="00995DFB" w:rsidRDefault="00DC7235" w:rsidP="00995DFB">
      <w:pPr>
        <w:widowControl w:val="0"/>
        <w:spacing w:line="360" w:lineRule="auto"/>
        <w:jc w:val="both"/>
        <w:rPr>
          <w:rFonts w:ascii="Palatino Linotype" w:eastAsia="Palatino Linotype" w:hAnsi="Palatino Linotype" w:cs="Palatino Linotype"/>
          <w:b/>
        </w:rPr>
      </w:pPr>
      <w:r w:rsidRPr="00995DFB">
        <w:rPr>
          <w:rFonts w:ascii="Palatino Linotype" w:eastAsia="Palatino Linotype" w:hAnsi="Palatino Linotype" w:cs="Palatino Linotype"/>
          <w:b/>
        </w:rPr>
        <w:lastRenderedPageBreak/>
        <w:t xml:space="preserve">MODALIDAD DE ENTREGA: </w:t>
      </w:r>
      <w:r w:rsidRPr="00995DFB">
        <w:rPr>
          <w:rFonts w:ascii="Palatino Linotype" w:eastAsia="Palatino Linotype" w:hAnsi="Palatino Linotype" w:cs="Palatino Linotype"/>
        </w:rPr>
        <w:t xml:space="preserve">Vía </w:t>
      </w:r>
      <w:r w:rsidRPr="00995DFB">
        <w:rPr>
          <w:rFonts w:ascii="Palatino Linotype" w:eastAsia="Palatino Linotype" w:hAnsi="Palatino Linotype" w:cs="Palatino Linotype"/>
          <w:b/>
        </w:rPr>
        <w:t>SAIMEX.</w:t>
      </w:r>
    </w:p>
    <w:p w:rsidR="00121A12" w:rsidRPr="00995DFB" w:rsidRDefault="00121A12" w:rsidP="00995DFB">
      <w:pPr>
        <w:pBdr>
          <w:top w:val="nil"/>
          <w:left w:val="nil"/>
          <w:bottom w:val="nil"/>
          <w:right w:val="nil"/>
          <w:between w:val="nil"/>
        </w:pBdr>
        <w:spacing w:line="360" w:lineRule="auto"/>
        <w:ind w:left="850"/>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b/>
          <w:sz w:val="28"/>
          <w:szCs w:val="28"/>
        </w:rPr>
      </w:pPr>
      <w:r w:rsidRPr="00995DFB">
        <w:rPr>
          <w:rFonts w:ascii="Palatino Linotype" w:eastAsia="Palatino Linotype" w:hAnsi="Palatino Linotype" w:cs="Palatino Linotype"/>
          <w:b/>
          <w:sz w:val="28"/>
          <w:szCs w:val="28"/>
        </w:rPr>
        <w:t>II. Turno de requerimiento del Sujeto Obligado</w:t>
      </w: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De las constancias que obran en el expediente electrónico del SAIMEX materia del presente estudio, se advierte que el veintidós de abril del dos mil veintidós se  </w:t>
      </w:r>
      <w:r w:rsidR="00523E79" w:rsidRPr="00995DFB">
        <w:rPr>
          <w:rFonts w:ascii="Palatino Linotype" w:eastAsia="Palatino Linotype" w:hAnsi="Palatino Linotype" w:cs="Palatino Linotype"/>
        </w:rPr>
        <w:t>turnó</w:t>
      </w:r>
      <w:r w:rsidRPr="00995DFB">
        <w:rPr>
          <w:rFonts w:ascii="Palatino Linotype" w:eastAsia="Palatino Linotype" w:hAnsi="Palatino Linotype" w:cs="Palatino Linotype"/>
        </w:rPr>
        <w:t xml:space="preserve"> el requerimiento hecho al servidor público habilitado que estimó competente, en términos de lo establecido por el artículo 162 de la Ley de Transparencia y Acceso a la Información Pública del Estado de México y Municipios.</w:t>
      </w:r>
    </w:p>
    <w:p w:rsidR="00121A12" w:rsidRPr="00995DFB" w:rsidRDefault="00DC7235" w:rsidP="00995DFB">
      <w:pPr>
        <w:spacing w:line="360" w:lineRule="auto"/>
        <w:jc w:val="both"/>
        <w:rPr>
          <w:rFonts w:ascii="Palatino Linotype" w:eastAsia="Palatino Linotype" w:hAnsi="Palatino Linotype" w:cs="Palatino Linotype"/>
          <w:b/>
          <w:sz w:val="28"/>
          <w:szCs w:val="28"/>
        </w:rPr>
      </w:pPr>
      <w:r w:rsidRPr="00995DFB">
        <w:rPr>
          <w:rFonts w:ascii="Palatino Linotype" w:eastAsia="Palatino Linotype" w:hAnsi="Palatino Linotype" w:cs="Palatino Linotype"/>
          <w:b/>
          <w:sz w:val="28"/>
          <w:szCs w:val="28"/>
        </w:rPr>
        <w:t xml:space="preserve"> </w:t>
      </w:r>
    </w:p>
    <w:p w:rsidR="00121A12" w:rsidRPr="00995DFB" w:rsidRDefault="00DC7235" w:rsidP="00995DFB">
      <w:pPr>
        <w:spacing w:line="360" w:lineRule="auto"/>
        <w:jc w:val="both"/>
        <w:rPr>
          <w:rFonts w:ascii="Palatino Linotype" w:eastAsia="Palatino Linotype" w:hAnsi="Palatino Linotype" w:cs="Palatino Linotype"/>
          <w:b/>
          <w:sz w:val="28"/>
          <w:szCs w:val="28"/>
        </w:rPr>
      </w:pPr>
      <w:r w:rsidRPr="00995DFB">
        <w:rPr>
          <w:rFonts w:ascii="Palatino Linotype" w:eastAsia="Palatino Linotype" w:hAnsi="Palatino Linotype" w:cs="Palatino Linotype"/>
          <w:b/>
          <w:sz w:val="28"/>
          <w:szCs w:val="28"/>
        </w:rPr>
        <w:t>III. Respuesta del Sujeto Obligado</w:t>
      </w: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De las constancias que obran en el expediente electrónico del SAIMEX se observa que el nueve de mayo  de dos mil veintidós, </w:t>
      </w:r>
      <w:r w:rsidRPr="00995DFB">
        <w:rPr>
          <w:rFonts w:ascii="Palatino Linotype" w:eastAsia="Palatino Linotype" w:hAnsi="Palatino Linotype" w:cs="Palatino Linotype"/>
          <w:b/>
        </w:rPr>
        <w:t>EL SUJETO OBLIGADO</w:t>
      </w:r>
      <w:r w:rsidRPr="00995DFB">
        <w:rPr>
          <w:rFonts w:ascii="Palatino Linotype" w:eastAsia="Palatino Linotype" w:hAnsi="Palatino Linotype" w:cs="Palatino Linotype"/>
        </w:rPr>
        <w:t xml:space="preserve"> dio respuesta a la solicitud de acceso a la información pública en los términos siguientes: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21A12" w:rsidRPr="00995DFB" w:rsidRDefault="00DC7235" w:rsidP="00995DFB">
      <w:pPr>
        <w:ind w:left="850" w:right="899"/>
        <w:jc w:val="both"/>
        <w:rPr>
          <w:rFonts w:ascii="Palatino Linotype" w:eastAsia="Palatino Linotype" w:hAnsi="Palatino Linotype" w:cs="Palatino Linotype"/>
        </w:rPr>
      </w:pPr>
      <w:r w:rsidRPr="00995DFB">
        <w:rPr>
          <w:rFonts w:ascii="Palatino Linotype" w:eastAsia="Palatino Linotype" w:hAnsi="Palatino Linotype" w:cs="Palatino Linotype"/>
          <w:i/>
          <w:sz w:val="22"/>
          <w:szCs w:val="22"/>
        </w:rPr>
        <w:t>SE ANEXA RESPUESTA.”(Sic)</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Adjuntando a su respuesta el documento de nombre “</w:t>
      </w:r>
      <w:r w:rsidRPr="00995DFB">
        <w:rPr>
          <w:rFonts w:ascii="Palatino Linotype" w:eastAsia="Palatino Linotype" w:hAnsi="Palatino Linotype" w:cs="Palatino Linotype"/>
          <w:i/>
        </w:rPr>
        <w:t xml:space="preserve">251_2022_05_09_17_15_53_727.pdf” </w:t>
      </w:r>
      <w:r w:rsidRPr="00995DFB">
        <w:rPr>
          <w:rFonts w:ascii="Palatino Linotype" w:eastAsia="Palatino Linotype" w:hAnsi="Palatino Linotype" w:cs="Palatino Linotype"/>
        </w:rPr>
        <w:t xml:space="preserve">el cual contiene el oficio número 0711/MAIP/FGJ/2022 firmado por el </w:t>
      </w:r>
      <w:proofErr w:type="spellStart"/>
      <w:r w:rsidRPr="00995DFB">
        <w:rPr>
          <w:rFonts w:ascii="Palatino Linotype" w:eastAsia="Palatino Linotype" w:hAnsi="Palatino Linotype" w:cs="Palatino Linotype"/>
        </w:rPr>
        <w:t>Lider</w:t>
      </w:r>
      <w:proofErr w:type="spellEnd"/>
      <w:r w:rsidRPr="00995DFB">
        <w:rPr>
          <w:rFonts w:ascii="Palatino Linotype" w:eastAsia="Palatino Linotype" w:hAnsi="Palatino Linotype" w:cs="Palatino Linotype"/>
        </w:rPr>
        <w:t xml:space="preserve"> “A” de Proyecto, adscrito a la Unidad de Transparencia en donde refiere que el Director de Tecnologías de la Información </w:t>
      </w:r>
      <w:r w:rsidRPr="00995DFB">
        <w:rPr>
          <w:rFonts w:ascii="Palatino Linotype" w:eastAsia="Palatino Linotype" w:hAnsi="Palatino Linotype" w:cs="Palatino Linotype"/>
        </w:rPr>
        <w:lastRenderedPageBreak/>
        <w:t xml:space="preserve">manifestó su imposibilidad para remitir la información solicitada, toda vez que el derecho de acceso a la información no es la vía para ello, al tratarse del ejercicio de un proceso penal que solo puede ser ejercido ante el Ministerio Público, previa acreditación de la identidad.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widowControl w:val="0"/>
        <w:spacing w:line="360" w:lineRule="auto"/>
        <w:jc w:val="both"/>
        <w:rPr>
          <w:rFonts w:ascii="Palatino Linotype" w:eastAsia="Palatino Linotype" w:hAnsi="Palatino Linotype" w:cs="Palatino Linotype"/>
          <w:b/>
        </w:rPr>
      </w:pPr>
      <w:r w:rsidRPr="00995DFB">
        <w:rPr>
          <w:rFonts w:ascii="Palatino Linotype" w:eastAsia="Palatino Linotype" w:hAnsi="Palatino Linotype" w:cs="Palatino Linotype"/>
          <w:b/>
          <w:sz w:val="28"/>
          <w:szCs w:val="28"/>
        </w:rPr>
        <w:t>IV.  Del Recurso de Revisión</w:t>
      </w:r>
      <w:r w:rsidRPr="00995DFB">
        <w:rPr>
          <w:rFonts w:ascii="Palatino Linotype" w:eastAsia="Palatino Linotype" w:hAnsi="Palatino Linotype" w:cs="Palatino Linotype"/>
          <w:b/>
        </w:rPr>
        <w:t>.</w:t>
      </w:r>
    </w:p>
    <w:p w:rsidR="00121A12" w:rsidRPr="00995DFB" w:rsidRDefault="00DC7235" w:rsidP="00995DFB">
      <w:pPr>
        <w:widowControl w:val="0"/>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Inconforme con la respuesta del</w:t>
      </w:r>
      <w:r w:rsidRPr="00995DFB">
        <w:rPr>
          <w:rFonts w:ascii="Palatino Linotype" w:eastAsia="Palatino Linotype" w:hAnsi="Palatino Linotype" w:cs="Palatino Linotype"/>
          <w:b/>
        </w:rPr>
        <w:t xml:space="preserve"> SUJETO OBLIGADO</w:t>
      </w:r>
      <w:r w:rsidRPr="00995DFB">
        <w:rPr>
          <w:rFonts w:ascii="Palatino Linotype" w:eastAsia="Palatino Linotype" w:hAnsi="Palatino Linotype" w:cs="Palatino Linotype"/>
        </w:rPr>
        <w:t xml:space="preserve">, el catorce de mayo de dos mil veintidós, </w:t>
      </w:r>
      <w:r w:rsidRPr="00995DFB">
        <w:rPr>
          <w:rFonts w:ascii="Palatino Linotype" w:eastAsia="Palatino Linotype" w:hAnsi="Palatino Linotype" w:cs="Palatino Linotype"/>
          <w:b/>
        </w:rPr>
        <w:t>EL RECURRENTE</w:t>
      </w:r>
      <w:r w:rsidRPr="00995DFB">
        <w:rPr>
          <w:rFonts w:ascii="Palatino Linotype" w:eastAsia="Palatino Linotype" w:hAnsi="Palatino Linotype" w:cs="Palatino Linotype"/>
        </w:rPr>
        <w:t xml:space="preserve"> interpuso el Recurso de Revisión, el cual fue registrado en </w:t>
      </w:r>
      <w:r w:rsidRPr="00995DFB">
        <w:rPr>
          <w:rFonts w:ascii="Palatino Linotype" w:eastAsia="Palatino Linotype" w:hAnsi="Palatino Linotype" w:cs="Palatino Linotype"/>
          <w:b/>
        </w:rPr>
        <w:t>EL SAIMEX</w:t>
      </w:r>
      <w:r w:rsidRPr="00995DFB">
        <w:rPr>
          <w:rFonts w:ascii="Palatino Linotype" w:eastAsia="Palatino Linotype" w:hAnsi="Palatino Linotype" w:cs="Palatino Linotype"/>
        </w:rPr>
        <w:t xml:space="preserve"> y se le asignó el número de expediente </w:t>
      </w:r>
      <w:r w:rsidRPr="00995DFB">
        <w:rPr>
          <w:rFonts w:ascii="Palatino Linotype" w:eastAsia="Palatino Linotype" w:hAnsi="Palatino Linotype" w:cs="Palatino Linotype"/>
          <w:b/>
        </w:rPr>
        <w:t xml:space="preserve">07867/INFOEM/IP/RR/2022, </w:t>
      </w:r>
      <w:r w:rsidRPr="00995DFB">
        <w:rPr>
          <w:rFonts w:ascii="Palatino Linotype" w:eastAsia="Palatino Linotype" w:hAnsi="Palatino Linotype" w:cs="Palatino Linotype"/>
        </w:rPr>
        <w:t xml:space="preserve">donde los motivos de agravio del </w:t>
      </w:r>
      <w:r w:rsidRPr="00995DFB">
        <w:rPr>
          <w:rFonts w:ascii="Palatino Linotype" w:eastAsia="Palatino Linotype" w:hAnsi="Palatino Linotype" w:cs="Palatino Linotype"/>
          <w:b/>
        </w:rPr>
        <w:t xml:space="preserve">RECURRENTE </w:t>
      </w:r>
      <w:r w:rsidRPr="00995DFB">
        <w:rPr>
          <w:rFonts w:ascii="Palatino Linotype" w:eastAsia="Palatino Linotype" w:hAnsi="Palatino Linotype" w:cs="Palatino Linotype"/>
        </w:rPr>
        <w:t>fueron los siguientes:</w:t>
      </w:r>
    </w:p>
    <w:p w:rsidR="00121A12" w:rsidRPr="00995DFB" w:rsidRDefault="00121A12" w:rsidP="00995DFB">
      <w:pPr>
        <w:widowControl w:val="0"/>
        <w:spacing w:line="360" w:lineRule="auto"/>
        <w:jc w:val="both"/>
        <w:rPr>
          <w:rFonts w:ascii="Palatino Linotype" w:eastAsia="Palatino Linotype" w:hAnsi="Palatino Linotype" w:cs="Palatino Linotype"/>
        </w:rPr>
      </w:pPr>
    </w:p>
    <w:p w:rsidR="00121A12" w:rsidRPr="00995DFB" w:rsidRDefault="00DC7235" w:rsidP="00995DFB">
      <w:pPr>
        <w:spacing w:line="360" w:lineRule="auto"/>
        <w:ind w:left="-57" w:right="-57"/>
        <w:jc w:val="both"/>
        <w:rPr>
          <w:rFonts w:ascii="Palatino Linotype" w:eastAsia="Palatino Linotype" w:hAnsi="Palatino Linotype" w:cs="Palatino Linotype"/>
          <w:b/>
          <w:u w:val="single"/>
        </w:rPr>
      </w:pPr>
      <w:r w:rsidRPr="00995DFB">
        <w:rPr>
          <w:rFonts w:ascii="Palatino Linotype" w:eastAsia="Palatino Linotype" w:hAnsi="Palatino Linotype" w:cs="Palatino Linotype"/>
          <w:b/>
          <w:u w:val="single"/>
        </w:rPr>
        <w:t>Acto Impugnado:</w:t>
      </w:r>
      <w:r w:rsidRPr="00995DFB">
        <w:rPr>
          <w:b/>
          <w:u w:val="single"/>
        </w:rPr>
        <w:t xml:space="preserve"> </w:t>
      </w:r>
    </w:p>
    <w:p w:rsidR="00121A12" w:rsidRPr="00995DFB" w:rsidRDefault="00DC7235" w:rsidP="00995DFB">
      <w:pPr>
        <w:tabs>
          <w:tab w:val="left" w:pos="709"/>
        </w:tabs>
        <w:spacing w:before="66"/>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“La respuesta dada a la solicitud de información pública con Número de Folio 00251/FGJ/IP/2022</w:t>
      </w:r>
      <w:proofErr w:type="gramStart"/>
      <w:r w:rsidRPr="00995DFB">
        <w:rPr>
          <w:rFonts w:ascii="Palatino Linotype" w:eastAsia="Palatino Linotype" w:hAnsi="Palatino Linotype" w:cs="Palatino Linotype"/>
          <w:i/>
          <w:sz w:val="22"/>
          <w:szCs w:val="22"/>
        </w:rPr>
        <w:t>”(</w:t>
      </w:r>
      <w:proofErr w:type="gramEnd"/>
      <w:r w:rsidRPr="00995DFB">
        <w:rPr>
          <w:rFonts w:ascii="Palatino Linotype" w:eastAsia="Palatino Linotype" w:hAnsi="Palatino Linotype" w:cs="Palatino Linotype"/>
          <w:i/>
          <w:sz w:val="22"/>
          <w:szCs w:val="22"/>
        </w:rPr>
        <w:t>sic)</w:t>
      </w:r>
    </w:p>
    <w:p w:rsidR="00121A12" w:rsidRPr="00995DFB" w:rsidRDefault="00121A12" w:rsidP="00995DFB">
      <w:pPr>
        <w:ind w:right="899"/>
        <w:jc w:val="both"/>
        <w:rPr>
          <w:rFonts w:ascii="Palatino Linotype" w:eastAsia="Palatino Linotype" w:hAnsi="Palatino Linotype" w:cs="Palatino Linotype"/>
        </w:rPr>
      </w:pPr>
    </w:p>
    <w:p w:rsidR="00121A12" w:rsidRPr="00995DFB" w:rsidRDefault="00DC7235" w:rsidP="00995DFB">
      <w:pPr>
        <w:spacing w:line="360" w:lineRule="auto"/>
        <w:ind w:right="49"/>
        <w:jc w:val="both"/>
        <w:rPr>
          <w:rFonts w:ascii="Palatino Linotype" w:eastAsia="Palatino Linotype" w:hAnsi="Palatino Linotype" w:cs="Palatino Linotype"/>
          <w:b/>
          <w:u w:val="single"/>
        </w:rPr>
      </w:pPr>
      <w:r w:rsidRPr="00995DFB">
        <w:rPr>
          <w:rFonts w:ascii="Palatino Linotype" w:eastAsia="Palatino Linotype" w:hAnsi="Palatino Linotype" w:cs="Palatino Linotype"/>
          <w:b/>
          <w:u w:val="single"/>
        </w:rPr>
        <w:t>Razones o motivos de inconformidad:</w:t>
      </w:r>
    </w:p>
    <w:p w:rsidR="00121A12" w:rsidRPr="00995DFB" w:rsidRDefault="00DC7235" w:rsidP="00995DFB">
      <w:pPr>
        <w:tabs>
          <w:tab w:val="left" w:pos="709"/>
        </w:tabs>
        <w:spacing w:before="66"/>
        <w:ind w:left="850" w:right="899"/>
        <w:jc w:val="both"/>
        <w:rPr>
          <w:rFonts w:ascii="Palatino Linotype" w:eastAsia="Palatino Linotype" w:hAnsi="Palatino Linotype" w:cs="Palatino Linotype"/>
          <w:b/>
          <w:u w:val="single"/>
        </w:rPr>
      </w:pPr>
      <w:r w:rsidRPr="00995DFB">
        <w:rPr>
          <w:rFonts w:ascii="Palatino Linotype" w:eastAsia="Palatino Linotype" w:hAnsi="Palatino Linotype" w:cs="Palatino Linotype"/>
          <w:i/>
          <w:sz w:val="22"/>
          <w:szCs w:val="22"/>
        </w:rPr>
        <w:t xml:space="preserve">“El motivo de la inconformidad con la respuesta del Sujeto Obligado (Fiscalía General de Justicia del Estado de México) notificada en fecha 9 de mayo del 2022, nace de la negativa de proporcionar la información solicitada mediante solicitud de información pública con número de folio 00251/FGJ/IP/2022, así como de la deficiencia o insuficiencia de la fundamentación y motivación de la misma; ello es así en atención a que la respuesta dada por el sujeto obligado es incongruente toda vez que en ningún momento se solicitó información de alguna carpeta de investigación como lo refiere, en consecuencia su respuesta resulta indebidamente fundada, pues da soporte a su dicho en el artículo 15 del Código Nacional de Procedimientos Penales el cual es inaplicable a este caso en particular; en este orden de ideas la respuesta del </w:t>
      </w:r>
      <w:r w:rsidRPr="00995DFB">
        <w:rPr>
          <w:rFonts w:ascii="Palatino Linotype" w:eastAsia="Palatino Linotype" w:hAnsi="Palatino Linotype" w:cs="Palatino Linotype"/>
          <w:i/>
          <w:sz w:val="22"/>
          <w:szCs w:val="22"/>
        </w:rPr>
        <w:lastRenderedPageBreak/>
        <w:t>sujeto obligado tampoco indica el derecho y plazo que se tiene para promover recurso de revisión, incumpliendo con su obligación legalmente establecida..”(</w:t>
      </w:r>
      <w:proofErr w:type="gramStart"/>
      <w:r w:rsidRPr="00995DFB">
        <w:rPr>
          <w:rFonts w:ascii="Palatino Linotype" w:eastAsia="Palatino Linotype" w:hAnsi="Palatino Linotype" w:cs="Palatino Linotype"/>
          <w:i/>
          <w:sz w:val="22"/>
          <w:szCs w:val="22"/>
        </w:rPr>
        <w:t>sic</w:t>
      </w:r>
      <w:proofErr w:type="gramEnd"/>
      <w:r w:rsidRPr="00995DFB">
        <w:rPr>
          <w:rFonts w:ascii="Palatino Linotype" w:eastAsia="Palatino Linotype" w:hAnsi="Palatino Linotype" w:cs="Palatino Linotype"/>
          <w:i/>
          <w:sz w:val="22"/>
          <w:szCs w:val="22"/>
        </w:rPr>
        <w:t>)</w:t>
      </w:r>
    </w:p>
    <w:p w:rsidR="00121A12" w:rsidRPr="00995DFB" w:rsidRDefault="00121A12" w:rsidP="00995DFB">
      <w:pPr>
        <w:ind w:right="899"/>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A su Recurso de Revisión, el particular adjunto dos documentos de nombre </w:t>
      </w:r>
      <w:r w:rsidRPr="00995DFB">
        <w:rPr>
          <w:rFonts w:ascii="Palatino Linotype" w:eastAsia="Palatino Linotype" w:hAnsi="Palatino Linotype" w:cs="Palatino Linotype"/>
          <w:i/>
        </w:rPr>
        <w:t>160.pdf</w:t>
      </w:r>
      <w:proofErr w:type="gramStart"/>
      <w:r w:rsidRPr="00995DFB">
        <w:rPr>
          <w:rFonts w:ascii="Palatino Linotype" w:eastAsia="Palatino Linotype" w:hAnsi="Palatino Linotype" w:cs="Palatino Linotype"/>
          <w:i/>
        </w:rPr>
        <w:t>,251</w:t>
      </w:r>
      <w:proofErr w:type="gramEnd"/>
      <w:r w:rsidRPr="00995DFB">
        <w:rPr>
          <w:rFonts w:ascii="Palatino Linotype" w:eastAsia="Palatino Linotype" w:hAnsi="Palatino Linotype" w:cs="Palatino Linotype"/>
          <w:i/>
        </w:rPr>
        <w:t xml:space="preserve">_2022_05_09_17_15_53_727.pdf, </w:t>
      </w:r>
      <w:r w:rsidRPr="00995DFB">
        <w:rPr>
          <w:rFonts w:ascii="Palatino Linotype" w:eastAsia="Palatino Linotype" w:hAnsi="Palatino Linotype" w:cs="Palatino Linotype"/>
        </w:rPr>
        <w:t xml:space="preserve">de cuyo contenido se observan el acuse y la respuesta proporcionados por </w:t>
      </w:r>
      <w:r w:rsidRPr="00995DFB">
        <w:rPr>
          <w:rFonts w:ascii="Palatino Linotype" w:eastAsia="Palatino Linotype" w:hAnsi="Palatino Linotype" w:cs="Palatino Linotype"/>
          <w:b/>
        </w:rPr>
        <w:t xml:space="preserve">EL SUJETO OBLIGADO </w:t>
      </w:r>
      <w:r w:rsidRPr="00995DFB">
        <w:rPr>
          <w:rFonts w:ascii="Palatino Linotype" w:eastAsia="Palatino Linotype" w:hAnsi="Palatino Linotype" w:cs="Palatino Linotype"/>
        </w:rPr>
        <w:t xml:space="preserve">a la solicitud de información que nos ocupa. </w:t>
      </w:r>
    </w:p>
    <w:p w:rsidR="00121A12" w:rsidRPr="00995DFB" w:rsidRDefault="00121A12" w:rsidP="00995DFB">
      <w:pPr>
        <w:spacing w:line="360" w:lineRule="auto"/>
        <w:jc w:val="both"/>
        <w:rPr>
          <w:rFonts w:ascii="Palatino Linotype" w:eastAsia="Palatino Linotype" w:hAnsi="Palatino Linotype" w:cs="Palatino Linotype"/>
          <w:i/>
        </w:rPr>
      </w:pPr>
    </w:p>
    <w:p w:rsidR="00121A12" w:rsidRPr="00995DFB" w:rsidRDefault="00DC7235" w:rsidP="00995DFB">
      <w:pPr>
        <w:spacing w:line="360" w:lineRule="auto"/>
        <w:jc w:val="both"/>
        <w:rPr>
          <w:rFonts w:ascii="Palatino Linotype" w:eastAsia="Palatino Linotype" w:hAnsi="Palatino Linotype" w:cs="Palatino Linotype"/>
          <w:b/>
          <w:sz w:val="28"/>
          <w:szCs w:val="28"/>
        </w:rPr>
      </w:pPr>
      <w:r w:rsidRPr="00995DFB">
        <w:rPr>
          <w:rFonts w:ascii="Palatino Linotype" w:eastAsia="Palatino Linotype" w:hAnsi="Palatino Linotype" w:cs="Palatino Linotype"/>
          <w:b/>
          <w:sz w:val="28"/>
          <w:szCs w:val="28"/>
        </w:rPr>
        <w:t xml:space="preserve">V. Del turno del Recurso de Revisión. </w:t>
      </w: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El catorce de mayo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995DFB">
        <w:rPr>
          <w:rFonts w:ascii="Palatino Linotype" w:eastAsia="Palatino Linotype" w:hAnsi="Palatino Linotype" w:cs="Palatino Linotype"/>
          <w:b/>
        </w:rPr>
        <w:t>Comisionada Sharon Cristina Morales Martínez</w:t>
      </w:r>
      <w:r w:rsidRPr="00995DFB">
        <w:rPr>
          <w:rFonts w:ascii="Palatino Linotype" w:eastAsia="Palatino Linotype" w:hAnsi="Palatino Linotype" w:cs="Palatino Linotype"/>
        </w:rPr>
        <w:t>; a efecto de decretar su admisión o desechamiento.</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tabs>
          <w:tab w:val="center" w:pos="4252"/>
          <w:tab w:val="right" w:pos="8504"/>
        </w:tabs>
        <w:spacing w:line="360" w:lineRule="auto"/>
        <w:jc w:val="both"/>
        <w:rPr>
          <w:rFonts w:ascii="Palatino Linotype" w:eastAsia="Palatino Linotype" w:hAnsi="Palatino Linotype" w:cs="Palatino Linotype"/>
          <w:b/>
        </w:rPr>
      </w:pPr>
      <w:r w:rsidRPr="00995DFB">
        <w:rPr>
          <w:rFonts w:ascii="Palatino Linotype" w:eastAsia="Palatino Linotype" w:hAnsi="Palatino Linotype" w:cs="Palatino Linotype"/>
          <w:b/>
        </w:rPr>
        <w:t>a) Admisión del Recurso de Revisión</w:t>
      </w:r>
    </w:p>
    <w:p w:rsidR="00121A12" w:rsidRPr="00995DFB" w:rsidRDefault="00DC7235" w:rsidP="00995DFB">
      <w:pPr>
        <w:tabs>
          <w:tab w:val="center" w:pos="4252"/>
          <w:tab w:val="right" w:pos="8504"/>
        </w:tabs>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De las constancias que obran en el expediente electrónico del</w:t>
      </w:r>
      <w:r w:rsidRPr="00995DFB">
        <w:rPr>
          <w:rFonts w:ascii="Palatino Linotype" w:eastAsia="Palatino Linotype" w:hAnsi="Palatino Linotype" w:cs="Palatino Linotype"/>
          <w:b/>
        </w:rPr>
        <w:t xml:space="preserve"> SAIMEX</w:t>
      </w:r>
      <w:r w:rsidRPr="00995DFB">
        <w:rPr>
          <w:rFonts w:ascii="Palatino Linotype" w:eastAsia="Palatino Linotype" w:hAnsi="Palatino Linotype" w:cs="Palatino Linotype"/>
        </w:rPr>
        <w:t xml:space="preserve">, se advierte que en fecha diecisiete de mayo  de dos mil veintidós, se acordó la admisión a trámite del Recurso de Revisión que nos ocupa; así como la integración del expediente respectivo, mismo que se puso a disposición de las partes, para que en un plazo máximo de siete días hábiles </w:t>
      </w:r>
      <w:r w:rsidRPr="00995DFB">
        <w:rPr>
          <w:rFonts w:ascii="Palatino Linotype" w:eastAsia="Palatino Linotype" w:hAnsi="Palatino Linotype" w:cs="Palatino Linotype"/>
          <w:b/>
        </w:rPr>
        <w:t xml:space="preserve">EL RECURRENTE </w:t>
      </w:r>
      <w:r w:rsidRPr="00995DFB">
        <w:rPr>
          <w:rFonts w:ascii="Palatino Linotype" w:eastAsia="Palatino Linotype" w:hAnsi="Palatino Linotype" w:cs="Palatino Linotype"/>
        </w:rPr>
        <w:t xml:space="preserve">manifestara lo que a su derecho conviniera, a efecto de presentar pruebas y alegatos; así como, para que </w:t>
      </w:r>
      <w:r w:rsidRPr="00995DFB">
        <w:rPr>
          <w:rFonts w:ascii="Palatino Linotype" w:eastAsia="Palatino Linotype" w:hAnsi="Palatino Linotype" w:cs="Palatino Linotype"/>
          <w:b/>
        </w:rPr>
        <w:t xml:space="preserve">EL SUJETO OBLIGADO </w:t>
      </w:r>
      <w:r w:rsidRPr="00995DFB">
        <w:rPr>
          <w:rFonts w:ascii="Palatino Linotype" w:eastAsia="Palatino Linotype" w:hAnsi="Palatino Linotype" w:cs="Palatino Linotype"/>
        </w:rPr>
        <w:t xml:space="preserve">rindiera el </w:t>
      </w:r>
      <w:r w:rsidRPr="00995DFB">
        <w:rPr>
          <w:rFonts w:ascii="Palatino Linotype" w:eastAsia="Palatino Linotype" w:hAnsi="Palatino Linotype" w:cs="Palatino Linotype"/>
        </w:rPr>
        <w:lastRenderedPageBreak/>
        <w:t>correspondiente</w:t>
      </w:r>
      <w:r w:rsidRPr="00995DFB">
        <w:rPr>
          <w:rFonts w:ascii="Palatino Linotype" w:eastAsia="Palatino Linotype" w:hAnsi="Palatino Linotype" w:cs="Palatino Linotype"/>
          <w:b/>
        </w:rPr>
        <w:t xml:space="preserve"> </w:t>
      </w:r>
      <w:r w:rsidRPr="00995DFB">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121A12" w:rsidRPr="00995DFB" w:rsidRDefault="00121A12" w:rsidP="00995DFB">
      <w:pPr>
        <w:tabs>
          <w:tab w:val="center" w:pos="4252"/>
          <w:tab w:val="right" w:pos="8504"/>
        </w:tabs>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b/>
        </w:rPr>
      </w:pPr>
      <w:r w:rsidRPr="00995DFB">
        <w:rPr>
          <w:rFonts w:ascii="Palatino Linotype" w:eastAsia="Palatino Linotype" w:hAnsi="Palatino Linotype" w:cs="Palatino Linotype"/>
          <w:b/>
        </w:rPr>
        <w:t>b) Informe Justificado</w:t>
      </w:r>
    </w:p>
    <w:p w:rsidR="00121A12" w:rsidRPr="00995DFB" w:rsidRDefault="00DC7235" w:rsidP="00995DFB">
      <w:pPr>
        <w:widowControl w:val="0"/>
        <w:tabs>
          <w:tab w:val="left" w:pos="0"/>
        </w:tabs>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Conforme a las constancias que obran en el expediente del </w:t>
      </w:r>
      <w:r w:rsidRPr="00995DFB">
        <w:rPr>
          <w:rFonts w:ascii="Palatino Linotype" w:eastAsia="Palatino Linotype" w:hAnsi="Palatino Linotype" w:cs="Palatino Linotype"/>
          <w:b/>
        </w:rPr>
        <w:t xml:space="preserve">SAIMEX, </w:t>
      </w:r>
      <w:r w:rsidRPr="00995DFB">
        <w:rPr>
          <w:rFonts w:ascii="Palatino Linotype" w:eastAsia="Palatino Linotype" w:hAnsi="Palatino Linotype" w:cs="Palatino Linotype"/>
        </w:rPr>
        <w:t xml:space="preserve">del asunto que nos ocupa se desprende que atento a lo dispuesto en el artículo 185 de la Ley de Transparencia y Acceso a la Información Pública del Estado de México y Municipios, dentro del término legalmente concedido a </w:t>
      </w:r>
      <w:r w:rsidRPr="00995DFB">
        <w:rPr>
          <w:rFonts w:ascii="Palatino Linotype" w:eastAsia="Palatino Linotype" w:hAnsi="Palatino Linotype" w:cs="Palatino Linotype"/>
          <w:b/>
        </w:rPr>
        <w:t>EL</w:t>
      </w:r>
      <w:r w:rsidRPr="00995DFB">
        <w:rPr>
          <w:rFonts w:ascii="Palatino Linotype" w:eastAsia="Palatino Linotype" w:hAnsi="Palatino Linotype" w:cs="Palatino Linotype"/>
        </w:rPr>
        <w:t xml:space="preserve"> </w:t>
      </w:r>
      <w:r w:rsidRPr="00995DFB">
        <w:rPr>
          <w:rFonts w:ascii="Palatino Linotype" w:eastAsia="Palatino Linotype" w:hAnsi="Palatino Linotype" w:cs="Palatino Linotype"/>
          <w:b/>
        </w:rPr>
        <w:t>RECURRENTE</w:t>
      </w:r>
      <w:r w:rsidRPr="00995DFB">
        <w:rPr>
          <w:rFonts w:ascii="Palatino Linotype" w:eastAsia="Palatino Linotype" w:hAnsi="Palatino Linotype" w:cs="Palatino Linotype"/>
        </w:rPr>
        <w:t xml:space="preserve"> no presentó manifestaciones que a su derecho convinieran. </w:t>
      </w:r>
    </w:p>
    <w:p w:rsidR="00121A12" w:rsidRPr="00995DFB" w:rsidRDefault="00121A12" w:rsidP="00995DFB">
      <w:pPr>
        <w:widowControl w:val="0"/>
        <w:tabs>
          <w:tab w:val="left" w:pos="0"/>
        </w:tabs>
        <w:spacing w:line="360" w:lineRule="auto"/>
        <w:jc w:val="both"/>
        <w:rPr>
          <w:rFonts w:ascii="Palatino Linotype" w:eastAsia="Palatino Linotype" w:hAnsi="Palatino Linotype" w:cs="Palatino Linotype"/>
        </w:rPr>
      </w:pPr>
    </w:p>
    <w:p w:rsidR="00121A12" w:rsidRPr="00995DFB" w:rsidRDefault="00DC7235" w:rsidP="00995DFB">
      <w:pPr>
        <w:widowControl w:val="0"/>
        <w:tabs>
          <w:tab w:val="left" w:pos="0"/>
        </w:tabs>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Por su parte, </w:t>
      </w:r>
      <w:r w:rsidRPr="00995DFB">
        <w:rPr>
          <w:rFonts w:ascii="Palatino Linotype" w:eastAsia="Palatino Linotype" w:hAnsi="Palatino Linotype" w:cs="Palatino Linotype"/>
          <w:b/>
        </w:rPr>
        <w:t>EL SUJETO OBLIGADO</w:t>
      </w:r>
      <w:r w:rsidRPr="00995DFB">
        <w:rPr>
          <w:rFonts w:ascii="Palatino Linotype" w:eastAsia="Palatino Linotype" w:hAnsi="Palatino Linotype" w:cs="Palatino Linotype"/>
        </w:rPr>
        <w:t xml:space="preserve"> presentó cuatro archivos, el primero de ellos, denominado </w:t>
      </w:r>
      <w:r w:rsidRPr="00995DFB">
        <w:rPr>
          <w:rFonts w:ascii="Palatino Linotype" w:eastAsia="Palatino Linotype" w:hAnsi="Palatino Linotype" w:cs="Palatino Linotype"/>
          <w:i/>
        </w:rPr>
        <w:t xml:space="preserve">informe 7867_2022_05_25_17_06_04_026.pdf, </w:t>
      </w:r>
      <w:r w:rsidRPr="00995DFB">
        <w:rPr>
          <w:rFonts w:ascii="Palatino Linotype" w:eastAsia="Palatino Linotype" w:hAnsi="Palatino Linotype" w:cs="Palatino Linotype"/>
        </w:rPr>
        <w:t xml:space="preserve">mismo que contiene el Informe Justificado emitido por el </w:t>
      </w:r>
      <w:proofErr w:type="spellStart"/>
      <w:r w:rsidRPr="00995DFB">
        <w:rPr>
          <w:rFonts w:ascii="Palatino Linotype" w:eastAsia="Palatino Linotype" w:hAnsi="Palatino Linotype" w:cs="Palatino Linotype"/>
        </w:rPr>
        <w:t>Lider</w:t>
      </w:r>
      <w:proofErr w:type="spellEnd"/>
      <w:r w:rsidRPr="00995DFB">
        <w:rPr>
          <w:rFonts w:ascii="Palatino Linotype" w:eastAsia="Palatino Linotype" w:hAnsi="Palatino Linotype" w:cs="Palatino Linotype"/>
        </w:rPr>
        <w:t xml:space="preserve"> A adscrito a la Unidad de Transparencia, ratificando su respuesta primigenia, tendiente a señalar que lo que el particular requiere corresponde a un trámite que deberá realizarse ante el Ministerio Público. </w:t>
      </w:r>
    </w:p>
    <w:p w:rsidR="00121A12" w:rsidRPr="00995DFB" w:rsidRDefault="00121A12" w:rsidP="00995DFB">
      <w:pPr>
        <w:widowControl w:val="0"/>
        <w:tabs>
          <w:tab w:val="left" w:pos="0"/>
        </w:tabs>
        <w:spacing w:line="360" w:lineRule="auto"/>
        <w:jc w:val="both"/>
        <w:rPr>
          <w:rFonts w:ascii="Palatino Linotype" w:eastAsia="Palatino Linotype" w:hAnsi="Palatino Linotype" w:cs="Palatino Linotype"/>
        </w:rPr>
      </w:pPr>
    </w:p>
    <w:p w:rsidR="00121A12" w:rsidRPr="00995DFB" w:rsidRDefault="00DC7235" w:rsidP="00995DFB">
      <w:pPr>
        <w:widowControl w:val="0"/>
        <w:tabs>
          <w:tab w:val="left" w:pos="0"/>
        </w:tabs>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El segundo documento de nombre </w:t>
      </w:r>
      <w:r w:rsidRPr="00995DFB">
        <w:rPr>
          <w:rFonts w:ascii="Palatino Linotype" w:eastAsia="Palatino Linotype" w:hAnsi="Palatino Linotype" w:cs="Palatino Linotype"/>
          <w:i/>
        </w:rPr>
        <w:t xml:space="preserve">informe 7867oficio_2022_05_25_17_06_55_556.pdf, </w:t>
      </w:r>
      <w:r w:rsidRPr="00995DFB">
        <w:rPr>
          <w:rFonts w:ascii="Palatino Linotype" w:eastAsia="Palatino Linotype" w:hAnsi="Palatino Linotype" w:cs="Palatino Linotype"/>
        </w:rPr>
        <w:t xml:space="preserve">corresponde al oficio número 798/MAIP/FGJ/2022, firmado en fecha veintitrés de mayo de dos mil veintidós, donde se refiere la entrega del Informe Justificado.  </w:t>
      </w:r>
    </w:p>
    <w:p w:rsidR="00121A12" w:rsidRPr="00995DFB" w:rsidRDefault="00DC7235" w:rsidP="00995DFB">
      <w:pPr>
        <w:widowControl w:val="0"/>
        <w:tabs>
          <w:tab w:val="left" w:pos="0"/>
        </w:tabs>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El tercer archivo es el denominado alcance informe </w:t>
      </w:r>
      <w:proofErr w:type="spellStart"/>
      <w:r w:rsidRPr="00995DFB">
        <w:rPr>
          <w:rFonts w:ascii="Palatino Linotype" w:eastAsia="Palatino Linotype" w:hAnsi="Palatino Linotype" w:cs="Palatino Linotype"/>
        </w:rPr>
        <w:t>rr</w:t>
      </w:r>
      <w:proofErr w:type="spellEnd"/>
      <w:r w:rsidRPr="00995DFB">
        <w:rPr>
          <w:rFonts w:ascii="Palatino Linotype" w:eastAsia="Palatino Linotype" w:hAnsi="Palatino Linotype" w:cs="Palatino Linotype"/>
        </w:rPr>
        <w:t xml:space="preserve"> 7867_2022_11_23_18_30_45_117.pdf, que es un alcance al informe justificado, remitido </w:t>
      </w:r>
      <w:r w:rsidRPr="00995DFB">
        <w:rPr>
          <w:rFonts w:ascii="Palatino Linotype" w:eastAsia="Palatino Linotype" w:hAnsi="Palatino Linotype" w:cs="Palatino Linotype"/>
        </w:rPr>
        <w:lastRenderedPageBreak/>
        <w:t xml:space="preserve">por la Titular de la Unidad de Transparencia del SUJETO OBLIGADO, quien refiere que una vez realizada la búsqueda de la información solicitada, la misma es parte de un procedimiento llevado por la contraloría interna, por lo que se clasificó como reservada. </w:t>
      </w:r>
    </w:p>
    <w:p w:rsidR="00121A12" w:rsidRPr="00995DFB" w:rsidRDefault="00121A12" w:rsidP="00995DFB">
      <w:pPr>
        <w:widowControl w:val="0"/>
        <w:tabs>
          <w:tab w:val="left" w:pos="0"/>
        </w:tabs>
        <w:spacing w:line="360" w:lineRule="auto"/>
        <w:jc w:val="both"/>
        <w:rPr>
          <w:rFonts w:ascii="Palatino Linotype" w:eastAsia="Palatino Linotype" w:hAnsi="Palatino Linotype" w:cs="Palatino Linotype"/>
        </w:rPr>
      </w:pPr>
    </w:p>
    <w:p w:rsidR="00121A12" w:rsidRPr="00995DFB" w:rsidRDefault="00DC7235" w:rsidP="00995DFB">
      <w:pPr>
        <w:widowControl w:val="0"/>
        <w:tabs>
          <w:tab w:val="left" w:pos="0"/>
        </w:tabs>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El cuarto y último archivo de nombre </w:t>
      </w:r>
      <w:r w:rsidRPr="00995DFB">
        <w:rPr>
          <w:rFonts w:ascii="Palatino Linotype" w:eastAsia="Palatino Linotype" w:hAnsi="Palatino Linotype" w:cs="Palatino Linotype"/>
        </w:rPr>
        <w:tab/>
        <w:t xml:space="preserve">acuerdo </w:t>
      </w:r>
      <w:proofErr w:type="spellStart"/>
      <w:r w:rsidRPr="00995DFB">
        <w:rPr>
          <w:rFonts w:ascii="Palatino Linotype" w:eastAsia="Palatino Linotype" w:hAnsi="Palatino Linotype" w:cs="Palatino Linotype"/>
          <w:i/>
        </w:rPr>
        <w:t>clasificacion</w:t>
      </w:r>
      <w:proofErr w:type="spellEnd"/>
      <w:r w:rsidRPr="00995DFB">
        <w:rPr>
          <w:rFonts w:ascii="Palatino Linotype" w:eastAsia="Palatino Linotype" w:hAnsi="Palatino Linotype" w:cs="Palatino Linotype"/>
          <w:i/>
        </w:rPr>
        <w:t xml:space="preserve"> sol. 251_2022_11_23_18_31_27_372.pdf, </w:t>
      </w:r>
      <w:r w:rsidRPr="00995DFB">
        <w:rPr>
          <w:rFonts w:ascii="Palatino Linotype" w:eastAsia="Palatino Linotype" w:hAnsi="Palatino Linotype" w:cs="Palatino Linotype"/>
        </w:rPr>
        <w:t xml:space="preserve">contiene como su nombre lo refiere, el Acuerdo de Clasificación como reservada de la información solicitada. </w:t>
      </w:r>
    </w:p>
    <w:p w:rsidR="00121A12" w:rsidRPr="00995DFB" w:rsidRDefault="00121A12" w:rsidP="00995DFB">
      <w:pPr>
        <w:widowControl w:val="0"/>
        <w:tabs>
          <w:tab w:val="left" w:pos="0"/>
        </w:tabs>
        <w:spacing w:line="360" w:lineRule="auto"/>
        <w:jc w:val="both"/>
        <w:rPr>
          <w:rFonts w:ascii="Palatino Linotype" w:eastAsia="Palatino Linotype" w:hAnsi="Palatino Linotype" w:cs="Palatino Linotype"/>
        </w:rPr>
      </w:pPr>
    </w:p>
    <w:p w:rsidR="00121A12" w:rsidRPr="00995DFB" w:rsidRDefault="00DC7235" w:rsidP="00995DFB">
      <w:pPr>
        <w:widowControl w:val="0"/>
        <w:tabs>
          <w:tab w:val="left" w:pos="0"/>
        </w:tabs>
        <w:spacing w:line="360" w:lineRule="auto"/>
        <w:jc w:val="both"/>
        <w:rPr>
          <w:rFonts w:ascii="Palatino Linotype" w:eastAsia="Palatino Linotype" w:hAnsi="Palatino Linotype" w:cs="Palatino Linotype"/>
          <w:b/>
        </w:rPr>
      </w:pPr>
      <w:r w:rsidRPr="00995DFB">
        <w:rPr>
          <w:rFonts w:ascii="Palatino Linotype" w:eastAsia="Palatino Linotype" w:hAnsi="Palatino Linotype" w:cs="Palatino Linotype"/>
          <w:b/>
        </w:rPr>
        <w:t xml:space="preserve">c) De la ampliación </w:t>
      </w:r>
    </w:p>
    <w:p w:rsidR="00121A12" w:rsidRPr="00995DFB" w:rsidRDefault="00DC7235" w:rsidP="00995DFB">
      <w:pPr>
        <w:spacing w:line="360" w:lineRule="auto"/>
        <w:jc w:val="both"/>
        <w:rPr>
          <w:rFonts w:ascii="Palatino Linotype" w:eastAsia="Palatino Linotype" w:hAnsi="Palatino Linotype" w:cs="Palatino Linotype"/>
        </w:rPr>
      </w:pPr>
      <w:bookmarkStart w:id="1" w:name="_heading=h.1fob9te" w:colFirst="0" w:colLast="0"/>
      <w:bookmarkEnd w:id="1"/>
      <w:r w:rsidRPr="00995DFB">
        <w:rPr>
          <w:rFonts w:ascii="Palatino Linotype" w:eastAsia="Palatino Linotype" w:hAnsi="Palatino Linotype" w:cs="Palatino Linotype"/>
        </w:rPr>
        <w:t>El seis de julio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995DFB" w:rsidRDefault="00995DFB" w:rsidP="00995DFB">
      <w:pPr>
        <w:spacing w:line="360" w:lineRule="auto"/>
        <w:jc w:val="both"/>
        <w:rPr>
          <w:rFonts w:ascii="Palatino Linotype" w:eastAsia="Palatino Linotype" w:hAnsi="Palatino Linotype" w:cs="Palatino Linotype"/>
        </w:rPr>
      </w:pP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95DFB" w:rsidRDefault="00995DFB" w:rsidP="00995DFB">
      <w:pPr>
        <w:spacing w:line="360" w:lineRule="auto"/>
        <w:jc w:val="both"/>
        <w:rPr>
          <w:rFonts w:ascii="Palatino Linotype" w:eastAsia="Palatino Linotype" w:hAnsi="Palatino Linotype" w:cs="Palatino Linotype"/>
        </w:rPr>
      </w:pP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95DFB" w:rsidRDefault="00995DFB" w:rsidP="00995DFB">
      <w:pPr>
        <w:spacing w:line="360" w:lineRule="auto"/>
        <w:jc w:val="both"/>
        <w:rPr>
          <w:rFonts w:ascii="Palatino Linotype" w:eastAsia="Palatino Linotype" w:hAnsi="Palatino Linotype" w:cs="Palatino Linotype"/>
        </w:rPr>
      </w:pP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rsidR="00995DFB" w:rsidRDefault="00995DFB" w:rsidP="00995DFB">
      <w:pPr>
        <w:spacing w:line="360" w:lineRule="auto"/>
        <w:jc w:val="both"/>
        <w:rPr>
          <w:rFonts w:ascii="Palatino Linotype" w:eastAsia="Palatino Linotype" w:hAnsi="Palatino Linotype" w:cs="Palatino Linotype"/>
        </w:rPr>
      </w:pPr>
    </w:p>
    <w:p w:rsidR="00995DFB" w:rsidRDefault="00995DFB" w:rsidP="00995DF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 </w:t>
      </w:r>
      <w:r w:rsidR="00DC7235" w:rsidRPr="00995DFB">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rsidR="00995DFB" w:rsidRDefault="00995DFB" w:rsidP="00995DFB">
      <w:pPr>
        <w:spacing w:line="360" w:lineRule="auto"/>
        <w:jc w:val="both"/>
        <w:rPr>
          <w:rFonts w:ascii="Palatino Linotype" w:eastAsia="Palatino Linotype" w:hAnsi="Palatino Linotype" w:cs="Palatino Linotype"/>
        </w:rPr>
      </w:pP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b</w:t>
      </w:r>
      <w:r w:rsidR="00995DFB">
        <w:rPr>
          <w:rFonts w:ascii="Palatino Linotype" w:eastAsia="Palatino Linotype" w:hAnsi="Palatino Linotype" w:cs="Palatino Linotype"/>
        </w:rPr>
        <w:t xml:space="preserve">) </w:t>
      </w:r>
      <w:r w:rsidRPr="00995DFB">
        <w:rPr>
          <w:rFonts w:ascii="Palatino Linotype" w:eastAsia="Palatino Linotype" w:hAnsi="Palatino Linotype" w:cs="Palatino Linotype"/>
        </w:rPr>
        <w:t>Actividad Procesal del interesado: Acciones u omisiones del interesado.</w:t>
      </w:r>
    </w:p>
    <w:p w:rsidR="00995DFB" w:rsidRDefault="00995DFB" w:rsidP="00995DFB">
      <w:pPr>
        <w:spacing w:line="360" w:lineRule="auto"/>
        <w:jc w:val="both"/>
        <w:rPr>
          <w:rFonts w:ascii="Palatino Linotype" w:eastAsia="Palatino Linotype" w:hAnsi="Palatino Linotype" w:cs="Palatino Linotype"/>
        </w:rPr>
      </w:pPr>
    </w:p>
    <w:p w:rsidR="00995DFB" w:rsidRDefault="00523E79"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c) Conducta</w:t>
      </w:r>
      <w:r w:rsidR="00DC7235" w:rsidRPr="00995DFB">
        <w:rPr>
          <w:rFonts w:ascii="Palatino Linotype" w:eastAsia="Palatino Linotype" w:hAnsi="Palatino Linotype" w:cs="Palatino Linotype"/>
        </w:rPr>
        <w:t xml:space="preserve"> de la Autoridad: Las Acciones u omisiones realizadas en el procedimiento. Así como si la autoridad actuó con la debida diligencia.</w:t>
      </w:r>
      <w:r w:rsidR="00DC7235" w:rsidRPr="00995DFB">
        <w:rPr>
          <w:rFonts w:ascii="Palatino Linotype" w:eastAsia="Palatino Linotype" w:hAnsi="Palatino Linotype" w:cs="Palatino Linotype"/>
        </w:rPr>
        <w:br/>
        <w:t>d) La afectación generada en la situación jurídica de la persona involucrada en el proceso: Violación a sus derechos humanos.</w:t>
      </w:r>
    </w:p>
    <w:p w:rsidR="00995DFB" w:rsidRDefault="00995DFB" w:rsidP="00995DFB">
      <w:pPr>
        <w:spacing w:line="360" w:lineRule="auto"/>
        <w:jc w:val="both"/>
        <w:rPr>
          <w:rFonts w:ascii="Palatino Linotype" w:eastAsia="Palatino Linotype" w:hAnsi="Palatino Linotype" w:cs="Palatino Linotype"/>
        </w:rPr>
      </w:pP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95DFB" w:rsidRDefault="00995DFB" w:rsidP="00995DFB">
      <w:pPr>
        <w:spacing w:line="360" w:lineRule="auto"/>
        <w:jc w:val="both"/>
        <w:rPr>
          <w:rFonts w:ascii="Palatino Linotype" w:eastAsia="Palatino Linotype" w:hAnsi="Palatino Linotype" w:cs="Palatino Linotype"/>
        </w:rPr>
      </w:pP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Argumento que encuentra sustento en la jurisprudencia P</w:t>
      </w:r>
      <w:proofErr w:type="gramStart"/>
      <w:r w:rsidRPr="00995DFB">
        <w:rPr>
          <w:rFonts w:ascii="Palatino Linotype" w:eastAsia="Palatino Linotype" w:hAnsi="Palatino Linotype" w:cs="Palatino Linotype"/>
        </w:rPr>
        <w:t>./</w:t>
      </w:r>
      <w:proofErr w:type="gramEnd"/>
      <w:r w:rsidRPr="00995DFB">
        <w:rPr>
          <w:rFonts w:ascii="Palatino Linotype" w:eastAsia="Palatino Linotype" w:hAnsi="Palatino Linotype" w:cs="Palatino Linotype"/>
        </w:rPr>
        <w:t xml:space="preserve">J. 32/92 emitida por el Pleno de la Suprema Corte de Justicia de la Nación de rubro </w:t>
      </w:r>
      <w:r w:rsidRPr="00995DF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95DFB">
        <w:rPr>
          <w:rFonts w:ascii="Palatino Linotype" w:eastAsia="Palatino Linotype" w:hAnsi="Palatino Linotype" w:cs="Palatino Linotype"/>
        </w:rPr>
        <w:t>, visible en la Gaceta del Seminario Judicial de la Federación con el registro digital 205635.</w:t>
      </w: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95DFB" w:rsidRDefault="00995DFB" w:rsidP="00995DFB">
      <w:pPr>
        <w:spacing w:line="360" w:lineRule="auto"/>
        <w:jc w:val="both"/>
        <w:rPr>
          <w:rFonts w:ascii="Palatino Linotype" w:eastAsia="Palatino Linotype" w:hAnsi="Palatino Linotype" w:cs="Palatino Linotype"/>
        </w:rPr>
      </w:pP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95DFB" w:rsidRDefault="00995DFB" w:rsidP="00995DFB">
      <w:pPr>
        <w:spacing w:line="360" w:lineRule="auto"/>
        <w:jc w:val="both"/>
        <w:rPr>
          <w:rFonts w:ascii="Palatino Linotype" w:eastAsia="Palatino Linotype" w:hAnsi="Palatino Linotype" w:cs="Palatino Linotype"/>
        </w:rPr>
      </w:pP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i/>
        </w:rPr>
        <w:t>“PLAZO RAZONABLE PARA RESOLVER. DIMENSIÓN Y EFECTOS DE ESTE CONCEPTO CUANDO SE ADUCE EXCESIVA CARGA DE TRABAJO.</w:t>
      </w:r>
      <w:r w:rsidRPr="00995DFB">
        <w:rPr>
          <w:rFonts w:ascii="Palatino Linotype" w:eastAsia="Palatino Linotype" w:hAnsi="Palatino Linotype" w:cs="Palatino Linotype"/>
        </w:rPr>
        <w:t>” consultable en el Seminario Judicial de la Federación y su gaceta, con el registro digital 2002351.</w:t>
      </w:r>
    </w:p>
    <w:p w:rsidR="00995DFB" w:rsidRDefault="00995DFB" w:rsidP="00995DFB">
      <w:pPr>
        <w:spacing w:line="360" w:lineRule="auto"/>
        <w:jc w:val="both"/>
        <w:rPr>
          <w:rFonts w:ascii="Palatino Linotype" w:eastAsia="Palatino Linotype" w:hAnsi="Palatino Linotype" w:cs="Palatino Linotype"/>
        </w:rPr>
      </w:pPr>
    </w:p>
    <w:p w:rsid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i/>
        </w:rPr>
        <w:t xml:space="preserve">“PLAZO RAZONABLE PARA RESOLVER. CONCEPTO Y ELEMENTOS QUE LO INTEGRAN A LA LUZ DEL DERECHO INTERNACIONAL DE LOS DERECHOS </w:t>
      </w:r>
      <w:r w:rsidRPr="00995DFB">
        <w:rPr>
          <w:rFonts w:ascii="Palatino Linotype" w:eastAsia="Palatino Linotype" w:hAnsi="Palatino Linotype" w:cs="Palatino Linotype"/>
          <w:i/>
        </w:rPr>
        <w:lastRenderedPageBreak/>
        <w:t>HUMANOS.”</w:t>
      </w:r>
      <w:r w:rsidRPr="00995DFB">
        <w:rPr>
          <w:rFonts w:ascii="Palatino Linotype" w:eastAsia="Palatino Linotype" w:hAnsi="Palatino Linotype" w:cs="Palatino Linotype"/>
        </w:rPr>
        <w:t>, visible en el Seminario Judicial de la Federación y su gaceta, con el registro digital 2002350.</w:t>
      </w:r>
    </w:p>
    <w:p w:rsidR="00995DFB" w:rsidRDefault="00995DFB"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b/>
        </w:rPr>
      </w:pPr>
      <w:r w:rsidRPr="00995DFB">
        <w:rPr>
          <w:rFonts w:ascii="Palatino Linotype" w:eastAsia="Palatino Linotype" w:hAnsi="Palatino Linotype" w:cs="Palatino Linotype"/>
          <w:b/>
        </w:rPr>
        <w:t>d) Cierre de Instrucción</w:t>
      </w: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Por lo que, una vez analizado el estado procesal que guarda el expediente, el </w:t>
      </w:r>
      <w:r w:rsidRPr="00995DFB">
        <w:rPr>
          <w:rFonts w:ascii="Palatino Linotype" w:eastAsia="Palatino Linotype" w:hAnsi="Palatino Linotype" w:cs="Palatino Linotype"/>
          <w:b/>
        </w:rPr>
        <w:t>ocho de febrero de dos mil veintitrés</w:t>
      </w:r>
      <w:r w:rsidRPr="00995DFB">
        <w:rPr>
          <w:rFonts w:ascii="Palatino Linotype" w:eastAsia="Palatino Linotype" w:hAnsi="Palatino Linotype" w:cs="Palatino Linotype"/>
        </w:rPr>
        <w:t xml:space="preserve">, la </w:t>
      </w:r>
      <w:r w:rsidRPr="00995DFB">
        <w:rPr>
          <w:rFonts w:ascii="Palatino Linotype" w:eastAsia="Palatino Linotype" w:hAnsi="Palatino Linotype" w:cs="Palatino Linotype"/>
          <w:b/>
        </w:rPr>
        <w:t xml:space="preserve">Comisionada Sharon Cristina Morales Martínez </w:t>
      </w:r>
      <w:r w:rsidRPr="00995DFB">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121A12" w:rsidRPr="00995DFB" w:rsidRDefault="00121A12" w:rsidP="00995DFB">
      <w:pPr>
        <w:rPr>
          <w:rFonts w:ascii="Palatino Linotype" w:eastAsia="Palatino Linotype" w:hAnsi="Palatino Linotype" w:cs="Palatino Linotype"/>
          <w:b/>
          <w:sz w:val="28"/>
          <w:szCs w:val="28"/>
        </w:rPr>
      </w:pPr>
    </w:p>
    <w:p w:rsidR="00121A12" w:rsidRPr="00995DFB" w:rsidRDefault="00121A12" w:rsidP="00995DFB">
      <w:pPr>
        <w:jc w:val="center"/>
        <w:rPr>
          <w:rFonts w:ascii="Palatino Linotype" w:eastAsia="Palatino Linotype" w:hAnsi="Palatino Linotype" w:cs="Palatino Linotype"/>
          <w:b/>
          <w:sz w:val="28"/>
          <w:szCs w:val="28"/>
        </w:rPr>
      </w:pPr>
    </w:p>
    <w:p w:rsidR="00121A12" w:rsidRPr="00995DFB" w:rsidRDefault="00DC7235" w:rsidP="00995DFB">
      <w:pPr>
        <w:jc w:val="center"/>
        <w:rPr>
          <w:rFonts w:ascii="Palatino Linotype" w:eastAsia="Palatino Linotype" w:hAnsi="Palatino Linotype" w:cs="Palatino Linotype"/>
          <w:b/>
          <w:sz w:val="28"/>
          <w:szCs w:val="28"/>
        </w:rPr>
      </w:pPr>
      <w:r w:rsidRPr="00995DFB">
        <w:rPr>
          <w:rFonts w:ascii="Palatino Linotype" w:eastAsia="Palatino Linotype" w:hAnsi="Palatino Linotype" w:cs="Palatino Linotype"/>
          <w:b/>
          <w:sz w:val="28"/>
          <w:szCs w:val="28"/>
        </w:rPr>
        <w:t>CONSIDERANDO</w:t>
      </w:r>
    </w:p>
    <w:p w:rsidR="00121A12" w:rsidRPr="00995DFB" w:rsidRDefault="00121A12" w:rsidP="00995DFB">
      <w:pPr>
        <w:jc w:val="center"/>
        <w:rPr>
          <w:rFonts w:ascii="Palatino Linotype" w:eastAsia="Palatino Linotype" w:hAnsi="Palatino Linotype" w:cs="Palatino Linotype"/>
          <w:b/>
          <w:sz w:val="28"/>
          <w:szCs w:val="28"/>
        </w:rPr>
      </w:pPr>
    </w:p>
    <w:p w:rsidR="00121A12" w:rsidRPr="00995DFB" w:rsidRDefault="00DC7235" w:rsidP="00995DFB">
      <w:pPr>
        <w:widowControl w:val="0"/>
        <w:tabs>
          <w:tab w:val="left" w:pos="1701"/>
        </w:tabs>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b/>
          <w:sz w:val="28"/>
          <w:szCs w:val="28"/>
        </w:rPr>
        <w:t>PRIMERO.</w:t>
      </w:r>
      <w:r w:rsidRPr="00995DFB">
        <w:rPr>
          <w:rFonts w:ascii="Palatino Linotype" w:eastAsia="Palatino Linotype" w:hAnsi="Palatino Linotype" w:cs="Palatino Linotype"/>
          <w:b/>
        </w:rPr>
        <w:t xml:space="preserve"> Competencia</w:t>
      </w:r>
      <w:r w:rsidRPr="00995DFB">
        <w:rPr>
          <w:rFonts w:ascii="Palatino Linotype" w:eastAsia="Palatino Linotype" w:hAnsi="Palatino Linotype" w:cs="Palatino Linotype"/>
        </w:rPr>
        <w:t>.</w:t>
      </w:r>
      <w:r w:rsidRPr="00995DFB">
        <w:rPr>
          <w:rFonts w:ascii="Palatino Linotype" w:eastAsia="Palatino Linotype" w:hAnsi="Palatino Linotype" w:cs="Palatino Linotype"/>
          <w:b/>
        </w:rPr>
        <w:t xml:space="preserve"> </w:t>
      </w:r>
    </w:p>
    <w:p w:rsidR="00121A12" w:rsidRPr="00995DFB" w:rsidRDefault="00DC7235" w:rsidP="00995DFB">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995DFB">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w:t>
      </w:r>
      <w:r w:rsidRPr="00995DFB">
        <w:rPr>
          <w:rFonts w:ascii="Palatino Linotype" w:eastAsia="Palatino Linotype" w:hAnsi="Palatino Linotype" w:cs="Palatino Linotype"/>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121A12" w:rsidRPr="00995DFB" w:rsidRDefault="00121A12" w:rsidP="00995DFB">
      <w:pPr>
        <w:spacing w:line="360" w:lineRule="auto"/>
        <w:jc w:val="both"/>
        <w:rPr>
          <w:rFonts w:ascii="Palatino Linotype" w:eastAsia="Palatino Linotype" w:hAnsi="Palatino Linotype" w:cs="Palatino Linotype"/>
          <w:b/>
          <w:sz w:val="28"/>
          <w:szCs w:val="28"/>
        </w:rPr>
      </w:pPr>
    </w:p>
    <w:p w:rsidR="00121A12" w:rsidRPr="00995DFB" w:rsidRDefault="00DC7235" w:rsidP="00995DFB">
      <w:pPr>
        <w:spacing w:line="360" w:lineRule="auto"/>
        <w:jc w:val="both"/>
        <w:rPr>
          <w:rFonts w:ascii="Palatino Linotype" w:eastAsia="Palatino Linotype" w:hAnsi="Palatino Linotype" w:cs="Palatino Linotype"/>
          <w:b/>
        </w:rPr>
      </w:pPr>
      <w:r w:rsidRPr="00995DFB">
        <w:rPr>
          <w:rFonts w:ascii="Palatino Linotype" w:eastAsia="Palatino Linotype" w:hAnsi="Palatino Linotype" w:cs="Palatino Linotype"/>
          <w:b/>
          <w:sz w:val="28"/>
          <w:szCs w:val="28"/>
        </w:rPr>
        <w:t>SEGUNDO</w:t>
      </w:r>
      <w:r w:rsidRPr="00995DFB">
        <w:rPr>
          <w:rFonts w:ascii="Palatino Linotype" w:eastAsia="Palatino Linotype" w:hAnsi="Palatino Linotype" w:cs="Palatino Linotype"/>
          <w:b/>
        </w:rPr>
        <w:t xml:space="preserve">. Interés. </w:t>
      </w:r>
    </w:p>
    <w:p w:rsidR="00121A12" w:rsidRPr="00995DFB" w:rsidRDefault="00DC7235" w:rsidP="00995DFB">
      <w:pPr>
        <w:spacing w:line="360" w:lineRule="auto"/>
        <w:jc w:val="both"/>
        <w:rPr>
          <w:rFonts w:ascii="Palatino Linotype" w:eastAsia="Palatino Linotype" w:hAnsi="Palatino Linotype" w:cs="Palatino Linotype"/>
          <w:b/>
        </w:rPr>
      </w:pPr>
      <w:r w:rsidRPr="00995DFB">
        <w:rPr>
          <w:rFonts w:ascii="Palatino Linotype" w:eastAsia="Palatino Linotype" w:hAnsi="Palatino Linotype" w:cs="Palatino Linotype"/>
        </w:rPr>
        <w:t xml:space="preserve">El Recurso de Revisión materia del presente estudio fue interpuesto por parte legítima, en atención a que se presentó por </w:t>
      </w:r>
      <w:r w:rsidRPr="00995DFB">
        <w:rPr>
          <w:rFonts w:ascii="Palatino Linotype" w:eastAsia="Palatino Linotype" w:hAnsi="Palatino Linotype" w:cs="Palatino Linotype"/>
          <w:b/>
        </w:rPr>
        <w:t>EL RECURRENTE,</w:t>
      </w:r>
      <w:r w:rsidRPr="00995DFB">
        <w:rPr>
          <w:rFonts w:ascii="Palatino Linotype" w:eastAsia="Palatino Linotype" w:hAnsi="Palatino Linotype" w:cs="Palatino Linotype"/>
        </w:rPr>
        <w:t xml:space="preserve"> quien es la misma persona que formuló la solicitud de acceso a la información pública al </w:t>
      </w:r>
      <w:r w:rsidRPr="00995DFB">
        <w:rPr>
          <w:rFonts w:ascii="Palatino Linotype" w:eastAsia="Palatino Linotype" w:hAnsi="Palatino Linotype" w:cs="Palatino Linotype"/>
          <w:b/>
        </w:rPr>
        <w:t xml:space="preserve">SUJETO OBLIGADO, </w:t>
      </w:r>
      <w:r w:rsidRPr="00995DFB">
        <w:rPr>
          <w:rFonts w:ascii="Palatino Linotype" w:eastAsia="Palatino Linotype" w:hAnsi="Palatino Linotype" w:cs="Palatino Linotype"/>
        </w:rPr>
        <w:t xml:space="preserve">pues para ello, es necesario que el particular ingrese al </w:t>
      </w:r>
      <w:r w:rsidRPr="00995DFB">
        <w:rPr>
          <w:rFonts w:ascii="Palatino Linotype" w:eastAsia="Palatino Linotype" w:hAnsi="Palatino Linotype" w:cs="Palatino Linotype"/>
          <w:b/>
        </w:rPr>
        <w:t xml:space="preserve">SAIMEX </w:t>
      </w:r>
      <w:r w:rsidRPr="00995DFB">
        <w:rPr>
          <w:rFonts w:ascii="Palatino Linotype" w:eastAsia="Palatino Linotype" w:hAnsi="Palatino Linotype" w:cs="Palatino Linotype"/>
        </w:rPr>
        <w:t>mediante la utilización de su clave de usuario y contraseña.</w:t>
      </w:r>
    </w:p>
    <w:p w:rsidR="00121A12" w:rsidRPr="00995DFB" w:rsidRDefault="00121A12" w:rsidP="00995DFB">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121A12" w:rsidRPr="00995DFB" w:rsidRDefault="00DC7235" w:rsidP="00995DFB">
      <w:pPr>
        <w:tabs>
          <w:tab w:val="center" w:pos="4252"/>
          <w:tab w:val="right" w:pos="8504"/>
        </w:tabs>
        <w:spacing w:line="360" w:lineRule="auto"/>
        <w:ind w:left="-57"/>
        <w:jc w:val="both"/>
        <w:rPr>
          <w:rFonts w:ascii="Palatino Linotype" w:eastAsia="Palatino Linotype" w:hAnsi="Palatino Linotype" w:cs="Palatino Linotype"/>
        </w:rPr>
      </w:pPr>
      <w:r w:rsidRPr="00995DFB">
        <w:rPr>
          <w:rFonts w:ascii="Palatino Linotype" w:eastAsia="Palatino Linotype" w:hAnsi="Palatino Linotype" w:cs="Palatino Linotype"/>
          <w:b/>
          <w:sz w:val="28"/>
          <w:szCs w:val="28"/>
        </w:rPr>
        <w:t>TERCERO.</w:t>
      </w:r>
      <w:r w:rsidRPr="00995DFB">
        <w:rPr>
          <w:rFonts w:ascii="Palatino Linotype" w:eastAsia="Palatino Linotype" w:hAnsi="Palatino Linotype" w:cs="Palatino Linotype"/>
        </w:rPr>
        <w:t xml:space="preserve"> </w:t>
      </w:r>
      <w:r w:rsidRPr="00995DFB">
        <w:rPr>
          <w:rFonts w:ascii="Palatino Linotype" w:eastAsia="Palatino Linotype" w:hAnsi="Palatino Linotype" w:cs="Palatino Linotype"/>
          <w:b/>
        </w:rPr>
        <w:t>Oportunidad</w:t>
      </w:r>
      <w:r w:rsidRPr="00995DFB">
        <w:rPr>
          <w:rFonts w:ascii="Palatino Linotype" w:eastAsia="Palatino Linotype" w:hAnsi="Palatino Linotype" w:cs="Palatino Linotype"/>
        </w:rPr>
        <w:t xml:space="preserve">. </w:t>
      </w:r>
    </w:p>
    <w:p w:rsidR="00121A12" w:rsidRPr="00995DFB" w:rsidRDefault="00DC7235" w:rsidP="00995DFB">
      <w:pPr>
        <w:widowControl w:val="0"/>
        <w:tabs>
          <w:tab w:val="left" w:pos="1701"/>
        </w:tabs>
        <w:spacing w:line="360" w:lineRule="auto"/>
        <w:ind w:right="49"/>
        <w:jc w:val="both"/>
        <w:rPr>
          <w:rFonts w:ascii="Palatino Linotype" w:eastAsia="Palatino Linotype" w:hAnsi="Palatino Linotype" w:cs="Palatino Linotype"/>
          <w:b/>
        </w:rPr>
      </w:pPr>
      <w:r w:rsidRPr="00995DFB">
        <w:rPr>
          <w:rFonts w:ascii="Palatino Linotype" w:eastAsia="Palatino Linotype" w:hAnsi="Palatino Linotype" w:cs="Palatino Linotype"/>
        </w:rPr>
        <w:t xml:space="preserve">El Recurso de Revisión fue interpuesto dentro del plazo de quince días hábiles, contados a partir del día siguiente al que </w:t>
      </w:r>
      <w:r w:rsidRPr="00995DFB">
        <w:rPr>
          <w:rFonts w:ascii="Palatino Linotype" w:eastAsia="Palatino Linotype" w:hAnsi="Palatino Linotype" w:cs="Palatino Linotype"/>
          <w:b/>
        </w:rPr>
        <w:t xml:space="preserve">EL RECURRENTE </w:t>
      </w:r>
      <w:r w:rsidRPr="00995DFB">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121A12" w:rsidRPr="00995DFB" w:rsidRDefault="00121A12" w:rsidP="00995DFB">
      <w:pPr>
        <w:ind w:left="720" w:right="709"/>
        <w:jc w:val="both"/>
        <w:rPr>
          <w:rFonts w:ascii="Palatino Linotype" w:eastAsia="Palatino Linotype" w:hAnsi="Palatino Linotype" w:cs="Palatino Linotype"/>
          <w:i/>
          <w:sz w:val="22"/>
          <w:szCs w:val="22"/>
        </w:rPr>
      </w:pPr>
    </w:p>
    <w:p w:rsidR="00121A12" w:rsidRPr="00995DFB" w:rsidRDefault="00DC7235" w:rsidP="00995DFB">
      <w:pPr>
        <w:ind w:left="851"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r w:rsidRPr="00995DFB">
        <w:rPr>
          <w:rFonts w:ascii="Palatino Linotype" w:eastAsia="Palatino Linotype" w:hAnsi="Palatino Linotype" w:cs="Palatino Linotype"/>
          <w:b/>
          <w:i/>
          <w:sz w:val="22"/>
          <w:szCs w:val="22"/>
        </w:rPr>
        <w:t>Artículo 178.</w:t>
      </w:r>
      <w:r w:rsidRPr="00995DF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995DFB">
        <w:rPr>
          <w:rFonts w:ascii="Palatino Linotype" w:eastAsia="Palatino Linotype" w:hAnsi="Palatino Linotype" w:cs="Palatino Linotype"/>
          <w:i/>
          <w:sz w:val="22"/>
          <w:szCs w:val="22"/>
        </w:rPr>
        <w:lastRenderedPageBreak/>
        <w:t>dentro de los quince días hábiles, siguientes a la fecha de la notificación de la respuesta.</w:t>
      </w:r>
    </w:p>
    <w:p w:rsidR="00121A12" w:rsidRPr="00995DFB" w:rsidRDefault="00121A12" w:rsidP="00995DFB">
      <w:pPr>
        <w:ind w:left="851" w:right="899"/>
        <w:jc w:val="both"/>
        <w:rPr>
          <w:rFonts w:ascii="Palatino Linotype" w:eastAsia="Palatino Linotype" w:hAnsi="Palatino Linotype" w:cs="Palatino Linotype"/>
          <w:i/>
          <w:sz w:val="22"/>
          <w:szCs w:val="22"/>
        </w:rPr>
      </w:pPr>
    </w:p>
    <w:p w:rsidR="00121A12" w:rsidRPr="00995DFB" w:rsidRDefault="00DC7235" w:rsidP="00995DFB">
      <w:pPr>
        <w:ind w:left="851"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21A12" w:rsidRPr="00995DFB" w:rsidRDefault="00121A12" w:rsidP="00995DFB">
      <w:pPr>
        <w:ind w:left="851" w:right="899"/>
        <w:jc w:val="both"/>
        <w:rPr>
          <w:rFonts w:ascii="Palatino Linotype" w:eastAsia="Palatino Linotype" w:hAnsi="Palatino Linotype" w:cs="Palatino Linotype"/>
          <w:i/>
          <w:sz w:val="22"/>
          <w:szCs w:val="22"/>
        </w:rPr>
      </w:pPr>
    </w:p>
    <w:p w:rsidR="00121A12" w:rsidRPr="00995DFB" w:rsidRDefault="00DC7235" w:rsidP="00995DFB">
      <w:pPr>
        <w:ind w:left="851"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121A12" w:rsidRPr="00995DFB" w:rsidRDefault="00121A12" w:rsidP="00995DFB">
      <w:pPr>
        <w:ind w:left="720" w:right="709"/>
        <w:jc w:val="both"/>
        <w:rPr>
          <w:rFonts w:ascii="Palatino Linotype" w:eastAsia="Palatino Linotype" w:hAnsi="Palatino Linotype" w:cs="Palatino Linotype"/>
          <w:i/>
          <w:sz w:val="22"/>
          <w:szCs w:val="22"/>
        </w:rPr>
      </w:pPr>
    </w:p>
    <w:p w:rsidR="00121A12" w:rsidRPr="00995DFB" w:rsidRDefault="00DC7235" w:rsidP="00995DFB">
      <w:pPr>
        <w:spacing w:line="360" w:lineRule="auto"/>
        <w:jc w:val="both"/>
        <w:rPr>
          <w:rFonts w:ascii="Palatino Linotype" w:eastAsia="Palatino Linotype" w:hAnsi="Palatino Linotype" w:cs="Palatino Linotype"/>
        </w:rPr>
      </w:pPr>
      <w:bookmarkStart w:id="3" w:name="_heading=h.2et92p0" w:colFirst="0" w:colLast="0"/>
      <w:bookmarkEnd w:id="3"/>
      <w:r w:rsidRPr="00995DFB">
        <w:rPr>
          <w:rFonts w:ascii="Palatino Linotype" w:eastAsia="Palatino Linotype" w:hAnsi="Palatino Linotype" w:cs="Palatino Linotype"/>
        </w:rPr>
        <w:t xml:space="preserve">En esa tesitura, atendiendo a que </w:t>
      </w:r>
      <w:r w:rsidRPr="00995DFB">
        <w:rPr>
          <w:rFonts w:ascii="Palatino Linotype" w:eastAsia="Palatino Linotype" w:hAnsi="Palatino Linotype" w:cs="Palatino Linotype"/>
          <w:b/>
        </w:rPr>
        <w:t>EL SUJETO OBLIGADO</w:t>
      </w:r>
      <w:r w:rsidRPr="00995DFB">
        <w:rPr>
          <w:rFonts w:ascii="Palatino Linotype" w:eastAsia="Palatino Linotype" w:hAnsi="Palatino Linotype" w:cs="Palatino Linotype"/>
        </w:rPr>
        <w:t xml:space="preserve"> notificó la respuesta a la solicitud de acceso a la información pública el día</w:t>
      </w:r>
      <w:r w:rsidRPr="00995DFB">
        <w:rPr>
          <w:rFonts w:ascii="Palatino Linotype" w:eastAsia="Palatino Linotype" w:hAnsi="Palatino Linotype" w:cs="Palatino Linotype"/>
          <w:b/>
        </w:rPr>
        <w:t xml:space="preserve"> nueve de mayo  de dos mil veintidós</w:t>
      </w:r>
      <w:r w:rsidRPr="00995DFB">
        <w:rPr>
          <w:rFonts w:ascii="Palatino Linotype" w:eastAsia="Palatino Linotype" w:hAnsi="Palatino Linotype" w:cs="Palatino Linotype"/>
        </w:rPr>
        <w:t xml:space="preserve">, así el plazo de quince días hábiles que el artículo 178 de la Ley de la materia otorga al </w:t>
      </w:r>
      <w:r w:rsidRPr="00995DFB">
        <w:rPr>
          <w:rFonts w:ascii="Palatino Linotype" w:eastAsia="Palatino Linotype" w:hAnsi="Palatino Linotype" w:cs="Palatino Linotype"/>
          <w:b/>
        </w:rPr>
        <w:t xml:space="preserve"> RECURRENTE</w:t>
      </w:r>
      <w:r w:rsidRPr="00995DFB">
        <w:rPr>
          <w:rFonts w:ascii="Palatino Linotype" w:eastAsia="Palatino Linotype" w:hAnsi="Palatino Linotype" w:cs="Palatino Linotype"/>
        </w:rPr>
        <w:t xml:space="preserve"> para presentar el respectivo Recurso de Revisión, transcurrió del</w:t>
      </w:r>
      <w:r w:rsidRPr="00995DFB">
        <w:rPr>
          <w:rFonts w:ascii="Palatino Linotype" w:eastAsia="Palatino Linotype" w:hAnsi="Palatino Linotype" w:cs="Palatino Linotype"/>
          <w:b/>
        </w:rPr>
        <w:t xml:space="preserve"> diez al treinta de mayo de dos mil veintidós, </w:t>
      </w:r>
      <w:r w:rsidRPr="00995DFB">
        <w:rPr>
          <w:rFonts w:ascii="Palatino Linotype" w:eastAsia="Palatino Linotype" w:hAnsi="Palatino Linotype" w:cs="Palatino Linotype"/>
        </w:rPr>
        <w:t xml:space="preserve">sin contemplar en el cómputo los días catorce, quince, veintiuno, veintidós, veintiocho y veintinueve  de mayo, por corresponder a sábados y domingos, considerados como días inhábiles, en términos del artículo 3, fracción X de la Ley de Transparencia y Acceso a la Información Pública del Estado de México y Municipios. </w:t>
      </w:r>
    </w:p>
    <w:p w:rsidR="00121A12" w:rsidRPr="00995DFB" w:rsidRDefault="00121A12" w:rsidP="00995DFB">
      <w:pPr>
        <w:spacing w:line="360" w:lineRule="auto"/>
        <w:jc w:val="both"/>
        <w:rPr>
          <w:rFonts w:ascii="Palatino Linotype" w:eastAsia="Palatino Linotype" w:hAnsi="Palatino Linotype" w:cs="Palatino Linotype"/>
        </w:rPr>
      </w:pPr>
      <w:bookmarkStart w:id="4" w:name="_heading=h.l9pkrnsj9bo" w:colFirst="0" w:colLast="0"/>
      <w:bookmarkEnd w:id="4"/>
    </w:p>
    <w:p w:rsidR="00121A12" w:rsidRPr="00995DFB" w:rsidRDefault="00DC7235" w:rsidP="00995DFB">
      <w:pPr>
        <w:spacing w:line="360" w:lineRule="auto"/>
        <w:ind w:left="-5" w:hanging="10"/>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En ese tenor, se advierte que </w:t>
      </w:r>
      <w:r w:rsidRPr="00995DFB">
        <w:rPr>
          <w:rFonts w:ascii="Palatino Linotype" w:eastAsia="Palatino Linotype" w:hAnsi="Palatino Linotype" w:cs="Palatino Linotype"/>
          <w:b/>
        </w:rPr>
        <w:t>EL RECURRENTE</w:t>
      </w:r>
      <w:r w:rsidRPr="00995DFB">
        <w:rPr>
          <w:rFonts w:ascii="Palatino Linotype" w:eastAsia="Palatino Linotype" w:hAnsi="Palatino Linotype" w:cs="Palatino Linotype"/>
        </w:rPr>
        <w:t xml:space="preserve"> presentó el medio de impugnación, el día catorce de mayo, luego entonces  su interposición se considera oportuna.  </w:t>
      </w:r>
    </w:p>
    <w:p w:rsidR="00121A12" w:rsidRDefault="00121A12" w:rsidP="00995DFB">
      <w:pPr>
        <w:spacing w:line="360" w:lineRule="auto"/>
        <w:ind w:right="49"/>
        <w:jc w:val="both"/>
        <w:rPr>
          <w:rFonts w:ascii="Palatino Linotype" w:eastAsia="Palatino Linotype" w:hAnsi="Palatino Linotype" w:cs="Palatino Linotype"/>
        </w:rPr>
      </w:pPr>
    </w:p>
    <w:p w:rsidR="003C11B0" w:rsidRDefault="003C11B0" w:rsidP="00995DFB">
      <w:pPr>
        <w:spacing w:line="360" w:lineRule="auto"/>
        <w:ind w:right="49"/>
        <w:jc w:val="both"/>
        <w:rPr>
          <w:rFonts w:ascii="Palatino Linotype" w:eastAsia="Palatino Linotype" w:hAnsi="Palatino Linotype" w:cs="Palatino Linotype"/>
        </w:rPr>
      </w:pPr>
    </w:p>
    <w:p w:rsidR="003C11B0" w:rsidRPr="00995DFB" w:rsidRDefault="003C11B0" w:rsidP="00995DFB">
      <w:pPr>
        <w:spacing w:line="360" w:lineRule="auto"/>
        <w:ind w:right="49"/>
        <w:jc w:val="both"/>
        <w:rPr>
          <w:rFonts w:ascii="Palatino Linotype" w:eastAsia="Palatino Linotype" w:hAnsi="Palatino Linotype" w:cs="Palatino Linotype"/>
        </w:rPr>
      </w:pPr>
    </w:p>
    <w:p w:rsidR="00121A12" w:rsidRPr="00995DFB" w:rsidRDefault="00DC7235" w:rsidP="00995DFB">
      <w:pPr>
        <w:spacing w:line="360" w:lineRule="auto"/>
        <w:ind w:right="49"/>
        <w:jc w:val="both"/>
        <w:rPr>
          <w:rFonts w:ascii="Palatino Linotype" w:eastAsia="Palatino Linotype" w:hAnsi="Palatino Linotype" w:cs="Palatino Linotype"/>
          <w:b/>
        </w:rPr>
      </w:pPr>
      <w:r w:rsidRPr="00995DFB">
        <w:rPr>
          <w:rFonts w:ascii="Palatino Linotype" w:eastAsia="Palatino Linotype" w:hAnsi="Palatino Linotype" w:cs="Palatino Linotype"/>
          <w:b/>
          <w:sz w:val="28"/>
          <w:szCs w:val="28"/>
        </w:rPr>
        <w:lastRenderedPageBreak/>
        <w:t>CUARTO</w:t>
      </w:r>
      <w:r w:rsidRPr="00995DFB">
        <w:rPr>
          <w:rFonts w:ascii="Palatino Linotype" w:eastAsia="Palatino Linotype" w:hAnsi="Palatino Linotype" w:cs="Palatino Linotype"/>
          <w:b/>
        </w:rPr>
        <w:t xml:space="preserve">. Procedibilidad. </w:t>
      </w:r>
    </w:p>
    <w:p w:rsidR="00121A12" w:rsidRPr="00995DFB" w:rsidRDefault="00DC7235" w:rsidP="00995DFB">
      <w:pPr>
        <w:spacing w:line="360" w:lineRule="auto"/>
        <w:ind w:right="49"/>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rsidR="00121A12" w:rsidRPr="00995DFB" w:rsidRDefault="00121A12" w:rsidP="00995DFB">
      <w:pPr>
        <w:spacing w:line="360" w:lineRule="auto"/>
        <w:ind w:right="49"/>
        <w:jc w:val="both"/>
        <w:rPr>
          <w:rFonts w:ascii="Palatino Linotype" w:eastAsia="Palatino Linotype" w:hAnsi="Palatino Linotype" w:cs="Palatino Linotype"/>
        </w:rPr>
      </w:pPr>
    </w:p>
    <w:p w:rsidR="00121A12" w:rsidRPr="00995DFB" w:rsidRDefault="00DC7235" w:rsidP="00995DFB">
      <w:pPr>
        <w:tabs>
          <w:tab w:val="left" w:pos="851"/>
        </w:tabs>
        <w:ind w:left="851" w:right="901"/>
        <w:jc w:val="both"/>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 xml:space="preserve">“Artículo 180. </w:t>
      </w:r>
      <w:r w:rsidRPr="00995DFB">
        <w:rPr>
          <w:rFonts w:ascii="Palatino Linotype" w:eastAsia="Palatino Linotype" w:hAnsi="Palatino Linotype" w:cs="Palatino Linotype"/>
          <w:i/>
          <w:sz w:val="22"/>
          <w:szCs w:val="22"/>
        </w:rPr>
        <w:t>El Recurso de Revisión contendrá:</w:t>
      </w:r>
      <w:r w:rsidRPr="00995DFB">
        <w:rPr>
          <w:rFonts w:ascii="Palatino Linotype" w:eastAsia="Palatino Linotype" w:hAnsi="Palatino Linotype" w:cs="Palatino Linotype"/>
          <w:b/>
          <w:i/>
          <w:sz w:val="22"/>
          <w:szCs w:val="22"/>
        </w:rPr>
        <w:t xml:space="preserve"> </w:t>
      </w:r>
    </w:p>
    <w:p w:rsidR="00121A12" w:rsidRPr="00995DFB" w:rsidRDefault="00DC7235" w:rsidP="00995DFB">
      <w:pPr>
        <w:tabs>
          <w:tab w:val="left" w:pos="851"/>
        </w:tabs>
        <w:ind w:left="851" w:right="901"/>
        <w:jc w:val="both"/>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 xml:space="preserve">II. El nombre del solicitante que recurre </w:t>
      </w:r>
      <w:r w:rsidRPr="00995DFB">
        <w:rPr>
          <w:rFonts w:ascii="Palatino Linotype" w:eastAsia="Palatino Linotype" w:hAnsi="Palatino Linotype" w:cs="Palatino Linotype"/>
          <w:i/>
          <w:sz w:val="22"/>
          <w:szCs w:val="22"/>
        </w:rPr>
        <w:t>o de su representante y, en su caso</w:t>
      </w:r>
      <w:proofErr w:type="gramStart"/>
      <w:r w:rsidRPr="00995DFB">
        <w:rPr>
          <w:rFonts w:ascii="Palatino Linotype" w:eastAsia="Palatino Linotype" w:hAnsi="Palatino Linotype" w:cs="Palatino Linotype"/>
          <w:i/>
          <w:sz w:val="22"/>
          <w:szCs w:val="22"/>
        </w:rPr>
        <w:t>, …</w:t>
      </w:r>
      <w:proofErr w:type="gramEnd"/>
    </w:p>
    <w:p w:rsidR="00121A12" w:rsidRPr="00995DFB" w:rsidRDefault="00DC7235" w:rsidP="00995DFB">
      <w:pPr>
        <w:tabs>
          <w:tab w:val="left" w:pos="851"/>
        </w:tabs>
        <w:ind w:left="851" w:right="901"/>
        <w:jc w:val="both"/>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995DFB">
        <w:rPr>
          <w:rFonts w:ascii="Palatino Linotype" w:eastAsia="Palatino Linotype" w:hAnsi="Palatino Linotype" w:cs="Palatino Linotype"/>
          <w:i/>
          <w:sz w:val="22"/>
          <w:szCs w:val="22"/>
        </w:rPr>
        <w:t>, IV, VII y VIII.</w:t>
      </w:r>
      <w:r w:rsidRPr="00995DFB">
        <w:rPr>
          <w:rFonts w:ascii="Palatino Linotype" w:eastAsia="Palatino Linotype" w:hAnsi="Palatino Linotype" w:cs="Palatino Linotype"/>
          <w:b/>
          <w:i/>
          <w:sz w:val="22"/>
          <w:szCs w:val="22"/>
        </w:rPr>
        <w:t>”</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(Énfasis añadido)</w:t>
      </w:r>
    </w:p>
    <w:p w:rsidR="00121A12" w:rsidRPr="00995DFB" w:rsidRDefault="00121A12" w:rsidP="00995DFB">
      <w:pPr>
        <w:tabs>
          <w:tab w:val="left" w:pos="851"/>
        </w:tabs>
        <w:ind w:right="901"/>
        <w:jc w:val="both"/>
        <w:rPr>
          <w:rFonts w:ascii="Palatino Linotype" w:eastAsia="Palatino Linotype" w:hAnsi="Palatino Linotype" w:cs="Palatino Linotype"/>
          <w:i/>
          <w:sz w:val="22"/>
          <w:szCs w:val="22"/>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995DFB">
        <w:rPr>
          <w:rFonts w:ascii="Palatino Linotype" w:eastAsia="Palatino Linotype" w:hAnsi="Palatino Linotype" w:cs="Palatino Linotype"/>
          <w:b/>
        </w:rPr>
        <w:t>;</w:t>
      </w:r>
      <w:r w:rsidRPr="00995DFB">
        <w:rPr>
          <w:rFonts w:ascii="Palatino Linotype" w:eastAsia="Palatino Linotype" w:hAnsi="Palatino Linotype" w:cs="Palatino Linotype"/>
        </w:rPr>
        <w:t xml:space="preserve"> por lo que, en el presente caso, al haber sido presentado el Recurso de Revisión vía </w:t>
      </w:r>
      <w:r w:rsidRPr="00995DFB">
        <w:rPr>
          <w:rFonts w:ascii="Palatino Linotype" w:eastAsia="Palatino Linotype" w:hAnsi="Palatino Linotype" w:cs="Palatino Linotype"/>
          <w:b/>
        </w:rPr>
        <w:t>SAIMEX</w:t>
      </w:r>
      <w:r w:rsidRPr="00995DFB">
        <w:rPr>
          <w:rFonts w:ascii="Palatino Linotype" w:eastAsia="Palatino Linotype" w:hAnsi="Palatino Linotype" w:cs="Palatino Linotype"/>
        </w:rPr>
        <w:t>, dicho requisito resulta innecesario.</w:t>
      </w:r>
    </w:p>
    <w:p w:rsidR="00121A12" w:rsidRPr="00995DFB" w:rsidRDefault="00121A12" w:rsidP="00995DFB">
      <w:pPr>
        <w:spacing w:line="360" w:lineRule="auto"/>
        <w:jc w:val="both"/>
        <w:rPr>
          <w:rFonts w:ascii="Palatino Linotype" w:eastAsia="Palatino Linotype" w:hAnsi="Palatino Linotype" w:cs="Palatino Linotype"/>
          <w:b/>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995DFB">
        <w:rPr>
          <w:rFonts w:ascii="Palatino Linotype" w:eastAsia="Palatino Linotype" w:hAnsi="Palatino Linotype" w:cs="Palatino Linotype"/>
          <w:b/>
          <w:u w:val="single"/>
        </w:rPr>
        <w:t xml:space="preserve">el nombre no es un requisito </w:t>
      </w:r>
      <w:r w:rsidRPr="00995DFB">
        <w:rPr>
          <w:rFonts w:ascii="Palatino Linotype" w:eastAsia="Palatino Linotype" w:hAnsi="Palatino Linotype" w:cs="Palatino Linotype"/>
          <w:b/>
          <w:i/>
          <w:u w:val="single"/>
        </w:rPr>
        <w:t>sine qua non</w:t>
      </w:r>
      <w:r w:rsidRPr="00995DFB">
        <w:rPr>
          <w:rFonts w:ascii="Palatino Linotype" w:eastAsia="Palatino Linotype" w:hAnsi="Palatino Linotype" w:cs="Palatino Linotype"/>
        </w:rPr>
        <w:t xml:space="preserve"> para que los particulares ejerzan el derecho </w:t>
      </w:r>
      <w:r w:rsidRPr="00995DFB">
        <w:rPr>
          <w:rFonts w:ascii="Palatino Linotype" w:eastAsia="Palatino Linotype" w:hAnsi="Palatino Linotype" w:cs="Palatino Linotype"/>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sz w:val="22"/>
          <w:szCs w:val="22"/>
        </w:rPr>
      </w:pPr>
      <w:r w:rsidRPr="00995DF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121A12" w:rsidRPr="00995DFB" w:rsidRDefault="00121A12" w:rsidP="00995DFB">
      <w:pPr>
        <w:tabs>
          <w:tab w:val="left" w:pos="851"/>
        </w:tabs>
        <w:ind w:left="851" w:right="901"/>
        <w:jc w:val="both"/>
        <w:rPr>
          <w:rFonts w:ascii="Palatino Linotype" w:eastAsia="Palatino Linotype" w:hAnsi="Palatino Linotype" w:cs="Palatino Linotype"/>
          <w:sz w:val="22"/>
          <w:szCs w:val="22"/>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Asimismo, se estima que el requisito relativo al nombre de </w:t>
      </w:r>
      <w:r w:rsidRPr="00995DFB">
        <w:rPr>
          <w:rFonts w:ascii="Palatino Linotype" w:eastAsia="Palatino Linotype" w:hAnsi="Palatino Linotype" w:cs="Palatino Linotype"/>
          <w:b/>
        </w:rPr>
        <w:t>EL RECURRENTE</w:t>
      </w:r>
      <w:r w:rsidRPr="00995DF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995DFB">
        <w:rPr>
          <w:rFonts w:ascii="Palatino Linotype" w:eastAsia="Palatino Linotype" w:hAnsi="Palatino Linotype" w:cs="Palatino Linotype"/>
        </w:rPr>
        <w:lastRenderedPageBreak/>
        <w:t xml:space="preserve">de las que se desprende que </w:t>
      </w:r>
      <w:r w:rsidRPr="00995DFB">
        <w:rPr>
          <w:rFonts w:ascii="Palatino Linotype" w:eastAsia="Palatino Linotype" w:hAnsi="Palatino Linotype" w:cs="Palatino Linotype"/>
          <w:b/>
        </w:rPr>
        <w:t xml:space="preserve">EL RECURRENTE </w:t>
      </w:r>
      <w:r w:rsidRPr="00995DFB">
        <w:rPr>
          <w:rFonts w:ascii="Palatino Linotype" w:eastAsia="Palatino Linotype" w:hAnsi="Palatino Linotype" w:cs="Palatino Linotype"/>
        </w:rPr>
        <w:t xml:space="preserve"> es la misma persona que realizó la solicitud de Acceso a la Información Pública que ahora se impugna.</w:t>
      </w:r>
    </w:p>
    <w:p w:rsidR="00121A12" w:rsidRPr="00995DFB" w:rsidRDefault="00121A12" w:rsidP="00995DFB">
      <w:pPr>
        <w:tabs>
          <w:tab w:val="left" w:pos="851"/>
        </w:tabs>
        <w:ind w:left="851" w:right="901"/>
        <w:jc w:val="both"/>
        <w:rPr>
          <w:rFonts w:ascii="Palatino Linotype" w:eastAsia="Palatino Linotype" w:hAnsi="Palatino Linotype" w:cs="Palatino Linotype"/>
          <w:sz w:val="22"/>
          <w:szCs w:val="22"/>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121A12" w:rsidRPr="00995DFB" w:rsidRDefault="00121A12" w:rsidP="00995DFB">
      <w:pPr>
        <w:spacing w:line="360" w:lineRule="auto"/>
        <w:jc w:val="both"/>
        <w:rPr>
          <w:rFonts w:ascii="Palatino Linotype" w:eastAsia="Palatino Linotype" w:hAnsi="Palatino Linotype" w:cs="Palatino Linotype"/>
          <w:b/>
          <w:sz w:val="28"/>
          <w:szCs w:val="28"/>
        </w:rPr>
      </w:pPr>
    </w:p>
    <w:p w:rsidR="00121A12" w:rsidRPr="00995DFB" w:rsidRDefault="00DC7235" w:rsidP="00995DFB">
      <w:pPr>
        <w:spacing w:line="360" w:lineRule="auto"/>
        <w:jc w:val="both"/>
        <w:rPr>
          <w:rFonts w:ascii="Palatino Linotype" w:eastAsia="Palatino Linotype" w:hAnsi="Palatino Linotype" w:cs="Palatino Linotype"/>
          <w:b/>
        </w:rPr>
      </w:pPr>
      <w:r w:rsidRPr="00995DFB">
        <w:rPr>
          <w:rFonts w:ascii="Palatino Linotype" w:eastAsia="Palatino Linotype" w:hAnsi="Palatino Linotype" w:cs="Palatino Linotype"/>
          <w:b/>
          <w:sz w:val="28"/>
          <w:szCs w:val="28"/>
        </w:rPr>
        <w:t>QUINTO</w:t>
      </w:r>
      <w:r w:rsidRPr="00995DFB">
        <w:rPr>
          <w:rFonts w:ascii="Palatino Linotype" w:eastAsia="Palatino Linotype" w:hAnsi="Palatino Linotype" w:cs="Palatino Linotype"/>
          <w:b/>
        </w:rPr>
        <w:t xml:space="preserve">. Estudio y resolución del asunto. </w:t>
      </w:r>
    </w:p>
    <w:p w:rsidR="00121A12" w:rsidRPr="00995DFB" w:rsidRDefault="00DC7235" w:rsidP="00995DFB">
      <w:pPr>
        <w:tabs>
          <w:tab w:val="left" w:pos="709"/>
        </w:tabs>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En primera instancia es importante recordar que, </w:t>
      </w:r>
      <w:r w:rsidRPr="00995DFB">
        <w:rPr>
          <w:rFonts w:ascii="Palatino Linotype" w:eastAsia="Palatino Linotype" w:hAnsi="Palatino Linotype" w:cs="Palatino Linotype"/>
          <w:b/>
        </w:rPr>
        <w:t>EL RECURRENTE</w:t>
      </w:r>
      <w:r w:rsidRPr="00995DFB">
        <w:rPr>
          <w:rFonts w:ascii="Palatino Linotype" w:eastAsia="Palatino Linotype" w:hAnsi="Palatino Linotype" w:cs="Palatino Linotype"/>
        </w:rPr>
        <w:t xml:space="preserve"> solicitó al </w:t>
      </w:r>
      <w:r w:rsidRPr="00995DFB">
        <w:rPr>
          <w:rFonts w:ascii="Palatino Linotype" w:eastAsia="Palatino Linotype" w:hAnsi="Palatino Linotype" w:cs="Palatino Linotype"/>
          <w:b/>
        </w:rPr>
        <w:t>SUJETO OBLIGADO</w:t>
      </w:r>
      <w:r w:rsidRPr="00995DFB">
        <w:rPr>
          <w:rFonts w:ascii="Palatino Linotype" w:eastAsia="Palatino Linotype" w:hAnsi="Palatino Linotype" w:cs="Palatino Linotype"/>
        </w:rPr>
        <w:t xml:space="preserve"> la transcripción de la llamada telefónica realizada al número de atención ciudadana 800 702 87 70 desde un número en específico, en fecha diez de abril de dos mil veintidós.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A lo que en respuesta </w:t>
      </w:r>
      <w:r w:rsidRPr="00995DFB">
        <w:rPr>
          <w:rFonts w:ascii="Palatino Linotype" w:eastAsia="Palatino Linotype" w:hAnsi="Palatino Linotype" w:cs="Palatino Linotype"/>
          <w:b/>
        </w:rPr>
        <w:t>EL SUJETO OBLIGADO</w:t>
      </w:r>
      <w:r w:rsidRPr="00995DFB">
        <w:rPr>
          <w:rFonts w:ascii="Palatino Linotype" w:eastAsia="Palatino Linotype" w:hAnsi="Palatino Linotype" w:cs="Palatino Linotype"/>
        </w:rPr>
        <w:t xml:space="preserve"> manifestó su imposibilidad para remitir la información solicitada, toda vez que el derecho de acceso a la información no </w:t>
      </w:r>
      <w:r w:rsidRPr="00995DFB">
        <w:rPr>
          <w:rFonts w:ascii="Palatino Linotype" w:eastAsia="Palatino Linotype" w:hAnsi="Palatino Linotype" w:cs="Palatino Linotype"/>
        </w:rPr>
        <w:lastRenderedPageBreak/>
        <w:t xml:space="preserve">es la vía para ello, al tratarse del ejercicio de un proceso penal que solo puede ser ejercido ante el Ministerio Público, previa acreditación de la identidad.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Motivo por el cual el particular se inconformó de la reserva de la información solicitada, lo que, en consecuencia actualiza la causal de procedencia establecida en el artículo 179 fracción I </w:t>
      </w:r>
      <w:proofErr w:type="spellStart"/>
      <w:r w:rsidRPr="00995DFB">
        <w:rPr>
          <w:rFonts w:ascii="Palatino Linotype" w:eastAsia="Palatino Linotype" w:hAnsi="Palatino Linotype" w:cs="Palatino Linotype"/>
        </w:rPr>
        <w:t>del</w:t>
      </w:r>
      <w:proofErr w:type="spellEnd"/>
      <w:r w:rsidRPr="00995DFB">
        <w:rPr>
          <w:rFonts w:ascii="Palatino Linotype" w:eastAsia="Palatino Linotype" w:hAnsi="Palatino Linotype" w:cs="Palatino Linotype"/>
        </w:rPr>
        <w:t xml:space="preserve"> la Ley de Transparencia y Acceso a la Información Pública del Estado de México y Municipios, que dispone lo siguiente: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r w:rsidRPr="00995DFB">
        <w:rPr>
          <w:rFonts w:ascii="Palatino Linotype" w:eastAsia="Palatino Linotype" w:hAnsi="Palatino Linotype" w:cs="Palatino Linotype"/>
          <w:b/>
          <w:i/>
          <w:sz w:val="22"/>
          <w:szCs w:val="22"/>
        </w:rPr>
        <w:t>Artículo 179.</w:t>
      </w:r>
      <w:r w:rsidRPr="00995DF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121A12" w:rsidRPr="00995DFB" w:rsidRDefault="00DC7235" w:rsidP="00995DFB">
      <w:pPr>
        <w:ind w:left="850" w:right="899"/>
        <w:jc w:val="both"/>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 xml:space="preserve">I. La negativa a la información solicitada;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II. La clasificación de la información;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III. La declaración de inexistencia de la información;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IV. La declaración de incompetencia por el sujeto obligado;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V. La entrega de información incompleta;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VI. La entrega de información que no corresponda con lo solicitado;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VII. La falta de respuesta a una solicitud de acceso a la información;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VIII. La notificación, entrega o puesta a disposición de información en una modalidad o formato distinto al solicitado;</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X. Los costos o tiempos de entrega de la información;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XI. La falta de trámite a una solicitud;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XII. La negativa a permitir la consulta directa de la información;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XIII. La falta, deficiencia o insuficiencia de la fundamentación y/o motivación en la respuesta; y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XIV. La orientación a un trámite específico. La respuesta que den los sujetos obligados derivada de la resolución a un recurso de revisión que proceda por las causales señaladas en las fracciones IV, VII, IX, X, XI y XII es susceptible de ser impugnada de nueva cuenta, mediante recurso de revisión, ante el Instituto.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proofErr w:type="gramStart"/>
      <w:r w:rsidRPr="00995DFB">
        <w:rPr>
          <w:rFonts w:ascii="Palatino Linotype" w:eastAsia="Palatino Linotype" w:hAnsi="Palatino Linotype" w:cs="Palatino Linotype"/>
          <w:i/>
          <w:sz w:val="22"/>
          <w:szCs w:val="22"/>
        </w:rPr>
        <w:t>énfasis</w:t>
      </w:r>
      <w:proofErr w:type="gramEnd"/>
      <w:r w:rsidRPr="00995DFB">
        <w:rPr>
          <w:rFonts w:ascii="Palatino Linotype" w:eastAsia="Palatino Linotype" w:hAnsi="Palatino Linotype" w:cs="Palatino Linotype"/>
          <w:i/>
          <w:sz w:val="22"/>
          <w:szCs w:val="22"/>
        </w:rPr>
        <w:t xml:space="preserve"> añadido)</w:t>
      </w:r>
    </w:p>
    <w:p w:rsidR="00121A12" w:rsidRPr="00995DFB" w:rsidRDefault="00121A12" w:rsidP="00995DFB">
      <w:pPr>
        <w:ind w:left="850" w:right="899"/>
        <w:jc w:val="both"/>
        <w:rPr>
          <w:rFonts w:ascii="Palatino Linotype" w:eastAsia="Palatino Linotype" w:hAnsi="Palatino Linotype" w:cs="Palatino Linotype"/>
          <w:i/>
          <w:sz w:val="22"/>
          <w:szCs w:val="22"/>
        </w:rPr>
      </w:pPr>
    </w:p>
    <w:p w:rsidR="00121A12" w:rsidRPr="00995DFB" w:rsidRDefault="00121A12" w:rsidP="00995DFB">
      <w:pPr>
        <w:ind w:left="850" w:right="899"/>
        <w:jc w:val="both"/>
        <w:rPr>
          <w:rFonts w:ascii="Palatino Linotype" w:eastAsia="Palatino Linotype" w:hAnsi="Palatino Linotype" w:cs="Palatino Linotype"/>
          <w:i/>
          <w:sz w:val="22"/>
          <w:szCs w:val="22"/>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Por lo que, resulta procedente analizar el total de las constancias que obran en el expediente electrónico del SAIMEX a fin de determinar si con estas se puede tener por colmado el Derecho de Acceso a la Información Pública del particular.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ind w:right="49"/>
        <w:jc w:val="both"/>
        <w:rPr>
          <w:rFonts w:ascii="Palatino Linotype" w:eastAsia="Palatino Linotype" w:hAnsi="Palatino Linotype" w:cs="Palatino Linotype"/>
        </w:rPr>
      </w:pPr>
      <w:r w:rsidRPr="00995DFB">
        <w:rPr>
          <w:rFonts w:ascii="Palatino Linotype" w:eastAsia="Palatino Linotype" w:hAnsi="Palatino Linotype" w:cs="Palatino Linotype"/>
        </w:rPr>
        <w:t>En primer lugar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rsidR="00121A12" w:rsidRPr="00995DFB" w:rsidRDefault="00121A12" w:rsidP="00995DFB">
      <w:pPr>
        <w:spacing w:line="360" w:lineRule="auto"/>
        <w:ind w:right="49"/>
        <w:jc w:val="both"/>
        <w:rPr>
          <w:rFonts w:ascii="Palatino Linotype" w:eastAsia="Palatino Linotype" w:hAnsi="Palatino Linotype" w:cs="Palatino Linotype"/>
        </w:rPr>
      </w:pPr>
    </w:p>
    <w:p w:rsidR="00121A12" w:rsidRPr="00995DFB" w:rsidRDefault="00DC7235" w:rsidP="00995DFB">
      <w:pPr>
        <w:spacing w:line="360" w:lineRule="auto"/>
        <w:ind w:right="49"/>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rsidR="00121A12" w:rsidRPr="00995DFB" w:rsidRDefault="00121A12" w:rsidP="00995DFB">
      <w:pPr>
        <w:spacing w:line="360" w:lineRule="auto"/>
        <w:ind w:right="49"/>
        <w:jc w:val="both"/>
        <w:rPr>
          <w:rFonts w:ascii="Palatino Linotype" w:eastAsia="Palatino Linotype" w:hAnsi="Palatino Linotype" w:cs="Palatino Linotype"/>
        </w:rPr>
      </w:pP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r w:rsidRPr="00995DFB">
        <w:rPr>
          <w:rFonts w:ascii="Palatino Linotype" w:eastAsia="Palatino Linotype" w:hAnsi="Palatino Linotype" w:cs="Palatino Linotype"/>
          <w:b/>
          <w:i/>
          <w:sz w:val="22"/>
          <w:szCs w:val="22"/>
        </w:rPr>
        <w:t>Artículo 12.</w:t>
      </w:r>
      <w:r w:rsidRPr="00995DF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 </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w:t>
      </w:r>
      <w:r w:rsidRPr="00995DFB">
        <w:rPr>
          <w:rFonts w:ascii="Palatino Linotype" w:eastAsia="Palatino Linotype" w:hAnsi="Palatino Linotype" w:cs="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w:t>
      </w:r>
    </w:p>
    <w:p w:rsidR="00121A12" w:rsidRPr="00995DFB" w:rsidRDefault="00121A12" w:rsidP="00995DFB">
      <w:pPr>
        <w:spacing w:line="360" w:lineRule="auto"/>
        <w:ind w:right="49"/>
        <w:jc w:val="both"/>
        <w:rPr>
          <w:rFonts w:ascii="Palatino Linotype" w:eastAsia="Palatino Linotype" w:hAnsi="Palatino Linotype" w:cs="Palatino Linotype"/>
        </w:rPr>
      </w:pPr>
    </w:p>
    <w:p w:rsidR="00121A12" w:rsidRPr="00995DFB" w:rsidRDefault="00DC7235" w:rsidP="00995DFB">
      <w:pPr>
        <w:spacing w:line="360" w:lineRule="auto"/>
        <w:ind w:right="49"/>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21A12" w:rsidRPr="00995DFB" w:rsidRDefault="00121A12" w:rsidP="00995DFB">
      <w:pPr>
        <w:tabs>
          <w:tab w:val="left" w:pos="851"/>
        </w:tabs>
        <w:ind w:left="851" w:right="901"/>
        <w:jc w:val="both"/>
        <w:rPr>
          <w:rFonts w:ascii="Palatino Linotype" w:eastAsia="Palatino Linotype" w:hAnsi="Palatino Linotype" w:cs="Palatino Linotype"/>
          <w:i/>
          <w:sz w:val="22"/>
          <w:szCs w:val="22"/>
        </w:rPr>
      </w:pP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r w:rsidRPr="00995DFB">
        <w:rPr>
          <w:rFonts w:ascii="Palatino Linotype" w:eastAsia="Palatino Linotype" w:hAnsi="Palatino Linotype" w:cs="Palatino Linotype"/>
          <w:b/>
          <w:i/>
          <w:sz w:val="22"/>
          <w:szCs w:val="22"/>
        </w:rPr>
        <w:t>Artículo 3.</w:t>
      </w:r>
      <w:r w:rsidRPr="00995DFB">
        <w:rPr>
          <w:rFonts w:ascii="Palatino Linotype" w:eastAsia="Palatino Linotype" w:hAnsi="Palatino Linotype" w:cs="Palatino Linotype"/>
          <w:i/>
          <w:sz w:val="22"/>
          <w:szCs w:val="22"/>
        </w:rPr>
        <w:t xml:space="preserve"> Para los efectos de la presente Ley se entenderá por:</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XI. Documento</w:t>
      </w:r>
      <w:r w:rsidRPr="00995DFB">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p>
    <w:p w:rsidR="00121A12" w:rsidRPr="00995DFB" w:rsidRDefault="00121A12" w:rsidP="00995DFB">
      <w:pPr>
        <w:tabs>
          <w:tab w:val="left" w:pos="851"/>
        </w:tabs>
        <w:spacing w:line="360" w:lineRule="auto"/>
        <w:ind w:left="851" w:right="901"/>
        <w:jc w:val="both"/>
        <w:rPr>
          <w:rFonts w:ascii="Palatino Linotype" w:eastAsia="Palatino Linotype" w:hAnsi="Palatino Linotype" w:cs="Palatino Linotype"/>
          <w:i/>
          <w:sz w:val="22"/>
          <w:szCs w:val="22"/>
        </w:rPr>
      </w:pPr>
    </w:p>
    <w:p w:rsidR="00121A12" w:rsidRPr="00995DFB" w:rsidRDefault="00DC7235" w:rsidP="00995DFB">
      <w:pPr>
        <w:spacing w:line="360" w:lineRule="auto"/>
        <w:ind w:right="49"/>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995DFB">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121A12" w:rsidRPr="00995DFB" w:rsidRDefault="00DC7235" w:rsidP="00995DFB">
      <w:pPr>
        <w:tabs>
          <w:tab w:val="left" w:pos="851"/>
        </w:tabs>
        <w:ind w:left="851" w:right="901"/>
        <w:jc w:val="both"/>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rPr>
        <w:t>“</w:t>
      </w:r>
      <w:r w:rsidRPr="00995DFB">
        <w:rPr>
          <w:rFonts w:ascii="Palatino Linotype" w:eastAsia="Palatino Linotype" w:hAnsi="Palatino Linotype" w:cs="Palatino Linotype"/>
          <w:b/>
          <w:i/>
          <w:sz w:val="22"/>
          <w:szCs w:val="22"/>
        </w:rPr>
        <w:t>CRITERIO 0002-11</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995DFB">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121A12" w:rsidRPr="00995DFB" w:rsidRDefault="00DC7235" w:rsidP="00995DFB">
      <w:pPr>
        <w:tabs>
          <w:tab w:val="left" w:pos="851"/>
        </w:tabs>
        <w:ind w:left="851"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121A12" w:rsidRPr="00995DFB" w:rsidRDefault="00DC7235" w:rsidP="00995DFB">
      <w:pPr>
        <w:tabs>
          <w:tab w:val="left" w:pos="851"/>
        </w:tabs>
        <w:ind w:left="851" w:right="901"/>
        <w:jc w:val="both"/>
        <w:rPr>
          <w:rFonts w:ascii="Palatino Linotype" w:eastAsia="Palatino Linotype" w:hAnsi="Palatino Linotype" w:cs="Palatino Linotype"/>
        </w:rPr>
      </w:pPr>
      <w:r w:rsidRPr="00995DFB">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Lo anterior, toma relevancia ya que 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w:t>
      </w:r>
      <w:r w:rsidRPr="00995DFB">
        <w:rPr>
          <w:rFonts w:ascii="Palatino Linotype" w:eastAsia="Palatino Linotype" w:hAnsi="Palatino Linotype" w:cs="Palatino Linotype"/>
        </w:rPr>
        <w:lastRenderedPageBreak/>
        <w:t>fracciones XXI, XXIII y XXIV de la Ley de Transparencia y Acceso a la Información Pública del Estado de México y Municipios, en los términos siguientes:</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 </w:t>
      </w:r>
      <w:r w:rsidRPr="00995DFB">
        <w:rPr>
          <w:rFonts w:ascii="Palatino Linotype" w:eastAsia="Palatino Linotype" w:hAnsi="Palatino Linotype" w:cs="Palatino Linotype"/>
          <w:b/>
        </w:rPr>
        <w:t>Información confidencial:</w:t>
      </w:r>
      <w:r w:rsidRPr="00995DFB">
        <w:rPr>
          <w:rFonts w:ascii="Palatino Linotype" w:eastAsia="Palatino Linotype" w:hAnsi="Palatino Linotype" w:cs="Palatino Linotype"/>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w:t>
      </w:r>
      <w:r w:rsidRPr="00995DFB">
        <w:rPr>
          <w:rFonts w:ascii="Palatino Linotype" w:eastAsia="Palatino Linotype" w:hAnsi="Palatino Linotype" w:cs="Palatino Linotype"/>
          <w:b/>
        </w:rPr>
        <w:t xml:space="preserve"> Información privada: </w:t>
      </w:r>
      <w:r w:rsidRPr="00995DFB">
        <w:rPr>
          <w:rFonts w:ascii="Palatino Linotype" w:eastAsia="Palatino Linotype" w:hAnsi="Palatino Linotype" w:cs="Palatino Linotype"/>
        </w:rPr>
        <w:t>La contenida en documentos públicos o privados que refiera a la vida privada y/o los datos personales, que no son de acceso público.</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 </w:t>
      </w:r>
      <w:r w:rsidRPr="00995DFB">
        <w:rPr>
          <w:rFonts w:ascii="Palatino Linotype" w:eastAsia="Palatino Linotype" w:hAnsi="Palatino Linotype" w:cs="Palatino Linotype"/>
          <w:b/>
        </w:rPr>
        <w:t xml:space="preserve">Información reservada: </w:t>
      </w:r>
      <w:r w:rsidRPr="00995DFB">
        <w:rPr>
          <w:rFonts w:ascii="Palatino Linotype" w:eastAsia="Palatino Linotype" w:hAnsi="Palatino Linotype" w:cs="Palatino Linotype"/>
        </w:rPr>
        <w:t>La clasificada con este carácter de manera temporal por las disposiciones de la Ley de la Materia, cuya divulgación puede causar daño en términos de lo establecido en la misma.</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Por lo tanto, la información pública excepcionalmente podrá ser clasificada como reservada temporalmente por razones de interés público, en los términos de las causas legítimas y estrictamente necesarias, así como confidencial, tratándose principalmente de aquella que refiera a la información privada y datos personales concernientes a una persona física, previstas todas ellas por la Ley de la materia. Así, conviene resaltar que los Sujetos Obligados deben garantizar el derecho de acceso a la información pública, pero también tienen la obligación de proteger los datos personales contenidos en la </w:t>
      </w:r>
      <w:r w:rsidRPr="00995DFB">
        <w:rPr>
          <w:rFonts w:ascii="Palatino Linotype" w:eastAsia="Palatino Linotype" w:hAnsi="Palatino Linotype" w:cs="Palatino Linotype"/>
        </w:rPr>
        <w:lastRenderedPageBreak/>
        <w:t>información en su poder, así como aquella que recaiga en alguna causal de reserva que señale la Ley. En dichos términos, es de señalar que respecto a la información clasificada como reservada el artículo 140 de la Ley de Transparencia y Acceso a la Información Pública del Estado de México y Municipios, establece una serie de hipótesis en las cuales radica la posibilidad de tal clasificación de información, que son:</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r w:rsidRPr="00995DFB">
        <w:rPr>
          <w:rFonts w:ascii="Palatino Linotype" w:eastAsia="Palatino Linotype" w:hAnsi="Palatino Linotype" w:cs="Palatino Linotype"/>
          <w:b/>
          <w:i/>
          <w:sz w:val="22"/>
          <w:szCs w:val="22"/>
        </w:rPr>
        <w:t xml:space="preserve">Artículo 140. </w:t>
      </w:r>
      <w:r w:rsidRPr="00995DFB">
        <w:rPr>
          <w:rFonts w:ascii="Palatino Linotype" w:eastAsia="Palatino Linotype" w:hAnsi="Palatino Linotype" w:cs="Palatino Linotype"/>
          <w:i/>
          <w:sz w:val="22"/>
          <w:szCs w:val="22"/>
        </w:rPr>
        <w:t xml:space="preserve">El acceso a la información pública será restringido excepcionalmente, cuando por razones de interés público, ésta sea clasificada como reservada, conforme a los criterios siguientes: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 Comprometa la seguridad pública y cuente con un propósito genuino y un efecto demostrable;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II. Pueda menoscabar la conducción de las negociaciones y relaciones internacionales;</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IV. Ponga en riesgo la vida, la seguridad o la salud de una persona física;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V. Aquella cuya divulgación obstruya o pueda causar un serio perjuicio a: </w:t>
      </w:r>
    </w:p>
    <w:p w:rsidR="00121A12" w:rsidRPr="00995DFB" w:rsidRDefault="00DC7235" w:rsidP="00995DFB">
      <w:pPr>
        <w:spacing w:line="360" w:lineRule="auto"/>
        <w:ind w:left="157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rsidR="00121A12" w:rsidRPr="00995DFB" w:rsidRDefault="00DC7235" w:rsidP="00995DFB">
      <w:pPr>
        <w:spacing w:line="360" w:lineRule="auto"/>
        <w:ind w:left="157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2. La recaudación de las contribuciones.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VII. La que contengan las opiniones, recomendaciones o puntos de vista que formen parte del proceso deliberativo de los servidores públicos, hasta en tanto sea adoptada la decisión definitiva, la cual deberá estar documentada;</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VIII. Vulnere la conducción de los expedientes judiciales o de los procedimientos administrativos seguidos en forma de juicio, en tanto no hayan quedado firmes;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IX. Se encuentre contenida dentro de las investigaciones de hechos que la Ley señale como delitos y se tramiten ante el Ministerio Público;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(Énfasis añadido)</w:t>
      </w:r>
    </w:p>
    <w:p w:rsidR="00121A12" w:rsidRPr="00995DFB" w:rsidRDefault="00121A12" w:rsidP="00995DFB">
      <w:pPr>
        <w:spacing w:line="360" w:lineRule="auto"/>
        <w:ind w:right="899"/>
        <w:jc w:val="both"/>
        <w:rPr>
          <w:rFonts w:ascii="Palatino Linotype" w:eastAsia="Palatino Linotype" w:hAnsi="Palatino Linotype" w:cs="Palatino Linotype"/>
          <w:i/>
          <w:sz w:val="22"/>
          <w:szCs w:val="22"/>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Ahora bien, el reservar la información, implica el reconocimiento por parte del </w:t>
      </w:r>
      <w:r w:rsidRPr="00995DFB">
        <w:rPr>
          <w:rFonts w:ascii="Palatino Linotype" w:eastAsia="Palatino Linotype" w:hAnsi="Palatino Linotype" w:cs="Palatino Linotype"/>
          <w:b/>
        </w:rPr>
        <w:t>SUJETO OBLIGADO</w:t>
      </w:r>
      <w:r w:rsidRPr="00995DFB">
        <w:rPr>
          <w:rFonts w:ascii="Palatino Linotype" w:eastAsia="Palatino Linotype" w:hAnsi="Palatino Linotype" w:cs="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 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sidRPr="00995DFB">
        <w:rPr>
          <w:rFonts w:ascii="Palatino Linotype" w:eastAsia="Palatino Linotype" w:hAnsi="Palatino Linotype" w:cs="Palatino Linotype"/>
          <w:b/>
        </w:rPr>
        <w:t xml:space="preserve">EL SUJETO OBLIGADO </w:t>
      </w:r>
      <w:r w:rsidRPr="00995DFB">
        <w:rPr>
          <w:rFonts w:ascii="Palatino Linotype" w:eastAsia="Palatino Linotype" w:hAnsi="Palatino Linotype" w:cs="Palatino Linotype"/>
        </w:rPr>
        <w:t xml:space="preserve">determina que la información en su poder actualizó alguno de los supuestos de reserva o confidencialidad, de conformidad con las normas aplicables.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En términos generales, las Leyes de la materia disponen que para proceder a realizar la reserva de la información, no basta que la información se refiera a alguno de los </w:t>
      </w:r>
      <w:r w:rsidRPr="00995DFB">
        <w:rPr>
          <w:rFonts w:ascii="Palatino Linotype" w:eastAsia="Palatino Linotype" w:hAnsi="Palatino Linotype" w:cs="Palatino Linotype"/>
        </w:rPr>
        <w:lastRenderedPageBreak/>
        <w:t xml:space="preserve">supuestos que enmarque, en el caso concreto, el artículo 140 de la Ley de Transparencia y Acceso a la Información Pública del Estado de México y Municipios, sino que, es necesario que la autoridad demuestre que la divulgación de la información en el caso concreto, puede causar un daño al interés público protegido.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Dicha valoración, debe realizarse caso por caso, a través de lo que se conoce como la llamada “prueba de daño”,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riesgo actual e inminente.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“Segundo. Para efectos de los presentes Lineamientos Generales, se entenderá por: </w:t>
      </w:r>
    </w:p>
    <w:p w:rsidR="00121A12" w:rsidRPr="00995DFB" w:rsidRDefault="00121A12" w:rsidP="00995DFB">
      <w:pPr>
        <w:ind w:left="850" w:right="899"/>
        <w:jc w:val="both"/>
        <w:rPr>
          <w:rFonts w:ascii="Palatino Linotype" w:eastAsia="Palatino Linotype" w:hAnsi="Palatino Linotype" w:cs="Palatino Linotype"/>
          <w:b/>
          <w:i/>
          <w:sz w:val="22"/>
          <w:szCs w:val="22"/>
        </w:rPr>
      </w:pP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lastRenderedPageBreak/>
        <w:t>XIII. Prueba de daño:</w:t>
      </w:r>
      <w:r w:rsidRPr="00995DFB">
        <w:rPr>
          <w:rFonts w:ascii="Palatino Linotype" w:eastAsia="Palatino Linotype" w:hAnsi="Palatino Linotype" w:cs="Palatino Linotype"/>
          <w:i/>
          <w:sz w:val="22"/>
          <w:szCs w:val="22"/>
        </w:rPr>
        <w:t xml:space="preserve">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(Énfasis añadido)</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995DFB">
        <w:rPr>
          <w:rFonts w:ascii="Palatino Linotype" w:eastAsia="Palatino Linotype" w:hAnsi="Palatino Linotype" w:cs="Palatino Linotype"/>
          <w:b/>
        </w:rPr>
        <w:t xml:space="preserve">SUJETO OBLIGADO </w:t>
      </w:r>
      <w:r w:rsidRPr="00995DFB">
        <w:rPr>
          <w:rFonts w:ascii="Palatino Linotype" w:eastAsia="Palatino Linotype" w:hAnsi="Palatino Linotype" w:cs="Palatino Linotype"/>
        </w:rPr>
        <w:t xml:space="preserve">a concluir que el caso particular se ajusta al supuesto previsto por la norma legal invocada como fundamento; siendo que, además, </w:t>
      </w:r>
      <w:r w:rsidRPr="00995DFB">
        <w:rPr>
          <w:rFonts w:ascii="Palatino Linotype" w:eastAsia="Palatino Linotype" w:hAnsi="Palatino Linotype" w:cs="Palatino Linotype"/>
          <w:b/>
        </w:rPr>
        <w:t>EL SUJETO OBLIGADO</w:t>
      </w:r>
      <w:r w:rsidRPr="00995DFB">
        <w:rPr>
          <w:rFonts w:ascii="Palatino Linotype" w:eastAsia="Palatino Linotype" w:hAnsi="Palatino Linotype" w:cs="Palatino Linotype"/>
        </w:rPr>
        <w:t xml:space="preserve"> debe, en todo momento, aplicar una prueba de daño.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lastRenderedPageBreak/>
        <w:t xml:space="preserve">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numPr>
          <w:ilvl w:val="0"/>
          <w:numId w:val="1"/>
        </w:num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Se reciba una solicitud de acceso a la información. </w:t>
      </w:r>
    </w:p>
    <w:p w:rsidR="00121A12" w:rsidRPr="00995DFB" w:rsidRDefault="00DC7235" w:rsidP="00995DFB">
      <w:pPr>
        <w:numPr>
          <w:ilvl w:val="0"/>
          <w:numId w:val="1"/>
        </w:num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Se determine mediante resolución de autoridad competente. </w:t>
      </w:r>
    </w:p>
    <w:p w:rsidR="00121A12" w:rsidRPr="00995DFB" w:rsidRDefault="00DC7235" w:rsidP="00995DFB">
      <w:pPr>
        <w:numPr>
          <w:ilvl w:val="0"/>
          <w:numId w:val="1"/>
        </w:num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Se generen versiones públicas para dar cumplimiento a las obligaciones de transparencia previstas en la Ley</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Situación que se robustece con el artículo 141 de la misma Ley, que señala que las causales de reserva previstas, se deberán fundar y motivar, a través de la aplicación de la prueba de daño. 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121A12" w:rsidRPr="00995DFB" w:rsidRDefault="00DC7235" w:rsidP="00995DFB">
      <w:pPr>
        <w:spacing w:line="360" w:lineRule="auto"/>
        <w:ind w:left="720"/>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 La divulgación de la información representa un riesgo real, demostrable e identificable del perjuicio significativo al interés público o a la seguridad pública; </w:t>
      </w:r>
    </w:p>
    <w:p w:rsidR="00121A12" w:rsidRPr="00995DFB" w:rsidRDefault="00DC7235" w:rsidP="00995DFB">
      <w:pPr>
        <w:spacing w:line="360" w:lineRule="auto"/>
        <w:ind w:left="720"/>
        <w:jc w:val="both"/>
        <w:rPr>
          <w:rFonts w:ascii="Palatino Linotype" w:eastAsia="Palatino Linotype" w:hAnsi="Palatino Linotype" w:cs="Palatino Linotype"/>
        </w:rPr>
      </w:pPr>
      <w:r w:rsidRPr="00995DFB">
        <w:rPr>
          <w:rFonts w:ascii="Palatino Linotype" w:eastAsia="Palatino Linotype" w:hAnsi="Palatino Linotype" w:cs="Palatino Linotype"/>
        </w:rPr>
        <w:lastRenderedPageBreak/>
        <w:t xml:space="preserve">• El riesgo de perjuicio que supondría la divulgación supera el interés público general de que se difunda; y </w:t>
      </w:r>
    </w:p>
    <w:p w:rsidR="00121A12" w:rsidRPr="00995DFB" w:rsidRDefault="00DC7235" w:rsidP="00995DFB">
      <w:pPr>
        <w:spacing w:line="360" w:lineRule="auto"/>
        <w:ind w:left="720"/>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 La limitación se adecua al principio de proporcionalidad y representa el medio menos restrictivo disponible para evitar el perjuicio.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95DFB">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995DFB">
        <w:rPr>
          <w:rFonts w:ascii="Palatino Linotype" w:eastAsia="Palatino Linotype" w:hAnsi="Palatino Linotype" w:cs="Palatino Linotype"/>
          <w:i/>
          <w:sz w:val="22"/>
          <w:szCs w:val="22"/>
        </w:rPr>
        <w:lastRenderedPageBreak/>
        <w:t xml:space="preserve">la "prueba de daño e interés público" ex </w:t>
      </w:r>
      <w:proofErr w:type="spellStart"/>
      <w:r w:rsidRPr="00995DFB">
        <w:rPr>
          <w:rFonts w:ascii="Palatino Linotype" w:eastAsia="Palatino Linotype" w:hAnsi="Palatino Linotype" w:cs="Palatino Linotype"/>
          <w:i/>
          <w:sz w:val="22"/>
          <w:szCs w:val="22"/>
        </w:rPr>
        <w:t>officio</w:t>
      </w:r>
      <w:proofErr w:type="spellEnd"/>
      <w:r w:rsidRPr="00995DFB">
        <w:rPr>
          <w:rFonts w:ascii="Palatino Linotype" w:eastAsia="Palatino Linotype" w:hAnsi="Palatino Linotype" w:cs="Palatino Linotype"/>
          <w:i/>
          <w:sz w:val="22"/>
          <w:szCs w:val="22"/>
        </w:rPr>
        <w:t>, con el propósito de obtener una versión que sea pública para la parte interesada.” (Sic)</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Prueba de daño, que cobra relevancia puesto que sí ésta no arroja resultados contundentes sobre un posible peligro, deberá de publicarse la información. 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 Asimismo, los Sujetos Obligados no pueden emitir acuerdos de carácter general o particular que clasifiquen documentos o información como reservada, ya que dicha clasificación, debe estar acorde con la actualización de los supuestos definidos; resaltando además que, la clasificación de la información se debe realizar conforme a un análisis caso por caso, mediante la aplicación de la enunciada prueba de daño.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De este modo, es necesario que </w:t>
      </w:r>
      <w:r w:rsidRPr="00995DFB">
        <w:rPr>
          <w:rFonts w:ascii="Palatino Linotype" w:eastAsia="Palatino Linotype" w:hAnsi="Palatino Linotype" w:cs="Palatino Linotype"/>
          <w:b/>
        </w:rPr>
        <w:t>EL SUJETO OBLIGADO</w:t>
      </w:r>
      <w:r w:rsidRPr="00995DFB">
        <w:rPr>
          <w:rFonts w:ascii="Palatino Linotype" w:eastAsia="Palatino Linotype" w:hAnsi="Palatino Linotype" w:cs="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lastRenderedPageBreak/>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 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Sirve de sustento a lo anterior, la Tesis jurisprudencial número I.4º.A. J/43, publicada en el Semanario Judicial de la Federación y su Gaceta, bajo el número de registro 175,082; que a la letra dice:</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r w:rsidRPr="00995DFB">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995DFB">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w:t>
      </w:r>
      <w:r w:rsidRPr="00995DFB">
        <w:rPr>
          <w:rFonts w:ascii="Palatino Linotype" w:eastAsia="Palatino Linotype" w:hAnsi="Palatino Linotype" w:cs="Palatino Linotype"/>
          <w:i/>
          <w:sz w:val="22"/>
          <w:szCs w:val="22"/>
        </w:rPr>
        <w:lastRenderedPageBreak/>
        <w:t>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Atento a lo anterior, conviene recordar que </w:t>
      </w:r>
      <w:r w:rsidRPr="00995DFB">
        <w:rPr>
          <w:rFonts w:ascii="Palatino Linotype" w:eastAsia="Palatino Linotype" w:hAnsi="Palatino Linotype" w:cs="Palatino Linotype"/>
          <w:b/>
        </w:rPr>
        <w:t xml:space="preserve">EL SUJETO OBLIGADO </w:t>
      </w:r>
      <w:r w:rsidRPr="00995DFB">
        <w:rPr>
          <w:rFonts w:ascii="Palatino Linotype" w:eastAsia="Palatino Linotype" w:hAnsi="Palatino Linotype" w:cs="Palatino Linotype"/>
        </w:rPr>
        <w:t xml:space="preserve">refirió una imposibilidad para proporcionar la información solicitada, toda vez que la misma corresponde a información a la que solo se puede tener acceso mediante el ministerio público, previa acreditación de la identidad; sin embargo, de su respuesta no se advierten elementos suficientes para determinar la razón por la cual no puede dar acceso a la información solicitada.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Empero lo anterior, una vez abierta la etapa de manifestaciones, se observa que </w:t>
      </w:r>
      <w:r w:rsidRPr="00995DFB">
        <w:rPr>
          <w:rFonts w:ascii="Palatino Linotype" w:eastAsia="Palatino Linotype" w:hAnsi="Palatino Linotype" w:cs="Palatino Linotype"/>
          <w:b/>
        </w:rPr>
        <w:t xml:space="preserve">EL SUJETO OBLIGADO </w:t>
      </w:r>
      <w:r w:rsidRPr="00995DFB">
        <w:rPr>
          <w:rFonts w:ascii="Palatino Linotype" w:eastAsia="Palatino Linotype" w:hAnsi="Palatino Linotype" w:cs="Palatino Linotype"/>
        </w:rPr>
        <w:t xml:space="preserve">remitió un alcance al Informe Justificado, mediante el cual señaló la reserva de la información, toda vez que la misma es parte de una investigación llevada por parte del órgano interno de control de dicha entidad, a efecto de determinar la probable responsabilidad administrativa de un servidor público, relacionada con el asunto materia del presente asunto.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lastRenderedPageBreak/>
        <w:t xml:space="preserve">Entonces se acredita su procedencia en torno a las causales de reserva contenidas en la fracción </w:t>
      </w:r>
      <w:r w:rsidRPr="00995DFB">
        <w:rPr>
          <w:rFonts w:ascii="Palatino Linotype" w:eastAsia="Palatino Linotype" w:hAnsi="Palatino Linotype" w:cs="Palatino Linotype"/>
          <w:b/>
        </w:rPr>
        <w:t>VIII del artículo 140</w:t>
      </w:r>
      <w:r w:rsidRPr="00995DFB">
        <w:rPr>
          <w:rFonts w:ascii="Palatino Linotype" w:eastAsia="Palatino Linotype" w:hAnsi="Palatino Linotype" w:cs="Palatino Linotype"/>
        </w:rPr>
        <w:t xml:space="preserve"> de la Ley de Transparencia y Acceso a la Información Pública del Estado de México y Municipios, toda vez que la divulgación de la información podría alterar la conducción de un procedimiento administrativo seguido en forma de juicio, que no ha quedado firme, como se observa de la redacción del artículo en comento:</w:t>
      </w:r>
    </w:p>
    <w:p w:rsidR="00121A12" w:rsidRPr="00995DFB" w:rsidRDefault="00DC7235" w:rsidP="00995DFB">
      <w:pPr>
        <w:spacing w:line="360" w:lineRule="auto"/>
        <w:ind w:left="850" w:right="899"/>
        <w:jc w:val="both"/>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i/>
          <w:sz w:val="22"/>
          <w:szCs w:val="22"/>
        </w:rPr>
        <w:t>“</w:t>
      </w:r>
      <w:r w:rsidRPr="00995DFB">
        <w:rPr>
          <w:rFonts w:ascii="Palatino Linotype" w:eastAsia="Palatino Linotype" w:hAnsi="Palatino Linotype" w:cs="Palatino Linotype"/>
          <w:b/>
          <w:i/>
          <w:sz w:val="22"/>
          <w:szCs w:val="22"/>
        </w:rPr>
        <w:t xml:space="preserve">Capítulo II </w:t>
      </w:r>
    </w:p>
    <w:p w:rsidR="00121A12" w:rsidRPr="00995DFB" w:rsidRDefault="00DC7235" w:rsidP="00995DFB">
      <w:pPr>
        <w:spacing w:line="360" w:lineRule="auto"/>
        <w:ind w:left="850" w:right="899"/>
        <w:jc w:val="both"/>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 xml:space="preserve">De la Información Reservada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Artículo 140.</w:t>
      </w:r>
      <w:r w:rsidRPr="00995DFB">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 Comprometa la seguridad pública y cuente con un propósito genuino y un efecto demostrable;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II. Pueda menoscabar la conducción de las negociaciones y relaciones internacionales;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IV. Ponga en riesgo la vida, la seguridad o la salud de una persona física;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V. Aquella cuya divulgación obstruya o pueda causar un serio perjuicio a: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lastRenderedPageBreak/>
        <w:t>2. La recaudación de las contribuciones.</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VII. La que contengan las opiniones, recomendaciones o puntos de vista que formen parte del proceso deliberativo de los servidores públicos, hasta en tanto sea adoptada la decisión definitiva, la cual deberá estar documentada; </w:t>
      </w:r>
    </w:p>
    <w:p w:rsidR="00121A12" w:rsidRPr="00995DFB" w:rsidRDefault="00DC7235" w:rsidP="00995DFB">
      <w:pPr>
        <w:spacing w:line="360" w:lineRule="auto"/>
        <w:ind w:left="850" w:right="899"/>
        <w:jc w:val="both"/>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VIII. Vulnere la conducción de los expedientes judiciales o de los procedimientos administrativos seguidos en forma de juicio, en tanto no hayan quedado firmes;</w:t>
      </w:r>
    </w:p>
    <w:p w:rsidR="00121A12" w:rsidRPr="00995DFB" w:rsidRDefault="00DC7235" w:rsidP="00995DFB">
      <w:pPr>
        <w:spacing w:line="360" w:lineRule="auto"/>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sz w:val="22"/>
          <w:szCs w:val="22"/>
        </w:rPr>
        <w:t>En este orden de ideas, conforme a los Lineamientos Generales en materia de clasificación y desclasificación de la información, así como para la elaboración de versiones públicas, se debe acreditar lo siguiente:</w:t>
      </w:r>
    </w:p>
    <w:p w:rsidR="00121A12" w:rsidRPr="00995DFB" w:rsidRDefault="00DC7235" w:rsidP="00995DFB">
      <w:pPr>
        <w:spacing w:after="100"/>
        <w:ind w:left="850" w:right="899" w:firstLine="285"/>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“Vigésimo noveno.</w:t>
      </w:r>
      <w:r w:rsidRPr="00995DFB">
        <w:rPr>
          <w:rFonts w:ascii="Palatino Linotype" w:eastAsia="Palatino Linotype" w:hAnsi="Palatino Linotype" w:cs="Palatino Linotype"/>
          <w:i/>
          <w:sz w:val="22"/>
          <w:szCs w:val="22"/>
        </w:rPr>
        <w:t xml:space="preserve"> De conformidad con el artículo 113, fracción X de la Ley General, podrá considerarse como información reservada, aquella que de divulgarse afecte el debido proceso al actualizarse los siguientes elementos:</w:t>
      </w:r>
    </w:p>
    <w:p w:rsidR="00121A12" w:rsidRPr="00995DFB" w:rsidRDefault="00DC7235" w:rsidP="00995DFB">
      <w:pPr>
        <w:spacing w:after="100"/>
        <w:ind w:left="850" w:right="899" w:firstLine="285"/>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I.</w:t>
      </w:r>
      <w:r w:rsidRPr="00995DFB">
        <w:rPr>
          <w:rFonts w:ascii="Palatino Linotype" w:eastAsia="Palatino Linotype" w:hAnsi="Palatino Linotype" w:cs="Palatino Linotype"/>
          <w:i/>
          <w:sz w:val="22"/>
          <w:szCs w:val="22"/>
        </w:rPr>
        <w:t xml:space="preserve">        La existencia de un procedimiento judicial, administrativo o arbitral en trámite;</w:t>
      </w:r>
    </w:p>
    <w:p w:rsidR="00121A12" w:rsidRPr="00995DFB" w:rsidRDefault="00DC7235" w:rsidP="00995DFB">
      <w:pPr>
        <w:spacing w:after="100"/>
        <w:ind w:left="850" w:right="899" w:firstLine="285"/>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lastRenderedPageBreak/>
        <w:t>II.</w:t>
      </w:r>
      <w:r w:rsidRPr="00995DFB">
        <w:rPr>
          <w:rFonts w:ascii="Palatino Linotype" w:eastAsia="Palatino Linotype" w:hAnsi="Palatino Linotype" w:cs="Palatino Linotype"/>
          <w:i/>
          <w:sz w:val="22"/>
          <w:szCs w:val="22"/>
        </w:rPr>
        <w:t xml:space="preserve">       Que el sujeto obligado sea parte en ese procedimiento;</w:t>
      </w:r>
    </w:p>
    <w:p w:rsidR="00121A12" w:rsidRPr="00995DFB" w:rsidRDefault="00DC7235" w:rsidP="00995DFB">
      <w:pPr>
        <w:spacing w:after="100"/>
        <w:ind w:left="850" w:right="899" w:firstLine="285"/>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III.</w:t>
      </w:r>
      <w:r w:rsidRPr="00995DFB">
        <w:rPr>
          <w:rFonts w:ascii="Palatino Linotype" w:eastAsia="Palatino Linotype" w:hAnsi="Palatino Linotype" w:cs="Palatino Linotype"/>
          <w:i/>
          <w:sz w:val="22"/>
          <w:szCs w:val="22"/>
        </w:rPr>
        <w:t xml:space="preserve">      Que la información no sea conocida por la contraparte antes de la presentación de la misma en el proceso, y</w:t>
      </w:r>
    </w:p>
    <w:p w:rsidR="00121A12" w:rsidRPr="00995DFB" w:rsidRDefault="00DC7235" w:rsidP="00995DFB">
      <w:pPr>
        <w:spacing w:after="100"/>
        <w:ind w:left="850" w:right="899" w:firstLine="285"/>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IV.</w:t>
      </w:r>
      <w:r w:rsidRPr="00995DFB">
        <w:rPr>
          <w:rFonts w:ascii="Palatino Linotype" w:eastAsia="Palatino Linotype" w:hAnsi="Palatino Linotype" w:cs="Palatino Linotype"/>
          <w:i/>
          <w:sz w:val="22"/>
          <w:szCs w:val="22"/>
        </w:rPr>
        <w:t xml:space="preserve">      Que con su divulgación se afecte la oportunidad de llevar a cabo alguna de las garantías del debido proceso.”</w:t>
      </w:r>
    </w:p>
    <w:p w:rsidR="00121A12" w:rsidRPr="00995DFB" w:rsidRDefault="00121A12" w:rsidP="00995DFB">
      <w:pPr>
        <w:spacing w:line="360" w:lineRule="auto"/>
        <w:jc w:val="both"/>
        <w:rPr>
          <w:rFonts w:ascii="Palatino Linotype" w:eastAsia="Palatino Linotype" w:hAnsi="Palatino Linotype" w:cs="Palatino Linotype"/>
          <w:sz w:val="22"/>
          <w:szCs w:val="22"/>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Así bien, cabe mencionar que mediante Informe Justificado, </w:t>
      </w:r>
      <w:r w:rsidRPr="00995DFB">
        <w:rPr>
          <w:rFonts w:ascii="Palatino Linotype" w:eastAsia="Palatino Linotype" w:hAnsi="Palatino Linotype" w:cs="Palatino Linotype"/>
          <w:b/>
        </w:rPr>
        <w:t xml:space="preserve">EL SUJETO OBLIGADO </w:t>
      </w:r>
      <w:r w:rsidRPr="00995DFB">
        <w:rPr>
          <w:rFonts w:ascii="Palatino Linotype" w:eastAsia="Palatino Linotype" w:hAnsi="Palatino Linotype" w:cs="Palatino Linotype"/>
        </w:rPr>
        <w:t xml:space="preserve">remitió el Acuerdo en el cual su Comité de Transparencia aprobó la clasificación de la información como reservada por </w:t>
      </w:r>
      <w:r w:rsidR="00523E79" w:rsidRPr="00995DFB">
        <w:rPr>
          <w:rFonts w:ascii="Palatino Linotype" w:eastAsia="Palatino Linotype" w:hAnsi="Palatino Linotype" w:cs="Palatino Linotype"/>
        </w:rPr>
        <w:t>ser</w:t>
      </w:r>
      <w:r w:rsidR="00523E79">
        <w:rPr>
          <w:rFonts w:ascii="Palatino Linotype" w:eastAsia="Palatino Linotype" w:hAnsi="Palatino Linotype" w:cs="Palatino Linotype"/>
        </w:rPr>
        <w:t xml:space="preserve"> parte de un procedimiento</w:t>
      </w:r>
      <w:r w:rsidRPr="00995DFB">
        <w:rPr>
          <w:rFonts w:ascii="Palatino Linotype" w:eastAsia="Palatino Linotype" w:hAnsi="Palatino Linotype" w:cs="Palatino Linotype"/>
        </w:rPr>
        <w:t xml:space="preserve"> que se encuentra en trámite. </w:t>
      </w:r>
    </w:p>
    <w:p w:rsidR="00121A12" w:rsidRPr="00995DFB" w:rsidRDefault="00DC7235" w:rsidP="00995DFB">
      <w:pPr>
        <w:spacing w:before="280" w:after="280" w:line="360" w:lineRule="auto"/>
        <w:ind w:right="-28"/>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Es así que lo conducente es analizar si dicho acuerdo cumple con lo establecido por los artículos 113, fracción VI, de la Ley General de Transparencia y Acceso a la Información Pública, numeral vigésimo cuarto, fracción II, de los Lineamientos Generales en Materia de Clasificación y Desclasificación de la Información, así como para la Elaboración de Versiones Públicas, y con lo dispuesto por los artículos 91, 128, 129, 140, fracción V, numeral I y 141, de la Ley de Transparencia y Acceso a la Información Pública del Estado de México y Municipios. </w:t>
      </w:r>
    </w:p>
    <w:p w:rsidR="00121A12" w:rsidRPr="00995DFB" w:rsidRDefault="00DC7235" w:rsidP="00995DFB">
      <w:pPr>
        <w:spacing w:before="280" w:after="280" w:line="360" w:lineRule="auto"/>
        <w:ind w:right="-28"/>
        <w:jc w:val="both"/>
        <w:rPr>
          <w:rFonts w:ascii="Palatino Linotype" w:eastAsia="Palatino Linotype" w:hAnsi="Palatino Linotype" w:cs="Palatino Linotype"/>
        </w:rPr>
      </w:pPr>
      <w:r w:rsidRPr="00995DFB">
        <w:rPr>
          <w:rFonts w:ascii="Palatino Linotype" w:eastAsia="Palatino Linotype" w:hAnsi="Palatino Linotype" w:cs="Palatino Linotype"/>
        </w:rPr>
        <w:t>Derivado de lo anterior, para efectos de un mejor estudio se inserta la siguiente tabla:</w:t>
      </w:r>
    </w:p>
    <w:tbl>
      <w:tblPr>
        <w:tblStyle w:val="afffffffd"/>
        <w:tblW w:w="9493"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55"/>
        <w:gridCol w:w="6378"/>
        <w:gridCol w:w="1560"/>
      </w:tblGrid>
      <w:tr w:rsidR="00995DFB" w:rsidRPr="00995DFB" w:rsidTr="00121A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121A12" w:rsidRPr="00995DFB" w:rsidRDefault="00DC7235" w:rsidP="00995DFB">
            <w:pPr>
              <w:spacing w:line="360" w:lineRule="auto"/>
              <w:ind w:right="-28"/>
              <w:jc w:val="both"/>
              <w:rPr>
                <w:rFonts w:ascii="Palatino Linotype" w:eastAsia="Palatino Linotype" w:hAnsi="Palatino Linotype" w:cs="Palatino Linotype"/>
              </w:rPr>
            </w:pPr>
            <w:r w:rsidRPr="00995DFB">
              <w:rPr>
                <w:rFonts w:ascii="Palatino Linotype" w:eastAsia="Palatino Linotype" w:hAnsi="Palatino Linotype" w:cs="Palatino Linotype"/>
                <w:b w:val="0"/>
              </w:rPr>
              <w:t xml:space="preserve">Requisitos </w:t>
            </w:r>
          </w:p>
        </w:tc>
        <w:tc>
          <w:tcPr>
            <w:tcW w:w="6378" w:type="dxa"/>
          </w:tcPr>
          <w:p w:rsidR="00121A12" w:rsidRPr="00995DFB" w:rsidRDefault="00DC7235" w:rsidP="00995DFB">
            <w:pPr>
              <w:spacing w:line="360" w:lineRule="auto"/>
              <w:ind w:right="-28"/>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b w:val="0"/>
              </w:rPr>
              <w:t xml:space="preserve">Contenido </w:t>
            </w:r>
          </w:p>
        </w:tc>
        <w:tc>
          <w:tcPr>
            <w:tcW w:w="1560" w:type="dxa"/>
          </w:tcPr>
          <w:p w:rsidR="00121A12" w:rsidRPr="00995DFB" w:rsidRDefault="00DC7235" w:rsidP="00995DFB">
            <w:pPr>
              <w:spacing w:line="360" w:lineRule="auto"/>
              <w:ind w:right="-28"/>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b w:val="0"/>
              </w:rPr>
              <w:t xml:space="preserve">Cumple </w:t>
            </w:r>
          </w:p>
        </w:tc>
      </w:tr>
      <w:tr w:rsidR="00995DFB" w:rsidRPr="00995DFB" w:rsidTr="0012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121A12" w:rsidRPr="00995DFB" w:rsidRDefault="00DC7235" w:rsidP="00995DFB">
            <w:pPr>
              <w:ind w:right="-28"/>
              <w:jc w:val="both"/>
              <w:rPr>
                <w:rFonts w:ascii="Palatino Linotype" w:eastAsia="Palatino Linotype" w:hAnsi="Palatino Linotype" w:cs="Palatino Linotype"/>
              </w:rPr>
            </w:pPr>
            <w:r w:rsidRPr="00995DFB">
              <w:rPr>
                <w:rFonts w:ascii="Palatino Linotype" w:eastAsia="Palatino Linotype" w:hAnsi="Palatino Linotype" w:cs="Palatino Linotype"/>
                <w:b w:val="0"/>
                <w:sz w:val="20"/>
                <w:szCs w:val="20"/>
              </w:rPr>
              <w:t>Número de folio de la solicitud</w:t>
            </w:r>
          </w:p>
        </w:tc>
        <w:tc>
          <w:tcPr>
            <w:tcW w:w="6378" w:type="dxa"/>
          </w:tcPr>
          <w:p w:rsidR="00121A12" w:rsidRPr="00995DFB" w:rsidRDefault="00DC7235" w:rsidP="00995DFB">
            <w:pPr>
              <w:spacing w:line="360" w:lineRule="auto"/>
              <w:ind w:right="-28"/>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noProof/>
                <w:lang w:val="es-419" w:eastAsia="es-419"/>
              </w:rPr>
              <w:drawing>
                <wp:inline distT="114300" distB="114300" distL="114300" distR="114300" wp14:anchorId="52D82CF0" wp14:editId="4A40D160">
                  <wp:extent cx="3895725" cy="317500"/>
                  <wp:effectExtent l="0" t="0" r="0" b="0"/>
                  <wp:docPr id="39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3895725" cy="317500"/>
                          </a:xfrm>
                          <a:prstGeom prst="rect">
                            <a:avLst/>
                          </a:prstGeom>
                          <a:ln/>
                        </pic:spPr>
                      </pic:pic>
                    </a:graphicData>
                  </a:graphic>
                </wp:inline>
              </w:drawing>
            </w:r>
          </w:p>
        </w:tc>
        <w:tc>
          <w:tcPr>
            <w:tcW w:w="1560" w:type="dxa"/>
          </w:tcPr>
          <w:p w:rsidR="00121A12" w:rsidRPr="00995DFB" w:rsidRDefault="00DC7235" w:rsidP="00995DFB">
            <w:pPr>
              <w:spacing w:line="360" w:lineRule="auto"/>
              <w:ind w:right="-28"/>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rPr>
              <w:t xml:space="preserve">Sí </w:t>
            </w:r>
          </w:p>
        </w:tc>
      </w:tr>
      <w:tr w:rsidR="00995DFB" w:rsidRPr="00995DFB" w:rsidTr="00121A12">
        <w:tc>
          <w:tcPr>
            <w:cnfStyle w:val="001000000000" w:firstRow="0" w:lastRow="0" w:firstColumn="1" w:lastColumn="0" w:oddVBand="0" w:evenVBand="0" w:oddHBand="0" w:evenHBand="0" w:firstRowFirstColumn="0" w:firstRowLastColumn="0" w:lastRowFirstColumn="0" w:lastRowLastColumn="0"/>
            <w:tcW w:w="1555" w:type="dxa"/>
          </w:tcPr>
          <w:p w:rsidR="00121A12" w:rsidRPr="00995DFB" w:rsidRDefault="00DC7235" w:rsidP="00995DFB">
            <w:pPr>
              <w:ind w:right="-28"/>
              <w:jc w:val="both"/>
              <w:rPr>
                <w:rFonts w:ascii="Palatino Linotype" w:eastAsia="Palatino Linotype" w:hAnsi="Palatino Linotype" w:cs="Palatino Linotype"/>
              </w:rPr>
            </w:pPr>
            <w:r w:rsidRPr="00995DFB">
              <w:rPr>
                <w:rFonts w:ascii="Palatino Linotype" w:eastAsia="Palatino Linotype" w:hAnsi="Palatino Linotype" w:cs="Palatino Linotype"/>
                <w:b w:val="0"/>
                <w:sz w:val="20"/>
                <w:szCs w:val="20"/>
              </w:rPr>
              <w:lastRenderedPageBreak/>
              <w:t>Referencia de la información solicitada</w:t>
            </w:r>
          </w:p>
        </w:tc>
        <w:tc>
          <w:tcPr>
            <w:tcW w:w="6378" w:type="dxa"/>
          </w:tcPr>
          <w:p w:rsidR="00121A12" w:rsidRPr="00995DFB" w:rsidRDefault="00DC7235"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noProof/>
                <w:lang w:val="es-419" w:eastAsia="es-419"/>
              </w:rPr>
              <w:drawing>
                <wp:inline distT="114300" distB="114300" distL="114300" distR="114300" wp14:anchorId="33AD1B2E" wp14:editId="12F87C3F">
                  <wp:extent cx="3895725" cy="520700"/>
                  <wp:effectExtent l="0" t="0" r="0" b="0"/>
                  <wp:docPr id="3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95725" cy="520700"/>
                          </a:xfrm>
                          <a:prstGeom prst="rect">
                            <a:avLst/>
                          </a:prstGeom>
                          <a:ln/>
                        </pic:spPr>
                      </pic:pic>
                    </a:graphicData>
                  </a:graphic>
                </wp:inline>
              </w:drawing>
            </w:r>
          </w:p>
        </w:tc>
        <w:tc>
          <w:tcPr>
            <w:tcW w:w="1560" w:type="dxa"/>
          </w:tcPr>
          <w:p w:rsidR="00121A12" w:rsidRPr="00995DFB" w:rsidRDefault="00DC7235"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rPr>
              <w:t>Sí</w:t>
            </w:r>
          </w:p>
        </w:tc>
      </w:tr>
      <w:tr w:rsidR="00995DFB" w:rsidRPr="00995DFB" w:rsidTr="0012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121A12" w:rsidRPr="00995DFB" w:rsidRDefault="00DC7235" w:rsidP="00995DFB">
            <w:pPr>
              <w:ind w:right="-28"/>
              <w:jc w:val="both"/>
              <w:rPr>
                <w:rFonts w:ascii="Palatino Linotype" w:eastAsia="Palatino Linotype" w:hAnsi="Palatino Linotype" w:cs="Palatino Linotype"/>
              </w:rPr>
            </w:pPr>
            <w:r w:rsidRPr="00995DFB">
              <w:rPr>
                <w:rFonts w:ascii="Palatino Linotype" w:eastAsia="Palatino Linotype" w:hAnsi="Palatino Linotype" w:cs="Palatino Linotype"/>
                <w:b w:val="0"/>
                <w:sz w:val="20"/>
                <w:szCs w:val="20"/>
              </w:rPr>
              <w:t>Causal aplicable del artículo 113 de la Ley General, vinculándola con el Lineamiento específico del presente ordenamiento y, cuando corresponda, el supuesto normativo que expresamente le otorga el carácter de información reservada</w:t>
            </w:r>
          </w:p>
        </w:tc>
        <w:tc>
          <w:tcPr>
            <w:tcW w:w="6378" w:type="dxa"/>
          </w:tcPr>
          <w:p w:rsidR="00121A12" w:rsidRPr="00995DFB" w:rsidRDefault="00121A12" w:rsidP="00995DFB">
            <w:pPr>
              <w:spacing w:line="360" w:lineRule="auto"/>
              <w:ind w:right="-28"/>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121A12" w:rsidRPr="00995DFB" w:rsidRDefault="00DC7235" w:rsidP="00995DFB">
            <w:pPr>
              <w:spacing w:line="360" w:lineRule="auto"/>
              <w:ind w:right="-28"/>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noProof/>
                <w:lang w:val="es-419" w:eastAsia="es-419"/>
              </w:rPr>
              <w:drawing>
                <wp:inline distT="114300" distB="114300" distL="114300" distR="114300" wp14:anchorId="61C329C4" wp14:editId="17263CD7">
                  <wp:extent cx="3895725" cy="1398137"/>
                  <wp:effectExtent l="0" t="0" r="0" b="0"/>
                  <wp:docPr id="3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895725" cy="1398137"/>
                          </a:xfrm>
                          <a:prstGeom prst="rect">
                            <a:avLst/>
                          </a:prstGeom>
                          <a:ln/>
                        </pic:spPr>
                      </pic:pic>
                    </a:graphicData>
                  </a:graphic>
                </wp:inline>
              </w:drawing>
            </w:r>
          </w:p>
        </w:tc>
        <w:tc>
          <w:tcPr>
            <w:tcW w:w="1560" w:type="dxa"/>
          </w:tcPr>
          <w:p w:rsidR="00121A12" w:rsidRPr="00995DFB" w:rsidRDefault="00DC7235" w:rsidP="00995DFB">
            <w:pPr>
              <w:spacing w:line="360" w:lineRule="auto"/>
              <w:ind w:right="-28"/>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rPr>
              <w:t>Sí</w:t>
            </w:r>
          </w:p>
        </w:tc>
      </w:tr>
      <w:tr w:rsidR="00995DFB" w:rsidRPr="00995DFB" w:rsidTr="00121A12">
        <w:tc>
          <w:tcPr>
            <w:cnfStyle w:val="001000000000" w:firstRow="0" w:lastRow="0" w:firstColumn="1" w:lastColumn="0" w:oddVBand="0" w:evenVBand="0" w:oddHBand="0" w:evenHBand="0" w:firstRowFirstColumn="0" w:firstRowLastColumn="0" w:lastRowFirstColumn="0" w:lastRowLastColumn="0"/>
            <w:tcW w:w="1555" w:type="dxa"/>
          </w:tcPr>
          <w:p w:rsidR="00121A12" w:rsidRPr="00995DFB" w:rsidRDefault="00DC7235" w:rsidP="00995DFB">
            <w:pPr>
              <w:ind w:right="-28"/>
              <w:jc w:val="both"/>
              <w:rPr>
                <w:rFonts w:ascii="Palatino Linotype" w:eastAsia="Palatino Linotype" w:hAnsi="Palatino Linotype" w:cs="Palatino Linotype"/>
              </w:rPr>
            </w:pPr>
            <w:r w:rsidRPr="00995DFB">
              <w:rPr>
                <w:rFonts w:ascii="Palatino Linotype" w:eastAsia="Palatino Linotype" w:hAnsi="Palatino Linotype" w:cs="Palatino Linotype"/>
                <w:b w:val="0"/>
                <w:sz w:val="20"/>
                <w:szCs w:val="20"/>
              </w:rPr>
              <w:t>Fundamento y Motivación Legal</w:t>
            </w:r>
          </w:p>
        </w:tc>
        <w:tc>
          <w:tcPr>
            <w:tcW w:w="6378" w:type="dxa"/>
          </w:tcPr>
          <w:p w:rsidR="00121A12" w:rsidRPr="00995DFB" w:rsidRDefault="00121A12"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121A12" w:rsidRPr="00995DFB" w:rsidRDefault="00DC7235"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noProof/>
                <w:lang w:val="es-419" w:eastAsia="es-419"/>
              </w:rPr>
              <w:lastRenderedPageBreak/>
              <w:drawing>
                <wp:inline distT="114300" distB="114300" distL="114300" distR="114300" wp14:anchorId="30F8C884" wp14:editId="53314392">
                  <wp:extent cx="3895725" cy="2349500"/>
                  <wp:effectExtent l="0" t="0" r="0" b="0"/>
                  <wp:docPr id="39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3895725" cy="2349500"/>
                          </a:xfrm>
                          <a:prstGeom prst="rect">
                            <a:avLst/>
                          </a:prstGeom>
                          <a:ln/>
                        </pic:spPr>
                      </pic:pic>
                    </a:graphicData>
                  </a:graphic>
                </wp:inline>
              </w:drawing>
            </w:r>
          </w:p>
          <w:p w:rsidR="00121A12" w:rsidRPr="00995DFB" w:rsidRDefault="00121A12"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c>
          <w:tcPr>
            <w:tcW w:w="1560" w:type="dxa"/>
          </w:tcPr>
          <w:p w:rsidR="00121A12" w:rsidRPr="00995DFB" w:rsidRDefault="00DC7235"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rPr>
              <w:lastRenderedPageBreak/>
              <w:t>Sí</w:t>
            </w:r>
          </w:p>
        </w:tc>
      </w:tr>
      <w:tr w:rsidR="00995DFB" w:rsidRPr="00995DFB" w:rsidTr="0012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121A12" w:rsidRPr="00995DFB" w:rsidRDefault="00DC7235" w:rsidP="00995DFB">
            <w:pPr>
              <w:ind w:right="-28"/>
              <w:jc w:val="both"/>
              <w:rPr>
                <w:rFonts w:ascii="Palatino Linotype" w:eastAsia="Palatino Linotype" w:hAnsi="Palatino Linotype" w:cs="Palatino Linotype"/>
              </w:rPr>
            </w:pPr>
            <w:r w:rsidRPr="00995DFB">
              <w:rPr>
                <w:rFonts w:ascii="Palatino Linotype" w:eastAsia="Palatino Linotype" w:hAnsi="Palatino Linotype" w:cs="Palatino Linotype"/>
                <w:b w:val="0"/>
                <w:sz w:val="20"/>
                <w:szCs w:val="20"/>
              </w:rPr>
              <w:t>Conexión entre los fundamentos y motivos que dieron origen a la Reserva de la información</w:t>
            </w:r>
          </w:p>
        </w:tc>
        <w:tc>
          <w:tcPr>
            <w:tcW w:w="6378" w:type="dxa"/>
          </w:tcPr>
          <w:p w:rsidR="00121A12" w:rsidRPr="00995DFB" w:rsidRDefault="00DC7235" w:rsidP="00995DFB">
            <w:pPr>
              <w:spacing w:line="360" w:lineRule="auto"/>
              <w:ind w:right="-28"/>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noProof/>
                <w:lang w:val="es-419" w:eastAsia="es-419"/>
              </w:rPr>
              <w:drawing>
                <wp:inline distT="114300" distB="114300" distL="114300" distR="114300" wp14:anchorId="23FA2D27" wp14:editId="4FA30756">
                  <wp:extent cx="3895725" cy="2082800"/>
                  <wp:effectExtent l="0" t="0" r="0" b="0"/>
                  <wp:docPr id="39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3895725" cy="2082800"/>
                          </a:xfrm>
                          <a:prstGeom prst="rect">
                            <a:avLst/>
                          </a:prstGeom>
                          <a:ln/>
                        </pic:spPr>
                      </pic:pic>
                    </a:graphicData>
                  </a:graphic>
                </wp:inline>
              </w:drawing>
            </w:r>
          </w:p>
        </w:tc>
        <w:tc>
          <w:tcPr>
            <w:tcW w:w="1560" w:type="dxa"/>
          </w:tcPr>
          <w:p w:rsidR="00121A12" w:rsidRPr="00995DFB" w:rsidRDefault="00DC7235" w:rsidP="00995DFB">
            <w:pPr>
              <w:spacing w:line="360" w:lineRule="auto"/>
              <w:ind w:right="-28"/>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rPr>
              <w:t>Sí</w:t>
            </w:r>
          </w:p>
        </w:tc>
      </w:tr>
      <w:tr w:rsidR="00995DFB" w:rsidRPr="00995DFB" w:rsidTr="00121A12">
        <w:tc>
          <w:tcPr>
            <w:cnfStyle w:val="001000000000" w:firstRow="0" w:lastRow="0" w:firstColumn="1" w:lastColumn="0" w:oddVBand="0" w:evenVBand="0" w:oddHBand="0" w:evenHBand="0" w:firstRowFirstColumn="0" w:firstRowLastColumn="0" w:lastRowFirstColumn="0" w:lastRowLastColumn="0"/>
            <w:tcW w:w="1555" w:type="dxa"/>
          </w:tcPr>
          <w:p w:rsidR="00121A12" w:rsidRPr="00995DFB" w:rsidRDefault="00DC7235" w:rsidP="00995DFB">
            <w:pPr>
              <w:spacing w:after="120"/>
              <w:jc w:val="center"/>
              <w:rPr>
                <w:rFonts w:ascii="Times New Roman" w:eastAsia="Times New Roman" w:hAnsi="Times New Roman" w:cs="Times New Roman"/>
              </w:rPr>
            </w:pPr>
            <w:r w:rsidRPr="00995DFB">
              <w:rPr>
                <w:rFonts w:ascii="Palatino Linotype" w:eastAsia="Palatino Linotype" w:hAnsi="Palatino Linotype" w:cs="Palatino Linotype"/>
                <w:b w:val="0"/>
                <w:sz w:val="20"/>
                <w:szCs w:val="20"/>
              </w:rPr>
              <w:t>Riesgo Real, Demostrable e Identificable</w:t>
            </w:r>
          </w:p>
          <w:p w:rsidR="00121A12" w:rsidRPr="00995DFB" w:rsidRDefault="00DC7235" w:rsidP="00995DFB">
            <w:pPr>
              <w:spacing w:after="120"/>
              <w:jc w:val="center"/>
              <w:rPr>
                <w:rFonts w:ascii="Times New Roman" w:eastAsia="Times New Roman" w:hAnsi="Times New Roman" w:cs="Times New Roman"/>
              </w:rPr>
            </w:pPr>
            <w:r w:rsidRPr="00995DFB">
              <w:rPr>
                <w:rFonts w:ascii="Palatino Linotype" w:eastAsia="Palatino Linotype" w:hAnsi="Palatino Linotype" w:cs="Palatino Linotype"/>
                <w:b w:val="0"/>
                <w:sz w:val="20"/>
                <w:szCs w:val="20"/>
              </w:rPr>
              <w:t>(Modo, Tiempo y Lugar)</w:t>
            </w:r>
          </w:p>
        </w:tc>
        <w:tc>
          <w:tcPr>
            <w:tcW w:w="6378" w:type="dxa"/>
          </w:tcPr>
          <w:p w:rsidR="00121A12" w:rsidRPr="00995DFB" w:rsidRDefault="00DC7235"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noProof/>
                <w:lang w:val="es-419" w:eastAsia="es-419"/>
              </w:rPr>
              <w:drawing>
                <wp:inline distT="114300" distB="114300" distL="114300" distR="114300" wp14:anchorId="3C5D43BC" wp14:editId="60FC66CD">
                  <wp:extent cx="3830003" cy="1247775"/>
                  <wp:effectExtent l="0" t="0" r="0" b="0"/>
                  <wp:docPr id="39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1858" r="2532"/>
                          <a:stretch>
                            <a:fillRect/>
                          </a:stretch>
                        </pic:blipFill>
                        <pic:spPr>
                          <a:xfrm>
                            <a:off x="0" y="0"/>
                            <a:ext cx="3830003" cy="1247775"/>
                          </a:xfrm>
                          <a:prstGeom prst="rect">
                            <a:avLst/>
                          </a:prstGeom>
                          <a:ln/>
                        </pic:spPr>
                      </pic:pic>
                    </a:graphicData>
                  </a:graphic>
                </wp:inline>
              </w:drawing>
            </w:r>
          </w:p>
          <w:p w:rsidR="00121A12" w:rsidRPr="00995DFB" w:rsidRDefault="00DC7235"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noProof/>
                <w:lang w:val="es-419" w:eastAsia="es-419"/>
              </w:rPr>
              <w:lastRenderedPageBreak/>
              <w:drawing>
                <wp:inline distT="114300" distB="114300" distL="114300" distR="114300" wp14:anchorId="4E00A8B4" wp14:editId="0A54E041">
                  <wp:extent cx="3895725" cy="1308100"/>
                  <wp:effectExtent l="0" t="0" r="0" b="0"/>
                  <wp:docPr id="3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895725" cy="1308100"/>
                          </a:xfrm>
                          <a:prstGeom prst="rect">
                            <a:avLst/>
                          </a:prstGeom>
                          <a:ln/>
                        </pic:spPr>
                      </pic:pic>
                    </a:graphicData>
                  </a:graphic>
                </wp:inline>
              </w:drawing>
            </w:r>
          </w:p>
        </w:tc>
        <w:tc>
          <w:tcPr>
            <w:tcW w:w="1560" w:type="dxa"/>
          </w:tcPr>
          <w:p w:rsidR="00121A12" w:rsidRPr="00995DFB" w:rsidRDefault="00DC7235"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rPr>
              <w:lastRenderedPageBreak/>
              <w:t>Sí</w:t>
            </w:r>
          </w:p>
        </w:tc>
      </w:tr>
      <w:tr w:rsidR="00995DFB" w:rsidRPr="00995DFB" w:rsidTr="0012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121A12" w:rsidRPr="00995DFB" w:rsidRDefault="00DC7235" w:rsidP="00995DFB">
            <w:pPr>
              <w:spacing w:after="120"/>
              <w:jc w:val="center"/>
              <w:rPr>
                <w:rFonts w:ascii="Palatino Linotype" w:eastAsia="Palatino Linotype" w:hAnsi="Palatino Linotype" w:cs="Palatino Linotype"/>
                <w:sz w:val="20"/>
                <w:szCs w:val="20"/>
              </w:rPr>
            </w:pPr>
            <w:r w:rsidRPr="00995DFB">
              <w:rPr>
                <w:rFonts w:ascii="Palatino Linotype" w:eastAsia="Palatino Linotype" w:hAnsi="Palatino Linotype" w:cs="Palatino Linotype"/>
                <w:b w:val="0"/>
                <w:sz w:val="20"/>
                <w:szCs w:val="20"/>
              </w:rPr>
              <w:t>Temporalidad de la Reserva de la información</w:t>
            </w:r>
          </w:p>
        </w:tc>
        <w:tc>
          <w:tcPr>
            <w:tcW w:w="6378" w:type="dxa"/>
          </w:tcPr>
          <w:p w:rsidR="00121A12" w:rsidRPr="00995DFB" w:rsidRDefault="00DC7235" w:rsidP="00995DFB">
            <w:pPr>
              <w:spacing w:line="360" w:lineRule="auto"/>
              <w:ind w:right="-28"/>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noProof/>
                <w:lang w:val="es-419" w:eastAsia="es-419"/>
              </w:rPr>
              <w:drawing>
                <wp:inline distT="114300" distB="114300" distL="114300" distR="114300" wp14:anchorId="752BCF70" wp14:editId="2CC1F3E0">
                  <wp:extent cx="3895725" cy="787400"/>
                  <wp:effectExtent l="0" t="0" r="0" b="0"/>
                  <wp:docPr id="40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895725" cy="787400"/>
                          </a:xfrm>
                          <a:prstGeom prst="rect">
                            <a:avLst/>
                          </a:prstGeom>
                          <a:ln/>
                        </pic:spPr>
                      </pic:pic>
                    </a:graphicData>
                  </a:graphic>
                </wp:inline>
              </w:drawing>
            </w:r>
          </w:p>
        </w:tc>
        <w:tc>
          <w:tcPr>
            <w:tcW w:w="1560" w:type="dxa"/>
          </w:tcPr>
          <w:p w:rsidR="00121A12" w:rsidRPr="00995DFB" w:rsidRDefault="00121A12" w:rsidP="00995DFB">
            <w:pPr>
              <w:spacing w:line="360" w:lineRule="auto"/>
              <w:ind w:right="-28"/>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r>
      <w:tr w:rsidR="00995DFB" w:rsidRPr="00995DFB" w:rsidTr="00121A12">
        <w:tc>
          <w:tcPr>
            <w:cnfStyle w:val="001000000000" w:firstRow="0" w:lastRow="0" w:firstColumn="1" w:lastColumn="0" w:oddVBand="0" w:evenVBand="0" w:oddHBand="0" w:evenHBand="0" w:firstRowFirstColumn="0" w:firstRowLastColumn="0" w:lastRowFirstColumn="0" w:lastRowLastColumn="0"/>
            <w:tcW w:w="1555" w:type="dxa"/>
          </w:tcPr>
          <w:p w:rsidR="00121A12" w:rsidRPr="00995DFB" w:rsidRDefault="00DC7235" w:rsidP="00995DFB">
            <w:pPr>
              <w:spacing w:after="120"/>
              <w:jc w:val="center"/>
              <w:rPr>
                <w:rFonts w:ascii="Palatino Linotype" w:eastAsia="Palatino Linotype" w:hAnsi="Palatino Linotype" w:cs="Palatino Linotype"/>
                <w:sz w:val="20"/>
                <w:szCs w:val="20"/>
              </w:rPr>
            </w:pPr>
            <w:r w:rsidRPr="00995DFB">
              <w:rPr>
                <w:rFonts w:ascii="Palatino Linotype" w:eastAsia="Palatino Linotype" w:hAnsi="Palatino Linotype" w:cs="Palatino Linotype"/>
                <w:b w:val="0"/>
                <w:sz w:val="20"/>
                <w:szCs w:val="20"/>
              </w:rPr>
              <w:t>Autoridades competentes.</w:t>
            </w:r>
          </w:p>
        </w:tc>
        <w:tc>
          <w:tcPr>
            <w:tcW w:w="6378" w:type="dxa"/>
          </w:tcPr>
          <w:p w:rsidR="00121A12" w:rsidRPr="00995DFB" w:rsidRDefault="00DC7235"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noProof/>
                <w:lang w:val="es-419" w:eastAsia="es-419"/>
              </w:rPr>
              <w:drawing>
                <wp:inline distT="114300" distB="114300" distL="114300" distR="114300" wp14:anchorId="27B59957" wp14:editId="7CC86496">
                  <wp:extent cx="3790950" cy="1009650"/>
                  <wp:effectExtent l="0" t="0" r="0" b="0"/>
                  <wp:docPr id="40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3790950" cy="1009650"/>
                          </a:xfrm>
                          <a:prstGeom prst="rect">
                            <a:avLst/>
                          </a:prstGeom>
                          <a:ln/>
                        </pic:spPr>
                      </pic:pic>
                    </a:graphicData>
                  </a:graphic>
                </wp:inline>
              </w:drawing>
            </w:r>
          </w:p>
        </w:tc>
        <w:tc>
          <w:tcPr>
            <w:tcW w:w="1560" w:type="dxa"/>
          </w:tcPr>
          <w:p w:rsidR="00121A12" w:rsidRPr="00995DFB" w:rsidRDefault="00DC7235" w:rsidP="00995DFB">
            <w:pPr>
              <w:spacing w:line="360"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995DFB">
              <w:rPr>
                <w:rFonts w:ascii="Palatino Linotype" w:eastAsia="Palatino Linotype" w:hAnsi="Palatino Linotype" w:cs="Palatino Linotype"/>
              </w:rPr>
              <w:t xml:space="preserve"> No  </w:t>
            </w:r>
          </w:p>
        </w:tc>
      </w:tr>
    </w:tbl>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De los elementos desagregados en el cuadro anterior se desprende que mediante el Informe Justificado, </w:t>
      </w:r>
      <w:r w:rsidRPr="00995DFB">
        <w:rPr>
          <w:rFonts w:ascii="Palatino Linotype" w:eastAsia="Palatino Linotype" w:hAnsi="Palatino Linotype" w:cs="Palatino Linotype"/>
          <w:b/>
        </w:rPr>
        <w:t>EL SUJETO OBLIGADO</w:t>
      </w:r>
      <w:r w:rsidRPr="00995DFB">
        <w:rPr>
          <w:rFonts w:ascii="Palatino Linotype" w:eastAsia="Palatino Linotype" w:hAnsi="Palatino Linotype" w:cs="Palatino Linotype"/>
        </w:rPr>
        <w:t xml:space="preserve"> señaló la reserva de la información, por relacionarse con un procediendo interno en trámite, refiriendo adjuntar el acta de la sesión mediante la cual fue aprobada dicha reserva.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No obstante de los archivos remitidos en la etapa de manifestaciones no se aprecia el Acta de Comité, sino la notificación del acuerdo derivado de la sesión del Comité en donde se aprobó la reserva de la información solicitada, y que si bien es cierto contiene la referencia al acuerdo, lo cierto también es que no cumple con todas la formalidades </w:t>
      </w:r>
      <w:r w:rsidRPr="00995DFB">
        <w:rPr>
          <w:rFonts w:ascii="Palatino Linotype" w:eastAsia="Palatino Linotype" w:hAnsi="Palatino Linotype" w:cs="Palatino Linotype"/>
        </w:rPr>
        <w:lastRenderedPageBreak/>
        <w:t>necesarias, como lo es  la firma de las autoridades competentes, ni fue del conocimiento de este Instituto o del particular el contenido del Acuerdo que dio origen al documento remitido.</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En tal sentido, al ser la reserva de la información un acto de autoridad emitido por una autoridad en ejercicio de sus funciones, para que sea válido debe estar debidamente fundado y motivado, en atención a los requisitos precisados por la normatividad aplicable.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En conclusión, resulta procedente ordenar al Comité de Transparencia de la Fiscalía General de Justicia del Estado de México, a que sea esta quien emita el respectivo acuerdo que reserve la información por el periodo mínimo estrictamente necesario para concluir su investigación, sin dejar de lado que puede solicitar una ampliación de plazo en caso de ser necesario, de conformidad al artículo 125 de la Ley de Transparencia vigente en la Entidad. Para la emisión de dicho acuerdo, la Fiscalía podrá desarrollar y acreditar la respectiva prueba de daño con los elementos que de acuerdo con los documentos solicitados sean convenientes.</w:t>
      </w: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No se omite señalar que  en caso de que se actualice alguno de los supuestos previstos por el artículo 142 de la Ley de Transparencia y Acceso a la Información Pública del Estado de México y Municipios, no se podrá clasificar la </w:t>
      </w:r>
      <w:r w:rsidR="00523E79" w:rsidRPr="00995DFB">
        <w:rPr>
          <w:rFonts w:ascii="Palatino Linotype" w:eastAsia="Palatino Linotype" w:hAnsi="Palatino Linotype" w:cs="Palatino Linotype"/>
        </w:rPr>
        <w:t>información</w:t>
      </w:r>
      <w:r w:rsidRPr="00995DFB">
        <w:rPr>
          <w:rFonts w:ascii="Palatino Linotype" w:eastAsia="Palatino Linotype" w:hAnsi="Palatino Linotype" w:cs="Palatino Linotype"/>
        </w:rPr>
        <w:t xml:space="preserve"> como reservada y en su lugar se deberá permitir el acceso a la misma en versión pública, como lo establece el precepto antes referido:</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r w:rsidRPr="00995DFB">
        <w:rPr>
          <w:rFonts w:ascii="Palatino Linotype" w:eastAsia="Palatino Linotype" w:hAnsi="Palatino Linotype" w:cs="Palatino Linotype"/>
          <w:b/>
          <w:i/>
          <w:sz w:val="22"/>
          <w:szCs w:val="22"/>
        </w:rPr>
        <w:t>Artículo 142.</w:t>
      </w:r>
      <w:r w:rsidRPr="00995DFB">
        <w:rPr>
          <w:rFonts w:ascii="Palatino Linotype" w:eastAsia="Palatino Linotype" w:hAnsi="Palatino Linotype" w:cs="Palatino Linotype"/>
          <w:i/>
          <w:sz w:val="22"/>
          <w:szCs w:val="22"/>
        </w:rPr>
        <w:t xml:space="preserve"> Bajo ninguna circunstancia podrá invocarse el carácter de reservado cuando: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 Se trate de violaciones graves de derechos humanos, calificada así por autoridad competente;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IV. Se trate de información relacionada con actos de corrupción de conformidad con las disposiciones jurídicas aplicables</w:t>
      </w:r>
      <w:r w:rsidRPr="00995DFB">
        <w:rPr>
          <w:rFonts w:ascii="Palatino Linotype" w:eastAsia="Palatino Linotype" w:hAnsi="Palatino Linotype" w:cs="Palatino Linotype"/>
          <w:i/>
          <w:sz w:val="22"/>
          <w:szCs w:val="22"/>
        </w:rPr>
        <w:t>.”</w:t>
      </w:r>
    </w:p>
    <w:p w:rsidR="00121A12" w:rsidRPr="00995DFB" w:rsidRDefault="00DC7235" w:rsidP="00995DFB">
      <w:pPr>
        <w:ind w:left="850" w:right="899"/>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proofErr w:type="gramStart"/>
      <w:r w:rsidRPr="00995DFB">
        <w:rPr>
          <w:rFonts w:ascii="Palatino Linotype" w:eastAsia="Palatino Linotype" w:hAnsi="Palatino Linotype" w:cs="Palatino Linotype"/>
          <w:i/>
          <w:sz w:val="22"/>
          <w:szCs w:val="22"/>
        </w:rPr>
        <w:t>énfasis</w:t>
      </w:r>
      <w:proofErr w:type="gramEnd"/>
      <w:r w:rsidRPr="00995DFB">
        <w:rPr>
          <w:rFonts w:ascii="Palatino Linotype" w:eastAsia="Palatino Linotype" w:hAnsi="Palatino Linotype" w:cs="Palatino Linotype"/>
          <w:i/>
          <w:sz w:val="22"/>
          <w:szCs w:val="22"/>
        </w:rPr>
        <w:t xml:space="preserve"> añadido)</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Así, de conformidad con el artículo 142 de la Ley de Transparencia Local, antes referido, se aprecia claramente en qué supuestos </w:t>
      </w:r>
      <w:r w:rsidRPr="00995DFB">
        <w:rPr>
          <w:rFonts w:ascii="Palatino Linotype" w:eastAsia="Palatino Linotype" w:hAnsi="Palatino Linotype" w:cs="Palatino Linotype"/>
          <w:b/>
          <w:u w:val="single"/>
        </w:rPr>
        <w:t>no se puede invocar el carácter de reservada,</w:t>
      </w:r>
      <w:r w:rsidRPr="00995DFB">
        <w:rPr>
          <w:rFonts w:ascii="Palatino Linotype" w:eastAsia="Palatino Linotype" w:hAnsi="Palatino Linotype" w:cs="Palatino Linotype"/>
        </w:rPr>
        <w:t xml:space="preserve"> sin embargo en el presente asunto no se tiene la certeza de que el Sujeto Obligado esté tramitando algún asunto relacionado con los supuestos establecidos en el dispositivo legal en análisis, en virtud de que este órgano Garante no puede calificar al no poseer la información, el Sujeto Obligado es el  indicado para determinarlo, y </w:t>
      </w:r>
      <w:r w:rsidRPr="00995DFB">
        <w:rPr>
          <w:rFonts w:ascii="Palatino Linotype" w:eastAsia="Palatino Linotype" w:hAnsi="Palatino Linotype" w:cs="Palatino Linotype"/>
          <w:b/>
        </w:rPr>
        <w:t xml:space="preserve">de ser el caso poner a disposición del recurrente la información en versión pública, </w:t>
      </w:r>
      <w:r w:rsidRPr="00995DFB">
        <w:rPr>
          <w:rFonts w:ascii="Palatino Linotype" w:eastAsia="Palatino Linotype" w:hAnsi="Palatino Linotype" w:cs="Palatino Linotype"/>
        </w:rPr>
        <w:t xml:space="preserve">a efecto de proteger cualquier dato personal sensible de ser clasificado de terceros, si no se pudiera encuadrar tal circunstancia el </w:t>
      </w:r>
      <w:r w:rsidRPr="00995DFB">
        <w:rPr>
          <w:rFonts w:ascii="Palatino Linotype" w:eastAsia="Palatino Linotype" w:hAnsi="Palatino Linotype" w:cs="Palatino Linotype"/>
          <w:b/>
        </w:rPr>
        <w:t xml:space="preserve">SUJETO OBLIGADO </w:t>
      </w:r>
      <w:r w:rsidRPr="00995DFB">
        <w:rPr>
          <w:rFonts w:ascii="Palatino Linotype" w:eastAsia="Palatino Linotype" w:hAnsi="Palatino Linotype" w:cs="Palatino Linotype"/>
        </w:rPr>
        <w:t>deberá fundar y motivar debidamente las razones por las cuales no se le puede entregar la información, esto es emitir el acuerdo de reserva correspondiente.</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995DFB">
        <w:rPr>
          <w:rFonts w:ascii="Palatino Linotype" w:eastAsia="Palatino Linotype" w:hAnsi="Palatino Linotype" w:cs="Palatino Linotype"/>
          <w:b/>
        </w:rPr>
        <w:t>SUJETO OBLIGADO</w:t>
      </w:r>
      <w:r w:rsidRPr="00995DFB">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Por ende, </w:t>
      </w:r>
      <w:r w:rsidRPr="00995DFB">
        <w:rPr>
          <w:rFonts w:ascii="Palatino Linotype" w:eastAsia="Palatino Linotype" w:hAnsi="Palatino Linotype" w:cs="Palatino Linotype"/>
          <w:b/>
        </w:rPr>
        <w:t>EL SUJETO OBLIGADO</w:t>
      </w:r>
      <w:r w:rsidRPr="00995DFB">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995DFB">
        <w:rPr>
          <w:rFonts w:ascii="Palatino Linotype" w:eastAsia="Palatino Linotype" w:hAnsi="Palatino Linotype" w:cs="Palatino Linotype"/>
        </w:rPr>
        <w:lastRenderedPageBreak/>
        <w:t>de la Información, así como para la elaboración de Versiones Públicas, que literalmente expresan:</w:t>
      </w:r>
    </w:p>
    <w:p w:rsidR="00121A12" w:rsidRPr="00995DFB" w:rsidRDefault="00DC7235" w:rsidP="00995DFB">
      <w:pPr>
        <w:ind w:left="851" w:right="902"/>
        <w:jc w:val="center"/>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Ley de Transparencia y Acceso a la Información Pública del Estado de México y Municipios</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r w:rsidRPr="00995DFB">
        <w:rPr>
          <w:rFonts w:ascii="Palatino Linotype" w:eastAsia="Palatino Linotype" w:hAnsi="Palatino Linotype" w:cs="Palatino Linotype"/>
          <w:b/>
          <w:i/>
          <w:sz w:val="22"/>
          <w:szCs w:val="22"/>
        </w:rPr>
        <w:t xml:space="preserve">Artículo 49. </w:t>
      </w:r>
      <w:r w:rsidRPr="00995DFB">
        <w:rPr>
          <w:rFonts w:ascii="Palatino Linotype" w:eastAsia="Palatino Linotype" w:hAnsi="Palatino Linotype" w:cs="Palatino Linotype"/>
          <w:i/>
          <w:sz w:val="22"/>
          <w:szCs w:val="22"/>
        </w:rPr>
        <w:t>Los Comités de Transparencia tendrán las siguientes atribuciones:</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VIII.</w:t>
      </w:r>
      <w:r w:rsidRPr="00995DFB">
        <w:rPr>
          <w:rFonts w:ascii="Palatino Linotype" w:eastAsia="Palatino Linotype" w:hAnsi="Palatino Linotype" w:cs="Palatino Linotype"/>
          <w:i/>
          <w:sz w:val="22"/>
          <w:szCs w:val="22"/>
        </w:rPr>
        <w:t xml:space="preserve"> </w:t>
      </w:r>
      <w:r w:rsidRPr="00995DFB">
        <w:rPr>
          <w:rFonts w:ascii="Palatino Linotype" w:eastAsia="Palatino Linotype" w:hAnsi="Palatino Linotype" w:cs="Palatino Linotype"/>
          <w:b/>
          <w:i/>
          <w:sz w:val="22"/>
          <w:szCs w:val="22"/>
        </w:rPr>
        <w:t>Aprobar</w:t>
      </w:r>
      <w:r w:rsidRPr="00995DFB">
        <w:rPr>
          <w:rFonts w:ascii="Palatino Linotype" w:eastAsia="Palatino Linotype" w:hAnsi="Palatino Linotype" w:cs="Palatino Linotype"/>
          <w:i/>
          <w:sz w:val="22"/>
          <w:szCs w:val="22"/>
        </w:rPr>
        <w:t>, modificar o revocar la clasificación de la información;</w:t>
      </w:r>
    </w:p>
    <w:p w:rsidR="00121A12" w:rsidRPr="00995DFB" w:rsidRDefault="00DC7235" w:rsidP="00995DFB">
      <w:pPr>
        <w:ind w:left="851" w:right="902"/>
        <w:jc w:val="both"/>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Artículo 132.</w:t>
      </w:r>
      <w:r w:rsidRPr="00995DFB">
        <w:rPr>
          <w:rFonts w:ascii="Palatino Linotype" w:eastAsia="Palatino Linotype" w:hAnsi="Palatino Linotype" w:cs="Palatino Linotype"/>
          <w:i/>
          <w:sz w:val="22"/>
          <w:szCs w:val="22"/>
        </w:rPr>
        <w:t xml:space="preserve"> </w:t>
      </w:r>
      <w:r w:rsidRPr="00995DFB">
        <w:rPr>
          <w:rFonts w:ascii="Palatino Linotype" w:eastAsia="Palatino Linotype" w:hAnsi="Palatino Linotype" w:cs="Palatino Linotype"/>
          <w:b/>
          <w:i/>
          <w:sz w:val="22"/>
          <w:szCs w:val="22"/>
        </w:rPr>
        <w:t>La clasificación de la información se llevará a cabo en el momento en que:</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II.</w:t>
      </w:r>
      <w:r w:rsidRPr="00995DFB">
        <w:rPr>
          <w:rFonts w:ascii="Palatino Linotype" w:eastAsia="Palatino Linotype" w:hAnsi="Palatino Linotype" w:cs="Palatino Linotype"/>
          <w:i/>
          <w:sz w:val="22"/>
          <w:szCs w:val="22"/>
        </w:rPr>
        <w:t xml:space="preserve"> Se determine mediante resolución de autoridad competente; o</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III</w:t>
      </w:r>
      <w:r w:rsidRPr="00995DFB">
        <w:rPr>
          <w:rFonts w:ascii="Palatino Linotype" w:eastAsia="Palatino Linotype" w:hAnsi="Palatino Linotype" w:cs="Palatino Linotype"/>
          <w:i/>
          <w:sz w:val="22"/>
          <w:szCs w:val="22"/>
        </w:rPr>
        <w:t xml:space="preserve">. </w:t>
      </w:r>
      <w:r w:rsidRPr="00995DFB">
        <w:rPr>
          <w:rFonts w:ascii="Palatino Linotype" w:eastAsia="Palatino Linotype" w:hAnsi="Palatino Linotype" w:cs="Palatino Linotype"/>
          <w:b/>
          <w:i/>
          <w:sz w:val="22"/>
          <w:szCs w:val="22"/>
        </w:rPr>
        <w:t>Se generen versiones públicas para dar cumplimiento a las obligaciones de transparencia previstas en esta Ley</w:t>
      </w:r>
      <w:r w:rsidRPr="00995DFB">
        <w:rPr>
          <w:rFonts w:ascii="Palatino Linotype" w:eastAsia="Palatino Linotype" w:hAnsi="Palatino Linotype" w:cs="Palatino Linotype"/>
          <w:i/>
          <w:sz w:val="22"/>
          <w:szCs w:val="22"/>
        </w:rPr>
        <w:t>.”</w:t>
      </w:r>
    </w:p>
    <w:p w:rsidR="00121A12" w:rsidRPr="00995DFB" w:rsidRDefault="00DC7235" w:rsidP="00995DFB">
      <w:pPr>
        <w:ind w:left="851" w:right="902"/>
        <w:jc w:val="center"/>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Lineamientos Generales en materia de Clasificación y Desclasificación de la Información</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r w:rsidRPr="00995DFB">
        <w:rPr>
          <w:rFonts w:ascii="Palatino Linotype" w:eastAsia="Palatino Linotype" w:hAnsi="Palatino Linotype" w:cs="Palatino Linotype"/>
          <w:b/>
          <w:i/>
          <w:sz w:val="22"/>
          <w:szCs w:val="22"/>
        </w:rPr>
        <w:t>Segundo.-</w:t>
      </w:r>
      <w:r w:rsidRPr="00995DFB">
        <w:rPr>
          <w:rFonts w:ascii="Palatino Linotype" w:eastAsia="Palatino Linotype" w:hAnsi="Palatino Linotype" w:cs="Palatino Linotype"/>
          <w:i/>
          <w:sz w:val="22"/>
          <w:szCs w:val="22"/>
        </w:rPr>
        <w:t xml:space="preserve"> Para efectos de los presentes Lineamientos Generales, se entenderá por:</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XVIII.</w:t>
      </w:r>
      <w:r w:rsidRPr="00995DFB">
        <w:rPr>
          <w:rFonts w:ascii="Palatino Linotype" w:eastAsia="Palatino Linotype" w:hAnsi="Palatino Linotype" w:cs="Palatino Linotype"/>
          <w:i/>
          <w:sz w:val="22"/>
          <w:szCs w:val="22"/>
        </w:rPr>
        <w:t xml:space="preserve"> </w:t>
      </w:r>
      <w:r w:rsidRPr="00995DFB">
        <w:rPr>
          <w:rFonts w:ascii="Palatino Linotype" w:eastAsia="Palatino Linotype" w:hAnsi="Palatino Linotype" w:cs="Palatino Linotype"/>
          <w:b/>
          <w:i/>
          <w:sz w:val="22"/>
          <w:szCs w:val="22"/>
        </w:rPr>
        <w:t>Versión pública:</w:t>
      </w:r>
      <w:r w:rsidRPr="00995DF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95DFB">
        <w:rPr>
          <w:rFonts w:ascii="Palatino Linotype" w:eastAsia="Palatino Linotype" w:hAnsi="Palatino Linotype" w:cs="Palatino Linotype"/>
          <w:b/>
          <w:i/>
          <w:sz w:val="22"/>
          <w:szCs w:val="22"/>
        </w:rPr>
        <w:t>fundando y motivando la</w:t>
      </w:r>
      <w:r w:rsidRPr="00995DFB">
        <w:rPr>
          <w:rFonts w:ascii="Palatino Linotype" w:eastAsia="Palatino Linotype" w:hAnsi="Palatino Linotype" w:cs="Palatino Linotype"/>
          <w:i/>
          <w:sz w:val="22"/>
          <w:szCs w:val="22"/>
        </w:rPr>
        <w:t xml:space="preserve"> reserva o </w:t>
      </w:r>
      <w:r w:rsidRPr="00995DFB">
        <w:rPr>
          <w:rFonts w:ascii="Palatino Linotype" w:eastAsia="Palatino Linotype" w:hAnsi="Palatino Linotype" w:cs="Palatino Linotype"/>
          <w:b/>
          <w:i/>
          <w:sz w:val="22"/>
          <w:szCs w:val="22"/>
        </w:rPr>
        <w:t>confidencialidad</w:t>
      </w:r>
      <w:r w:rsidRPr="00995DFB">
        <w:rPr>
          <w:rFonts w:ascii="Palatino Linotype" w:eastAsia="Palatino Linotype" w:hAnsi="Palatino Linotype" w:cs="Palatino Linotype"/>
          <w:i/>
          <w:sz w:val="22"/>
          <w:szCs w:val="22"/>
        </w:rPr>
        <w:t>, a través de la resolución que para tal efecto emita el Comité de Transparencia.</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Cuarto.</w:t>
      </w:r>
      <w:r w:rsidRPr="00995DFB">
        <w:rPr>
          <w:rFonts w:ascii="Palatino Linotype" w:eastAsia="Palatino Linotype" w:hAnsi="Palatino Linotype" w:cs="Palatino Linotype"/>
          <w:i/>
          <w:sz w:val="22"/>
          <w:szCs w:val="22"/>
        </w:rPr>
        <w:t xml:space="preserve"> </w:t>
      </w:r>
      <w:r w:rsidRPr="00995DFB">
        <w:rPr>
          <w:rFonts w:ascii="Palatino Linotype" w:eastAsia="Palatino Linotype" w:hAnsi="Palatino Linotype" w:cs="Palatino Linotype"/>
          <w:b/>
          <w:i/>
          <w:sz w:val="22"/>
          <w:szCs w:val="22"/>
        </w:rPr>
        <w:t>Para clasificar la información como</w:t>
      </w:r>
      <w:r w:rsidRPr="00995DFB">
        <w:rPr>
          <w:rFonts w:ascii="Palatino Linotype" w:eastAsia="Palatino Linotype" w:hAnsi="Palatino Linotype" w:cs="Palatino Linotype"/>
          <w:i/>
          <w:sz w:val="22"/>
          <w:szCs w:val="22"/>
        </w:rPr>
        <w:t xml:space="preserve"> reservada o </w:t>
      </w:r>
      <w:r w:rsidRPr="00995DFB">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995DFB">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Quinto.</w:t>
      </w:r>
      <w:r w:rsidRPr="00995DF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995DFB">
        <w:rPr>
          <w:rFonts w:ascii="Palatino Linotype" w:eastAsia="Palatino Linotype" w:hAnsi="Palatino Linotype" w:cs="Palatino Linotype"/>
          <w:i/>
          <w:sz w:val="22"/>
          <w:szCs w:val="22"/>
        </w:rPr>
        <w:lastRenderedPageBreak/>
        <w:t>públicas para dar cumplimiento a las obligaciones de transparencia, observando lo dispuesto en la Ley General y las demás disposiciones aplicables en la materia.</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Sexto.</w:t>
      </w:r>
      <w:r w:rsidRPr="00995DFB">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Séptimo.</w:t>
      </w:r>
      <w:r w:rsidRPr="00995DFB">
        <w:rPr>
          <w:rFonts w:ascii="Palatino Linotype" w:eastAsia="Palatino Linotype" w:hAnsi="Palatino Linotype" w:cs="Palatino Linotype"/>
          <w:i/>
          <w:sz w:val="22"/>
          <w:szCs w:val="22"/>
        </w:rPr>
        <w:t xml:space="preserve"> La clasificación de la información se llevará a cabo en el momento en que:</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I.</w:t>
      </w:r>
      <w:r w:rsidRPr="00995DFB">
        <w:rPr>
          <w:rFonts w:ascii="Palatino Linotype" w:eastAsia="Palatino Linotype" w:hAnsi="Palatino Linotype" w:cs="Palatino Linotype"/>
          <w:i/>
          <w:sz w:val="22"/>
          <w:szCs w:val="22"/>
        </w:rPr>
        <w:t xml:space="preserve"> Se reciba una solicitud de acceso a la información;</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II.</w:t>
      </w:r>
      <w:r w:rsidRPr="00995DFB">
        <w:rPr>
          <w:rFonts w:ascii="Palatino Linotype" w:eastAsia="Palatino Linotype" w:hAnsi="Palatino Linotype" w:cs="Palatino Linotype"/>
          <w:i/>
          <w:sz w:val="22"/>
          <w:szCs w:val="22"/>
        </w:rPr>
        <w:t xml:space="preserve"> Se determine mediante resolución de autoridad competente, o</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III.</w:t>
      </w:r>
      <w:r w:rsidRPr="00995DF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Octavo.</w:t>
      </w:r>
      <w:r w:rsidRPr="00995DF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Noveno.</w:t>
      </w:r>
      <w:r w:rsidRPr="00995DF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995DFB">
        <w:rPr>
          <w:rFonts w:ascii="Palatino Linotype" w:eastAsia="Palatino Linotype" w:hAnsi="Palatino Linotype" w:cs="Palatino Linotype"/>
          <w:i/>
          <w:sz w:val="22"/>
          <w:szCs w:val="22"/>
        </w:rPr>
        <w:lastRenderedPageBreak/>
        <w:t>siguiendo los procedimientos establecidos en el Capítulo IX de los presentes lineamientos.</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Décimo.</w:t>
      </w:r>
      <w:r w:rsidRPr="00995DF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121A12" w:rsidRPr="00995DFB" w:rsidRDefault="00DC7235" w:rsidP="00995DFB">
      <w:pPr>
        <w:ind w:left="851" w:right="90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Décimo primero.</w:t>
      </w:r>
      <w:r w:rsidRPr="00995DF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21A12" w:rsidRPr="00995DFB" w:rsidRDefault="00121A12" w:rsidP="00995DFB">
      <w:pPr>
        <w:ind w:left="851" w:right="902"/>
        <w:jc w:val="both"/>
        <w:rPr>
          <w:rFonts w:ascii="Palatino Linotype" w:eastAsia="Palatino Linotype" w:hAnsi="Palatino Linotype" w:cs="Palatino Linotype"/>
          <w:i/>
          <w:sz w:val="22"/>
          <w:szCs w:val="22"/>
        </w:rPr>
      </w:pPr>
    </w:p>
    <w:p w:rsidR="00121A12" w:rsidRPr="00995DFB" w:rsidRDefault="00DC7235" w:rsidP="00995DFB">
      <w:pPr>
        <w:ind w:left="850" w:right="901"/>
        <w:jc w:val="center"/>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CAPÍTULO VIII</w:t>
      </w:r>
    </w:p>
    <w:p w:rsidR="00121A12" w:rsidRPr="00995DFB" w:rsidRDefault="00DC7235" w:rsidP="00995DFB">
      <w:pPr>
        <w:ind w:left="850" w:right="901"/>
        <w:jc w:val="center"/>
        <w:rPr>
          <w:rFonts w:ascii="Palatino Linotype" w:eastAsia="Palatino Linotype" w:hAnsi="Palatino Linotype" w:cs="Palatino Linotype"/>
          <w:b/>
          <w:i/>
          <w:sz w:val="22"/>
          <w:szCs w:val="22"/>
        </w:rPr>
      </w:pPr>
      <w:r w:rsidRPr="00995DFB">
        <w:rPr>
          <w:rFonts w:ascii="Palatino Linotype" w:eastAsia="Palatino Linotype" w:hAnsi="Palatino Linotype" w:cs="Palatino Linotype"/>
          <w:b/>
          <w:i/>
          <w:sz w:val="22"/>
          <w:szCs w:val="22"/>
        </w:rPr>
        <w:t>DE LA LEYENDA DE CLASIFICACIÓN</w:t>
      </w:r>
    </w:p>
    <w:p w:rsidR="00121A12" w:rsidRPr="00995DFB" w:rsidRDefault="00DC7235" w:rsidP="00995DFB">
      <w:pPr>
        <w:ind w:left="850"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 xml:space="preserve">Quincuagésimo. </w:t>
      </w:r>
      <w:r w:rsidRPr="00995DFB">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995DFB">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121A12" w:rsidRPr="00995DFB" w:rsidRDefault="00DC7235" w:rsidP="00995DFB">
      <w:pPr>
        <w:ind w:left="850"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w:t>
      </w:r>
    </w:p>
    <w:p w:rsidR="00121A12" w:rsidRPr="00995DFB" w:rsidRDefault="00DC7235" w:rsidP="00995DFB">
      <w:pPr>
        <w:ind w:left="850" w:right="901"/>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b/>
          <w:i/>
          <w:sz w:val="22"/>
          <w:szCs w:val="22"/>
        </w:rPr>
        <w:t xml:space="preserve">Quincuagésimo tercero. </w:t>
      </w:r>
      <w:r w:rsidRPr="00995DFB">
        <w:rPr>
          <w:rFonts w:ascii="Palatino Linotype" w:eastAsia="Palatino Linotype" w:hAnsi="Palatino Linotype" w:cs="Palatino Linotype"/>
          <w:b/>
          <w:i/>
          <w:sz w:val="22"/>
          <w:szCs w:val="22"/>
          <w:u w:val="single"/>
        </w:rPr>
        <w:t>El formato para señalar la clasificación parcial de un documento</w:t>
      </w:r>
      <w:r w:rsidRPr="00995DFB">
        <w:rPr>
          <w:rFonts w:ascii="Palatino Linotype" w:eastAsia="Palatino Linotype" w:hAnsi="Palatino Linotype" w:cs="Palatino Linotype"/>
          <w:i/>
          <w:sz w:val="22"/>
          <w:szCs w:val="22"/>
        </w:rPr>
        <w:t>, es el siguiente:</w:t>
      </w:r>
    </w:p>
    <w:p w:rsidR="00121A12" w:rsidRPr="00995DFB" w:rsidRDefault="00121A12" w:rsidP="00995DFB">
      <w:pPr>
        <w:ind w:left="850" w:right="901"/>
        <w:jc w:val="both"/>
        <w:rPr>
          <w:rFonts w:ascii="Palatino Linotype" w:eastAsia="Palatino Linotype" w:hAnsi="Palatino Linotype" w:cs="Palatino Linotype"/>
          <w:i/>
          <w:sz w:val="22"/>
          <w:szCs w:val="22"/>
        </w:rPr>
      </w:pPr>
    </w:p>
    <w:tbl>
      <w:tblPr>
        <w:tblStyle w:val="afffffffe"/>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995DFB" w:rsidRPr="00995DFB">
        <w:trPr>
          <w:jc w:val="center"/>
        </w:trPr>
        <w:tc>
          <w:tcPr>
            <w:tcW w:w="1129" w:type="dxa"/>
            <w:tcBorders>
              <w:top w:val="single" w:sz="4" w:space="0" w:color="000000"/>
              <w:left w:val="single" w:sz="4" w:space="0" w:color="000000"/>
              <w:bottom w:val="single" w:sz="4" w:space="0" w:color="000000"/>
              <w:right w:val="single" w:sz="4" w:space="0" w:color="000000"/>
            </w:tcBorders>
          </w:tcPr>
          <w:p w:rsidR="00121A12" w:rsidRPr="00995DFB" w:rsidRDefault="00121A12" w:rsidP="00995DFB">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b/>
                <w:i/>
              </w:rPr>
            </w:pPr>
            <w:r w:rsidRPr="00995DFB">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b/>
                <w:i/>
              </w:rPr>
            </w:pPr>
            <w:r w:rsidRPr="00995DFB">
              <w:rPr>
                <w:rFonts w:ascii="Palatino Linotype" w:eastAsia="Palatino Linotype" w:hAnsi="Palatino Linotype" w:cs="Palatino Linotype"/>
                <w:b/>
                <w:i/>
              </w:rPr>
              <w:t>Dónde:</w:t>
            </w:r>
          </w:p>
        </w:tc>
      </w:tr>
      <w:tr w:rsidR="00995DFB" w:rsidRPr="00995DFB">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121A12" w:rsidRPr="00995DFB" w:rsidRDefault="00DC7235" w:rsidP="00995DFB">
            <w:pPr>
              <w:jc w:val="center"/>
              <w:rPr>
                <w:rFonts w:ascii="Palatino Linotype" w:eastAsia="Palatino Linotype" w:hAnsi="Palatino Linotype" w:cs="Palatino Linotype"/>
                <w:b/>
                <w:i/>
              </w:rPr>
            </w:pPr>
            <w:r w:rsidRPr="00995DFB">
              <w:rPr>
                <w:rFonts w:ascii="Palatino Linotype" w:eastAsia="Palatino Linotype" w:hAnsi="Palatino Linotype" w:cs="Palatino Linotype"/>
                <w:b/>
                <w:i/>
              </w:rPr>
              <w:t xml:space="preserve">Sello oficial o logotipo del </w:t>
            </w:r>
            <w:r w:rsidRPr="00995DFB">
              <w:rPr>
                <w:rFonts w:ascii="Palatino Linotype" w:eastAsia="Palatino Linotype" w:hAnsi="Palatino Linotype" w:cs="Palatino Linotype"/>
                <w:b/>
                <w:i/>
              </w:rPr>
              <w:lastRenderedPageBreak/>
              <w:t>sujeto obligado</w:t>
            </w: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i/>
              </w:rPr>
            </w:pPr>
            <w:r w:rsidRPr="00995DFB">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both"/>
              <w:rPr>
                <w:rFonts w:ascii="Palatino Linotype" w:eastAsia="Palatino Linotype" w:hAnsi="Palatino Linotype" w:cs="Palatino Linotype"/>
                <w:i/>
              </w:rPr>
            </w:pPr>
            <w:r w:rsidRPr="00995DFB">
              <w:rPr>
                <w:rFonts w:ascii="Palatino Linotype" w:eastAsia="Palatino Linotype" w:hAnsi="Palatino Linotype" w:cs="Palatino Linotype"/>
                <w:i/>
              </w:rPr>
              <w:t>Se anotará la fecha en la que el Comité de Transparencia confirmó la clasificación del documento, en su caso.</w:t>
            </w:r>
          </w:p>
        </w:tc>
      </w:tr>
      <w:tr w:rsidR="00995DFB" w:rsidRPr="00995DF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21A12" w:rsidRPr="00995DFB" w:rsidRDefault="00121A12" w:rsidP="00995DF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i/>
              </w:rPr>
            </w:pPr>
            <w:r w:rsidRPr="00995DFB">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both"/>
              <w:rPr>
                <w:rFonts w:ascii="Palatino Linotype" w:eastAsia="Palatino Linotype" w:hAnsi="Palatino Linotype" w:cs="Palatino Linotype"/>
                <w:i/>
              </w:rPr>
            </w:pPr>
            <w:r w:rsidRPr="00995DFB">
              <w:rPr>
                <w:rFonts w:ascii="Palatino Linotype" w:eastAsia="Palatino Linotype" w:hAnsi="Palatino Linotype" w:cs="Palatino Linotype"/>
                <w:i/>
              </w:rPr>
              <w:t>Se señalará el nombre del área del cual es titular quien clasifica.</w:t>
            </w:r>
          </w:p>
        </w:tc>
      </w:tr>
      <w:tr w:rsidR="00995DFB" w:rsidRPr="00995DF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21A12" w:rsidRPr="00995DFB" w:rsidRDefault="00121A12" w:rsidP="00995DF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i/>
              </w:rPr>
            </w:pPr>
            <w:r w:rsidRPr="00995DFB">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both"/>
              <w:rPr>
                <w:rFonts w:ascii="Palatino Linotype" w:eastAsia="Palatino Linotype" w:hAnsi="Palatino Linotype" w:cs="Palatino Linotype"/>
                <w:i/>
              </w:rPr>
            </w:pPr>
            <w:r w:rsidRPr="00995DFB">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995DFB">
              <w:rPr>
                <w:rFonts w:ascii="Palatino Linotype" w:eastAsia="Palatino Linotype" w:hAnsi="Palatino Linotype" w:cs="Palatino Linotype"/>
                <w:i/>
              </w:rPr>
              <w:t>anotarán</w:t>
            </w:r>
            <w:proofErr w:type="gramEnd"/>
            <w:r w:rsidRPr="00995DFB">
              <w:rPr>
                <w:rFonts w:ascii="Palatino Linotype" w:eastAsia="Palatino Linotype" w:hAnsi="Palatino Linotype" w:cs="Palatino Linotype"/>
                <w:i/>
              </w:rPr>
              <w:t xml:space="preserve"> todas las páginas que lo conforman. Si el documento no contiene información reservada, se tachará este apartado.</w:t>
            </w:r>
          </w:p>
        </w:tc>
      </w:tr>
      <w:tr w:rsidR="00995DFB" w:rsidRPr="00995DF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21A12" w:rsidRPr="00995DFB" w:rsidRDefault="00121A12" w:rsidP="00995DF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i/>
              </w:rPr>
            </w:pPr>
            <w:r w:rsidRPr="00995DFB">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both"/>
              <w:rPr>
                <w:rFonts w:ascii="Palatino Linotype" w:eastAsia="Palatino Linotype" w:hAnsi="Palatino Linotype" w:cs="Palatino Linotype"/>
                <w:i/>
              </w:rPr>
            </w:pPr>
            <w:r w:rsidRPr="00995DFB">
              <w:rPr>
                <w:rFonts w:ascii="Palatino Linotype" w:eastAsia="Palatino Linotype" w:hAnsi="Palatino Linotype" w:cs="Palatino Linotype"/>
                <w:i/>
              </w:rPr>
              <w:t>Se anotará el número de años o meses por los que se mantendrá el documento o las partes del mismo como reservado.</w:t>
            </w:r>
          </w:p>
        </w:tc>
      </w:tr>
      <w:tr w:rsidR="00995DFB" w:rsidRPr="00995DF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21A12" w:rsidRPr="00995DFB" w:rsidRDefault="00121A12" w:rsidP="00995DF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i/>
              </w:rPr>
            </w:pPr>
            <w:r w:rsidRPr="00995DF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both"/>
              <w:rPr>
                <w:rFonts w:ascii="Palatino Linotype" w:eastAsia="Palatino Linotype" w:hAnsi="Palatino Linotype" w:cs="Palatino Linotype"/>
                <w:i/>
              </w:rPr>
            </w:pPr>
            <w:r w:rsidRPr="00995DFB">
              <w:rPr>
                <w:rFonts w:ascii="Palatino Linotype" w:eastAsia="Palatino Linotype" w:hAnsi="Palatino Linotype" w:cs="Palatino Linotype"/>
                <w:i/>
              </w:rPr>
              <w:t>Se señalará el nombre del ordenamiento, el o los artículos, fracción(es), párrafo(s) con base en los cuales se sustente la reserva.</w:t>
            </w:r>
          </w:p>
        </w:tc>
      </w:tr>
      <w:tr w:rsidR="00995DFB" w:rsidRPr="00995DF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21A12" w:rsidRPr="00995DFB" w:rsidRDefault="00121A12" w:rsidP="00995DF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i/>
              </w:rPr>
            </w:pPr>
            <w:r w:rsidRPr="00995DFB">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both"/>
              <w:rPr>
                <w:rFonts w:ascii="Palatino Linotype" w:eastAsia="Palatino Linotype" w:hAnsi="Palatino Linotype" w:cs="Palatino Linotype"/>
                <w:i/>
              </w:rPr>
            </w:pPr>
            <w:r w:rsidRPr="00995DFB">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95DFB" w:rsidRPr="00995DF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21A12" w:rsidRPr="00995DFB" w:rsidRDefault="00121A12" w:rsidP="00995DF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b/>
                <w:i/>
                <w:u w:val="single"/>
              </w:rPr>
            </w:pPr>
            <w:r w:rsidRPr="00995DFB">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both"/>
              <w:rPr>
                <w:rFonts w:ascii="Palatino Linotype" w:eastAsia="Palatino Linotype" w:hAnsi="Palatino Linotype" w:cs="Palatino Linotype"/>
                <w:i/>
              </w:rPr>
            </w:pPr>
            <w:r w:rsidRPr="00995DFB">
              <w:rPr>
                <w:rFonts w:ascii="Palatino Linotype" w:eastAsia="Palatino Linotype" w:hAnsi="Palatino Linotype" w:cs="Palatino Linotype"/>
                <w:i/>
              </w:rPr>
              <w:t xml:space="preserve">Se indicarán, en su caso, </w:t>
            </w:r>
            <w:r w:rsidRPr="00995DFB">
              <w:rPr>
                <w:rFonts w:ascii="Palatino Linotype" w:eastAsia="Palatino Linotype" w:hAnsi="Palatino Linotype" w:cs="Palatino Linotype"/>
                <w:b/>
                <w:i/>
                <w:u w:val="single"/>
              </w:rPr>
              <w:t>las partes o páginas del documento que se clasifica como confidencial</w:t>
            </w:r>
            <w:r w:rsidRPr="00995DFB">
              <w:rPr>
                <w:rFonts w:ascii="Palatino Linotype" w:eastAsia="Palatino Linotype" w:hAnsi="Palatino Linotype" w:cs="Palatino Linotype"/>
                <w:i/>
              </w:rPr>
              <w:t xml:space="preserve">. </w:t>
            </w:r>
            <w:r w:rsidRPr="00995DFB">
              <w:rPr>
                <w:rFonts w:ascii="Palatino Linotype" w:eastAsia="Palatino Linotype" w:hAnsi="Palatino Linotype" w:cs="Palatino Linotype"/>
                <w:b/>
                <w:i/>
                <w:u w:val="single"/>
              </w:rPr>
              <w:t>Si el documento fuera confidencial en su totalidad, se anotarán todas las páginas que lo conforman</w:t>
            </w:r>
            <w:r w:rsidRPr="00995DFB">
              <w:rPr>
                <w:rFonts w:ascii="Palatino Linotype" w:eastAsia="Palatino Linotype" w:hAnsi="Palatino Linotype" w:cs="Palatino Linotype"/>
                <w:i/>
              </w:rPr>
              <w:t>. Si el documento no contiene información confidencial, se tachará este apartado.</w:t>
            </w:r>
          </w:p>
        </w:tc>
      </w:tr>
      <w:tr w:rsidR="00995DFB" w:rsidRPr="00995DF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21A12" w:rsidRPr="00995DFB" w:rsidRDefault="00121A12" w:rsidP="00995DF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i/>
              </w:rPr>
            </w:pPr>
            <w:r w:rsidRPr="00995DF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both"/>
              <w:rPr>
                <w:rFonts w:ascii="Palatino Linotype" w:eastAsia="Palatino Linotype" w:hAnsi="Palatino Linotype" w:cs="Palatino Linotype"/>
                <w:i/>
              </w:rPr>
            </w:pPr>
            <w:r w:rsidRPr="00995DFB">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95DFB" w:rsidRPr="00995DF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21A12" w:rsidRPr="00995DFB" w:rsidRDefault="00121A12" w:rsidP="00995DF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i/>
              </w:rPr>
            </w:pPr>
            <w:r w:rsidRPr="00995DFB">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both"/>
              <w:rPr>
                <w:rFonts w:ascii="Palatino Linotype" w:eastAsia="Palatino Linotype" w:hAnsi="Palatino Linotype" w:cs="Palatino Linotype"/>
                <w:i/>
              </w:rPr>
            </w:pPr>
            <w:r w:rsidRPr="00995DFB">
              <w:rPr>
                <w:rFonts w:ascii="Palatino Linotype" w:eastAsia="Palatino Linotype" w:hAnsi="Palatino Linotype" w:cs="Palatino Linotype"/>
                <w:i/>
              </w:rPr>
              <w:t>Rúbrica autógrafa de quien clasifica.</w:t>
            </w:r>
          </w:p>
        </w:tc>
      </w:tr>
      <w:tr w:rsidR="00995DFB" w:rsidRPr="00995DF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21A12" w:rsidRPr="00995DFB" w:rsidRDefault="00121A12" w:rsidP="00995DF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i/>
              </w:rPr>
            </w:pPr>
            <w:r w:rsidRPr="00995DFB">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both"/>
              <w:rPr>
                <w:rFonts w:ascii="Palatino Linotype" w:eastAsia="Palatino Linotype" w:hAnsi="Palatino Linotype" w:cs="Palatino Linotype"/>
                <w:i/>
              </w:rPr>
            </w:pPr>
            <w:r w:rsidRPr="00995DFB">
              <w:rPr>
                <w:rFonts w:ascii="Palatino Linotype" w:eastAsia="Palatino Linotype" w:hAnsi="Palatino Linotype" w:cs="Palatino Linotype"/>
                <w:i/>
              </w:rPr>
              <w:t>Se anotará la fecha en que se desclasifica el documento.</w:t>
            </w:r>
          </w:p>
        </w:tc>
      </w:tr>
      <w:tr w:rsidR="00995DFB" w:rsidRPr="00995DF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21A12" w:rsidRPr="00995DFB" w:rsidRDefault="00121A12" w:rsidP="00995DF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1A12" w:rsidRPr="00995DFB" w:rsidRDefault="00DC7235" w:rsidP="00995DFB">
            <w:pPr>
              <w:jc w:val="center"/>
              <w:rPr>
                <w:rFonts w:ascii="Palatino Linotype" w:eastAsia="Palatino Linotype" w:hAnsi="Palatino Linotype" w:cs="Palatino Linotype"/>
                <w:i/>
              </w:rPr>
            </w:pPr>
            <w:r w:rsidRPr="00995DFB">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121A12" w:rsidRPr="00995DFB" w:rsidRDefault="00DC7235" w:rsidP="00995DFB">
            <w:pPr>
              <w:rPr>
                <w:rFonts w:ascii="Palatino Linotype" w:eastAsia="Palatino Linotype" w:hAnsi="Palatino Linotype" w:cs="Palatino Linotype"/>
                <w:i/>
              </w:rPr>
            </w:pPr>
            <w:r w:rsidRPr="00995DFB">
              <w:rPr>
                <w:rFonts w:ascii="Palatino Linotype" w:eastAsia="Palatino Linotype" w:hAnsi="Palatino Linotype" w:cs="Palatino Linotype"/>
                <w:i/>
              </w:rPr>
              <w:t>Rúbrica autógrafa de quien desclasifica.</w:t>
            </w:r>
          </w:p>
        </w:tc>
      </w:tr>
    </w:tbl>
    <w:p w:rsidR="00121A12" w:rsidRPr="00995DFB" w:rsidRDefault="00DC7235" w:rsidP="00995DFB">
      <w:pPr>
        <w:ind w:left="709" w:right="709"/>
        <w:jc w:val="both"/>
        <w:rPr>
          <w:rFonts w:ascii="Palatino Linotype" w:eastAsia="Palatino Linotype" w:hAnsi="Palatino Linotype" w:cs="Palatino Linotype"/>
          <w:sz w:val="22"/>
          <w:szCs w:val="22"/>
        </w:rPr>
      </w:pPr>
      <w:r w:rsidRPr="00995DFB">
        <w:rPr>
          <w:rFonts w:ascii="Palatino Linotype" w:eastAsia="Palatino Linotype" w:hAnsi="Palatino Linotype" w:cs="Palatino Linotype"/>
          <w:sz w:val="22"/>
          <w:szCs w:val="22"/>
        </w:rPr>
        <w:t>(Énfasis Añadido)</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Es importante referir que, </w:t>
      </w:r>
      <w:r w:rsidRPr="00995DFB">
        <w:rPr>
          <w:rFonts w:ascii="Palatino Linotype" w:eastAsia="Palatino Linotype" w:hAnsi="Palatino Linotype" w:cs="Palatino Linotype"/>
          <w:b/>
        </w:rPr>
        <w:t>EL SUJETO OBLIGADO</w:t>
      </w:r>
      <w:r w:rsidRPr="00995DFB">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995DFB">
        <w:rPr>
          <w:rFonts w:ascii="Palatino Linotype" w:eastAsia="Palatino Linotype" w:hAnsi="Palatino Linotype" w:cs="Palatino Linotype"/>
          <w:b/>
        </w:rPr>
        <w:t xml:space="preserve"> </w:t>
      </w:r>
      <w:r w:rsidRPr="00995DFB">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No se omite comentar que para el caso de que fuese necesaria la entrega de la </w:t>
      </w:r>
      <w:r w:rsidR="00F34278" w:rsidRPr="00995DFB">
        <w:rPr>
          <w:rFonts w:ascii="Palatino Linotype" w:eastAsia="Palatino Linotype" w:hAnsi="Palatino Linotype" w:cs="Palatino Linotype"/>
        </w:rPr>
        <w:t>información</w:t>
      </w:r>
      <w:r w:rsidRPr="00995DFB">
        <w:rPr>
          <w:rFonts w:ascii="Palatino Linotype" w:eastAsia="Palatino Linotype" w:hAnsi="Palatino Linotype" w:cs="Palatino Linotype"/>
        </w:rPr>
        <w:t xml:space="preserve"> en versión pública por situarse en alguna de las  excepciones previstas por el </w:t>
      </w:r>
      <w:r w:rsidR="00F34278" w:rsidRPr="00995DFB">
        <w:rPr>
          <w:rFonts w:ascii="Palatino Linotype" w:eastAsia="Palatino Linotype" w:hAnsi="Palatino Linotype" w:cs="Palatino Linotype"/>
        </w:rPr>
        <w:t>artículo</w:t>
      </w:r>
      <w:r w:rsidRPr="00995DFB">
        <w:rPr>
          <w:rFonts w:ascii="Palatino Linotype" w:eastAsia="Palatino Linotype" w:hAnsi="Palatino Linotype" w:cs="Palatino Linotype"/>
        </w:rPr>
        <w:t xml:space="preserve"> 142 de la ley de Transparencia y Acceso a la Información Pública del Estado de México y Municipios, el nombre del servidor público que atendió la llamada realizada deberá ser considera como público, al tratarse de una persona que además de ser servidor público, da atención directa al público, en términos de lo establecido por </w:t>
      </w:r>
      <w:r w:rsidRPr="00995DFB">
        <w:rPr>
          <w:rFonts w:ascii="Palatino Linotype" w:eastAsia="Palatino Linotype" w:hAnsi="Palatino Linotype" w:cs="Palatino Linotype"/>
        </w:rPr>
        <w:lastRenderedPageBreak/>
        <w:t xml:space="preserve">el artículo 70 fracción VII de la Ley General de Transparencia y Acceso a la Información Pública y su homólogo 92 fracción VII de la Ley de Transparencia y Acceso a la Información Pública del Estado de México y Municipios. </w:t>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widowControl w:val="0"/>
        <w:tabs>
          <w:tab w:val="left" w:pos="1701"/>
          <w:tab w:val="left" w:pos="1843"/>
        </w:tabs>
        <w:spacing w:line="360" w:lineRule="auto"/>
        <w:jc w:val="both"/>
        <w:rPr>
          <w:rFonts w:ascii="Palatino Linotype" w:eastAsia="Palatino Linotype" w:hAnsi="Palatino Linotype" w:cs="Palatino Linotype"/>
        </w:rPr>
      </w:pPr>
      <w:bookmarkStart w:id="5" w:name="_heading=h.gjdgxs" w:colFirst="0" w:colLast="0"/>
      <w:bookmarkEnd w:id="5"/>
      <w:r w:rsidRPr="00995DFB">
        <w:rPr>
          <w:rFonts w:ascii="Palatino Linotype" w:eastAsia="Palatino Linotype" w:hAnsi="Palatino Linotype" w:cs="Palatino Linotype"/>
        </w:rPr>
        <w:t xml:space="preserve">Atento a ello, este Instituto determina </w:t>
      </w:r>
      <w:r w:rsidRPr="00995DFB">
        <w:rPr>
          <w:rFonts w:ascii="Palatino Linotype" w:eastAsia="Palatino Linotype" w:hAnsi="Palatino Linotype" w:cs="Palatino Linotype"/>
          <w:b/>
        </w:rPr>
        <w:t xml:space="preserve">MODIFICAR </w:t>
      </w:r>
      <w:r w:rsidRPr="00995DFB">
        <w:rPr>
          <w:rFonts w:ascii="Palatino Linotype" w:eastAsia="Palatino Linotype" w:hAnsi="Palatino Linotype" w:cs="Palatino Linotype"/>
        </w:rPr>
        <w:t xml:space="preserve">la respuesta del </w:t>
      </w:r>
      <w:r w:rsidRPr="00995DFB">
        <w:rPr>
          <w:rFonts w:ascii="Palatino Linotype" w:eastAsia="Palatino Linotype" w:hAnsi="Palatino Linotype" w:cs="Palatino Linotype"/>
          <w:b/>
        </w:rPr>
        <w:t xml:space="preserve">SUJETO OBLIGADO </w:t>
      </w:r>
      <w:r w:rsidRPr="00995DFB">
        <w:rPr>
          <w:rFonts w:ascii="Palatino Linotype" w:eastAsia="Palatino Linotype" w:hAnsi="Palatino Linotype" w:cs="Palatino Linotype"/>
        </w:rPr>
        <w:t xml:space="preserve"> y ordenarle haga entrega del Acuerdo debidamente fundado y motivado mediante el cual se aprobó la reserva de la información solicitada.</w:t>
      </w:r>
    </w:p>
    <w:p w:rsidR="00121A12" w:rsidRPr="00995DFB" w:rsidRDefault="00121A12" w:rsidP="00995DFB">
      <w:pPr>
        <w:widowControl w:val="0"/>
        <w:tabs>
          <w:tab w:val="left" w:pos="1701"/>
          <w:tab w:val="left" w:pos="1843"/>
        </w:tabs>
        <w:spacing w:line="360" w:lineRule="auto"/>
        <w:jc w:val="both"/>
        <w:rPr>
          <w:rFonts w:ascii="Palatino Linotype" w:eastAsia="Palatino Linotype" w:hAnsi="Palatino Linotype" w:cs="Palatino Linotype"/>
        </w:rPr>
      </w:pPr>
    </w:p>
    <w:p w:rsidR="00121A12" w:rsidRPr="00995DFB" w:rsidRDefault="00DC7235" w:rsidP="00995DFB">
      <w:pPr>
        <w:widowControl w:val="0"/>
        <w:tabs>
          <w:tab w:val="left" w:pos="1701"/>
          <w:tab w:val="left" w:pos="1843"/>
        </w:tabs>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 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121A12" w:rsidRPr="00995DFB" w:rsidRDefault="00121A12" w:rsidP="00995DFB">
      <w:pPr>
        <w:spacing w:line="360" w:lineRule="auto"/>
        <w:jc w:val="center"/>
        <w:rPr>
          <w:rFonts w:ascii="Palatino Linotype" w:eastAsia="Palatino Linotype" w:hAnsi="Palatino Linotype" w:cs="Palatino Linotype"/>
          <w:b/>
          <w:sz w:val="26"/>
          <w:szCs w:val="26"/>
        </w:rPr>
      </w:pPr>
    </w:p>
    <w:p w:rsidR="00121A12" w:rsidRPr="00995DFB" w:rsidRDefault="00DC7235" w:rsidP="00995DFB">
      <w:pPr>
        <w:spacing w:line="360" w:lineRule="auto"/>
        <w:jc w:val="center"/>
        <w:rPr>
          <w:rFonts w:ascii="Palatino Linotype" w:eastAsia="Palatino Linotype" w:hAnsi="Palatino Linotype" w:cs="Palatino Linotype"/>
          <w:b/>
          <w:sz w:val="26"/>
          <w:szCs w:val="26"/>
        </w:rPr>
      </w:pPr>
      <w:r w:rsidRPr="00995DFB">
        <w:rPr>
          <w:rFonts w:ascii="Palatino Linotype" w:eastAsia="Palatino Linotype" w:hAnsi="Palatino Linotype" w:cs="Palatino Linotype"/>
          <w:b/>
          <w:sz w:val="26"/>
          <w:szCs w:val="26"/>
        </w:rPr>
        <w:t>RESUELVE</w:t>
      </w:r>
    </w:p>
    <w:p w:rsidR="00121A12" w:rsidRPr="00995DFB" w:rsidRDefault="00121A12" w:rsidP="00995DFB">
      <w:pPr>
        <w:spacing w:line="360" w:lineRule="auto"/>
        <w:ind w:right="49"/>
        <w:jc w:val="both"/>
        <w:rPr>
          <w:rFonts w:ascii="Palatino Linotype" w:eastAsia="Palatino Linotype" w:hAnsi="Palatino Linotype" w:cs="Palatino Linotype"/>
          <w:b/>
        </w:rPr>
      </w:pPr>
    </w:p>
    <w:p w:rsidR="00121A12" w:rsidRPr="00995DFB" w:rsidRDefault="00DC7235" w:rsidP="00995DFB">
      <w:pPr>
        <w:spacing w:line="360" w:lineRule="auto"/>
        <w:ind w:right="49"/>
        <w:jc w:val="both"/>
        <w:rPr>
          <w:rFonts w:ascii="Palatino Linotype" w:eastAsia="Palatino Linotype" w:hAnsi="Palatino Linotype" w:cs="Palatino Linotype"/>
        </w:rPr>
      </w:pPr>
      <w:r w:rsidRPr="00995DFB">
        <w:rPr>
          <w:rFonts w:ascii="Palatino Linotype" w:eastAsia="Palatino Linotype" w:hAnsi="Palatino Linotype" w:cs="Palatino Linotype"/>
          <w:b/>
        </w:rPr>
        <w:t>PRIMERO.</w:t>
      </w:r>
      <w:r w:rsidRPr="00995DFB">
        <w:rPr>
          <w:rFonts w:ascii="Palatino Linotype" w:eastAsia="Palatino Linotype" w:hAnsi="Palatino Linotype" w:cs="Palatino Linotype"/>
        </w:rPr>
        <w:t xml:space="preserve"> Resultan </w:t>
      </w:r>
      <w:r w:rsidRPr="00995DFB">
        <w:rPr>
          <w:rFonts w:ascii="Palatino Linotype" w:eastAsia="Palatino Linotype" w:hAnsi="Palatino Linotype" w:cs="Palatino Linotype"/>
          <w:b/>
        </w:rPr>
        <w:t>parcialmente</w:t>
      </w:r>
      <w:r w:rsidRPr="00995DFB">
        <w:rPr>
          <w:rFonts w:ascii="Palatino Linotype" w:eastAsia="Palatino Linotype" w:hAnsi="Palatino Linotype" w:cs="Palatino Linotype"/>
        </w:rPr>
        <w:t xml:space="preserve"> </w:t>
      </w:r>
      <w:r w:rsidRPr="00995DFB">
        <w:rPr>
          <w:rFonts w:ascii="Palatino Linotype" w:eastAsia="Palatino Linotype" w:hAnsi="Palatino Linotype" w:cs="Palatino Linotype"/>
          <w:b/>
        </w:rPr>
        <w:t>fundadas</w:t>
      </w:r>
      <w:r w:rsidRPr="00995DFB">
        <w:rPr>
          <w:rFonts w:ascii="Palatino Linotype" w:eastAsia="Palatino Linotype" w:hAnsi="Palatino Linotype" w:cs="Palatino Linotype"/>
        </w:rPr>
        <w:t xml:space="preserve"> las manifestaciones hechas valer por </w:t>
      </w:r>
      <w:r w:rsidRPr="00995DFB">
        <w:rPr>
          <w:rFonts w:ascii="Palatino Linotype" w:eastAsia="Palatino Linotype" w:hAnsi="Palatino Linotype" w:cs="Palatino Linotype"/>
          <w:b/>
        </w:rPr>
        <w:t>EL RECURRENTE</w:t>
      </w:r>
      <w:r w:rsidRPr="00995DFB">
        <w:rPr>
          <w:rFonts w:ascii="Palatino Linotype" w:eastAsia="Palatino Linotype" w:hAnsi="Palatino Linotype" w:cs="Palatino Linotype"/>
        </w:rPr>
        <w:t xml:space="preserve"> en el recurso de revisión </w:t>
      </w:r>
      <w:r w:rsidRPr="00995DFB">
        <w:rPr>
          <w:rFonts w:ascii="Palatino Linotype" w:eastAsia="Palatino Linotype" w:hAnsi="Palatino Linotype" w:cs="Palatino Linotype"/>
          <w:b/>
        </w:rPr>
        <w:t>07867/INFOEM/IP/RR/2022</w:t>
      </w:r>
      <w:r w:rsidRPr="00995DFB">
        <w:rPr>
          <w:rFonts w:ascii="Palatino Linotype" w:eastAsia="Palatino Linotype" w:hAnsi="Palatino Linotype" w:cs="Palatino Linotype"/>
        </w:rPr>
        <w:t xml:space="preserve">, en términos del considerando </w:t>
      </w:r>
      <w:r w:rsidRPr="00995DFB">
        <w:rPr>
          <w:rFonts w:ascii="Palatino Linotype" w:eastAsia="Palatino Linotype" w:hAnsi="Palatino Linotype" w:cs="Palatino Linotype"/>
          <w:b/>
        </w:rPr>
        <w:t>QUINTO</w:t>
      </w:r>
      <w:r w:rsidRPr="00995DFB">
        <w:rPr>
          <w:rFonts w:ascii="Palatino Linotype" w:eastAsia="Palatino Linotype" w:hAnsi="Palatino Linotype" w:cs="Palatino Linotype"/>
        </w:rPr>
        <w:t>.</w:t>
      </w:r>
    </w:p>
    <w:p w:rsidR="00121A12" w:rsidRPr="00995DFB" w:rsidRDefault="00121A12" w:rsidP="00995DFB">
      <w:pPr>
        <w:spacing w:line="360" w:lineRule="auto"/>
        <w:ind w:right="49"/>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b/>
        </w:rPr>
        <w:lastRenderedPageBreak/>
        <w:t xml:space="preserve">SEGUNDO. </w:t>
      </w:r>
      <w:r w:rsidRPr="00995DFB">
        <w:rPr>
          <w:rFonts w:ascii="Palatino Linotype" w:eastAsia="Palatino Linotype" w:hAnsi="Palatino Linotype" w:cs="Palatino Linotype"/>
        </w:rPr>
        <w:t xml:space="preserve">Se </w:t>
      </w:r>
      <w:r w:rsidRPr="00995DFB">
        <w:rPr>
          <w:rFonts w:ascii="Palatino Linotype" w:eastAsia="Palatino Linotype" w:hAnsi="Palatino Linotype" w:cs="Palatino Linotype"/>
          <w:b/>
        </w:rPr>
        <w:t xml:space="preserve">MODIFICA </w:t>
      </w:r>
      <w:r w:rsidRPr="00995DFB">
        <w:rPr>
          <w:rFonts w:ascii="Palatino Linotype" w:eastAsia="Palatino Linotype" w:hAnsi="Palatino Linotype" w:cs="Palatino Linotype"/>
        </w:rPr>
        <w:t xml:space="preserve">la respuesta emitida por </w:t>
      </w:r>
      <w:r w:rsidRPr="00995DFB">
        <w:rPr>
          <w:rFonts w:ascii="Palatino Linotype" w:eastAsia="Palatino Linotype" w:hAnsi="Palatino Linotype" w:cs="Palatino Linotype"/>
          <w:b/>
        </w:rPr>
        <w:t>EL</w:t>
      </w:r>
      <w:r w:rsidRPr="00995DFB">
        <w:rPr>
          <w:rFonts w:ascii="Palatino Linotype" w:eastAsia="Palatino Linotype" w:hAnsi="Palatino Linotype" w:cs="Palatino Linotype"/>
        </w:rPr>
        <w:t xml:space="preserve"> </w:t>
      </w:r>
      <w:r w:rsidRPr="00995DFB">
        <w:rPr>
          <w:rFonts w:ascii="Palatino Linotype" w:eastAsia="Palatino Linotype" w:hAnsi="Palatino Linotype" w:cs="Palatino Linotype"/>
          <w:b/>
        </w:rPr>
        <w:t>SUJETO OBLIGADO</w:t>
      </w:r>
      <w:r w:rsidRPr="00995DFB">
        <w:rPr>
          <w:rFonts w:ascii="Palatino Linotype" w:eastAsia="Palatino Linotype" w:hAnsi="Palatino Linotype" w:cs="Palatino Linotype"/>
        </w:rPr>
        <w:t xml:space="preserve"> y se ordena que en términos del Considerando </w:t>
      </w:r>
      <w:r w:rsidRPr="00995DFB">
        <w:rPr>
          <w:rFonts w:ascii="Palatino Linotype" w:eastAsia="Palatino Linotype" w:hAnsi="Palatino Linotype" w:cs="Palatino Linotype"/>
          <w:b/>
        </w:rPr>
        <w:t>Quinto</w:t>
      </w:r>
      <w:r w:rsidRPr="00995DFB">
        <w:rPr>
          <w:rFonts w:ascii="Palatino Linotype" w:eastAsia="Palatino Linotype" w:hAnsi="Palatino Linotype" w:cs="Palatino Linotype"/>
        </w:rPr>
        <w:t xml:space="preserve"> haga entrega al </w:t>
      </w:r>
      <w:r w:rsidR="003C11B0" w:rsidRPr="003C11B0">
        <w:rPr>
          <w:rFonts w:ascii="Palatino Linotype" w:eastAsia="Palatino Linotype" w:hAnsi="Palatino Linotype" w:cs="Palatino Linotype"/>
          <w:b/>
        </w:rPr>
        <w:t>RECURRENTE</w:t>
      </w:r>
      <w:r w:rsidRPr="00995DFB">
        <w:rPr>
          <w:rFonts w:ascii="Palatino Linotype" w:eastAsia="Palatino Linotype" w:hAnsi="Palatino Linotype" w:cs="Palatino Linotype"/>
        </w:rPr>
        <w:t xml:space="preserve"> mediante el Sistema de Acceso a la Información Mexiquense (SAIMEX), de lo siguiente: </w:t>
      </w:r>
    </w:p>
    <w:p w:rsidR="00121A12" w:rsidRPr="00995DFB" w:rsidRDefault="00DC7235" w:rsidP="00995DFB">
      <w:pPr>
        <w:ind w:left="850" w:right="332"/>
        <w:jc w:val="both"/>
        <w:rPr>
          <w:rFonts w:ascii="Palatino Linotype" w:eastAsia="Palatino Linotype" w:hAnsi="Palatino Linotype" w:cs="Palatino Linotype"/>
          <w:i/>
          <w:sz w:val="22"/>
          <w:szCs w:val="22"/>
        </w:rPr>
      </w:pPr>
      <w:r w:rsidRPr="00995DFB">
        <w:rPr>
          <w:rFonts w:ascii="Palatino Linotype" w:eastAsia="Palatino Linotype" w:hAnsi="Palatino Linotype" w:cs="Palatino Linotype"/>
          <w:i/>
          <w:sz w:val="22"/>
          <w:szCs w:val="22"/>
        </w:rPr>
        <w:t xml:space="preserve">El Acuerdo SO/55/2022/03 referido en informe justificado, mediante el cual se aprobó la </w:t>
      </w:r>
      <w:r w:rsidR="00F34278" w:rsidRPr="00995DFB">
        <w:rPr>
          <w:rFonts w:ascii="Palatino Linotype" w:eastAsia="Palatino Linotype" w:hAnsi="Palatino Linotype" w:cs="Palatino Linotype"/>
          <w:i/>
          <w:sz w:val="22"/>
          <w:szCs w:val="22"/>
        </w:rPr>
        <w:t>clasificación</w:t>
      </w:r>
      <w:bookmarkStart w:id="6" w:name="_GoBack"/>
      <w:bookmarkEnd w:id="6"/>
      <w:r w:rsidRPr="00995DFB">
        <w:rPr>
          <w:rFonts w:ascii="Palatino Linotype" w:eastAsia="Palatino Linotype" w:hAnsi="Palatino Linotype" w:cs="Palatino Linotype"/>
          <w:i/>
          <w:sz w:val="22"/>
          <w:szCs w:val="22"/>
        </w:rPr>
        <w:t xml:space="preserve"> de la información como reservada en términos del artículo 140 de la Ley de Transparencia y Acceso a la Información Pública del Estado de México y Municipios. Siempre y cuando no se configure alguno de los supuestos contemplados en el artículo 142 de la Ley de la materia, en caso contrario deberá hacer entrega de los mismos en versión pública, conforme a lo establecido en Considerando Quinto de la presente resolución.</w:t>
      </w:r>
    </w:p>
    <w:p w:rsidR="00121A12" w:rsidRPr="00995DFB" w:rsidRDefault="00121A12" w:rsidP="00995DFB">
      <w:pPr>
        <w:ind w:left="850" w:right="332"/>
        <w:jc w:val="both"/>
        <w:rPr>
          <w:rFonts w:ascii="Palatino Linotype" w:eastAsia="Palatino Linotype" w:hAnsi="Palatino Linotype" w:cs="Palatino Linotype"/>
          <w:i/>
          <w:sz w:val="22"/>
          <w:szCs w:val="22"/>
        </w:rPr>
      </w:pPr>
    </w:p>
    <w:p w:rsidR="00121A12" w:rsidRPr="00995DFB" w:rsidRDefault="00121A12" w:rsidP="00995DFB">
      <w:pPr>
        <w:spacing w:line="360" w:lineRule="auto"/>
        <w:jc w:val="both"/>
        <w:rPr>
          <w:rFonts w:ascii="Palatino Linotype" w:eastAsia="Palatino Linotype" w:hAnsi="Palatino Linotype" w:cs="Palatino Linotype"/>
          <w:b/>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b/>
        </w:rPr>
        <w:t>TERCERO.</w:t>
      </w:r>
      <w:r w:rsidRPr="00995DFB">
        <w:rPr>
          <w:rFonts w:ascii="Palatino Linotype" w:eastAsia="Palatino Linotype" w:hAnsi="Palatino Linotype" w:cs="Palatino Linotype"/>
        </w:rPr>
        <w:t xml:space="preserve"> </w:t>
      </w:r>
      <w:r w:rsidRPr="00995DFB">
        <w:rPr>
          <w:rFonts w:ascii="Palatino Linotype" w:eastAsia="Palatino Linotype" w:hAnsi="Palatino Linotype" w:cs="Palatino Linotype"/>
          <w:b/>
        </w:rPr>
        <w:t xml:space="preserve">NOTIFÍQUESE </w:t>
      </w:r>
      <w:r w:rsidRPr="00995DF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21A12" w:rsidRPr="00995DFB" w:rsidRDefault="00121A12" w:rsidP="00995DFB">
      <w:pPr>
        <w:spacing w:line="360" w:lineRule="auto"/>
        <w:jc w:val="both"/>
        <w:rPr>
          <w:rFonts w:ascii="Palatino Linotype" w:eastAsia="Palatino Linotype" w:hAnsi="Palatino Linotype" w:cs="Palatino Linotype"/>
          <w:sz w:val="22"/>
          <w:szCs w:val="22"/>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b/>
        </w:rPr>
        <w:t xml:space="preserve">CUARTO. </w:t>
      </w:r>
      <w:r w:rsidRPr="00995DF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21A12" w:rsidRPr="00995DFB" w:rsidRDefault="00121A12" w:rsidP="00995DFB">
      <w:pPr>
        <w:spacing w:line="360" w:lineRule="auto"/>
        <w:jc w:val="both"/>
        <w:rPr>
          <w:rFonts w:ascii="Palatino Linotype" w:eastAsia="Palatino Linotype" w:hAnsi="Palatino Linotype" w:cs="Palatino Linotype"/>
          <w:sz w:val="22"/>
          <w:szCs w:val="22"/>
        </w:rPr>
      </w:pPr>
    </w:p>
    <w:p w:rsidR="00121A12" w:rsidRPr="00995DFB" w:rsidRDefault="00DC7235" w:rsidP="00995DFB">
      <w:pPr>
        <w:spacing w:line="360" w:lineRule="auto"/>
        <w:jc w:val="both"/>
        <w:rPr>
          <w:rFonts w:ascii="Palatino Linotype" w:eastAsia="Palatino Linotype" w:hAnsi="Palatino Linotype" w:cs="Palatino Linotype"/>
          <w:b/>
          <w:sz w:val="28"/>
          <w:szCs w:val="28"/>
        </w:rPr>
      </w:pPr>
      <w:r w:rsidRPr="00995DFB">
        <w:rPr>
          <w:rFonts w:ascii="Palatino Linotype" w:eastAsia="Palatino Linotype" w:hAnsi="Palatino Linotype" w:cs="Palatino Linotype"/>
          <w:b/>
        </w:rPr>
        <w:t xml:space="preserve">QUINTO. Notifíquese </w:t>
      </w:r>
      <w:r w:rsidRPr="00995DFB">
        <w:rPr>
          <w:rFonts w:ascii="Palatino Linotype" w:eastAsia="Palatino Linotype" w:hAnsi="Palatino Linotype" w:cs="Palatino Linotype"/>
        </w:rPr>
        <w:t xml:space="preserve">la presente resolución al </w:t>
      </w:r>
      <w:r w:rsidR="003C11B0" w:rsidRPr="003C11B0">
        <w:rPr>
          <w:rFonts w:ascii="Palatino Linotype" w:eastAsia="Palatino Linotype" w:hAnsi="Palatino Linotype" w:cs="Palatino Linotype"/>
          <w:b/>
        </w:rPr>
        <w:t>RECURRENTE</w:t>
      </w:r>
      <w:r w:rsidRPr="00995DFB">
        <w:rPr>
          <w:rFonts w:ascii="Palatino Linotype" w:eastAsia="Palatino Linotype" w:hAnsi="Palatino Linotype" w:cs="Palatino Linotype"/>
        </w:rPr>
        <w:t xml:space="preserve"> mediante el Sistema de Acceso a la Información Mexiquense (SAIMEX) y hágase de su conocimiento que, </w:t>
      </w:r>
      <w:r w:rsidRPr="00995DFB">
        <w:rPr>
          <w:rFonts w:ascii="Palatino Linotype" w:eastAsia="Palatino Linotype" w:hAnsi="Palatino Linotype" w:cs="Palatino Linotype"/>
        </w:rPr>
        <w:lastRenderedPageBreak/>
        <w:t>de conformidad con lo establecido en el artículo 196 de la Ley de Transparencia y Acceso a la Información Pública del Estado de México y Municipios,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 podrá promover el Juicio de Amparo en los términos de las leyes aplicables.</w:t>
      </w:r>
    </w:p>
    <w:p w:rsidR="00121A12" w:rsidRPr="00995DFB" w:rsidRDefault="00121A12" w:rsidP="00995DFB">
      <w:pPr>
        <w:spacing w:line="360" w:lineRule="auto"/>
        <w:jc w:val="both"/>
        <w:rPr>
          <w:rFonts w:ascii="Palatino Linotype" w:eastAsia="Palatino Linotype" w:hAnsi="Palatino Linotype" w:cs="Palatino Linotype"/>
          <w:b/>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DC7235" w:rsidP="00995DFB">
      <w:pPr>
        <w:spacing w:line="360" w:lineRule="auto"/>
        <w:jc w:val="both"/>
        <w:rPr>
          <w:rFonts w:ascii="Palatino Linotype" w:eastAsia="Palatino Linotype" w:hAnsi="Palatino Linotype" w:cs="Palatino Linotype"/>
        </w:rPr>
      </w:pPr>
      <w:r w:rsidRPr="00995DFB">
        <w:rPr>
          <w:rFonts w:ascii="Palatino Linotype" w:eastAsia="Palatino Linotype" w:hAnsi="Palatino Linotype" w:cs="Palatino Linotype"/>
        </w:rPr>
        <w:t xml:space="preserve">ASÍ LO RESUELVE, POR </w:t>
      </w:r>
      <w:r w:rsidR="00FC6B48">
        <w:rPr>
          <w:rFonts w:ascii="Palatino Linotype" w:eastAsia="Palatino Linotype" w:hAnsi="Palatino Linotype" w:cs="Palatino Linotype"/>
        </w:rPr>
        <w:t>MAYORÍA</w:t>
      </w:r>
      <w:r w:rsidRPr="00995DFB">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C6B48">
        <w:rPr>
          <w:rFonts w:ascii="Palatino Linotype" w:eastAsia="Palatino Linotype" w:hAnsi="Palatino Linotype" w:cs="Palatino Linotype"/>
        </w:rPr>
        <w:t xml:space="preserve"> EMITIENDO VOTO DISIDENTE</w:t>
      </w:r>
      <w:r w:rsidR="00FC6B48" w:rsidRPr="00995DFB">
        <w:rPr>
          <w:rFonts w:ascii="Palatino Linotype" w:eastAsia="Palatino Linotype" w:hAnsi="Palatino Linotype" w:cs="Palatino Linotype"/>
        </w:rPr>
        <w:t xml:space="preserve"> </w:t>
      </w:r>
      <w:r w:rsidRPr="00995DFB">
        <w:rPr>
          <w:rFonts w:ascii="Palatino Linotype" w:eastAsia="Palatino Linotype" w:hAnsi="Palatino Linotype" w:cs="Palatino Linotype"/>
        </w:rPr>
        <w:t xml:space="preserve">Y GUADALUPE RAMÍREZ PEÑA; EN LA QUINTA SESIÓN ORDINARIA CELEBRADA EL NUEVE DE FEBRERO DE DOS MIL </w:t>
      </w:r>
      <w:r w:rsidR="00995DFB">
        <w:rPr>
          <w:rFonts w:ascii="Palatino Linotype" w:eastAsia="Palatino Linotype" w:hAnsi="Palatino Linotype" w:cs="Palatino Linotype"/>
        </w:rPr>
        <w:t>VEINTITRÉS</w:t>
      </w:r>
      <w:r w:rsidRPr="00995DFB">
        <w:rPr>
          <w:rFonts w:ascii="Palatino Linotype" w:eastAsia="Palatino Linotype" w:hAnsi="Palatino Linotype" w:cs="Palatino Linotype"/>
        </w:rPr>
        <w:t>, ANTE EL SECRETARIO TÉCNICO DEL PLENO, ALEXIS TAPIA RAMÍREZ.</w:t>
      </w:r>
    </w:p>
    <w:p w:rsidR="00121A12" w:rsidRPr="00995DFB" w:rsidRDefault="00DC7235" w:rsidP="00995DFB">
      <w:pPr>
        <w:spacing w:line="360" w:lineRule="auto"/>
        <w:jc w:val="both"/>
        <w:rPr>
          <w:rFonts w:ascii="Palatino Linotype" w:eastAsia="Palatino Linotype" w:hAnsi="Palatino Linotype" w:cs="Palatino Linotype"/>
          <w:sz w:val="14"/>
          <w:szCs w:val="14"/>
        </w:rPr>
      </w:pPr>
      <w:r w:rsidRPr="00995DFB">
        <w:rPr>
          <w:rFonts w:ascii="Palatino Linotype" w:eastAsia="Palatino Linotype" w:hAnsi="Palatino Linotype" w:cs="Palatino Linotype"/>
          <w:sz w:val="14"/>
          <w:szCs w:val="14"/>
        </w:rPr>
        <w:t>SCMM/BLA/DEMF/PMRE</w:t>
      </w:r>
    </w:p>
    <w:p w:rsidR="00121A12" w:rsidRPr="00995DFB" w:rsidRDefault="00DC7235" w:rsidP="00995DFB">
      <w:pPr>
        <w:rPr>
          <w:rFonts w:ascii="Palatino Linotype" w:eastAsia="Palatino Linotype" w:hAnsi="Palatino Linotype" w:cs="Palatino Linotype"/>
        </w:rPr>
      </w:pPr>
      <w:r w:rsidRPr="00995DFB">
        <w:br w:type="page"/>
      </w: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bookmarkStart w:id="7" w:name="_heading=h.30j0zll" w:colFirst="0" w:colLast="0"/>
      <w:bookmarkEnd w:id="7"/>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p w:rsidR="00121A12" w:rsidRPr="00995DFB" w:rsidRDefault="00121A12" w:rsidP="00995DFB">
      <w:pPr>
        <w:spacing w:line="360" w:lineRule="auto"/>
        <w:jc w:val="both"/>
        <w:rPr>
          <w:rFonts w:ascii="Palatino Linotype" w:eastAsia="Palatino Linotype" w:hAnsi="Palatino Linotype" w:cs="Palatino Linotype"/>
        </w:rPr>
      </w:pPr>
    </w:p>
    <w:sectPr w:rsidR="00121A12" w:rsidRPr="00995DFB">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483" w:rsidRDefault="001F5483">
      <w:r>
        <w:separator/>
      </w:r>
    </w:p>
  </w:endnote>
  <w:endnote w:type="continuationSeparator" w:id="0">
    <w:p w:rsidR="001F5483" w:rsidRDefault="001F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12" w:rsidRDefault="00DC723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34278">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34278">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12" w:rsidRDefault="00DC723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23E7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23E79">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483" w:rsidRDefault="001F5483">
      <w:r>
        <w:separator/>
      </w:r>
    </w:p>
  </w:footnote>
  <w:footnote w:type="continuationSeparator" w:id="0">
    <w:p w:rsidR="001F5483" w:rsidRDefault="001F5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12" w:rsidRDefault="001F548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12" w:rsidRDefault="001F548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9"/>
          <w10:wrap anchorx="margin" anchory="margin"/>
        </v:shape>
      </w:pict>
    </w:r>
  </w:p>
  <w:tbl>
    <w:tblPr>
      <w:tblStyle w:val="affffffff0"/>
      <w:tblW w:w="9534" w:type="dxa"/>
      <w:tblInd w:w="-257" w:type="dxa"/>
      <w:tblLayout w:type="fixed"/>
      <w:tblLook w:val="0400" w:firstRow="0" w:lastRow="0" w:firstColumn="0" w:lastColumn="0" w:noHBand="0" w:noVBand="1"/>
    </w:tblPr>
    <w:tblGrid>
      <w:gridCol w:w="3261"/>
      <w:gridCol w:w="2551"/>
      <w:gridCol w:w="3722"/>
    </w:tblGrid>
    <w:tr w:rsidR="00121A12">
      <w:tc>
        <w:tcPr>
          <w:tcW w:w="3261" w:type="dxa"/>
          <w:vMerge w:val="restart"/>
        </w:tcPr>
        <w:p w:rsidR="00121A12" w:rsidRDefault="00DC7235">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121A12" w:rsidRDefault="00DC723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121A12" w:rsidRDefault="00DC7235">
          <w:pPr>
            <w:jc w:val="both"/>
            <w:rPr>
              <w:rFonts w:ascii="Palatino Linotype" w:eastAsia="Palatino Linotype" w:hAnsi="Palatino Linotype" w:cs="Palatino Linotype"/>
              <w:b/>
            </w:rPr>
          </w:pPr>
          <w:r>
            <w:rPr>
              <w:rFonts w:ascii="Palatino Linotype" w:eastAsia="Palatino Linotype" w:hAnsi="Palatino Linotype" w:cs="Palatino Linotype"/>
              <w:b/>
            </w:rPr>
            <w:t>07867/INFOEM/IP/RR/2022</w:t>
          </w:r>
        </w:p>
      </w:tc>
    </w:tr>
    <w:tr w:rsidR="00121A12">
      <w:tc>
        <w:tcPr>
          <w:tcW w:w="3261" w:type="dxa"/>
          <w:vMerge/>
        </w:tcPr>
        <w:p w:rsidR="00121A12" w:rsidRDefault="00121A1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121A12" w:rsidRDefault="00DC723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121A12" w:rsidRDefault="00DC7235">
          <w:pPr>
            <w:jc w:val="both"/>
            <w:rPr>
              <w:rFonts w:ascii="Palatino Linotype" w:eastAsia="Palatino Linotype" w:hAnsi="Palatino Linotype" w:cs="Palatino Linotype"/>
              <w:b/>
            </w:rPr>
          </w:pPr>
          <w:r>
            <w:rPr>
              <w:rFonts w:ascii="Palatino Linotype" w:eastAsia="Palatino Linotype" w:hAnsi="Palatino Linotype" w:cs="Palatino Linotype"/>
              <w:b/>
            </w:rPr>
            <w:t>Fiscalía General de Justicia del Estado de México</w:t>
          </w:r>
        </w:p>
      </w:tc>
    </w:tr>
    <w:tr w:rsidR="00121A12">
      <w:trPr>
        <w:trHeight w:val="790"/>
      </w:trPr>
      <w:tc>
        <w:tcPr>
          <w:tcW w:w="3261" w:type="dxa"/>
          <w:vMerge/>
        </w:tcPr>
        <w:p w:rsidR="00121A12" w:rsidRDefault="00121A1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121A12" w:rsidRDefault="00DC723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121A12" w:rsidRDefault="00DC7235">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121A12" w:rsidRDefault="00121A1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12" w:rsidRDefault="001F548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9"/>
          <w10:wrap anchorx="margin" anchory="margin"/>
        </v:shape>
      </w:pict>
    </w:r>
  </w:p>
  <w:tbl>
    <w:tblPr>
      <w:tblStyle w:val="affffffff"/>
      <w:tblW w:w="9900" w:type="dxa"/>
      <w:tblInd w:w="-948" w:type="dxa"/>
      <w:tblLayout w:type="fixed"/>
      <w:tblLook w:val="0400" w:firstRow="0" w:lastRow="0" w:firstColumn="0" w:lastColumn="0" w:noHBand="0" w:noVBand="1"/>
    </w:tblPr>
    <w:tblGrid>
      <w:gridCol w:w="3805"/>
      <w:gridCol w:w="3000"/>
      <w:gridCol w:w="3095"/>
    </w:tblGrid>
    <w:tr w:rsidR="00121A12">
      <w:tc>
        <w:tcPr>
          <w:tcW w:w="3805" w:type="dxa"/>
          <w:vMerge w:val="restart"/>
          <w:shd w:val="clear" w:color="auto" w:fill="auto"/>
        </w:tcPr>
        <w:p w:rsidR="00121A12" w:rsidRDefault="00DC7235">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121A12" w:rsidRDefault="00DC723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121A12" w:rsidRDefault="00DC723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07867/INFOEM/IP/RR/2022 </w:t>
          </w:r>
        </w:p>
      </w:tc>
    </w:tr>
    <w:tr w:rsidR="00121A12">
      <w:tc>
        <w:tcPr>
          <w:tcW w:w="3805" w:type="dxa"/>
          <w:vMerge/>
          <w:shd w:val="clear" w:color="auto" w:fill="auto"/>
        </w:tcPr>
        <w:p w:rsidR="00121A12" w:rsidRDefault="00121A1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121A12" w:rsidRDefault="00DC723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121A12" w:rsidRDefault="00523E7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XXXXXXX </w:t>
          </w:r>
          <w:proofErr w:type="spellStart"/>
          <w:r>
            <w:rPr>
              <w:rFonts w:ascii="Palatino Linotype" w:eastAsia="Palatino Linotype" w:hAnsi="Palatino Linotype" w:cs="Palatino Linotype"/>
              <w:b/>
            </w:rPr>
            <w:t>XXXXXXX</w:t>
          </w:r>
          <w:proofErr w:type="spellEnd"/>
          <w:r w:rsidR="00DC7235">
            <w:rPr>
              <w:rFonts w:ascii="Palatino Linotype" w:eastAsia="Palatino Linotype" w:hAnsi="Palatino Linotype" w:cs="Palatino Linotype"/>
              <w:b/>
            </w:rPr>
            <w:t xml:space="preserve"> </w:t>
          </w:r>
        </w:p>
      </w:tc>
    </w:tr>
    <w:tr w:rsidR="00121A12">
      <w:trPr>
        <w:trHeight w:val="228"/>
      </w:trPr>
      <w:tc>
        <w:tcPr>
          <w:tcW w:w="3805" w:type="dxa"/>
          <w:vMerge/>
          <w:shd w:val="clear" w:color="auto" w:fill="auto"/>
        </w:tcPr>
        <w:p w:rsidR="00121A12" w:rsidRDefault="00121A1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121A12" w:rsidRDefault="00DC723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121A12" w:rsidRDefault="00DC7235">
          <w:pPr>
            <w:jc w:val="both"/>
            <w:rPr>
              <w:rFonts w:ascii="Palatino Linotype" w:eastAsia="Palatino Linotype" w:hAnsi="Palatino Linotype" w:cs="Palatino Linotype"/>
              <w:b/>
            </w:rPr>
          </w:pPr>
          <w:r>
            <w:rPr>
              <w:rFonts w:ascii="Palatino Linotype" w:eastAsia="Palatino Linotype" w:hAnsi="Palatino Linotype" w:cs="Palatino Linotype"/>
              <w:b/>
            </w:rPr>
            <w:t>Fiscalía General de Justicia del Estado de México</w:t>
          </w:r>
        </w:p>
      </w:tc>
    </w:tr>
    <w:tr w:rsidR="00121A12">
      <w:tc>
        <w:tcPr>
          <w:tcW w:w="3805" w:type="dxa"/>
          <w:vMerge/>
          <w:shd w:val="clear" w:color="auto" w:fill="auto"/>
        </w:tcPr>
        <w:p w:rsidR="00121A12" w:rsidRDefault="00121A1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121A12" w:rsidRDefault="00DC723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121A12" w:rsidRDefault="00DC723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121A12" w:rsidRDefault="00121A1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E1B87"/>
    <w:multiLevelType w:val="multilevel"/>
    <w:tmpl w:val="6D8AE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12"/>
    <w:rsid w:val="00121A12"/>
    <w:rsid w:val="001D7231"/>
    <w:rsid w:val="001F5483"/>
    <w:rsid w:val="00290B16"/>
    <w:rsid w:val="003C11B0"/>
    <w:rsid w:val="00523E79"/>
    <w:rsid w:val="00995DFB"/>
    <w:rsid w:val="00A417CD"/>
    <w:rsid w:val="00BE3CF0"/>
    <w:rsid w:val="00CC0C0A"/>
    <w:rsid w:val="00CF2EAA"/>
    <w:rsid w:val="00DC7235"/>
    <w:rsid w:val="00DD29DD"/>
    <w:rsid w:val="00F34278"/>
    <w:rsid w:val="00FC6B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CC2D379-473D-48F2-AD33-45BB3C5D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d"/>
    <w:tblPr>
      <w:tblStyleRowBandSize w:val="1"/>
      <w:tblStyleColBandSize w:val="1"/>
      <w:tblCellMar>
        <w:top w:w="100" w:type="dxa"/>
        <w:left w:w="100" w:type="dxa"/>
        <w:bottom w:w="100" w:type="dxa"/>
        <w:right w:w="100" w:type="dxa"/>
      </w:tblCellMar>
    </w:tblPr>
  </w:style>
  <w:style w:type="table" w:customStyle="1" w:styleId="a0">
    <w:basedOn w:val="TableNormalffd"/>
    <w:tblPr>
      <w:tblStyleRowBandSize w:val="1"/>
      <w:tblStyleColBandSize w:val="1"/>
      <w:tblCellMar>
        <w:left w:w="115" w:type="dxa"/>
        <w:right w:w="115" w:type="dxa"/>
      </w:tblCellMar>
    </w:tblPr>
  </w:style>
  <w:style w:type="table" w:customStyle="1" w:styleId="a1">
    <w:basedOn w:val="TableNormalffd"/>
    <w:tblPr>
      <w:tblStyleRowBandSize w:val="1"/>
      <w:tblStyleColBandSize w:val="1"/>
      <w:tblCellMar>
        <w:left w:w="115" w:type="dxa"/>
        <w:right w:w="115" w:type="dxa"/>
      </w:tblCellMar>
    </w:tblPr>
  </w:style>
  <w:style w:type="table" w:customStyle="1" w:styleId="a2">
    <w:basedOn w:val="TableNormalffd"/>
    <w:tblPr>
      <w:tblStyleRowBandSize w:val="1"/>
      <w:tblStyleColBandSize w:val="1"/>
      <w:tblCellMar>
        <w:left w:w="115" w:type="dxa"/>
        <w:right w:w="115" w:type="dxa"/>
      </w:tblCellMar>
    </w:tblPr>
  </w:style>
  <w:style w:type="table" w:customStyle="1" w:styleId="a3">
    <w:basedOn w:val="TableNormalffd"/>
    <w:tblPr>
      <w:tblStyleRowBandSize w:val="1"/>
      <w:tblStyleColBandSize w:val="1"/>
      <w:tblCellMar>
        <w:left w:w="115" w:type="dxa"/>
        <w:right w:w="115" w:type="dxa"/>
      </w:tblCellMar>
    </w:tblPr>
  </w:style>
  <w:style w:type="table" w:customStyle="1" w:styleId="a4">
    <w:basedOn w:val="TableNormalffd"/>
    <w:tblPr>
      <w:tblStyleRowBandSize w:val="1"/>
      <w:tblStyleColBandSize w:val="1"/>
      <w:tblCellMar>
        <w:left w:w="115" w:type="dxa"/>
        <w:right w:w="115" w:type="dxa"/>
      </w:tblCellMar>
    </w:tblPr>
  </w:style>
  <w:style w:type="table" w:customStyle="1" w:styleId="a5">
    <w:basedOn w:val="TableNormalffd"/>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d"/>
    <w:tblPr>
      <w:tblStyleRowBandSize w:val="1"/>
      <w:tblStyleColBandSize w:val="1"/>
      <w:tblCellMar>
        <w:left w:w="115" w:type="dxa"/>
        <w:right w:w="115" w:type="dxa"/>
      </w:tblCellMar>
    </w:tblPr>
  </w:style>
  <w:style w:type="table" w:customStyle="1" w:styleId="a7">
    <w:basedOn w:val="TableNormalffd"/>
    <w:tblPr>
      <w:tblStyleRowBandSize w:val="1"/>
      <w:tblStyleColBandSize w:val="1"/>
      <w:tblCellMar>
        <w:left w:w="115" w:type="dxa"/>
        <w:right w:w="115" w:type="dxa"/>
      </w:tblCellMar>
    </w:tblPr>
  </w:style>
  <w:style w:type="table" w:customStyle="1" w:styleId="a8">
    <w:basedOn w:val="TableNormalffd"/>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d"/>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a"/>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c"/>
    <w:tblPr>
      <w:tblStyleRowBandSize w:val="1"/>
      <w:tblStyleColBandSize w:val="1"/>
      <w:tblCellMar>
        <w:left w:w="115" w:type="dxa"/>
        <w:right w:w="115" w:type="dxa"/>
      </w:tblCellMar>
    </w:tblPr>
  </w:style>
  <w:style w:type="table" w:customStyle="1" w:styleId="afff3">
    <w:basedOn w:val="TableNormalfc"/>
    <w:tblPr>
      <w:tblStyleRowBandSize w:val="1"/>
      <w:tblStyleColBandSize w:val="1"/>
      <w:tblCellMar>
        <w:top w:w="100" w:type="dxa"/>
        <w:left w:w="100" w:type="dxa"/>
        <w:bottom w:w="100" w:type="dxa"/>
        <w:right w:w="100" w:type="dxa"/>
      </w:tblCellMar>
    </w:tblPr>
  </w:style>
  <w:style w:type="table" w:customStyle="1" w:styleId="a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c"/>
    <w:tblPr>
      <w:tblStyleRowBandSize w:val="1"/>
      <w:tblStyleColBandSize w:val="1"/>
      <w:tblCellMar>
        <w:top w:w="100" w:type="dxa"/>
        <w:left w:w="100" w:type="dxa"/>
        <w:bottom w:w="100" w:type="dxa"/>
        <w:right w:w="100" w:type="dxa"/>
      </w:tblCellMar>
    </w:tblPr>
  </w:style>
  <w:style w:type="table" w:customStyle="1" w:styleId="a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c"/>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c"/>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4"/>
    <w:rPr>
      <w:rFonts w:ascii="Cambria" w:eastAsia="Cambria" w:hAnsi="Cambria" w:cs="Cambria"/>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f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o1kyGrbpnAsjqXHHit1RbAmi7A==">AMUW2mUguV3fO/F7s1s1LMQhU6V1MLEYEWogJOFXi0O2fF0euXSozFEFzDAgFQgpDwlzEc+V27sz6ujPJJChYgBPZ+7tFsS0zB7k1/N/t1PhisPGH41f/c6f+H/Mc+aphw4Nj/VlWoDAfAhFm2lBXLsEYrfKiBe9xBFh6bjd0uW5Y5Ffw4+H/bbPStdOop6CsvwQJH+6233Xa/MUtRwZsiusIPIlWMVU1w==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48</Pages>
  <Words>10547</Words>
  <Characters>58012</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2023-02-10T19:59:00Z</cp:lastPrinted>
  <dcterms:created xsi:type="dcterms:W3CDTF">2023-02-02T20:16:00Z</dcterms:created>
  <dcterms:modified xsi:type="dcterms:W3CDTF">2023-02-20T23:32:00Z</dcterms:modified>
</cp:coreProperties>
</file>