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CCA4"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670D75">
        <w:rPr>
          <w:rFonts w:ascii="Palatino Linotype" w:eastAsia="Palatino Linotype" w:hAnsi="Palatino Linotype" w:cs="Palatino Linotype"/>
          <w:b/>
        </w:rPr>
        <w:t>trece de diciembre de dos mil veintitrés</w:t>
      </w:r>
      <w:r w:rsidRPr="00670D75">
        <w:rPr>
          <w:rFonts w:ascii="Palatino Linotype" w:eastAsia="Palatino Linotype" w:hAnsi="Palatino Linotype" w:cs="Palatino Linotype"/>
        </w:rPr>
        <w:t xml:space="preserve">. </w:t>
      </w:r>
    </w:p>
    <w:p w14:paraId="1D6E8DB1"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Visto</w:t>
      </w:r>
      <w:r w:rsidRPr="00670D75">
        <w:rPr>
          <w:rFonts w:ascii="Palatino Linotype" w:eastAsia="Palatino Linotype" w:hAnsi="Palatino Linotype" w:cs="Palatino Linotype"/>
        </w:rPr>
        <w:t xml:space="preserve"> el expediente formado con motivo del recurso de revisión </w:t>
      </w:r>
      <w:r w:rsidRPr="00670D75">
        <w:rPr>
          <w:rFonts w:ascii="Palatino Linotype" w:eastAsia="Palatino Linotype" w:hAnsi="Palatino Linotype" w:cs="Palatino Linotype"/>
          <w:b/>
        </w:rPr>
        <w:t>05844/INFOEM/IP/RR/2023</w:t>
      </w:r>
      <w:r w:rsidRPr="00670D75">
        <w:rPr>
          <w:rFonts w:ascii="Palatino Linotype" w:eastAsia="Palatino Linotype" w:hAnsi="Palatino Linotype" w:cs="Palatino Linotype"/>
        </w:rPr>
        <w:t>, por interpuesto por</w:t>
      </w:r>
      <w:r w:rsidRPr="00670D75">
        <w:rPr>
          <w:rFonts w:ascii="Palatino Linotype" w:eastAsia="Palatino Linotype" w:hAnsi="Palatino Linotype" w:cs="Palatino Linotype"/>
          <w:b/>
        </w:rPr>
        <w:t xml:space="preserve"> un particular de manera anónima</w:t>
      </w:r>
      <w:r w:rsidRPr="00670D75">
        <w:rPr>
          <w:rFonts w:ascii="Palatino Linotype" w:eastAsia="Palatino Linotype" w:hAnsi="Palatino Linotype" w:cs="Palatino Linotype"/>
        </w:rPr>
        <w:t xml:space="preserve">, en lo sucesivo </w:t>
      </w:r>
      <w:r w:rsidRPr="00670D75">
        <w:rPr>
          <w:rFonts w:ascii="Palatino Linotype" w:eastAsia="Palatino Linotype" w:hAnsi="Palatino Linotype" w:cs="Palatino Linotype"/>
          <w:b/>
        </w:rPr>
        <w:t>la parte Recurrente,</w:t>
      </w:r>
      <w:r w:rsidRPr="00670D75">
        <w:rPr>
          <w:rFonts w:ascii="Palatino Linotype" w:eastAsia="Palatino Linotype" w:hAnsi="Palatino Linotype" w:cs="Palatino Linotype"/>
        </w:rPr>
        <w:t xml:space="preserve"> en contra de la respuesta a su solicitud por parte del </w:t>
      </w:r>
      <w:r w:rsidRPr="00670D75">
        <w:rPr>
          <w:rFonts w:ascii="Palatino Linotype" w:eastAsia="Palatino Linotype" w:hAnsi="Palatino Linotype" w:cs="Palatino Linotype"/>
          <w:b/>
        </w:rPr>
        <w:t xml:space="preserve">Ayuntamiento de Zinacantepec, </w:t>
      </w:r>
      <w:r w:rsidRPr="00670D75">
        <w:rPr>
          <w:rFonts w:ascii="Palatino Linotype" w:eastAsia="Palatino Linotype" w:hAnsi="Palatino Linotype" w:cs="Palatino Linotype"/>
        </w:rPr>
        <w:t xml:space="preserve">en lo sucesivo el </w:t>
      </w:r>
      <w:r w:rsidRPr="00670D75">
        <w:rPr>
          <w:rFonts w:ascii="Palatino Linotype" w:eastAsia="Palatino Linotype" w:hAnsi="Palatino Linotype" w:cs="Palatino Linotype"/>
          <w:b/>
        </w:rPr>
        <w:t xml:space="preserve">Sujeto Obligado, </w:t>
      </w:r>
      <w:r w:rsidRPr="00670D75">
        <w:rPr>
          <w:rFonts w:ascii="Palatino Linotype" w:eastAsia="Palatino Linotype" w:hAnsi="Palatino Linotype" w:cs="Palatino Linotype"/>
        </w:rPr>
        <w:t xml:space="preserve">se procede a dictar la presente resolución con base en los siguientes: </w:t>
      </w:r>
    </w:p>
    <w:p w14:paraId="353E782C" w14:textId="77777777" w:rsidR="008922E1" w:rsidRPr="00670D75" w:rsidRDefault="00372024">
      <w:pPr>
        <w:spacing w:before="240" w:after="240" w:line="360" w:lineRule="auto"/>
        <w:jc w:val="center"/>
        <w:rPr>
          <w:rFonts w:ascii="Palatino Linotype" w:eastAsia="Palatino Linotype" w:hAnsi="Palatino Linotype" w:cs="Palatino Linotype"/>
          <w:b/>
        </w:rPr>
      </w:pPr>
      <w:r w:rsidRPr="00670D75">
        <w:rPr>
          <w:rFonts w:ascii="Palatino Linotype" w:eastAsia="Palatino Linotype" w:hAnsi="Palatino Linotype" w:cs="Palatino Linotype"/>
          <w:b/>
        </w:rPr>
        <w:t>I. A N T E C E D E N T E S</w:t>
      </w:r>
    </w:p>
    <w:p w14:paraId="389504A7"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1. Solicitud de acceso a la información.</w:t>
      </w:r>
      <w:r w:rsidRPr="00670D75">
        <w:rPr>
          <w:rFonts w:ascii="Palatino Linotype" w:eastAsia="Palatino Linotype" w:hAnsi="Palatino Linotype" w:cs="Palatino Linotype"/>
        </w:rPr>
        <w:t xml:space="preserve"> El </w:t>
      </w:r>
      <w:r w:rsidRPr="00670D75">
        <w:rPr>
          <w:rFonts w:ascii="Palatino Linotype" w:eastAsia="Palatino Linotype" w:hAnsi="Palatino Linotype" w:cs="Palatino Linotype"/>
          <w:b/>
        </w:rPr>
        <w:t>treinta y uno de julio del dos mil veintitrés,</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b/>
        </w:rPr>
        <w:t xml:space="preserve">la parte Recurrente </w:t>
      </w:r>
      <w:r w:rsidRPr="00670D75">
        <w:rPr>
          <w:rFonts w:ascii="Palatino Linotype" w:eastAsia="Palatino Linotype" w:hAnsi="Palatino Linotype" w:cs="Palatino Linotype"/>
        </w:rPr>
        <w:t xml:space="preserve">presentó, a través del Sistema de Acceso a la Información Mexiquense, en lo subsecuente el </w:t>
      </w:r>
      <w:r w:rsidRPr="00670D75">
        <w:rPr>
          <w:rFonts w:ascii="Palatino Linotype" w:eastAsia="Palatino Linotype" w:hAnsi="Palatino Linotype" w:cs="Palatino Linotype"/>
          <w:b/>
        </w:rPr>
        <w:t>SAIMEX,</w:t>
      </w:r>
      <w:r w:rsidRPr="00670D75">
        <w:rPr>
          <w:rFonts w:ascii="Palatino Linotype" w:eastAsia="Palatino Linotype" w:hAnsi="Palatino Linotype" w:cs="Palatino Linotype"/>
        </w:rPr>
        <w:t xml:space="preserve"> ante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la solicitud de acceso a la información pública, a la que se le asignó el número</w:t>
      </w:r>
      <w:r w:rsidRPr="00670D75">
        <w:rPr>
          <w:rFonts w:ascii="Palatino Linotype" w:eastAsia="Palatino Linotype" w:hAnsi="Palatino Linotype" w:cs="Palatino Linotype"/>
          <w:b/>
        </w:rPr>
        <w:t xml:space="preserve"> 00814/ZINACANT/IP/2023, </w:t>
      </w:r>
      <w:r w:rsidRPr="00670D75">
        <w:rPr>
          <w:rFonts w:ascii="Palatino Linotype" w:eastAsia="Palatino Linotype" w:hAnsi="Palatino Linotype" w:cs="Palatino Linotype"/>
        </w:rPr>
        <w:t xml:space="preserve">mediante la cual requirió la información siguiente: </w:t>
      </w:r>
    </w:p>
    <w:p w14:paraId="47E05E3F" w14:textId="77777777" w:rsidR="008922E1" w:rsidRPr="00670D75" w:rsidRDefault="00372024">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670D75">
        <w:rPr>
          <w:rFonts w:ascii="Palatino Linotype" w:eastAsia="Palatino Linotype" w:hAnsi="Palatino Linotype" w:cs="Palatino Linotype"/>
          <w:i/>
          <w:sz w:val="22"/>
          <w:szCs w:val="22"/>
        </w:rPr>
        <w:t xml:space="preserve">“SOLICITO EL </w:t>
      </w:r>
      <w:r w:rsidRPr="00670D75">
        <w:rPr>
          <w:rFonts w:ascii="Palatino Linotype" w:eastAsia="Palatino Linotype" w:hAnsi="Palatino Linotype" w:cs="Palatino Linotype"/>
          <w:b/>
          <w:i/>
          <w:sz w:val="22"/>
          <w:szCs w:val="22"/>
          <w:u w:val="single"/>
        </w:rPr>
        <w:t>COMPROBANTE DE ÚLTIMO GRADO DE ESTUDIOS DE LOS TITULARES DE LAS REGIDURIAS 1,2,3 y 4</w:t>
      </w:r>
      <w:r w:rsidRPr="00670D75">
        <w:rPr>
          <w:rFonts w:ascii="Palatino Linotype" w:eastAsia="Palatino Linotype" w:hAnsi="Palatino Linotype" w:cs="Palatino Linotype"/>
          <w:i/>
          <w:sz w:val="22"/>
          <w:szCs w:val="22"/>
        </w:rPr>
        <w:t xml:space="preserve">” (Sic) </w:t>
      </w:r>
    </w:p>
    <w:p w14:paraId="058C8017" w14:textId="77777777" w:rsidR="008922E1" w:rsidRPr="00670D75" w:rsidRDefault="008922E1">
      <w:pPr>
        <w:spacing w:line="360" w:lineRule="auto"/>
        <w:jc w:val="both"/>
        <w:rPr>
          <w:rFonts w:ascii="Palatino Linotype" w:eastAsia="Palatino Linotype" w:hAnsi="Palatino Linotype" w:cs="Palatino Linotype"/>
        </w:rPr>
      </w:pPr>
    </w:p>
    <w:p w14:paraId="7A1AA6BA"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Modalidad de Entrega:</w:t>
      </w:r>
      <w:r w:rsidRPr="00670D75">
        <w:rPr>
          <w:rFonts w:ascii="Palatino Linotype" w:eastAsia="Palatino Linotype" w:hAnsi="Palatino Linotype" w:cs="Palatino Linotype"/>
        </w:rPr>
        <w:t xml:space="preserve"> A través de </w:t>
      </w:r>
      <w:r w:rsidRPr="00670D75">
        <w:rPr>
          <w:rFonts w:ascii="Palatino Linotype" w:eastAsia="Palatino Linotype" w:hAnsi="Palatino Linotype" w:cs="Palatino Linotype"/>
          <w:b/>
        </w:rPr>
        <w:t>SAIMEX</w:t>
      </w:r>
      <w:r w:rsidRPr="00670D75">
        <w:rPr>
          <w:rFonts w:ascii="Palatino Linotype" w:eastAsia="Palatino Linotype" w:hAnsi="Palatino Linotype" w:cs="Palatino Linotype"/>
        </w:rPr>
        <w:t>.</w:t>
      </w:r>
    </w:p>
    <w:p w14:paraId="6B7B2C7F" w14:textId="77777777" w:rsidR="001B3E23" w:rsidRPr="00670D75" w:rsidRDefault="001B3E23">
      <w:pPr>
        <w:spacing w:line="360" w:lineRule="auto"/>
        <w:jc w:val="both"/>
        <w:rPr>
          <w:rFonts w:ascii="Palatino Linotype" w:eastAsia="Palatino Linotype" w:hAnsi="Palatino Linotype" w:cs="Palatino Linotype"/>
        </w:rPr>
      </w:pPr>
    </w:p>
    <w:p w14:paraId="6F66F8F3" w14:textId="77777777" w:rsidR="00146385" w:rsidRPr="00670D75" w:rsidRDefault="00146385">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2. Prórroga</w:t>
      </w:r>
      <w:r w:rsidRPr="00670D75">
        <w:rPr>
          <w:rFonts w:ascii="Palatino Linotype" w:eastAsia="Palatino Linotype" w:hAnsi="Palatino Linotype" w:cs="Palatino Linotype"/>
        </w:rPr>
        <w:t xml:space="preserve">. El </w:t>
      </w:r>
      <w:r w:rsidRPr="00670D75">
        <w:rPr>
          <w:rFonts w:ascii="Palatino Linotype" w:eastAsia="Palatino Linotype" w:hAnsi="Palatino Linotype" w:cs="Palatino Linotype"/>
          <w:b/>
        </w:rPr>
        <w:t>veintiuno de agosto de dos mil veintitrés,</w:t>
      </w:r>
      <w:r w:rsidRPr="00670D75">
        <w:rPr>
          <w:rFonts w:ascii="Palatino Linotype" w:eastAsia="Palatino Linotype" w:hAnsi="Palatino Linotype" w:cs="Palatino Linotype"/>
        </w:rPr>
        <w:t xml:space="preserve">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xml:space="preserve"> notificó a </w:t>
      </w:r>
      <w:r w:rsidRPr="00670D75">
        <w:rPr>
          <w:rFonts w:ascii="Palatino Linotype" w:eastAsia="Palatino Linotype" w:hAnsi="Palatino Linotype" w:cs="Palatino Linotype"/>
          <w:b/>
        </w:rPr>
        <w:t>la parte Recurrente</w:t>
      </w:r>
      <w:r w:rsidRPr="00670D75">
        <w:rPr>
          <w:rFonts w:ascii="Palatino Linotype" w:eastAsia="Palatino Linotype" w:hAnsi="Palatino Linotype" w:cs="Palatino Linotype"/>
        </w:rPr>
        <w:t xml:space="preserve"> la prórroga para atender su solicitud de información en los siguientes términos:</w:t>
      </w:r>
    </w:p>
    <w:p w14:paraId="5C696302" w14:textId="77777777" w:rsidR="00146385" w:rsidRPr="00670D75" w:rsidRDefault="00146385" w:rsidP="00146385">
      <w:pPr>
        <w:spacing w:line="276" w:lineRule="auto"/>
        <w:ind w:left="567" w:right="901"/>
        <w:jc w:val="both"/>
        <w:rPr>
          <w:rFonts w:ascii="Palatino Linotype" w:eastAsia="Palatino Linotype" w:hAnsi="Palatino Linotype" w:cs="Palatino Linotype"/>
          <w:i/>
          <w:sz w:val="22"/>
        </w:rPr>
      </w:pPr>
      <w:r w:rsidRPr="00670D75">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20830BF" w14:textId="77777777" w:rsidR="00146385" w:rsidRPr="00670D75" w:rsidRDefault="00146385" w:rsidP="00146385">
      <w:pPr>
        <w:spacing w:line="276" w:lineRule="auto"/>
        <w:ind w:left="567" w:right="901"/>
        <w:jc w:val="both"/>
        <w:rPr>
          <w:rFonts w:ascii="Palatino Linotype" w:eastAsia="Palatino Linotype" w:hAnsi="Palatino Linotype" w:cs="Palatino Linotype"/>
          <w:i/>
          <w:sz w:val="22"/>
        </w:rPr>
      </w:pPr>
      <w:r w:rsidRPr="00670D75">
        <w:rPr>
          <w:rFonts w:ascii="Palatino Linotype" w:eastAsia="Palatino Linotype" w:hAnsi="Palatino Linotype" w:cs="Palatino Linotype"/>
          <w:i/>
          <w:sz w:val="22"/>
        </w:rPr>
        <w:t xml:space="preserve">Con fundamento en el artículo 163 de la Ley de </w:t>
      </w:r>
      <w:proofErr w:type="spellStart"/>
      <w:r w:rsidRPr="00670D75">
        <w:rPr>
          <w:rFonts w:ascii="Palatino Linotype" w:eastAsia="Palatino Linotype" w:hAnsi="Palatino Linotype" w:cs="Palatino Linotype"/>
          <w:i/>
          <w:sz w:val="22"/>
        </w:rPr>
        <w:t>Transaprencia</w:t>
      </w:r>
      <w:proofErr w:type="spellEnd"/>
      <w:r w:rsidRPr="00670D75">
        <w:rPr>
          <w:rFonts w:ascii="Palatino Linotype" w:eastAsia="Palatino Linotype" w:hAnsi="Palatino Linotype" w:cs="Palatino Linotype"/>
          <w:i/>
          <w:sz w:val="22"/>
        </w:rPr>
        <w:t xml:space="preserve"> y Acceso a la Información Pública del Estado de México y Municipios se aprueba prórroga solicitada a fin de dar cabal cumplimiento al requerimiento.</w:t>
      </w:r>
    </w:p>
    <w:p w14:paraId="1F42F43E" w14:textId="77777777" w:rsidR="00146385" w:rsidRPr="00670D75" w:rsidRDefault="00146385" w:rsidP="00146385">
      <w:pPr>
        <w:spacing w:line="276" w:lineRule="auto"/>
        <w:ind w:left="567" w:right="901"/>
        <w:jc w:val="both"/>
        <w:rPr>
          <w:rFonts w:ascii="Palatino Linotype" w:eastAsia="Palatino Linotype" w:hAnsi="Palatino Linotype" w:cs="Palatino Linotype"/>
          <w:i/>
          <w:sz w:val="22"/>
        </w:rPr>
      </w:pPr>
      <w:r w:rsidRPr="00670D75">
        <w:rPr>
          <w:rFonts w:ascii="Palatino Linotype" w:eastAsia="Palatino Linotype" w:hAnsi="Palatino Linotype" w:cs="Palatino Linotype"/>
          <w:i/>
          <w:sz w:val="22"/>
        </w:rPr>
        <w:t>BRENDA SELENE HERNANDEZ LOPEZ</w:t>
      </w:r>
    </w:p>
    <w:p w14:paraId="66A0B4BB" w14:textId="77777777" w:rsidR="00146385" w:rsidRPr="00670D75" w:rsidRDefault="00146385" w:rsidP="00146385">
      <w:pPr>
        <w:spacing w:line="276" w:lineRule="auto"/>
        <w:ind w:left="567" w:right="901"/>
        <w:jc w:val="both"/>
        <w:rPr>
          <w:rFonts w:ascii="Palatino Linotype" w:eastAsia="Palatino Linotype" w:hAnsi="Palatino Linotype" w:cs="Palatino Linotype"/>
          <w:i/>
          <w:sz w:val="22"/>
        </w:rPr>
      </w:pPr>
      <w:r w:rsidRPr="00670D75">
        <w:rPr>
          <w:rFonts w:ascii="Palatino Linotype" w:eastAsia="Palatino Linotype" w:hAnsi="Palatino Linotype" w:cs="Palatino Linotype"/>
          <w:i/>
          <w:sz w:val="22"/>
        </w:rPr>
        <w:t>Responsable de la Unidad de Transparencia”</w:t>
      </w:r>
    </w:p>
    <w:p w14:paraId="3E424B57" w14:textId="77777777" w:rsidR="008922E1" w:rsidRPr="00670D75" w:rsidRDefault="008922E1">
      <w:pPr>
        <w:spacing w:line="360" w:lineRule="auto"/>
        <w:jc w:val="both"/>
        <w:rPr>
          <w:rFonts w:ascii="Palatino Linotype" w:eastAsia="Palatino Linotype" w:hAnsi="Palatino Linotype" w:cs="Palatino Linotype"/>
        </w:rPr>
      </w:pPr>
    </w:p>
    <w:p w14:paraId="1051278B" w14:textId="77777777" w:rsidR="008922E1" w:rsidRPr="00670D75" w:rsidRDefault="00146385">
      <w:pPr>
        <w:spacing w:after="240" w:line="360" w:lineRule="auto"/>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rPr>
        <w:t>3</w:t>
      </w:r>
      <w:r w:rsidR="00372024" w:rsidRPr="00670D75">
        <w:rPr>
          <w:rFonts w:ascii="Palatino Linotype" w:eastAsia="Palatino Linotype" w:hAnsi="Palatino Linotype" w:cs="Palatino Linotype"/>
          <w:b/>
        </w:rPr>
        <w:t xml:space="preserve">. Respuesta. </w:t>
      </w:r>
      <w:r w:rsidR="00372024" w:rsidRPr="00670D75">
        <w:rPr>
          <w:rFonts w:ascii="Palatino Linotype" w:eastAsia="Palatino Linotype" w:hAnsi="Palatino Linotype" w:cs="Palatino Linotype"/>
        </w:rPr>
        <w:t xml:space="preserve">El </w:t>
      </w:r>
      <w:r w:rsidR="00372024" w:rsidRPr="00670D75">
        <w:rPr>
          <w:rFonts w:ascii="Palatino Linotype" w:eastAsia="Palatino Linotype" w:hAnsi="Palatino Linotype" w:cs="Palatino Linotype"/>
          <w:b/>
          <w:color w:val="000000"/>
        </w:rPr>
        <w:t>treinta de agosto de dos mil veintitrés</w:t>
      </w:r>
      <w:r w:rsidR="00372024" w:rsidRPr="00670D75">
        <w:rPr>
          <w:rFonts w:ascii="Palatino Linotype" w:eastAsia="Palatino Linotype" w:hAnsi="Palatino Linotype" w:cs="Palatino Linotype"/>
          <w:color w:val="000000"/>
        </w:rPr>
        <w:t xml:space="preserve">, el </w:t>
      </w:r>
      <w:r w:rsidR="00372024" w:rsidRPr="00670D75">
        <w:rPr>
          <w:rFonts w:ascii="Palatino Linotype" w:eastAsia="Palatino Linotype" w:hAnsi="Palatino Linotype" w:cs="Palatino Linotype"/>
          <w:b/>
        </w:rPr>
        <w:t xml:space="preserve">Sujeto Obligado </w:t>
      </w:r>
      <w:r w:rsidR="00372024" w:rsidRPr="00670D75">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1466B84B" w14:textId="77777777" w:rsidR="008922E1" w:rsidRPr="00670D75" w:rsidRDefault="00372024">
      <w:pPr>
        <w:spacing w:before="240" w:after="240"/>
        <w:ind w:left="567" w:right="902"/>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B8E2F2" w14:textId="77777777" w:rsidR="008922E1" w:rsidRPr="00670D75" w:rsidRDefault="00372024">
      <w:pPr>
        <w:spacing w:before="240" w:after="240"/>
        <w:ind w:left="567" w:right="902"/>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00814/ZINACANT/IP/2023, recibida a través del Sistema SAIMEX, en donde se solicita textualmente lo siguiente: “SOLICITO EL COMPROBANTE DE ÚLTIMO GRADO DE ESTUDIOS DE LOS TITULARES DE LAS REGIDURIAS 1,2,3 y 4” (sic). En apego a lo establecido </w:t>
      </w:r>
      <w:r w:rsidRPr="00670D75">
        <w:rPr>
          <w:rFonts w:ascii="Palatino Linotype" w:eastAsia="Palatino Linotype" w:hAnsi="Palatino Linotype" w:cs="Palatino Linotype"/>
          <w:b/>
          <w:i/>
          <w:sz w:val="22"/>
          <w:szCs w:val="22"/>
        </w:rPr>
        <w:t>su solicitud fue analizada y turnada al área poseedora de la información, en este caso la Dirección de Administración</w:t>
      </w:r>
      <w:r w:rsidRPr="00670D75">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w:t>
      </w:r>
      <w:r w:rsidRPr="00670D75">
        <w:rPr>
          <w:rFonts w:ascii="Palatino Linotype" w:eastAsia="Palatino Linotype" w:hAnsi="Palatino Linotype" w:cs="Palatino Linotype"/>
          <w:i/>
          <w:sz w:val="22"/>
          <w:szCs w:val="22"/>
        </w:rPr>
        <w:lastRenderedPageBreak/>
        <w:t>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6E7459E" w14:textId="77777777" w:rsidR="008922E1" w:rsidRPr="00670D75" w:rsidRDefault="00372024">
      <w:pPr>
        <w:spacing w:before="240" w:after="240"/>
        <w:ind w:left="567" w:right="902"/>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ATENTAMENTE</w:t>
      </w:r>
    </w:p>
    <w:p w14:paraId="116680DD" w14:textId="77777777" w:rsidR="008922E1" w:rsidRPr="00670D75" w:rsidRDefault="00372024">
      <w:pPr>
        <w:spacing w:before="240" w:after="240"/>
        <w:ind w:left="567" w:right="902"/>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 xml:space="preserve">BRENDA SELENE HERNANDEZ LOPEZ” </w:t>
      </w:r>
    </w:p>
    <w:p w14:paraId="246A562F" w14:textId="77777777" w:rsidR="008922E1" w:rsidRPr="00670D75" w:rsidRDefault="00372024">
      <w:pPr>
        <w:spacing w:before="240" w:after="240"/>
        <w:ind w:left="567" w:right="902"/>
        <w:jc w:val="both"/>
        <w:rPr>
          <w:rFonts w:ascii="Palatino Linotype" w:eastAsia="Palatino Linotype" w:hAnsi="Palatino Linotype" w:cs="Palatino Linotype"/>
          <w:b/>
          <w:sz w:val="22"/>
          <w:szCs w:val="22"/>
        </w:rPr>
      </w:pPr>
      <w:r w:rsidRPr="00670D75">
        <w:rPr>
          <w:rFonts w:ascii="Palatino Linotype" w:eastAsia="Palatino Linotype" w:hAnsi="Palatino Linotype" w:cs="Palatino Linotype"/>
          <w:b/>
          <w:sz w:val="22"/>
          <w:szCs w:val="22"/>
        </w:rPr>
        <w:t xml:space="preserve">Archivos adjuntos: </w:t>
      </w:r>
    </w:p>
    <w:p w14:paraId="1E790FE2" w14:textId="77777777" w:rsidR="008922E1" w:rsidRPr="00670D75" w:rsidRDefault="00372024">
      <w:pPr>
        <w:spacing w:before="240" w:after="240"/>
        <w:ind w:left="567" w:right="902"/>
        <w:jc w:val="both"/>
        <w:rPr>
          <w:rFonts w:ascii="Palatino Linotype" w:eastAsia="Palatino Linotype" w:hAnsi="Palatino Linotype" w:cs="Palatino Linotype"/>
          <w:sz w:val="22"/>
          <w:szCs w:val="22"/>
        </w:rPr>
      </w:pPr>
      <w:r w:rsidRPr="00670D75">
        <w:rPr>
          <w:rFonts w:ascii="Palatino Linotype" w:eastAsia="Palatino Linotype" w:hAnsi="Palatino Linotype" w:cs="Palatino Linotype"/>
          <w:b/>
          <w:i/>
          <w:sz w:val="22"/>
          <w:szCs w:val="22"/>
        </w:rPr>
        <w:t>“</w:t>
      </w:r>
      <w:proofErr w:type="spellStart"/>
      <w:r w:rsidRPr="00670D75">
        <w:rPr>
          <w:rFonts w:ascii="Palatino Linotype" w:eastAsia="Palatino Linotype" w:hAnsi="Palatino Linotype" w:cs="Palatino Linotype"/>
          <w:b/>
          <w:i/>
          <w:sz w:val="22"/>
          <w:szCs w:val="22"/>
        </w:rPr>
        <w:t>Hitorial</w:t>
      </w:r>
      <w:proofErr w:type="spellEnd"/>
      <w:r w:rsidRPr="00670D75">
        <w:rPr>
          <w:rFonts w:ascii="Palatino Linotype" w:eastAsia="Palatino Linotype" w:hAnsi="Palatino Linotype" w:cs="Palatino Linotype"/>
          <w:b/>
          <w:i/>
          <w:sz w:val="22"/>
          <w:szCs w:val="22"/>
        </w:rPr>
        <w:t xml:space="preserve"> Académico - Tira de Materias VP - Karen Nayeli Castrejón Gómez - Cuarta Regidora.pdf”: </w:t>
      </w:r>
      <w:r w:rsidRPr="00670D75">
        <w:rPr>
          <w:rFonts w:ascii="Palatino Linotype" w:eastAsia="Palatino Linotype" w:hAnsi="Palatino Linotype" w:cs="Palatino Linotype"/>
        </w:rPr>
        <w:t xml:space="preserve">Historial Académico de la Cuarta Regidora, estudiante de la Lic. En Contaduría. </w:t>
      </w:r>
    </w:p>
    <w:p w14:paraId="25631D88" w14:textId="77777777" w:rsidR="008922E1" w:rsidRPr="00670D75" w:rsidRDefault="00372024">
      <w:pPr>
        <w:spacing w:before="240" w:after="240"/>
        <w:ind w:left="567" w:right="902"/>
        <w:jc w:val="both"/>
        <w:rPr>
          <w:rFonts w:ascii="Palatino Linotype" w:eastAsia="Palatino Linotype" w:hAnsi="Palatino Linotype" w:cs="Palatino Linotype"/>
        </w:rPr>
      </w:pPr>
      <w:r w:rsidRPr="00670D75">
        <w:rPr>
          <w:rFonts w:ascii="Palatino Linotype" w:eastAsia="Palatino Linotype" w:hAnsi="Palatino Linotype" w:cs="Palatino Linotype"/>
          <w:b/>
          <w:i/>
          <w:sz w:val="22"/>
          <w:szCs w:val="22"/>
        </w:rPr>
        <w:t xml:space="preserve">“Título Profesional - Mayte Jaramillo López - Segunda Regidora.pdf”: </w:t>
      </w:r>
      <w:r w:rsidRPr="00670D75">
        <w:rPr>
          <w:rFonts w:ascii="Palatino Linotype" w:eastAsia="Palatino Linotype" w:hAnsi="Palatino Linotype" w:cs="Palatino Linotype"/>
        </w:rPr>
        <w:t xml:space="preserve">Título de </w:t>
      </w:r>
      <w:proofErr w:type="gramStart"/>
      <w:r w:rsidRPr="00670D75">
        <w:rPr>
          <w:rFonts w:ascii="Palatino Linotype" w:eastAsia="Palatino Linotype" w:hAnsi="Palatino Linotype" w:cs="Palatino Linotype"/>
        </w:rPr>
        <w:t>Secretaria Ejecutiva</w:t>
      </w:r>
      <w:proofErr w:type="gramEnd"/>
      <w:r w:rsidRPr="00670D75">
        <w:rPr>
          <w:rFonts w:ascii="Palatino Linotype" w:eastAsia="Palatino Linotype" w:hAnsi="Palatino Linotype" w:cs="Palatino Linotype"/>
        </w:rPr>
        <w:t xml:space="preserve"> Bilingüe de la Segunda Regidora.</w:t>
      </w:r>
    </w:p>
    <w:p w14:paraId="6670A85F" w14:textId="77777777" w:rsidR="008922E1" w:rsidRPr="00670D75" w:rsidRDefault="00372024">
      <w:pPr>
        <w:spacing w:before="240" w:after="240" w:line="360" w:lineRule="auto"/>
        <w:ind w:left="567" w:right="902"/>
        <w:jc w:val="both"/>
        <w:rPr>
          <w:rFonts w:ascii="Palatino Linotype" w:eastAsia="Palatino Linotype" w:hAnsi="Palatino Linotype" w:cs="Palatino Linotype"/>
        </w:rPr>
      </w:pPr>
      <w:r w:rsidRPr="00670D75">
        <w:rPr>
          <w:rFonts w:ascii="Palatino Linotype" w:eastAsia="Palatino Linotype" w:hAnsi="Palatino Linotype" w:cs="Palatino Linotype"/>
          <w:b/>
          <w:i/>
          <w:sz w:val="22"/>
          <w:szCs w:val="22"/>
        </w:rPr>
        <w:t xml:space="preserve">“Acta de Grado en Maestría José Alfredo </w:t>
      </w:r>
      <w:proofErr w:type="spellStart"/>
      <w:r w:rsidRPr="00670D75">
        <w:rPr>
          <w:rFonts w:ascii="Palatino Linotype" w:eastAsia="Palatino Linotype" w:hAnsi="Palatino Linotype" w:cs="Palatino Linotype"/>
          <w:b/>
          <w:i/>
          <w:sz w:val="22"/>
          <w:szCs w:val="22"/>
        </w:rPr>
        <w:t>Guizar</w:t>
      </w:r>
      <w:proofErr w:type="spellEnd"/>
      <w:r w:rsidRPr="00670D75">
        <w:rPr>
          <w:rFonts w:ascii="Palatino Linotype" w:eastAsia="Palatino Linotype" w:hAnsi="Palatino Linotype" w:cs="Palatino Linotype"/>
          <w:b/>
          <w:i/>
          <w:sz w:val="22"/>
          <w:szCs w:val="22"/>
        </w:rPr>
        <w:t xml:space="preserve"> Arreola - Primer Regidor.pdf”: </w:t>
      </w:r>
      <w:r w:rsidRPr="00670D75">
        <w:rPr>
          <w:rFonts w:ascii="Palatino Linotype" w:eastAsia="Palatino Linotype" w:hAnsi="Palatino Linotype" w:cs="Palatino Linotype"/>
        </w:rPr>
        <w:t>Acta de grado de maestría del Primer Regidor.</w:t>
      </w:r>
    </w:p>
    <w:p w14:paraId="0AF826AC" w14:textId="77777777" w:rsidR="008922E1" w:rsidRPr="00670D75" w:rsidRDefault="00372024">
      <w:pPr>
        <w:spacing w:before="240" w:after="240" w:line="360" w:lineRule="auto"/>
        <w:ind w:left="567" w:right="902"/>
        <w:jc w:val="both"/>
        <w:rPr>
          <w:rFonts w:ascii="Palatino Linotype" w:eastAsia="Palatino Linotype" w:hAnsi="Palatino Linotype" w:cs="Palatino Linotype"/>
        </w:rPr>
      </w:pPr>
      <w:r w:rsidRPr="00670D75">
        <w:rPr>
          <w:rFonts w:ascii="Palatino Linotype" w:eastAsia="Palatino Linotype" w:hAnsi="Palatino Linotype" w:cs="Palatino Linotype"/>
          <w:b/>
          <w:i/>
          <w:sz w:val="22"/>
          <w:szCs w:val="22"/>
        </w:rPr>
        <w:t xml:space="preserve">“Oficio de Atención a Solicitud 00814 ZINACANT- 2023.pdf”: </w:t>
      </w:r>
      <w:r w:rsidRPr="00670D75">
        <w:rPr>
          <w:rFonts w:ascii="Palatino Linotype" w:eastAsia="Palatino Linotype" w:hAnsi="Palatino Linotype" w:cs="Palatino Linotype"/>
        </w:rPr>
        <w:t xml:space="preserve">Oficio signado por la </w:t>
      </w:r>
      <w:proofErr w:type="gramStart"/>
      <w:r w:rsidRPr="00670D75">
        <w:rPr>
          <w:rFonts w:ascii="Palatino Linotype" w:eastAsia="Palatino Linotype" w:hAnsi="Palatino Linotype" w:cs="Palatino Linotype"/>
        </w:rPr>
        <w:t>Directora</w:t>
      </w:r>
      <w:proofErr w:type="gramEnd"/>
      <w:r w:rsidRPr="00670D75">
        <w:rPr>
          <w:rFonts w:ascii="Palatino Linotype" w:eastAsia="Palatino Linotype" w:hAnsi="Palatino Linotype" w:cs="Palatino Linotype"/>
        </w:rPr>
        <w:t xml:space="preserve"> de Administración, quien señala que en los archivos de la Dirección de Administración, se poseen y se hace entrega de los siguientes documentos:</w:t>
      </w:r>
    </w:p>
    <w:p w14:paraId="6CF04602" w14:textId="77777777" w:rsidR="008922E1" w:rsidRPr="00670D75" w:rsidRDefault="00372024">
      <w:pPr>
        <w:spacing w:before="240" w:after="240"/>
        <w:ind w:left="567" w:right="902"/>
        <w:jc w:val="both"/>
        <w:rPr>
          <w:rFonts w:ascii="Palatino Linotype" w:eastAsia="Palatino Linotype" w:hAnsi="Palatino Linotype" w:cs="Palatino Linotype"/>
        </w:rPr>
      </w:pPr>
      <w:r w:rsidRPr="00670D75">
        <w:rPr>
          <w:rFonts w:ascii="Palatino Linotype" w:eastAsia="Palatino Linotype" w:hAnsi="Palatino Linotype" w:cs="Palatino Linotype"/>
          <w:noProof/>
        </w:rPr>
        <w:lastRenderedPageBreak/>
        <w:drawing>
          <wp:inline distT="0" distB="0" distL="0" distR="0" wp14:anchorId="76B33298" wp14:editId="53A8E488">
            <wp:extent cx="4891074" cy="2042974"/>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891074" cy="2042974"/>
                    </a:xfrm>
                    <a:prstGeom prst="rect">
                      <a:avLst/>
                    </a:prstGeom>
                    <a:ln/>
                  </pic:spPr>
                </pic:pic>
              </a:graphicData>
            </a:graphic>
          </wp:inline>
        </w:drawing>
      </w:r>
    </w:p>
    <w:p w14:paraId="58BABD66" w14:textId="77777777" w:rsidR="008922E1" w:rsidRPr="00670D75" w:rsidRDefault="00146385">
      <w:pPr>
        <w:spacing w:before="240" w:after="240" w:line="360" w:lineRule="auto"/>
        <w:ind w:right="50"/>
        <w:jc w:val="both"/>
        <w:rPr>
          <w:rFonts w:ascii="Palatino Linotype" w:eastAsia="Palatino Linotype" w:hAnsi="Palatino Linotype" w:cs="Palatino Linotype"/>
          <w:sz w:val="22"/>
          <w:szCs w:val="22"/>
        </w:rPr>
      </w:pPr>
      <w:r w:rsidRPr="00670D75">
        <w:rPr>
          <w:rFonts w:ascii="Palatino Linotype" w:eastAsia="Palatino Linotype" w:hAnsi="Palatino Linotype" w:cs="Palatino Linotype"/>
          <w:b/>
          <w:color w:val="000000"/>
        </w:rPr>
        <w:t>4</w:t>
      </w:r>
      <w:r w:rsidR="00372024" w:rsidRPr="00670D75">
        <w:rPr>
          <w:rFonts w:ascii="Palatino Linotype" w:eastAsia="Palatino Linotype" w:hAnsi="Palatino Linotype" w:cs="Palatino Linotype"/>
          <w:b/>
          <w:color w:val="000000"/>
        </w:rPr>
        <w:t xml:space="preserve">. </w:t>
      </w:r>
      <w:r w:rsidR="00372024" w:rsidRPr="00670D75">
        <w:rPr>
          <w:rFonts w:ascii="Palatino Linotype" w:eastAsia="Palatino Linotype" w:hAnsi="Palatino Linotype" w:cs="Palatino Linotype"/>
          <w:b/>
        </w:rPr>
        <w:t xml:space="preserve">Interposición del recurso de revisión. </w:t>
      </w:r>
      <w:r w:rsidR="00372024" w:rsidRPr="00670D75">
        <w:rPr>
          <w:rFonts w:ascii="Palatino Linotype" w:eastAsia="Palatino Linotype" w:hAnsi="Palatino Linotype" w:cs="Palatino Linotype"/>
        </w:rPr>
        <w:t xml:space="preserve">Inconforme con los términos de la respuesta emitida por parte del </w:t>
      </w:r>
      <w:r w:rsidR="00372024" w:rsidRPr="00670D75">
        <w:rPr>
          <w:rFonts w:ascii="Palatino Linotype" w:eastAsia="Palatino Linotype" w:hAnsi="Palatino Linotype" w:cs="Palatino Linotype"/>
          <w:b/>
        </w:rPr>
        <w:t>Sujeto Obligado</w:t>
      </w:r>
      <w:r w:rsidR="00372024" w:rsidRPr="00670D75">
        <w:rPr>
          <w:rFonts w:ascii="Palatino Linotype" w:eastAsia="Palatino Linotype" w:hAnsi="Palatino Linotype" w:cs="Palatino Linotype"/>
        </w:rPr>
        <w:t xml:space="preserve">, el </w:t>
      </w:r>
      <w:r w:rsidR="00372024" w:rsidRPr="00670D75">
        <w:rPr>
          <w:rFonts w:ascii="Palatino Linotype" w:eastAsia="Palatino Linotype" w:hAnsi="Palatino Linotype" w:cs="Palatino Linotype"/>
          <w:b/>
        </w:rPr>
        <w:t>once de septiembre de dos mil veintitrés,</w:t>
      </w:r>
      <w:r w:rsidR="00372024" w:rsidRPr="00670D75">
        <w:rPr>
          <w:rFonts w:ascii="Palatino Linotype" w:eastAsia="Palatino Linotype" w:hAnsi="Palatino Linotype" w:cs="Palatino Linotype"/>
        </w:rPr>
        <w:t xml:space="preserve"> </w:t>
      </w:r>
      <w:r w:rsidR="00372024" w:rsidRPr="00670D75">
        <w:rPr>
          <w:rFonts w:ascii="Palatino Linotype" w:eastAsia="Palatino Linotype" w:hAnsi="Palatino Linotype" w:cs="Palatino Linotype"/>
          <w:b/>
        </w:rPr>
        <w:t>la parte Recurrente</w:t>
      </w:r>
      <w:r w:rsidR="00372024" w:rsidRPr="00670D75">
        <w:rPr>
          <w:rFonts w:ascii="Palatino Linotype" w:eastAsia="Palatino Linotype" w:hAnsi="Palatino Linotype" w:cs="Palatino Linotype"/>
        </w:rPr>
        <w:t xml:space="preserve"> interpuso el recurso de revisión a través de </w:t>
      </w:r>
      <w:r w:rsidR="00372024" w:rsidRPr="00670D75">
        <w:rPr>
          <w:rFonts w:ascii="Palatino Linotype" w:eastAsia="Palatino Linotype" w:hAnsi="Palatino Linotype" w:cs="Palatino Linotype"/>
          <w:b/>
        </w:rPr>
        <w:t xml:space="preserve">SAIMEX, </w:t>
      </w:r>
      <w:r w:rsidR="00372024" w:rsidRPr="00670D75">
        <w:rPr>
          <w:rFonts w:ascii="Palatino Linotype" w:eastAsia="Palatino Linotype" w:hAnsi="Palatino Linotype" w:cs="Palatino Linotype"/>
        </w:rPr>
        <w:t>en donde se manifestó de la siguiente manera:</w:t>
      </w:r>
    </w:p>
    <w:p w14:paraId="0F00E9DE" w14:textId="77777777" w:rsidR="008922E1" w:rsidRPr="00670D75" w:rsidRDefault="00372024">
      <w:pPr>
        <w:tabs>
          <w:tab w:val="left" w:pos="2745"/>
        </w:tabs>
        <w:spacing w:before="240" w:after="240" w:line="360" w:lineRule="auto"/>
        <w:jc w:val="both"/>
        <w:rPr>
          <w:rFonts w:ascii="Palatino Linotype" w:eastAsia="Palatino Linotype" w:hAnsi="Palatino Linotype" w:cs="Palatino Linotype"/>
          <w:b/>
        </w:rPr>
      </w:pPr>
      <w:r w:rsidRPr="00670D75">
        <w:rPr>
          <w:rFonts w:ascii="Palatino Linotype" w:eastAsia="Palatino Linotype" w:hAnsi="Palatino Linotype" w:cs="Palatino Linotype"/>
          <w:b/>
        </w:rPr>
        <w:t xml:space="preserve">a) Acto impugnado: </w:t>
      </w:r>
      <w:r w:rsidRPr="00670D75">
        <w:rPr>
          <w:rFonts w:ascii="Palatino Linotype" w:eastAsia="Palatino Linotype" w:hAnsi="Palatino Linotype" w:cs="Palatino Linotype"/>
          <w:b/>
        </w:rPr>
        <w:tab/>
      </w:r>
    </w:p>
    <w:p w14:paraId="3118AE22" w14:textId="77777777" w:rsidR="008922E1" w:rsidRPr="00670D75" w:rsidRDefault="00372024">
      <w:pPr>
        <w:ind w:left="567" w:right="902"/>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“ENTREGA INFORMACIÓN INCOMPLETA” (Sic)</w:t>
      </w:r>
    </w:p>
    <w:p w14:paraId="1ADD28F1" w14:textId="77777777" w:rsidR="008922E1" w:rsidRPr="00670D75" w:rsidRDefault="008922E1">
      <w:pPr>
        <w:ind w:left="851" w:right="902"/>
        <w:jc w:val="both"/>
        <w:rPr>
          <w:rFonts w:ascii="Palatino Linotype" w:eastAsia="Palatino Linotype" w:hAnsi="Palatino Linotype" w:cs="Palatino Linotype"/>
          <w:i/>
          <w:sz w:val="22"/>
          <w:szCs w:val="22"/>
        </w:rPr>
      </w:pPr>
    </w:p>
    <w:p w14:paraId="3178702E"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b) Razones o motivos de inconformidad</w:t>
      </w:r>
      <w:r w:rsidRPr="00670D75">
        <w:rPr>
          <w:rFonts w:ascii="Palatino Linotype" w:eastAsia="Palatino Linotype" w:hAnsi="Palatino Linotype" w:cs="Palatino Linotype"/>
        </w:rPr>
        <w:t>:</w:t>
      </w:r>
    </w:p>
    <w:p w14:paraId="74746B40" w14:textId="77777777" w:rsidR="008922E1" w:rsidRPr="00670D75" w:rsidRDefault="00372024">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670D75">
        <w:rPr>
          <w:rFonts w:ascii="Palatino Linotype" w:eastAsia="Palatino Linotype" w:hAnsi="Palatino Linotype" w:cs="Palatino Linotype"/>
          <w:i/>
          <w:sz w:val="22"/>
          <w:szCs w:val="22"/>
        </w:rPr>
        <w:t xml:space="preserve"> “</w:t>
      </w:r>
      <w:r w:rsidRPr="00670D75">
        <w:rPr>
          <w:rFonts w:ascii="Palatino Linotype" w:eastAsia="Palatino Linotype" w:hAnsi="Palatino Linotype" w:cs="Palatino Linotype"/>
          <w:b/>
          <w:i/>
          <w:sz w:val="22"/>
          <w:szCs w:val="22"/>
          <w:u w:val="single"/>
        </w:rPr>
        <w:t>ENTREGA INFORMACIÓN INCOMPLETA</w:t>
      </w:r>
      <w:r w:rsidRPr="00670D75">
        <w:rPr>
          <w:rFonts w:ascii="Palatino Linotype" w:eastAsia="Palatino Linotype" w:hAnsi="Palatino Linotype" w:cs="Palatino Linotype"/>
          <w:i/>
          <w:sz w:val="22"/>
          <w:szCs w:val="22"/>
        </w:rPr>
        <w:t xml:space="preserve">” (Sic) </w:t>
      </w:r>
    </w:p>
    <w:p w14:paraId="31436E96" w14:textId="77777777" w:rsidR="008922E1" w:rsidRPr="00670D75" w:rsidRDefault="008922E1">
      <w:pPr>
        <w:ind w:left="851" w:right="902"/>
        <w:jc w:val="both"/>
        <w:rPr>
          <w:rFonts w:ascii="Palatino Linotype" w:eastAsia="Palatino Linotype" w:hAnsi="Palatino Linotype" w:cs="Palatino Linotype"/>
          <w:i/>
          <w:sz w:val="22"/>
          <w:szCs w:val="22"/>
        </w:rPr>
      </w:pPr>
    </w:p>
    <w:p w14:paraId="02F63F8C" w14:textId="77777777" w:rsidR="008922E1" w:rsidRPr="00670D75" w:rsidRDefault="008922E1">
      <w:pPr>
        <w:ind w:right="902"/>
        <w:jc w:val="both"/>
        <w:rPr>
          <w:rFonts w:ascii="Palatino Linotype" w:eastAsia="Palatino Linotype" w:hAnsi="Palatino Linotype" w:cs="Palatino Linotype"/>
          <w:sz w:val="22"/>
          <w:szCs w:val="22"/>
        </w:rPr>
      </w:pPr>
    </w:p>
    <w:p w14:paraId="3BF0832D" w14:textId="77777777" w:rsidR="008922E1" w:rsidRPr="00670D75" w:rsidRDefault="00146385">
      <w:pPr>
        <w:spacing w:line="360" w:lineRule="auto"/>
        <w:ind w:right="51"/>
        <w:jc w:val="both"/>
        <w:rPr>
          <w:rFonts w:ascii="Palatino Linotype" w:eastAsia="Palatino Linotype" w:hAnsi="Palatino Linotype" w:cs="Palatino Linotype"/>
        </w:rPr>
      </w:pPr>
      <w:r w:rsidRPr="00670D75">
        <w:rPr>
          <w:rFonts w:ascii="Palatino Linotype" w:eastAsia="Palatino Linotype" w:hAnsi="Palatino Linotype" w:cs="Palatino Linotype"/>
          <w:b/>
          <w:color w:val="000000"/>
        </w:rPr>
        <w:t>5</w:t>
      </w:r>
      <w:r w:rsidR="00372024" w:rsidRPr="00670D75">
        <w:rPr>
          <w:rFonts w:ascii="Palatino Linotype" w:eastAsia="Palatino Linotype" w:hAnsi="Palatino Linotype" w:cs="Palatino Linotype"/>
          <w:b/>
          <w:color w:val="000000"/>
        </w:rPr>
        <w:t xml:space="preserve">. </w:t>
      </w:r>
      <w:r w:rsidR="00372024" w:rsidRPr="00670D75">
        <w:rPr>
          <w:rFonts w:ascii="Palatino Linotype" w:eastAsia="Palatino Linotype" w:hAnsi="Palatino Linotype" w:cs="Palatino Linotype"/>
          <w:b/>
        </w:rPr>
        <w:t xml:space="preserve">Turno. </w:t>
      </w:r>
      <w:r w:rsidR="00372024" w:rsidRPr="00670D7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372024" w:rsidRPr="00670D75">
        <w:rPr>
          <w:rFonts w:ascii="Palatino Linotype" w:eastAsia="Palatino Linotype" w:hAnsi="Palatino Linotype" w:cs="Palatino Linotype"/>
          <w:b/>
        </w:rPr>
        <w:t>Comisionada</w:t>
      </w:r>
      <w:r w:rsidR="00372024" w:rsidRPr="00670D75">
        <w:rPr>
          <w:rFonts w:ascii="Palatino Linotype" w:eastAsia="Palatino Linotype" w:hAnsi="Palatino Linotype" w:cs="Palatino Linotype"/>
        </w:rPr>
        <w:t xml:space="preserve"> </w:t>
      </w:r>
      <w:r w:rsidR="00372024" w:rsidRPr="00670D75">
        <w:rPr>
          <w:rFonts w:ascii="Palatino Linotype" w:eastAsia="Palatino Linotype" w:hAnsi="Palatino Linotype" w:cs="Palatino Linotype"/>
          <w:b/>
        </w:rPr>
        <w:t xml:space="preserve">Guadalupe Ramírez Peña, </w:t>
      </w:r>
      <w:r w:rsidR="00372024" w:rsidRPr="00670D75">
        <w:rPr>
          <w:rFonts w:ascii="Palatino Linotype" w:eastAsia="Palatino Linotype" w:hAnsi="Palatino Linotype" w:cs="Palatino Linotype"/>
        </w:rPr>
        <w:t xml:space="preserve">a efecto de que analizara sobre su admisión o su </w:t>
      </w:r>
      <w:proofErr w:type="spellStart"/>
      <w:r w:rsidR="00372024" w:rsidRPr="00670D75">
        <w:rPr>
          <w:rFonts w:ascii="Palatino Linotype" w:eastAsia="Palatino Linotype" w:hAnsi="Palatino Linotype" w:cs="Palatino Linotype"/>
        </w:rPr>
        <w:t>desechamiento</w:t>
      </w:r>
      <w:proofErr w:type="spellEnd"/>
      <w:r w:rsidR="00372024" w:rsidRPr="00670D75">
        <w:rPr>
          <w:rFonts w:ascii="Palatino Linotype" w:eastAsia="Palatino Linotype" w:hAnsi="Palatino Linotype" w:cs="Palatino Linotype"/>
        </w:rPr>
        <w:t>.</w:t>
      </w:r>
    </w:p>
    <w:p w14:paraId="14E51A5D" w14:textId="77777777" w:rsidR="008922E1" w:rsidRPr="00670D75" w:rsidRDefault="008922E1">
      <w:pPr>
        <w:spacing w:line="360" w:lineRule="auto"/>
        <w:ind w:right="51"/>
        <w:jc w:val="both"/>
        <w:rPr>
          <w:rFonts w:ascii="Palatino Linotype" w:eastAsia="Palatino Linotype" w:hAnsi="Palatino Linotype" w:cs="Palatino Linotype"/>
        </w:rPr>
      </w:pPr>
    </w:p>
    <w:p w14:paraId="34311111" w14:textId="77777777" w:rsidR="008922E1" w:rsidRPr="00670D75" w:rsidRDefault="00146385">
      <w:pPr>
        <w:spacing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color w:val="000000"/>
        </w:rPr>
        <w:lastRenderedPageBreak/>
        <w:t>6</w:t>
      </w:r>
      <w:r w:rsidR="00372024" w:rsidRPr="00670D75">
        <w:rPr>
          <w:rFonts w:ascii="Palatino Linotype" w:eastAsia="Palatino Linotype" w:hAnsi="Palatino Linotype" w:cs="Palatino Linotype"/>
          <w:b/>
          <w:color w:val="000000"/>
        </w:rPr>
        <w:t xml:space="preserve">. </w:t>
      </w:r>
      <w:r w:rsidR="00372024" w:rsidRPr="00670D75">
        <w:rPr>
          <w:rFonts w:ascii="Palatino Linotype" w:eastAsia="Palatino Linotype" w:hAnsi="Palatino Linotype" w:cs="Palatino Linotype"/>
          <w:b/>
        </w:rPr>
        <w:t>Admisión del Recurso de Revisión.</w:t>
      </w:r>
      <w:r w:rsidR="00372024" w:rsidRPr="00670D75">
        <w:rPr>
          <w:rFonts w:ascii="Palatino Linotype" w:eastAsia="Palatino Linotype" w:hAnsi="Palatino Linotype" w:cs="Palatino Linotype"/>
        </w:rPr>
        <w:t xml:space="preserve"> El</w:t>
      </w:r>
      <w:r w:rsidR="00372024" w:rsidRPr="00670D75">
        <w:rPr>
          <w:rFonts w:ascii="Palatino Linotype" w:eastAsia="Palatino Linotype" w:hAnsi="Palatino Linotype" w:cs="Palatino Linotype"/>
          <w:b/>
        </w:rPr>
        <w:t xml:space="preserve"> catorce de septiembre de dos mil veintitrés, </w:t>
      </w:r>
      <w:r w:rsidR="00372024" w:rsidRPr="00670D7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72024" w:rsidRPr="00670D75">
        <w:rPr>
          <w:rFonts w:ascii="Palatino Linotype" w:eastAsia="Palatino Linotype" w:hAnsi="Palatino Linotype" w:cs="Palatino Linotype"/>
          <w:b/>
        </w:rPr>
        <w:t xml:space="preserve">Sujeto Obligado </w:t>
      </w:r>
      <w:r w:rsidR="00372024" w:rsidRPr="00670D75">
        <w:rPr>
          <w:rFonts w:ascii="Palatino Linotype" w:eastAsia="Palatino Linotype" w:hAnsi="Palatino Linotype" w:cs="Palatino Linotype"/>
        </w:rPr>
        <w:t>presentara su informe justificado.</w:t>
      </w:r>
    </w:p>
    <w:p w14:paraId="59688441" w14:textId="77777777" w:rsidR="008922E1" w:rsidRPr="00670D75" w:rsidRDefault="00146385">
      <w:pPr>
        <w:spacing w:after="240" w:line="360" w:lineRule="auto"/>
        <w:jc w:val="both"/>
        <w:rPr>
          <w:rFonts w:ascii="Palatino Linotype" w:eastAsia="Palatino Linotype" w:hAnsi="Palatino Linotype" w:cs="Palatino Linotype"/>
        </w:rPr>
      </w:pPr>
      <w:bookmarkStart w:id="2" w:name="_heading=h.2s8eyo1" w:colFirst="0" w:colLast="0"/>
      <w:bookmarkEnd w:id="2"/>
      <w:r w:rsidRPr="00670D75">
        <w:rPr>
          <w:rFonts w:ascii="Palatino Linotype" w:eastAsia="Palatino Linotype" w:hAnsi="Palatino Linotype" w:cs="Palatino Linotype"/>
          <w:b/>
          <w:color w:val="000000"/>
        </w:rPr>
        <w:t>7</w:t>
      </w:r>
      <w:r w:rsidR="00372024" w:rsidRPr="00670D75">
        <w:rPr>
          <w:rFonts w:ascii="Palatino Linotype" w:eastAsia="Palatino Linotype" w:hAnsi="Palatino Linotype" w:cs="Palatino Linotype"/>
          <w:b/>
          <w:color w:val="000000"/>
        </w:rPr>
        <w:t xml:space="preserve">. </w:t>
      </w:r>
      <w:r w:rsidR="00372024" w:rsidRPr="00670D75">
        <w:rPr>
          <w:rFonts w:ascii="Palatino Linotype" w:eastAsia="Palatino Linotype" w:hAnsi="Palatino Linotype" w:cs="Palatino Linotype"/>
          <w:b/>
        </w:rPr>
        <w:t>Manifestaciones</w:t>
      </w:r>
      <w:r w:rsidR="00372024" w:rsidRPr="00670D75">
        <w:rPr>
          <w:rFonts w:ascii="Palatino Linotype" w:eastAsia="Palatino Linotype" w:hAnsi="Palatino Linotype" w:cs="Palatino Linotype"/>
        </w:rPr>
        <w:t>. De las constancias que obran en el expediente electrónico, se advierte que las partes fueron omisas en emitir sus alegatos, informe justificado o cualquier manifestación que a su derecho conviniera, por lo que se tiene por precluido su derecho para tal efecto.</w:t>
      </w:r>
    </w:p>
    <w:p w14:paraId="19A68B9B" w14:textId="77777777" w:rsidR="008922E1" w:rsidRPr="00670D75" w:rsidRDefault="00372024">
      <w:pPr>
        <w:spacing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noProof/>
        </w:rPr>
        <w:drawing>
          <wp:inline distT="0" distB="0" distL="0" distR="0" wp14:anchorId="1154243A" wp14:editId="63FE9158">
            <wp:extent cx="5612765" cy="146939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2765" cy="1469390"/>
                    </a:xfrm>
                    <a:prstGeom prst="rect">
                      <a:avLst/>
                    </a:prstGeom>
                    <a:ln/>
                  </pic:spPr>
                </pic:pic>
              </a:graphicData>
            </a:graphic>
          </wp:inline>
        </w:drawing>
      </w:r>
    </w:p>
    <w:p w14:paraId="2546728E" w14:textId="77777777" w:rsidR="008922E1" w:rsidRPr="00670D75" w:rsidRDefault="00146385">
      <w:pPr>
        <w:widowControl w:val="0"/>
        <w:tabs>
          <w:tab w:val="left" w:pos="709"/>
        </w:tabs>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8</w:t>
      </w:r>
      <w:r w:rsidR="00372024" w:rsidRPr="00670D75">
        <w:rPr>
          <w:rFonts w:ascii="Palatino Linotype" w:eastAsia="Palatino Linotype" w:hAnsi="Palatino Linotype" w:cs="Palatino Linotype"/>
          <w:b/>
        </w:rPr>
        <w:t>.- Ampliación del plazo para emitir resolución.</w:t>
      </w:r>
      <w:r w:rsidR="00372024" w:rsidRPr="00670D75">
        <w:rPr>
          <w:rFonts w:ascii="Palatino Linotype" w:eastAsia="Palatino Linotype" w:hAnsi="Palatino Linotype" w:cs="Palatino Linotype"/>
        </w:rPr>
        <w:t xml:space="preserve"> El </w:t>
      </w:r>
      <w:r w:rsidR="00372024" w:rsidRPr="00670D75">
        <w:rPr>
          <w:rFonts w:ascii="Palatino Linotype" w:eastAsia="Palatino Linotype" w:hAnsi="Palatino Linotype" w:cs="Palatino Linotype"/>
          <w:b/>
          <w:color w:val="000000"/>
        </w:rPr>
        <w:t>seis</w:t>
      </w:r>
      <w:r w:rsidR="00372024" w:rsidRPr="00670D75">
        <w:rPr>
          <w:rFonts w:ascii="Palatino Linotype" w:eastAsia="Palatino Linotype" w:hAnsi="Palatino Linotype" w:cs="Palatino Linotype"/>
          <w:b/>
        </w:rPr>
        <w:t xml:space="preserve"> de diciembre de dos mil veintitrés</w:t>
      </w:r>
      <w:r w:rsidR="00372024" w:rsidRPr="00670D7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AA582BC"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lastRenderedPageBreak/>
        <w:t xml:space="preserve">Este organismo garante no pasa por alto justificar, que el plazo para emitir la resolución en el presente asunto encuentra justificación en el alto número de </w:t>
      </w:r>
      <w:r w:rsidRPr="00670D75">
        <w:rPr>
          <w:rFonts w:ascii="Palatino Linotype" w:eastAsia="Palatino Linotype" w:hAnsi="Palatino Linotype" w:cs="Palatino Linotype"/>
          <w:color w:val="000000"/>
          <w:lang w:val="es-ES"/>
        </w:rPr>
        <w:t xml:space="preserve">recursos de revisión recibidos dentro del año dos mil veintidós, que, en comparación con los recibidos el año dos mil veintiuno dentro del mismo periodo, se incrementó aproximadamente un 300%, </w:t>
      </w:r>
      <w:r w:rsidRPr="00670D75">
        <w:rPr>
          <w:rFonts w:ascii="Palatino Linotype" w:eastAsia="Palatino Linotype" w:hAnsi="Palatino Linotype" w:cs="Palatino Linotype"/>
          <w:lang w:val="es-ES"/>
        </w:rPr>
        <w:t>circunstancia atípica que ha rebasado las capacidades técnicas y humanas del personal encargado de la proyección de las resoluciones a dichos medios de impugnación.</w:t>
      </w:r>
    </w:p>
    <w:p w14:paraId="5A953545"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29298324"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98C535"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D266E2"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3DC1C3C5"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8023F9"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47F0E544" w14:textId="77777777" w:rsidR="00146385" w:rsidRPr="00670D75" w:rsidRDefault="00146385" w:rsidP="00146385">
      <w:pPr>
        <w:spacing w:line="360" w:lineRule="auto"/>
        <w:jc w:val="both"/>
        <w:rPr>
          <w:rFonts w:ascii="Palatino Linotype" w:eastAsia="Palatino Linotype" w:hAnsi="Palatino Linotype" w:cs="Palatino Linotype"/>
          <w:strike/>
          <w:color w:val="FF0000"/>
          <w:lang w:val="es-ES"/>
        </w:rPr>
      </w:pPr>
      <w:r w:rsidRPr="00670D75">
        <w:rPr>
          <w:rFonts w:ascii="Palatino Linotype" w:eastAsia="Palatino Linotype" w:hAnsi="Palatino Linotype" w:cs="Palatino Linotype"/>
          <w:lang w:val="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F984B6C"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109279C1" w14:textId="77777777" w:rsidR="00146385" w:rsidRPr="00670D75" w:rsidRDefault="00146385" w:rsidP="00146385">
      <w:pPr>
        <w:numPr>
          <w:ilvl w:val="0"/>
          <w:numId w:val="5"/>
        </w:numPr>
        <w:spacing w:line="360" w:lineRule="auto"/>
        <w:ind w:left="567" w:right="900" w:hanging="283"/>
        <w:jc w:val="both"/>
        <w:rPr>
          <w:rFonts w:ascii="Palatino Linotype" w:eastAsia="Palatino Linotype" w:hAnsi="Palatino Linotype" w:cs="Palatino Linotype"/>
          <w:lang w:val="es-ES"/>
        </w:rPr>
      </w:pPr>
      <w:r w:rsidRPr="00670D75">
        <w:rPr>
          <w:rFonts w:ascii="Palatino Linotype" w:eastAsia="Palatino Linotype" w:hAnsi="Palatino Linotype" w:cs="Palatino Linotype"/>
          <w:b/>
          <w:lang w:val="es-ES"/>
        </w:rPr>
        <w:t>Complejidad del Asunto:</w:t>
      </w:r>
      <w:r w:rsidRPr="00670D75">
        <w:rPr>
          <w:rFonts w:ascii="Palatino Linotype" w:eastAsia="Palatino Linotype" w:hAnsi="Palatino Linotype" w:cs="Palatino Linotype"/>
          <w:lang w:val="es-ES"/>
        </w:rPr>
        <w:t xml:space="preserve"> La complejidad de la prueba, la pluralidad de sujetos procesales, el tiempo transcurrido, las características y contexto del recurso. </w:t>
      </w:r>
    </w:p>
    <w:p w14:paraId="5E559CFB" w14:textId="77777777" w:rsidR="00146385" w:rsidRPr="00670D75" w:rsidRDefault="00146385" w:rsidP="00146385">
      <w:pPr>
        <w:spacing w:line="360" w:lineRule="auto"/>
        <w:ind w:left="567" w:right="900" w:hanging="283"/>
        <w:jc w:val="both"/>
        <w:rPr>
          <w:rFonts w:ascii="Palatino Linotype" w:eastAsia="Palatino Linotype" w:hAnsi="Palatino Linotype" w:cs="Palatino Linotype"/>
          <w:lang w:val="es-ES"/>
        </w:rPr>
      </w:pPr>
    </w:p>
    <w:p w14:paraId="1574280C" w14:textId="77777777" w:rsidR="00146385" w:rsidRPr="00670D75" w:rsidRDefault="00146385" w:rsidP="00146385">
      <w:pPr>
        <w:numPr>
          <w:ilvl w:val="0"/>
          <w:numId w:val="5"/>
        </w:numPr>
        <w:spacing w:line="360" w:lineRule="auto"/>
        <w:ind w:left="567" w:right="900" w:hanging="283"/>
        <w:jc w:val="both"/>
        <w:rPr>
          <w:rFonts w:ascii="Palatino Linotype" w:eastAsia="Palatino Linotype" w:hAnsi="Palatino Linotype" w:cs="Palatino Linotype"/>
          <w:lang w:val="es-ES"/>
        </w:rPr>
      </w:pPr>
      <w:r w:rsidRPr="00670D75">
        <w:rPr>
          <w:rFonts w:ascii="Palatino Linotype" w:eastAsia="Palatino Linotype" w:hAnsi="Palatino Linotype" w:cs="Palatino Linotype"/>
          <w:b/>
          <w:lang w:val="es-ES"/>
        </w:rPr>
        <w:t>Actividad Procesal del interesado</w:t>
      </w:r>
      <w:r w:rsidRPr="00670D75">
        <w:rPr>
          <w:rFonts w:ascii="Palatino Linotype" w:eastAsia="Palatino Linotype" w:hAnsi="Palatino Linotype" w:cs="Palatino Linotype"/>
          <w:lang w:val="es-ES"/>
        </w:rPr>
        <w:t>. Acciones u omisiones del interesado.</w:t>
      </w:r>
    </w:p>
    <w:p w14:paraId="24310630" w14:textId="77777777" w:rsidR="00146385" w:rsidRPr="00670D75" w:rsidRDefault="00146385" w:rsidP="00146385">
      <w:pPr>
        <w:spacing w:line="360" w:lineRule="auto"/>
        <w:ind w:left="567" w:right="900" w:hanging="283"/>
        <w:jc w:val="both"/>
        <w:rPr>
          <w:rFonts w:ascii="Palatino Linotype" w:eastAsia="Palatino Linotype" w:hAnsi="Palatino Linotype" w:cs="Palatino Linotype"/>
          <w:b/>
          <w:lang w:val="es-ES"/>
        </w:rPr>
      </w:pPr>
    </w:p>
    <w:p w14:paraId="07C73143" w14:textId="77777777" w:rsidR="00146385" w:rsidRPr="00670D75" w:rsidRDefault="00146385" w:rsidP="00146385">
      <w:pPr>
        <w:numPr>
          <w:ilvl w:val="0"/>
          <w:numId w:val="5"/>
        </w:numPr>
        <w:spacing w:line="360" w:lineRule="auto"/>
        <w:ind w:left="567" w:right="900" w:hanging="283"/>
        <w:jc w:val="both"/>
        <w:rPr>
          <w:rFonts w:ascii="Palatino Linotype" w:eastAsia="Palatino Linotype" w:hAnsi="Palatino Linotype" w:cs="Palatino Linotype"/>
          <w:lang w:val="es-ES"/>
        </w:rPr>
      </w:pPr>
      <w:r w:rsidRPr="00670D75">
        <w:rPr>
          <w:rFonts w:ascii="Palatino Linotype" w:eastAsia="Palatino Linotype" w:hAnsi="Palatino Linotype" w:cs="Palatino Linotype"/>
          <w:b/>
          <w:lang w:val="es-ES"/>
        </w:rPr>
        <w:t>Conducta de la Autoridad:</w:t>
      </w:r>
      <w:r w:rsidRPr="00670D75">
        <w:rPr>
          <w:rFonts w:ascii="Palatino Linotype" w:eastAsia="Palatino Linotype" w:hAnsi="Palatino Linotype" w:cs="Palatino Linotype"/>
          <w:lang w:val="es-ES"/>
        </w:rPr>
        <w:t xml:space="preserve"> Las Acciones u omisiones realizadas en el procedimiento. Así como si la autoridad actuó con la debida diligencia.</w:t>
      </w:r>
    </w:p>
    <w:p w14:paraId="7FB9984D" w14:textId="77777777" w:rsidR="00146385" w:rsidRPr="00670D75" w:rsidRDefault="00146385" w:rsidP="00146385">
      <w:pPr>
        <w:spacing w:line="360" w:lineRule="auto"/>
        <w:ind w:left="567" w:right="900" w:hanging="283"/>
        <w:rPr>
          <w:rFonts w:ascii="Palatino Linotype" w:eastAsia="Palatino Linotype" w:hAnsi="Palatino Linotype" w:cs="Palatino Linotype"/>
          <w:lang w:val="es-ES"/>
        </w:rPr>
      </w:pPr>
    </w:p>
    <w:p w14:paraId="0E14AE53" w14:textId="77777777" w:rsidR="00146385" w:rsidRPr="00670D75" w:rsidRDefault="00146385" w:rsidP="00146385">
      <w:pPr>
        <w:spacing w:line="360" w:lineRule="auto"/>
        <w:ind w:left="567" w:right="900" w:hanging="283"/>
        <w:jc w:val="both"/>
        <w:rPr>
          <w:rFonts w:ascii="Palatino Linotype" w:eastAsia="Palatino Linotype" w:hAnsi="Palatino Linotype" w:cs="Palatino Linotype"/>
          <w:lang w:val="es-ES"/>
        </w:rPr>
      </w:pPr>
      <w:r w:rsidRPr="00670D75">
        <w:rPr>
          <w:rFonts w:ascii="Palatino Linotype" w:eastAsia="Palatino Linotype" w:hAnsi="Palatino Linotype" w:cs="Palatino Linotype"/>
          <w:b/>
          <w:lang w:val="es-ES"/>
        </w:rPr>
        <w:t>d) La afectación generada en la situación jurídica de la persona involucrada en el proceso:</w:t>
      </w:r>
      <w:r w:rsidRPr="00670D75">
        <w:rPr>
          <w:rFonts w:ascii="Palatino Linotype" w:eastAsia="Palatino Linotype" w:hAnsi="Palatino Linotype" w:cs="Palatino Linotype"/>
          <w:lang w:val="es-ES"/>
        </w:rPr>
        <w:t xml:space="preserve"> Violación a sus derechos humanos.</w:t>
      </w:r>
    </w:p>
    <w:p w14:paraId="4A704C71"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51315DEC"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ECFC86"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37A0A00F" w14:textId="77777777" w:rsidR="00146385" w:rsidRPr="00670D75" w:rsidRDefault="00146385" w:rsidP="00146385">
      <w:pPr>
        <w:spacing w:line="360" w:lineRule="auto"/>
        <w:jc w:val="both"/>
        <w:rPr>
          <w:rFonts w:ascii="Palatino Linotype" w:eastAsia="Palatino Linotype" w:hAnsi="Palatino Linotype" w:cs="Palatino Linotype"/>
          <w:b/>
          <w:lang w:val="es-ES"/>
        </w:rPr>
      </w:pPr>
      <w:r w:rsidRPr="00670D75">
        <w:rPr>
          <w:rFonts w:ascii="Palatino Linotype" w:eastAsia="Palatino Linotype" w:hAnsi="Palatino Linotype" w:cs="Palatino Linotype"/>
          <w:lang w:val="es-ES"/>
        </w:rPr>
        <w:t xml:space="preserve">Argumento que encuentra sustento en la jurisprudencia P./J. 32/92 emitida por el Pleno de la Suprema Corte de Justicia de la Nación de rubro </w:t>
      </w:r>
      <w:r w:rsidRPr="00670D75">
        <w:rPr>
          <w:rFonts w:ascii="Palatino Linotype" w:eastAsia="Palatino Linotype" w:hAnsi="Palatino Linotype" w:cs="Palatino Linotype"/>
          <w:i/>
          <w:lang w:val="es-ES"/>
        </w:rPr>
        <w:t>“TÉRMINOS PROCESALES. PARA DETERMINAR SI UN FUNCIONARIO JUDICIAL ACTUÓ INDEBIDAMENTE POR NO RESPETARLOS SE DEBE ATENDER AL PRESUPUESTO QUE CONSIDERÓ EL LEGISLADOR AL FIJARLOS Y LAS CARACTERÍSTICAS DEL CASO.”</w:t>
      </w:r>
      <w:r w:rsidRPr="00670D75">
        <w:rPr>
          <w:rFonts w:ascii="Palatino Linotype" w:eastAsia="Palatino Linotype" w:hAnsi="Palatino Linotype" w:cs="Palatino Linotype"/>
          <w:lang w:val="es-ES"/>
        </w:rPr>
        <w:t>, visible en la Gaceta del Seminario Judicial de la Federación con el registro digital 205635.</w:t>
      </w:r>
    </w:p>
    <w:p w14:paraId="28293133"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4F512B85"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FF7DC8"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1F895426"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Al respecto, también son de considerar los criterios sostenidos por el Cuarto Tribunal Colegiado en Materia Administrativa del Primer Circuito, cuyos rubros y datos de identificación son los siguientes:</w:t>
      </w:r>
    </w:p>
    <w:p w14:paraId="726DFE42"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00C01C9F"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lastRenderedPageBreak/>
        <w:t xml:space="preserve"> </w:t>
      </w:r>
      <w:r w:rsidRPr="00670D75">
        <w:rPr>
          <w:rFonts w:ascii="Palatino Linotype" w:eastAsia="Palatino Linotype" w:hAnsi="Palatino Linotype" w:cs="Palatino Linotype"/>
          <w:i/>
          <w:lang w:val="es-ES"/>
        </w:rPr>
        <w:t>“PLAZO RAZONABLE PARA RESOLVER. DIMENSIÓN Y EFECTOS DE ESTE CONCEPTO CUANDO SE ADUCE EXCESIVA CARGA DE TRABAJO.”</w:t>
      </w:r>
      <w:r w:rsidRPr="00670D75">
        <w:rPr>
          <w:rFonts w:ascii="Palatino Linotype" w:eastAsia="Palatino Linotype" w:hAnsi="Palatino Linotype" w:cs="Palatino Linotype"/>
          <w:lang w:val="es-ES"/>
        </w:rPr>
        <w:t xml:space="preserve"> consultable en el Seminario Judicial de la Federación y su gaceta, con el registro digital 2002351.</w:t>
      </w:r>
    </w:p>
    <w:p w14:paraId="6516AFF0" w14:textId="77777777" w:rsidR="00146385" w:rsidRPr="00670D75" w:rsidRDefault="00146385" w:rsidP="00146385">
      <w:pPr>
        <w:spacing w:line="360" w:lineRule="auto"/>
        <w:jc w:val="both"/>
        <w:rPr>
          <w:rFonts w:ascii="Palatino Linotype" w:eastAsia="Palatino Linotype" w:hAnsi="Palatino Linotype" w:cs="Palatino Linotype"/>
          <w:b/>
          <w:lang w:val="es-ES"/>
        </w:rPr>
      </w:pPr>
    </w:p>
    <w:p w14:paraId="32688286"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i/>
          <w:lang w:val="es-ES"/>
        </w:rPr>
        <w:t>“PLAZO RAZONABLE PARA RESOLVER. CONCEPTO Y ELEMENTOS QUE LO INTEGRAN A LA LUZ DEL DERECHO INTERNACIONAL DE LOS DERECHOS HUMANOS.”</w:t>
      </w:r>
      <w:r w:rsidRPr="00670D75">
        <w:rPr>
          <w:rFonts w:ascii="Palatino Linotype" w:eastAsia="Palatino Linotype" w:hAnsi="Palatino Linotype" w:cs="Palatino Linotype"/>
          <w:lang w:val="es-ES"/>
        </w:rPr>
        <w:t>, visible en el Seminario Judicial de la Federación y su gaceta, con el registro digital 2002350.</w:t>
      </w:r>
    </w:p>
    <w:p w14:paraId="6E64290A" w14:textId="77777777" w:rsidR="00146385" w:rsidRPr="00670D75" w:rsidRDefault="00146385" w:rsidP="00146385">
      <w:pPr>
        <w:spacing w:line="360" w:lineRule="auto"/>
        <w:jc w:val="both"/>
        <w:rPr>
          <w:rFonts w:ascii="Palatino Linotype" w:eastAsia="Palatino Linotype" w:hAnsi="Palatino Linotype" w:cs="Palatino Linotype"/>
          <w:lang w:val="es-ES"/>
        </w:rPr>
      </w:pPr>
    </w:p>
    <w:p w14:paraId="13876716" w14:textId="77777777" w:rsidR="00146385" w:rsidRPr="00670D75" w:rsidRDefault="00146385" w:rsidP="00146385">
      <w:pPr>
        <w:spacing w:line="360" w:lineRule="auto"/>
        <w:jc w:val="both"/>
        <w:rPr>
          <w:rFonts w:ascii="Palatino Linotype" w:eastAsia="Palatino Linotype" w:hAnsi="Palatino Linotype" w:cs="Palatino Linotype"/>
          <w:lang w:val="es-ES"/>
        </w:rPr>
      </w:pPr>
      <w:r w:rsidRPr="00670D75">
        <w:rPr>
          <w:rFonts w:ascii="Palatino Linotype" w:eastAsia="Palatino Linotype" w:hAnsi="Palatino Linotype" w:cs="Palatino Linotype"/>
          <w:lang w:val="es-ES"/>
        </w:rPr>
        <w:t>Por ello, este organismo garante comprometido con la tutela de los derechos humanos confiados, señala que este exceso de plazo legal para resolver el presente asunto, resulta de carácter excepcional.</w:t>
      </w:r>
    </w:p>
    <w:p w14:paraId="4C8A739C" w14:textId="77777777" w:rsidR="00146385" w:rsidRPr="00670D75" w:rsidRDefault="00146385">
      <w:pPr>
        <w:widowControl w:val="0"/>
        <w:spacing w:line="360" w:lineRule="auto"/>
        <w:ind w:right="49"/>
        <w:jc w:val="both"/>
        <w:rPr>
          <w:rFonts w:ascii="Palatino Linotype" w:eastAsia="Palatino Linotype" w:hAnsi="Palatino Linotype" w:cs="Palatino Linotype"/>
          <w:color w:val="FF0000"/>
        </w:rPr>
      </w:pPr>
    </w:p>
    <w:p w14:paraId="7681FF7C" w14:textId="77777777" w:rsidR="008922E1" w:rsidRPr="00670D75" w:rsidRDefault="00146385">
      <w:pPr>
        <w:widowControl w:val="0"/>
        <w:spacing w:line="360" w:lineRule="auto"/>
        <w:ind w:right="49"/>
        <w:jc w:val="both"/>
        <w:rPr>
          <w:rFonts w:ascii="Palatino Linotype" w:eastAsia="Palatino Linotype" w:hAnsi="Palatino Linotype" w:cs="Palatino Linotype"/>
        </w:rPr>
      </w:pPr>
      <w:r w:rsidRPr="00670D75">
        <w:rPr>
          <w:rFonts w:ascii="Palatino Linotype" w:eastAsia="Palatino Linotype" w:hAnsi="Palatino Linotype" w:cs="Palatino Linotype"/>
          <w:b/>
        </w:rPr>
        <w:t>9</w:t>
      </w:r>
      <w:r w:rsidR="00372024" w:rsidRPr="00670D75">
        <w:rPr>
          <w:rFonts w:ascii="Palatino Linotype" w:eastAsia="Palatino Linotype" w:hAnsi="Palatino Linotype" w:cs="Palatino Linotype"/>
          <w:b/>
        </w:rPr>
        <w:t xml:space="preserve">. Cierre de instrucción. </w:t>
      </w:r>
      <w:r w:rsidR="00372024" w:rsidRPr="00670D7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372024" w:rsidRPr="00670D75">
        <w:rPr>
          <w:rFonts w:ascii="Palatino Linotype" w:eastAsia="Palatino Linotype" w:hAnsi="Palatino Linotype" w:cs="Palatino Linotype"/>
          <w:b/>
          <w:color w:val="000000"/>
        </w:rPr>
        <w:t xml:space="preserve">seis de diciembre </w:t>
      </w:r>
      <w:r w:rsidR="00372024" w:rsidRPr="00670D75">
        <w:rPr>
          <w:rFonts w:ascii="Palatino Linotype" w:eastAsia="Palatino Linotype" w:hAnsi="Palatino Linotype" w:cs="Palatino Linotype"/>
          <w:b/>
        </w:rPr>
        <w:t>de dos mil veintitrés</w:t>
      </w:r>
      <w:r w:rsidR="00372024" w:rsidRPr="00670D7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43333C0"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B5548C1" w14:textId="77777777" w:rsidR="008922E1" w:rsidRPr="00670D75" w:rsidRDefault="00372024">
      <w:pPr>
        <w:widowControl w:val="0"/>
        <w:spacing w:line="360" w:lineRule="auto"/>
        <w:jc w:val="center"/>
        <w:rPr>
          <w:rFonts w:ascii="Palatino Linotype" w:eastAsia="Palatino Linotype" w:hAnsi="Palatino Linotype" w:cs="Palatino Linotype"/>
          <w:b/>
        </w:rPr>
      </w:pPr>
      <w:r w:rsidRPr="00670D75">
        <w:rPr>
          <w:rFonts w:ascii="Palatino Linotype" w:eastAsia="Palatino Linotype" w:hAnsi="Palatino Linotype" w:cs="Palatino Linotype"/>
          <w:b/>
        </w:rPr>
        <w:t>II. C O N S I D E R A N D O S</w:t>
      </w:r>
    </w:p>
    <w:p w14:paraId="41D505A1" w14:textId="77777777" w:rsidR="008922E1" w:rsidRPr="00670D75" w:rsidRDefault="008922E1">
      <w:pPr>
        <w:widowControl w:val="0"/>
        <w:spacing w:line="360" w:lineRule="auto"/>
        <w:jc w:val="center"/>
        <w:rPr>
          <w:rFonts w:ascii="Palatino Linotype" w:eastAsia="Palatino Linotype" w:hAnsi="Palatino Linotype" w:cs="Palatino Linotype"/>
          <w:b/>
        </w:rPr>
      </w:pPr>
    </w:p>
    <w:p w14:paraId="2445D286"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lastRenderedPageBreak/>
        <w:t>Primero. Competencia.</w:t>
      </w:r>
      <w:r w:rsidRPr="00670D7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5AA1AC6" w14:textId="77777777" w:rsidR="008922E1" w:rsidRPr="00670D75" w:rsidRDefault="00372024">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670D75">
        <w:rPr>
          <w:rFonts w:ascii="Palatino Linotype" w:eastAsia="Palatino Linotype" w:hAnsi="Palatino Linotype" w:cs="Palatino Linotype"/>
          <w:b/>
        </w:rPr>
        <w:t xml:space="preserve">Segundo. Oportunidad y Procedibilidad del Recurso de Revisión. </w:t>
      </w:r>
      <w:r w:rsidRPr="00670D75">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9D1EB56"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Al respecto la Ley de Transparencia y Acceso a la Información Pública del Estado de México y Municipios, establece lo siguiente:</w:t>
      </w:r>
    </w:p>
    <w:p w14:paraId="553DE7B5" w14:textId="77777777" w:rsidR="008922E1" w:rsidRPr="00670D75" w:rsidRDefault="00372024">
      <w:pPr>
        <w:ind w:left="851" w:right="900"/>
        <w:jc w:val="both"/>
        <w:rPr>
          <w:rFonts w:ascii="Palatino Linotype" w:eastAsia="Palatino Linotype" w:hAnsi="Palatino Linotype" w:cs="Palatino Linotype"/>
          <w:i/>
          <w:sz w:val="28"/>
          <w:szCs w:val="28"/>
        </w:rPr>
      </w:pPr>
      <w:r w:rsidRPr="00670D75">
        <w:rPr>
          <w:rFonts w:ascii="Palatino Linotype" w:eastAsia="Palatino Linotype" w:hAnsi="Palatino Linotype" w:cs="Palatino Linotype"/>
          <w:b/>
          <w:i/>
          <w:sz w:val="22"/>
          <w:szCs w:val="22"/>
        </w:rPr>
        <w:t xml:space="preserve">“Artículo 178. </w:t>
      </w:r>
      <w:r w:rsidRPr="00670D7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EEDDB3"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670D75">
        <w:rPr>
          <w:rFonts w:ascii="Palatino Linotype" w:eastAsia="Palatino Linotype" w:hAnsi="Palatino Linotype" w:cs="Palatino Linotype"/>
          <w:b/>
        </w:rPr>
        <w:t xml:space="preserve">Sujeto Obligado </w:t>
      </w:r>
      <w:r w:rsidRPr="00670D75">
        <w:rPr>
          <w:rFonts w:ascii="Palatino Linotype" w:eastAsia="Palatino Linotype" w:hAnsi="Palatino Linotype" w:cs="Palatino Linotype"/>
        </w:rPr>
        <w:t xml:space="preserve">remitió la respuesta a la solicitud de información el día </w:t>
      </w:r>
      <w:r w:rsidRPr="00670D75">
        <w:rPr>
          <w:rFonts w:ascii="Palatino Linotype" w:eastAsia="Palatino Linotype" w:hAnsi="Palatino Linotype" w:cs="Palatino Linotype"/>
          <w:b/>
        </w:rPr>
        <w:t xml:space="preserve">treinta de agosto de dos mil veintitrés, </w:t>
      </w:r>
      <w:r w:rsidRPr="00670D75">
        <w:rPr>
          <w:rFonts w:ascii="Palatino Linotype" w:eastAsia="Palatino Linotype" w:hAnsi="Palatino Linotype" w:cs="Palatino Linotype"/>
        </w:rPr>
        <w:t xml:space="preserve">mientras que el recurso de revisión interpuesto por </w:t>
      </w:r>
      <w:r w:rsidRPr="00670D75">
        <w:rPr>
          <w:rFonts w:ascii="Palatino Linotype" w:eastAsia="Palatino Linotype" w:hAnsi="Palatino Linotype" w:cs="Palatino Linotype"/>
          <w:b/>
        </w:rPr>
        <w:t>la parte Recurrente</w:t>
      </w:r>
      <w:r w:rsidRPr="00670D75">
        <w:rPr>
          <w:rFonts w:ascii="Palatino Linotype" w:eastAsia="Palatino Linotype" w:hAnsi="Palatino Linotype" w:cs="Palatino Linotype"/>
        </w:rPr>
        <w:t xml:space="preserve">, se tuvo por presentado el día </w:t>
      </w:r>
      <w:r w:rsidRPr="00670D75">
        <w:rPr>
          <w:rFonts w:ascii="Palatino Linotype" w:eastAsia="Palatino Linotype" w:hAnsi="Palatino Linotype" w:cs="Palatino Linotype"/>
          <w:b/>
        </w:rPr>
        <w:t xml:space="preserve">once de septiembre de dos mil </w:t>
      </w:r>
      <w:r w:rsidRPr="00670D75">
        <w:rPr>
          <w:rFonts w:ascii="Palatino Linotype" w:eastAsia="Palatino Linotype" w:hAnsi="Palatino Linotype" w:cs="Palatino Linotype"/>
          <w:b/>
          <w:color w:val="000000"/>
        </w:rPr>
        <w:t>veintitrés</w:t>
      </w:r>
      <w:r w:rsidRPr="00670D75">
        <w:rPr>
          <w:rFonts w:ascii="Palatino Linotype" w:eastAsia="Palatino Linotype" w:hAnsi="Palatino Linotype" w:cs="Palatino Linotype"/>
          <w:color w:val="000000"/>
        </w:rPr>
        <w:t>;</w:t>
      </w:r>
      <w:r w:rsidRPr="00670D75">
        <w:rPr>
          <w:rFonts w:ascii="Palatino Linotype" w:eastAsia="Palatino Linotype" w:hAnsi="Palatino Linotype" w:cs="Palatino Linotype"/>
          <w:color w:val="FF0000"/>
        </w:rPr>
        <w:t xml:space="preserve"> </w:t>
      </w:r>
      <w:r w:rsidRPr="00670D75">
        <w:rPr>
          <w:rFonts w:ascii="Palatino Linotype" w:eastAsia="Palatino Linotype" w:hAnsi="Palatino Linotype" w:cs="Palatino Linotype"/>
        </w:rPr>
        <w:t xml:space="preserve">esto es, al </w:t>
      </w:r>
      <w:r w:rsidRPr="00670D75">
        <w:rPr>
          <w:rFonts w:ascii="Palatino Linotype" w:eastAsia="Palatino Linotype" w:hAnsi="Palatino Linotype" w:cs="Palatino Linotype"/>
          <w:b/>
        </w:rPr>
        <w:t>octavo día hábil</w:t>
      </w:r>
      <w:r w:rsidRPr="00670D75">
        <w:rPr>
          <w:rFonts w:ascii="Palatino Linotype" w:eastAsia="Palatino Linotype" w:hAnsi="Palatino Linotype" w:cs="Palatino Linotype"/>
        </w:rPr>
        <w:t xml:space="preserve"> siguiente de aquel en que tuvo conocimiento de la respuesta impugnada.</w:t>
      </w:r>
    </w:p>
    <w:p w14:paraId="60BBF8C9" w14:textId="77777777" w:rsidR="008922E1" w:rsidRPr="00670D75" w:rsidRDefault="00372024">
      <w:pPr>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26443247" w14:textId="77777777" w:rsidR="008922E1" w:rsidRPr="00670D75" w:rsidRDefault="0037202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Asimismo, por cuanto hace a la procedibilidad de</w:t>
      </w:r>
      <w:r w:rsidRPr="00670D75">
        <w:rPr>
          <w:rFonts w:ascii="Palatino Linotype" w:eastAsia="Palatino Linotype" w:hAnsi="Palatino Linotype" w:cs="Palatino Linotype"/>
        </w:rPr>
        <w:t xml:space="preserve">l </w:t>
      </w:r>
      <w:r w:rsidRPr="00670D75">
        <w:rPr>
          <w:rFonts w:ascii="Palatino Linotype" w:eastAsia="Palatino Linotype" w:hAnsi="Palatino Linotype" w:cs="Palatino Linotype"/>
          <w:color w:val="000000"/>
        </w:rPr>
        <w:t xml:space="preserve"> recurso de </w:t>
      </w:r>
      <w:r w:rsidRPr="00670D75">
        <w:rPr>
          <w:rFonts w:ascii="Palatino Linotype" w:eastAsia="Palatino Linotype" w:hAnsi="Palatino Linotype" w:cs="Palatino Linotype"/>
        </w:rPr>
        <w:t>revisión</w:t>
      </w:r>
      <w:r w:rsidRPr="00670D75">
        <w:rPr>
          <w:rFonts w:ascii="Palatino Linotype" w:eastAsia="Palatino Linotype" w:hAnsi="Palatino Linotype" w:cs="Palatino Linotype"/>
          <w:color w:val="000000"/>
        </w:rPr>
        <w:t xml:space="preserve">, es de suma importancia señalar que </w:t>
      </w:r>
      <w:r w:rsidRPr="00670D75">
        <w:rPr>
          <w:rFonts w:ascii="Palatino Linotype" w:eastAsia="Palatino Linotype" w:hAnsi="Palatino Linotype" w:cs="Palatino Linotype"/>
          <w:b/>
          <w:color w:val="000000"/>
        </w:rPr>
        <w:t>la parte Recurrente</w:t>
      </w:r>
      <w:r w:rsidRPr="00670D75">
        <w:rPr>
          <w:rFonts w:ascii="Palatino Linotype" w:eastAsia="Palatino Linotype" w:hAnsi="Palatino Linotype" w:cs="Palatino Linotype"/>
          <w:color w:val="000000"/>
        </w:rPr>
        <w:t xml:space="preserve"> omitió señalar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499FEB" w14:textId="77777777" w:rsidR="008922E1" w:rsidRPr="00670D75" w:rsidRDefault="00372024">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t>"</w:t>
      </w:r>
      <w:r w:rsidRPr="00670D75">
        <w:rPr>
          <w:rFonts w:ascii="Palatino Linotype" w:eastAsia="Palatino Linotype" w:hAnsi="Palatino Linotype" w:cs="Palatino Linotype"/>
          <w:b/>
          <w:i/>
          <w:color w:val="000000"/>
          <w:sz w:val="22"/>
          <w:szCs w:val="22"/>
          <w:u w:val="single"/>
        </w:rPr>
        <w:t>Las solicitudes anónimas</w:t>
      </w:r>
      <w:r w:rsidRPr="00670D75">
        <w:rPr>
          <w:rFonts w:ascii="Palatino Linotype" w:eastAsia="Palatino Linotype" w:hAnsi="Palatino Linotype" w:cs="Palatino Linotype"/>
          <w:i/>
          <w:color w:val="000000"/>
          <w:sz w:val="22"/>
          <w:szCs w:val="22"/>
        </w:rPr>
        <w:t xml:space="preserve">, con nombre incompleto o seudónimo serán procedentes para su trámite por parte del sujeto obligado ante quien se presente. No </w:t>
      </w:r>
      <w:r w:rsidRPr="00670D75">
        <w:rPr>
          <w:rFonts w:ascii="Palatino Linotype" w:eastAsia="Palatino Linotype" w:hAnsi="Palatino Linotype" w:cs="Palatino Linotype"/>
          <w:i/>
          <w:color w:val="000000"/>
          <w:sz w:val="22"/>
          <w:szCs w:val="22"/>
        </w:rPr>
        <w:lastRenderedPageBreak/>
        <w:t>podrá requerirse información adicional con motivo del nombre proporcionado por el solicitante."</w:t>
      </w:r>
    </w:p>
    <w:p w14:paraId="2088B0D9"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6F52A55" w14:textId="77777777" w:rsidR="008922E1" w:rsidRPr="00670D75" w:rsidRDefault="00372024">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Pr="00670D75">
        <w:rPr>
          <w:rFonts w:ascii="Palatino Linotype" w:eastAsia="Palatino Linotype" w:hAnsi="Palatino Linotype" w:cs="Palatino Linotype"/>
        </w:rPr>
        <w:t xml:space="preserve">fracción V de </w:t>
      </w:r>
      <w:r w:rsidRPr="00670D75">
        <w:rPr>
          <w:rFonts w:ascii="Palatino Linotype" w:eastAsia="Palatino Linotype" w:hAnsi="Palatino Linotype" w:cs="Palatino Linotype"/>
          <w:color w:val="000000"/>
        </w:rPr>
        <w:t>la Ley de Transparencia y Acceso a la Información Pública del Estado de México y Municipios; que a la letra dice:</w:t>
      </w:r>
    </w:p>
    <w:p w14:paraId="7665CCE0" w14:textId="77777777" w:rsidR="008922E1" w:rsidRPr="00670D75" w:rsidRDefault="00372024">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b/>
          <w:i/>
          <w:color w:val="000000"/>
          <w:sz w:val="22"/>
          <w:szCs w:val="22"/>
        </w:rPr>
        <w:t>“Artículo 179</w:t>
      </w:r>
      <w:r w:rsidRPr="00670D75">
        <w:rPr>
          <w:rFonts w:ascii="Palatino Linotype" w:eastAsia="Palatino Linotype" w:hAnsi="Palatino Linotype" w:cs="Palatino Linotype"/>
          <w:i/>
          <w:color w:val="000000"/>
          <w:sz w:val="22"/>
          <w:szCs w:val="22"/>
        </w:rPr>
        <w:t xml:space="preserve">. </w:t>
      </w:r>
      <w:r w:rsidRPr="00670D75">
        <w:rPr>
          <w:rFonts w:ascii="Palatino Linotype" w:eastAsia="Palatino Linotype" w:hAnsi="Palatino Linotype" w:cs="Palatino Linotype"/>
          <w:b/>
          <w:i/>
          <w:color w:val="000000"/>
          <w:sz w:val="22"/>
          <w:szCs w:val="22"/>
        </w:rPr>
        <w:t>El recurso de revisión</w:t>
      </w:r>
      <w:r w:rsidRPr="00670D75">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670D75">
        <w:rPr>
          <w:rFonts w:ascii="Palatino Linotype" w:eastAsia="Palatino Linotype" w:hAnsi="Palatino Linotype" w:cs="Palatino Linotype"/>
          <w:b/>
          <w:i/>
          <w:color w:val="000000"/>
          <w:sz w:val="22"/>
          <w:szCs w:val="22"/>
        </w:rPr>
        <w:t>, y procederá en contra de las siguientes causas</w:t>
      </w:r>
      <w:r w:rsidRPr="00670D75">
        <w:rPr>
          <w:rFonts w:ascii="Palatino Linotype" w:eastAsia="Palatino Linotype" w:hAnsi="Palatino Linotype" w:cs="Palatino Linotype"/>
          <w:i/>
          <w:color w:val="000000"/>
          <w:sz w:val="22"/>
          <w:szCs w:val="22"/>
        </w:rPr>
        <w:t>:</w:t>
      </w:r>
    </w:p>
    <w:p w14:paraId="3A71B0F3" w14:textId="77777777" w:rsidR="008922E1" w:rsidRPr="00670D75" w:rsidRDefault="00372024">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t>…</w:t>
      </w:r>
    </w:p>
    <w:p w14:paraId="369E329E" w14:textId="77777777" w:rsidR="008922E1" w:rsidRPr="00670D75" w:rsidRDefault="00372024">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color w:val="000000"/>
          <w:sz w:val="22"/>
          <w:szCs w:val="22"/>
        </w:rPr>
      </w:pPr>
      <w:r w:rsidRPr="00670D75">
        <w:rPr>
          <w:rFonts w:ascii="Palatino Linotype" w:eastAsia="Palatino Linotype" w:hAnsi="Palatino Linotype" w:cs="Palatino Linotype"/>
          <w:b/>
          <w:i/>
          <w:color w:val="000000"/>
          <w:sz w:val="22"/>
          <w:szCs w:val="22"/>
        </w:rPr>
        <w:t>V. La entrega de información incompleta;</w:t>
      </w:r>
      <w:r w:rsidRPr="00670D75">
        <w:rPr>
          <w:rFonts w:ascii="Palatino Linotype" w:eastAsia="Palatino Linotype" w:hAnsi="Palatino Linotype" w:cs="Palatino Linotype"/>
          <w:i/>
          <w:color w:val="000000"/>
          <w:sz w:val="22"/>
          <w:szCs w:val="22"/>
        </w:rPr>
        <w:t>” (Énfasis añadido)</w:t>
      </w:r>
    </w:p>
    <w:p w14:paraId="6E08B728"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 xml:space="preserve">Tercero. Materia de la revisión. </w:t>
      </w:r>
      <w:r w:rsidRPr="00670D7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70D7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70D75">
        <w:rPr>
          <w:rFonts w:ascii="Palatino Linotype" w:eastAsia="Palatino Linotype" w:hAnsi="Palatino Linotype" w:cs="Palatino Linotype"/>
        </w:rPr>
        <w:t xml:space="preserve">de </w:t>
      </w:r>
      <w:r w:rsidRPr="00670D75">
        <w:rPr>
          <w:rFonts w:ascii="Palatino Linotype" w:eastAsia="Palatino Linotype" w:hAnsi="Palatino Linotype" w:cs="Palatino Linotype"/>
          <w:b/>
        </w:rPr>
        <w:t>la parte Recurrente,</w:t>
      </w:r>
      <w:r w:rsidRPr="00670D75">
        <w:rPr>
          <w:rFonts w:ascii="Palatino Linotype" w:eastAsia="Palatino Linotype" w:hAnsi="Palatino Linotype" w:cs="Palatino Linotype"/>
        </w:rPr>
        <w:t xml:space="preserve"> o en su defecto, en caso de ser procedente, ordenar la entrega de información oportuna.</w:t>
      </w:r>
    </w:p>
    <w:p w14:paraId="5F67589D"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b/>
          <w:color w:val="000000"/>
        </w:rPr>
        <w:lastRenderedPageBreak/>
        <w:t xml:space="preserve">Cuarto. Estudio del asunto. </w:t>
      </w:r>
      <w:r w:rsidRPr="00670D75">
        <w:rPr>
          <w:rFonts w:ascii="Palatino Linotype" w:eastAsia="Palatino Linotype" w:hAnsi="Palatino Linotype" w:cs="Palatino Linotype"/>
          <w:color w:val="000000"/>
        </w:rPr>
        <w:t xml:space="preserve">Antes de entrar al análisis de los pronunciamientos del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ABF6C35" w14:textId="77777777" w:rsidR="008922E1" w:rsidRPr="00670D75" w:rsidRDefault="00372024">
      <w:pPr>
        <w:pBdr>
          <w:top w:val="nil"/>
          <w:left w:val="nil"/>
          <w:bottom w:val="nil"/>
          <w:right w:val="nil"/>
          <w:between w:val="nil"/>
        </w:pBdr>
        <w:spacing w:before="240" w:after="240"/>
        <w:ind w:left="851" w:right="850"/>
        <w:jc w:val="both"/>
        <w:rPr>
          <w:color w:val="000000"/>
        </w:rPr>
      </w:pPr>
      <w:r w:rsidRPr="00670D75">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670D75">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3CA6F9AE" w14:textId="77777777" w:rsidR="008922E1" w:rsidRPr="00670D75" w:rsidRDefault="00372024">
      <w:pPr>
        <w:pBdr>
          <w:top w:val="nil"/>
          <w:left w:val="nil"/>
          <w:bottom w:val="nil"/>
          <w:right w:val="nil"/>
          <w:between w:val="nil"/>
        </w:pBdr>
        <w:spacing w:before="240" w:after="240"/>
        <w:ind w:left="851" w:right="850"/>
        <w:jc w:val="both"/>
        <w:rPr>
          <w:color w:val="000000"/>
        </w:rPr>
      </w:pPr>
      <w:r w:rsidRPr="00670D75">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6CC56C8A" w14:textId="77777777" w:rsidR="008922E1" w:rsidRPr="00670D75" w:rsidRDefault="00372024">
      <w:pPr>
        <w:pBdr>
          <w:top w:val="nil"/>
          <w:left w:val="nil"/>
          <w:bottom w:val="nil"/>
          <w:right w:val="nil"/>
          <w:between w:val="nil"/>
        </w:pBdr>
        <w:spacing w:before="240" w:after="240"/>
        <w:ind w:left="851" w:right="850"/>
        <w:jc w:val="both"/>
        <w:rPr>
          <w:color w:val="000000"/>
        </w:rPr>
      </w:pPr>
      <w:r w:rsidRPr="00670D75">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70D75">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6CE1CC49" w14:textId="77777777" w:rsidR="008922E1" w:rsidRPr="00670D75" w:rsidRDefault="00372024">
      <w:pPr>
        <w:pBdr>
          <w:top w:val="nil"/>
          <w:left w:val="nil"/>
          <w:bottom w:val="nil"/>
          <w:right w:val="nil"/>
          <w:between w:val="nil"/>
        </w:pBdr>
        <w:spacing w:before="240" w:after="240"/>
        <w:ind w:left="851" w:right="850"/>
        <w:jc w:val="both"/>
        <w:rPr>
          <w:color w:val="000000"/>
        </w:rPr>
      </w:pPr>
      <w:r w:rsidRPr="00670D75">
        <w:rPr>
          <w:rFonts w:ascii="Palatino Linotype" w:eastAsia="Palatino Linotype" w:hAnsi="Palatino Linotype" w:cs="Palatino Linotype"/>
          <w:i/>
          <w:color w:val="000000"/>
          <w:sz w:val="22"/>
          <w:szCs w:val="22"/>
        </w:rPr>
        <w:t>[…]</w:t>
      </w:r>
    </w:p>
    <w:p w14:paraId="2D670AED" w14:textId="77777777" w:rsidR="008922E1" w:rsidRPr="00670D75" w:rsidRDefault="00372024">
      <w:pPr>
        <w:pBdr>
          <w:top w:val="nil"/>
          <w:left w:val="nil"/>
          <w:bottom w:val="nil"/>
          <w:right w:val="nil"/>
          <w:between w:val="nil"/>
        </w:pBdr>
        <w:spacing w:before="240" w:after="240"/>
        <w:ind w:left="851" w:right="901"/>
        <w:jc w:val="both"/>
        <w:rPr>
          <w:color w:val="000000"/>
        </w:rPr>
      </w:pPr>
      <w:r w:rsidRPr="00670D75">
        <w:rPr>
          <w:rFonts w:ascii="Palatino Linotype" w:eastAsia="Palatino Linotype" w:hAnsi="Palatino Linotype" w:cs="Palatino Linotype"/>
          <w:b/>
          <w:i/>
          <w:color w:val="000000"/>
          <w:sz w:val="22"/>
          <w:szCs w:val="22"/>
        </w:rPr>
        <w:t>“Artículo 6o.</w:t>
      </w:r>
    </w:p>
    <w:p w14:paraId="651AEA0E" w14:textId="77777777" w:rsidR="008922E1" w:rsidRPr="00670D75" w:rsidRDefault="00372024">
      <w:pPr>
        <w:pBdr>
          <w:top w:val="nil"/>
          <w:left w:val="nil"/>
          <w:bottom w:val="nil"/>
          <w:right w:val="nil"/>
          <w:between w:val="nil"/>
        </w:pBdr>
        <w:spacing w:before="240" w:after="240"/>
        <w:ind w:left="851" w:right="901"/>
        <w:jc w:val="both"/>
        <w:rPr>
          <w:color w:val="000000"/>
        </w:rPr>
      </w:pPr>
      <w:r w:rsidRPr="00670D75">
        <w:rPr>
          <w:rFonts w:ascii="Palatino Linotype" w:eastAsia="Palatino Linotype" w:hAnsi="Palatino Linotype" w:cs="Palatino Linotype"/>
          <w:i/>
          <w:color w:val="000000"/>
          <w:sz w:val="22"/>
          <w:szCs w:val="22"/>
        </w:rPr>
        <w:t>[...]</w:t>
      </w:r>
    </w:p>
    <w:p w14:paraId="5492119F"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b/>
          <w:i/>
          <w:color w:val="000000"/>
          <w:sz w:val="22"/>
          <w:szCs w:val="22"/>
        </w:rPr>
        <w:lastRenderedPageBreak/>
        <w:t xml:space="preserve">A. Para el ejercicio del derecho de acceso a la información, la Federación y </w:t>
      </w:r>
      <w:r w:rsidRPr="00670D75">
        <w:rPr>
          <w:rFonts w:ascii="Palatino Linotype" w:eastAsia="Palatino Linotype" w:hAnsi="Palatino Linotype" w:cs="Palatino Linotype"/>
          <w:b/>
          <w:i/>
          <w:color w:val="000000"/>
          <w:sz w:val="22"/>
          <w:szCs w:val="22"/>
          <w:u w:val="single"/>
        </w:rPr>
        <w:t>las entidades federativas</w:t>
      </w:r>
      <w:r w:rsidRPr="00670D75">
        <w:rPr>
          <w:rFonts w:ascii="Palatino Linotype" w:eastAsia="Palatino Linotype" w:hAnsi="Palatino Linotype" w:cs="Palatino Linotype"/>
          <w:b/>
          <w:i/>
          <w:color w:val="000000"/>
          <w:sz w:val="22"/>
          <w:szCs w:val="22"/>
        </w:rPr>
        <w:t>,</w:t>
      </w:r>
      <w:r w:rsidRPr="00670D75">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02BAE83E"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i/>
          <w:color w:val="000000"/>
          <w:sz w:val="22"/>
          <w:szCs w:val="22"/>
        </w:rPr>
        <w:t> </w:t>
      </w:r>
      <w:r w:rsidRPr="00670D75">
        <w:rPr>
          <w:rFonts w:ascii="Palatino Linotype" w:eastAsia="Palatino Linotype" w:hAnsi="Palatino Linotype" w:cs="Palatino Linotype"/>
          <w:b/>
          <w:i/>
          <w:color w:val="000000"/>
          <w:sz w:val="22"/>
          <w:szCs w:val="22"/>
        </w:rPr>
        <w:t xml:space="preserve">I. </w:t>
      </w:r>
      <w:r w:rsidRPr="00670D75">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670D75">
        <w:rPr>
          <w:rFonts w:ascii="Palatino Linotype" w:eastAsia="Palatino Linotype" w:hAnsi="Palatino Linotype" w:cs="Palatino Linotype"/>
          <w:i/>
          <w:color w:val="000000"/>
          <w:sz w:val="22"/>
          <w:szCs w:val="22"/>
        </w:rPr>
        <w:t xml:space="preserve"> Ejecutivo, Legislativo </w:t>
      </w:r>
      <w:r w:rsidRPr="00670D75">
        <w:rPr>
          <w:rFonts w:ascii="Palatino Linotype" w:eastAsia="Palatino Linotype" w:hAnsi="Palatino Linotype" w:cs="Palatino Linotype"/>
          <w:b/>
          <w:i/>
          <w:color w:val="000000"/>
          <w:sz w:val="22"/>
          <w:szCs w:val="22"/>
          <w:u w:val="single"/>
        </w:rPr>
        <w:t>y Judicial</w:t>
      </w:r>
      <w:r w:rsidRPr="00670D75">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70D75">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670D75">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6C4014"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i/>
          <w:color w:val="000000"/>
          <w:sz w:val="22"/>
          <w:szCs w:val="22"/>
        </w:rPr>
        <w:t> </w:t>
      </w:r>
      <w:r w:rsidRPr="00670D75">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6EE329E3"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i/>
          <w:color w:val="000000"/>
          <w:sz w:val="22"/>
          <w:szCs w:val="22"/>
        </w:rPr>
        <w:t> </w:t>
      </w:r>
      <w:r w:rsidRPr="00670D75">
        <w:rPr>
          <w:rFonts w:ascii="Palatino Linotype" w:eastAsia="Palatino Linotype" w:hAnsi="Palatino Linotype" w:cs="Palatino Linotype"/>
          <w:b/>
          <w:i/>
          <w:color w:val="000000"/>
          <w:sz w:val="22"/>
          <w:szCs w:val="22"/>
        </w:rPr>
        <w:t xml:space="preserve">III. </w:t>
      </w:r>
      <w:r w:rsidRPr="00670D75">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670D75">
        <w:rPr>
          <w:rFonts w:ascii="Palatino Linotype" w:eastAsia="Palatino Linotype" w:hAnsi="Palatino Linotype" w:cs="Palatino Linotype"/>
          <w:i/>
          <w:color w:val="000000"/>
          <w:sz w:val="22"/>
          <w:szCs w:val="22"/>
        </w:rPr>
        <w:t xml:space="preserve"> a sus datos personales o a la rectificación de éstos.</w:t>
      </w:r>
    </w:p>
    <w:p w14:paraId="1BCAEC84"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i/>
          <w:color w:val="000000"/>
          <w:sz w:val="22"/>
          <w:szCs w:val="22"/>
        </w:rPr>
        <w:t> </w:t>
      </w:r>
      <w:r w:rsidRPr="00670D75">
        <w:rPr>
          <w:rFonts w:ascii="Palatino Linotype" w:eastAsia="Palatino Linotype" w:hAnsi="Palatino Linotype" w:cs="Palatino Linotype"/>
          <w:b/>
          <w:i/>
          <w:color w:val="000000"/>
          <w:sz w:val="22"/>
          <w:szCs w:val="22"/>
        </w:rPr>
        <w:t xml:space="preserve">IV. </w:t>
      </w:r>
      <w:r w:rsidRPr="00670D75">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52E051F4"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b/>
          <w:i/>
          <w:color w:val="000000"/>
          <w:sz w:val="22"/>
          <w:szCs w:val="22"/>
        </w:rPr>
        <w:t xml:space="preserve">V. </w:t>
      </w:r>
      <w:r w:rsidRPr="00670D75">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2B4DADB"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i/>
          <w:color w:val="000000"/>
          <w:sz w:val="22"/>
          <w:szCs w:val="22"/>
        </w:rPr>
        <w:t> </w:t>
      </w:r>
      <w:r w:rsidRPr="00670D75">
        <w:rPr>
          <w:rFonts w:ascii="Palatino Linotype" w:eastAsia="Palatino Linotype" w:hAnsi="Palatino Linotype" w:cs="Palatino Linotype"/>
          <w:b/>
          <w:i/>
          <w:color w:val="000000"/>
          <w:sz w:val="22"/>
          <w:szCs w:val="22"/>
        </w:rPr>
        <w:t xml:space="preserve">VI. </w:t>
      </w:r>
      <w:r w:rsidRPr="00670D75">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6F3CB589" w14:textId="77777777" w:rsidR="008922E1" w:rsidRPr="00670D75" w:rsidRDefault="00372024">
      <w:pPr>
        <w:pBdr>
          <w:top w:val="nil"/>
          <w:left w:val="nil"/>
          <w:bottom w:val="nil"/>
          <w:right w:val="nil"/>
          <w:between w:val="nil"/>
        </w:pBdr>
        <w:spacing w:before="240" w:after="240"/>
        <w:ind w:left="851" w:right="851"/>
        <w:jc w:val="both"/>
        <w:rPr>
          <w:color w:val="000000"/>
        </w:rPr>
      </w:pPr>
      <w:r w:rsidRPr="00670D75">
        <w:rPr>
          <w:rFonts w:ascii="Palatino Linotype" w:eastAsia="Palatino Linotype" w:hAnsi="Palatino Linotype" w:cs="Palatino Linotype"/>
          <w:i/>
          <w:color w:val="000000"/>
          <w:sz w:val="22"/>
          <w:szCs w:val="22"/>
        </w:rPr>
        <w:t> </w:t>
      </w:r>
      <w:r w:rsidRPr="00670D75">
        <w:rPr>
          <w:rFonts w:ascii="Palatino Linotype" w:eastAsia="Palatino Linotype" w:hAnsi="Palatino Linotype" w:cs="Palatino Linotype"/>
          <w:b/>
          <w:i/>
          <w:color w:val="000000"/>
          <w:sz w:val="22"/>
          <w:szCs w:val="22"/>
        </w:rPr>
        <w:t xml:space="preserve">VII. </w:t>
      </w:r>
      <w:r w:rsidRPr="00670D75">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070D2889"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ED8B935" w14:textId="77777777" w:rsidR="008922E1" w:rsidRPr="00670D75" w:rsidRDefault="00372024">
      <w:pPr>
        <w:pBdr>
          <w:top w:val="nil"/>
          <w:left w:val="nil"/>
          <w:bottom w:val="nil"/>
          <w:right w:val="nil"/>
          <w:between w:val="nil"/>
        </w:pBdr>
        <w:spacing w:before="240" w:after="240"/>
        <w:ind w:left="709" w:right="760"/>
        <w:jc w:val="both"/>
        <w:rPr>
          <w:color w:val="000000"/>
        </w:rPr>
      </w:pPr>
      <w:r w:rsidRPr="00670D75">
        <w:rPr>
          <w:rFonts w:ascii="Palatino Linotype" w:eastAsia="Palatino Linotype" w:hAnsi="Palatino Linotype" w:cs="Palatino Linotype"/>
          <w:i/>
          <w:color w:val="000000"/>
          <w:sz w:val="22"/>
          <w:szCs w:val="22"/>
        </w:rPr>
        <w:t>“</w:t>
      </w:r>
      <w:r w:rsidRPr="00670D75">
        <w:rPr>
          <w:rFonts w:ascii="Palatino Linotype" w:eastAsia="Palatino Linotype" w:hAnsi="Palatino Linotype" w:cs="Palatino Linotype"/>
          <w:b/>
          <w:i/>
          <w:color w:val="000000"/>
          <w:sz w:val="22"/>
          <w:szCs w:val="22"/>
        </w:rPr>
        <w:t>Artículo 4</w:t>
      </w:r>
      <w:r w:rsidRPr="00670D75">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B45EAE3" w14:textId="77777777" w:rsidR="008922E1" w:rsidRPr="00670D75" w:rsidRDefault="00372024">
      <w:pPr>
        <w:pBdr>
          <w:top w:val="nil"/>
          <w:left w:val="nil"/>
          <w:bottom w:val="nil"/>
          <w:right w:val="nil"/>
          <w:between w:val="nil"/>
        </w:pBdr>
        <w:spacing w:before="240" w:after="240"/>
        <w:ind w:left="709" w:right="760"/>
        <w:jc w:val="both"/>
        <w:rPr>
          <w:color w:val="000000"/>
        </w:rPr>
      </w:pPr>
      <w:r w:rsidRPr="00670D75">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450EEFD" w14:textId="77777777" w:rsidR="008922E1" w:rsidRPr="00670D75" w:rsidRDefault="00372024">
      <w:pPr>
        <w:pBdr>
          <w:top w:val="nil"/>
          <w:left w:val="nil"/>
          <w:bottom w:val="nil"/>
          <w:right w:val="nil"/>
          <w:between w:val="nil"/>
        </w:pBdr>
        <w:spacing w:before="240" w:after="240"/>
        <w:ind w:left="709" w:right="760"/>
        <w:jc w:val="both"/>
        <w:rPr>
          <w:color w:val="000000"/>
        </w:rPr>
      </w:pPr>
      <w:r w:rsidRPr="00670D75">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FED48BB"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670D75">
        <w:rPr>
          <w:rFonts w:ascii="Palatino Linotype" w:eastAsia="Palatino Linotype" w:hAnsi="Palatino Linotype" w:cs="Palatino Linotype"/>
          <w:color w:val="000000"/>
        </w:rPr>
        <w:lastRenderedPageBreak/>
        <w:t>así lo establece el artículo 12 de la Ley de Transparencia y Acceso a la Información Pública del Estado de México y Municipios, el cual a la letra dice:</w:t>
      </w:r>
    </w:p>
    <w:p w14:paraId="7D0C328E" w14:textId="77777777" w:rsidR="008922E1" w:rsidRPr="00670D75" w:rsidRDefault="00372024">
      <w:pPr>
        <w:pBdr>
          <w:top w:val="nil"/>
          <w:left w:val="nil"/>
          <w:bottom w:val="nil"/>
          <w:right w:val="nil"/>
          <w:between w:val="nil"/>
        </w:pBdr>
        <w:spacing w:before="240" w:after="240"/>
        <w:ind w:left="567" w:right="758"/>
        <w:jc w:val="both"/>
        <w:rPr>
          <w:color w:val="000000"/>
        </w:rPr>
      </w:pPr>
      <w:r w:rsidRPr="00670D75">
        <w:rPr>
          <w:rFonts w:ascii="Palatino Linotype" w:eastAsia="Palatino Linotype" w:hAnsi="Palatino Linotype" w:cs="Palatino Linotype"/>
          <w:i/>
          <w:color w:val="000000"/>
          <w:sz w:val="22"/>
          <w:szCs w:val="22"/>
        </w:rPr>
        <w:t>“</w:t>
      </w:r>
      <w:r w:rsidRPr="00670D75">
        <w:rPr>
          <w:rFonts w:ascii="Palatino Linotype" w:eastAsia="Palatino Linotype" w:hAnsi="Palatino Linotype" w:cs="Palatino Linotype"/>
          <w:b/>
          <w:i/>
          <w:color w:val="000000"/>
          <w:sz w:val="22"/>
          <w:szCs w:val="22"/>
        </w:rPr>
        <w:t>Artículo 12</w:t>
      </w:r>
      <w:r w:rsidRPr="00670D75">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57FC5EE8" w14:textId="77777777" w:rsidR="008922E1" w:rsidRPr="00670D75" w:rsidRDefault="00372024">
      <w:pPr>
        <w:pBdr>
          <w:top w:val="nil"/>
          <w:left w:val="nil"/>
          <w:bottom w:val="nil"/>
          <w:right w:val="nil"/>
          <w:between w:val="nil"/>
        </w:pBdr>
        <w:spacing w:before="240" w:after="240"/>
        <w:ind w:left="567" w:right="758"/>
        <w:jc w:val="both"/>
        <w:rPr>
          <w:color w:val="000000"/>
        </w:rPr>
      </w:pPr>
      <w:r w:rsidRPr="00670D75">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D1C4B9"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670D75">
        <w:rPr>
          <w:rFonts w:ascii="Palatino Linotype" w:eastAsia="Palatino Linotype" w:hAnsi="Palatino Linotype" w:cs="Palatino Linotype"/>
          <w:b/>
          <w:color w:val="000000"/>
        </w:rPr>
        <w:t xml:space="preserve"> </w:t>
      </w:r>
      <w:r w:rsidRPr="00670D75">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670D75">
        <w:rPr>
          <w:rFonts w:ascii="Palatino Linotype" w:eastAsia="Palatino Linotype" w:hAnsi="Palatino Linotype" w:cs="Palatino Linotype"/>
          <w:i/>
          <w:color w:val="000000"/>
        </w:rPr>
        <w:t>ad hoc</w:t>
      </w:r>
      <w:r w:rsidRPr="00670D75">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574A9E7"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b/>
          <w:i/>
          <w:color w:val="000000"/>
          <w:sz w:val="22"/>
          <w:szCs w:val="22"/>
        </w:rPr>
        <w:t>03/17</w:t>
      </w:r>
    </w:p>
    <w:p w14:paraId="37A6BB57"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126DC9D5"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670D75">
        <w:rPr>
          <w:rFonts w:ascii="Palatino Linotype" w:eastAsia="Palatino Linotype" w:hAnsi="Palatino Linotype" w:cs="Palatino Linotype"/>
          <w:i/>
          <w:color w:val="000000"/>
          <w:sz w:val="22"/>
          <w:szCs w:val="22"/>
        </w:rPr>
        <w:lastRenderedPageBreak/>
        <w:t>información con la que cuentan en el formato en que la misma obre en sus archivos; sin necesidad de elaborar documentos ad hoc para atender las solicitudes de información."</w:t>
      </w:r>
    </w:p>
    <w:p w14:paraId="18E49FF6"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D960F5" w14:textId="77777777" w:rsidR="008922E1" w:rsidRPr="00670D75" w:rsidRDefault="00372024">
      <w:pPr>
        <w:pBdr>
          <w:top w:val="nil"/>
          <w:left w:val="nil"/>
          <w:bottom w:val="nil"/>
          <w:right w:val="nil"/>
          <w:between w:val="nil"/>
        </w:pBdr>
        <w:spacing w:before="240" w:after="240" w:line="360" w:lineRule="auto"/>
        <w:ind w:right="49"/>
        <w:jc w:val="both"/>
        <w:rPr>
          <w:color w:val="000000"/>
        </w:rPr>
      </w:pPr>
      <w:r w:rsidRPr="00670D75">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696082"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A83C56"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i/>
          <w:color w:val="000000"/>
          <w:sz w:val="22"/>
          <w:szCs w:val="22"/>
        </w:rPr>
        <w:lastRenderedPageBreak/>
        <w:t>“</w:t>
      </w:r>
      <w:r w:rsidRPr="00670D75">
        <w:rPr>
          <w:rFonts w:ascii="Palatino Linotype" w:eastAsia="Palatino Linotype" w:hAnsi="Palatino Linotype" w:cs="Palatino Linotype"/>
          <w:b/>
          <w:i/>
          <w:color w:val="000000"/>
          <w:sz w:val="22"/>
          <w:szCs w:val="22"/>
        </w:rPr>
        <w:t xml:space="preserve">Artículo 3. </w:t>
      </w:r>
      <w:r w:rsidRPr="00670D75">
        <w:rPr>
          <w:rFonts w:ascii="Palatino Linotype" w:eastAsia="Palatino Linotype" w:hAnsi="Palatino Linotype" w:cs="Palatino Linotype"/>
          <w:i/>
          <w:color w:val="000000"/>
          <w:sz w:val="22"/>
          <w:szCs w:val="22"/>
        </w:rPr>
        <w:t>Para los efectos de la presente Ley se entenderá por:</w:t>
      </w:r>
    </w:p>
    <w:p w14:paraId="091F724F"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i/>
          <w:color w:val="000000"/>
          <w:sz w:val="22"/>
          <w:szCs w:val="22"/>
        </w:rPr>
        <w:t>…</w:t>
      </w:r>
    </w:p>
    <w:p w14:paraId="1670E39E"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b/>
          <w:i/>
          <w:color w:val="000000"/>
          <w:sz w:val="22"/>
          <w:szCs w:val="22"/>
        </w:rPr>
        <w:t>XI. Documento:</w:t>
      </w:r>
      <w:r w:rsidRPr="00670D75">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70D75">
        <w:rPr>
          <w:rFonts w:ascii="Palatino Linotype" w:eastAsia="Palatino Linotype" w:hAnsi="Palatino Linotype" w:cs="Palatino Linotype"/>
          <w:b/>
          <w:i/>
          <w:color w:val="000000"/>
          <w:sz w:val="22"/>
          <w:szCs w:val="22"/>
        </w:rPr>
        <w:t>…</w:t>
      </w:r>
      <w:r w:rsidRPr="00670D75">
        <w:rPr>
          <w:rFonts w:ascii="Palatino Linotype" w:eastAsia="Palatino Linotype" w:hAnsi="Palatino Linotype" w:cs="Palatino Linotype"/>
          <w:i/>
          <w:color w:val="000000"/>
          <w:sz w:val="22"/>
          <w:szCs w:val="22"/>
        </w:rPr>
        <w:t>” (Sic)</w:t>
      </w:r>
    </w:p>
    <w:p w14:paraId="03D8F09B"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493135F"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b/>
          <w:color w:val="000000"/>
          <w:sz w:val="22"/>
          <w:szCs w:val="22"/>
        </w:rPr>
        <w:t>“</w:t>
      </w:r>
      <w:r w:rsidRPr="00670D75">
        <w:rPr>
          <w:rFonts w:ascii="Palatino Linotype" w:eastAsia="Palatino Linotype" w:hAnsi="Palatino Linotype" w:cs="Palatino Linotype"/>
          <w:b/>
          <w:i/>
          <w:color w:val="000000"/>
          <w:sz w:val="22"/>
          <w:szCs w:val="22"/>
        </w:rPr>
        <w:t>CRITERIO 0002-11</w:t>
      </w:r>
    </w:p>
    <w:p w14:paraId="095AEBAC"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670D7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0FD5E4" w14:textId="77777777" w:rsidR="008922E1" w:rsidRPr="00670D75" w:rsidRDefault="00372024">
      <w:pPr>
        <w:pBdr>
          <w:top w:val="nil"/>
          <w:left w:val="nil"/>
          <w:bottom w:val="nil"/>
          <w:right w:val="nil"/>
          <w:between w:val="nil"/>
        </w:pBdr>
        <w:spacing w:before="240" w:after="240"/>
        <w:ind w:left="567" w:right="567"/>
        <w:jc w:val="both"/>
        <w:rPr>
          <w:color w:val="000000"/>
        </w:rPr>
      </w:pPr>
      <w:r w:rsidRPr="00670D75">
        <w:rPr>
          <w:rFonts w:ascii="Palatino Linotype" w:eastAsia="Palatino Linotype" w:hAnsi="Palatino Linotype" w:cs="Palatino Linotype"/>
          <w:i/>
          <w:color w:val="000000"/>
          <w:sz w:val="22"/>
          <w:szCs w:val="22"/>
        </w:rPr>
        <w:t xml:space="preserve">En </w:t>
      </w:r>
      <w:proofErr w:type="gramStart"/>
      <w:r w:rsidRPr="00670D75">
        <w:rPr>
          <w:rFonts w:ascii="Palatino Linotype" w:eastAsia="Palatino Linotype" w:hAnsi="Palatino Linotype" w:cs="Palatino Linotype"/>
          <w:i/>
          <w:color w:val="000000"/>
          <w:sz w:val="22"/>
          <w:szCs w:val="22"/>
        </w:rPr>
        <w:t>consecuencia</w:t>
      </w:r>
      <w:proofErr w:type="gramEnd"/>
      <w:r w:rsidRPr="00670D75">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7A8D4C57" w14:textId="77777777" w:rsidR="008922E1" w:rsidRPr="00670D75" w:rsidRDefault="00372024">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sidRPr="00670D75">
        <w:rPr>
          <w:rFonts w:ascii="Palatino Linotype" w:eastAsia="Palatino Linotype" w:hAnsi="Palatino Linotype" w:cs="Palatino Linotype"/>
          <w:i/>
          <w:color w:val="000000"/>
          <w:sz w:val="22"/>
          <w:szCs w:val="22"/>
        </w:rPr>
        <w:t>que</w:t>
      </w:r>
      <w:proofErr w:type="gramEnd"/>
      <w:r w:rsidRPr="00670D75">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19B68E82" w14:textId="77777777" w:rsidR="008922E1" w:rsidRPr="00670D75" w:rsidRDefault="00372024">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sidRPr="00670D75">
        <w:rPr>
          <w:rFonts w:ascii="Palatino Linotype" w:eastAsia="Palatino Linotype" w:hAnsi="Palatino Linotype" w:cs="Palatino Linotype"/>
          <w:i/>
          <w:color w:val="000000"/>
          <w:sz w:val="22"/>
          <w:szCs w:val="22"/>
        </w:rPr>
        <w:t>que</w:t>
      </w:r>
      <w:proofErr w:type="gramEnd"/>
      <w:r w:rsidRPr="00670D75">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0B85DDE2" w14:textId="77777777" w:rsidR="008922E1" w:rsidRPr="00670D75" w:rsidRDefault="00372024">
      <w:pPr>
        <w:pBdr>
          <w:top w:val="nil"/>
          <w:left w:val="nil"/>
          <w:bottom w:val="nil"/>
          <w:right w:val="nil"/>
          <w:between w:val="nil"/>
        </w:pBdr>
        <w:spacing w:before="240" w:after="240"/>
        <w:ind w:left="567" w:right="567" w:hanging="284"/>
        <w:jc w:val="both"/>
        <w:rPr>
          <w:color w:val="000000"/>
        </w:rPr>
      </w:pPr>
      <w:r w:rsidRPr="00670D75">
        <w:rPr>
          <w:rFonts w:ascii="Palatino Linotype" w:eastAsia="Palatino Linotype" w:hAnsi="Palatino Linotype" w:cs="Palatino Linotype"/>
          <w:i/>
          <w:color w:val="000000"/>
          <w:sz w:val="22"/>
          <w:szCs w:val="22"/>
        </w:rPr>
        <w:lastRenderedPageBreak/>
        <w:t xml:space="preserve">3. </w:t>
      </w:r>
      <w:r w:rsidRPr="00670D75">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sidRPr="00670D75">
        <w:rPr>
          <w:rFonts w:ascii="Palatino Linotype" w:eastAsia="Palatino Linotype" w:hAnsi="Palatino Linotype" w:cs="Palatino Linotype"/>
          <w:b/>
          <w:i/>
          <w:color w:val="000000"/>
          <w:sz w:val="22"/>
          <w:szCs w:val="22"/>
        </w:rPr>
        <w:t>que</w:t>
      </w:r>
      <w:proofErr w:type="gramEnd"/>
      <w:r w:rsidRPr="00670D75">
        <w:rPr>
          <w:rFonts w:ascii="Palatino Linotype" w:eastAsia="Palatino Linotype" w:hAnsi="Palatino Linotype" w:cs="Palatino Linotype"/>
          <w:b/>
          <w:i/>
          <w:color w:val="000000"/>
          <w:sz w:val="22"/>
          <w:szCs w:val="22"/>
        </w:rPr>
        <w:t xml:space="preserve"> en ejercicio de las atribuciones conferidas, se encuentre en posesión de los Sujetos Obligados.” (Sic)</w:t>
      </w:r>
    </w:p>
    <w:p w14:paraId="299DD39C" w14:textId="77777777" w:rsidR="008922E1" w:rsidRPr="00670D75" w:rsidRDefault="00372024">
      <w:pPr>
        <w:pBdr>
          <w:top w:val="nil"/>
          <w:left w:val="nil"/>
          <w:bottom w:val="nil"/>
          <w:right w:val="nil"/>
          <w:between w:val="nil"/>
        </w:pBdr>
        <w:spacing w:before="240" w:after="240" w:line="360" w:lineRule="auto"/>
        <w:jc w:val="both"/>
        <w:rPr>
          <w:color w:val="000000"/>
        </w:rPr>
      </w:pPr>
      <w:r w:rsidRPr="00670D75">
        <w:rPr>
          <w:rFonts w:ascii="Palatino Linotype" w:eastAsia="Palatino Linotype" w:hAnsi="Palatino Linotype" w:cs="Palatino Linotype"/>
          <w:color w:val="000000"/>
        </w:rPr>
        <w:t xml:space="preserve">De ahí que el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6CBDD77" w14:textId="77777777" w:rsidR="008922E1" w:rsidRPr="00670D75" w:rsidRDefault="0037202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le proporcionara lo siguiente:</w:t>
      </w:r>
    </w:p>
    <w:p w14:paraId="75FBF73E" w14:textId="77777777" w:rsidR="008922E1" w:rsidRPr="00670D75" w:rsidRDefault="00372024">
      <w:pPr>
        <w:numPr>
          <w:ilvl w:val="0"/>
          <w:numId w:val="1"/>
        </w:numPr>
        <w:pBdr>
          <w:top w:val="nil"/>
          <w:left w:val="nil"/>
          <w:bottom w:val="nil"/>
          <w:right w:val="nil"/>
          <w:between w:val="nil"/>
        </w:pBdr>
        <w:spacing w:before="240" w:after="240" w:line="360" w:lineRule="auto"/>
        <w:ind w:left="567" w:right="901" w:hanging="141"/>
        <w:jc w:val="both"/>
        <w:rPr>
          <w:rFonts w:ascii="Palatino Linotype" w:eastAsia="Palatino Linotype" w:hAnsi="Palatino Linotype" w:cs="Palatino Linotype"/>
          <w:b/>
          <w:color w:val="000000"/>
        </w:rPr>
      </w:pPr>
      <w:r w:rsidRPr="00670D75">
        <w:rPr>
          <w:rFonts w:ascii="Palatino Linotype" w:eastAsia="Palatino Linotype" w:hAnsi="Palatino Linotype" w:cs="Palatino Linotype"/>
          <w:b/>
          <w:color w:val="000000"/>
        </w:rPr>
        <w:t>El comprobante de último grado de estudios de los titulares de las regidurías 1, 2, 3 y 4.</w:t>
      </w:r>
    </w:p>
    <w:p w14:paraId="5E48FDA2" w14:textId="77777777" w:rsidR="008922E1" w:rsidRPr="00670D75" w:rsidRDefault="00372024">
      <w:pPr>
        <w:spacing w:before="240" w:after="240" w:line="360" w:lineRule="auto"/>
        <w:ind w:right="-93"/>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Es de vital importancia señalar que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xml:space="preserve"> en su respuesta, se pronunció por conducto de la Dirección de Administración quien señaló que en los expedientes de personal que resguarda la Subdirección de Recursos Humanos, se poseen y hace entrega de los siguientes documentos:</w:t>
      </w:r>
    </w:p>
    <w:tbl>
      <w:tblPr>
        <w:tblStyle w:val="a"/>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943"/>
        <w:gridCol w:w="2943"/>
      </w:tblGrid>
      <w:tr w:rsidR="008922E1" w:rsidRPr="00670D75" w14:paraId="36F145E7" w14:textId="77777777">
        <w:tc>
          <w:tcPr>
            <w:tcW w:w="2943" w:type="dxa"/>
            <w:shd w:val="clear" w:color="auto" w:fill="DDD9C4"/>
          </w:tcPr>
          <w:p w14:paraId="31371049"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t>Nombre Completo</w:t>
            </w:r>
          </w:p>
        </w:tc>
        <w:tc>
          <w:tcPr>
            <w:tcW w:w="2943" w:type="dxa"/>
            <w:shd w:val="clear" w:color="auto" w:fill="DDD9C4"/>
          </w:tcPr>
          <w:p w14:paraId="28789198"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t>Cargo</w:t>
            </w:r>
          </w:p>
        </w:tc>
        <w:tc>
          <w:tcPr>
            <w:tcW w:w="2943" w:type="dxa"/>
            <w:shd w:val="clear" w:color="auto" w:fill="DDD9C4"/>
          </w:tcPr>
          <w:p w14:paraId="34763C3A"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t>Comprobante de Estudios</w:t>
            </w:r>
          </w:p>
        </w:tc>
      </w:tr>
      <w:tr w:rsidR="008922E1" w:rsidRPr="00670D75" w14:paraId="5E550928" w14:textId="77777777">
        <w:tc>
          <w:tcPr>
            <w:tcW w:w="2943" w:type="dxa"/>
          </w:tcPr>
          <w:p w14:paraId="611377AC"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t xml:space="preserve">José Alfredo </w:t>
            </w:r>
            <w:proofErr w:type="spellStart"/>
            <w:r w:rsidRPr="00670D75">
              <w:rPr>
                <w:rFonts w:ascii="Palatino Linotype" w:eastAsia="Palatino Linotype" w:hAnsi="Palatino Linotype" w:cs="Palatino Linotype"/>
                <w:b/>
                <w:sz w:val="18"/>
                <w:szCs w:val="18"/>
              </w:rPr>
              <w:t>Guizar</w:t>
            </w:r>
            <w:proofErr w:type="spellEnd"/>
            <w:r w:rsidRPr="00670D75">
              <w:rPr>
                <w:rFonts w:ascii="Palatino Linotype" w:eastAsia="Palatino Linotype" w:hAnsi="Palatino Linotype" w:cs="Palatino Linotype"/>
                <w:b/>
                <w:sz w:val="18"/>
                <w:szCs w:val="18"/>
              </w:rPr>
              <w:t xml:space="preserve"> Arreola</w:t>
            </w:r>
          </w:p>
        </w:tc>
        <w:tc>
          <w:tcPr>
            <w:tcW w:w="2943" w:type="dxa"/>
          </w:tcPr>
          <w:p w14:paraId="42E2E9A3"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Primer Regidor</w:t>
            </w:r>
          </w:p>
        </w:tc>
        <w:tc>
          <w:tcPr>
            <w:tcW w:w="2943" w:type="dxa"/>
          </w:tcPr>
          <w:p w14:paraId="1629D820"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Acta de grado de maestría</w:t>
            </w:r>
          </w:p>
        </w:tc>
      </w:tr>
      <w:tr w:rsidR="008922E1" w:rsidRPr="00670D75" w14:paraId="70CE0097" w14:textId="77777777">
        <w:tc>
          <w:tcPr>
            <w:tcW w:w="2943" w:type="dxa"/>
          </w:tcPr>
          <w:p w14:paraId="7F4D32F2"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lastRenderedPageBreak/>
              <w:t>Mayte Jaramillo López</w:t>
            </w:r>
          </w:p>
        </w:tc>
        <w:tc>
          <w:tcPr>
            <w:tcW w:w="2943" w:type="dxa"/>
          </w:tcPr>
          <w:p w14:paraId="4FA871F0"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Segunda Regidora</w:t>
            </w:r>
          </w:p>
        </w:tc>
        <w:tc>
          <w:tcPr>
            <w:tcW w:w="2943" w:type="dxa"/>
          </w:tcPr>
          <w:p w14:paraId="0C27E021"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Título Profesional</w:t>
            </w:r>
          </w:p>
        </w:tc>
      </w:tr>
      <w:tr w:rsidR="008922E1" w:rsidRPr="00670D75" w14:paraId="6E8960C1" w14:textId="77777777">
        <w:tc>
          <w:tcPr>
            <w:tcW w:w="2943" w:type="dxa"/>
          </w:tcPr>
          <w:p w14:paraId="29F9A04F"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t>Ernesto Guzmán Camacho</w:t>
            </w:r>
          </w:p>
        </w:tc>
        <w:tc>
          <w:tcPr>
            <w:tcW w:w="2943" w:type="dxa"/>
          </w:tcPr>
          <w:p w14:paraId="6887CF7D"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Tercer Regidor</w:t>
            </w:r>
          </w:p>
        </w:tc>
        <w:tc>
          <w:tcPr>
            <w:tcW w:w="2943" w:type="dxa"/>
          </w:tcPr>
          <w:p w14:paraId="3D2FD19E"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No se tiene algún referente en el expediente de personal</w:t>
            </w:r>
          </w:p>
        </w:tc>
      </w:tr>
      <w:tr w:rsidR="008922E1" w:rsidRPr="00670D75" w14:paraId="2BA2D758" w14:textId="77777777">
        <w:tc>
          <w:tcPr>
            <w:tcW w:w="2943" w:type="dxa"/>
          </w:tcPr>
          <w:p w14:paraId="2751BB75" w14:textId="77777777" w:rsidR="008922E1" w:rsidRPr="00670D75" w:rsidRDefault="00372024">
            <w:pPr>
              <w:spacing w:before="240" w:after="240"/>
              <w:ind w:right="-93"/>
              <w:jc w:val="center"/>
              <w:rPr>
                <w:rFonts w:ascii="Palatino Linotype" w:eastAsia="Palatino Linotype" w:hAnsi="Palatino Linotype" w:cs="Palatino Linotype"/>
                <w:b/>
                <w:sz w:val="18"/>
                <w:szCs w:val="18"/>
              </w:rPr>
            </w:pPr>
            <w:r w:rsidRPr="00670D75">
              <w:rPr>
                <w:rFonts w:ascii="Palatino Linotype" w:eastAsia="Palatino Linotype" w:hAnsi="Palatino Linotype" w:cs="Palatino Linotype"/>
                <w:b/>
                <w:sz w:val="18"/>
                <w:szCs w:val="18"/>
              </w:rPr>
              <w:t>Karen Nayeli Castrejón Gómez</w:t>
            </w:r>
          </w:p>
        </w:tc>
        <w:tc>
          <w:tcPr>
            <w:tcW w:w="2943" w:type="dxa"/>
          </w:tcPr>
          <w:p w14:paraId="05914E5A"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Cuarta Regidora</w:t>
            </w:r>
          </w:p>
        </w:tc>
        <w:tc>
          <w:tcPr>
            <w:tcW w:w="2943" w:type="dxa"/>
          </w:tcPr>
          <w:p w14:paraId="327773D1" w14:textId="77777777" w:rsidR="008922E1" w:rsidRPr="00670D75" w:rsidRDefault="00372024">
            <w:pPr>
              <w:spacing w:before="240" w:after="240"/>
              <w:ind w:right="-93"/>
              <w:jc w:val="center"/>
              <w:rPr>
                <w:rFonts w:ascii="Palatino Linotype" w:eastAsia="Palatino Linotype" w:hAnsi="Palatino Linotype" w:cs="Palatino Linotype"/>
                <w:sz w:val="18"/>
                <w:szCs w:val="18"/>
              </w:rPr>
            </w:pPr>
            <w:r w:rsidRPr="00670D75">
              <w:rPr>
                <w:rFonts w:ascii="Palatino Linotype" w:eastAsia="Palatino Linotype" w:hAnsi="Palatino Linotype" w:cs="Palatino Linotype"/>
                <w:sz w:val="18"/>
                <w:szCs w:val="18"/>
              </w:rPr>
              <w:t>Historial académico</w:t>
            </w:r>
          </w:p>
        </w:tc>
      </w:tr>
    </w:tbl>
    <w:p w14:paraId="212C0A36" w14:textId="77777777" w:rsidR="008922E1" w:rsidRPr="00670D75" w:rsidRDefault="00372024">
      <w:pPr>
        <w:spacing w:before="240" w:after="240" w:line="360" w:lineRule="auto"/>
        <w:ind w:right="-93"/>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 Una vez conocida la respuesta emitida por el </w:t>
      </w:r>
      <w:r w:rsidRPr="00670D75">
        <w:rPr>
          <w:rFonts w:ascii="Palatino Linotype" w:eastAsia="Palatino Linotype" w:hAnsi="Palatino Linotype" w:cs="Palatino Linotype"/>
          <w:b/>
        </w:rPr>
        <w:t xml:space="preserve">Sujeto </w:t>
      </w:r>
      <w:proofErr w:type="gramStart"/>
      <w:r w:rsidRPr="00670D75">
        <w:rPr>
          <w:rFonts w:ascii="Palatino Linotype" w:eastAsia="Palatino Linotype" w:hAnsi="Palatino Linotype" w:cs="Palatino Linotype"/>
          <w:b/>
        </w:rPr>
        <w:t>Obligado</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b/>
        </w:rPr>
        <w:t>la</w:t>
      </w:r>
      <w:proofErr w:type="gramEnd"/>
      <w:r w:rsidRPr="00670D75">
        <w:rPr>
          <w:rFonts w:ascii="Palatino Linotype" w:eastAsia="Palatino Linotype" w:hAnsi="Palatino Linotype" w:cs="Palatino Linotype"/>
          <w:b/>
        </w:rPr>
        <w:t xml:space="preserve"> parte Recurrente</w:t>
      </w:r>
      <w:r w:rsidRPr="00670D75">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670D75">
        <w:rPr>
          <w:rFonts w:ascii="Palatino Linotype" w:eastAsia="Palatino Linotype" w:hAnsi="Palatino Linotype" w:cs="Palatino Linotype"/>
          <w:b/>
          <w:i/>
          <w:u w:val="single"/>
        </w:rPr>
        <w:t>“ENTREGA INFORMACIÓN INCOMPLETA</w:t>
      </w:r>
      <w:r w:rsidRPr="00670D75">
        <w:rPr>
          <w:rFonts w:ascii="Palatino Linotype" w:eastAsia="Palatino Linotype" w:hAnsi="Palatino Linotype" w:cs="Palatino Linotype"/>
          <w:b/>
          <w:i/>
        </w:rPr>
        <w:t xml:space="preserve">” </w:t>
      </w:r>
      <w:r w:rsidRPr="00670D75">
        <w:rPr>
          <w:rFonts w:ascii="Palatino Linotype" w:eastAsia="Palatino Linotype" w:hAnsi="Palatino Linotype" w:cs="Palatino Linotype"/>
          <w:i/>
        </w:rPr>
        <w:t>(Sic)</w:t>
      </w:r>
      <w:r w:rsidRPr="00670D75">
        <w:rPr>
          <w:rFonts w:ascii="Palatino Linotype" w:eastAsia="Palatino Linotype" w:hAnsi="Palatino Linotype" w:cs="Palatino Linotype"/>
          <w:b/>
          <w:i/>
        </w:rPr>
        <w:t>,</w:t>
      </w:r>
      <w:r w:rsidRPr="00670D75">
        <w:rPr>
          <w:rFonts w:ascii="Palatino Linotype" w:eastAsia="Palatino Linotype" w:hAnsi="Palatino Linotype" w:cs="Palatino Linotype"/>
          <w:i/>
        </w:rPr>
        <w:t xml:space="preserve"> </w:t>
      </w:r>
      <w:r w:rsidRPr="00670D75">
        <w:rPr>
          <w:rFonts w:ascii="Palatino Linotype" w:eastAsia="Palatino Linotype" w:hAnsi="Palatino Linotype" w:cs="Palatino Linotype"/>
        </w:rPr>
        <w:t>es decir, su inconformidad medularmente versa sobre la entrega de información incompleta.</w:t>
      </w:r>
    </w:p>
    <w:p w14:paraId="319078C8" w14:textId="77777777" w:rsidR="008922E1" w:rsidRPr="00670D75" w:rsidRDefault="00372024">
      <w:pPr>
        <w:spacing w:before="240" w:after="240" w:line="360" w:lineRule="auto"/>
        <w:jc w:val="both"/>
        <w:rPr>
          <w:rFonts w:ascii="Palatino Linotype" w:eastAsia="Palatino Linotype" w:hAnsi="Palatino Linotype" w:cs="Palatino Linotype"/>
          <w:b/>
        </w:rPr>
      </w:pPr>
      <w:r w:rsidRPr="00670D75">
        <w:rPr>
          <w:rFonts w:ascii="Palatino Linotype" w:eastAsia="Palatino Linotype" w:hAnsi="Palatino Linotype" w:cs="Palatino Linotype"/>
        </w:rPr>
        <w:t xml:space="preserve">Una vez admitido el medio de impugnación que nos ocupa, se procedió a conjuntar el expediente electrónico, concediéndole a las partes un plazo de siete días para rendir sus alegatos, por lo </w:t>
      </w:r>
      <w:proofErr w:type="gramStart"/>
      <w:r w:rsidRPr="00670D75">
        <w:rPr>
          <w:rFonts w:ascii="Palatino Linotype" w:eastAsia="Palatino Linotype" w:hAnsi="Palatino Linotype" w:cs="Palatino Linotype"/>
        </w:rPr>
        <w:t>que</w:t>
      </w:r>
      <w:proofErr w:type="gramEnd"/>
      <w:r w:rsidRPr="00670D75">
        <w:rPr>
          <w:rFonts w:ascii="Palatino Linotype" w:eastAsia="Palatino Linotype" w:hAnsi="Palatino Linotype" w:cs="Palatino Linotype"/>
        </w:rPr>
        <w:t xml:space="preserve"> durante la etapa de manifestaciones, las partes fueron omisas en remitir documentación alguna, por lo tanto, se decretó cerrada la instrucción y se procede a emitir la resolución que conforme a derecho corresponda.</w:t>
      </w:r>
    </w:p>
    <w:p w14:paraId="0E766F38" w14:textId="77777777" w:rsidR="008922E1" w:rsidRPr="00670D75" w:rsidRDefault="00372024">
      <w:pPr>
        <w:spacing w:before="240" w:after="240" w:line="360" w:lineRule="auto"/>
        <w:ind w:right="49"/>
        <w:jc w:val="both"/>
        <w:rPr>
          <w:rFonts w:ascii="Palatino Linotype" w:eastAsia="Palatino Linotype" w:hAnsi="Palatino Linotype" w:cs="Palatino Linotype"/>
          <w:color w:val="000000"/>
        </w:rPr>
      </w:pPr>
      <w:bookmarkStart w:id="4" w:name="_heading=h.3rdcrjn" w:colFirst="0" w:colLast="0"/>
      <w:bookmarkEnd w:id="4"/>
      <w:r w:rsidRPr="00670D75">
        <w:rPr>
          <w:rFonts w:ascii="Palatino Linotype" w:eastAsia="Palatino Linotype" w:hAnsi="Palatino Linotype" w:cs="Palatino Linotype"/>
          <w:color w:val="000000"/>
        </w:rPr>
        <w:t xml:space="preserve">Expuestas las posturas de las partes, resulta importante iniciar este análisis mencionando que la unidad administrativa que se pronunció es la Dirección de Administración, la </w:t>
      </w:r>
      <w:proofErr w:type="gramStart"/>
      <w:r w:rsidRPr="00670D75">
        <w:rPr>
          <w:rFonts w:ascii="Palatino Linotype" w:eastAsia="Palatino Linotype" w:hAnsi="Palatino Linotype" w:cs="Palatino Linotype"/>
          <w:color w:val="000000"/>
        </w:rPr>
        <w:t>cual</w:t>
      </w:r>
      <w:proofErr w:type="gramEnd"/>
      <w:r w:rsidRPr="00670D75">
        <w:rPr>
          <w:rFonts w:ascii="Palatino Linotype" w:eastAsia="Palatino Linotype" w:hAnsi="Palatino Linotype" w:cs="Palatino Linotype"/>
          <w:color w:val="000000"/>
        </w:rPr>
        <w:t xml:space="preserve"> de conformidad con el Reglamento Interno del Ayuntamiento de Zinacantepec, cuenta con las siguientes atribuciones: </w:t>
      </w:r>
    </w:p>
    <w:p w14:paraId="709573A9" w14:textId="77777777" w:rsidR="008922E1" w:rsidRPr="00670D75" w:rsidRDefault="00372024">
      <w:pPr>
        <w:spacing w:before="240" w:after="240" w:line="276" w:lineRule="auto"/>
        <w:ind w:left="567" w:right="901"/>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3082FCB4" w14:textId="77777777" w:rsidR="008922E1" w:rsidRPr="00670D75" w:rsidRDefault="00372024">
      <w:pPr>
        <w:spacing w:before="240" w:after="240" w:line="276" w:lineRule="auto"/>
        <w:ind w:left="567" w:right="901"/>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lastRenderedPageBreak/>
        <w:t>Artículo 53. Además de las previstas en las disposiciones normativas y administrativas en la materia, la Dirección de Administración tiene las siguientes funciones y atribuciones:</w:t>
      </w:r>
    </w:p>
    <w:p w14:paraId="2C2544DB" w14:textId="77777777" w:rsidR="008922E1" w:rsidRPr="00670D75" w:rsidRDefault="00372024">
      <w:pPr>
        <w:spacing w:before="240" w:after="240" w:line="276" w:lineRule="auto"/>
        <w:ind w:left="567" w:right="901"/>
        <w:jc w:val="both"/>
        <w:rPr>
          <w:rFonts w:ascii="Palatino Linotype" w:eastAsia="Palatino Linotype" w:hAnsi="Palatino Linotype" w:cs="Palatino Linotype"/>
          <w:i/>
          <w:color w:val="000000"/>
          <w:sz w:val="22"/>
          <w:szCs w:val="22"/>
        </w:rPr>
      </w:pPr>
      <w:r w:rsidRPr="00670D75">
        <w:rPr>
          <w:rFonts w:ascii="Palatino Linotype" w:eastAsia="Palatino Linotype" w:hAnsi="Palatino Linotype" w:cs="Palatino Linotype"/>
          <w:i/>
          <w:color w:val="000000"/>
          <w:sz w:val="22"/>
          <w:szCs w:val="22"/>
        </w:rPr>
        <w:t>…</w:t>
      </w:r>
    </w:p>
    <w:p w14:paraId="2CCF59A1" w14:textId="77777777" w:rsidR="008922E1" w:rsidRPr="00670D75" w:rsidRDefault="00372024">
      <w:pPr>
        <w:spacing w:before="240" w:after="240" w:line="276" w:lineRule="auto"/>
        <w:ind w:left="567" w:right="901"/>
        <w:jc w:val="both"/>
        <w:rPr>
          <w:rFonts w:ascii="Palatino Linotype" w:eastAsia="Palatino Linotype" w:hAnsi="Palatino Linotype" w:cs="Palatino Linotype"/>
          <w:color w:val="000000"/>
          <w:sz w:val="22"/>
          <w:szCs w:val="22"/>
        </w:rPr>
      </w:pPr>
      <w:r w:rsidRPr="00670D75">
        <w:rPr>
          <w:rFonts w:ascii="Palatino Linotype" w:eastAsia="Palatino Linotype" w:hAnsi="Palatino Linotype" w:cs="Palatino Linotype"/>
          <w:b/>
          <w:i/>
          <w:color w:val="000000"/>
          <w:sz w:val="22"/>
          <w:szCs w:val="22"/>
          <w:u w:val="single"/>
        </w:rPr>
        <w:t>II. Mantener el resguardo y actualización del Archivo de personal del Ayuntamiento;”</w:t>
      </w:r>
      <w:r w:rsidRPr="00670D75">
        <w:rPr>
          <w:rFonts w:ascii="Palatino Linotype" w:eastAsia="Palatino Linotype" w:hAnsi="Palatino Linotype" w:cs="Palatino Linotype"/>
          <w:b/>
          <w:i/>
          <w:color w:val="000000"/>
          <w:sz w:val="22"/>
          <w:szCs w:val="22"/>
        </w:rPr>
        <w:t xml:space="preserve"> </w:t>
      </w:r>
      <w:r w:rsidRPr="00670D75">
        <w:rPr>
          <w:rFonts w:ascii="Palatino Linotype" w:eastAsia="Palatino Linotype" w:hAnsi="Palatino Linotype" w:cs="Palatino Linotype"/>
          <w:i/>
          <w:color w:val="000000"/>
          <w:sz w:val="22"/>
          <w:szCs w:val="22"/>
        </w:rPr>
        <w:t>(Énfasis añadido)</w:t>
      </w:r>
    </w:p>
    <w:p w14:paraId="29AE47B0" w14:textId="77777777" w:rsidR="008922E1" w:rsidRPr="00670D75" w:rsidRDefault="00372024">
      <w:pPr>
        <w:spacing w:before="240" w:after="240"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De manera que al advertirse que se pronunció el servidor público habilitado competente, encargado de mantener el resguardo y actualización del archivo de personal, se tiene </w:t>
      </w:r>
      <w:proofErr w:type="gramStart"/>
      <w:r w:rsidRPr="00670D75">
        <w:rPr>
          <w:rFonts w:ascii="Palatino Linotype" w:eastAsia="Palatino Linotype" w:hAnsi="Palatino Linotype" w:cs="Palatino Linotype"/>
          <w:color w:val="000000"/>
        </w:rPr>
        <w:t>que</w:t>
      </w:r>
      <w:proofErr w:type="gramEnd"/>
      <w:r w:rsidRPr="00670D75">
        <w:rPr>
          <w:rFonts w:ascii="Palatino Linotype" w:eastAsia="Palatino Linotype" w:hAnsi="Palatino Linotype" w:cs="Palatino Linotype"/>
          <w:color w:val="000000"/>
        </w:rPr>
        <w:t xml:space="preserve"> con esta circunstancia, el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xml:space="preserve"> da cumplimiento a lo previsto en el artículo 162 de la Ley de Transparencia y Acceso a la Información Pública del Estado de México y Municipios. </w:t>
      </w:r>
    </w:p>
    <w:p w14:paraId="1E00E862" w14:textId="77777777" w:rsidR="008922E1" w:rsidRPr="00670D75" w:rsidRDefault="00372024">
      <w:pPr>
        <w:spacing w:before="240" w:after="240"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Ahora bien, debemos tener en cuenta que los cargos de regidores son denominados cargos de elección popular, los cuales tanto documental como administrativamente, se tratan, archivística y documentalmente de forma diversa al ingresar al servicio público, respecto de los servidores públicos de confianza, de base o sindicalizados, en ese sentido por lo que hace a los servidores públicos de cargo de elección popular, es necesario referir que los artículos 15 y 16 de la Ley Orgánica Municipal del Estado de México, que establecen a los representantes electos mediante elección popular y los cuales no se rigen por la Ley del Trabajo de los Servidores Públicos del Estado de México y Municipios para su elección, aclarando que los requisitos para integrar el Ayuntamiento se encuentran establecidos en los artículos 119 y 120 de la Constitución Política del Estado Libre y Soberano de México y no es requisito establecido el documento que pruebe su nivel académico.</w:t>
      </w:r>
    </w:p>
    <w:p w14:paraId="23DFA8FB" w14:textId="77777777" w:rsidR="008922E1" w:rsidRPr="00670D75" w:rsidRDefault="00372024">
      <w:pPr>
        <w:spacing w:before="240" w:after="240"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lastRenderedPageBreak/>
        <w:t xml:space="preserve">Por lo </w:t>
      </w:r>
      <w:proofErr w:type="gramStart"/>
      <w:r w:rsidRPr="00670D75">
        <w:rPr>
          <w:rFonts w:ascii="Palatino Linotype" w:eastAsia="Palatino Linotype" w:hAnsi="Palatino Linotype" w:cs="Palatino Linotype"/>
          <w:color w:val="000000"/>
        </w:rPr>
        <w:t>tanto</w:t>
      </w:r>
      <w:proofErr w:type="gramEnd"/>
      <w:r w:rsidRPr="00670D75">
        <w:rPr>
          <w:rFonts w:ascii="Palatino Linotype" w:eastAsia="Palatino Linotype" w:hAnsi="Palatino Linotype" w:cs="Palatino Linotype"/>
          <w:color w:val="000000"/>
        </w:rPr>
        <w:t xml:space="preserve"> es necesario dejar en claro que ser electo por elección popular sólo garantiza su cargo y su puesto dentro del Cabildo, una vez que ocupa su cargo, la aplicabilidad del entramado legal que rige su actuar son de observancia obligatoria, desde la Constitución Política del Estado Libre y Soberano de México así como las leyes que de ella emanan y de su Bando Municipal.</w:t>
      </w:r>
    </w:p>
    <w:p w14:paraId="5662738F" w14:textId="77777777" w:rsidR="008922E1" w:rsidRPr="00670D75" w:rsidRDefault="00372024">
      <w:pPr>
        <w:spacing w:before="240" w:after="240"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No se omite mencionar, que si bien, no es requisito indispensable que los candidatos a ocupar cargos de elección popular cuenten con alguna profesión, título profesional o posgrados, o cualquier certificado de educación básica o de bachillerato, lo cierto es que si lo poseen o administran y éste obra en su expediente laboral, el </w:t>
      </w:r>
      <w:r w:rsidRPr="00670D75">
        <w:rPr>
          <w:rFonts w:ascii="Palatino Linotype" w:eastAsia="Palatino Linotype" w:hAnsi="Palatino Linotype" w:cs="Palatino Linotype"/>
          <w:b/>
          <w:color w:val="000000"/>
        </w:rPr>
        <w:t xml:space="preserve">Sujeto Obligado </w:t>
      </w:r>
      <w:r w:rsidRPr="00670D75">
        <w:rPr>
          <w:rFonts w:ascii="Palatino Linotype" w:eastAsia="Palatino Linotype" w:hAnsi="Palatino Linotype" w:cs="Palatino Linotype"/>
          <w:color w:val="000000"/>
        </w:rPr>
        <w:t>deberá proporcionarlo, circunstancia que aconteció en el caso particular, toda vez que hizo entrega de tres documentos en los que se aprecia el último grado de estudios de tres regidores, mismos que fueron detallados con antelación.</w:t>
      </w:r>
    </w:p>
    <w:p w14:paraId="19F80EA4" w14:textId="77777777" w:rsidR="008922E1" w:rsidRPr="00670D75" w:rsidRDefault="00372024">
      <w:pPr>
        <w:spacing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Asimismo por cuanto hace al comprobante de grado de estudios del tercer regidor, debe señalarse que toda vez que la normatividad aplicable al caso concreto no establece de manera precisa como una obligación para poseer o administrar el documento que acredite el grado de estudio de las y los regidores, no es dable ordenar su entrega, máxime que ya existió un pronunciamiento del servidor público habilitado competente al respecto, por lo tanto, este Organismo Garante considera necesario dejar claro que, al haber existido un pronunciamiento por parte del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xml:space="preserve">,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w:t>
      </w:r>
      <w:r w:rsidRPr="00670D75">
        <w:rPr>
          <w:rFonts w:ascii="Palatino Linotype" w:eastAsia="Palatino Linotype" w:hAnsi="Palatino Linotype" w:cs="Palatino Linotype"/>
          <w:color w:val="000000"/>
        </w:rPr>
        <w:lastRenderedPageBreak/>
        <w:t>criterio 31-10 emitido por el entonces Instituto Federal de Acceso a la Información y Protección de Datos, que a la letra dice:</w:t>
      </w:r>
    </w:p>
    <w:p w14:paraId="5C566D50" w14:textId="77777777" w:rsidR="008922E1" w:rsidRPr="00670D75" w:rsidRDefault="00372024">
      <w:pPr>
        <w:spacing w:before="240" w:after="240" w:line="276" w:lineRule="auto"/>
        <w:ind w:left="567" w:right="901"/>
        <w:jc w:val="both"/>
        <w:rPr>
          <w:rFonts w:ascii="Palatino Linotype" w:eastAsia="Palatino Linotype" w:hAnsi="Palatino Linotype" w:cs="Palatino Linotype"/>
          <w:color w:val="000000"/>
          <w:sz w:val="22"/>
          <w:szCs w:val="22"/>
        </w:rPr>
      </w:pPr>
      <w:r w:rsidRPr="00670D75">
        <w:rPr>
          <w:rFonts w:ascii="Palatino Linotype" w:eastAsia="Palatino Linotype" w:hAnsi="Palatino Linotype" w:cs="Palatino Linotype"/>
          <w:i/>
          <w:color w:val="000000"/>
          <w:sz w:val="22"/>
          <w:szCs w:val="22"/>
        </w:rPr>
        <w:t>“</w:t>
      </w:r>
      <w:r w:rsidRPr="00670D75">
        <w:rPr>
          <w:rFonts w:ascii="Palatino Linotype" w:eastAsia="Palatino Linotype" w:hAnsi="Palatino Linotype" w:cs="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670D75">
        <w:rPr>
          <w:rFonts w:ascii="Palatino Linotype" w:eastAsia="Palatino Linotype" w:hAnsi="Palatino Linotype" w:cs="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AC77B1" w14:textId="77777777" w:rsidR="008922E1" w:rsidRPr="00670D75" w:rsidRDefault="00372024">
      <w:pPr>
        <w:spacing w:before="240" w:after="240"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Ahora bien, respecto de la documentación remitida en respuesta, se tiene que el </w:t>
      </w:r>
      <w:r w:rsidRPr="00670D75">
        <w:rPr>
          <w:rFonts w:ascii="Palatino Linotype" w:eastAsia="Palatino Linotype" w:hAnsi="Palatino Linotype" w:cs="Palatino Linotype"/>
          <w:b/>
          <w:color w:val="000000"/>
        </w:rPr>
        <w:t>Sujeto Obligado</w:t>
      </w:r>
      <w:r w:rsidRPr="00670D75">
        <w:rPr>
          <w:rFonts w:ascii="Palatino Linotype" w:eastAsia="Palatino Linotype" w:hAnsi="Palatino Linotype" w:cs="Palatino Linotype"/>
          <w:color w:val="000000"/>
        </w:rPr>
        <w:t xml:space="preserve"> proporcionó </w:t>
      </w:r>
      <w:r w:rsidR="0017299C" w:rsidRPr="00670D75">
        <w:rPr>
          <w:rFonts w:ascii="Palatino Linotype" w:eastAsia="Palatino Linotype" w:hAnsi="Palatino Linotype" w:cs="Palatino Linotype"/>
          <w:color w:val="000000"/>
        </w:rPr>
        <w:t xml:space="preserve">tres documentos que dan cuenta del grado de los regidores, siendo dos de ellos en versión íntegra y </w:t>
      </w:r>
      <w:r w:rsidRPr="00670D75">
        <w:rPr>
          <w:rFonts w:ascii="Palatino Linotype" w:eastAsia="Palatino Linotype" w:hAnsi="Palatino Linotype" w:cs="Palatino Linotype"/>
          <w:color w:val="000000"/>
        </w:rPr>
        <w:t xml:space="preserve">únicamente un historial académico en una aparente versión pública, esto, testando las calificaciones obtenidas. </w:t>
      </w:r>
    </w:p>
    <w:p w14:paraId="4578B524" w14:textId="77777777" w:rsidR="008922E1" w:rsidRPr="00670D75" w:rsidRDefault="00372024">
      <w:pPr>
        <w:shd w:val="clear" w:color="auto" w:fill="FFFFFF"/>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Atentos a lo anterior, resulta pertinente analizar la procedencia de clasif</w:t>
      </w:r>
      <w:r w:rsidR="00146385" w:rsidRPr="00670D75">
        <w:rPr>
          <w:rFonts w:ascii="Palatino Linotype" w:eastAsia="Palatino Linotype" w:hAnsi="Palatino Linotype" w:cs="Palatino Linotype"/>
          <w:color w:val="000000"/>
        </w:rPr>
        <w:t>icación del dato en referencia</w:t>
      </w:r>
      <w:r w:rsidR="0017299C" w:rsidRPr="00670D75">
        <w:rPr>
          <w:rFonts w:ascii="Palatino Linotype" w:eastAsia="Palatino Linotype" w:hAnsi="Palatino Linotype" w:cs="Palatino Linotype"/>
          <w:color w:val="000000"/>
        </w:rPr>
        <w:t xml:space="preserve"> que se testó dentro de dicho historial académico</w:t>
      </w:r>
      <w:r w:rsidR="00146385" w:rsidRPr="00670D75">
        <w:rPr>
          <w:rFonts w:ascii="Palatino Linotype" w:eastAsia="Palatino Linotype" w:hAnsi="Palatino Linotype" w:cs="Palatino Linotype"/>
          <w:color w:val="000000"/>
        </w:rPr>
        <w:t>:</w:t>
      </w:r>
    </w:p>
    <w:p w14:paraId="42C9F906" w14:textId="77777777" w:rsidR="00146385" w:rsidRPr="00670D75" w:rsidRDefault="00146385" w:rsidP="00146385">
      <w:pPr>
        <w:pStyle w:val="Prrafodelista"/>
        <w:numPr>
          <w:ilvl w:val="0"/>
          <w:numId w:val="6"/>
        </w:numPr>
        <w:shd w:val="clear" w:color="auto" w:fill="FFFFFF"/>
        <w:spacing w:before="240" w:after="240" w:line="360" w:lineRule="auto"/>
        <w:ind w:left="284" w:hanging="142"/>
        <w:jc w:val="both"/>
        <w:rPr>
          <w:rFonts w:ascii="Palatino Linotype" w:eastAsia="Palatino Linotype" w:hAnsi="Palatino Linotype" w:cs="Palatino Linotype"/>
          <w:b/>
          <w:color w:val="000000"/>
        </w:rPr>
      </w:pPr>
      <w:r w:rsidRPr="00670D75">
        <w:rPr>
          <w:rFonts w:ascii="Palatino Linotype" w:eastAsia="Palatino Linotype" w:hAnsi="Palatino Linotype" w:cs="Palatino Linotype"/>
          <w:b/>
          <w:color w:val="000000"/>
        </w:rPr>
        <w:t>De las calificaciones</w:t>
      </w:r>
    </w:p>
    <w:p w14:paraId="596337F1" w14:textId="77777777" w:rsidR="008922E1" w:rsidRPr="00670D75" w:rsidRDefault="00372024">
      <w:pPr>
        <w:shd w:val="clear" w:color="auto" w:fill="FFFFFF"/>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 xml:space="preserve">En tal tesitura, </w:t>
      </w:r>
      <w:r w:rsidRPr="00670D75">
        <w:rPr>
          <w:rFonts w:ascii="Palatino Linotype" w:eastAsia="Palatino Linotype" w:hAnsi="Palatino Linotype" w:cs="Palatino Linotype"/>
          <w:b/>
          <w:color w:val="000000"/>
        </w:rPr>
        <w:t>por lo que hace a la calificación</w:t>
      </w:r>
      <w:r w:rsidRPr="00670D75">
        <w:rPr>
          <w:rFonts w:ascii="Palatino Linotype" w:eastAsia="Palatino Linotype" w:hAnsi="Palatino Linotype" w:cs="Palatino Linotype"/>
          <w:color w:val="000000"/>
        </w:rPr>
        <w:t xml:space="preserve">, cabe precisar que dicho dato da cuenta del grado de conocimientos adquiridos, en una materia o durante el </w:t>
      </w:r>
      <w:r w:rsidRPr="00670D75">
        <w:rPr>
          <w:rFonts w:ascii="Palatino Linotype" w:eastAsia="Palatino Linotype" w:hAnsi="Palatino Linotype" w:cs="Palatino Linotype"/>
          <w:color w:val="000000"/>
        </w:rPr>
        <w:lastRenderedPageBreak/>
        <w:t>desarrollo escolar, los cuales únicamente corresponden únicamente a cuestiones relacionadas con el ámbito privado de las personas, al dar cuenta del desempeño de los alumnos durante el curso dentro de las diversas Instituciones Educativas. </w:t>
      </w:r>
    </w:p>
    <w:p w14:paraId="4E65ED72" w14:textId="77777777" w:rsidR="008922E1" w:rsidRPr="00670D75" w:rsidRDefault="00372024">
      <w:pPr>
        <w:shd w:val="clear" w:color="auto" w:fill="FFFFFF"/>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t>En atención con lo anterior, se considera que las calificaciones obtenidas por una Persona Servidora Pública, es información íntima de los alumnos, pues corresponde a su desempeño escolar, lo cual únicamente atañe a estos, por lo que se considera que es un dato confidencial; por lo cual, se considera que las calificaciones, son confidenciales, en términos del artículo 143, fracción I, de la Ley de Transparencia y Acceso a la Información Pública del Estado de México y Municipios.</w:t>
      </w:r>
    </w:p>
    <w:p w14:paraId="37530089" w14:textId="77777777" w:rsidR="00954801" w:rsidRPr="00670D75" w:rsidRDefault="00954801" w:rsidP="00954801">
      <w:pPr>
        <w:pStyle w:val="Prrafodelista"/>
        <w:numPr>
          <w:ilvl w:val="0"/>
          <w:numId w:val="6"/>
        </w:numPr>
        <w:shd w:val="clear" w:color="auto" w:fill="FFFFFF"/>
        <w:spacing w:before="240" w:after="240" w:line="360" w:lineRule="auto"/>
        <w:ind w:left="567" w:hanging="141"/>
        <w:jc w:val="both"/>
        <w:rPr>
          <w:rFonts w:ascii="Palatino Linotype" w:eastAsia="Palatino Linotype" w:hAnsi="Palatino Linotype" w:cs="Palatino Linotype"/>
          <w:b/>
          <w:color w:val="000000"/>
        </w:rPr>
      </w:pPr>
      <w:r w:rsidRPr="00670D75">
        <w:rPr>
          <w:rFonts w:ascii="Palatino Linotype" w:eastAsia="Palatino Linotype" w:hAnsi="Palatino Linotype" w:cs="Palatino Linotype"/>
          <w:b/>
          <w:color w:val="000000"/>
        </w:rPr>
        <w:t>Del número de cuenta o matrícula</w:t>
      </w:r>
    </w:p>
    <w:p w14:paraId="0648649C" w14:textId="77777777" w:rsidR="00954801" w:rsidRPr="00670D75" w:rsidRDefault="00954801" w:rsidP="00954801">
      <w:pPr>
        <w:shd w:val="clear" w:color="auto" w:fill="FFFFFF"/>
        <w:spacing w:before="240" w:after="240" w:line="360" w:lineRule="auto"/>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rPr>
        <w:t xml:space="preserve">Continuando con el análisis de la respuesta, debe señalarse que en el historial académico remitido en respuesta, se aprecia que se dejó visible el número de matrícula o de cuenta, el cual es un dato que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 por lo tanto, al momento de dar cumplimiento a la presente resolución,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xml:space="preserve"> debe tener en cuenta que este dato es susceptible de considerarse un dato personal que debe clasificarse como confidencial</w:t>
      </w:r>
      <w:r w:rsidRPr="00670D75">
        <w:rPr>
          <w:rFonts w:ascii="Palatino Linotype" w:eastAsia="Palatino Linotype" w:hAnsi="Palatino Linotype" w:cs="Palatino Linotype"/>
          <w:color w:val="000000"/>
        </w:rPr>
        <w:t>, en términos del artículo 143, fracción I, de la Ley de Transparencia y Acceso a la Información Pública del Estado de México y Municipios.</w:t>
      </w:r>
    </w:p>
    <w:p w14:paraId="22486A2C" w14:textId="77777777" w:rsidR="00954801" w:rsidRPr="00670D75" w:rsidRDefault="00954801" w:rsidP="00954801">
      <w:pPr>
        <w:spacing w:before="240" w:after="240" w:line="360" w:lineRule="auto"/>
        <w:jc w:val="both"/>
        <w:rPr>
          <w:rFonts w:ascii="Palatino Linotype" w:eastAsia="Palatino Linotype" w:hAnsi="Palatino Linotype" w:cs="Palatino Linotype"/>
        </w:rPr>
      </w:pPr>
    </w:p>
    <w:p w14:paraId="4F1DE7FC" w14:textId="77777777" w:rsidR="00954801" w:rsidRPr="00670D75" w:rsidRDefault="00954801" w:rsidP="00954801">
      <w:pPr>
        <w:pBdr>
          <w:top w:val="nil"/>
          <w:left w:val="nil"/>
          <w:bottom w:val="nil"/>
          <w:right w:val="nil"/>
          <w:between w:val="nil"/>
        </w:pBdr>
        <w:spacing w:before="240" w:after="240" w:line="360" w:lineRule="auto"/>
        <w:ind w:right="50"/>
        <w:jc w:val="both"/>
        <w:rPr>
          <w:rFonts w:ascii="Palatino Linotype" w:eastAsia="Palatino Linotype" w:hAnsi="Palatino Linotype" w:cs="Palatino Linotype"/>
          <w:color w:val="000000"/>
        </w:rPr>
      </w:pPr>
      <w:r w:rsidRPr="00670D75">
        <w:rPr>
          <w:rFonts w:ascii="Palatino Linotype" w:eastAsia="Palatino Linotype" w:hAnsi="Palatino Linotype" w:cs="Palatino Linotype"/>
          <w:color w:val="000000"/>
        </w:rPr>
        <w:lastRenderedPageBreak/>
        <w:t xml:space="preserve">De tales circunstancias, se considera que al dejar visible dicho dato en la respuesta, resulta procedente dar vista </w:t>
      </w:r>
      <w:r w:rsidRPr="00670D75">
        <w:rPr>
          <w:rFonts w:ascii="Palatino Linotype" w:eastAsia="Palatino Linotype" w:hAnsi="Palatino Linotype" w:cs="Palatino Linotype"/>
          <w:b/>
          <w:color w:val="000000"/>
        </w:rPr>
        <w:t>al Titular de la Dirección General de Protección de Datos Personales</w:t>
      </w:r>
      <w:r w:rsidRPr="00670D75">
        <w:rPr>
          <w:rFonts w:ascii="Palatino Linotype" w:eastAsia="Palatino Linotype" w:hAnsi="Palatino Linotype" w:cs="Palatino Linotype"/>
          <w:color w:val="000000"/>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49598BC2" w14:textId="77777777" w:rsidR="008922E1" w:rsidRPr="00670D75" w:rsidRDefault="00954801">
      <w:pPr>
        <w:spacing w:before="240" w:line="360" w:lineRule="auto"/>
        <w:ind w:right="49"/>
        <w:jc w:val="both"/>
        <w:rPr>
          <w:rFonts w:ascii="Palatino Linotype" w:eastAsia="Palatino Linotype" w:hAnsi="Palatino Linotype" w:cs="Palatino Linotype"/>
        </w:rPr>
      </w:pPr>
      <w:r w:rsidRPr="00670D75">
        <w:rPr>
          <w:rFonts w:ascii="Palatino Linotype" w:eastAsia="Palatino Linotype" w:hAnsi="Palatino Linotype" w:cs="Palatino Linotype"/>
          <w:color w:val="000000"/>
        </w:rPr>
        <w:t>Bajo otro orden de ideas</w:t>
      </w:r>
      <w:r w:rsidR="00372024" w:rsidRPr="00670D75">
        <w:rPr>
          <w:rFonts w:ascii="Palatino Linotype" w:eastAsia="Palatino Linotype" w:hAnsi="Palatino Linotype" w:cs="Palatino Linotype"/>
        </w:rPr>
        <w:t>, se tiene q</w:t>
      </w:r>
      <w:r w:rsidRPr="00670D75">
        <w:rPr>
          <w:rFonts w:ascii="Palatino Linotype" w:eastAsia="Palatino Linotype" w:hAnsi="Palatino Linotype" w:cs="Palatino Linotype"/>
        </w:rPr>
        <w:t>ue la clasificación de las calificaciones</w:t>
      </w:r>
      <w:r w:rsidR="00372024" w:rsidRPr="00670D75">
        <w:rPr>
          <w:rFonts w:ascii="Palatino Linotype" w:eastAsia="Palatino Linotype" w:hAnsi="Palatino Linotype" w:cs="Palatino Linotype"/>
        </w:rPr>
        <w:t xml:space="preserve"> realizada por el </w:t>
      </w:r>
      <w:r w:rsidR="00372024" w:rsidRPr="00670D75">
        <w:rPr>
          <w:rFonts w:ascii="Palatino Linotype" w:eastAsia="Palatino Linotype" w:hAnsi="Palatino Linotype" w:cs="Palatino Linotype"/>
          <w:b/>
        </w:rPr>
        <w:t>Sujeto Obligado</w:t>
      </w:r>
      <w:r w:rsidR="00372024" w:rsidRPr="00670D75">
        <w:rPr>
          <w:rFonts w:ascii="Palatino Linotype" w:eastAsia="Palatino Linotype" w:hAnsi="Palatino Linotype" w:cs="Palatino Linotype"/>
        </w:rPr>
        <w:t xml:space="preserve"> es correcta, sin embargo, no pasa desapercibido para este Instituto que dicha versión pública no fue acompañada del acuerdo de comité de transparencia en el que se funde y motive el actuar del </w:t>
      </w:r>
      <w:r w:rsidR="00372024" w:rsidRPr="00670D75">
        <w:rPr>
          <w:rFonts w:ascii="Palatino Linotype" w:eastAsia="Palatino Linotype" w:hAnsi="Palatino Linotype" w:cs="Palatino Linotype"/>
          <w:b/>
        </w:rPr>
        <w:t>Sujeto Obligado</w:t>
      </w:r>
      <w:r w:rsidR="00372024" w:rsidRPr="00670D75">
        <w:rPr>
          <w:rFonts w:ascii="Palatino Linotype" w:eastAsia="Palatino Linotype" w:hAnsi="Palatino Linotype" w:cs="Palatino Linotype"/>
        </w:rPr>
        <w:t>, por lo tanto, es necesario hacer del conocimiento de las partes que para los casos en los que se presenten versiones públicas, estas deberán acompañarse con el acuerdo del Comité de Transparencia en donde se apruebe la versión pública del historial académico alusivo, ya que en caso contrario se considera que es un documento ilegible e incompleto, esto en razón de que los artículos 12</w:t>
      </w:r>
      <w:r w:rsidR="00372024" w:rsidRPr="00670D75">
        <w:rPr>
          <w:rFonts w:ascii="Palatino Linotype" w:eastAsia="Palatino Linotype" w:hAnsi="Palatino Linotype" w:cs="Palatino Linotype"/>
          <w:vertAlign w:val="superscript"/>
        </w:rPr>
        <w:footnoteReference w:id="1"/>
      </w:r>
      <w:r w:rsidR="00372024" w:rsidRPr="00670D75">
        <w:rPr>
          <w:rFonts w:ascii="Palatino Linotype" w:eastAsia="Palatino Linotype" w:hAnsi="Palatino Linotype" w:cs="Palatino Linotype"/>
        </w:rPr>
        <w:t xml:space="preserve"> y 23 fracción, IV</w:t>
      </w:r>
      <w:r w:rsidR="00372024" w:rsidRPr="00670D75">
        <w:rPr>
          <w:rFonts w:ascii="Palatino Linotype" w:eastAsia="Palatino Linotype" w:hAnsi="Palatino Linotype" w:cs="Palatino Linotype"/>
          <w:vertAlign w:val="superscript"/>
        </w:rPr>
        <w:footnoteReference w:id="2"/>
      </w:r>
      <w:r w:rsidR="00372024" w:rsidRPr="00670D75">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w:t>
      </w:r>
      <w:r w:rsidR="00372024" w:rsidRPr="00670D75">
        <w:rPr>
          <w:rFonts w:ascii="Palatino Linotype" w:eastAsia="Palatino Linotype" w:hAnsi="Palatino Linotype" w:cs="Palatino Linotype"/>
        </w:rPr>
        <w:lastRenderedPageBreak/>
        <w:t>recopilen, administren, manejen, procesen, archiven o conserven; así como proteger los datos personales que obren en su poder.</w:t>
      </w:r>
    </w:p>
    <w:p w14:paraId="0B5369D2" w14:textId="77777777" w:rsidR="00D40E18" w:rsidRPr="00670D75" w:rsidRDefault="00D40E18">
      <w:pPr>
        <w:spacing w:before="240" w:line="360" w:lineRule="auto"/>
        <w:ind w:right="49"/>
        <w:jc w:val="both"/>
        <w:rPr>
          <w:rFonts w:ascii="Palatino Linotype" w:eastAsia="Palatino Linotype" w:hAnsi="Palatino Linotype" w:cs="Palatino Linotype"/>
        </w:rPr>
      </w:pPr>
    </w:p>
    <w:p w14:paraId="1A0F56B0" w14:textId="77777777" w:rsidR="008922E1" w:rsidRPr="00670D75" w:rsidRDefault="00372024">
      <w:pPr>
        <w:spacing w:line="360" w:lineRule="auto"/>
        <w:ind w:right="49"/>
        <w:jc w:val="both"/>
        <w:rPr>
          <w:rFonts w:ascii="Palatino Linotype" w:eastAsia="Palatino Linotype" w:hAnsi="Palatino Linotype" w:cs="Palatino Linotype"/>
        </w:rPr>
      </w:pPr>
      <w:r w:rsidRPr="00670D75">
        <w:rPr>
          <w:rFonts w:ascii="Palatino Linotype" w:eastAsia="Palatino Linotype" w:hAnsi="Palatino Linotype" w:cs="Palatino Linotype"/>
        </w:rPr>
        <w:t>Aunque, existen excepciones al derecho de acceso a la información conforme a lo establecido en los artículos 3, fracciones XX, XXI, XXXIV y XLV, 91, 122, 135, 143, 147, 148 y 149 de la repetitiva Ley de Transparencia, los cuales establecen lo siguiente:</w:t>
      </w:r>
    </w:p>
    <w:p w14:paraId="597D56A8" w14:textId="77777777" w:rsidR="008922E1" w:rsidRPr="00670D75" w:rsidRDefault="008922E1">
      <w:pPr>
        <w:tabs>
          <w:tab w:val="left" w:pos="709"/>
        </w:tabs>
        <w:ind w:left="567" w:right="567"/>
        <w:jc w:val="both"/>
        <w:rPr>
          <w:rFonts w:ascii="Palatino Linotype" w:eastAsia="Palatino Linotype" w:hAnsi="Palatino Linotype" w:cs="Palatino Linotype"/>
          <w:i/>
          <w:sz w:val="22"/>
          <w:szCs w:val="22"/>
        </w:rPr>
      </w:pPr>
    </w:p>
    <w:p w14:paraId="38725821"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w:t>
      </w:r>
      <w:r w:rsidRPr="00670D75">
        <w:rPr>
          <w:rFonts w:ascii="Palatino Linotype" w:eastAsia="Palatino Linotype" w:hAnsi="Palatino Linotype" w:cs="Palatino Linotype"/>
          <w:b/>
          <w:i/>
          <w:sz w:val="22"/>
          <w:szCs w:val="22"/>
        </w:rPr>
        <w:t>Artículo 3.</w:t>
      </w:r>
      <w:r w:rsidRPr="00670D75">
        <w:rPr>
          <w:rFonts w:ascii="Palatino Linotype" w:eastAsia="Palatino Linotype" w:hAnsi="Palatino Linotype" w:cs="Palatino Linotype"/>
          <w:i/>
          <w:sz w:val="22"/>
          <w:szCs w:val="22"/>
        </w:rPr>
        <w:t xml:space="preserve"> Para los efectos de la presente Ley se entenderá </w:t>
      </w:r>
      <w:proofErr w:type="gramStart"/>
      <w:r w:rsidRPr="00670D75">
        <w:rPr>
          <w:rFonts w:ascii="Palatino Linotype" w:eastAsia="Palatino Linotype" w:hAnsi="Palatino Linotype" w:cs="Palatino Linotype"/>
          <w:i/>
          <w:sz w:val="22"/>
          <w:szCs w:val="22"/>
        </w:rPr>
        <w:t>por:…</w:t>
      </w:r>
      <w:proofErr w:type="gramEnd"/>
    </w:p>
    <w:p w14:paraId="15ABAF73"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XX.</w:t>
      </w:r>
      <w:r w:rsidRPr="00670D75">
        <w:rPr>
          <w:rFonts w:ascii="Palatino Linotype" w:eastAsia="Palatino Linotype" w:hAnsi="Palatino Linotype" w:cs="Palatino Linotype"/>
          <w:i/>
          <w:sz w:val="22"/>
          <w:szCs w:val="22"/>
        </w:rPr>
        <w:t xml:space="preserve"> Información clasificada: Aquella considerada por la presente Ley como reservada o confidencial; </w:t>
      </w:r>
    </w:p>
    <w:p w14:paraId="767690DC"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XXI.</w:t>
      </w:r>
      <w:r w:rsidRPr="00670D75">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A05011"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w:t>
      </w:r>
    </w:p>
    <w:p w14:paraId="4A2C77AA"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XXXIV</w:t>
      </w:r>
      <w:r w:rsidRPr="00670D75">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26F78648"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w:t>
      </w:r>
    </w:p>
    <w:p w14:paraId="00E7439D"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XLV.</w:t>
      </w:r>
      <w:r w:rsidRPr="00670D75">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43198E24"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91.</w:t>
      </w:r>
      <w:r w:rsidRPr="00670D7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66EC615"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122.</w:t>
      </w:r>
      <w:r w:rsidRPr="00670D75">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670D75">
        <w:rPr>
          <w:rFonts w:ascii="Palatino Linotype" w:eastAsia="Palatino Linotype" w:hAnsi="Palatino Linotype" w:cs="Palatino Linotype"/>
          <w:i/>
          <w:sz w:val="22"/>
          <w:szCs w:val="22"/>
        </w:rPr>
        <w:t>actualiza</w:t>
      </w:r>
      <w:proofErr w:type="spellEnd"/>
      <w:r w:rsidRPr="00670D75">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22B1F21E"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1FA21E40"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96F3D51"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lastRenderedPageBreak/>
        <w:t>Artículo 135.</w:t>
      </w:r>
      <w:r w:rsidRPr="00670D75">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B900B84"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143</w:t>
      </w:r>
      <w:r w:rsidRPr="00670D7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0169E8B" w14:textId="77777777" w:rsidR="008922E1" w:rsidRPr="00670D75" w:rsidRDefault="00372024">
      <w:pPr>
        <w:tabs>
          <w:tab w:val="left" w:pos="709"/>
        </w:tabs>
        <w:ind w:left="567" w:right="567"/>
        <w:jc w:val="both"/>
        <w:rPr>
          <w:rFonts w:ascii="Palatino Linotype" w:eastAsia="Palatino Linotype" w:hAnsi="Palatino Linotype" w:cs="Palatino Linotype"/>
          <w:b/>
          <w:i/>
          <w:sz w:val="22"/>
          <w:szCs w:val="22"/>
        </w:rPr>
      </w:pPr>
      <w:r w:rsidRPr="00670D75">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14:paraId="0ECD214D"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w:t>
      </w:r>
      <w:r w:rsidRPr="00670D7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E83428A"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III.</w:t>
      </w:r>
      <w:r w:rsidRPr="00670D75">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C9C917C"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D860482"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967CD7C" w14:textId="77777777" w:rsidR="008922E1" w:rsidRPr="00670D75" w:rsidRDefault="00372024">
      <w:pPr>
        <w:tabs>
          <w:tab w:val="left" w:pos="709"/>
        </w:tabs>
        <w:ind w:left="567" w:right="567"/>
        <w:jc w:val="both"/>
        <w:rPr>
          <w:rFonts w:ascii="Palatino Linotype" w:eastAsia="Palatino Linotype" w:hAnsi="Palatino Linotype" w:cs="Palatino Linotype"/>
          <w:b/>
          <w:i/>
          <w:sz w:val="22"/>
          <w:szCs w:val="22"/>
        </w:rPr>
      </w:pPr>
      <w:r w:rsidRPr="00670D75">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1E42FB38"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148.</w:t>
      </w:r>
      <w:r w:rsidRPr="00670D75">
        <w:rPr>
          <w:rFonts w:ascii="Palatino Linotype" w:eastAsia="Palatino Linotype" w:hAnsi="Palatino Linotype" w:cs="Palatino Linotype"/>
          <w:i/>
          <w:sz w:val="22"/>
          <w:szCs w:val="22"/>
        </w:rPr>
        <w:t xml:space="preserve"> No se requerirá el consentimiento del titular de la información confidencial cuando:</w:t>
      </w:r>
    </w:p>
    <w:p w14:paraId="0AAC5FD9"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w:t>
      </w:r>
      <w:r w:rsidRPr="00670D75">
        <w:rPr>
          <w:rFonts w:ascii="Palatino Linotype" w:eastAsia="Palatino Linotype" w:hAnsi="Palatino Linotype" w:cs="Palatino Linotype"/>
          <w:i/>
          <w:sz w:val="22"/>
          <w:szCs w:val="22"/>
        </w:rPr>
        <w:t xml:space="preserve"> La información se encuentre en registros públicos o fuentes de acceso público;</w:t>
      </w:r>
    </w:p>
    <w:p w14:paraId="11E5CCC5"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w:t>
      </w:r>
      <w:r w:rsidRPr="00670D75">
        <w:rPr>
          <w:rFonts w:ascii="Palatino Linotype" w:eastAsia="Palatino Linotype" w:hAnsi="Palatino Linotype" w:cs="Palatino Linotype"/>
          <w:i/>
          <w:sz w:val="22"/>
          <w:szCs w:val="22"/>
        </w:rPr>
        <w:t xml:space="preserve"> Por Ley tenga el carácter de pública;</w:t>
      </w:r>
    </w:p>
    <w:p w14:paraId="37ED593D"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III</w:t>
      </w:r>
      <w:r w:rsidRPr="00670D75">
        <w:rPr>
          <w:rFonts w:ascii="Palatino Linotype" w:eastAsia="Palatino Linotype" w:hAnsi="Palatino Linotype" w:cs="Palatino Linotype"/>
          <w:i/>
          <w:sz w:val="22"/>
          <w:szCs w:val="22"/>
        </w:rPr>
        <w:t>. Exista una orden judicial;</w:t>
      </w:r>
    </w:p>
    <w:p w14:paraId="2785516D"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IV.</w:t>
      </w:r>
      <w:r w:rsidRPr="00670D75">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40919B63"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V.</w:t>
      </w:r>
      <w:r w:rsidRPr="00670D75">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2D03082C"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685D4657" w14:textId="77777777" w:rsidR="008922E1" w:rsidRPr="00670D75" w:rsidRDefault="00372024">
      <w:pPr>
        <w:tabs>
          <w:tab w:val="left" w:pos="709"/>
        </w:tabs>
        <w:ind w:left="567" w:right="567"/>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lastRenderedPageBreak/>
        <w:t>Artículo 149.</w:t>
      </w:r>
      <w:r w:rsidRPr="00670D75">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(Énfasis añadido)</w:t>
      </w:r>
    </w:p>
    <w:p w14:paraId="5D6066F3" w14:textId="77777777" w:rsidR="008922E1" w:rsidRPr="00670D75" w:rsidRDefault="008922E1">
      <w:pPr>
        <w:tabs>
          <w:tab w:val="left" w:pos="709"/>
        </w:tabs>
        <w:ind w:left="567" w:right="567"/>
        <w:jc w:val="both"/>
        <w:rPr>
          <w:rFonts w:ascii="Palatino Linotype" w:eastAsia="Palatino Linotype" w:hAnsi="Palatino Linotype" w:cs="Palatino Linotype"/>
          <w:i/>
          <w:sz w:val="22"/>
          <w:szCs w:val="22"/>
        </w:rPr>
      </w:pPr>
    </w:p>
    <w:p w14:paraId="565A4EF8"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61946000" w14:textId="77777777" w:rsidR="008922E1" w:rsidRPr="00670D75" w:rsidRDefault="008922E1">
      <w:pPr>
        <w:spacing w:line="360" w:lineRule="auto"/>
        <w:ind w:right="49"/>
        <w:jc w:val="both"/>
        <w:rPr>
          <w:rFonts w:ascii="Palatino Linotype" w:eastAsia="Palatino Linotype" w:hAnsi="Palatino Linotype" w:cs="Palatino Linotype"/>
        </w:rPr>
      </w:pPr>
    </w:p>
    <w:p w14:paraId="1433CD06"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Reviste interés para el caso particular, la clasificación de la información como confidencial, la cual se actualizará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224D1DAC" w14:textId="77777777" w:rsidR="008922E1" w:rsidRPr="00670D75" w:rsidRDefault="008922E1">
      <w:pPr>
        <w:spacing w:line="360" w:lineRule="auto"/>
        <w:jc w:val="both"/>
        <w:rPr>
          <w:rFonts w:ascii="Palatino Linotype" w:eastAsia="Palatino Linotype" w:hAnsi="Palatino Linotype" w:cs="Palatino Linotype"/>
        </w:rPr>
      </w:pPr>
    </w:p>
    <w:p w14:paraId="037815B2"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30E508B5" w14:textId="77777777" w:rsidR="008922E1" w:rsidRPr="00670D75" w:rsidRDefault="008922E1">
      <w:pPr>
        <w:spacing w:line="360" w:lineRule="auto"/>
        <w:jc w:val="both"/>
        <w:rPr>
          <w:rFonts w:ascii="Palatino Linotype" w:eastAsia="Palatino Linotype" w:hAnsi="Palatino Linotype" w:cs="Palatino Linotype"/>
        </w:rPr>
      </w:pPr>
    </w:p>
    <w:p w14:paraId="5D8BE6B0" w14:textId="77777777" w:rsidR="008922E1" w:rsidRPr="00670D75" w:rsidRDefault="00372024">
      <w:pPr>
        <w:ind w:left="567" w:right="616"/>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lastRenderedPageBreak/>
        <w:t>“</w:t>
      </w:r>
      <w:r w:rsidRPr="00670D75">
        <w:rPr>
          <w:rFonts w:ascii="Palatino Linotype" w:eastAsia="Palatino Linotype" w:hAnsi="Palatino Linotype" w:cs="Palatino Linotype"/>
          <w:b/>
          <w:i/>
          <w:sz w:val="22"/>
          <w:szCs w:val="22"/>
        </w:rPr>
        <w:t>Artículo 168</w:t>
      </w:r>
      <w:r w:rsidRPr="00670D75">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5B1DCD18" w14:textId="77777777" w:rsidR="008922E1" w:rsidRPr="00670D75" w:rsidRDefault="00372024">
      <w:pPr>
        <w:ind w:left="567" w:right="616"/>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w:t>
      </w:r>
      <w:r w:rsidRPr="00670D75">
        <w:rPr>
          <w:rFonts w:ascii="Palatino Linotype" w:eastAsia="Palatino Linotype" w:hAnsi="Palatino Linotype" w:cs="Palatino Linotype"/>
          <w:i/>
          <w:sz w:val="22"/>
          <w:szCs w:val="22"/>
        </w:rPr>
        <w:t xml:space="preserve"> El Área deberá remitir la solicitud, así como un escrito en el que </w:t>
      </w:r>
      <w:r w:rsidRPr="00670D75">
        <w:rPr>
          <w:rFonts w:ascii="Palatino Linotype" w:eastAsia="Palatino Linotype" w:hAnsi="Palatino Linotype" w:cs="Palatino Linotype"/>
          <w:b/>
          <w:i/>
          <w:sz w:val="22"/>
          <w:szCs w:val="22"/>
        </w:rPr>
        <w:t>funde y motive la clasificación al Comité de Transparencia</w:t>
      </w:r>
      <w:r w:rsidRPr="00670D75">
        <w:rPr>
          <w:rFonts w:ascii="Palatino Linotype" w:eastAsia="Palatino Linotype" w:hAnsi="Palatino Linotype" w:cs="Palatino Linotype"/>
          <w:i/>
          <w:sz w:val="22"/>
          <w:szCs w:val="22"/>
        </w:rPr>
        <w:t>, mismo que deberá resolver para:</w:t>
      </w:r>
    </w:p>
    <w:p w14:paraId="215205C9" w14:textId="77777777" w:rsidR="008922E1" w:rsidRPr="00670D75" w:rsidRDefault="00372024">
      <w:pPr>
        <w:ind w:left="567" w:right="616"/>
        <w:jc w:val="both"/>
        <w:rPr>
          <w:rFonts w:ascii="Palatino Linotype" w:eastAsia="Palatino Linotype" w:hAnsi="Palatino Linotype" w:cs="Palatino Linotype"/>
          <w:b/>
          <w:i/>
          <w:sz w:val="22"/>
          <w:szCs w:val="22"/>
        </w:rPr>
      </w:pPr>
      <w:r w:rsidRPr="00670D75">
        <w:rPr>
          <w:rFonts w:ascii="Palatino Linotype" w:eastAsia="Palatino Linotype" w:hAnsi="Palatino Linotype" w:cs="Palatino Linotype"/>
          <w:i/>
          <w:sz w:val="22"/>
          <w:szCs w:val="22"/>
        </w:rPr>
        <w:t>a</w:t>
      </w:r>
      <w:r w:rsidRPr="00670D75">
        <w:rPr>
          <w:rFonts w:ascii="Palatino Linotype" w:eastAsia="Palatino Linotype" w:hAnsi="Palatino Linotype" w:cs="Palatino Linotype"/>
          <w:b/>
          <w:i/>
          <w:sz w:val="22"/>
          <w:szCs w:val="22"/>
        </w:rPr>
        <w:t>) Confirmar la clasificación;</w:t>
      </w:r>
    </w:p>
    <w:p w14:paraId="62B4B15B" w14:textId="77777777" w:rsidR="008922E1" w:rsidRPr="00670D75" w:rsidRDefault="00372024">
      <w:pPr>
        <w:ind w:left="567" w:right="616"/>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904D8E2" w14:textId="77777777" w:rsidR="008922E1" w:rsidRPr="00670D75" w:rsidRDefault="00372024">
      <w:pPr>
        <w:ind w:left="567" w:right="616"/>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w:t>
      </w:r>
      <w:r w:rsidRPr="00670D75">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A01345C" w14:textId="77777777" w:rsidR="008922E1" w:rsidRPr="00670D75" w:rsidRDefault="00372024">
      <w:pPr>
        <w:ind w:left="567" w:right="616"/>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III.</w:t>
      </w:r>
      <w:r w:rsidRPr="00670D75">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7B429A97" w14:textId="77777777" w:rsidR="008922E1" w:rsidRPr="00670D75" w:rsidRDefault="008922E1">
      <w:pPr>
        <w:spacing w:line="360" w:lineRule="auto"/>
        <w:jc w:val="both"/>
        <w:rPr>
          <w:rFonts w:ascii="Palatino Linotype" w:eastAsia="Palatino Linotype" w:hAnsi="Palatino Linotype" w:cs="Palatino Linotype"/>
        </w:rPr>
      </w:pPr>
    </w:p>
    <w:p w14:paraId="453185A5"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Hechas estas precisiones, se advierte que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xml:space="preserve"> no cumplió con lo señalado en lo procedente, al omitir acompañar el acuerdo de su Comité de Transparencia que funde y motive del por qué testó diversa información dentro del historial académico, creando con ello una incertidumbre jurídica, por no sustentar la versión pública de los datos señalados, contraviniendo lo establecido por el artículo 9, fracción I</w:t>
      </w:r>
      <w:r w:rsidRPr="00670D75">
        <w:rPr>
          <w:rFonts w:ascii="Palatino Linotype" w:eastAsia="Palatino Linotype" w:hAnsi="Palatino Linotype" w:cs="Palatino Linotype"/>
          <w:vertAlign w:val="superscript"/>
        </w:rPr>
        <w:footnoteReference w:id="3"/>
      </w:r>
      <w:r w:rsidRPr="00670D75">
        <w:rPr>
          <w:rFonts w:ascii="Palatino Linotype" w:eastAsia="Palatino Linotype" w:hAnsi="Palatino Linotype" w:cs="Palatino Linotype"/>
        </w:rPr>
        <w:t>, VI, VIII y 11 párrafo primero</w:t>
      </w:r>
      <w:r w:rsidRPr="00670D75">
        <w:rPr>
          <w:rFonts w:ascii="Palatino Linotype" w:eastAsia="Palatino Linotype" w:hAnsi="Palatino Linotype" w:cs="Palatino Linotype"/>
          <w:vertAlign w:val="superscript"/>
        </w:rPr>
        <w:footnoteReference w:id="4"/>
      </w:r>
      <w:r w:rsidRPr="00670D75">
        <w:rPr>
          <w:rFonts w:ascii="Palatino Linotype" w:eastAsia="Palatino Linotype" w:hAnsi="Palatino Linotype" w:cs="Palatino Linotype"/>
        </w:rPr>
        <w:t xml:space="preserve"> de la ley de la Materia.</w:t>
      </w:r>
    </w:p>
    <w:p w14:paraId="17E0EF46" w14:textId="77777777" w:rsidR="008922E1" w:rsidRPr="00670D75" w:rsidRDefault="008922E1">
      <w:pPr>
        <w:spacing w:line="360" w:lineRule="auto"/>
        <w:ind w:right="49"/>
        <w:jc w:val="both"/>
        <w:rPr>
          <w:rFonts w:ascii="Palatino Linotype" w:eastAsia="Palatino Linotype" w:hAnsi="Palatino Linotype" w:cs="Palatino Linotype"/>
        </w:rPr>
      </w:pPr>
    </w:p>
    <w:p w14:paraId="2B480C39" w14:textId="77777777" w:rsidR="008922E1" w:rsidRPr="00670D75" w:rsidRDefault="00372024">
      <w:pPr>
        <w:spacing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Adicionalmente, no se advierte que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xml:space="preserve"> hubiese expresado el artículo, fracción, inciso o </w:t>
      </w:r>
      <w:proofErr w:type="spellStart"/>
      <w:r w:rsidRPr="00670D75">
        <w:rPr>
          <w:rFonts w:ascii="Palatino Linotype" w:eastAsia="Palatino Linotype" w:hAnsi="Palatino Linotype" w:cs="Palatino Linotype"/>
        </w:rPr>
        <w:t>subinciso</w:t>
      </w:r>
      <w:proofErr w:type="spellEnd"/>
      <w:r w:rsidRPr="00670D75">
        <w:rPr>
          <w:rFonts w:ascii="Palatino Linotype" w:eastAsia="Palatino Linotype" w:hAnsi="Palatino Linotype" w:cs="Palatino Linotype"/>
        </w:rPr>
        <w:t xml:space="preserve"> de la legislación aplicable a la materia, que establece de manera expresa la naturaleza jurídica de todos y cada uno de los datos </w:t>
      </w:r>
      <w:r w:rsidRPr="00670D75">
        <w:rPr>
          <w:rFonts w:ascii="Palatino Linotype" w:eastAsia="Palatino Linotype" w:hAnsi="Palatino Linotype" w:cs="Palatino Linotype"/>
        </w:rPr>
        <w:lastRenderedPageBreak/>
        <w:t xml:space="preserve">testados en el historial académico que entregó en respuesta, lo anterior, con la finalidad de justificar la procedencia de omitirlos o testarlos, en consecuencia, el actuar del Sujeto Obligado </w:t>
      </w:r>
      <w:r w:rsidRPr="00670D75">
        <w:rPr>
          <w:rFonts w:ascii="Palatino Linotype" w:eastAsia="Palatino Linotype" w:hAnsi="Palatino Linotype" w:cs="Palatino Linotype"/>
          <w:color w:val="222222"/>
        </w:rPr>
        <w:t xml:space="preserve">carece de fundamentación y motivación, consistentes en la </w:t>
      </w:r>
      <w:r w:rsidRPr="00670D75">
        <w:rPr>
          <w:rFonts w:ascii="Palatino Linotype" w:eastAsia="Palatino Linotype" w:hAnsi="Palatino Linotype" w:cs="Palatino Linotype"/>
        </w:rPr>
        <w:t>obligación que tiene todo ente público de expresar los preceptos jurídicos aplicables al asunto motivo del acto y las razones o argumentos de su actuar.</w:t>
      </w:r>
    </w:p>
    <w:p w14:paraId="0609BE9A"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EE1CFE5" w14:textId="77777777" w:rsidR="008922E1" w:rsidRPr="00670D75" w:rsidRDefault="008922E1">
      <w:pPr>
        <w:jc w:val="both"/>
        <w:rPr>
          <w:rFonts w:ascii="Palatino Linotype" w:eastAsia="Palatino Linotype" w:hAnsi="Palatino Linotype" w:cs="Palatino Linotype"/>
        </w:rPr>
      </w:pPr>
    </w:p>
    <w:p w14:paraId="77F155A3" w14:textId="77777777" w:rsidR="008922E1" w:rsidRPr="00670D75" w:rsidRDefault="00372024">
      <w:pPr>
        <w:ind w:left="851" w:right="850"/>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 xml:space="preserve">“FUNDAMENTACION Y MOTIVACION. </w:t>
      </w:r>
      <w:r w:rsidRPr="00670D75">
        <w:rPr>
          <w:rFonts w:ascii="Palatino Linotype" w:eastAsia="Palatino Linotype" w:hAnsi="Palatino Linotype" w:cs="Palatino Linotype"/>
          <w:i/>
          <w:sz w:val="22"/>
          <w:szCs w:val="22"/>
        </w:rPr>
        <w:t xml:space="preserve">La </w:t>
      </w:r>
      <w:r w:rsidRPr="00670D75">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70D75">
        <w:rPr>
          <w:rFonts w:ascii="Palatino Linotype" w:eastAsia="Palatino Linotype" w:hAnsi="Palatino Linotype" w:cs="Palatino Linotype"/>
          <w:i/>
          <w:sz w:val="22"/>
          <w:szCs w:val="22"/>
        </w:rPr>
        <w:t>.</w:t>
      </w:r>
    </w:p>
    <w:p w14:paraId="006F3911" w14:textId="77777777" w:rsidR="008922E1" w:rsidRPr="00670D75" w:rsidRDefault="00C77CBA">
      <w:pPr>
        <w:ind w:left="851" w:right="850"/>
        <w:jc w:val="both"/>
        <w:rPr>
          <w:rFonts w:ascii="Palatino Linotype" w:eastAsia="Palatino Linotype" w:hAnsi="Palatino Linotype" w:cs="Palatino Linotype"/>
          <w:b/>
          <w:i/>
          <w:sz w:val="22"/>
          <w:szCs w:val="22"/>
        </w:rPr>
      </w:pPr>
      <w:r w:rsidRPr="00670D75">
        <w:rPr>
          <w:rFonts w:ascii="Palatino Linotype" w:eastAsia="Palatino Linotype" w:hAnsi="Palatino Linotype" w:cs="Palatino Linotype"/>
          <w:b/>
          <w:i/>
          <w:sz w:val="22"/>
          <w:szCs w:val="22"/>
        </w:rPr>
        <w:t xml:space="preserve">…” </w:t>
      </w:r>
    </w:p>
    <w:p w14:paraId="45ECF58D" w14:textId="77777777" w:rsidR="008922E1" w:rsidRPr="00670D75" w:rsidRDefault="008922E1">
      <w:pPr>
        <w:ind w:left="851" w:right="850"/>
        <w:jc w:val="both"/>
        <w:rPr>
          <w:rFonts w:ascii="Palatino Linotype" w:eastAsia="Palatino Linotype" w:hAnsi="Palatino Linotype" w:cs="Palatino Linotype"/>
          <w:i/>
          <w:sz w:val="22"/>
          <w:szCs w:val="22"/>
        </w:rPr>
      </w:pPr>
    </w:p>
    <w:p w14:paraId="2E94FACA"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Así, en un acto de autoridad se surte la debida fundamentación cuando se cita el precepto legal aplicable al caso concreto y la debida motivación cuando se </w:t>
      </w:r>
      <w:r w:rsidRPr="00670D75">
        <w:rPr>
          <w:rFonts w:ascii="Palatino Linotype" w:eastAsia="Palatino Linotype" w:hAnsi="Palatino Linotype" w:cs="Palatino Linotype"/>
          <w:color w:val="222222"/>
        </w:rPr>
        <w:t>expresan</w:t>
      </w:r>
      <w:r w:rsidRPr="00670D75">
        <w:rPr>
          <w:rFonts w:ascii="Palatino Linotype" w:eastAsia="Palatino Linotype" w:hAnsi="Palatino Linotype" w:cs="Palatino Linotype"/>
        </w:rPr>
        <w:t xml:space="preserve"> las razones, motivos o circunstancias que tomó en cuenta la autoridad para adecuar el hecho a los fundamentos de derecho.</w:t>
      </w:r>
    </w:p>
    <w:p w14:paraId="2465F126" w14:textId="77777777" w:rsidR="008922E1" w:rsidRPr="00670D75" w:rsidRDefault="008922E1">
      <w:pPr>
        <w:spacing w:line="360" w:lineRule="auto"/>
        <w:ind w:right="-518"/>
        <w:jc w:val="both"/>
        <w:rPr>
          <w:rFonts w:ascii="Palatino Linotype" w:eastAsia="Palatino Linotype" w:hAnsi="Palatino Linotype" w:cs="Palatino Linotype"/>
        </w:rPr>
      </w:pPr>
    </w:p>
    <w:p w14:paraId="75E10981"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Más aún, a través de diversa jurisprudencia dictada por el </w:t>
      </w:r>
      <w:r w:rsidRPr="00670D75">
        <w:rPr>
          <w:rFonts w:ascii="Palatino Linotype" w:eastAsia="Palatino Linotype" w:hAnsi="Palatino Linotype" w:cs="Palatino Linotype"/>
          <w:color w:val="222222"/>
        </w:rPr>
        <w:t>Poder</w:t>
      </w:r>
      <w:r w:rsidRPr="00670D75">
        <w:rPr>
          <w:rFonts w:ascii="Palatino Linotype" w:eastAsia="Palatino Linotype" w:hAnsi="Palatino Linotype" w:cs="Palatino Linotype"/>
        </w:rPr>
        <w:t xml:space="preserve"> Judicial de la Federación se sostiene que la finalidad de la fundamentación o motivación es la de explicar, justificar, posibilitar la defensa y comunicar la decisión de la autoridad:</w:t>
      </w:r>
    </w:p>
    <w:p w14:paraId="55369DBC" w14:textId="77777777" w:rsidR="008922E1" w:rsidRPr="00670D75" w:rsidRDefault="008922E1">
      <w:pPr>
        <w:ind w:right="-518"/>
        <w:jc w:val="both"/>
        <w:rPr>
          <w:rFonts w:ascii="Palatino Linotype" w:eastAsia="Palatino Linotype" w:hAnsi="Palatino Linotype" w:cs="Palatino Linotype"/>
        </w:rPr>
      </w:pPr>
    </w:p>
    <w:p w14:paraId="2B4E2983" w14:textId="77777777" w:rsidR="008922E1" w:rsidRPr="00670D75" w:rsidRDefault="00372024">
      <w:pPr>
        <w:ind w:left="851" w:right="899"/>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70D75">
        <w:rPr>
          <w:rFonts w:ascii="Palatino Linotype" w:eastAsia="Palatino Linotype" w:hAnsi="Palatino Linotype" w:cs="Palatino Linotype"/>
          <w:i/>
          <w:sz w:val="22"/>
          <w:szCs w:val="22"/>
        </w:rPr>
        <w:t xml:space="preserve">. El contenido formal de la garantía de legalidad prevista en el </w:t>
      </w:r>
      <w:r w:rsidRPr="00670D75">
        <w:rPr>
          <w:rFonts w:ascii="Palatino Linotype" w:eastAsia="Palatino Linotype" w:hAnsi="Palatino Linotype" w:cs="Palatino Linotype"/>
          <w:i/>
          <w:sz w:val="22"/>
          <w:szCs w:val="22"/>
        </w:rPr>
        <w:lastRenderedPageBreak/>
        <w:t>artículo 16 constitucional relativa a la fundamentación</w:t>
      </w:r>
      <w:r w:rsidRPr="00670D75">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70D75">
        <w:rPr>
          <w:rFonts w:ascii="Palatino Linotype" w:eastAsia="Palatino Linotype" w:hAnsi="Palatino Linotype" w:cs="Palatino Linotype"/>
          <w:i/>
          <w:sz w:val="22"/>
          <w:szCs w:val="22"/>
        </w:rPr>
        <w:t xml:space="preserve">. Por tanto, </w:t>
      </w:r>
      <w:r w:rsidRPr="00670D75">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670D75">
        <w:rPr>
          <w:rFonts w:ascii="Palatino Linotype" w:eastAsia="Palatino Linotype" w:hAnsi="Palatino Linotype" w:cs="Palatino Linotype"/>
          <w:i/>
          <w:sz w:val="22"/>
          <w:szCs w:val="22"/>
        </w:rPr>
        <w:t>, que impida la finalidad del conocimiento, comprobación y defensa pertinente</w:t>
      </w:r>
      <w:r w:rsidRPr="00670D75">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70D75">
        <w:rPr>
          <w:rFonts w:ascii="Palatino Linotype" w:eastAsia="Palatino Linotype" w:hAnsi="Palatino Linotype" w:cs="Palatino Linotype"/>
          <w:i/>
          <w:sz w:val="22"/>
          <w:szCs w:val="22"/>
        </w:rPr>
        <w:t>.” Énfasis añadido.</w:t>
      </w:r>
    </w:p>
    <w:p w14:paraId="709B55DD"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En consecuencia, la fundamentación y motivación implica </w:t>
      </w:r>
      <w:proofErr w:type="gramStart"/>
      <w:r w:rsidRPr="00670D75">
        <w:rPr>
          <w:rFonts w:ascii="Palatino Linotype" w:eastAsia="Palatino Linotype" w:hAnsi="Palatino Linotype" w:cs="Palatino Linotype"/>
        </w:rPr>
        <w:t>que</w:t>
      </w:r>
      <w:proofErr w:type="gramEnd"/>
      <w:r w:rsidRPr="00670D75">
        <w:rPr>
          <w:rFonts w:ascii="Palatino Linotype" w:eastAsia="Palatino Linotype" w:hAnsi="Palatino Linotype" w:cs="Palatino Linotype"/>
        </w:rPr>
        <w:t xml:space="preserv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14:paraId="1239DFDF" w14:textId="77777777" w:rsidR="008922E1" w:rsidRPr="00670D75" w:rsidRDefault="00372024">
      <w:pPr>
        <w:shd w:val="clear" w:color="auto" w:fill="FFFFFF"/>
        <w:spacing w:before="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Aunado a ello no se debe perder de vista que la clasificación es el proceso mediante el cual el sujeto obligado determina que la información en su poder </w:t>
      </w:r>
      <w:proofErr w:type="spellStart"/>
      <w:r w:rsidRPr="00670D75">
        <w:rPr>
          <w:rFonts w:ascii="Palatino Linotype" w:eastAsia="Palatino Linotype" w:hAnsi="Palatino Linotype" w:cs="Palatino Linotype"/>
        </w:rPr>
        <w:t>actualiza</w:t>
      </w:r>
      <w:proofErr w:type="spellEnd"/>
      <w:r w:rsidRPr="00670D75">
        <w:rPr>
          <w:rFonts w:ascii="Palatino Linotype" w:eastAsia="Palatino Linotype" w:hAnsi="Palatino Linotype" w:cs="Palatino Linotype"/>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14:paraId="514E26BB" w14:textId="77777777" w:rsidR="008922E1" w:rsidRPr="00670D75" w:rsidRDefault="008922E1">
      <w:pPr>
        <w:shd w:val="clear" w:color="auto" w:fill="FFFFFF"/>
        <w:spacing w:line="360" w:lineRule="auto"/>
        <w:jc w:val="both"/>
        <w:rPr>
          <w:b/>
        </w:rPr>
      </w:pPr>
    </w:p>
    <w:p w14:paraId="3E30C108" w14:textId="77777777" w:rsidR="008922E1" w:rsidRPr="00670D75" w:rsidRDefault="00372024">
      <w:pPr>
        <w:shd w:val="clear" w:color="auto" w:fill="FFFFFF"/>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lastRenderedPageBreak/>
        <w:t>Artículo 131.</w:t>
      </w:r>
      <w:r w:rsidRPr="00670D75">
        <w:rPr>
          <w:rFonts w:ascii="Palatino Linotype" w:eastAsia="Palatino Linotype" w:hAnsi="Palatino Linotype" w:cs="Palatino Linotype"/>
          <w:i/>
          <w:sz w:val="22"/>
          <w:szCs w:val="22"/>
        </w:rPr>
        <w:t xml:space="preserve"> </w:t>
      </w:r>
      <w:r w:rsidRPr="00670D75">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670D75">
        <w:rPr>
          <w:rFonts w:ascii="Palatino Linotype" w:eastAsia="Palatino Linotype" w:hAnsi="Palatino Linotype" w:cs="Palatino Linotype"/>
          <w:i/>
          <w:sz w:val="22"/>
          <w:szCs w:val="22"/>
        </w:rPr>
        <w:t xml:space="preserve"> previstos en esta Ley </w:t>
      </w:r>
      <w:r w:rsidRPr="00670D75">
        <w:rPr>
          <w:rFonts w:ascii="Palatino Linotype" w:eastAsia="Palatino Linotype" w:hAnsi="Palatino Linotype" w:cs="Palatino Linotype"/>
          <w:b/>
          <w:i/>
          <w:sz w:val="22"/>
          <w:szCs w:val="22"/>
          <w:u w:val="single"/>
        </w:rPr>
        <w:t>corresponderá a los sujetos obligados; en tal caso deberá fundar y motivar debidamente la clasificación de la información</w:t>
      </w:r>
      <w:r w:rsidRPr="00670D75">
        <w:rPr>
          <w:rFonts w:ascii="Palatino Linotype" w:eastAsia="Palatino Linotype" w:hAnsi="Palatino Linotype" w:cs="Palatino Linotype"/>
          <w:i/>
          <w:sz w:val="22"/>
          <w:szCs w:val="22"/>
        </w:rPr>
        <w:t>, de conformidad con lo previsto en la presente Ley.</w:t>
      </w:r>
    </w:p>
    <w:p w14:paraId="6F6A155D" w14:textId="77777777" w:rsidR="008922E1" w:rsidRPr="00670D75" w:rsidRDefault="008922E1">
      <w:pPr>
        <w:shd w:val="clear" w:color="auto" w:fill="FFFFFF"/>
        <w:ind w:left="851" w:right="851"/>
        <w:jc w:val="both"/>
        <w:rPr>
          <w:rFonts w:ascii="Palatino Linotype" w:eastAsia="Palatino Linotype" w:hAnsi="Palatino Linotype" w:cs="Palatino Linotype"/>
          <w:b/>
          <w:i/>
          <w:sz w:val="22"/>
          <w:szCs w:val="22"/>
        </w:rPr>
      </w:pPr>
    </w:p>
    <w:p w14:paraId="53C2793C" w14:textId="77777777" w:rsidR="008922E1" w:rsidRPr="00670D75" w:rsidRDefault="00372024">
      <w:pPr>
        <w:shd w:val="clear" w:color="auto" w:fill="FFFFFF"/>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132.</w:t>
      </w:r>
      <w:r w:rsidRPr="00670D75">
        <w:rPr>
          <w:rFonts w:ascii="Palatino Linotype" w:eastAsia="Palatino Linotype" w:hAnsi="Palatino Linotype" w:cs="Palatino Linotype"/>
          <w:i/>
          <w:sz w:val="22"/>
          <w:szCs w:val="22"/>
        </w:rPr>
        <w:t xml:space="preserve"> </w:t>
      </w:r>
      <w:r w:rsidRPr="00670D75">
        <w:rPr>
          <w:rFonts w:ascii="Palatino Linotype" w:eastAsia="Palatino Linotype" w:hAnsi="Palatino Linotype" w:cs="Palatino Linotype"/>
          <w:b/>
          <w:i/>
          <w:sz w:val="22"/>
          <w:szCs w:val="22"/>
          <w:u w:val="single"/>
        </w:rPr>
        <w:t>La clasificación de la información se llevará a cabo</w:t>
      </w:r>
      <w:r w:rsidRPr="00670D75">
        <w:rPr>
          <w:rFonts w:ascii="Palatino Linotype" w:eastAsia="Palatino Linotype" w:hAnsi="Palatino Linotype" w:cs="Palatino Linotype"/>
          <w:i/>
          <w:sz w:val="22"/>
          <w:szCs w:val="22"/>
        </w:rPr>
        <w:t xml:space="preserve"> en el momento en que:</w:t>
      </w:r>
    </w:p>
    <w:p w14:paraId="66B1D4BA" w14:textId="77777777" w:rsidR="008922E1" w:rsidRPr="00670D75" w:rsidRDefault="00372024">
      <w:pPr>
        <w:shd w:val="clear" w:color="auto" w:fill="FFFFFF"/>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w:t>
      </w:r>
      <w:r w:rsidRPr="00670D75">
        <w:rPr>
          <w:rFonts w:ascii="Palatino Linotype" w:eastAsia="Palatino Linotype" w:hAnsi="Palatino Linotype" w:cs="Palatino Linotype"/>
          <w:i/>
          <w:sz w:val="22"/>
          <w:szCs w:val="22"/>
        </w:rPr>
        <w:t xml:space="preserve"> </w:t>
      </w:r>
      <w:r w:rsidRPr="00670D75">
        <w:rPr>
          <w:rFonts w:ascii="Palatino Linotype" w:eastAsia="Palatino Linotype" w:hAnsi="Palatino Linotype" w:cs="Palatino Linotype"/>
          <w:b/>
          <w:i/>
          <w:sz w:val="22"/>
          <w:szCs w:val="22"/>
          <w:u w:val="single"/>
        </w:rPr>
        <w:t>Se reciba una solicitud de acceso a la información</w:t>
      </w:r>
      <w:r w:rsidRPr="00670D75">
        <w:rPr>
          <w:rFonts w:ascii="Palatino Linotype" w:eastAsia="Palatino Linotype" w:hAnsi="Palatino Linotype" w:cs="Palatino Linotype"/>
          <w:i/>
          <w:sz w:val="22"/>
          <w:szCs w:val="22"/>
        </w:rPr>
        <w:t>;</w:t>
      </w:r>
    </w:p>
    <w:p w14:paraId="4F3ACCEB" w14:textId="77777777" w:rsidR="008922E1" w:rsidRPr="00670D75" w:rsidRDefault="00372024">
      <w:pPr>
        <w:shd w:val="clear" w:color="auto" w:fill="FFFFFF"/>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w:t>
      </w:r>
      <w:r w:rsidRPr="00670D75">
        <w:rPr>
          <w:rFonts w:ascii="Palatino Linotype" w:eastAsia="Palatino Linotype" w:hAnsi="Palatino Linotype" w:cs="Palatino Linotype"/>
          <w:i/>
          <w:sz w:val="22"/>
          <w:szCs w:val="22"/>
        </w:rPr>
        <w:t xml:space="preserve"> Se determine mediante resolución de autoridad competente; o</w:t>
      </w:r>
    </w:p>
    <w:p w14:paraId="1DD43C0C" w14:textId="77777777" w:rsidR="008922E1" w:rsidRPr="00670D75" w:rsidRDefault="00372024">
      <w:pPr>
        <w:shd w:val="clear" w:color="auto" w:fill="FFFFFF"/>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III.</w:t>
      </w:r>
      <w:r w:rsidRPr="00670D7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21068AE" w14:textId="77777777" w:rsidR="008922E1" w:rsidRPr="00670D75" w:rsidRDefault="008922E1">
      <w:pPr>
        <w:shd w:val="clear" w:color="auto" w:fill="FFFFFF"/>
        <w:ind w:left="851" w:right="851"/>
        <w:jc w:val="both"/>
        <w:rPr>
          <w:rFonts w:ascii="Palatino Linotype" w:eastAsia="Palatino Linotype" w:hAnsi="Palatino Linotype" w:cs="Palatino Linotype"/>
          <w:i/>
          <w:sz w:val="22"/>
          <w:szCs w:val="22"/>
        </w:rPr>
      </w:pPr>
    </w:p>
    <w:p w14:paraId="7A8CD09F" w14:textId="77777777" w:rsidR="008922E1" w:rsidRPr="00670D75" w:rsidRDefault="00372024">
      <w:pPr>
        <w:shd w:val="clear" w:color="auto" w:fill="FFFFFF"/>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14:paraId="072C55E2" w14:textId="77777777" w:rsidR="008922E1" w:rsidRPr="00670D75" w:rsidRDefault="008922E1">
      <w:pPr>
        <w:shd w:val="clear" w:color="auto" w:fill="FFFFFF"/>
        <w:ind w:left="851" w:right="851"/>
        <w:jc w:val="both"/>
        <w:rPr>
          <w:rFonts w:ascii="Palatino Linotype" w:eastAsia="Palatino Linotype" w:hAnsi="Palatino Linotype" w:cs="Palatino Linotype"/>
          <w:i/>
          <w:sz w:val="22"/>
          <w:szCs w:val="22"/>
        </w:rPr>
      </w:pPr>
    </w:p>
    <w:p w14:paraId="4AE764CA" w14:textId="77777777" w:rsidR="008922E1" w:rsidRPr="00670D75" w:rsidRDefault="00372024">
      <w:pPr>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134.</w:t>
      </w:r>
      <w:r w:rsidRPr="00670D75">
        <w:rPr>
          <w:rFonts w:ascii="Palatino Linotype" w:eastAsia="Palatino Linotype" w:hAnsi="Palatino Linotype" w:cs="Palatino Linotype"/>
          <w:i/>
          <w:sz w:val="22"/>
          <w:szCs w:val="22"/>
        </w:rPr>
        <w:t xml:space="preserve"> </w:t>
      </w:r>
      <w:r w:rsidRPr="00670D75">
        <w:rPr>
          <w:rFonts w:ascii="Palatino Linotype" w:eastAsia="Palatino Linotype" w:hAnsi="Palatino Linotype" w:cs="Palatino Linotype"/>
          <w:b/>
          <w:i/>
          <w:sz w:val="22"/>
          <w:szCs w:val="22"/>
          <w:u w:val="single"/>
        </w:rPr>
        <w:t>Los sujetos obligados no podrán emitir acuerdos de carácter general</w:t>
      </w:r>
      <w:r w:rsidRPr="00670D75">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2A12813C" w14:textId="77777777" w:rsidR="008922E1" w:rsidRPr="00670D75" w:rsidRDefault="008922E1">
      <w:pPr>
        <w:ind w:left="851" w:right="851"/>
        <w:jc w:val="both"/>
        <w:rPr>
          <w:rFonts w:ascii="Palatino Linotype" w:eastAsia="Palatino Linotype" w:hAnsi="Palatino Linotype" w:cs="Palatino Linotype"/>
          <w:i/>
          <w:sz w:val="22"/>
          <w:szCs w:val="22"/>
        </w:rPr>
      </w:pPr>
    </w:p>
    <w:p w14:paraId="22F4AB32" w14:textId="77777777" w:rsidR="008922E1" w:rsidRPr="00670D75" w:rsidRDefault="00372024">
      <w:pPr>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u w:val="single"/>
        </w:rPr>
        <w:t>En ningún caso se podrán clasificar documentos antes de que se genere la información</w:t>
      </w:r>
      <w:r w:rsidRPr="00670D75">
        <w:rPr>
          <w:rFonts w:ascii="Palatino Linotype" w:eastAsia="Palatino Linotype" w:hAnsi="Palatino Linotype" w:cs="Palatino Linotype"/>
          <w:i/>
          <w:sz w:val="22"/>
          <w:szCs w:val="22"/>
        </w:rPr>
        <w:t>.</w:t>
      </w:r>
    </w:p>
    <w:p w14:paraId="1F58732F" w14:textId="77777777" w:rsidR="008922E1" w:rsidRPr="00670D75" w:rsidRDefault="008922E1">
      <w:pPr>
        <w:ind w:left="851" w:right="851"/>
        <w:jc w:val="both"/>
        <w:rPr>
          <w:rFonts w:ascii="Palatino Linotype" w:eastAsia="Palatino Linotype" w:hAnsi="Palatino Linotype" w:cs="Palatino Linotype"/>
          <w:i/>
          <w:sz w:val="22"/>
          <w:szCs w:val="22"/>
        </w:rPr>
      </w:pPr>
    </w:p>
    <w:p w14:paraId="1F4799A2" w14:textId="77777777" w:rsidR="008922E1" w:rsidRPr="00670D75" w:rsidRDefault="00372024">
      <w:pPr>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14:paraId="18DDA13D" w14:textId="77777777" w:rsidR="008922E1" w:rsidRPr="00670D75" w:rsidRDefault="008922E1">
      <w:pPr>
        <w:ind w:left="851" w:right="851"/>
        <w:jc w:val="both"/>
        <w:rPr>
          <w:rFonts w:ascii="Palatino Linotype" w:eastAsia="Palatino Linotype" w:hAnsi="Palatino Linotype" w:cs="Palatino Linotype"/>
          <w:b/>
          <w:i/>
          <w:sz w:val="22"/>
          <w:szCs w:val="22"/>
        </w:rPr>
      </w:pPr>
    </w:p>
    <w:p w14:paraId="097F5C48" w14:textId="77777777" w:rsidR="008922E1" w:rsidRPr="00670D75" w:rsidRDefault="00372024">
      <w:pPr>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b/>
          <w:i/>
          <w:sz w:val="22"/>
          <w:szCs w:val="22"/>
        </w:rPr>
        <w:t>Artículo 135.</w:t>
      </w:r>
      <w:r w:rsidRPr="00670D75">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603F5B1" w14:textId="77777777" w:rsidR="008922E1" w:rsidRPr="00670D75" w:rsidRDefault="008922E1">
      <w:pPr>
        <w:ind w:left="851" w:right="851"/>
        <w:jc w:val="both"/>
        <w:rPr>
          <w:rFonts w:ascii="Palatino Linotype" w:eastAsia="Palatino Linotype" w:hAnsi="Palatino Linotype" w:cs="Palatino Linotype"/>
          <w:i/>
          <w:sz w:val="22"/>
          <w:szCs w:val="22"/>
        </w:rPr>
      </w:pPr>
    </w:p>
    <w:p w14:paraId="10F588B5" w14:textId="77777777" w:rsidR="008922E1" w:rsidRPr="00670D75" w:rsidRDefault="00372024">
      <w:pPr>
        <w:ind w:left="851" w:right="851"/>
        <w:jc w:val="both"/>
        <w:rPr>
          <w:rFonts w:ascii="Palatino Linotype" w:eastAsia="Palatino Linotype" w:hAnsi="Palatino Linotype" w:cs="Palatino Linotype"/>
          <w:i/>
          <w:sz w:val="22"/>
          <w:szCs w:val="22"/>
        </w:rPr>
      </w:pPr>
      <w:r w:rsidRPr="00670D75">
        <w:rPr>
          <w:rFonts w:ascii="Palatino Linotype" w:eastAsia="Palatino Linotype" w:hAnsi="Palatino Linotype" w:cs="Palatino Linotype"/>
          <w:i/>
          <w:sz w:val="22"/>
          <w:szCs w:val="22"/>
        </w:rPr>
        <w:t>(Énfasis añadido)</w:t>
      </w:r>
    </w:p>
    <w:p w14:paraId="368A2F8B" w14:textId="77777777" w:rsidR="008922E1" w:rsidRPr="00670D75" w:rsidRDefault="008922E1">
      <w:pPr>
        <w:ind w:left="851" w:right="851"/>
        <w:jc w:val="both"/>
        <w:rPr>
          <w:rFonts w:ascii="Palatino Linotype" w:eastAsia="Palatino Linotype" w:hAnsi="Palatino Linotype" w:cs="Palatino Linotype"/>
          <w:i/>
          <w:sz w:val="22"/>
          <w:szCs w:val="22"/>
        </w:rPr>
      </w:pPr>
    </w:p>
    <w:p w14:paraId="6E4EAC47"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De la normatividad se aprecia que l</w:t>
      </w:r>
      <w:r w:rsidRPr="00670D75">
        <w:rPr>
          <w:rFonts w:ascii="Palatino Linotype" w:eastAsia="Palatino Linotype" w:hAnsi="Palatino Linotype" w:cs="Palatino Linotype"/>
          <w:b/>
        </w:rPr>
        <w:t xml:space="preserve">a </w:t>
      </w:r>
      <w:r w:rsidRPr="00670D75">
        <w:rPr>
          <w:rFonts w:ascii="Palatino Linotype" w:eastAsia="Palatino Linotype" w:hAnsi="Palatino Linotype" w:cs="Palatino Linotype"/>
        </w:rPr>
        <w:t xml:space="preserve">carga de la prueba para justificar toda negativa de acceso a la información, por actualizarse cualquiera de los supuestos de </w:t>
      </w:r>
      <w:r w:rsidRPr="00670D75">
        <w:rPr>
          <w:rFonts w:ascii="Palatino Linotype" w:eastAsia="Palatino Linotype" w:hAnsi="Palatino Linotype" w:cs="Palatino Linotype"/>
        </w:rPr>
        <w:lastRenderedPageBreak/>
        <w:t xml:space="preserve">clasificación corresponde a los sujetos obligados; en tal caso deberá fundar y motivar debidamente la clasificación de la información, la cual se llevará a cabo en el momento en que </w:t>
      </w:r>
      <w:r w:rsidRPr="00670D75">
        <w:rPr>
          <w:rFonts w:ascii="Palatino Linotype" w:eastAsia="Palatino Linotype" w:hAnsi="Palatino Linotype" w:cs="Palatino Linotype"/>
          <w:i/>
        </w:rPr>
        <w:t>se reciba una solicitud de acceso a la información;</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i/>
        </w:rPr>
        <w:t>determine mediante resolución de autoridad competente; o</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i/>
        </w:rPr>
        <w:t>generen versiones públicas para dar cumplimiento a las obligaciones de transparencia,</w:t>
      </w:r>
      <w:r w:rsidRPr="00670D75">
        <w:rPr>
          <w:rFonts w:ascii="Palatino Linotype" w:eastAsia="Palatino Linotype" w:hAnsi="Palatino Linotype" w:cs="Palatino Linotype"/>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w:t>
      </w:r>
    </w:p>
    <w:p w14:paraId="5B341641" w14:textId="77777777" w:rsidR="008922E1" w:rsidRPr="00670D75" w:rsidRDefault="00372024">
      <w:pPr>
        <w:spacing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En co</w:t>
      </w:r>
      <w:r w:rsidR="00954801" w:rsidRPr="00670D75">
        <w:rPr>
          <w:rFonts w:ascii="Palatino Linotype" w:eastAsia="Palatino Linotype" w:hAnsi="Palatino Linotype" w:cs="Palatino Linotype"/>
        </w:rPr>
        <w:t xml:space="preserve">nclusión, si bien es cierto, en efecto las calificaciones </w:t>
      </w:r>
      <w:r w:rsidRPr="00670D75">
        <w:rPr>
          <w:rFonts w:ascii="Palatino Linotype" w:eastAsia="Palatino Linotype" w:hAnsi="Palatino Linotype" w:cs="Palatino Linotype"/>
        </w:rPr>
        <w:t>en el historial académico remitido en respuesta son c</w:t>
      </w:r>
      <w:r w:rsidR="00954801" w:rsidRPr="00670D75">
        <w:rPr>
          <w:rFonts w:ascii="Palatino Linotype" w:eastAsia="Palatino Linotype" w:hAnsi="Palatino Linotype" w:cs="Palatino Linotype"/>
        </w:rPr>
        <w:t>onsiderados datos personales, no menos cierto</w:t>
      </w:r>
      <w:r w:rsidRPr="00670D75">
        <w:rPr>
          <w:rFonts w:ascii="Palatino Linotype" w:eastAsia="Palatino Linotype" w:hAnsi="Palatino Linotype" w:cs="Palatino Linotype"/>
        </w:rPr>
        <w:t xml:space="preserve"> es que</w:t>
      </w:r>
      <w:r w:rsidR="00954801" w:rsidRPr="00670D75">
        <w:rPr>
          <w:rFonts w:ascii="Palatino Linotype" w:eastAsia="Palatino Linotype" w:hAnsi="Palatino Linotype" w:cs="Palatino Linotype"/>
        </w:rPr>
        <w:t xml:space="preserve"> se omitió testar el número de matrícula, aunado al hecho de que </w:t>
      </w:r>
      <w:r w:rsidRPr="00670D75">
        <w:rPr>
          <w:rFonts w:ascii="Palatino Linotype" w:eastAsia="Palatino Linotype" w:hAnsi="Palatino Linotype" w:cs="Palatino Linotype"/>
        </w:rPr>
        <w:t>dicha versión pública no fue acompañada del acuerdo de comité correspondiente.</w:t>
      </w:r>
    </w:p>
    <w:p w14:paraId="78469C31" w14:textId="77777777" w:rsidR="002A69C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 xml:space="preserve">Es por todo lo expuesto que resulta procedente modificar la respuesta en términos de la fracción III del artículo 186 de la Ley de Transparencia y Acceso a la Información Pública del Estado de México y Municipios, a efectos de que el </w:t>
      </w:r>
      <w:r w:rsidRPr="00670D75">
        <w:rPr>
          <w:rFonts w:ascii="Palatino Linotype" w:eastAsia="Palatino Linotype" w:hAnsi="Palatino Linotype" w:cs="Palatino Linotype"/>
          <w:b/>
        </w:rPr>
        <w:t xml:space="preserve">Sujeto Obligado </w:t>
      </w:r>
      <w:r w:rsidRPr="00670D75">
        <w:rPr>
          <w:rFonts w:ascii="Palatino Linotype" w:eastAsia="Palatino Linotype" w:hAnsi="Palatino Linotype" w:cs="Palatino Linotype"/>
        </w:rPr>
        <w:t xml:space="preserve">entregue el </w:t>
      </w:r>
      <w:r w:rsidR="00C77CBA" w:rsidRPr="00670D75">
        <w:rPr>
          <w:rFonts w:ascii="Palatino Linotype" w:eastAsia="Palatino Linotype" w:hAnsi="Palatino Linotype" w:cs="Palatino Linotype"/>
        </w:rPr>
        <w:t xml:space="preserve">historial académico </w:t>
      </w:r>
      <w:r w:rsidRPr="00670D75">
        <w:rPr>
          <w:rFonts w:ascii="Palatino Linotype" w:eastAsia="Palatino Linotype" w:hAnsi="Palatino Linotype" w:cs="Palatino Linotype"/>
        </w:rPr>
        <w:t xml:space="preserve">remitido en </w:t>
      </w:r>
      <w:r w:rsidR="002A69C1" w:rsidRPr="00670D75">
        <w:rPr>
          <w:rFonts w:ascii="Palatino Linotype" w:eastAsia="Palatino Linotype" w:hAnsi="Palatino Linotype" w:cs="Palatino Linotype"/>
        </w:rPr>
        <w:t>respuesta</w:t>
      </w:r>
      <w:r w:rsidR="00C77CBA" w:rsidRPr="00670D75">
        <w:rPr>
          <w:rFonts w:ascii="Palatino Linotype" w:eastAsia="Palatino Linotype" w:hAnsi="Palatino Linotype" w:cs="Palatino Linotype"/>
        </w:rPr>
        <w:t xml:space="preserve"> en correcta versión pública, esto es, testando el número de matrícula y las calificaciones, adjuntando el respectivo acuerdo de clasificación que puntualmente analice estos datos, ello conforme a lo </w:t>
      </w:r>
      <w:r w:rsidR="00954801" w:rsidRPr="00670D75">
        <w:rPr>
          <w:rFonts w:ascii="Palatino Linotype" w:eastAsia="Palatino Linotype" w:hAnsi="Palatino Linotype" w:cs="Palatino Linotype"/>
        </w:rPr>
        <w:t xml:space="preserve">analizado en líneas argumentativas anteriores y conforme a lo </w:t>
      </w:r>
      <w:r w:rsidR="00C77CBA" w:rsidRPr="00670D75">
        <w:rPr>
          <w:rFonts w:ascii="Palatino Linotype" w:eastAsia="Palatino Linotype" w:hAnsi="Palatino Linotype" w:cs="Palatino Linotype"/>
        </w:rPr>
        <w:t>previsto por el considerando siguiente</w:t>
      </w:r>
      <w:r w:rsidR="002A69C1" w:rsidRPr="00670D75">
        <w:rPr>
          <w:rFonts w:ascii="Palatino Linotype" w:eastAsia="Palatino Linotype" w:hAnsi="Palatino Linotype" w:cs="Palatino Linotype"/>
        </w:rPr>
        <w:t xml:space="preserve">. </w:t>
      </w:r>
    </w:p>
    <w:p w14:paraId="47E3092C" w14:textId="77777777" w:rsidR="00C77CBA" w:rsidRPr="00670D75" w:rsidRDefault="00C77CBA" w:rsidP="00C77CBA">
      <w:pPr>
        <w:pBdr>
          <w:top w:val="nil"/>
          <w:left w:val="nil"/>
          <w:bottom w:val="nil"/>
          <w:right w:val="nil"/>
          <w:between w:val="nil"/>
        </w:pBdr>
        <w:spacing w:line="360" w:lineRule="auto"/>
        <w:jc w:val="both"/>
        <w:rPr>
          <w:color w:val="000000" w:themeColor="text1"/>
        </w:rPr>
      </w:pPr>
      <w:r w:rsidRPr="00670D75">
        <w:rPr>
          <w:rFonts w:ascii="Palatino Linotype" w:eastAsia="Palatino Linotype" w:hAnsi="Palatino Linotype" w:cs="Palatino Linotype"/>
          <w:b/>
          <w:color w:val="000000" w:themeColor="text1"/>
        </w:rPr>
        <w:t xml:space="preserve">Quinto. Versión Pública. </w:t>
      </w:r>
      <w:r w:rsidRPr="00670D75">
        <w:rPr>
          <w:rFonts w:ascii="Palatino Linotype" w:eastAsia="Palatino Linotype" w:hAnsi="Palatino Linotype" w:cs="Palatino Linotype"/>
          <w:color w:val="000000" w:themeColor="text1"/>
        </w:rPr>
        <w:t xml:space="preserve">Finalmente para la entrega de los soportes documentales que deberá proporcionar el sujeto obligado para dar satisfacción de la derecho </w:t>
      </w:r>
      <w:r w:rsidRPr="00670D75">
        <w:rPr>
          <w:rFonts w:ascii="Palatino Linotype" w:eastAsia="Palatino Linotype" w:hAnsi="Palatino Linotype" w:cs="Palatino Linotype"/>
          <w:color w:val="000000" w:themeColor="text1"/>
        </w:rPr>
        <w:lastRenderedPageBreak/>
        <w:t xml:space="preserve">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670D75">
        <w:rPr>
          <w:rFonts w:ascii="Palatino Linotype" w:eastAsia="Palatino Linotype" w:hAnsi="Palatino Linotype" w:cs="Palatino Linotype"/>
          <w:b/>
          <w:color w:val="000000" w:themeColor="text1"/>
        </w:rPr>
        <w:t>Sujeto Obligado</w:t>
      </w:r>
      <w:r w:rsidRPr="00670D75">
        <w:rPr>
          <w:rFonts w:ascii="Palatino Linotype" w:eastAsia="Palatino Linotype" w:hAnsi="Palatino Linotype" w:cs="Palatino Linotype"/>
          <w:color w:val="000000" w:themeColor="text1"/>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BE3C31C" w14:textId="77777777" w:rsidR="00C77CBA" w:rsidRPr="00670D75" w:rsidRDefault="00C77CBA" w:rsidP="00C77CBA">
      <w:pPr>
        <w:pBdr>
          <w:top w:val="nil"/>
          <w:left w:val="nil"/>
          <w:bottom w:val="nil"/>
          <w:right w:val="nil"/>
          <w:between w:val="nil"/>
        </w:pBdr>
        <w:spacing w:before="240" w:after="240" w:line="360" w:lineRule="auto"/>
        <w:ind w:right="50"/>
        <w:jc w:val="both"/>
        <w:rPr>
          <w:color w:val="000000" w:themeColor="text1"/>
        </w:rPr>
      </w:pPr>
      <w:r w:rsidRPr="00670D75">
        <w:rPr>
          <w:rFonts w:ascii="Palatino Linotype" w:eastAsia="Palatino Linotype" w:hAnsi="Palatino Linotype" w:cs="Palatino Linotype"/>
          <w:color w:val="000000" w:themeColor="text1"/>
        </w:rPr>
        <w:t>Lo anterior, de conformidad a lo que señalan los artículos 3 fracciones IX, XX, XXI y XLV, 91, 132 fracciones II y III, y 143 fracción I de la Ley de Transparencia y Acceso a la Información Pública del Estado de México y Municipios que establecen:</w:t>
      </w:r>
    </w:p>
    <w:p w14:paraId="1BC0F91E"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i/>
          <w:color w:val="000000" w:themeColor="text1"/>
          <w:sz w:val="22"/>
          <w:szCs w:val="22"/>
        </w:rPr>
        <w:t>“</w:t>
      </w:r>
      <w:r w:rsidRPr="00670D75">
        <w:rPr>
          <w:rFonts w:ascii="Palatino Linotype" w:eastAsia="Palatino Linotype" w:hAnsi="Palatino Linotype" w:cs="Palatino Linotype"/>
          <w:b/>
          <w:i/>
          <w:color w:val="000000" w:themeColor="text1"/>
          <w:sz w:val="22"/>
          <w:szCs w:val="22"/>
        </w:rPr>
        <w:t>Artículo 3</w:t>
      </w:r>
      <w:r w:rsidRPr="00670D75">
        <w:rPr>
          <w:rFonts w:ascii="Palatino Linotype" w:eastAsia="Palatino Linotype" w:hAnsi="Palatino Linotype" w:cs="Palatino Linotype"/>
          <w:i/>
          <w:color w:val="000000" w:themeColor="text1"/>
          <w:sz w:val="22"/>
          <w:szCs w:val="22"/>
        </w:rPr>
        <w:t>. Para los efectos de la presente Ley se entenderá por:</w:t>
      </w:r>
    </w:p>
    <w:p w14:paraId="5521B5C2"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i/>
          <w:color w:val="000000" w:themeColor="text1"/>
          <w:sz w:val="22"/>
          <w:szCs w:val="22"/>
        </w:rPr>
        <w:t>[…]</w:t>
      </w:r>
    </w:p>
    <w:p w14:paraId="0946C6B8"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IX. Datos personales:</w:t>
      </w:r>
      <w:r w:rsidRPr="00670D75">
        <w:rPr>
          <w:rFonts w:ascii="Palatino Linotype" w:eastAsia="Palatino Linotype" w:hAnsi="Palatino Linotype" w:cs="Palatino Linotype"/>
          <w:i/>
          <w:color w:val="000000" w:themeColor="text1"/>
          <w:sz w:val="22"/>
          <w:szCs w:val="22"/>
        </w:rPr>
        <w:t xml:space="preserve"> La información concerniente a una persona, identificada o identificable según lo dispuesto por la Ley de Protección de Datos Personales del Estado de México; </w:t>
      </w:r>
    </w:p>
    <w:p w14:paraId="7B424241"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XX. Información clasificada</w:t>
      </w:r>
      <w:r w:rsidRPr="00670D75">
        <w:rPr>
          <w:rFonts w:ascii="Palatino Linotype" w:eastAsia="Palatino Linotype" w:hAnsi="Palatino Linotype" w:cs="Palatino Linotype"/>
          <w:i/>
          <w:color w:val="000000" w:themeColor="text1"/>
          <w:sz w:val="22"/>
          <w:szCs w:val="22"/>
        </w:rPr>
        <w:t>: Aquella considerada por la presente Ley como reservada o confidencial;</w:t>
      </w:r>
    </w:p>
    <w:p w14:paraId="37F4A768"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XXI. Información confidencial:</w:t>
      </w:r>
      <w:r w:rsidRPr="00670D75">
        <w:rPr>
          <w:rFonts w:ascii="Palatino Linotype" w:eastAsia="Palatino Linotype" w:hAnsi="Palatino Linotype" w:cs="Palatino Linotype"/>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C71AEC"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XLV. Versión pública:</w:t>
      </w:r>
      <w:r w:rsidRPr="00670D75">
        <w:rPr>
          <w:rFonts w:ascii="Palatino Linotype" w:eastAsia="Palatino Linotype" w:hAnsi="Palatino Linotype" w:cs="Palatino Linotype"/>
          <w:i/>
          <w:color w:val="000000" w:themeColor="text1"/>
          <w:sz w:val="22"/>
          <w:szCs w:val="22"/>
        </w:rPr>
        <w:t xml:space="preserve"> Documento en el que se elimine, suprime o borra la información clasificada como reservada o confidencial para permitir su acceso.</w:t>
      </w:r>
    </w:p>
    <w:p w14:paraId="546096EA"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i/>
          <w:color w:val="000000" w:themeColor="text1"/>
          <w:sz w:val="22"/>
          <w:szCs w:val="22"/>
        </w:rPr>
        <w:t>[…]</w:t>
      </w:r>
    </w:p>
    <w:p w14:paraId="188A7E47"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 xml:space="preserve">Artículo 91. </w:t>
      </w:r>
      <w:r w:rsidRPr="00670D75">
        <w:rPr>
          <w:rFonts w:ascii="Palatino Linotype" w:eastAsia="Palatino Linotype" w:hAnsi="Palatino Linotype" w:cs="Palatino Linotype"/>
          <w:i/>
          <w:color w:val="000000" w:themeColor="text1"/>
          <w:sz w:val="22"/>
          <w:szCs w:val="22"/>
        </w:rPr>
        <w:t>El acceso a la información pública será restringido excepcionalmente, cuando ésta sea clasificada como reservada o confidencial.</w:t>
      </w:r>
    </w:p>
    <w:p w14:paraId="141B3985"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lastRenderedPageBreak/>
        <w:t xml:space="preserve">Artículo 132. </w:t>
      </w:r>
      <w:r w:rsidRPr="00670D75">
        <w:rPr>
          <w:rFonts w:ascii="Palatino Linotype" w:eastAsia="Palatino Linotype" w:hAnsi="Palatino Linotype" w:cs="Palatino Linotype"/>
          <w:i/>
          <w:color w:val="000000" w:themeColor="text1"/>
          <w:sz w:val="22"/>
          <w:szCs w:val="22"/>
        </w:rPr>
        <w:t>La clasificación de la información se llevará a cabo en el momento en que:</w:t>
      </w:r>
    </w:p>
    <w:p w14:paraId="737A60FB"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w:t>
      </w:r>
      <w:r w:rsidRPr="00670D75">
        <w:rPr>
          <w:rFonts w:ascii="Palatino Linotype" w:eastAsia="Palatino Linotype" w:hAnsi="Palatino Linotype" w:cs="Palatino Linotype"/>
          <w:i/>
          <w:color w:val="000000" w:themeColor="text1"/>
          <w:sz w:val="22"/>
          <w:szCs w:val="22"/>
        </w:rPr>
        <w:t>. Se reciba una solicitud de acceso a la información;</w:t>
      </w:r>
    </w:p>
    <w:p w14:paraId="38E769D5"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II</w:t>
      </w:r>
      <w:r w:rsidRPr="00670D75">
        <w:rPr>
          <w:rFonts w:ascii="Palatino Linotype" w:eastAsia="Palatino Linotype" w:hAnsi="Palatino Linotype" w:cs="Palatino Linotype"/>
          <w:i/>
          <w:color w:val="000000" w:themeColor="text1"/>
          <w:sz w:val="22"/>
          <w:szCs w:val="22"/>
        </w:rPr>
        <w:t>. Se determine mediante resolución de autoridad competente; o</w:t>
      </w:r>
    </w:p>
    <w:p w14:paraId="20D3D28B"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III</w:t>
      </w:r>
      <w:r w:rsidRPr="00670D75">
        <w:rPr>
          <w:rFonts w:ascii="Palatino Linotype" w:eastAsia="Palatino Linotype" w:hAnsi="Palatino Linotype" w:cs="Palatino Linotype"/>
          <w:i/>
          <w:color w:val="000000" w:themeColor="text1"/>
          <w:sz w:val="22"/>
          <w:szCs w:val="22"/>
        </w:rPr>
        <w:t>. Se generen versiones públicas para dar cumplimiento a las obligaciones de transparencia previstas en esta Ley.</w:t>
      </w:r>
    </w:p>
    <w:p w14:paraId="7940E0E1"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i/>
          <w:color w:val="000000" w:themeColor="text1"/>
          <w:sz w:val="22"/>
          <w:szCs w:val="22"/>
        </w:rPr>
        <w:t>[…]</w:t>
      </w:r>
    </w:p>
    <w:p w14:paraId="49001565"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Artículo 143</w:t>
      </w:r>
      <w:r w:rsidRPr="00670D75">
        <w:rPr>
          <w:rFonts w:ascii="Palatino Linotype" w:eastAsia="Palatino Linotype" w:hAnsi="Palatino Linotype" w:cs="Palatino Linotype"/>
          <w:i/>
          <w:color w:val="000000" w:themeColor="text1"/>
          <w:sz w:val="22"/>
          <w:szCs w:val="22"/>
        </w:rPr>
        <w:t>. Para los efectos de esta Ley se considera información confidencial, la clasificada como tal, de manera permanente, por su naturaleza, cuando:</w:t>
      </w:r>
    </w:p>
    <w:p w14:paraId="23418EB2"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w:t>
      </w:r>
      <w:r w:rsidRPr="00670D75">
        <w:rPr>
          <w:rFonts w:ascii="Palatino Linotype" w:eastAsia="Palatino Linotype" w:hAnsi="Palatino Linotype" w:cs="Palatino Linotype"/>
          <w:i/>
          <w:color w:val="000000" w:themeColor="text1"/>
          <w:sz w:val="22"/>
          <w:szCs w:val="22"/>
        </w:rPr>
        <w:t xml:space="preserve"> Se refiera a la información privada y los datos personales concernientes a una persona física o jurídico colectiva identificada o identificable;</w:t>
      </w:r>
    </w:p>
    <w:p w14:paraId="250C15B0"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II.</w:t>
      </w:r>
      <w:r w:rsidRPr="00670D75">
        <w:rPr>
          <w:rFonts w:ascii="Palatino Linotype" w:eastAsia="Palatino Linotype" w:hAnsi="Palatino Linotype" w:cs="Palatino Linotype"/>
          <w:i/>
          <w:color w:val="000000" w:themeColor="text1"/>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BA8BE4D"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b/>
          <w:i/>
          <w:color w:val="000000" w:themeColor="text1"/>
          <w:sz w:val="22"/>
          <w:szCs w:val="22"/>
        </w:rPr>
        <w:t>III</w:t>
      </w:r>
      <w:r w:rsidRPr="00670D75">
        <w:rPr>
          <w:rFonts w:ascii="Palatino Linotype" w:eastAsia="Palatino Linotype" w:hAnsi="Palatino Linotype" w:cs="Palatino Linotype"/>
          <w:i/>
          <w:color w:val="000000" w:themeColor="text1"/>
          <w:sz w:val="22"/>
          <w:szCs w:val="22"/>
        </w:rPr>
        <w:t>. La que presenten los particulares a los sujetos obligados, de conformidad con lo dispuesto por las leyes o los tratados internacionales.</w:t>
      </w:r>
    </w:p>
    <w:p w14:paraId="7399871B"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i/>
          <w:color w:val="000000" w:themeColor="text1"/>
          <w:sz w:val="22"/>
          <w:szCs w:val="22"/>
        </w:rPr>
        <w:t>La información confidencial no estará sujeta a temporalidad alguna y sólo podrán tener acceso a ella los titulares de la misma, sus representantes y los servidores públicos facultados para ello.</w:t>
      </w:r>
    </w:p>
    <w:p w14:paraId="63E10FAB" w14:textId="77777777" w:rsidR="00C77CBA" w:rsidRPr="00670D75" w:rsidRDefault="00C77CBA" w:rsidP="00C77CBA">
      <w:pPr>
        <w:pBdr>
          <w:top w:val="nil"/>
          <w:left w:val="nil"/>
          <w:bottom w:val="nil"/>
          <w:right w:val="nil"/>
          <w:between w:val="nil"/>
        </w:pBdr>
        <w:spacing w:before="120" w:after="120"/>
        <w:ind w:left="567" w:right="902"/>
        <w:jc w:val="both"/>
        <w:rPr>
          <w:color w:val="000000" w:themeColor="text1"/>
        </w:rPr>
      </w:pPr>
      <w:r w:rsidRPr="00670D75">
        <w:rPr>
          <w:rFonts w:ascii="Palatino Linotype" w:eastAsia="Palatino Linotype" w:hAnsi="Palatino Linotype" w:cs="Palatino Linotype"/>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p>
    <w:p w14:paraId="4C22EC83" w14:textId="77777777" w:rsidR="00C77CBA" w:rsidRPr="00670D75" w:rsidRDefault="00C77CBA" w:rsidP="00C77CBA">
      <w:pPr>
        <w:pBdr>
          <w:top w:val="nil"/>
          <w:left w:val="nil"/>
          <w:bottom w:val="nil"/>
          <w:right w:val="nil"/>
          <w:between w:val="nil"/>
        </w:pBdr>
        <w:spacing w:before="240" w:after="240" w:line="360" w:lineRule="auto"/>
        <w:jc w:val="both"/>
        <w:rPr>
          <w:color w:val="000000" w:themeColor="text1"/>
        </w:rPr>
      </w:pPr>
      <w:r w:rsidRPr="00670D75">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670D75">
        <w:rPr>
          <w:rFonts w:ascii="Palatino Linotype" w:eastAsia="Palatino Linotype" w:hAnsi="Palatino Linotype" w:cs="Palatino Linotype"/>
          <w:color w:val="000000" w:themeColor="text1"/>
        </w:rPr>
        <w:lastRenderedPageBreak/>
        <w:t>generarán, en su caso, versiones públicas de expedientes o documentos que contengan partes o secciones clasificadas.</w:t>
      </w:r>
    </w:p>
    <w:p w14:paraId="72D82BD0" w14:textId="77777777" w:rsidR="00C77CBA" w:rsidRPr="00670D75" w:rsidRDefault="00C77CBA" w:rsidP="00C77CBA">
      <w:pPr>
        <w:pBdr>
          <w:top w:val="nil"/>
          <w:left w:val="nil"/>
          <w:bottom w:val="nil"/>
          <w:right w:val="nil"/>
          <w:between w:val="nil"/>
        </w:pBdr>
        <w:spacing w:line="360" w:lineRule="auto"/>
        <w:jc w:val="both"/>
        <w:rPr>
          <w:color w:val="000000" w:themeColor="text1"/>
        </w:rPr>
      </w:pPr>
      <w:r w:rsidRPr="00670D75">
        <w:rPr>
          <w:rFonts w:ascii="Palatino Linotype" w:eastAsia="Palatino Linotype" w:hAnsi="Palatino Linotype" w:cs="Palatino Linotype"/>
          <w:color w:val="000000" w:themeColor="text1"/>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670D75">
        <w:rPr>
          <w:rFonts w:ascii="Palatino Linotype" w:eastAsia="Palatino Linotype" w:hAnsi="Palatino Linotype" w:cs="Palatino Linotype"/>
          <w:b/>
          <w:color w:val="000000" w:themeColor="text1"/>
        </w:rPr>
        <w:t>Sujeto Obligado</w:t>
      </w:r>
      <w:r w:rsidRPr="00670D75">
        <w:rPr>
          <w:rFonts w:ascii="Palatino Linotype" w:eastAsia="Palatino Linotype" w:hAnsi="Palatino Linotype" w:cs="Palatino Linotype"/>
          <w:color w:val="000000" w:themeColor="text1"/>
        </w:rPr>
        <w:t>, siendo estas las siguientes:</w:t>
      </w:r>
    </w:p>
    <w:p w14:paraId="6A15BCAD" w14:textId="77777777" w:rsidR="00C77CBA" w:rsidRPr="00670D75" w:rsidRDefault="00C77CBA" w:rsidP="00C77CBA">
      <w:pPr>
        <w:rPr>
          <w:color w:val="000000" w:themeColor="text1"/>
        </w:rPr>
      </w:pPr>
    </w:p>
    <w:p w14:paraId="5EF42B43" w14:textId="77777777" w:rsidR="00C77CBA" w:rsidRPr="00670D75" w:rsidRDefault="00C77CBA" w:rsidP="00C77CBA">
      <w:pPr>
        <w:pBdr>
          <w:top w:val="nil"/>
          <w:left w:val="nil"/>
          <w:bottom w:val="nil"/>
          <w:right w:val="nil"/>
          <w:between w:val="nil"/>
        </w:pBdr>
        <w:ind w:left="567"/>
        <w:jc w:val="both"/>
        <w:rPr>
          <w:color w:val="000000" w:themeColor="text1"/>
        </w:rPr>
      </w:pPr>
      <w:r w:rsidRPr="00670D75">
        <w:rPr>
          <w:rFonts w:ascii="Palatino Linotype" w:eastAsia="Palatino Linotype" w:hAnsi="Palatino Linotype" w:cs="Palatino Linotype"/>
          <w:i/>
          <w:color w:val="000000" w:themeColor="text1"/>
          <w:sz w:val="22"/>
          <w:szCs w:val="22"/>
        </w:rPr>
        <w:t>“CAPÍTULO VIII </w:t>
      </w:r>
    </w:p>
    <w:p w14:paraId="582C9130" w14:textId="77777777" w:rsidR="00C77CBA" w:rsidRPr="00670D75" w:rsidRDefault="00C77CBA" w:rsidP="00C77CBA">
      <w:pPr>
        <w:pBdr>
          <w:top w:val="nil"/>
          <w:left w:val="nil"/>
          <w:bottom w:val="nil"/>
          <w:right w:val="nil"/>
          <w:between w:val="nil"/>
        </w:pBdr>
        <w:ind w:left="567"/>
        <w:jc w:val="both"/>
        <w:rPr>
          <w:color w:val="000000" w:themeColor="text1"/>
        </w:rPr>
      </w:pPr>
      <w:r w:rsidRPr="00670D75">
        <w:rPr>
          <w:rFonts w:ascii="Palatino Linotype" w:eastAsia="Palatino Linotype" w:hAnsi="Palatino Linotype" w:cs="Palatino Linotype"/>
          <w:i/>
          <w:color w:val="000000" w:themeColor="text1"/>
          <w:sz w:val="22"/>
          <w:szCs w:val="22"/>
        </w:rPr>
        <w:t>DE LOS ELEMENTOS PARA LA CLASIFICACIÓN </w:t>
      </w:r>
    </w:p>
    <w:p w14:paraId="40CAD533"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color w:val="000000" w:themeColor="text1"/>
          <w:sz w:val="22"/>
          <w:szCs w:val="22"/>
        </w:rPr>
        <w:t>Quincuagésimo.</w:t>
      </w:r>
      <w:r w:rsidRPr="00670D75">
        <w:rPr>
          <w:rFonts w:ascii="Palatino Linotype" w:eastAsia="Palatino Linotype" w:hAnsi="Palatino Linotype" w:cs="Palatino Linotype"/>
          <w:i/>
          <w:color w:val="000000" w:themeColor="text1"/>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061DB8C"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color w:val="000000" w:themeColor="text1"/>
          <w:sz w:val="22"/>
          <w:szCs w:val="22"/>
        </w:rPr>
        <w:t>Quincuagésimo primero.</w:t>
      </w:r>
      <w:r w:rsidRPr="00670D75">
        <w:rPr>
          <w:rFonts w:ascii="Palatino Linotype" w:eastAsia="Palatino Linotype" w:hAnsi="Palatino Linotype" w:cs="Palatino Linotype"/>
          <w:i/>
          <w:color w:val="000000" w:themeColor="text1"/>
          <w:sz w:val="22"/>
          <w:szCs w:val="22"/>
        </w:rPr>
        <w:t xml:space="preserve"> Toda acta del Comité de Transparencia deberá contener: </w:t>
      </w:r>
    </w:p>
    <w:p w14:paraId="0530516B" w14:textId="77777777" w:rsidR="00C77CBA" w:rsidRPr="00670D75" w:rsidRDefault="00C77CBA" w:rsidP="00C77CBA">
      <w:pPr>
        <w:numPr>
          <w:ilvl w:val="0"/>
          <w:numId w:val="2"/>
        </w:numPr>
        <w:pBdr>
          <w:top w:val="nil"/>
          <w:left w:val="nil"/>
          <w:bottom w:val="nil"/>
          <w:right w:val="nil"/>
          <w:between w:val="nil"/>
        </w:pBdr>
        <w:ind w:left="567" w:right="900"/>
        <w:jc w:val="both"/>
        <w:rPr>
          <w:rFonts w:ascii="Palatino Linotype" w:eastAsia="Palatino Linotype" w:hAnsi="Palatino Linotype" w:cs="Palatino Linotype"/>
          <w:i/>
          <w:color w:val="000000" w:themeColor="text1"/>
          <w:sz w:val="22"/>
          <w:szCs w:val="22"/>
        </w:rPr>
      </w:pPr>
      <w:r w:rsidRPr="00670D75">
        <w:rPr>
          <w:rFonts w:ascii="Palatino Linotype" w:eastAsia="Palatino Linotype" w:hAnsi="Palatino Linotype" w:cs="Palatino Linotype"/>
          <w:i/>
          <w:color w:val="000000" w:themeColor="text1"/>
          <w:sz w:val="22"/>
          <w:szCs w:val="22"/>
        </w:rPr>
        <w:t>El número de sesión y fecha; </w:t>
      </w:r>
    </w:p>
    <w:p w14:paraId="29B03B42" w14:textId="77777777" w:rsidR="00C77CBA" w:rsidRPr="00670D75" w:rsidRDefault="00C77CBA" w:rsidP="00C77CBA">
      <w:pPr>
        <w:numPr>
          <w:ilvl w:val="0"/>
          <w:numId w:val="2"/>
        </w:numPr>
        <w:pBdr>
          <w:top w:val="nil"/>
          <w:left w:val="nil"/>
          <w:bottom w:val="nil"/>
          <w:right w:val="nil"/>
          <w:between w:val="nil"/>
        </w:pBdr>
        <w:ind w:left="709" w:right="900"/>
        <w:jc w:val="both"/>
        <w:rPr>
          <w:rFonts w:ascii="Palatino Linotype" w:eastAsia="Palatino Linotype" w:hAnsi="Palatino Linotype" w:cs="Palatino Linotype"/>
          <w:i/>
          <w:color w:val="000000" w:themeColor="text1"/>
          <w:sz w:val="22"/>
          <w:szCs w:val="22"/>
        </w:rPr>
      </w:pPr>
      <w:r w:rsidRPr="00670D75">
        <w:rPr>
          <w:rFonts w:ascii="Palatino Linotype" w:eastAsia="Palatino Linotype" w:hAnsi="Palatino Linotype" w:cs="Palatino Linotype"/>
          <w:i/>
          <w:color w:val="000000" w:themeColor="text1"/>
          <w:sz w:val="22"/>
          <w:szCs w:val="22"/>
        </w:rPr>
        <w:t>El nombre del área que solicitó la clasificación de información; </w:t>
      </w:r>
    </w:p>
    <w:p w14:paraId="68DE0E18" w14:textId="77777777" w:rsidR="00C77CBA" w:rsidRPr="00670D75" w:rsidRDefault="00C77CBA" w:rsidP="00C77CBA">
      <w:pPr>
        <w:numPr>
          <w:ilvl w:val="0"/>
          <w:numId w:val="2"/>
        </w:numPr>
        <w:pBdr>
          <w:top w:val="nil"/>
          <w:left w:val="nil"/>
          <w:bottom w:val="nil"/>
          <w:right w:val="nil"/>
          <w:between w:val="nil"/>
        </w:pBdr>
        <w:ind w:left="709" w:right="900"/>
        <w:jc w:val="both"/>
        <w:rPr>
          <w:rFonts w:ascii="Palatino Linotype" w:eastAsia="Palatino Linotype" w:hAnsi="Palatino Linotype" w:cs="Palatino Linotype"/>
          <w:i/>
          <w:color w:val="000000" w:themeColor="text1"/>
          <w:sz w:val="22"/>
          <w:szCs w:val="22"/>
        </w:rPr>
      </w:pPr>
      <w:r w:rsidRPr="00670D75">
        <w:rPr>
          <w:rFonts w:ascii="Palatino Linotype" w:eastAsia="Palatino Linotype" w:hAnsi="Palatino Linotype" w:cs="Palatino Linotype"/>
          <w:i/>
          <w:color w:val="000000" w:themeColor="text1"/>
          <w:sz w:val="22"/>
          <w:szCs w:val="22"/>
        </w:rPr>
        <w:t>La fundamentación legal y motivación correspondiente; </w:t>
      </w:r>
    </w:p>
    <w:p w14:paraId="29CF949F" w14:textId="77777777" w:rsidR="00C77CBA" w:rsidRPr="00670D75" w:rsidRDefault="00C77CBA" w:rsidP="00C77CBA">
      <w:pPr>
        <w:numPr>
          <w:ilvl w:val="0"/>
          <w:numId w:val="2"/>
        </w:numPr>
        <w:pBdr>
          <w:top w:val="nil"/>
          <w:left w:val="nil"/>
          <w:bottom w:val="nil"/>
          <w:right w:val="nil"/>
          <w:between w:val="nil"/>
        </w:pBdr>
        <w:ind w:left="709" w:right="900"/>
        <w:jc w:val="both"/>
        <w:rPr>
          <w:rFonts w:ascii="Palatino Linotype" w:eastAsia="Palatino Linotype" w:hAnsi="Palatino Linotype" w:cs="Palatino Linotype"/>
          <w:i/>
          <w:color w:val="000000" w:themeColor="text1"/>
          <w:sz w:val="22"/>
          <w:szCs w:val="22"/>
        </w:rPr>
      </w:pPr>
      <w:r w:rsidRPr="00670D75">
        <w:rPr>
          <w:rFonts w:ascii="Palatino Linotype" w:eastAsia="Palatino Linotype" w:hAnsi="Palatino Linotype" w:cs="Palatino Linotype"/>
          <w:i/>
          <w:color w:val="000000" w:themeColor="text1"/>
          <w:sz w:val="22"/>
          <w:szCs w:val="22"/>
        </w:rPr>
        <w:t>La resolución o resoluciones aprobadas; y </w:t>
      </w:r>
    </w:p>
    <w:p w14:paraId="1B8572CD" w14:textId="77777777" w:rsidR="00C77CBA" w:rsidRPr="00670D75" w:rsidRDefault="00C77CBA" w:rsidP="00C77CBA">
      <w:pPr>
        <w:numPr>
          <w:ilvl w:val="0"/>
          <w:numId w:val="2"/>
        </w:numPr>
        <w:pBdr>
          <w:top w:val="nil"/>
          <w:left w:val="nil"/>
          <w:bottom w:val="nil"/>
          <w:right w:val="nil"/>
          <w:between w:val="nil"/>
        </w:pBdr>
        <w:ind w:left="709" w:right="900"/>
        <w:jc w:val="both"/>
        <w:rPr>
          <w:rFonts w:ascii="Palatino Linotype" w:eastAsia="Palatino Linotype" w:hAnsi="Palatino Linotype" w:cs="Palatino Linotype"/>
          <w:i/>
          <w:color w:val="000000" w:themeColor="text1"/>
          <w:sz w:val="22"/>
          <w:szCs w:val="22"/>
        </w:rPr>
      </w:pPr>
      <w:r w:rsidRPr="00670D75">
        <w:rPr>
          <w:rFonts w:ascii="Palatino Linotype" w:eastAsia="Palatino Linotype" w:hAnsi="Palatino Linotype" w:cs="Palatino Linotype"/>
          <w:i/>
          <w:color w:val="000000" w:themeColor="text1"/>
          <w:sz w:val="22"/>
          <w:szCs w:val="22"/>
        </w:rPr>
        <w:t>La rúbrica o firma digital de cada integrante del Comité de Transparencia. </w:t>
      </w:r>
    </w:p>
    <w:p w14:paraId="6991F08C"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Las resoluciones del Comité en las que se haya determinado confirmar o modificar la clasificación de información pública como reservada, deberán incluir, cuando menos: </w:t>
      </w:r>
    </w:p>
    <w:p w14:paraId="1EC60F0A"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 Los motivos y razonamientos que sustenten la confirmación o modificación de la prueba de daño;</w:t>
      </w:r>
    </w:p>
    <w:p w14:paraId="2F3BC6DB"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II. Descripción de las partes o secciones reservadas, en caso de clasificación parcial; </w:t>
      </w:r>
    </w:p>
    <w:p w14:paraId="23487955"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III. El periodo por el que mantendrá su clasificación y fecha de expiración; y </w:t>
      </w:r>
    </w:p>
    <w:p w14:paraId="2E636714"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IV. El nombre del titular y área encargada de realizar la versión pública del documento, en su caso. </w:t>
      </w:r>
    </w:p>
    <w:p w14:paraId="367642C2"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En los casos en que se clasifique la información como reservada siempre se entregará o anexará la prueba de daño con la respuesta al solicitante. </w:t>
      </w:r>
    </w:p>
    <w:p w14:paraId="71EBD3CE"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color w:val="000000" w:themeColor="text1"/>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F29830A"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color w:val="000000" w:themeColor="text1"/>
          <w:sz w:val="22"/>
          <w:szCs w:val="22"/>
        </w:rPr>
        <w:lastRenderedPageBreak/>
        <w:t xml:space="preserve">Quincuagésimo segundo. </w:t>
      </w:r>
      <w:r w:rsidRPr="00670D75">
        <w:rPr>
          <w:rFonts w:ascii="Palatino Linotype" w:eastAsia="Palatino Linotype" w:hAnsi="Palatino Linotype" w:cs="Palatino Linotype"/>
          <w:i/>
          <w:color w:val="000000" w:themeColor="text1"/>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695048D"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En el caso específico de la clasificación y elaboración de versiones públicas de documentos que contengan información confidencial, las áreas de los sujetos obligados deberán:</w:t>
      </w:r>
    </w:p>
    <w:p w14:paraId="4DDC810B"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 Fijar la fecha en que se elaboró la versión pública y la fecha en la cual el Comité de</w:t>
      </w:r>
    </w:p>
    <w:p w14:paraId="1F4F6B86"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Transparencia confirmó dicha versión;</w:t>
      </w:r>
    </w:p>
    <w:p w14:paraId="44DCB611"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II. Señalar dentro del documento el tipo de información confidencial que fue testada en cada caso específico, de conformidad con el lineamiento trigésimo octavo; y</w:t>
      </w:r>
    </w:p>
    <w:p w14:paraId="62418177"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III. Señalar las personas o instancias autorizadas a acceder a la información clasificada.</w:t>
      </w:r>
    </w:p>
    <w:p w14:paraId="0610A387"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i/>
          <w:color w:val="000000" w:themeColor="text1"/>
          <w:sz w:val="22"/>
          <w:szCs w:val="22"/>
        </w:rPr>
        <w:t>En los documentos de difusión electrónica, señalar en la primera hoja y en el nombre del archivo, que la versión pública corresponde a un documento que contiene información confidencial.</w:t>
      </w:r>
      <w:r w:rsidRPr="00670D75">
        <w:rPr>
          <w:noProof/>
          <w:color w:val="000000" w:themeColor="text1"/>
        </w:rPr>
        <w:drawing>
          <wp:inline distT="0" distB="0" distL="0" distR="0" wp14:anchorId="381AD9BA" wp14:editId="791F789A">
            <wp:extent cx="4572000" cy="333375"/>
            <wp:effectExtent l="0" t="0" r="0" b="0"/>
            <wp:docPr id="4" name="image3.png" descr="https://lh7-us.googleusercontent.com/x2KxGI00GIuoGHm0-k8A_D36shelZSvaPv4SGpYOxjCadbNECapazkNcs2qCvhe5kZcShJeQZdYnXCj6sSenAytb3xlznHvWMZzr7t08QK2hM0Tfl7Z2h4WZvxxJrXf7Oi3sfPv_3J2ao7ERJkE_zhXT1puoGZo4JJeI6q_YPejHOFlbhtPl7K6ewKe5WQI"/>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x2KxGI00GIuoGHm0-k8A_D36shelZSvaPv4SGpYOxjCadbNECapazkNcs2qCvhe5kZcShJeQZdYnXCj6sSenAytb3xlznHvWMZzr7t08QK2hM0Tfl7Z2h4WZvxxJrXf7Oi3sfPv_3J2ao7ERJkE_zhXT1puoGZo4JJeI6q_YPejHOFlbhtPl7K6ewKe5WQI"/>
                    <pic:cNvPicPr preferRelativeResize="0"/>
                  </pic:nvPicPr>
                  <pic:blipFill>
                    <a:blip r:embed="rId10"/>
                    <a:srcRect/>
                    <a:stretch>
                      <a:fillRect/>
                    </a:stretch>
                  </pic:blipFill>
                  <pic:spPr>
                    <a:xfrm>
                      <a:off x="0" y="0"/>
                      <a:ext cx="4572000" cy="333375"/>
                    </a:xfrm>
                    <a:prstGeom prst="rect">
                      <a:avLst/>
                    </a:prstGeom>
                    <a:ln/>
                  </pic:spPr>
                </pic:pic>
              </a:graphicData>
            </a:graphic>
          </wp:inline>
        </w:drawing>
      </w:r>
    </w:p>
    <w:p w14:paraId="475E17BB"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noProof/>
          <w:color w:val="000000" w:themeColor="text1"/>
          <w:sz w:val="22"/>
          <w:szCs w:val="22"/>
        </w:rPr>
        <w:lastRenderedPageBreak/>
        <w:drawing>
          <wp:inline distT="0" distB="0" distL="0" distR="0" wp14:anchorId="4762A973" wp14:editId="2F0B8435">
            <wp:extent cx="4572000" cy="5143500"/>
            <wp:effectExtent l="0" t="0" r="0" b="0"/>
            <wp:docPr id="6" name="image2.png" descr="https://lh7-us.googleusercontent.com/b5CW5RuXjKEFeo9wU2nLWT8yi_YPQ5Yu4P4459dMP8x9er3j7xqWpLiCwfw_20yFZpsXEvdOEYkCsCEPmMNmeeVJXhujZYN3HNZEcJq3GvaILgZCsbYWEka1fACo6NhExzH9MJZsYbMOs7ewcdxiZF-S2srv6-_hX-I0ExslkcK-SN7ISy9goygpAhwFQK8"/>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b5CW5RuXjKEFeo9wU2nLWT8yi_YPQ5Yu4P4459dMP8x9er3j7xqWpLiCwfw_20yFZpsXEvdOEYkCsCEPmMNmeeVJXhujZYN3HNZEcJq3GvaILgZCsbYWEka1fACo6NhExzH9MJZsYbMOs7ewcdxiZF-S2srv6-_hX-I0ExslkcK-SN7ISy9goygpAhwFQK8"/>
                    <pic:cNvPicPr preferRelativeResize="0"/>
                  </pic:nvPicPr>
                  <pic:blipFill>
                    <a:blip r:embed="rId11"/>
                    <a:srcRect/>
                    <a:stretch>
                      <a:fillRect/>
                    </a:stretch>
                  </pic:blipFill>
                  <pic:spPr>
                    <a:xfrm>
                      <a:off x="0" y="0"/>
                      <a:ext cx="4572000" cy="5143500"/>
                    </a:xfrm>
                    <a:prstGeom prst="rect">
                      <a:avLst/>
                    </a:prstGeom>
                    <a:ln/>
                  </pic:spPr>
                </pic:pic>
              </a:graphicData>
            </a:graphic>
          </wp:inline>
        </w:drawing>
      </w:r>
    </w:p>
    <w:p w14:paraId="7FC148C8" w14:textId="77777777" w:rsidR="00C77CBA" w:rsidRPr="00670D75" w:rsidRDefault="00C77CBA" w:rsidP="00C77CBA">
      <w:pPr>
        <w:rPr>
          <w:color w:val="000000" w:themeColor="text1"/>
        </w:rPr>
      </w:pPr>
    </w:p>
    <w:p w14:paraId="3512176B"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color w:val="000000" w:themeColor="text1"/>
          <w:sz w:val="22"/>
          <w:szCs w:val="22"/>
        </w:rPr>
        <w:t xml:space="preserve">Quincuagésimo cuarto. </w:t>
      </w:r>
      <w:r w:rsidRPr="00670D75">
        <w:rPr>
          <w:rFonts w:ascii="Palatino Linotype" w:eastAsia="Palatino Linotype" w:hAnsi="Palatino Linotype" w:cs="Palatino Linotype"/>
          <w:i/>
          <w:color w:val="000000" w:themeColor="text1"/>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21939F8" w14:textId="77777777" w:rsidR="00C77CBA" w:rsidRPr="00670D75" w:rsidRDefault="00C77CBA" w:rsidP="00C77CBA">
      <w:pPr>
        <w:rPr>
          <w:color w:val="000000" w:themeColor="text1"/>
        </w:rPr>
      </w:pPr>
    </w:p>
    <w:p w14:paraId="6CD18741" w14:textId="77777777" w:rsidR="00C77CBA" w:rsidRPr="00670D75" w:rsidRDefault="00C77CBA" w:rsidP="00C77CBA">
      <w:pPr>
        <w:pBdr>
          <w:top w:val="nil"/>
          <w:left w:val="nil"/>
          <w:bottom w:val="nil"/>
          <w:right w:val="nil"/>
          <w:between w:val="nil"/>
        </w:pBdr>
        <w:ind w:left="567" w:right="900"/>
        <w:jc w:val="both"/>
        <w:rPr>
          <w:color w:val="000000" w:themeColor="text1"/>
        </w:rPr>
      </w:pPr>
      <w:r w:rsidRPr="00670D75">
        <w:rPr>
          <w:rFonts w:ascii="Palatino Linotype" w:eastAsia="Palatino Linotype" w:hAnsi="Palatino Linotype" w:cs="Palatino Linotype"/>
          <w:b/>
          <w:i/>
          <w:color w:val="000000" w:themeColor="text1"/>
          <w:sz w:val="22"/>
          <w:szCs w:val="22"/>
        </w:rPr>
        <w:t xml:space="preserve">Quincuagésimo quinto. </w:t>
      </w:r>
      <w:r w:rsidRPr="00670D75">
        <w:rPr>
          <w:rFonts w:ascii="Palatino Linotype" w:eastAsia="Palatino Linotype" w:hAnsi="Palatino Linotype" w:cs="Palatino Linotype"/>
          <w:i/>
          <w:color w:val="000000" w:themeColor="text1"/>
          <w:sz w:val="22"/>
          <w:szCs w:val="22"/>
        </w:rPr>
        <w:t xml:space="preserve">Cada área del sujeto obligado podrá designar formalmente a una o más personas como responsables del </w:t>
      </w:r>
      <w:proofErr w:type="spellStart"/>
      <w:r w:rsidRPr="00670D75">
        <w:rPr>
          <w:rFonts w:ascii="Palatino Linotype" w:eastAsia="Palatino Linotype" w:hAnsi="Palatino Linotype" w:cs="Palatino Linotype"/>
          <w:i/>
          <w:color w:val="000000" w:themeColor="text1"/>
          <w:sz w:val="22"/>
          <w:szCs w:val="22"/>
        </w:rPr>
        <w:t>testado</w:t>
      </w:r>
      <w:proofErr w:type="spellEnd"/>
      <w:r w:rsidRPr="00670D75">
        <w:rPr>
          <w:rFonts w:ascii="Palatino Linotype" w:eastAsia="Palatino Linotype" w:hAnsi="Palatino Linotype" w:cs="Palatino Linotype"/>
          <w:i/>
          <w:color w:val="000000" w:themeColor="text1"/>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3D3EB03D" w14:textId="77777777" w:rsidR="00C77CBA" w:rsidRPr="00670D75" w:rsidRDefault="00C77CBA" w:rsidP="00C77CBA">
      <w:pPr>
        <w:pBdr>
          <w:top w:val="nil"/>
          <w:left w:val="nil"/>
          <w:bottom w:val="nil"/>
          <w:right w:val="nil"/>
          <w:between w:val="nil"/>
        </w:pBdr>
        <w:spacing w:before="240" w:after="240" w:line="360" w:lineRule="auto"/>
        <w:jc w:val="both"/>
        <w:rPr>
          <w:color w:val="000000" w:themeColor="text1"/>
        </w:rPr>
      </w:pPr>
      <w:r w:rsidRPr="00670D75">
        <w:rPr>
          <w:rFonts w:ascii="Palatino Linotype" w:eastAsia="Palatino Linotype" w:hAnsi="Palatino Linotype" w:cs="Palatino Linotype"/>
          <w:color w:val="000000" w:themeColor="text1"/>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70D75">
        <w:rPr>
          <w:rFonts w:ascii="Palatino Linotype" w:eastAsia="Palatino Linotype" w:hAnsi="Palatino Linotype" w:cs="Palatino Linotype"/>
          <w:b/>
          <w:color w:val="000000" w:themeColor="text1"/>
        </w:rPr>
        <w:t>Sujeto Obligado</w:t>
      </w:r>
      <w:r w:rsidRPr="00670D75">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8FBF618" w14:textId="77777777" w:rsidR="008922E1" w:rsidRPr="00670D75" w:rsidRDefault="00372024">
      <w:pPr>
        <w:spacing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de la Ley de Transparencia y Acceso a la Información Pública del Estado de México y Municipios, este Pleno:</w:t>
      </w:r>
    </w:p>
    <w:p w14:paraId="651CB9B4" w14:textId="77777777" w:rsidR="008922E1" w:rsidRPr="00670D75" w:rsidRDefault="00372024">
      <w:pPr>
        <w:numPr>
          <w:ilvl w:val="0"/>
          <w:numId w:val="3"/>
        </w:numPr>
        <w:spacing w:after="240" w:line="360" w:lineRule="auto"/>
        <w:ind w:left="2552" w:hanging="140"/>
        <w:jc w:val="both"/>
        <w:rPr>
          <w:rFonts w:ascii="Palatino Linotype" w:eastAsia="Palatino Linotype" w:hAnsi="Palatino Linotype" w:cs="Palatino Linotype"/>
          <w:b/>
        </w:rPr>
      </w:pPr>
      <w:r w:rsidRPr="00670D75">
        <w:rPr>
          <w:rFonts w:ascii="Palatino Linotype" w:eastAsia="Palatino Linotype" w:hAnsi="Palatino Linotype" w:cs="Palatino Linotype"/>
          <w:b/>
        </w:rPr>
        <w:t>R E S U E L V E:</w:t>
      </w:r>
    </w:p>
    <w:p w14:paraId="1A0D1711" w14:textId="77777777" w:rsidR="008922E1" w:rsidRPr="00670D75" w:rsidRDefault="00372024">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670D75">
        <w:rPr>
          <w:rFonts w:ascii="Palatino Linotype" w:eastAsia="Palatino Linotype" w:hAnsi="Palatino Linotype" w:cs="Palatino Linotype"/>
          <w:b/>
        </w:rPr>
        <w:t xml:space="preserve">Primero. </w:t>
      </w:r>
      <w:r w:rsidRPr="00670D75">
        <w:rPr>
          <w:rFonts w:ascii="Palatino Linotype" w:eastAsia="Palatino Linotype" w:hAnsi="Palatino Linotype" w:cs="Palatino Linotype"/>
        </w:rPr>
        <w:t xml:space="preserve">Resultan </w:t>
      </w:r>
      <w:r w:rsidRPr="00670D75">
        <w:rPr>
          <w:rFonts w:ascii="Palatino Linotype" w:eastAsia="Palatino Linotype" w:hAnsi="Palatino Linotype" w:cs="Palatino Linotype"/>
          <w:b/>
        </w:rPr>
        <w:t>fundadas</w:t>
      </w:r>
      <w:r w:rsidRPr="00670D75">
        <w:rPr>
          <w:rFonts w:ascii="Palatino Linotype" w:eastAsia="Palatino Linotype" w:hAnsi="Palatino Linotype" w:cs="Palatino Linotype"/>
        </w:rPr>
        <w:t xml:space="preserve"> las razones o motivos de inconformidad hechos valer por </w:t>
      </w:r>
      <w:r w:rsidRPr="00670D75">
        <w:rPr>
          <w:rFonts w:ascii="Palatino Linotype" w:eastAsia="Palatino Linotype" w:hAnsi="Palatino Linotype" w:cs="Palatino Linotype"/>
          <w:b/>
          <w:color w:val="000000"/>
        </w:rPr>
        <w:t>la parte Recurrente</w:t>
      </w:r>
      <w:r w:rsidRPr="00670D75">
        <w:rPr>
          <w:rFonts w:ascii="Palatino Linotype" w:eastAsia="Palatino Linotype" w:hAnsi="Palatino Linotype" w:cs="Palatino Linotype"/>
          <w:color w:val="000000"/>
        </w:rPr>
        <w:t xml:space="preserve"> </w:t>
      </w:r>
      <w:r w:rsidRPr="00670D75">
        <w:rPr>
          <w:rFonts w:ascii="Palatino Linotype" w:eastAsia="Palatino Linotype" w:hAnsi="Palatino Linotype" w:cs="Palatino Linotype"/>
        </w:rPr>
        <w:t xml:space="preserve">en el recurso de revisión </w:t>
      </w:r>
      <w:r w:rsidRPr="00670D75">
        <w:rPr>
          <w:rFonts w:ascii="Palatino Linotype" w:eastAsia="Palatino Linotype" w:hAnsi="Palatino Linotype" w:cs="Palatino Linotype"/>
          <w:b/>
        </w:rPr>
        <w:t>05844/INFOEM/IP/RR/2023</w:t>
      </w:r>
      <w:r w:rsidRPr="00670D75">
        <w:rPr>
          <w:rFonts w:ascii="Palatino Linotype" w:eastAsia="Palatino Linotype" w:hAnsi="Palatino Linotype" w:cs="Palatino Linotype"/>
        </w:rPr>
        <w:t xml:space="preserve">; por lo que, en términos del </w:t>
      </w:r>
      <w:r w:rsidRPr="00670D75">
        <w:rPr>
          <w:rFonts w:ascii="Palatino Linotype" w:eastAsia="Palatino Linotype" w:hAnsi="Palatino Linotype" w:cs="Palatino Linotype"/>
          <w:b/>
        </w:rPr>
        <w:t>Considerando</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b/>
        </w:rPr>
        <w:t xml:space="preserve">Cuarto </w:t>
      </w:r>
      <w:r w:rsidRPr="00670D75">
        <w:rPr>
          <w:rFonts w:ascii="Palatino Linotype" w:eastAsia="Palatino Linotype" w:hAnsi="Palatino Linotype" w:cs="Palatino Linotype"/>
        </w:rPr>
        <w:t xml:space="preserve">de esta resolución, se </w:t>
      </w:r>
      <w:r w:rsidRPr="00670D75">
        <w:rPr>
          <w:rFonts w:ascii="Palatino Linotype" w:eastAsia="Palatino Linotype" w:hAnsi="Palatino Linotype" w:cs="Palatino Linotype"/>
          <w:b/>
        </w:rPr>
        <w:t xml:space="preserve">MODIFICA </w:t>
      </w:r>
      <w:r w:rsidRPr="00670D75">
        <w:rPr>
          <w:rFonts w:ascii="Palatino Linotype" w:eastAsia="Palatino Linotype" w:hAnsi="Palatino Linotype" w:cs="Palatino Linotype"/>
        </w:rPr>
        <w:t xml:space="preserve">la respuesta emitida por el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b/>
          <w:color w:val="FF0000"/>
        </w:rPr>
        <w:t xml:space="preserve"> </w:t>
      </w:r>
    </w:p>
    <w:p w14:paraId="033AB781" w14:textId="77777777" w:rsidR="008922E1" w:rsidRPr="00670D75" w:rsidRDefault="00372024">
      <w:pPr>
        <w:spacing w:before="240" w:after="240" w:line="360" w:lineRule="auto"/>
        <w:ind w:right="49"/>
        <w:jc w:val="both"/>
        <w:rPr>
          <w:rFonts w:ascii="Palatino Linotype" w:eastAsia="Palatino Linotype" w:hAnsi="Palatino Linotype" w:cs="Palatino Linotype"/>
          <w:b/>
        </w:rPr>
      </w:pPr>
      <w:r w:rsidRPr="00670D75">
        <w:rPr>
          <w:rFonts w:ascii="Palatino Linotype" w:eastAsia="Palatino Linotype" w:hAnsi="Palatino Linotype" w:cs="Palatino Linotype"/>
          <w:b/>
        </w:rPr>
        <w:t xml:space="preserve">Segundo. </w:t>
      </w:r>
      <w:r w:rsidRPr="00670D75">
        <w:rPr>
          <w:rFonts w:ascii="Palatino Linotype" w:eastAsia="Palatino Linotype" w:hAnsi="Palatino Linotype" w:cs="Palatino Linotype"/>
        </w:rPr>
        <w:t xml:space="preserve">Se </w:t>
      </w:r>
      <w:r w:rsidRPr="00670D75">
        <w:rPr>
          <w:rFonts w:ascii="Palatino Linotype" w:eastAsia="Palatino Linotype" w:hAnsi="Palatino Linotype" w:cs="Palatino Linotype"/>
          <w:b/>
        </w:rPr>
        <w:t xml:space="preserve">Ordena </w:t>
      </w:r>
      <w:r w:rsidRPr="00670D75">
        <w:rPr>
          <w:rFonts w:ascii="Palatino Linotype" w:eastAsia="Palatino Linotype" w:hAnsi="Palatino Linotype" w:cs="Palatino Linotype"/>
        </w:rPr>
        <w:t xml:space="preserve">al </w:t>
      </w:r>
      <w:r w:rsidRPr="00670D75">
        <w:rPr>
          <w:rFonts w:ascii="Palatino Linotype" w:eastAsia="Palatino Linotype" w:hAnsi="Palatino Linotype" w:cs="Palatino Linotype"/>
          <w:b/>
        </w:rPr>
        <w:t>Sujeto Obligado</w:t>
      </w:r>
      <w:r w:rsidRPr="00670D75">
        <w:rPr>
          <w:rFonts w:ascii="Palatino Linotype" w:eastAsia="Palatino Linotype" w:hAnsi="Palatino Linotype" w:cs="Palatino Linotype"/>
        </w:rPr>
        <w:t xml:space="preserve"> haga entrega a</w:t>
      </w:r>
      <w:r w:rsidRPr="00670D75">
        <w:rPr>
          <w:rFonts w:ascii="Palatino Linotype" w:eastAsia="Palatino Linotype" w:hAnsi="Palatino Linotype" w:cs="Palatino Linotype"/>
          <w:b/>
        </w:rPr>
        <w:t xml:space="preserve"> la parte Recurrente,</w:t>
      </w:r>
      <w:r w:rsidRPr="00670D75">
        <w:rPr>
          <w:rFonts w:ascii="Palatino Linotype" w:eastAsia="Palatino Linotype" w:hAnsi="Palatino Linotype" w:cs="Palatino Linotype"/>
        </w:rPr>
        <w:t xml:space="preserve"> vía </w:t>
      </w:r>
      <w:r w:rsidRPr="00670D75">
        <w:rPr>
          <w:rFonts w:ascii="Palatino Linotype" w:eastAsia="Palatino Linotype" w:hAnsi="Palatino Linotype" w:cs="Palatino Linotype"/>
          <w:color w:val="000000" w:themeColor="text1"/>
        </w:rPr>
        <w:t>SAIMEX</w:t>
      </w:r>
      <w:r w:rsidR="0017299C" w:rsidRPr="00670D75">
        <w:rPr>
          <w:rFonts w:ascii="Palatino Linotype" w:eastAsia="Palatino Linotype" w:hAnsi="Palatino Linotype" w:cs="Palatino Linotype"/>
          <w:b/>
          <w:color w:val="000000" w:themeColor="text1"/>
        </w:rPr>
        <w:t>,</w:t>
      </w:r>
      <w:r w:rsidRPr="00670D75">
        <w:rPr>
          <w:rFonts w:ascii="Palatino Linotype" w:eastAsia="Palatino Linotype" w:hAnsi="Palatino Linotype" w:cs="Palatino Linotype"/>
          <w:b/>
          <w:color w:val="000000" w:themeColor="text1"/>
        </w:rPr>
        <w:t xml:space="preserve"> </w:t>
      </w:r>
      <w:r w:rsidR="00C77CBA" w:rsidRPr="00670D75">
        <w:rPr>
          <w:rFonts w:ascii="Palatino Linotype" w:eastAsia="Palatino Linotype" w:hAnsi="Palatino Linotype" w:cs="Palatino Linotype"/>
          <w:b/>
          <w:color w:val="000000" w:themeColor="text1"/>
        </w:rPr>
        <w:t xml:space="preserve">en correcta versión pública, </w:t>
      </w:r>
      <w:r w:rsidR="00C77CBA" w:rsidRPr="00670D75">
        <w:rPr>
          <w:rFonts w:ascii="Palatino Linotype" w:eastAsia="Palatino Linotype" w:hAnsi="Palatino Linotype" w:cs="Palatino Linotype"/>
        </w:rPr>
        <w:t>en términos de los</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b/>
        </w:rPr>
        <w:t>Considerando</w:t>
      </w:r>
      <w:r w:rsidR="00C77CBA" w:rsidRPr="00670D75">
        <w:rPr>
          <w:rFonts w:ascii="Palatino Linotype" w:eastAsia="Palatino Linotype" w:hAnsi="Palatino Linotype" w:cs="Palatino Linotype"/>
          <w:b/>
        </w:rPr>
        <w:t>s</w:t>
      </w:r>
      <w:r w:rsidRPr="00670D75">
        <w:rPr>
          <w:rFonts w:ascii="Palatino Linotype" w:eastAsia="Palatino Linotype" w:hAnsi="Palatino Linotype" w:cs="Palatino Linotype"/>
        </w:rPr>
        <w:t xml:space="preserve"> </w:t>
      </w:r>
      <w:r w:rsidRPr="00670D75">
        <w:rPr>
          <w:rFonts w:ascii="Palatino Linotype" w:eastAsia="Palatino Linotype" w:hAnsi="Palatino Linotype" w:cs="Palatino Linotype"/>
          <w:b/>
        </w:rPr>
        <w:t xml:space="preserve">Cuarto </w:t>
      </w:r>
      <w:r w:rsidR="00C77CBA" w:rsidRPr="00670D75">
        <w:rPr>
          <w:rFonts w:ascii="Palatino Linotype" w:eastAsia="Palatino Linotype" w:hAnsi="Palatino Linotype" w:cs="Palatino Linotype"/>
          <w:b/>
        </w:rPr>
        <w:t xml:space="preserve">y Quinto </w:t>
      </w:r>
      <w:r w:rsidRPr="00670D75">
        <w:rPr>
          <w:rFonts w:ascii="Palatino Linotype" w:eastAsia="Palatino Linotype" w:hAnsi="Palatino Linotype" w:cs="Palatino Linotype"/>
          <w:b/>
        </w:rPr>
        <w:t xml:space="preserve">de la presente resolución, lo siguiente: </w:t>
      </w:r>
    </w:p>
    <w:p w14:paraId="7E9E788C" w14:textId="77777777" w:rsidR="00C77CBA" w:rsidRPr="00670D75" w:rsidRDefault="00C77CBA" w:rsidP="00C77CBA">
      <w:pPr>
        <w:pBdr>
          <w:top w:val="nil"/>
          <w:left w:val="nil"/>
          <w:bottom w:val="nil"/>
          <w:right w:val="nil"/>
          <w:between w:val="nil"/>
        </w:pBdr>
        <w:tabs>
          <w:tab w:val="left" w:pos="7655"/>
        </w:tabs>
        <w:spacing w:line="276" w:lineRule="auto"/>
        <w:ind w:left="567" w:right="475"/>
        <w:jc w:val="both"/>
        <w:rPr>
          <w:rFonts w:ascii="Palatino Linotype" w:eastAsia="Palatino Linotype" w:hAnsi="Palatino Linotype" w:cs="Palatino Linotype"/>
          <w:b/>
          <w:i/>
          <w:color w:val="000000" w:themeColor="text1"/>
          <w:sz w:val="22"/>
          <w:szCs w:val="22"/>
        </w:rPr>
      </w:pPr>
      <w:r w:rsidRPr="00670D75">
        <w:rPr>
          <w:rFonts w:ascii="Palatino Linotype" w:eastAsia="Palatino Linotype" w:hAnsi="Palatino Linotype" w:cs="Palatino Linotype"/>
          <w:b/>
          <w:i/>
          <w:color w:val="000000"/>
          <w:sz w:val="22"/>
          <w:szCs w:val="22"/>
        </w:rPr>
        <w:lastRenderedPageBreak/>
        <w:t>-</w:t>
      </w:r>
      <w:r w:rsidRPr="00670D75">
        <w:rPr>
          <w:rFonts w:ascii="Palatino Linotype" w:eastAsia="Palatino Linotype" w:hAnsi="Palatino Linotype" w:cs="Palatino Linotype"/>
          <w:b/>
          <w:i/>
          <w:color w:val="000000" w:themeColor="text1"/>
          <w:sz w:val="22"/>
          <w:szCs w:val="22"/>
        </w:rPr>
        <w:t>Historial académico de la Cuarta Regidora remitido en respuesta.</w:t>
      </w:r>
    </w:p>
    <w:p w14:paraId="208384E8" w14:textId="77777777" w:rsidR="00C77CBA" w:rsidRPr="00670D75" w:rsidRDefault="00C77CBA" w:rsidP="00C77CBA">
      <w:pPr>
        <w:pBdr>
          <w:top w:val="nil"/>
          <w:left w:val="nil"/>
          <w:bottom w:val="nil"/>
          <w:right w:val="nil"/>
          <w:between w:val="nil"/>
        </w:pBdr>
        <w:tabs>
          <w:tab w:val="left" w:pos="7655"/>
        </w:tabs>
        <w:spacing w:line="276" w:lineRule="auto"/>
        <w:ind w:left="567" w:right="900"/>
        <w:jc w:val="both"/>
        <w:rPr>
          <w:rFonts w:ascii="Palatino Linotype" w:eastAsia="Palatino Linotype" w:hAnsi="Palatino Linotype" w:cs="Palatino Linotype"/>
          <w:b/>
          <w:i/>
          <w:color w:val="000000" w:themeColor="text1"/>
          <w:sz w:val="22"/>
          <w:szCs w:val="22"/>
        </w:rPr>
      </w:pPr>
    </w:p>
    <w:p w14:paraId="708E6E01" w14:textId="77777777" w:rsidR="00C77CBA" w:rsidRPr="00670D75" w:rsidRDefault="00C77CBA" w:rsidP="00C77CBA">
      <w:pPr>
        <w:pBdr>
          <w:top w:val="nil"/>
          <w:left w:val="nil"/>
          <w:bottom w:val="nil"/>
          <w:right w:val="nil"/>
          <w:between w:val="nil"/>
        </w:pBdr>
        <w:tabs>
          <w:tab w:val="left" w:pos="7655"/>
        </w:tabs>
        <w:spacing w:line="276" w:lineRule="auto"/>
        <w:ind w:left="567" w:right="900"/>
        <w:jc w:val="both"/>
        <w:rPr>
          <w:rFonts w:ascii="Palatino Linotype" w:eastAsia="Palatino Linotype" w:hAnsi="Palatino Linotype" w:cs="Palatino Linotype"/>
          <w:i/>
          <w:color w:val="000000" w:themeColor="text1"/>
          <w:sz w:val="22"/>
          <w:szCs w:val="22"/>
        </w:rPr>
      </w:pPr>
      <w:r w:rsidRPr="00670D75">
        <w:rPr>
          <w:rFonts w:ascii="Palatino Linotype" w:eastAsia="Palatino Linotype" w:hAnsi="Palatino Linotype" w:cs="Palatino Linotype"/>
          <w:i/>
          <w:color w:val="000000" w:themeColor="text1"/>
          <w:sz w:val="22"/>
          <w:szCs w:val="22"/>
        </w:rPr>
        <w:t xml:space="preserve">Para la presente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670D75">
        <w:rPr>
          <w:rFonts w:ascii="Palatino Linotype" w:eastAsia="Palatino Linotype" w:hAnsi="Palatino Linotype" w:cs="Palatino Linotype"/>
          <w:b/>
          <w:i/>
          <w:color w:val="000000" w:themeColor="text1"/>
          <w:sz w:val="22"/>
          <w:szCs w:val="22"/>
        </w:rPr>
        <w:t>la parte Recurrente</w:t>
      </w:r>
      <w:r w:rsidRPr="00670D75">
        <w:rPr>
          <w:rFonts w:ascii="Palatino Linotype" w:eastAsia="Palatino Linotype" w:hAnsi="Palatino Linotype" w:cs="Palatino Linotype"/>
          <w:i/>
          <w:color w:val="000000" w:themeColor="text1"/>
          <w:sz w:val="22"/>
          <w:szCs w:val="22"/>
        </w:rPr>
        <w:t>. </w:t>
      </w:r>
    </w:p>
    <w:p w14:paraId="231EFF45"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Tercero</w:t>
      </w:r>
      <w:r w:rsidRPr="00670D75">
        <w:rPr>
          <w:rFonts w:ascii="Palatino Linotype" w:eastAsia="Palatino Linotype" w:hAnsi="Palatino Linotype" w:cs="Palatino Linotype"/>
          <w:b/>
          <w:sz w:val="28"/>
          <w:szCs w:val="28"/>
        </w:rPr>
        <w:t xml:space="preserve">.  </w:t>
      </w:r>
      <w:r w:rsidRPr="00670D75">
        <w:rPr>
          <w:rFonts w:ascii="Palatino Linotype" w:eastAsia="Palatino Linotype" w:hAnsi="Palatino Linotype" w:cs="Palatino Linotype"/>
          <w:b/>
        </w:rPr>
        <w:t>Notifíquese vía SAIMEX,</w:t>
      </w:r>
      <w:r w:rsidRPr="00670D75">
        <w:rPr>
          <w:rFonts w:ascii="Palatino Linotype" w:eastAsia="Palatino Linotype" w:hAnsi="Palatino Linotype" w:cs="Palatino Linotype"/>
          <w:b/>
          <w:sz w:val="28"/>
          <w:szCs w:val="28"/>
        </w:rPr>
        <w:t xml:space="preserve"> </w:t>
      </w:r>
      <w:r w:rsidRPr="00670D75">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33CAE9"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Cuarto.</w:t>
      </w:r>
      <w:r w:rsidRPr="00670D75">
        <w:rPr>
          <w:rFonts w:ascii="Palatino Linotype" w:eastAsia="Palatino Linotype" w:hAnsi="Palatino Linotype" w:cs="Palatino Linotype"/>
          <w:b/>
          <w:sz w:val="28"/>
          <w:szCs w:val="28"/>
        </w:rPr>
        <w:t xml:space="preserve"> </w:t>
      </w:r>
      <w:r w:rsidRPr="00670D7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FC4C7A" w14:textId="77777777" w:rsidR="0017299C"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b/>
        </w:rPr>
        <w:t>Quinto</w:t>
      </w:r>
      <w:r w:rsidRPr="00670D75">
        <w:rPr>
          <w:rFonts w:ascii="Palatino Linotype" w:eastAsia="Palatino Linotype" w:hAnsi="Palatino Linotype" w:cs="Palatino Linotype"/>
          <w:b/>
          <w:sz w:val="28"/>
          <w:szCs w:val="28"/>
        </w:rPr>
        <w:t xml:space="preserve">. </w:t>
      </w:r>
      <w:r w:rsidRPr="00670D75">
        <w:rPr>
          <w:rFonts w:ascii="Palatino Linotype" w:eastAsia="Palatino Linotype" w:hAnsi="Palatino Linotype" w:cs="Palatino Linotype"/>
          <w:b/>
        </w:rPr>
        <w:t xml:space="preserve">Notifíquese vía SAIMEX, </w:t>
      </w:r>
      <w:r w:rsidRPr="00670D75">
        <w:rPr>
          <w:rFonts w:ascii="Palatino Linotype" w:eastAsia="Palatino Linotype" w:hAnsi="Palatino Linotype" w:cs="Palatino Linotype"/>
        </w:rPr>
        <w:t>a</w:t>
      </w:r>
      <w:r w:rsidRPr="00670D75">
        <w:rPr>
          <w:rFonts w:ascii="Palatino Linotype" w:eastAsia="Palatino Linotype" w:hAnsi="Palatino Linotype" w:cs="Palatino Linotype"/>
          <w:b/>
        </w:rPr>
        <w:t xml:space="preserve"> la parte Recurrente</w:t>
      </w:r>
      <w:r w:rsidRPr="00670D75">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220E934D" w14:textId="77777777" w:rsidR="008922E1" w:rsidRPr="00670D75" w:rsidRDefault="00372024">
      <w:pPr>
        <w:spacing w:before="240" w:after="240" w:line="360" w:lineRule="auto"/>
        <w:jc w:val="both"/>
        <w:rPr>
          <w:rFonts w:ascii="Palatino Linotype" w:eastAsia="Palatino Linotype" w:hAnsi="Palatino Linotype" w:cs="Palatino Linotype"/>
        </w:rPr>
      </w:pPr>
      <w:r w:rsidRPr="00670D75">
        <w:rPr>
          <w:rFonts w:ascii="Palatino Linotype" w:eastAsia="Palatino Linotype" w:hAnsi="Palatino Linotype" w:cs="Palatino Linotype"/>
        </w:rPr>
        <w:lastRenderedPageBreak/>
        <w:t xml:space="preserve"> </w:t>
      </w:r>
      <w:r w:rsidR="0017299C" w:rsidRPr="00670D75">
        <w:rPr>
          <w:rFonts w:ascii="Palatino Linotype" w:hAnsi="Palatino Linotype"/>
          <w:b/>
          <w:bCs/>
          <w:color w:val="000000"/>
        </w:rPr>
        <w:t>Quinto</w:t>
      </w:r>
      <w:r w:rsidR="0017299C" w:rsidRPr="00670D75">
        <w:rPr>
          <w:rFonts w:ascii="Palatino Linotype" w:hAnsi="Palatino Linotype"/>
          <w:color w:val="000000"/>
        </w:rPr>
        <w:t xml:space="preserve">. </w:t>
      </w:r>
      <w:r w:rsidR="0017299C" w:rsidRPr="00670D75">
        <w:rPr>
          <w:rFonts w:ascii="Palatino Linotype" w:hAnsi="Palatino Linotype"/>
          <w:b/>
          <w:bCs/>
          <w:color w:val="000000"/>
        </w:rPr>
        <w:t xml:space="preserve">Gírese oficio </w:t>
      </w:r>
      <w:r w:rsidR="0017299C" w:rsidRPr="00670D75">
        <w:rPr>
          <w:rFonts w:ascii="Palatino Linotype" w:hAnsi="Palatino Linotype"/>
          <w:color w:val="000000"/>
        </w:rPr>
        <w:t xml:space="preserve">a la </w:t>
      </w:r>
      <w:r w:rsidR="0017299C" w:rsidRPr="00670D75">
        <w:rPr>
          <w:rFonts w:ascii="Palatino Linotype" w:hAnsi="Palatino Linotype"/>
          <w:b/>
          <w:bCs/>
          <w:color w:val="000000"/>
        </w:rPr>
        <w:t>Dirección General de Protección de Datos Personales</w:t>
      </w:r>
      <w:r w:rsidR="0017299C" w:rsidRPr="00670D75">
        <w:rPr>
          <w:rFonts w:ascii="Palatino Linotype" w:hAnsi="Palatino Linotype"/>
          <w:color w:val="000000"/>
        </w:rPr>
        <w:t xml:space="preserve"> en atención al artículo 82, fracción XXVII de la Ley de Protección de Datos Personales del Estado de México y Municipios, a fin de que determine lo conducente en términos del </w:t>
      </w:r>
      <w:r w:rsidR="0017299C" w:rsidRPr="00670D75">
        <w:rPr>
          <w:rFonts w:ascii="Palatino Linotype" w:hAnsi="Palatino Linotype"/>
          <w:b/>
          <w:bCs/>
          <w:color w:val="000000"/>
        </w:rPr>
        <w:t>Considerando</w:t>
      </w:r>
      <w:r w:rsidR="0017299C" w:rsidRPr="00670D75">
        <w:rPr>
          <w:rFonts w:ascii="Palatino Linotype" w:hAnsi="Palatino Linotype"/>
          <w:color w:val="000000"/>
        </w:rPr>
        <w:t xml:space="preserve"> </w:t>
      </w:r>
      <w:r w:rsidR="0017299C" w:rsidRPr="00670D75">
        <w:rPr>
          <w:rFonts w:ascii="Palatino Linotype" w:hAnsi="Palatino Linotype"/>
          <w:b/>
          <w:bCs/>
          <w:color w:val="000000"/>
        </w:rPr>
        <w:t xml:space="preserve">Cuarto </w:t>
      </w:r>
      <w:r w:rsidR="0017299C" w:rsidRPr="00670D75">
        <w:rPr>
          <w:rFonts w:ascii="Palatino Linotype" w:hAnsi="Palatino Linotype"/>
          <w:color w:val="000000"/>
        </w:rPr>
        <w:t>de la presente resolución.</w:t>
      </w:r>
    </w:p>
    <w:p w14:paraId="2435C68B" w14:textId="77777777" w:rsidR="008922E1" w:rsidRDefault="00372024">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670D75">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MEXICO Y MUNICIPIOS, CONFORMADO POR LOS COMISIONADOS JOSÉ MARTÍNEZ VILCHIS; </w:t>
      </w:r>
      <w:r w:rsidR="00D94BB1" w:rsidRPr="00670D75">
        <w:rPr>
          <w:rFonts w:ascii="Palatino Linotype" w:eastAsia="Palatino Linotype" w:hAnsi="Palatino Linotype" w:cs="Palatino Linotype"/>
        </w:rPr>
        <w:t xml:space="preserve">EMITIENDO VOTO PARTICULAR CONCURRENTE; </w:t>
      </w:r>
      <w:r w:rsidRPr="00670D75">
        <w:rPr>
          <w:rFonts w:ascii="Palatino Linotype" w:eastAsia="Palatino Linotype" w:hAnsi="Palatino Linotype" w:cs="Palatino Linotype"/>
        </w:rPr>
        <w:t xml:space="preserve">MARÍA DEL ROSARIO MEJIA AYALA; </w:t>
      </w:r>
      <w:r w:rsidR="00D94BB1" w:rsidRPr="00670D75">
        <w:rPr>
          <w:rFonts w:ascii="Palatino Linotype" w:eastAsia="Palatino Linotype" w:hAnsi="Palatino Linotype" w:cs="Palatino Linotype"/>
        </w:rPr>
        <w:t xml:space="preserve">EMITIENDO VOTO PARTICULAR CONCURRENTE; </w:t>
      </w:r>
      <w:r w:rsidRPr="00670D75">
        <w:rPr>
          <w:rFonts w:ascii="Palatino Linotype" w:eastAsia="Palatino Linotype" w:hAnsi="Palatino Linotype" w:cs="Palatino Linotype"/>
        </w:rPr>
        <w:t>SHARON CRISTINA MORALES MARTINEZ; LUIS GUSTAVO PARRA NORIEGA Y GUADALUPE RAMÍREZ PEÑA; EN LA CUADRAGÉSIMA QUINTA SESIÓN ORDINARIA CELEBRADA EL TRECE DE DICIEMBRE DE DOS MIL VEINTITRÉS, ANTE EL SECRETARIO TÉCNICO DEL PLENO ALEXIS TAPIA RAMÍREZ.</w:t>
      </w:r>
    </w:p>
    <w:p w14:paraId="3E0E869B" w14:textId="77777777" w:rsidR="008922E1" w:rsidRDefault="008922E1">
      <w:pPr>
        <w:spacing w:before="240" w:after="240" w:line="360" w:lineRule="auto"/>
        <w:jc w:val="both"/>
        <w:rPr>
          <w:rFonts w:ascii="Palatino Linotype" w:eastAsia="Palatino Linotype" w:hAnsi="Palatino Linotype" w:cs="Palatino Linotype"/>
        </w:rPr>
      </w:pPr>
    </w:p>
    <w:p w14:paraId="4E4EC66B" w14:textId="77777777" w:rsidR="008922E1" w:rsidRDefault="008922E1">
      <w:pPr>
        <w:spacing w:before="240" w:after="240" w:line="360" w:lineRule="auto"/>
        <w:jc w:val="both"/>
        <w:rPr>
          <w:rFonts w:ascii="Palatino Linotype" w:eastAsia="Palatino Linotype" w:hAnsi="Palatino Linotype" w:cs="Palatino Linotype"/>
        </w:rPr>
      </w:pPr>
    </w:p>
    <w:p w14:paraId="3F1ED61B" w14:textId="77777777" w:rsidR="008922E1" w:rsidRDefault="008922E1">
      <w:pPr>
        <w:spacing w:before="240" w:after="240" w:line="360" w:lineRule="auto"/>
        <w:jc w:val="both"/>
        <w:rPr>
          <w:rFonts w:ascii="Palatino Linotype" w:eastAsia="Palatino Linotype" w:hAnsi="Palatino Linotype" w:cs="Palatino Linotype"/>
        </w:rPr>
      </w:pPr>
    </w:p>
    <w:p w14:paraId="1D089E7B" w14:textId="77777777" w:rsidR="008922E1" w:rsidRDefault="008922E1">
      <w:pPr>
        <w:spacing w:before="240" w:after="240" w:line="360" w:lineRule="auto"/>
        <w:jc w:val="both"/>
        <w:rPr>
          <w:rFonts w:ascii="Palatino Linotype" w:eastAsia="Palatino Linotype" w:hAnsi="Palatino Linotype" w:cs="Palatino Linotype"/>
        </w:rPr>
      </w:pPr>
    </w:p>
    <w:p w14:paraId="6EB491E6" w14:textId="77777777" w:rsidR="008922E1" w:rsidRDefault="008922E1">
      <w:pPr>
        <w:spacing w:before="240" w:after="240" w:line="360" w:lineRule="auto"/>
        <w:jc w:val="both"/>
        <w:rPr>
          <w:rFonts w:ascii="Palatino Linotype" w:eastAsia="Palatino Linotype" w:hAnsi="Palatino Linotype" w:cs="Palatino Linotype"/>
        </w:rPr>
      </w:pPr>
    </w:p>
    <w:p w14:paraId="204E0DC2" w14:textId="77777777" w:rsidR="008922E1" w:rsidRDefault="008922E1">
      <w:pPr>
        <w:spacing w:before="240" w:after="240" w:line="360" w:lineRule="auto"/>
        <w:jc w:val="both"/>
        <w:rPr>
          <w:rFonts w:ascii="Palatino Linotype" w:eastAsia="Palatino Linotype" w:hAnsi="Palatino Linotype" w:cs="Palatino Linotype"/>
        </w:rPr>
      </w:pPr>
    </w:p>
    <w:p w14:paraId="6D727FD9" w14:textId="77777777" w:rsidR="008922E1" w:rsidRDefault="008922E1">
      <w:pPr>
        <w:spacing w:before="240" w:after="240" w:line="360" w:lineRule="auto"/>
        <w:jc w:val="both"/>
        <w:rPr>
          <w:rFonts w:ascii="Palatino Linotype" w:eastAsia="Palatino Linotype" w:hAnsi="Palatino Linotype" w:cs="Palatino Linotype"/>
        </w:rPr>
      </w:pPr>
    </w:p>
    <w:p w14:paraId="5C9FA6C2" w14:textId="77777777" w:rsidR="008922E1" w:rsidRDefault="008922E1">
      <w:pPr>
        <w:spacing w:before="240" w:after="240" w:line="360" w:lineRule="auto"/>
        <w:jc w:val="both"/>
        <w:rPr>
          <w:rFonts w:ascii="Palatino Linotype" w:eastAsia="Palatino Linotype" w:hAnsi="Palatino Linotype" w:cs="Palatino Linotype"/>
        </w:rPr>
      </w:pPr>
    </w:p>
    <w:p w14:paraId="73CD5549" w14:textId="77777777" w:rsidR="008922E1" w:rsidRDefault="008922E1">
      <w:pPr>
        <w:spacing w:before="240" w:after="240" w:line="360" w:lineRule="auto"/>
        <w:jc w:val="both"/>
        <w:rPr>
          <w:rFonts w:ascii="Palatino Linotype" w:eastAsia="Palatino Linotype" w:hAnsi="Palatino Linotype" w:cs="Palatino Linotype"/>
        </w:rPr>
      </w:pPr>
    </w:p>
    <w:p w14:paraId="274DD88B" w14:textId="77777777" w:rsidR="008922E1" w:rsidRDefault="008922E1">
      <w:pPr>
        <w:spacing w:before="240" w:after="240" w:line="360" w:lineRule="auto"/>
        <w:jc w:val="both"/>
        <w:rPr>
          <w:rFonts w:ascii="Palatino Linotype" w:eastAsia="Palatino Linotype" w:hAnsi="Palatino Linotype" w:cs="Palatino Linotype"/>
        </w:rPr>
      </w:pPr>
    </w:p>
    <w:p w14:paraId="70790C42" w14:textId="77777777" w:rsidR="008922E1" w:rsidRDefault="008922E1">
      <w:pPr>
        <w:spacing w:before="240" w:after="240" w:line="360" w:lineRule="auto"/>
        <w:jc w:val="both"/>
        <w:rPr>
          <w:rFonts w:ascii="Palatino Linotype" w:eastAsia="Palatino Linotype" w:hAnsi="Palatino Linotype" w:cs="Palatino Linotype"/>
        </w:rPr>
      </w:pPr>
    </w:p>
    <w:p w14:paraId="6ED82FEB" w14:textId="77777777" w:rsidR="008922E1" w:rsidRDefault="008922E1">
      <w:pPr>
        <w:spacing w:before="240" w:after="240" w:line="360" w:lineRule="auto"/>
        <w:jc w:val="both"/>
        <w:rPr>
          <w:rFonts w:ascii="Palatino Linotype" w:eastAsia="Palatino Linotype" w:hAnsi="Palatino Linotype" w:cs="Palatino Linotype"/>
        </w:rPr>
      </w:pPr>
    </w:p>
    <w:sectPr w:rsidR="008922E1">
      <w:headerReference w:type="default" r:id="rId12"/>
      <w:footerReference w:type="default" r:id="rId13"/>
      <w:headerReference w:type="first" r:id="rId14"/>
      <w:footerReference w:type="first" r:id="rId15"/>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F54E" w14:textId="77777777" w:rsidR="007E3D7E" w:rsidRDefault="007E3D7E">
      <w:r>
        <w:separator/>
      </w:r>
    </w:p>
  </w:endnote>
  <w:endnote w:type="continuationSeparator" w:id="0">
    <w:p w14:paraId="658E7486" w14:textId="77777777" w:rsidR="007E3D7E" w:rsidRDefault="007E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AF5C" w14:textId="77777777" w:rsidR="008922E1" w:rsidRDefault="003720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743C">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743C">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59251BA9" w14:textId="77777777" w:rsidR="008922E1" w:rsidRDefault="008922E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A3D4" w14:textId="77777777" w:rsidR="008922E1" w:rsidRDefault="003720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743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743C">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2144B1AB" w14:textId="77777777" w:rsidR="008922E1" w:rsidRDefault="008922E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C084" w14:textId="77777777" w:rsidR="007E3D7E" w:rsidRDefault="007E3D7E">
      <w:r>
        <w:separator/>
      </w:r>
    </w:p>
  </w:footnote>
  <w:footnote w:type="continuationSeparator" w:id="0">
    <w:p w14:paraId="57942AA4" w14:textId="77777777" w:rsidR="007E3D7E" w:rsidRDefault="007E3D7E">
      <w:r>
        <w:continuationSeparator/>
      </w:r>
    </w:p>
  </w:footnote>
  <w:footnote w:id="1">
    <w:p w14:paraId="34810B83" w14:textId="77777777" w:rsidR="008922E1" w:rsidRDefault="00372024">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55A37ACD" w14:textId="77777777" w:rsidR="008922E1" w:rsidRDefault="00372024">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7BAAFEFC" w14:textId="77777777" w:rsidR="008922E1" w:rsidRDefault="00372024">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14:paraId="6A04F4B1" w14:textId="77777777" w:rsidR="008922E1" w:rsidRDefault="00372024">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3">
    <w:p w14:paraId="5B2C20E9" w14:textId="77777777" w:rsidR="008922E1" w:rsidRDefault="0037202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14:paraId="46F77917" w14:textId="77777777" w:rsidR="008922E1" w:rsidRDefault="0037202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14:paraId="1EED3728" w14:textId="77777777" w:rsidR="008922E1" w:rsidRDefault="0037202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14:paraId="0D69BE2B" w14:textId="77777777" w:rsidR="008922E1" w:rsidRDefault="0037202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 (Sic)</w:t>
      </w:r>
    </w:p>
  </w:footnote>
  <w:footnote w:id="4">
    <w:p w14:paraId="2CB139C9" w14:textId="77777777" w:rsidR="008922E1" w:rsidRDefault="0037202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0CE4" w14:textId="77777777" w:rsidR="008922E1" w:rsidRDefault="00372024">
    <w:pPr>
      <w:rPr>
        <w:rFonts w:ascii="Cambria" w:eastAsia="Cambria" w:hAnsi="Cambria" w:cs="Cambria"/>
        <w:color w:val="000000"/>
      </w:rPr>
    </w:pPr>
    <w:r>
      <w:rPr>
        <w:noProof/>
      </w:rPr>
      <w:drawing>
        <wp:anchor distT="0" distB="0" distL="0" distR="0" simplePos="0" relativeHeight="251658240" behindDoc="1" locked="0" layoutInCell="1" hidden="0" allowOverlap="1" wp14:anchorId="121E2EF2" wp14:editId="2AFBAC44">
          <wp:simplePos x="0" y="0"/>
          <wp:positionH relativeFrom="column">
            <wp:posOffset>-1031235</wp:posOffset>
          </wp:positionH>
          <wp:positionV relativeFrom="paragraph">
            <wp:posOffset>-429890</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953" w:type="dxa"/>
      <w:tblInd w:w="3261" w:type="dxa"/>
      <w:tblLayout w:type="fixed"/>
      <w:tblLook w:val="0400" w:firstRow="0" w:lastRow="0" w:firstColumn="0" w:lastColumn="0" w:noHBand="0" w:noVBand="1"/>
    </w:tblPr>
    <w:tblGrid>
      <w:gridCol w:w="2489"/>
      <w:gridCol w:w="3464"/>
    </w:tblGrid>
    <w:tr w:rsidR="008922E1" w14:paraId="5EBD3A4D" w14:textId="77777777">
      <w:tc>
        <w:tcPr>
          <w:tcW w:w="2489" w:type="dxa"/>
          <w:shd w:val="clear" w:color="auto" w:fill="auto"/>
        </w:tcPr>
        <w:p w14:paraId="4F4E59B3" w14:textId="77777777" w:rsidR="008922E1" w:rsidRDefault="003720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BD3FDD3" w14:textId="77777777" w:rsidR="008922E1" w:rsidRDefault="0037202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05844/INFOEM/IP/RR/2023</w:t>
          </w:r>
        </w:p>
      </w:tc>
    </w:tr>
    <w:tr w:rsidR="008922E1" w14:paraId="29FCB904" w14:textId="77777777">
      <w:trPr>
        <w:trHeight w:val="228"/>
      </w:trPr>
      <w:tc>
        <w:tcPr>
          <w:tcW w:w="2489" w:type="dxa"/>
          <w:shd w:val="clear" w:color="auto" w:fill="auto"/>
          <w:vAlign w:val="center"/>
        </w:tcPr>
        <w:p w14:paraId="1C729416" w14:textId="77777777" w:rsidR="008922E1" w:rsidRDefault="003720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2A7C9FC" w14:textId="77777777" w:rsidR="008922E1" w:rsidRDefault="00372024">
          <w:pPr>
            <w:ind w:left="-45" w:right="-5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922E1" w14:paraId="54DFC6A9" w14:textId="77777777">
      <w:tc>
        <w:tcPr>
          <w:tcW w:w="2489" w:type="dxa"/>
          <w:shd w:val="clear" w:color="auto" w:fill="auto"/>
          <w:vAlign w:val="center"/>
        </w:tcPr>
        <w:p w14:paraId="5F529AA7" w14:textId="77777777" w:rsidR="008922E1" w:rsidRDefault="0037202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03EE74" w14:textId="77777777" w:rsidR="008922E1" w:rsidRDefault="0037202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D5183D" w14:textId="77777777" w:rsidR="008922E1" w:rsidRDefault="0037202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C74C" w14:textId="77777777" w:rsidR="008922E1" w:rsidRDefault="0037202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40C88F1" wp14:editId="3FEE5008">
          <wp:simplePos x="0" y="0"/>
          <wp:positionH relativeFrom="column">
            <wp:posOffset>-955668</wp:posOffset>
          </wp:positionH>
          <wp:positionV relativeFrom="paragraph">
            <wp:posOffset>-288920</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662" w:type="dxa"/>
      <w:tblInd w:w="3261" w:type="dxa"/>
      <w:tblLayout w:type="fixed"/>
      <w:tblLook w:val="0400" w:firstRow="0" w:lastRow="0" w:firstColumn="0" w:lastColumn="0" w:noHBand="0" w:noVBand="1"/>
    </w:tblPr>
    <w:tblGrid>
      <w:gridCol w:w="2551"/>
      <w:gridCol w:w="4111"/>
    </w:tblGrid>
    <w:tr w:rsidR="008922E1" w14:paraId="13F0712E" w14:textId="77777777">
      <w:tc>
        <w:tcPr>
          <w:tcW w:w="2551" w:type="dxa"/>
          <w:shd w:val="clear" w:color="auto" w:fill="auto"/>
          <w:vAlign w:val="center"/>
        </w:tcPr>
        <w:p w14:paraId="70B16B13" w14:textId="77777777" w:rsidR="008922E1" w:rsidRDefault="003720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6165A825" w14:textId="77777777" w:rsidR="008922E1" w:rsidRDefault="0037202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05844/INFOEM/IP/RR/2023</w:t>
          </w:r>
        </w:p>
      </w:tc>
    </w:tr>
    <w:tr w:rsidR="008922E1" w14:paraId="2D17E88D" w14:textId="77777777">
      <w:trPr>
        <w:trHeight w:val="130"/>
      </w:trPr>
      <w:tc>
        <w:tcPr>
          <w:tcW w:w="2551" w:type="dxa"/>
          <w:shd w:val="clear" w:color="auto" w:fill="auto"/>
          <w:vAlign w:val="center"/>
        </w:tcPr>
        <w:p w14:paraId="0A32AE1B" w14:textId="77777777" w:rsidR="008922E1" w:rsidRDefault="003720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554E04B8" w14:textId="77777777" w:rsidR="008922E1" w:rsidRDefault="008922E1">
          <w:pPr>
            <w:ind w:left="-45" w:right="176"/>
            <w:jc w:val="both"/>
            <w:rPr>
              <w:rFonts w:ascii="Palatino Linotype" w:eastAsia="Palatino Linotype" w:hAnsi="Palatino Linotype" w:cs="Palatino Linotype"/>
              <w:b/>
              <w:sz w:val="22"/>
              <w:szCs w:val="22"/>
            </w:rPr>
          </w:pPr>
        </w:p>
      </w:tc>
    </w:tr>
    <w:tr w:rsidR="008922E1" w14:paraId="1DB73C50" w14:textId="77777777">
      <w:trPr>
        <w:trHeight w:val="228"/>
      </w:trPr>
      <w:tc>
        <w:tcPr>
          <w:tcW w:w="2551" w:type="dxa"/>
          <w:shd w:val="clear" w:color="auto" w:fill="auto"/>
          <w:vAlign w:val="center"/>
        </w:tcPr>
        <w:p w14:paraId="09413DAC" w14:textId="77777777" w:rsidR="008922E1" w:rsidRDefault="003720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26E797CC" w14:textId="77777777" w:rsidR="008922E1" w:rsidRDefault="00372024">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922E1" w14:paraId="2423F98E" w14:textId="77777777">
      <w:tc>
        <w:tcPr>
          <w:tcW w:w="2551" w:type="dxa"/>
          <w:shd w:val="clear" w:color="auto" w:fill="auto"/>
          <w:vAlign w:val="center"/>
        </w:tcPr>
        <w:p w14:paraId="19917C51" w14:textId="77777777" w:rsidR="008922E1" w:rsidRDefault="003720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7D5AEC30" w14:textId="77777777" w:rsidR="008922E1" w:rsidRDefault="00372024">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2989D7" w14:textId="77777777" w:rsidR="008922E1" w:rsidRDefault="008922E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EDB"/>
    <w:multiLevelType w:val="multilevel"/>
    <w:tmpl w:val="15361F6A"/>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583680D"/>
    <w:multiLevelType w:val="multilevel"/>
    <w:tmpl w:val="1150807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C645C7"/>
    <w:multiLevelType w:val="hybridMultilevel"/>
    <w:tmpl w:val="2BC20EB2"/>
    <w:lvl w:ilvl="0" w:tplc="68087C12">
      <w:start w:val="8"/>
      <w:numFmt w:val="bullet"/>
      <w:lvlText w:val="-"/>
      <w:lvlJc w:val="left"/>
      <w:pPr>
        <w:ind w:left="927" w:hanging="360"/>
      </w:pPr>
      <w:rPr>
        <w:rFonts w:ascii="Palatino Linotype" w:eastAsia="Palatino Linotype" w:hAnsi="Palatino Linotype" w:cs="Palatino Linotype" w:hint="default"/>
        <w:i/>
        <w:sz w:val="22"/>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229D235B"/>
    <w:multiLevelType w:val="multilevel"/>
    <w:tmpl w:val="30162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7BC4BBC"/>
    <w:multiLevelType w:val="hybridMultilevel"/>
    <w:tmpl w:val="C3367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560D41"/>
    <w:multiLevelType w:val="multilevel"/>
    <w:tmpl w:val="7460F5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AD4E2E"/>
    <w:multiLevelType w:val="multilevel"/>
    <w:tmpl w:val="14A8F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E1"/>
    <w:rsid w:val="000318F0"/>
    <w:rsid w:val="00146385"/>
    <w:rsid w:val="0017299C"/>
    <w:rsid w:val="001B3E23"/>
    <w:rsid w:val="002A69C1"/>
    <w:rsid w:val="00372024"/>
    <w:rsid w:val="0039743C"/>
    <w:rsid w:val="003D6C48"/>
    <w:rsid w:val="003E7CEC"/>
    <w:rsid w:val="005A05D0"/>
    <w:rsid w:val="00670D75"/>
    <w:rsid w:val="007E3D7E"/>
    <w:rsid w:val="00802207"/>
    <w:rsid w:val="008922E1"/>
    <w:rsid w:val="00917935"/>
    <w:rsid w:val="0094056F"/>
    <w:rsid w:val="00954801"/>
    <w:rsid w:val="00C77CBA"/>
    <w:rsid w:val="00D40E18"/>
    <w:rsid w:val="00D94BB1"/>
    <w:rsid w:val="00E32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02D4"/>
  <w15:docId w15:val="{5F756900-C91A-4A4D-8309-CCE6F5FF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14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dchbiXDQnCQKvamzFM4chJgw==">CgMxLjAyCGguZ2pkZ3hzMgloLjMwajB6bGwyCWguMnM4ZXlvMTIIaC50eWpjd3QyCWguM3JkY3JqbjIJaC4yZXQ5MnAwMgloLjFmb2I5dGUyCWguM3pueXNoNzgAciExRUVIZS1WLXgzcDFTUnNfaXMzaGpCSV9RRENfbHNHQ3U=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10582</Words>
  <Characters>58203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2023-12-15T16:40:00Z</cp:lastPrinted>
  <dcterms:created xsi:type="dcterms:W3CDTF">2023-12-20T18:48:00Z</dcterms:created>
  <dcterms:modified xsi:type="dcterms:W3CDTF">2023-12-20T18:48:00Z</dcterms:modified>
</cp:coreProperties>
</file>