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FEBEA" w14:textId="77777777" w:rsidR="00821ED6" w:rsidRPr="00A827B2" w:rsidRDefault="00821ED6" w:rsidP="00563515">
      <w:pPr>
        <w:spacing w:line="360" w:lineRule="auto"/>
        <w:jc w:val="both"/>
        <w:rPr>
          <w:rStyle w:val="Textoennegrita"/>
        </w:rPr>
      </w:pPr>
    </w:p>
    <w:p w14:paraId="3BEA407B" w14:textId="0F44C46B" w:rsidR="00B31222" w:rsidRPr="001A240D" w:rsidRDefault="004B1DB5" w:rsidP="00563515">
      <w:pPr>
        <w:spacing w:line="360" w:lineRule="auto"/>
        <w:jc w:val="both"/>
        <w:rPr>
          <w:rFonts w:ascii="Palatino Linotype" w:hAnsi="Palatino Linotype" w:cs="Tahoma"/>
          <w:sz w:val="22"/>
          <w:szCs w:val="22"/>
        </w:rPr>
      </w:pPr>
      <w:r w:rsidRPr="001A240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E6D2A" w:rsidRPr="001A240D">
        <w:rPr>
          <w:rFonts w:ascii="Palatino Linotype" w:hAnsi="Palatino Linotype" w:cs="Tahoma"/>
          <w:bCs/>
          <w:sz w:val="22"/>
          <w:szCs w:val="22"/>
        </w:rPr>
        <w:t>quince de febrero de dos mil veintitrés</w:t>
      </w:r>
      <w:r w:rsidRPr="001A240D">
        <w:rPr>
          <w:rFonts w:ascii="Palatino Linotype" w:hAnsi="Palatino Linotype" w:cs="Tahoma"/>
          <w:bCs/>
          <w:sz w:val="22"/>
          <w:szCs w:val="22"/>
        </w:rPr>
        <w:t>.</w:t>
      </w:r>
    </w:p>
    <w:p w14:paraId="24B88BAC" w14:textId="77777777" w:rsidR="00B31222" w:rsidRPr="001A240D" w:rsidRDefault="00B31222" w:rsidP="00563515">
      <w:pPr>
        <w:spacing w:line="360" w:lineRule="auto"/>
        <w:rPr>
          <w:rFonts w:ascii="Palatino Linotype" w:hAnsi="Palatino Linotype" w:cs="Tahoma"/>
          <w:bCs/>
          <w:szCs w:val="36"/>
        </w:rPr>
      </w:pPr>
    </w:p>
    <w:p w14:paraId="56D308EB" w14:textId="1F2967AE" w:rsidR="00B31222" w:rsidRPr="001A240D" w:rsidRDefault="00940887" w:rsidP="00563515">
      <w:pPr>
        <w:spacing w:line="360" w:lineRule="auto"/>
        <w:jc w:val="both"/>
        <w:rPr>
          <w:rFonts w:ascii="Palatino Linotype" w:hAnsi="Palatino Linotype" w:cs="Tahoma"/>
          <w:b/>
          <w:bCs/>
          <w:color w:val="0D0D0D" w:themeColor="text1" w:themeTint="F2"/>
          <w:sz w:val="22"/>
          <w:szCs w:val="22"/>
        </w:rPr>
      </w:pPr>
      <w:r w:rsidRPr="001A240D">
        <w:rPr>
          <w:rFonts w:ascii="Palatino Linotype" w:hAnsi="Palatino Linotype" w:cs="Tahoma"/>
          <w:b/>
          <w:bCs/>
          <w:color w:val="0D0D0D" w:themeColor="text1" w:themeTint="F2"/>
          <w:sz w:val="22"/>
          <w:szCs w:val="22"/>
        </w:rPr>
        <w:t>V</w:t>
      </w:r>
      <w:r w:rsidR="00820CA7" w:rsidRPr="001A240D">
        <w:rPr>
          <w:rFonts w:ascii="Palatino Linotype" w:hAnsi="Palatino Linotype" w:cs="Tahoma"/>
          <w:b/>
          <w:bCs/>
          <w:color w:val="0D0D0D" w:themeColor="text1" w:themeTint="F2"/>
          <w:sz w:val="22"/>
          <w:szCs w:val="22"/>
        </w:rPr>
        <w:t>ISTOS</w:t>
      </w:r>
      <w:r w:rsidRPr="001A240D">
        <w:rPr>
          <w:rFonts w:ascii="Palatino Linotype" w:hAnsi="Palatino Linotype" w:cs="Tahoma"/>
          <w:bCs/>
          <w:color w:val="0D0D0D" w:themeColor="text1" w:themeTint="F2"/>
          <w:sz w:val="22"/>
          <w:szCs w:val="22"/>
        </w:rPr>
        <w:t xml:space="preserve"> los</w:t>
      </w:r>
      <w:r w:rsidR="0019389B" w:rsidRPr="001A240D">
        <w:rPr>
          <w:rFonts w:ascii="Palatino Linotype" w:hAnsi="Palatino Linotype" w:cs="Tahoma"/>
          <w:bCs/>
          <w:color w:val="0D0D0D" w:themeColor="text1" w:themeTint="F2"/>
          <w:sz w:val="22"/>
          <w:szCs w:val="22"/>
        </w:rPr>
        <w:t xml:space="preserve"> expediente</w:t>
      </w:r>
      <w:r w:rsidR="00FD2E26" w:rsidRPr="001A240D">
        <w:rPr>
          <w:rFonts w:ascii="Palatino Linotype" w:hAnsi="Palatino Linotype" w:cs="Tahoma"/>
          <w:bCs/>
          <w:color w:val="0D0D0D" w:themeColor="text1" w:themeTint="F2"/>
          <w:sz w:val="22"/>
          <w:szCs w:val="22"/>
        </w:rPr>
        <w:t>s</w:t>
      </w:r>
      <w:r w:rsidR="0019389B" w:rsidRPr="001A240D">
        <w:rPr>
          <w:rFonts w:ascii="Palatino Linotype" w:hAnsi="Palatino Linotype" w:cs="Tahoma"/>
          <w:bCs/>
          <w:color w:val="0D0D0D" w:themeColor="text1" w:themeTint="F2"/>
          <w:sz w:val="22"/>
          <w:szCs w:val="22"/>
        </w:rPr>
        <w:t xml:space="preserve"> </w:t>
      </w:r>
      <w:r w:rsidRPr="001A240D">
        <w:rPr>
          <w:rFonts w:ascii="Palatino Linotype" w:hAnsi="Palatino Linotype" w:cs="Tahoma"/>
          <w:bCs/>
          <w:color w:val="0D0D0D" w:themeColor="text1" w:themeTint="F2"/>
          <w:sz w:val="22"/>
          <w:szCs w:val="22"/>
        </w:rPr>
        <w:t>conformados con</w:t>
      </w:r>
      <w:r w:rsidR="00FD2E26" w:rsidRPr="001A240D">
        <w:rPr>
          <w:rFonts w:ascii="Palatino Linotype" w:hAnsi="Palatino Linotype" w:cs="Tahoma"/>
          <w:bCs/>
          <w:color w:val="0D0D0D" w:themeColor="text1" w:themeTint="F2"/>
          <w:sz w:val="22"/>
          <w:szCs w:val="22"/>
        </w:rPr>
        <w:t xml:space="preserve"> motivo de los </w:t>
      </w:r>
      <w:r w:rsidR="00422869" w:rsidRPr="001A240D">
        <w:rPr>
          <w:rFonts w:ascii="Palatino Linotype" w:hAnsi="Palatino Linotype" w:cs="Tahoma"/>
          <w:bCs/>
          <w:color w:val="0D0D0D" w:themeColor="text1" w:themeTint="F2"/>
          <w:sz w:val="22"/>
          <w:szCs w:val="22"/>
        </w:rPr>
        <w:t>Recurso</w:t>
      </w:r>
      <w:r w:rsidR="00FD2E26" w:rsidRPr="001A240D">
        <w:rPr>
          <w:rFonts w:ascii="Palatino Linotype" w:hAnsi="Palatino Linotype" w:cs="Tahoma"/>
          <w:bCs/>
          <w:color w:val="0D0D0D" w:themeColor="text1" w:themeTint="F2"/>
          <w:sz w:val="22"/>
          <w:szCs w:val="22"/>
        </w:rPr>
        <w:t>s</w:t>
      </w:r>
      <w:r w:rsidR="00422869" w:rsidRPr="001A240D">
        <w:rPr>
          <w:rFonts w:ascii="Palatino Linotype" w:hAnsi="Palatino Linotype" w:cs="Tahoma"/>
          <w:bCs/>
          <w:color w:val="0D0D0D" w:themeColor="text1" w:themeTint="F2"/>
          <w:sz w:val="22"/>
          <w:szCs w:val="22"/>
        </w:rPr>
        <w:t xml:space="preserve"> de Revisión </w:t>
      </w:r>
      <w:bookmarkStart w:id="0" w:name="_Hlk120717543"/>
      <w:r w:rsidR="007E6D2A" w:rsidRPr="001A240D">
        <w:rPr>
          <w:rFonts w:ascii="Palatino Linotype" w:eastAsia="Calibri" w:hAnsi="Palatino Linotype" w:cs="Tahoma"/>
          <w:b/>
          <w:sz w:val="22"/>
          <w:szCs w:val="22"/>
          <w:lang w:eastAsia="en-US"/>
        </w:rPr>
        <w:t>00166</w:t>
      </w:r>
      <w:r w:rsidR="00F54354" w:rsidRPr="001A240D">
        <w:rPr>
          <w:rFonts w:ascii="Palatino Linotype" w:eastAsia="Calibri" w:hAnsi="Palatino Linotype" w:cs="Tahoma"/>
          <w:b/>
          <w:sz w:val="22"/>
          <w:szCs w:val="22"/>
          <w:lang w:eastAsia="en-US"/>
        </w:rPr>
        <w:t>/INFOEM/IP/RR/202</w:t>
      </w:r>
      <w:r w:rsidR="007E6D2A" w:rsidRPr="001A240D">
        <w:rPr>
          <w:rFonts w:ascii="Palatino Linotype" w:eastAsia="Calibri" w:hAnsi="Palatino Linotype" w:cs="Tahoma"/>
          <w:b/>
          <w:sz w:val="22"/>
          <w:szCs w:val="22"/>
          <w:lang w:eastAsia="en-US"/>
        </w:rPr>
        <w:t xml:space="preserve">3 y </w:t>
      </w:r>
      <w:r w:rsidR="007E6D2A" w:rsidRPr="001A240D">
        <w:rPr>
          <w:rFonts w:ascii="Palatino Linotype" w:eastAsia="Calibri" w:hAnsi="Palatino Linotype" w:cs="Tahoma"/>
          <w:b/>
          <w:bCs/>
          <w:sz w:val="23"/>
          <w:szCs w:val="23"/>
          <w:lang w:eastAsia="en-US"/>
        </w:rPr>
        <w:t>00168</w:t>
      </w:r>
      <w:r w:rsidR="0005542C" w:rsidRPr="001A240D">
        <w:rPr>
          <w:rFonts w:ascii="Palatino Linotype" w:eastAsia="Calibri" w:hAnsi="Palatino Linotype" w:cs="Tahoma"/>
          <w:b/>
          <w:bCs/>
          <w:sz w:val="23"/>
          <w:szCs w:val="23"/>
          <w:lang w:eastAsia="en-US"/>
        </w:rPr>
        <w:t xml:space="preserve">/INFOEM/IP/RR/2022, </w:t>
      </w:r>
      <w:bookmarkEnd w:id="0"/>
      <w:r w:rsidR="00127757" w:rsidRPr="001A240D">
        <w:rPr>
          <w:rFonts w:ascii="Palatino Linotype" w:hAnsi="Palatino Linotype" w:cs="Tahoma"/>
          <w:bCs/>
          <w:color w:val="0D0D0D" w:themeColor="text1" w:themeTint="F2"/>
          <w:sz w:val="22"/>
          <w:szCs w:val="22"/>
        </w:rPr>
        <w:t>interpuesto</w:t>
      </w:r>
      <w:r w:rsidR="00FD2E26" w:rsidRPr="001A240D">
        <w:rPr>
          <w:rFonts w:ascii="Palatino Linotype" w:hAnsi="Palatino Linotype" w:cs="Tahoma"/>
          <w:bCs/>
          <w:color w:val="0D0D0D" w:themeColor="text1" w:themeTint="F2"/>
          <w:sz w:val="22"/>
          <w:szCs w:val="22"/>
        </w:rPr>
        <w:t>s</w:t>
      </w:r>
      <w:r w:rsidR="00127757" w:rsidRPr="001A240D">
        <w:rPr>
          <w:rFonts w:ascii="Palatino Linotype" w:hAnsi="Palatino Linotype" w:cs="Tahoma"/>
          <w:bCs/>
          <w:color w:val="0D0D0D" w:themeColor="text1" w:themeTint="F2"/>
          <w:sz w:val="22"/>
          <w:szCs w:val="22"/>
        </w:rPr>
        <w:t xml:space="preserve"> </w:t>
      </w:r>
      <w:r w:rsidR="00F54354" w:rsidRPr="001A240D">
        <w:rPr>
          <w:rFonts w:ascii="Palatino Linotype" w:hAnsi="Palatino Linotype" w:cs="Tahoma"/>
          <w:bCs/>
          <w:color w:val="0D0D0D" w:themeColor="text1" w:themeTint="F2"/>
          <w:sz w:val="22"/>
          <w:szCs w:val="22"/>
        </w:rPr>
        <w:t xml:space="preserve">por un </w:t>
      </w:r>
      <w:r w:rsidR="00B37582" w:rsidRPr="001A240D">
        <w:rPr>
          <w:rFonts w:ascii="Palatino Linotype" w:hAnsi="Palatino Linotype" w:cs="Tahoma"/>
          <w:bCs/>
          <w:color w:val="0D0D0D" w:themeColor="text1" w:themeTint="F2"/>
          <w:sz w:val="22"/>
          <w:szCs w:val="22"/>
        </w:rPr>
        <w:t>R</w:t>
      </w:r>
      <w:r w:rsidR="004B1DB5" w:rsidRPr="001A240D">
        <w:rPr>
          <w:rFonts w:ascii="Palatino Linotype" w:hAnsi="Palatino Linotype" w:cs="Tahoma"/>
          <w:bCs/>
          <w:color w:val="0D0D0D" w:themeColor="text1" w:themeTint="F2"/>
          <w:sz w:val="22"/>
          <w:szCs w:val="22"/>
        </w:rPr>
        <w:t xml:space="preserve">ecurrente </w:t>
      </w:r>
      <w:r w:rsidR="00645847" w:rsidRPr="001A240D">
        <w:rPr>
          <w:rFonts w:ascii="Palatino Linotype" w:hAnsi="Palatino Linotype" w:cs="Tahoma"/>
          <w:bCs/>
          <w:color w:val="0D0D0D" w:themeColor="text1" w:themeTint="F2"/>
          <w:sz w:val="22"/>
          <w:szCs w:val="22"/>
        </w:rPr>
        <w:t>y/</w:t>
      </w:r>
      <w:r w:rsidR="004B1DB5" w:rsidRPr="001A240D">
        <w:rPr>
          <w:rFonts w:ascii="Palatino Linotype" w:hAnsi="Palatino Linotype" w:cs="Tahoma"/>
          <w:bCs/>
          <w:color w:val="0D0D0D" w:themeColor="text1" w:themeTint="F2"/>
          <w:sz w:val="22"/>
          <w:szCs w:val="22"/>
        </w:rPr>
        <w:t xml:space="preserve">o </w:t>
      </w:r>
      <w:r w:rsidR="00B37582" w:rsidRPr="001A240D">
        <w:rPr>
          <w:rFonts w:ascii="Palatino Linotype" w:hAnsi="Palatino Linotype" w:cs="Tahoma"/>
          <w:bCs/>
          <w:color w:val="0D0D0D" w:themeColor="text1" w:themeTint="F2"/>
          <w:sz w:val="22"/>
          <w:szCs w:val="22"/>
        </w:rPr>
        <w:t>P</w:t>
      </w:r>
      <w:r w:rsidR="004B1DB5" w:rsidRPr="001A240D">
        <w:rPr>
          <w:rFonts w:ascii="Palatino Linotype" w:hAnsi="Palatino Linotype" w:cs="Tahoma"/>
          <w:bCs/>
          <w:color w:val="0D0D0D" w:themeColor="text1" w:themeTint="F2"/>
          <w:sz w:val="22"/>
          <w:szCs w:val="22"/>
        </w:rPr>
        <w:t xml:space="preserve">articular, </w:t>
      </w:r>
      <w:r w:rsidRPr="001A240D">
        <w:rPr>
          <w:rFonts w:ascii="Palatino Linotype" w:hAnsi="Palatino Linotype" w:cs="Tahoma"/>
          <w:bCs/>
          <w:color w:val="0D0D0D" w:themeColor="text1" w:themeTint="F2"/>
          <w:sz w:val="22"/>
          <w:szCs w:val="22"/>
        </w:rPr>
        <w:t>en</w:t>
      </w:r>
      <w:r w:rsidR="00DC1594" w:rsidRPr="001A240D">
        <w:rPr>
          <w:rFonts w:ascii="Palatino Linotype" w:hAnsi="Palatino Linotype" w:cs="Tahoma"/>
          <w:bCs/>
          <w:color w:val="0D0D0D" w:themeColor="text1" w:themeTint="F2"/>
          <w:sz w:val="22"/>
          <w:szCs w:val="22"/>
        </w:rPr>
        <w:t xml:space="preserve"> contra de la</w:t>
      </w:r>
      <w:r w:rsidR="00FD2E26" w:rsidRPr="001A240D">
        <w:rPr>
          <w:rFonts w:ascii="Palatino Linotype" w:hAnsi="Palatino Linotype" w:cs="Tahoma"/>
          <w:bCs/>
          <w:color w:val="0D0D0D" w:themeColor="text1" w:themeTint="F2"/>
          <w:sz w:val="22"/>
          <w:szCs w:val="22"/>
        </w:rPr>
        <w:t>s</w:t>
      </w:r>
      <w:r w:rsidR="00DC1594" w:rsidRPr="001A240D">
        <w:rPr>
          <w:rFonts w:ascii="Palatino Linotype" w:hAnsi="Palatino Linotype" w:cs="Tahoma"/>
          <w:bCs/>
          <w:color w:val="0D0D0D" w:themeColor="text1" w:themeTint="F2"/>
          <w:sz w:val="22"/>
          <w:szCs w:val="22"/>
        </w:rPr>
        <w:t xml:space="preserve"> respuesta</w:t>
      </w:r>
      <w:r w:rsidR="00FD2E26" w:rsidRPr="001A240D">
        <w:rPr>
          <w:rFonts w:ascii="Palatino Linotype" w:hAnsi="Palatino Linotype" w:cs="Tahoma"/>
          <w:bCs/>
          <w:color w:val="0D0D0D" w:themeColor="text1" w:themeTint="F2"/>
          <w:sz w:val="22"/>
          <w:szCs w:val="22"/>
        </w:rPr>
        <w:t>s</w:t>
      </w:r>
      <w:r w:rsidR="00DC1594" w:rsidRPr="001A240D">
        <w:rPr>
          <w:rFonts w:ascii="Palatino Linotype" w:hAnsi="Palatino Linotype" w:cs="Tahoma"/>
          <w:bCs/>
          <w:color w:val="0D0D0D" w:themeColor="text1" w:themeTint="F2"/>
          <w:sz w:val="22"/>
          <w:szCs w:val="22"/>
        </w:rPr>
        <w:t xml:space="preserve"> del </w:t>
      </w:r>
      <w:r w:rsidR="002A0FB8" w:rsidRPr="001A240D">
        <w:rPr>
          <w:rFonts w:ascii="Palatino Linotype" w:hAnsi="Palatino Linotype" w:cs="Tahoma"/>
          <w:bCs/>
          <w:color w:val="0D0D0D" w:themeColor="text1" w:themeTint="F2"/>
          <w:sz w:val="22"/>
          <w:szCs w:val="22"/>
        </w:rPr>
        <w:t>Sujeto Obligado</w:t>
      </w:r>
      <w:r w:rsidR="00EB4D59" w:rsidRPr="001A240D">
        <w:rPr>
          <w:rFonts w:ascii="Palatino Linotype" w:hAnsi="Palatino Linotype" w:cs="Tahoma"/>
          <w:bCs/>
          <w:color w:val="0D0D0D" w:themeColor="text1" w:themeTint="F2"/>
          <w:sz w:val="22"/>
          <w:szCs w:val="22"/>
        </w:rPr>
        <w:t xml:space="preserve"> </w:t>
      </w:r>
      <w:r w:rsidR="0005542C" w:rsidRPr="001A240D">
        <w:rPr>
          <w:rFonts w:ascii="Palatino Linotype" w:hAnsi="Palatino Linotype" w:cs="Tahoma"/>
          <w:b/>
          <w:color w:val="0D0D0D" w:themeColor="text1" w:themeTint="F2"/>
          <w:sz w:val="22"/>
          <w:szCs w:val="22"/>
        </w:rPr>
        <w:t>Ayuntamiento de Zinacantepec</w:t>
      </w:r>
      <w:r w:rsidR="00DC1594" w:rsidRPr="001A240D">
        <w:rPr>
          <w:rFonts w:ascii="Palatino Linotype" w:hAnsi="Palatino Linotype" w:cs="Tahoma"/>
          <w:bCs/>
          <w:color w:val="0D0D0D" w:themeColor="text1" w:themeTint="F2"/>
          <w:sz w:val="22"/>
          <w:szCs w:val="22"/>
        </w:rPr>
        <w:t xml:space="preserve">, </w:t>
      </w:r>
      <w:r w:rsidR="00422869" w:rsidRPr="001A240D">
        <w:rPr>
          <w:rFonts w:ascii="Palatino Linotype" w:hAnsi="Palatino Linotype" w:cs="Tahoma"/>
          <w:bCs/>
          <w:color w:val="0D0D0D" w:themeColor="text1" w:themeTint="F2"/>
          <w:sz w:val="22"/>
          <w:szCs w:val="22"/>
        </w:rPr>
        <w:t xml:space="preserve">se emite la presente Resolución, </w:t>
      </w:r>
      <w:r w:rsidR="00DC1594" w:rsidRPr="001A240D">
        <w:rPr>
          <w:rFonts w:ascii="Palatino Linotype" w:hAnsi="Palatino Linotype" w:cs="Tahoma"/>
          <w:bCs/>
          <w:color w:val="0D0D0D" w:themeColor="text1" w:themeTint="F2"/>
          <w:sz w:val="22"/>
          <w:szCs w:val="22"/>
        </w:rPr>
        <w:t>con base en</w:t>
      </w:r>
      <w:r w:rsidRPr="001A240D">
        <w:rPr>
          <w:rFonts w:ascii="Palatino Linotype" w:hAnsi="Palatino Linotype" w:cs="Tahoma"/>
          <w:bCs/>
          <w:color w:val="0D0D0D" w:themeColor="text1" w:themeTint="F2"/>
          <w:sz w:val="22"/>
          <w:szCs w:val="22"/>
        </w:rPr>
        <w:t xml:space="preserve"> </w:t>
      </w:r>
      <w:r w:rsidR="00DC1594" w:rsidRPr="001A240D">
        <w:rPr>
          <w:rFonts w:ascii="Palatino Linotype" w:hAnsi="Palatino Linotype" w:cs="Tahoma"/>
          <w:bCs/>
          <w:color w:val="0D0D0D" w:themeColor="text1" w:themeTint="F2"/>
          <w:sz w:val="22"/>
          <w:szCs w:val="22"/>
        </w:rPr>
        <w:t xml:space="preserve">los </w:t>
      </w:r>
      <w:r w:rsidR="006C1B1D" w:rsidRPr="001A240D">
        <w:rPr>
          <w:rFonts w:ascii="Palatino Linotype" w:hAnsi="Palatino Linotype" w:cs="Tahoma"/>
          <w:bCs/>
          <w:color w:val="0D0D0D" w:themeColor="text1" w:themeTint="F2"/>
          <w:sz w:val="22"/>
          <w:szCs w:val="22"/>
        </w:rPr>
        <w:t>A</w:t>
      </w:r>
      <w:r w:rsidR="00DC1594" w:rsidRPr="001A240D">
        <w:rPr>
          <w:rFonts w:ascii="Palatino Linotype" w:hAnsi="Palatino Linotype" w:cs="Tahoma"/>
          <w:bCs/>
          <w:color w:val="0D0D0D" w:themeColor="text1" w:themeTint="F2"/>
          <w:sz w:val="22"/>
          <w:szCs w:val="22"/>
        </w:rPr>
        <w:t xml:space="preserve">ntecedentes y </w:t>
      </w:r>
      <w:r w:rsidR="002A0FB8" w:rsidRPr="001A240D">
        <w:rPr>
          <w:rFonts w:ascii="Palatino Linotype" w:hAnsi="Palatino Linotype" w:cs="Tahoma"/>
          <w:bCs/>
          <w:color w:val="0D0D0D" w:themeColor="text1" w:themeTint="F2"/>
          <w:sz w:val="22"/>
          <w:szCs w:val="22"/>
        </w:rPr>
        <w:t>C</w:t>
      </w:r>
      <w:r w:rsidR="002A0FB8" w:rsidRPr="001A240D">
        <w:rPr>
          <w:rFonts w:ascii="Palatino Linotype" w:hAnsi="Palatino Linotype" w:cs="Tahoma"/>
          <w:bCs/>
          <w:sz w:val="22"/>
          <w:szCs w:val="22"/>
        </w:rPr>
        <w:t xml:space="preserve">onsiderandos </w:t>
      </w:r>
      <w:r w:rsidR="00DC1594" w:rsidRPr="001A240D">
        <w:rPr>
          <w:rFonts w:ascii="Palatino Linotype" w:hAnsi="Palatino Linotype" w:cs="Tahoma"/>
          <w:bCs/>
          <w:sz w:val="22"/>
          <w:szCs w:val="22"/>
        </w:rPr>
        <w:t>que a continuación se exponen</w:t>
      </w:r>
      <w:r w:rsidR="00B31222" w:rsidRPr="001A240D">
        <w:rPr>
          <w:rFonts w:ascii="Palatino Linotype" w:hAnsi="Palatino Linotype" w:cs="Tahoma"/>
          <w:bCs/>
          <w:sz w:val="22"/>
          <w:szCs w:val="22"/>
        </w:rPr>
        <w:t>:</w:t>
      </w:r>
    </w:p>
    <w:p w14:paraId="790A0B7D" w14:textId="77777777" w:rsidR="00422869" w:rsidRPr="001A240D" w:rsidRDefault="00422869" w:rsidP="00563515">
      <w:pPr>
        <w:spacing w:line="360" w:lineRule="auto"/>
        <w:rPr>
          <w:rFonts w:ascii="Palatino Linotype" w:hAnsi="Palatino Linotype" w:cs="Tahoma"/>
          <w:szCs w:val="24"/>
        </w:rPr>
      </w:pPr>
    </w:p>
    <w:p w14:paraId="1167BEBD" w14:textId="77777777" w:rsidR="00B31222" w:rsidRPr="001A240D" w:rsidRDefault="00B31222" w:rsidP="00563515">
      <w:pPr>
        <w:tabs>
          <w:tab w:val="center" w:pos="4522"/>
          <w:tab w:val="left" w:pos="7245"/>
        </w:tabs>
        <w:spacing w:line="360" w:lineRule="auto"/>
        <w:jc w:val="center"/>
        <w:rPr>
          <w:rFonts w:ascii="Palatino Linotype" w:hAnsi="Palatino Linotype" w:cs="Tahoma"/>
          <w:b/>
          <w:sz w:val="22"/>
          <w:szCs w:val="22"/>
        </w:rPr>
      </w:pPr>
      <w:r w:rsidRPr="001A240D">
        <w:rPr>
          <w:rFonts w:ascii="Palatino Linotype" w:hAnsi="Palatino Linotype" w:cs="Tahoma"/>
          <w:b/>
          <w:sz w:val="22"/>
          <w:szCs w:val="22"/>
        </w:rPr>
        <w:t>A</w:t>
      </w:r>
      <w:r w:rsidR="00FF2401" w:rsidRPr="001A240D">
        <w:rPr>
          <w:rFonts w:ascii="Palatino Linotype" w:hAnsi="Palatino Linotype" w:cs="Tahoma"/>
          <w:b/>
          <w:sz w:val="22"/>
          <w:szCs w:val="22"/>
        </w:rPr>
        <w:t xml:space="preserve"> </w:t>
      </w:r>
      <w:r w:rsidRPr="001A240D">
        <w:rPr>
          <w:rFonts w:ascii="Palatino Linotype" w:hAnsi="Palatino Linotype" w:cs="Tahoma"/>
          <w:b/>
          <w:sz w:val="22"/>
          <w:szCs w:val="22"/>
        </w:rPr>
        <w:t>N</w:t>
      </w:r>
      <w:r w:rsidR="00FF2401" w:rsidRPr="001A240D">
        <w:rPr>
          <w:rFonts w:ascii="Palatino Linotype" w:hAnsi="Palatino Linotype" w:cs="Tahoma"/>
          <w:b/>
          <w:sz w:val="22"/>
          <w:szCs w:val="22"/>
        </w:rPr>
        <w:t xml:space="preserve"> </w:t>
      </w:r>
      <w:r w:rsidRPr="001A240D">
        <w:rPr>
          <w:rFonts w:ascii="Palatino Linotype" w:hAnsi="Palatino Linotype" w:cs="Tahoma"/>
          <w:b/>
          <w:sz w:val="22"/>
          <w:szCs w:val="22"/>
        </w:rPr>
        <w:t>T</w:t>
      </w:r>
      <w:r w:rsidR="00FF2401" w:rsidRPr="001A240D">
        <w:rPr>
          <w:rFonts w:ascii="Palatino Linotype" w:hAnsi="Palatino Linotype" w:cs="Tahoma"/>
          <w:b/>
          <w:sz w:val="22"/>
          <w:szCs w:val="22"/>
        </w:rPr>
        <w:t xml:space="preserve"> </w:t>
      </w:r>
      <w:r w:rsidRPr="001A240D">
        <w:rPr>
          <w:rFonts w:ascii="Palatino Linotype" w:hAnsi="Palatino Linotype" w:cs="Tahoma"/>
          <w:b/>
          <w:sz w:val="22"/>
          <w:szCs w:val="22"/>
        </w:rPr>
        <w:t>E</w:t>
      </w:r>
      <w:r w:rsidR="00FF2401" w:rsidRPr="001A240D">
        <w:rPr>
          <w:rFonts w:ascii="Palatino Linotype" w:hAnsi="Palatino Linotype" w:cs="Tahoma"/>
          <w:b/>
          <w:sz w:val="22"/>
          <w:szCs w:val="22"/>
        </w:rPr>
        <w:t xml:space="preserve"> </w:t>
      </w:r>
      <w:r w:rsidRPr="001A240D">
        <w:rPr>
          <w:rFonts w:ascii="Palatino Linotype" w:hAnsi="Palatino Linotype" w:cs="Tahoma"/>
          <w:b/>
          <w:sz w:val="22"/>
          <w:szCs w:val="22"/>
        </w:rPr>
        <w:t>C</w:t>
      </w:r>
      <w:r w:rsidR="00FF2401" w:rsidRPr="001A240D">
        <w:rPr>
          <w:rFonts w:ascii="Palatino Linotype" w:hAnsi="Palatino Linotype" w:cs="Tahoma"/>
          <w:b/>
          <w:sz w:val="22"/>
          <w:szCs w:val="22"/>
        </w:rPr>
        <w:t xml:space="preserve"> </w:t>
      </w:r>
      <w:r w:rsidRPr="001A240D">
        <w:rPr>
          <w:rFonts w:ascii="Palatino Linotype" w:hAnsi="Palatino Linotype" w:cs="Tahoma"/>
          <w:b/>
          <w:sz w:val="22"/>
          <w:szCs w:val="22"/>
        </w:rPr>
        <w:t>E</w:t>
      </w:r>
      <w:r w:rsidR="00FF2401" w:rsidRPr="001A240D">
        <w:rPr>
          <w:rFonts w:ascii="Palatino Linotype" w:hAnsi="Palatino Linotype" w:cs="Tahoma"/>
          <w:b/>
          <w:sz w:val="22"/>
          <w:szCs w:val="22"/>
        </w:rPr>
        <w:t xml:space="preserve"> </w:t>
      </w:r>
      <w:r w:rsidRPr="001A240D">
        <w:rPr>
          <w:rFonts w:ascii="Palatino Linotype" w:hAnsi="Palatino Linotype" w:cs="Tahoma"/>
          <w:b/>
          <w:sz w:val="22"/>
          <w:szCs w:val="22"/>
        </w:rPr>
        <w:t>D</w:t>
      </w:r>
      <w:r w:rsidR="00FF2401" w:rsidRPr="001A240D">
        <w:rPr>
          <w:rFonts w:ascii="Palatino Linotype" w:hAnsi="Palatino Linotype" w:cs="Tahoma"/>
          <w:b/>
          <w:sz w:val="22"/>
          <w:szCs w:val="22"/>
        </w:rPr>
        <w:t xml:space="preserve"> </w:t>
      </w:r>
      <w:r w:rsidRPr="001A240D">
        <w:rPr>
          <w:rFonts w:ascii="Palatino Linotype" w:hAnsi="Palatino Linotype" w:cs="Tahoma"/>
          <w:b/>
          <w:sz w:val="22"/>
          <w:szCs w:val="22"/>
        </w:rPr>
        <w:t>E</w:t>
      </w:r>
      <w:r w:rsidR="00FF2401" w:rsidRPr="001A240D">
        <w:rPr>
          <w:rFonts w:ascii="Palatino Linotype" w:hAnsi="Palatino Linotype" w:cs="Tahoma"/>
          <w:b/>
          <w:sz w:val="22"/>
          <w:szCs w:val="22"/>
        </w:rPr>
        <w:t xml:space="preserve"> </w:t>
      </w:r>
      <w:r w:rsidRPr="001A240D">
        <w:rPr>
          <w:rFonts w:ascii="Palatino Linotype" w:hAnsi="Palatino Linotype" w:cs="Tahoma"/>
          <w:b/>
          <w:sz w:val="22"/>
          <w:szCs w:val="22"/>
        </w:rPr>
        <w:t>N</w:t>
      </w:r>
      <w:r w:rsidR="00FF2401" w:rsidRPr="001A240D">
        <w:rPr>
          <w:rFonts w:ascii="Palatino Linotype" w:hAnsi="Palatino Linotype" w:cs="Tahoma"/>
          <w:b/>
          <w:sz w:val="22"/>
          <w:szCs w:val="22"/>
        </w:rPr>
        <w:t xml:space="preserve"> </w:t>
      </w:r>
      <w:r w:rsidRPr="001A240D">
        <w:rPr>
          <w:rFonts w:ascii="Palatino Linotype" w:hAnsi="Palatino Linotype" w:cs="Tahoma"/>
          <w:b/>
          <w:sz w:val="22"/>
          <w:szCs w:val="22"/>
        </w:rPr>
        <w:t>T</w:t>
      </w:r>
      <w:r w:rsidR="00FF2401" w:rsidRPr="001A240D">
        <w:rPr>
          <w:rFonts w:ascii="Palatino Linotype" w:hAnsi="Palatino Linotype" w:cs="Tahoma"/>
          <w:b/>
          <w:sz w:val="22"/>
          <w:szCs w:val="22"/>
        </w:rPr>
        <w:t xml:space="preserve"> </w:t>
      </w:r>
      <w:r w:rsidRPr="001A240D">
        <w:rPr>
          <w:rFonts w:ascii="Palatino Linotype" w:hAnsi="Palatino Linotype" w:cs="Tahoma"/>
          <w:b/>
          <w:sz w:val="22"/>
          <w:szCs w:val="22"/>
        </w:rPr>
        <w:t>E</w:t>
      </w:r>
      <w:r w:rsidR="00FF2401" w:rsidRPr="001A240D">
        <w:rPr>
          <w:rFonts w:ascii="Palatino Linotype" w:hAnsi="Palatino Linotype" w:cs="Tahoma"/>
          <w:b/>
          <w:sz w:val="22"/>
          <w:szCs w:val="22"/>
        </w:rPr>
        <w:t xml:space="preserve"> </w:t>
      </w:r>
      <w:r w:rsidRPr="001A240D">
        <w:rPr>
          <w:rFonts w:ascii="Palatino Linotype" w:hAnsi="Palatino Linotype" w:cs="Tahoma"/>
          <w:b/>
          <w:sz w:val="22"/>
          <w:szCs w:val="22"/>
        </w:rPr>
        <w:t>S</w:t>
      </w:r>
    </w:p>
    <w:p w14:paraId="540D03BE" w14:textId="77777777" w:rsidR="00B31222" w:rsidRPr="001A240D" w:rsidRDefault="00B31222" w:rsidP="00563515">
      <w:pPr>
        <w:pStyle w:val="Prrafodelista"/>
        <w:tabs>
          <w:tab w:val="left" w:pos="567"/>
        </w:tabs>
        <w:spacing w:line="360" w:lineRule="auto"/>
        <w:ind w:left="0"/>
        <w:contextualSpacing w:val="0"/>
        <w:jc w:val="both"/>
        <w:rPr>
          <w:rFonts w:ascii="Palatino Linotype" w:hAnsi="Palatino Linotype" w:cs="Tahoma"/>
          <w:sz w:val="20"/>
          <w:szCs w:val="22"/>
        </w:rPr>
      </w:pPr>
    </w:p>
    <w:p w14:paraId="12557AE0" w14:textId="77777777" w:rsidR="00DC1594" w:rsidRPr="001A240D" w:rsidRDefault="00B31222" w:rsidP="00563515">
      <w:pPr>
        <w:pStyle w:val="Prrafodelista"/>
        <w:tabs>
          <w:tab w:val="left" w:pos="567"/>
        </w:tabs>
        <w:spacing w:line="360" w:lineRule="auto"/>
        <w:ind w:left="0"/>
        <w:contextualSpacing w:val="0"/>
        <w:jc w:val="both"/>
        <w:rPr>
          <w:rFonts w:ascii="Palatino Linotype" w:hAnsi="Palatino Linotype" w:cs="Tahoma"/>
          <w:b/>
          <w:szCs w:val="22"/>
        </w:rPr>
      </w:pPr>
      <w:r w:rsidRPr="001A240D">
        <w:rPr>
          <w:rFonts w:ascii="Palatino Linotype" w:hAnsi="Palatino Linotype" w:cs="Tahoma"/>
          <w:b/>
          <w:szCs w:val="22"/>
        </w:rPr>
        <w:t>I. Presentación de la</w:t>
      </w:r>
      <w:r w:rsidR="003D03E9" w:rsidRPr="001A240D">
        <w:rPr>
          <w:rFonts w:ascii="Palatino Linotype" w:hAnsi="Palatino Linotype" w:cs="Tahoma"/>
          <w:b/>
          <w:szCs w:val="22"/>
        </w:rPr>
        <w:t>s</w:t>
      </w:r>
      <w:r w:rsidRPr="001A240D">
        <w:rPr>
          <w:rFonts w:ascii="Palatino Linotype" w:hAnsi="Palatino Linotype" w:cs="Tahoma"/>
          <w:b/>
          <w:szCs w:val="22"/>
        </w:rPr>
        <w:t xml:space="preserve"> solicitud</w:t>
      </w:r>
      <w:r w:rsidR="003D03E9" w:rsidRPr="001A240D">
        <w:rPr>
          <w:rFonts w:ascii="Palatino Linotype" w:hAnsi="Palatino Linotype" w:cs="Tahoma"/>
          <w:b/>
          <w:szCs w:val="22"/>
        </w:rPr>
        <w:t>es</w:t>
      </w:r>
      <w:r w:rsidRPr="001A240D">
        <w:rPr>
          <w:rFonts w:ascii="Palatino Linotype" w:hAnsi="Palatino Linotype" w:cs="Tahoma"/>
          <w:b/>
          <w:szCs w:val="22"/>
        </w:rPr>
        <w:t xml:space="preserve"> de información. </w:t>
      </w:r>
    </w:p>
    <w:p w14:paraId="74579799" w14:textId="77777777" w:rsidR="00DC1594" w:rsidRPr="001A240D" w:rsidRDefault="00DC1594" w:rsidP="00563515">
      <w:pPr>
        <w:pStyle w:val="Prrafodelista"/>
        <w:tabs>
          <w:tab w:val="left" w:pos="567"/>
        </w:tabs>
        <w:spacing w:line="360" w:lineRule="auto"/>
        <w:ind w:left="0"/>
        <w:contextualSpacing w:val="0"/>
        <w:jc w:val="both"/>
        <w:rPr>
          <w:rFonts w:ascii="Palatino Linotype" w:hAnsi="Palatino Linotype" w:cs="Tahoma"/>
          <w:sz w:val="20"/>
        </w:rPr>
      </w:pPr>
    </w:p>
    <w:p w14:paraId="5F5FB993" w14:textId="4EFC4F32" w:rsidR="00ED0246" w:rsidRPr="001A240D" w:rsidRDefault="00ED0246" w:rsidP="00ED0246">
      <w:pPr>
        <w:tabs>
          <w:tab w:val="left" w:pos="567"/>
        </w:tabs>
        <w:spacing w:line="360" w:lineRule="auto"/>
        <w:ind w:right="-28"/>
        <w:jc w:val="both"/>
        <w:rPr>
          <w:rFonts w:ascii="Palatino Linotype" w:hAnsi="Palatino Linotype" w:cs="Tahoma"/>
          <w:sz w:val="22"/>
          <w:szCs w:val="22"/>
        </w:rPr>
      </w:pPr>
      <w:r w:rsidRPr="001A240D">
        <w:rPr>
          <w:rFonts w:ascii="Palatino Linotype" w:hAnsi="Palatino Linotype" w:cs="Tahoma"/>
          <w:sz w:val="22"/>
          <w:szCs w:val="22"/>
        </w:rPr>
        <w:t>Con fecha</w:t>
      </w:r>
      <w:r w:rsidR="001E497C" w:rsidRPr="001A240D">
        <w:rPr>
          <w:rFonts w:ascii="Palatino Linotype" w:hAnsi="Palatino Linotype" w:cs="Tahoma"/>
          <w:sz w:val="22"/>
          <w:szCs w:val="22"/>
        </w:rPr>
        <w:t xml:space="preserve"> </w:t>
      </w:r>
      <w:r w:rsidR="007E6D2A" w:rsidRPr="001A240D">
        <w:rPr>
          <w:rFonts w:ascii="Palatino Linotype" w:hAnsi="Palatino Linotype" w:cs="Tahoma"/>
          <w:sz w:val="22"/>
          <w:szCs w:val="22"/>
        </w:rPr>
        <w:t>veinticinco de noviembre</w:t>
      </w:r>
      <w:r w:rsidR="0005542C" w:rsidRPr="001A240D">
        <w:rPr>
          <w:rFonts w:ascii="Palatino Linotype" w:hAnsi="Palatino Linotype" w:cs="Tahoma"/>
          <w:sz w:val="22"/>
          <w:szCs w:val="22"/>
        </w:rPr>
        <w:t xml:space="preserve"> </w:t>
      </w:r>
      <w:r w:rsidR="00F54354" w:rsidRPr="001A240D">
        <w:rPr>
          <w:rFonts w:ascii="Palatino Linotype" w:hAnsi="Palatino Linotype" w:cs="Tahoma"/>
          <w:sz w:val="22"/>
          <w:szCs w:val="22"/>
        </w:rPr>
        <w:t>de dos mil veintidós</w:t>
      </w:r>
      <w:r w:rsidR="001E497C" w:rsidRPr="001A240D">
        <w:rPr>
          <w:rFonts w:ascii="Palatino Linotype" w:hAnsi="Palatino Linotype" w:cs="Tahoma"/>
          <w:sz w:val="22"/>
          <w:szCs w:val="22"/>
        </w:rPr>
        <w:t>,</w:t>
      </w:r>
      <w:r w:rsidR="00694DCD" w:rsidRPr="001A240D">
        <w:rPr>
          <w:rFonts w:ascii="Palatino Linotype" w:hAnsi="Palatino Linotype" w:cs="Tahoma"/>
          <w:sz w:val="22"/>
          <w:szCs w:val="22"/>
        </w:rPr>
        <w:t xml:space="preserve"> </w:t>
      </w:r>
      <w:r w:rsidR="00FA5D86" w:rsidRPr="001A240D">
        <w:rPr>
          <w:rFonts w:ascii="Palatino Linotype" w:hAnsi="Palatino Linotype" w:cs="Tahoma"/>
          <w:sz w:val="22"/>
          <w:szCs w:val="22"/>
        </w:rPr>
        <w:t>e</w:t>
      </w:r>
      <w:r w:rsidRPr="001A240D">
        <w:rPr>
          <w:rFonts w:ascii="Palatino Linotype" w:hAnsi="Palatino Linotype" w:cs="Tahoma"/>
          <w:sz w:val="22"/>
          <w:szCs w:val="22"/>
        </w:rPr>
        <w:t xml:space="preserve">l Particular presentó </w:t>
      </w:r>
      <w:r w:rsidR="007E6D2A" w:rsidRPr="001A240D">
        <w:rPr>
          <w:rFonts w:ascii="Palatino Linotype" w:hAnsi="Palatino Linotype" w:cs="Tahoma"/>
          <w:sz w:val="22"/>
          <w:szCs w:val="22"/>
        </w:rPr>
        <w:t>dos</w:t>
      </w:r>
      <w:r w:rsidR="00185E79" w:rsidRPr="001A240D">
        <w:rPr>
          <w:rFonts w:ascii="Palatino Linotype" w:hAnsi="Palatino Linotype" w:cs="Tahoma"/>
          <w:sz w:val="22"/>
          <w:szCs w:val="22"/>
        </w:rPr>
        <w:t xml:space="preserve"> </w:t>
      </w:r>
      <w:r w:rsidRPr="001A240D">
        <w:rPr>
          <w:rFonts w:ascii="Palatino Linotype" w:hAnsi="Palatino Linotype" w:cs="Tahoma"/>
          <w:sz w:val="22"/>
          <w:szCs w:val="22"/>
        </w:rPr>
        <w:t xml:space="preserve">solicitudes de acceso a la información pública a través del Sistema de Acceso a la Información Mexiquense (SAIMEX), ante </w:t>
      </w:r>
      <w:r w:rsidR="00013044" w:rsidRPr="001A240D">
        <w:rPr>
          <w:rFonts w:ascii="Palatino Linotype" w:hAnsi="Palatino Linotype" w:cs="Tahoma"/>
          <w:sz w:val="22"/>
          <w:szCs w:val="22"/>
        </w:rPr>
        <w:t xml:space="preserve">el </w:t>
      </w:r>
      <w:r w:rsidR="0005542C" w:rsidRPr="001A240D">
        <w:rPr>
          <w:rFonts w:ascii="Palatino Linotype" w:hAnsi="Palatino Linotype" w:cs="Tahoma"/>
          <w:sz w:val="22"/>
          <w:szCs w:val="22"/>
        </w:rPr>
        <w:t>Ayuntamiento de Zinacantepec</w:t>
      </w:r>
      <w:r w:rsidRPr="001A240D">
        <w:rPr>
          <w:rFonts w:ascii="Palatino Linotype" w:hAnsi="Palatino Linotype" w:cs="Tahoma"/>
          <w:sz w:val="22"/>
          <w:szCs w:val="22"/>
        </w:rPr>
        <w:t>, mediante l</w:t>
      </w:r>
      <w:r w:rsidR="0023474A" w:rsidRPr="001A240D">
        <w:rPr>
          <w:rFonts w:ascii="Palatino Linotype" w:hAnsi="Palatino Linotype" w:cs="Tahoma"/>
          <w:sz w:val="22"/>
          <w:szCs w:val="22"/>
        </w:rPr>
        <w:t>as</w:t>
      </w:r>
      <w:r w:rsidRPr="001A240D">
        <w:rPr>
          <w:rFonts w:ascii="Palatino Linotype" w:hAnsi="Palatino Linotype" w:cs="Tahoma"/>
          <w:sz w:val="22"/>
          <w:szCs w:val="22"/>
        </w:rPr>
        <w:t xml:space="preserve"> cual</w:t>
      </w:r>
      <w:r w:rsidR="0023474A" w:rsidRPr="001A240D">
        <w:rPr>
          <w:rFonts w:ascii="Palatino Linotype" w:hAnsi="Palatino Linotype" w:cs="Tahoma"/>
          <w:sz w:val="22"/>
          <w:szCs w:val="22"/>
        </w:rPr>
        <w:t>es</w:t>
      </w:r>
      <w:r w:rsidRPr="001A240D">
        <w:rPr>
          <w:rFonts w:ascii="Palatino Linotype" w:hAnsi="Palatino Linotype" w:cs="Tahoma"/>
          <w:sz w:val="22"/>
          <w:szCs w:val="22"/>
        </w:rPr>
        <w:t xml:space="preserve"> requirió lo siguiente:</w:t>
      </w:r>
    </w:p>
    <w:p w14:paraId="765F12F1" w14:textId="77777777" w:rsidR="00ED0246" w:rsidRPr="001A240D" w:rsidRDefault="00ED0246" w:rsidP="00ED0246">
      <w:pPr>
        <w:tabs>
          <w:tab w:val="left" w:pos="567"/>
        </w:tabs>
        <w:spacing w:line="360" w:lineRule="auto"/>
        <w:ind w:right="-28"/>
        <w:jc w:val="both"/>
        <w:rPr>
          <w:rFonts w:ascii="Palatino Linotype" w:hAnsi="Palatino Linotype" w:cs="Tahoma"/>
          <w:sz w:val="16"/>
          <w:szCs w:val="22"/>
        </w:rPr>
      </w:pPr>
    </w:p>
    <w:tbl>
      <w:tblPr>
        <w:tblStyle w:val="Tablaconcuadrcula"/>
        <w:tblW w:w="9067" w:type="dxa"/>
        <w:tblLook w:val="04A0" w:firstRow="1" w:lastRow="0" w:firstColumn="1" w:lastColumn="0" w:noHBand="0" w:noVBand="1"/>
      </w:tblPr>
      <w:tblGrid>
        <w:gridCol w:w="421"/>
        <w:gridCol w:w="2835"/>
        <w:gridCol w:w="5811"/>
      </w:tblGrid>
      <w:tr w:rsidR="00ED0246" w:rsidRPr="001A240D" w14:paraId="759038DC" w14:textId="77777777" w:rsidTr="00ED0246">
        <w:tc>
          <w:tcPr>
            <w:tcW w:w="421" w:type="dxa"/>
            <w:shd w:val="clear" w:color="auto" w:fill="D0CECE" w:themeFill="background2" w:themeFillShade="E6"/>
          </w:tcPr>
          <w:p w14:paraId="38669FE3" w14:textId="77777777" w:rsidR="00ED0246" w:rsidRPr="001A240D" w:rsidRDefault="00ED0246" w:rsidP="00ED0246">
            <w:pPr>
              <w:tabs>
                <w:tab w:val="left" w:pos="567"/>
              </w:tabs>
              <w:ind w:right="-28"/>
              <w:contextualSpacing/>
              <w:jc w:val="both"/>
              <w:rPr>
                <w:rFonts w:ascii="Palatino Linotype" w:hAnsi="Palatino Linotype" w:cs="Tahoma"/>
              </w:rPr>
            </w:pPr>
          </w:p>
        </w:tc>
        <w:tc>
          <w:tcPr>
            <w:tcW w:w="2835" w:type="dxa"/>
            <w:shd w:val="clear" w:color="auto" w:fill="D0CECE" w:themeFill="background2" w:themeFillShade="E6"/>
          </w:tcPr>
          <w:p w14:paraId="54109683" w14:textId="77777777" w:rsidR="00ED0246" w:rsidRPr="001A240D" w:rsidRDefault="00ED0246" w:rsidP="00ED0246">
            <w:pPr>
              <w:tabs>
                <w:tab w:val="left" w:pos="567"/>
              </w:tabs>
              <w:ind w:right="-28"/>
              <w:contextualSpacing/>
              <w:jc w:val="both"/>
              <w:rPr>
                <w:rFonts w:ascii="Palatino Linotype" w:hAnsi="Palatino Linotype" w:cs="Tahoma"/>
                <w:b/>
              </w:rPr>
            </w:pPr>
            <w:r w:rsidRPr="001A240D">
              <w:rPr>
                <w:rFonts w:ascii="Palatino Linotype" w:hAnsi="Palatino Linotype" w:cs="Tahoma"/>
                <w:b/>
              </w:rPr>
              <w:t>FOLIO DE SOLICITUD</w:t>
            </w:r>
          </w:p>
        </w:tc>
        <w:tc>
          <w:tcPr>
            <w:tcW w:w="5811" w:type="dxa"/>
            <w:shd w:val="clear" w:color="auto" w:fill="D0CECE" w:themeFill="background2" w:themeFillShade="E6"/>
          </w:tcPr>
          <w:p w14:paraId="1B6B11A2" w14:textId="77777777" w:rsidR="00ED0246" w:rsidRPr="001A240D" w:rsidRDefault="00ED0246" w:rsidP="00ED0246">
            <w:pPr>
              <w:tabs>
                <w:tab w:val="left" w:pos="567"/>
              </w:tabs>
              <w:ind w:right="-28"/>
              <w:contextualSpacing/>
              <w:jc w:val="both"/>
              <w:rPr>
                <w:rFonts w:ascii="Palatino Linotype" w:hAnsi="Palatino Linotype" w:cs="Tahoma"/>
                <w:b/>
              </w:rPr>
            </w:pPr>
            <w:r w:rsidRPr="001A240D">
              <w:rPr>
                <w:rFonts w:ascii="Palatino Linotype" w:hAnsi="Palatino Linotype" w:cs="Tahoma"/>
                <w:b/>
              </w:rPr>
              <w:t>DESCRIPCIÓN CLARA Y PRECISA DE LA INFORMACIÓN SOLICITADA</w:t>
            </w:r>
          </w:p>
        </w:tc>
      </w:tr>
      <w:tr w:rsidR="00ED0246" w:rsidRPr="001A240D" w14:paraId="1E5C12A0" w14:textId="77777777" w:rsidTr="00ED0246">
        <w:tc>
          <w:tcPr>
            <w:tcW w:w="421" w:type="dxa"/>
          </w:tcPr>
          <w:p w14:paraId="38E234ED" w14:textId="77777777" w:rsidR="00ED0246" w:rsidRPr="001A240D" w:rsidRDefault="00ED0246" w:rsidP="00ED0246">
            <w:pPr>
              <w:tabs>
                <w:tab w:val="left" w:pos="567"/>
              </w:tabs>
              <w:ind w:right="-28"/>
              <w:contextualSpacing/>
              <w:jc w:val="both"/>
              <w:rPr>
                <w:rFonts w:ascii="Palatino Linotype" w:hAnsi="Palatino Linotype" w:cs="Tahoma"/>
              </w:rPr>
            </w:pPr>
            <w:bookmarkStart w:id="1" w:name="_Hlk120717437"/>
            <w:r w:rsidRPr="001A240D">
              <w:rPr>
                <w:rFonts w:ascii="Palatino Linotype" w:hAnsi="Palatino Linotype" w:cs="Tahoma"/>
              </w:rPr>
              <w:t>1</w:t>
            </w:r>
          </w:p>
        </w:tc>
        <w:tc>
          <w:tcPr>
            <w:tcW w:w="2835" w:type="dxa"/>
          </w:tcPr>
          <w:p w14:paraId="59153C3E" w14:textId="02DD14CD" w:rsidR="00ED0246" w:rsidRPr="001A240D" w:rsidRDefault="007E6D2A" w:rsidP="00ED0246">
            <w:pPr>
              <w:tabs>
                <w:tab w:val="left" w:pos="567"/>
              </w:tabs>
              <w:ind w:right="-28"/>
              <w:contextualSpacing/>
              <w:jc w:val="both"/>
              <w:rPr>
                <w:rFonts w:ascii="Palatino Linotype" w:hAnsi="Palatino Linotype" w:cs="Tahoma"/>
                <w:b/>
              </w:rPr>
            </w:pPr>
            <w:r w:rsidRPr="001A240D">
              <w:rPr>
                <w:rFonts w:ascii="Palatino Linotype" w:hAnsi="Palatino Linotype" w:cs="Tahoma"/>
                <w:b/>
              </w:rPr>
              <w:t>01343</w:t>
            </w:r>
            <w:r w:rsidR="0005542C" w:rsidRPr="001A240D">
              <w:rPr>
                <w:rFonts w:ascii="Palatino Linotype" w:hAnsi="Palatino Linotype" w:cs="Tahoma"/>
                <w:b/>
              </w:rPr>
              <w:t>/ZINACANT/IP/2022</w:t>
            </w:r>
          </w:p>
        </w:tc>
        <w:tc>
          <w:tcPr>
            <w:tcW w:w="5811" w:type="dxa"/>
          </w:tcPr>
          <w:p w14:paraId="1EB4EFB1" w14:textId="16FDD0DF" w:rsidR="00ED0246" w:rsidRPr="001A240D" w:rsidRDefault="0002654A" w:rsidP="00F54354">
            <w:pPr>
              <w:tabs>
                <w:tab w:val="left" w:pos="567"/>
              </w:tabs>
              <w:ind w:right="-28"/>
              <w:contextualSpacing/>
              <w:jc w:val="both"/>
              <w:rPr>
                <w:rFonts w:ascii="Palatino Linotype" w:hAnsi="Palatino Linotype" w:cs="Tahoma"/>
              </w:rPr>
            </w:pPr>
            <w:r w:rsidRPr="001A240D">
              <w:rPr>
                <w:rFonts w:ascii="Palatino Linotype" w:hAnsi="Palatino Linotype"/>
                <w:i/>
                <w:color w:val="000000"/>
              </w:rPr>
              <w:t>“</w:t>
            </w:r>
            <w:r w:rsidR="007E6D2A" w:rsidRPr="001A240D">
              <w:rPr>
                <w:rFonts w:ascii="Palatino Linotype" w:hAnsi="Palatino Linotype"/>
                <w:i/>
                <w:color w:val="000000"/>
              </w:rPr>
              <w:t>SOLICITO TODAS LAS ACTAS DEL CONSEJO MUNICIPAL DEL DEPORTE DEL AÑO 2022</w:t>
            </w:r>
            <w:r w:rsidRPr="001A240D">
              <w:rPr>
                <w:rFonts w:ascii="Palatino Linotype" w:hAnsi="Palatino Linotype"/>
                <w:i/>
                <w:color w:val="000000"/>
              </w:rPr>
              <w:t>”</w:t>
            </w:r>
            <w:r w:rsidR="00185E79" w:rsidRPr="001A240D">
              <w:rPr>
                <w:rFonts w:ascii="Palatino Linotype" w:hAnsi="Palatino Linotype"/>
                <w:i/>
                <w:color w:val="000000"/>
              </w:rPr>
              <w:t xml:space="preserve"> (Sic)</w:t>
            </w:r>
          </w:p>
        </w:tc>
      </w:tr>
      <w:tr w:rsidR="00ED0246" w:rsidRPr="001A240D" w14:paraId="1C006CF2" w14:textId="77777777" w:rsidTr="00ED0246">
        <w:tc>
          <w:tcPr>
            <w:tcW w:w="421" w:type="dxa"/>
          </w:tcPr>
          <w:p w14:paraId="4D4335E0" w14:textId="77777777" w:rsidR="00ED0246" w:rsidRPr="001A240D" w:rsidRDefault="00ED0246" w:rsidP="00ED0246">
            <w:pPr>
              <w:tabs>
                <w:tab w:val="left" w:pos="567"/>
              </w:tabs>
              <w:ind w:right="-28"/>
              <w:contextualSpacing/>
              <w:jc w:val="both"/>
              <w:rPr>
                <w:rFonts w:ascii="Palatino Linotype" w:hAnsi="Palatino Linotype" w:cs="Tahoma"/>
              </w:rPr>
            </w:pPr>
            <w:r w:rsidRPr="001A240D">
              <w:rPr>
                <w:rFonts w:ascii="Palatino Linotype" w:hAnsi="Palatino Linotype" w:cs="Tahoma"/>
              </w:rPr>
              <w:t>2</w:t>
            </w:r>
          </w:p>
        </w:tc>
        <w:tc>
          <w:tcPr>
            <w:tcW w:w="2835" w:type="dxa"/>
          </w:tcPr>
          <w:p w14:paraId="2676C398" w14:textId="23F03A14" w:rsidR="00ED0246" w:rsidRPr="001A240D" w:rsidRDefault="007E6D2A" w:rsidP="004A0590">
            <w:pPr>
              <w:tabs>
                <w:tab w:val="left" w:pos="567"/>
              </w:tabs>
              <w:ind w:right="-28"/>
              <w:contextualSpacing/>
              <w:jc w:val="both"/>
              <w:rPr>
                <w:rFonts w:ascii="Palatino Linotype" w:hAnsi="Palatino Linotype" w:cs="Tahoma"/>
                <w:b/>
              </w:rPr>
            </w:pPr>
            <w:r w:rsidRPr="001A240D">
              <w:rPr>
                <w:rFonts w:ascii="Palatino Linotype" w:hAnsi="Palatino Linotype" w:cs="Tahoma"/>
                <w:b/>
              </w:rPr>
              <w:t>01341</w:t>
            </w:r>
            <w:r w:rsidR="0005542C" w:rsidRPr="001A240D">
              <w:rPr>
                <w:rFonts w:ascii="Palatino Linotype" w:hAnsi="Palatino Linotype" w:cs="Tahoma"/>
                <w:b/>
              </w:rPr>
              <w:t>/ZINACANT/IP/2022</w:t>
            </w:r>
          </w:p>
        </w:tc>
        <w:tc>
          <w:tcPr>
            <w:tcW w:w="5811" w:type="dxa"/>
          </w:tcPr>
          <w:p w14:paraId="353A634E" w14:textId="7368C6B4" w:rsidR="00ED0246" w:rsidRPr="001A240D" w:rsidRDefault="00185E79" w:rsidP="00ED75F4">
            <w:pPr>
              <w:tabs>
                <w:tab w:val="left" w:pos="567"/>
              </w:tabs>
              <w:ind w:right="-28"/>
              <w:contextualSpacing/>
              <w:jc w:val="both"/>
              <w:rPr>
                <w:rFonts w:ascii="Palatino Linotype" w:hAnsi="Palatino Linotype" w:cs="Tahoma"/>
              </w:rPr>
            </w:pPr>
            <w:r w:rsidRPr="001A240D">
              <w:rPr>
                <w:rFonts w:ascii="Palatino Linotype" w:hAnsi="Palatino Linotype" w:cs="Tahoma"/>
                <w:i/>
              </w:rPr>
              <w:t>“</w:t>
            </w:r>
            <w:r w:rsidR="007E6D2A" w:rsidRPr="001A240D">
              <w:rPr>
                <w:rFonts w:ascii="Palatino Linotype" w:hAnsi="Palatino Linotype" w:cs="Tahoma"/>
                <w:i/>
              </w:rPr>
              <w:t>SOLICITO TODAS LAS ACTAS DEL COMITÉ DE ADQUISICIONES DEL AÑO 2022</w:t>
            </w:r>
            <w:r w:rsidRPr="001A240D">
              <w:rPr>
                <w:rFonts w:ascii="Palatino Linotype" w:hAnsi="Palatino Linotype" w:cs="Tahoma"/>
                <w:i/>
              </w:rPr>
              <w:t>”</w:t>
            </w:r>
          </w:p>
        </w:tc>
      </w:tr>
      <w:bookmarkEnd w:id="1"/>
    </w:tbl>
    <w:p w14:paraId="75775AEF" w14:textId="77777777" w:rsidR="003569DB" w:rsidRPr="001A240D" w:rsidRDefault="003569DB" w:rsidP="00563515">
      <w:pPr>
        <w:tabs>
          <w:tab w:val="left" w:pos="4667"/>
        </w:tabs>
        <w:spacing w:line="360" w:lineRule="auto"/>
        <w:ind w:left="567" w:right="567"/>
        <w:jc w:val="both"/>
        <w:rPr>
          <w:rFonts w:ascii="Palatino Linotype" w:hAnsi="Palatino Linotype" w:cs="Tahoma"/>
          <w:b/>
          <w:bCs/>
        </w:rPr>
      </w:pPr>
    </w:p>
    <w:p w14:paraId="7EE88A4B" w14:textId="77777777" w:rsidR="003B2E72" w:rsidRPr="001A240D" w:rsidRDefault="003B2E72" w:rsidP="00563515">
      <w:pPr>
        <w:tabs>
          <w:tab w:val="left" w:pos="4667"/>
        </w:tabs>
        <w:spacing w:line="360" w:lineRule="auto"/>
        <w:ind w:left="567" w:right="567"/>
        <w:jc w:val="both"/>
        <w:rPr>
          <w:rFonts w:ascii="Palatino Linotype" w:hAnsi="Palatino Linotype" w:cs="Tahoma"/>
          <w:bCs/>
        </w:rPr>
      </w:pPr>
      <w:r w:rsidRPr="001A240D">
        <w:rPr>
          <w:rFonts w:ascii="Palatino Linotype" w:hAnsi="Palatino Linotype" w:cs="Tahoma"/>
          <w:b/>
          <w:bCs/>
        </w:rPr>
        <w:t>MODALIDAD DE ENTREGA</w:t>
      </w:r>
    </w:p>
    <w:p w14:paraId="3A0E48AC" w14:textId="77777777" w:rsidR="003B2E72" w:rsidRPr="001A240D" w:rsidRDefault="00735370" w:rsidP="00563515">
      <w:pPr>
        <w:spacing w:line="360" w:lineRule="auto"/>
        <w:ind w:left="567" w:right="567"/>
        <w:jc w:val="both"/>
        <w:rPr>
          <w:rFonts w:ascii="Palatino Linotype" w:hAnsi="Palatino Linotype" w:cs="Tahoma"/>
          <w:bCs/>
        </w:rPr>
      </w:pPr>
      <w:r w:rsidRPr="001A240D">
        <w:rPr>
          <w:rFonts w:ascii="Palatino Linotype" w:hAnsi="Palatino Linotype" w:cs="Arial"/>
          <w:bCs/>
        </w:rPr>
        <w:t>La modalidad de entrega que escogió la Particular para que se le entregará la información solicitada en las solicitudes de acceso a la información fue a</w:t>
      </w:r>
      <w:r w:rsidR="003B2E72" w:rsidRPr="001A240D">
        <w:rPr>
          <w:rFonts w:ascii="Palatino Linotype" w:hAnsi="Palatino Linotype" w:cs="Arial"/>
          <w:bCs/>
        </w:rPr>
        <w:t xml:space="preserve"> través del SAIMEX</w:t>
      </w:r>
    </w:p>
    <w:p w14:paraId="5106B7D7" w14:textId="77777777" w:rsidR="00185E79" w:rsidRPr="001A240D" w:rsidRDefault="00185E79" w:rsidP="00F153C2">
      <w:pPr>
        <w:pStyle w:val="Prrafodelista"/>
        <w:tabs>
          <w:tab w:val="left" w:pos="567"/>
        </w:tabs>
        <w:spacing w:line="360" w:lineRule="auto"/>
        <w:ind w:left="0"/>
        <w:jc w:val="both"/>
        <w:rPr>
          <w:rFonts w:ascii="Palatino Linotype" w:hAnsi="Palatino Linotype" w:cs="Tahoma"/>
          <w:b/>
          <w:szCs w:val="20"/>
        </w:rPr>
      </w:pPr>
    </w:p>
    <w:p w14:paraId="09C78648" w14:textId="77777777" w:rsidR="0005542C" w:rsidRPr="001A240D" w:rsidRDefault="0005542C" w:rsidP="0005542C">
      <w:pPr>
        <w:pStyle w:val="Prrafodelista"/>
        <w:tabs>
          <w:tab w:val="left" w:pos="567"/>
        </w:tabs>
        <w:spacing w:line="360" w:lineRule="auto"/>
        <w:ind w:left="0"/>
        <w:contextualSpacing w:val="0"/>
        <w:jc w:val="both"/>
        <w:rPr>
          <w:rFonts w:ascii="Palatino Linotype" w:hAnsi="Palatino Linotype" w:cs="Tahoma"/>
          <w:b/>
        </w:rPr>
      </w:pPr>
      <w:r w:rsidRPr="001A240D">
        <w:rPr>
          <w:rFonts w:ascii="Palatino Linotype" w:hAnsi="Palatino Linotype" w:cs="Tahoma"/>
          <w:b/>
        </w:rPr>
        <w:lastRenderedPageBreak/>
        <w:t>II. Solicitud de Aclaración.</w:t>
      </w:r>
    </w:p>
    <w:p w14:paraId="46771D19" w14:textId="77777777" w:rsidR="0005542C" w:rsidRPr="001A240D" w:rsidRDefault="0005542C" w:rsidP="0005542C">
      <w:pPr>
        <w:tabs>
          <w:tab w:val="left" w:pos="567"/>
        </w:tabs>
        <w:spacing w:line="360" w:lineRule="auto"/>
        <w:jc w:val="both"/>
        <w:rPr>
          <w:rFonts w:ascii="Palatino Linotype" w:hAnsi="Palatino Linotype" w:cs="Tahoma"/>
          <w:sz w:val="22"/>
        </w:rPr>
      </w:pPr>
    </w:p>
    <w:p w14:paraId="62A4109C" w14:textId="6FC65AC5" w:rsidR="0005542C" w:rsidRPr="001A240D" w:rsidRDefault="0005542C" w:rsidP="0005542C">
      <w:pPr>
        <w:pStyle w:val="Prrafodelista"/>
        <w:tabs>
          <w:tab w:val="left" w:pos="851"/>
        </w:tabs>
        <w:spacing w:line="360" w:lineRule="auto"/>
        <w:ind w:left="0" w:right="-28"/>
        <w:contextualSpacing w:val="0"/>
        <w:jc w:val="both"/>
        <w:rPr>
          <w:rFonts w:ascii="Palatino Linotype" w:hAnsi="Palatino Linotype" w:cs="Tahoma"/>
        </w:rPr>
      </w:pPr>
      <w:r w:rsidRPr="001A240D">
        <w:rPr>
          <w:rFonts w:ascii="Palatino Linotype" w:hAnsi="Palatino Linotype" w:cs="Tahoma"/>
        </w:rPr>
        <w:t xml:space="preserve">Con fecha </w:t>
      </w:r>
      <w:r w:rsidR="007E6D2A" w:rsidRPr="001A240D">
        <w:rPr>
          <w:rFonts w:ascii="Palatino Linotype" w:hAnsi="Palatino Linotype" w:cs="Tahoma"/>
        </w:rPr>
        <w:t>dos de diciembre</w:t>
      </w:r>
      <w:r w:rsidRPr="001A240D">
        <w:rPr>
          <w:rFonts w:ascii="Palatino Linotype" w:hAnsi="Palatino Linotype" w:cs="Tahoma"/>
        </w:rPr>
        <w:t xml:space="preserve"> de dos mil veintidós, mediante el Sistema de Acceso a la Información Mexiquense (SAIMEX), la Unidad de Transparencia del Sujeto Obligado notificó al Particular las solicitudes de aclaración en cada una de las solicitudes de acceso a la información en similares términos como se muestra a continuación:</w:t>
      </w:r>
    </w:p>
    <w:p w14:paraId="4B1E2A48" w14:textId="77777777" w:rsidR="0005542C" w:rsidRPr="001A240D" w:rsidRDefault="0005542C" w:rsidP="0005542C">
      <w:pPr>
        <w:pStyle w:val="Prrafodelista"/>
        <w:tabs>
          <w:tab w:val="left" w:pos="567"/>
        </w:tabs>
        <w:spacing w:line="360" w:lineRule="auto"/>
        <w:jc w:val="both"/>
        <w:rPr>
          <w:rFonts w:ascii="Palatino Linotype" w:hAnsi="Palatino Linotype" w:cs="Tahoma"/>
          <w:b/>
        </w:rPr>
      </w:pPr>
    </w:p>
    <w:p w14:paraId="5F48DE6D" w14:textId="77777777" w:rsidR="0005542C" w:rsidRPr="001A240D" w:rsidRDefault="0005542C" w:rsidP="0005542C">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1A240D">
        <w:rPr>
          <w:rFonts w:ascii="Palatino Linotype" w:hAnsi="Palatino Linotype" w:cs="Tahoma"/>
          <w:i/>
          <w:sz w:val="20"/>
          <w:szCs w:val="22"/>
        </w:rPr>
        <w:t>“…</w:t>
      </w:r>
    </w:p>
    <w:p w14:paraId="734A2FDD" w14:textId="77777777" w:rsidR="007E6D2A" w:rsidRPr="001A240D" w:rsidRDefault="007E6D2A" w:rsidP="0005542C">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1A240D">
        <w:rPr>
          <w:rFonts w:ascii="Palatino Linotype" w:hAnsi="Palatino Linotype" w:cs="Tahoma"/>
          <w:i/>
          <w:sz w:val="20"/>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A579E23" w14:textId="6D446100" w:rsidR="0005542C" w:rsidRPr="001A240D" w:rsidRDefault="0005542C" w:rsidP="0005542C">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1A240D">
        <w:rPr>
          <w:rFonts w:ascii="Palatino Linotype" w:hAnsi="Palatino Linotype" w:cs="Tahoma"/>
          <w:i/>
          <w:sz w:val="20"/>
          <w:szCs w:val="22"/>
        </w:rPr>
        <w:t>…” (Sic)</w:t>
      </w:r>
    </w:p>
    <w:p w14:paraId="5E5A4D1A" w14:textId="77777777" w:rsidR="0005542C" w:rsidRPr="001A240D" w:rsidRDefault="0005542C" w:rsidP="0005542C">
      <w:pPr>
        <w:pStyle w:val="Prrafodelista"/>
        <w:tabs>
          <w:tab w:val="left" w:pos="567"/>
        </w:tabs>
        <w:spacing w:line="360" w:lineRule="auto"/>
        <w:ind w:left="0"/>
        <w:contextualSpacing w:val="0"/>
        <w:jc w:val="both"/>
        <w:rPr>
          <w:rFonts w:ascii="Palatino Linotype" w:hAnsi="Palatino Linotype" w:cs="Tahoma"/>
        </w:rPr>
      </w:pPr>
    </w:p>
    <w:p w14:paraId="494CB49D" w14:textId="6F8329B3" w:rsidR="0005542C" w:rsidRPr="001A240D" w:rsidRDefault="0005542C" w:rsidP="0005542C">
      <w:pPr>
        <w:pStyle w:val="Prrafodelista"/>
        <w:tabs>
          <w:tab w:val="left" w:pos="567"/>
        </w:tabs>
        <w:spacing w:line="360" w:lineRule="auto"/>
        <w:ind w:left="0"/>
        <w:contextualSpacing w:val="0"/>
        <w:jc w:val="both"/>
        <w:rPr>
          <w:rFonts w:ascii="Palatino Linotype" w:hAnsi="Palatino Linotype" w:cs="Tahoma"/>
        </w:rPr>
      </w:pPr>
      <w:r w:rsidRPr="001A240D">
        <w:rPr>
          <w:rFonts w:ascii="Palatino Linotype" w:hAnsi="Palatino Linotype" w:cs="Tahoma"/>
        </w:rPr>
        <w:t>En atención al requerimiento de aclaración</w:t>
      </w:r>
      <w:r w:rsidR="00CF5DA3" w:rsidRPr="001A240D">
        <w:rPr>
          <w:rFonts w:ascii="Palatino Linotype" w:hAnsi="Palatino Linotype" w:cs="Tahoma"/>
        </w:rPr>
        <w:t xml:space="preserve">, el </w:t>
      </w:r>
      <w:r w:rsidR="007E6D2A" w:rsidRPr="001A240D">
        <w:rPr>
          <w:rFonts w:ascii="Palatino Linotype" w:hAnsi="Palatino Linotype" w:cs="Tahoma"/>
        </w:rPr>
        <w:t>dos de diciembre</w:t>
      </w:r>
      <w:r w:rsidR="00CF5DA3" w:rsidRPr="001A240D">
        <w:rPr>
          <w:rFonts w:ascii="Palatino Linotype" w:hAnsi="Palatino Linotype" w:cs="Tahoma"/>
        </w:rPr>
        <w:t xml:space="preserve"> </w:t>
      </w:r>
      <w:r w:rsidR="00E50C7F" w:rsidRPr="001A240D">
        <w:rPr>
          <w:rFonts w:ascii="Palatino Linotype" w:hAnsi="Palatino Linotype" w:cs="Tahoma"/>
        </w:rPr>
        <w:t xml:space="preserve">del dos mil veintidós </w:t>
      </w:r>
      <w:r w:rsidRPr="001A240D">
        <w:rPr>
          <w:rFonts w:ascii="Palatino Linotype" w:hAnsi="Palatino Linotype" w:cs="Tahoma"/>
        </w:rPr>
        <w:t>el Particular, señaló en cada una de las solicitudes lo siguiente:</w:t>
      </w:r>
    </w:p>
    <w:p w14:paraId="1EB9C088" w14:textId="77777777" w:rsidR="0005542C" w:rsidRPr="001A240D" w:rsidRDefault="0005542C" w:rsidP="0005542C">
      <w:pPr>
        <w:pStyle w:val="Prrafodelista"/>
        <w:tabs>
          <w:tab w:val="left" w:pos="567"/>
        </w:tabs>
        <w:spacing w:line="360" w:lineRule="auto"/>
        <w:ind w:left="0"/>
        <w:contextualSpacing w:val="0"/>
        <w:jc w:val="both"/>
        <w:rPr>
          <w:rFonts w:ascii="Palatino Linotype" w:hAnsi="Palatino Linotype" w:cs="Tahoma"/>
        </w:rPr>
      </w:pPr>
    </w:p>
    <w:p w14:paraId="571BDE8C" w14:textId="37F9B8CE" w:rsidR="0005542C" w:rsidRPr="001A240D" w:rsidRDefault="0005542C" w:rsidP="0005542C">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1A240D">
        <w:rPr>
          <w:rFonts w:ascii="Palatino Linotype" w:hAnsi="Palatino Linotype" w:cs="Tahoma"/>
          <w:i/>
          <w:sz w:val="20"/>
          <w:szCs w:val="22"/>
        </w:rPr>
        <w:t>“</w:t>
      </w:r>
      <w:r w:rsidR="007E6D2A" w:rsidRPr="001A240D">
        <w:rPr>
          <w:rFonts w:ascii="Palatino Linotype" w:hAnsi="Palatino Linotype" w:cs="Tahoma"/>
          <w:i/>
          <w:sz w:val="20"/>
          <w:szCs w:val="22"/>
        </w:rPr>
        <w:t>LA SOLICITUD ES MUY ESPECÍFICA</w:t>
      </w:r>
      <w:r w:rsidR="0089186A" w:rsidRPr="001A240D">
        <w:rPr>
          <w:rFonts w:ascii="Palatino Linotype" w:hAnsi="Palatino Linotype" w:cs="Tahoma"/>
          <w:i/>
          <w:sz w:val="20"/>
          <w:szCs w:val="22"/>
        </w:rPr>
        <w:t>”</w:t>
      </w:r>
      <w:r w:rsidR="00E50C7F" w:rsidRPr="001A240D">
        <w:rPr>
          <w:rFonts w:ascii="Palatino Linotype" w:hAnsi="Palatino Linotype" w:cs="Tahoma"/>
          <w:i/>
          <w:sz w:val="20"/>
          <w:szCs w:val="22"/>
        </w:rPr>
        <w:t xml:space="preserve"> (sic)</w:t>
      </w:r>
    </w:p>
    <w:p w14:paraId="63358317" w14:textId="77777777" w:rsidR="0005542C" w:rsidRPr="001A240D" w:rsidRDefault="0005542C" w:rsidP="0005542C">
      <w:pPr>
        <w:pStyle w:val="Prrafodelista"/>
        <w:tabs>
          <w:tab w:val="left" w:pos="567"/>
        </w:tabs>
        <w:spacing w:line="360" w:lineRule="auto"/>
        <w:ind w:left="0"/>
        <w:contextualSpacing w:val="0"/>
        <w:jc w:val="both"/>
        <w:rPr>
          <w:rFonts w:ascii="Palatino Linotype" w:hAnsi="Palatino Linotype" w:cs="Tahoma"/>
          <w:b/>
        </w:rPr>
      </w:pPr>
    </w:p>
    <w:p w14:paraId="16F2E838" w14:textId="77777777" w:rsidR="00F153C2" w:rsidRPr="001A240D" w:rsidRDefault="00185E79" w:rsidP="00F153C2">
      <w:pPr>
        <w:pStyle w:val="Prrafodelista"/>
        <w:tabs>
          <w:tab w:val="left" w:pos="567"/>
        </w:tabs>
        <w:spacing w:line="360" w:lineRule="auto"/>
        <w:ind w:left="0"/>
        <w:jc w:val="both"/>
        <w:rPr>
          <w:rFonts w:ascii="Palatino Linotype" w:hAnsi="Palatino Linotype" w:cs="Tahoma"/>
          <w:b/>
        </w:rPr>
      </w:pPr>
      <w:r w:rsidRPr="001A240D">
        <w:rPr>
          <w:rFonts w:ascii="Palatino Linotype" w:hAnsi="Palatino Linotype" w:cs="Tahoma"/>
          <w:b/>
          <w:szCs w:val="20"/>
        </w:rPr>
        <w:t>I</w:t>
      </w:r>
      <w:r w:rsidR="001E497C" w:rsidRPr="001A240D">
        <w:rPr>
          <w:rFonts w:ascii="Palatino Linotype" w:hAnsi="Palatino Linotype" w:cs="Tahoma"/>
          <w:b/>
          <w:szCs w:val="20"/>
        </w:rPr>
        <w:t>II</w:t>
      </w:r>
      <w:r w:rsidR="001E497C" w:rsidRPr="001A240D">
        <w:rPr>
          <w:rFonts w:ascii="Palatino Linotype" w:hAnsi="Palatino Linotype" w:cs="Tahoma"/>
          <w:b/>
          <w:szCs w:val="22"/>
        </w:rPr>
        <w:t xml:space="preserve">. </w:t>
      </w:r>
      <w:r w:rsidR="00F153C2" w:rsidRPr="001A240D">
        <w:rPr>
          <w:rFonts w:ascii="Palatino Linotype" w:hAnsi="Palatino Linotype" w:cs="Tahoma"/>
          <w:b/>
        </w:rPr>
        <w:t>Respuestas del Sujeto Obligado.</w:t>
      </w:r>
    </w:p>
    <w:p w14:paraId="7FC35E2B" w14:textId="77777777" w:rsidR="00267A91" w:rsidRPr="001A240D" w:rsidRDefault="00267A91" w:rsidP="00563515">
      <w:pPr>
        <w:pStyle w:val="Prrafodelista"/>
        <w:tabs>
          <w:tab w:val="left" w:pos="567"/>
        </w:tabs>
        <w:spacing w:line="360" w:lineRule="auto"/>
        <w:ind w:left="0"/>
        <w:contextualSpacing w:val="0"/>
        <w:jc w:val="both"/>
        <w:rPr>
          <w:rFonts w:ascii="Palatino Linotype" w:hAnsi="Palatino Linotype" w:cs="Tahoma"/>
          <w:b/>
        </w:rPr>
      </w:pPr>
    </w:p>
    <w:p w14:paraId="05008FCF" w14:textId="77777777" w:rsidR="002A7146" w:rsidRPr="001A240D" w:rsidRDefault="002A7146" w:rsidP="002A7146">
      <w:pPr>
        <w:autoSpaceDE w:val="0"/>
        <w:autoSpaceDN w:val="0"/>
        <w:adjustRightInd w:val="0"/>
        <w:spacing w:line="360" w:lineRule="auto"/>
        <w:jc w:val="both"/>
        <w:rPr>
          <w:rFonts w:ascii="Palatino Linotype" w:hAnsi="Palatino Linotype" w:cs="Tahoma"/>
          <w:sz w:val="22"/>
          <w:lang w:val="es-ES"/>
        </w:rPr>
      </w:pPr>
      <w:r w:rsidRPr="001A240D">
        <w:rPr>
          <w:rFonts w:ascii="Palatino Linotype" w:hAnsi="Palatino Linotype" w:cs="Tahoma"/>
          <w:sz w:val="22"/>
          <w:lang w:val="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w:t>
      </w:r>
      <w:r w:rsidRPr="001A240D">
        <w:rPr>
          <w:rFonts w:ascii="Palatino Linotype" w:hAnsi="Palatino Linotype" w:cs="Tahoma"/>
          <w:sz w:val="22"/>
          <w:lang w:val="es-ES"/>
        </w:rPr>
        <w:lastRenderedPageBreak/>
        <w:t>obran en el expediente electrónico del Sistema de Acceso a la Información Mexiquense (SAIMEX), se advierte que el Ayuntamiento de Zinacantepec, omitió dar respuesta a la solicitud de información, por lo que se configura la negativa ficta a entregar información, prevista en los artículos 166, párrafo cuarto y 178, párrafo segundo, de la Ley de Transparencia y Acceso a la Información Pública del Estado de México y Municipios.</w:t>
      </w:r>
    </w:p>
    <w:p w14:paraId="0199B92B" w14:textId="77777777" w:rsidR="002A7146" w:rsidRPr="001A240D" w:rsidRDefault="002A7146" w:rsidP="00563515">
      <w:pPr>
        <w:autoSpaceDE w:val="0"/>
        <w:autoSpaceDN w:val="0"/>
        <w:adjustRightInd w:val="0"/>
        <w:spacing w:line="360" w:lineRule="auto"/>
        <w:jc w:val="both"/>
        <w:rPr>
          <w:rFonts w:ascii="Palatino Linotype" w:hAnsi="Palatino Linotype" w:cs="Tahoma"/>
          <w:b/>
          <w:sz w:val="22"/>
          <w:szCs w:val="24"/>
        </w:rPr>
      </w:pPr>
    </w:p>
    <w:p w14:paraId="0161463F" w14:textId="77777777" w:rsidR="00587F23" w:rsidRPr="001A240D" w:rsidRDefault="00D11729" w:rsidP="00563515">
      <w:pPr>
        <w:autoSpaceDE w:val="0"/>
        <w:autoSpaceDN w:val="0"/>
        <w:adjustRightInd w:val="0"/>
        <w:spacing w:line="360" w:lineRule="auto"/>
        <w:jc w:val="both"/>
        <w:rPr>
          <w:rFonts w:ascii="Palatino Linotype" w:hAnsi="Palatino Linotype" w:cs="Tahoma"/>
          <w:b/>
          <w:sz w:val="22"/>
          <w:szCs w:val="24"/>
        </w:rPr>
      </w:pPr>
      <w:r w:rsidRPr="001A240D">
        <w:rPr>
          <w:rFonts w:ascii="Palatino Linotype" w:hAnsi="Palatino Linotype" w:cs="Tahoma"/>
          <w:b/>
          <w:sz w:val="22"/>
          <w:szCs w:val="24"/>
        </w:rPr>
        <w:t>I</w:t>
      </w:r>
      <w:r w:rsidR="00E84C4D" w:rsidRPr="001A240D">
        <w:rPr>
          <w:rFonts w:ascii="Palatino Linotype" w:hAnsi="Palatino Linotype" w:cs="Tahoma"/>
          <w:b/>
          <w:sz w:val="22"/>
          <w:szCs w:val="24"/>
        </w:rPr>
        <w:t>V</w:t>
      </w:r>
      <w:r w:rsidR="00AA5A86" w:rsidRPr="001A240D">
        <w:rPr>
          <w:rFonts w:ascii="Palatino Linotype" w:hAnsi="Palatino Linotype" w:cs="Tahoma"/>
          <w:b/>
          <w:sz w:val="22"/>
          <w:szCs w:val="24"/>
        </w:rPr>
        <w:t xml:space="preserve">. </w:t>
      </w:r>
      <w:r w:rsidR="004100AA" w:rsidRPr="001A240D">
        <w:rPr>
          <w:rFonts w:ascii="Palatino Linotype" w:hAnsi="Palatino Linotype" w:cs="Tahoma"/>
          <w:b/>
          <w:sz w:val="22"/>
          <w:szCs w:val="24"/>
        </w:rPr>
        <w:t>Interposición</w:t>
      </w:r>
      <w:r w:rsidR="00C459A9" w:rsidRPr="001A240D">
        <w:rPr>
          <w:rFonts w:ascii="Palatino Linotype" w:hAnsi="Palatino Linotype" w:cs="Tahoma"/>
          <w:b/>
          <w:sz w:val="22"/>
          <w:szCs w:val="24"/>
        </w:rPr>
        <w:t xml:space="preserve"> de</w:t>
      </w:r>
      <w:r w:rsidR="003D03E9" w:rsidRPr="001A240D">
        <w:rPr>
          <w:rFonts w:ascii="Palatino Linotype" w:hAnsi="Palatino Linotype" w:cs="Tahoma"/>
          <w:b/>
          <w:sz w:val="22"/>
          <w:szCs w:val="24"/>
        </w:rPr>
        <w:t xml:space="preserve"> </w:t>
      </w:r>
      <w:r w:rsidR="00C459A9" w:rsidRPr="001A240D">
        <w:rPr>
          <w:rFonts w:ascii="Palatino Linotype" w:hAnsi="Palatino Linotype" w:cs="Tahoma"/>
          <w:b/>
          <w:sz w:val="22"/>
          <w:szCs w:val="24"/>
        </w:rPr>
        <w:t>l</w:t>
      </w:r>
      <w:r w:rsidR="003D03E9" w:rsidRPr="001A240D">
        <w:rPr>
          <w:rFonts w:ascii="Palatino Linotype" w:hAnsi="Palatino Linotype" w:cs="Tahoma"/>
          <w:b/>
          <w:sz w:val="22"/>
          <w:szCs w:val="24"/>
        </w:rPr>
        <w:t>os</w:t>
      </w:r>
      <w:r w:rsidR="00C459A9" w:rsidRPr="001A240D">
        <w:rPr>
          <w:rFonts w:ascii="Palatino Linotype" w:hAnsi="Palatino Linotype" w:cs="Tahoma"/>
          <w:b/>
          <w:sz w:val="22"/>
          <w:szCs w:val="24"/>
        </w:rPr>
        <w:t xml:space="preserve"> Recurso</w:t>
      </w:r>
      <w:r w:rsidR="003D03E9" w:rsidRPr="001A240D">
        <w:rPr>
          <w:rFonts w:ascii="Palatino Linotype" w:hAnsi="Palatino Linotype" w:cs="Tahoma"/>
          <w:b/>
          <w:sz w:val="22"/>
          <w:szCs w:val="24"/>
        </w:rPr>
        <w:t>s</w:t>
      </w:r>
      <w:r w:rsidR="00C459A9" w:rsidRPr="001A240D">
        <w:rPr>
          <w:rFonts w:ascii="Palatino Linotype" w:hAnsi="Palatino Linotype" w:cs="Tahoma"/>
          <w:b/>
          <w:sz w:val="22"/>
          <w:szCs w:val="24"/>
        </w:rPr>
        <w:t xml:space="preserve"> de R</w:t>
      </w:r>
      <w:r w:rsidR="00C25238" w:rsidRPr="001A240D">
        <w:rPr>
          <w:rFonts w:ascii="Palatino Linotype" w:hAnsi="Palatino Linotype" w:cs="Tahoma"/>
          <w:b/>
          <w:sz w:val="22"/>
          <w:szCs w:val="24"/>
        </w:rPr>
        <w:t xml:space="preserve">evisión. </w:t>
      </w:r>
    </w:p>
    <w:p w14:paraId="0BD08508" w14:textId="77777777" w:rsidR="00587F23" w:rsidRPr="001A240D" w:rsidRDefault="00587F23" w:rsidP="00563515">
      <w:pPr>
        <w:autoSpaceDE w:val="0"/>
        <w:autoSpaceDN w:val="0"/>
        <w:adjustRightInd w:val="0"/>
        <w:spacing w:line="360" w:lineRule="auto"/>
        <w:jc w:val="both"/>
        <w:rPr>
          <w:rFonts w:ascii="Palatino Linotype" w:hAnsi="Palatino Linotype" w:cs="Tahoma"/>
          <w:b/>
          <w:sz w:val="22"/>
          <w:szCs w:val="24"/>
        </w:rPr>
      </w:pPr>
    </w:p>
    <w:p w14:paraId="598C2DFA" w14:textId="58BA73FC" w:rsidR="00C25238" w:rsidRPr="001A240D" w:rsidRDefault="00E50990" w:rsidP="00563515">
      <w:pPr>
        <w:autoSpaceDE w:val="0"/>
        <w:autoSpaceDN w:val="0"/>
        <w:adjustRightInd w:val="0"/>
        <w:spacing w:line="360" w:lineRule="auto"/>
        <w:jc w:val="both"/>
        <w:rPr>
          <w:rFonts w:ascii="Palatino Linotype" w:hAnsi="Palatino Linotype" w:cs="Tahoma"/>
          <w:sz w:val="22"/>
          <w:szCs w:val="24"/>
        </w:rPr>
      </w:pPr>
      <w:r w:rsidRPr="001A240D">
        <w:rPr>
          <w:rFonts w:ascii="Palatino Linotype" w:hAnsi="Palatino Linotype" w:cs="Tahoma"/>
          <w:sz w:val="22"/>
          <w:szCs w:val="24"/>
        </w:rPr>
        <w:t xml:space="preserve">Con fecha </w:t>
      </w:r>
      <w:r w:rsidR="007E6D2A" w:rsidRPr="001A240D">
        <w:rPr>
          <w:rFonts w:ascii="Palatino Linotype" w:hAnsi="Palatino Linotype" w:cs="Tahoma"/>
          <w:sz w:val="22"/>
          <w:szCs w:val="24"/>
        </w:rPr>
        <w:t>once de noviembre</w:t>
      </w:r>
      <w:r w:rsidR="0092222C" w:rsidRPr="001A240D">
        <w:rPr>
          <w:rFonts w:ascii="Palatino Linotype" w:hAnsi="Palatino Linotype" w:cs="Tahoma"/>
          <w:sz w:val="22"/>
          <w:szCs w:val="24"/>
        </w:rPr>
        <w:t xml:space="preserve"> </w:t>
      </w:r>
      <w:r w:rsidR="00743B4D" w:rsidRPr="001A240D">
        <w:rPr>
          <w:rFonts w:ascii="Palatino Linotype" w:hAnsi="Palatino Linotype" w:cs="Tahoma"/>
          <w:sz w:val="22"/>
          <w:szCs w:val="24"/>
        </w:rPr>
        <w:t>de dos mil veintidós</w:t>
      </w:r>
      <w:r w:rsidR="00C25238" w:rsidRPr="001A240D">
        <w:rPr>
          <w:rFonts w:ascii="Palatino Linotype" w:hAnsi="Palatino Linotype" w:cs="Tahoma"/>
          <w:sz w:val="22"/>
          <w:szCs w:val="24"/>
        </w:rPr>
        <w:t xml:space="preserve">, se </w:t>
      </w:r>
      <w:r w:rsidR="005F1D92" w:rsidRPr="001A240D">
        <w:rPr>
          <w:rFonts w:ascii="Palatino Linotype" w:hAnsi="Palatino Linotype" w:cs="Tahoma"/>
          <w:sz w:val="22"/>
          <w:szCs w:val="24"/>
        </w:rPr>
        <w:t xml:space="preserve">recibieron </w:t>
      </w:r>
      <w:r w:rsidR="00C25238" w:rsidRPr="001A240D">
        <w:rPr>
          <w:rFonts w:ascii="Palatino Linotype" w:hAnsi="Palatino Linotype" w:cs="Tahoma"/>
          <w:sz w:val="22"/>
          <w:szCs w:val="24"/>
        </w:rPr>
        <w:t xml:space="preserve">en este </w:t>
      </w:r>
      <w:r w:rsidR="00C25238" w:rsidRPr="001A240D">
        <w:rPr>
          <w:rFonts w:ascii="Palatino Linotype" w:eastAsia="Calibri" w:hAnsi="Palatino Linotype" w:cs="Tahoma"/>
          <w:sz w:val="22"/>
          <w:szCs w:val="24"/>
          <w:lang w:eastAsia="en-US"/>
        </w:rPr>
        <w:t xml:space="preserve">Instituto, a través del </w:t>
      </w:r>
      <w:r w:rsidR="000313A7" w:rsidRPr="001A240D">
        <w:rPr>
          <w:rFonts w:ascii="Palatino Linotype" w:hAnsi="Palatino Linotype" w:cs="Tahoma"/>
          <w:sz w:val="22"/>
          <w:lang w:val="es-ES"/>
        </w:rPr>
        <w:t>Sistema de Acceso a la Información Mexiquense (SAIMEX)</w:t>
      </w:r>
      <w:r w:rsidR="006C1B1D" w:rsidRPr="001A240D">
        <w:rPr>
          <w:rFonts w:ascii="Palatino Linotype" w:hAnsi="Palatino Linotype" w:cs="Tahoma"/>
          <w:sz w:val="22"/>
          <w:szCs w:val="24"/>
        </w:rPr>
        <w:t xml:space="preserve">, </w:t>
      </w:r>
      <w:r w:rsidR="007E6D2A" w:rsidRPr="001A240D">
        <w:rPr>
          <w:rFonts w:ascii="Palatino Linotype" w:hAnsi="Palatino Linotype" w:cs="Tahoma"/>
          <w:sz w:val="22"/>
          <w:szCs w:val="24"/>
        </w:rPr>
        <w:t>dos</w:t>
      </w:r>
      <w:r w:rsidR="002A7146" w:rsidRPr="001A240D">
        <w:rPr>
          <w:rFonts w:ascii="Palatino Linotype" w:hAnsi="Palatino Linotype" w:cs="Tahoma"/>
          <w:sz w:val="22"/>
          <w:szCs w:val="24"/>
        </w:rPr>
        <w:t xml:space="preserve"> </w:t>
      </w:r>
      <w:r w:rsidR="00A73376" w:rsidRPr="001A240D">
        <w:rPr>
          <w:rFonts w:ascii="Palatino Linotype" w:hAnsi="Palatino Linotype" w:cs="Tahoma"/>
          <w:sz w:val="22"/>
          <w:szCs w:val="24"/>
        </w:rPr>
        <w:t xml:space="preserve">Recursos de Revisión </w:t>
      </w:r>
      <w:r w:rsidR="00C25238" w:rsidRPr="001A240D">
        <w:rPr>
          <w:rFonts w:ascii="Palatino Linotype" w:hAnsi="Palatino Linotype" w:cs="Tahoma"/>
          <w:sz w:val="22"/>
          <w:szCs w:val="24"/>
        </w:rPr>
        <w:t>interpuesto</w:t>
      </w:r>
      <w:r w:rsidR="00A73376" w:rsidRPr="001A240D">
        <w:rPr>
          <w:rFonts w:ascii="Palatino Linotype" w:hAnsi="Palatino Linotype" w:cs="Tahoma"/>
          <w:sz w:val="22"/>
          <w:szCs w:val="24"/>
        </w:rPr>
        <w:t>s</w:t>
      </w:r>
      <w:r w:rsidR="00C25238" w:rsidRPr="001A240D">
        <w:rPr>
          <w:rFonts w:ascii="Palatino Linotype" w:hAnsi="Palatino Linotype" w:cs="Tahoma"/>
          <w:sz w:val="22"/>
          <w:szCs w:val="24"/>
        </w:rPr>
        <w:t xml:space="preserve"> por la</w:t>
      </w:r>
      <w:r w:rsidR="006C1B1D" w:rsidRPr="001A240D">
        <w:rPr>
          <w:rFonts w:ascii="Palatino Linotype" w:hAnsi="Palatino Linotype" w:cs="Tahoma"/>
          <w:sz w:val="22"/>
          <w:szCs w:val="24"/>
        </w:rPr>
        <w:t xml:space="preserve"> parte</w:t>
      </w:r>
      <w:r w:rsidR="00C25238" w:rsidRPr="001A240D">
        <w:rPr>
          <w:rFonts w:ascii="Palatino Linotype" w:hAnsi="Palatino Linotype" w:cs="Tahoma"/>
          <w:sz w:val="22"/>
          <w:szCs w:val="24"/>
        </w:rPr>
        <w:t xml:space="preserve"> recurrente, en contra de la</w:t>
      </w:r>
      <w:r w:rsidR="002A7146" w:rsidRPr="001A240D">
        <w:rPr>
          <w:rFonts w:ascii="Palatino Linotype" w:hAnsi="Palatino Linotype" w:cs="Tahoma"/>
          <w:sz w:val="22"/>
          <w:szCs w:val="24"/>
        </w:rPr>
        <w:t xml:space="preserve"> falta de </w:t>
      </w:r>
      <w:r w:rsidR="00940887" w:rsidRPr="001A240D">
        <w:rPr>
          <w:rFonts w:ascii="Palatino Linotype" w:hAnsi="Palatino Linotype" w:cs="Tahoma"/>
          <w:sz w:val="22"/>
          <w:szCs w:val="24"/>
        </w:rPr>
        <w:t xml:space="preserve">respuesta </w:t>
      </w:r>
      <w:r w:rsidR="002A7146" w:rsidRPr="001A240D">
        <w:rPr>
          <w:rFonts w:ascii="Palatino Linotype" w:hAnsi="Palatino Linotype" w:cs="Tahoma"/>
          <w:sz w:val="22"/>
          <w:szCs w:val="24"/>
        </w:rPr>
        <w:t>d</w:t>
      </w:r>
      <w:r w:rsidR="00066485" w:rsidRPr="001A240D">
        <w:rPr>
          <w:rFonts w:ascii="Palatino Linotype" w:hAnsi="Palatino Linotype" w:cs="Tahoma"/>
          <w:sz w:val="22"/>
          <w:szCs w:val="24"/>
        </w:rPr>
        <w:t>el</w:t>
      </w:r>
      <w:r w:rsidR="00CA08F2" w:rsidRPr="001A240D">
        <w:rPr>
          <w:rFonts w:ascii="Palatino Linotype" w:hAnsi="Palatino Linotype" w:cs="Tahoma"/>
          <w:sz w:val="22"/>
          <w:szCs w:val="24"/>
        </w:rPr>
        <w:t xml:space="preserve"> </w:t>
      </w:r>
      <w:r w:rsidR="0005542C" w:rsidRPr="001A240D">
        <w:rPr>
          <w:rFonts w:ascii="Palatino Linotype" w:hAnsi="Palatino Linotype" w:cs="Tahoma"/>
          <w:sz w:val="22"/>
          <w:szCs w:val="24"/>
        </w:rPr>
        <w:t>Ayuntamiento de Zinacantepec</w:t>
      </w:r>
      <w:r w:rsidR="00A73376" w:rsidRPr="001A240D">
        <w:rPr>
          <w:rFonts w:ascii="Palatino Linotype" w:hAnsi="Palatino Linotype" w:cs="Tahoma"/>
          <w:sz w:val="22"/>
          <w:szCs w:val="24"/>
        </w:rPr>
        <w:t>,</w:t>
      </w:r>
      <w:r w:rsidR="002A7146" w:rsidRPr="001A240D">
        <w:rPr>
          <w:rFonts w:ascii="Palatino Linotype" w:hAnsi="Palatino Linotype" w:cs="Tahoma"/>
          <w:sz w:val="22"/>
          <w:szCs w:val="24"/>
        </w:rPr>
        <w:t xml:space="preserve"> en similares términos </w:t>
      </w:r>
      <w:r w:rsidR="001D5208" w:rsidRPr="001A240D">
        <w:rPr>
          <w:rFonts w:ascii="Palatino Linotype" w:hAnsi="Palatino Linotype" w:cs="Tahoma"/>
          <w:sz w:val="22"/>
          <w:szCs w:val="24"/>
        </w:rPr>
        <w:t>como se muestra a continuación</w:t>
      </w:r>
      <w:r w:rsidR="00C25238" w:rsidRPr="001A240D">
        <w:rPr>
          <w:rFonts w:ascii="Palatino Linotype" w:hAnsi="Palatino Linotype" w:cs="Tahoma"/>
          <w:sz w:val="22"/>
          <w:szCs w:val="24"/>
        </w:rPr>
        <w:t>:</w:t>
      </w:r>
    </w:p>
    <w:p w14:paraId="71CCA582" w14:textId="77777777" w:rsidR="00743B4D" w:rsidRPr="001A240D" w:rsidRDefault="00743B4D" w:rsidP="00563515">
      <w:pPr>
        <w:autoSpaceDE w:val="0"/>
        <w:autoSpaceDN w:val="0"/>
        <w:adjustRightInd w:val="0"/>
        <w:spacing w:line="360" w:lineRule="auto"/>
        <w:jc w:val="both"/>
        <w:rPr>
          <w:rFonts w:ascii="Palatino Linotype" w:hAnsi="Palatino Linotype" w:cs="Tahoma"/>
          <w:sz w:val="22"/>
          <w:szCs w:val="24"/>
        </w:rPr>
      </w:pPr>
    </w:p>
    <w:p w14:paraId="52F65D38" w14:textId="77777777" w:rsidR="00AF5C02" w:rsidRPr="001A240D" w:rsidRDefault="00AF5C02" w:rsidP="00AF5C02">
      <w:pPr>
        <w:autoSpaceDE w:val="0"/>
        <w:autoSpaceDN w:val="0"/>
        <w:adjustRightInd w:val="0"/>
        <w:spacing w:line="360" w:lineRule="auto"/>
        <w:ind w:left="567" w:right="539"/>
        <w:jc w:val="both"/>
        <w:rPr>
          <w:rFonts w:ascii="Palatino Linotype" w:hAnsi="Palatino Linotype" w:cs="Tahoma"/>
          <w:b/>
          <w:i/>
          <w:szCs w:val="24"/>
        </w:rPr>
      </w:pPr>
      <w:r w:rsidRPr="001A240D">
        <w:rPr>
          <w:rFonts w:ascii="Palatino Linotype" w:hAnsi="Palatino Linotype" w:cs="Tahoma"/>
          <w:b/>
          <w:i/>
          <w:szCs w:val="24"/>
        </w:rPr>
        <w:t>ACTO IMPUGNADO</w:t>
      </w:r>
    </w:p>
    <w:p w14:paraId="506303E3" w14:textId="04007BD8" w:rsidR="00AF5C02" w:rsidRPr="001A240D" w:rsidRDefault="00AF5C02" w:rsidP="00AF5C02">
      <w:pPr>
        <w:autoSpaceDE w:val="0"/>
        <w:autoSpaceDN w:val="0"/>
        <w:adjustRightInd w:val="0"/>
        <w:spacing w:line="360" w:lineRule="auto"/>
        <w:ind w:left="567" w:right="539"/>
        <w:jc w:val="both"/>
        <w:rPr>
          <w:rFonts w:ascii="Palatino Linotype" w:hAnsi="Palatino Linotype" w:cs="Tahoma"/>
          <w:i/>
          <w:szCs w:val="24"/>
        </w:rPr>
      </w:pPr>
      <w:r w:rsidRPr="001A240D">
        <w:rPr>
          <w:rFonts w:ascii="Palatino Linotype" w:hAnsi="Palatino Linotype" w:cs="Tahoma"/>
          <w:i/>
          <w:szCs w:val="24"/>
        </w:rPr>
        <w:t>“</w:t>
      </w:r>
      <w:r w:rsidR="002A7146" w:rsidRPr="001A240D">
        <w:rPr>
          <w:rFonts w:ascii="Palatino Linotype" w:hAnsi="Palatino Linotype" w:cs="Tahoma"/>
          <w:i/>
          <w:szCs w:val="24"/>
        </w:rPr>
        <w:t>NO ENTREGA INFORMACIÓN</w:t>
      </w:r>
      <w:r w:rsidR="0092222C" w:rsidRPr="001A240D">
        <w:rPr>
          <w:rFonts w:ascii="Palatino Linotype" w:hAnsi="Palatino Linotype" w:cs="Tahoma"/>
          <w:i/>
          <w:szCs w:val="24"/>
        </w:rPr>
        <w:t xml:space="preserve">” </w:t>
      </w:r>
      <w:r w:rsidR="002A7146" w:rsidRPr="001A240D">
        <w:rPr>
          <w:rFonts w:ascii="Palatino Linotype" w:hAnsi="Palatino Linotype" w:cs="Tahoma"/>
          <w:i/>
          <w:szCs w:val="24"/>
        </w:rPr>
        <w:t>(Sic)</w:t>
      </w:r>
    </w:p>
    <w:p w14:paraId="0198ED71" w14:textId="77777777" w:rsidR="00AF5C02" w:rsidRPr="001A240D" w:rsidRDefault="00AF5C02" w:rsidP="00AF5C02">
      <w:pPr>
        <w:autoSpaceDE w:val="0"/>
        <w:autoSpaceDN w:val="0"/>
        <w:adjustRightInd w:val="0"/>
        <w:spacing w:line="360" w:lineRule="auto"/>
        <w:ind w:left="567" w:right="539"/>
        <w:jc w:val="both"/>
        <w:rPr>
          <w:rFonts w:ascii="Palatino Linotype" w:hAnsi="Palatino Linotype" w:cs="Tahoma"/>
          <w:i/>
          <w:szCs w:val="24"/>
        </w:rPr>
      </w:pPr>
    </w:p>
    <w:p w14:paraId="62D9B096" w14:textId="77777777" w:rsidR="00AF5C02" w:rsidRPr="001A240D" w:rsidRDefault="00AF5C02" w:rsidP="00AF5C02">
      <w:pPr>
        <w:autoSpaceDE w:val="0"/>
        <w:autoSpaceDN w:val="0"/>
        <w:adjustRightInd w:val="0"/>
        <w:spacing w:line="360" w:lineRule="auto"/>
        <w:ind w:left="567" w:right="539"/>
        <w:jc w:val="both"/>
        <w:rPr>
          <w:rFonts w:ascii="Palatino Linotype" w:hAnsi="Palatino Linotype" w:cs="Tahoma"/>
          <w:b/>
          <w:i/>
          <w:szCs w:val="24"/>
        </w:rPr>
      </w:pPr>
      <w:r w:rsidRPr="001A240D">
        <w:rPr>
          <w:rFonts w:ascii="Palatino Linotype" w:hAnsi="Palatino Linotype" w:cs="Tahoma"/>
          <w:b/>
          <w:i/>
          <w:szCs w:val="24"/>
        </w:rPr>
        <w:t>RAZONES O MOTIVOS DE LA INCONFORMIDAD</w:t>
      </w:r>
    </w:p>
    <w:p w14:paraId="54584E99" w14:textId="219BB329" w:rsidR="00AF5C02" w:rsidRPr="001A240D" w:rsidRDefault="00AF5C02" w:rsidP="00AF5C02">
      <w:pPr>
        <w:autoSpaceDE w:val="0"/>
        <w:autoSpaceDN w:val="0"/>
        <w:adjustRightInd w:val="0"/>
        <w:spacing w:line="360" w:lineRule="auto"/>
        <w:ind w:left="567" w:right="539"/>
        <w:jc w:val="both"/>
        <w:rPr>
          <w:rFonts w:ascii="Palatino Linotype" w:hAnsi="Palatino Linotype" w:cs="Tahoma"/>
          <w:i/>
          <w:szCs w:val="24"/>
        </w:rPr>
      </w:pPr>
      <w:r w:rsidRPr="001A240D">
        <w:rPr>
          <w:rFonts w:ascii="Palatino Linotype" w:hAnsi="Palatino Linotype" w:cs="Tahoma"/>
          <w:i/>
          <w:szCs w:val="24"/>
        </w:rPr>
        <w:t>“</w:t>
      </w:r>
      <w:r w:rsidR="002A7146" w:rsidRPr="001A240D">
        <w:rPr>
          <w:rFonts w:ascii="Palatino Linotype" w:hAnsi="Palatino Linotype" w:cs="Tahoma"/>
          <w:i/>
          <w:szCs w:val="24"/>
        </w:rPr>
        <w:t>NO ENTREGA INFORMACIÓN</w:t>
      </w:r>
      <w:r w:rsidRPr="001A240D">
        <w:rPr>
          <w:rFonts w:ascii="Palatino Linotype" w:hAnsi="Palatino Linotype" w:cs="Tahoma"/>
          <w:i/>
          <w:szCs w:val="24"/>
        </w:rPr>
        <w:t>” (Sic)</w:t>
      </w:r>
    </w:p>
    <w:p w14:paraId="5ACC1C4C" w14:textId="77777777" w:rsidR="001E10C9" w:rsidRPr="001A240D" w:rsidRDefault="001E10C9" w:rsidP="00743B4D">
      <w:pPr>
        <w:autoSpaceDE w:val="0"/>
        <w:autoSpaceDN w:val="0"/>
        <w:adjustRightInd w:val="0"/>
        <w:spacing w:line="360" w:lineRule="auto"/>
        <w:ind w:left="567" w:right="539"/>
        <w:jc w:val="both"/>
        <w:rPr>
          <w:rFonts w:ascii="Palatino Linotype" w:hAnsi="Palatino Linotype" w:cs="Tahoma"/>
          <w:i/>
          <w:szCs w:val="24"/>
        </w:rPr>
      </w:pPr>
    </w:p>
    <w:p w14:paraId="63666BD8" w14:textId="77777777" w:rsidR="00B31222" w:rsidRPr="001A240D" w:rsidRDefault="00F846D6" w:rsidP="00563515">
      <w:pPr>
        <w:spacing w:line="360" w:lineRule="auto"/>
        <w:jc w:val="both"/>
        <w:rPr>
          <w:rFonts w:ascii="Palatino Linotype" w:eastAsia="Batang" w:hAnsi="Palatino Linotype" w:cs="Tahoma"/>
          <w:b/>
          <w:bCs/>
          <w:sz w:val="22"/>
          <w:szCs w:val="24"/>
        </w:rPr>
      </w:pPr>
      <w:r w:rsidRPr="001A240D">
        <w:rPr>
          <w:rFonts w:ascii="Palatino Linotype" w:hAnsi="Palatino Linotype" w:cs="Tahoma"/>
          <w:b/>
          <w:sz w:val="22"/>
          <w:szCs w:val="24"/>
        </w:rPr>
        <w:t>V</w:t>
      </w:r>
      <w:r w:rsidR="00B31222" w:rsidRPr="001A240D">
        <w:rPr>
          <w:rFonts w:ascii="Palatino Linotype" w:hAnsi="Palatino Linotype" w:cs="Tahoma"/>
          <w:b/>
          <w:sz w:val="22"/>
          <w:szCs w:val="24"/>
        </w:rPr>
        <w:t xml:space="preserve">. </w:t>
      </w:r>
      <w:r w:rsidR="00B31222" w:rsidRPr="001A240D">
        <w:rPr>
          <w:rFonts w:ascii="Palatino Linotype" w:eastAsia="Batang" w:hAnsi="Palatino Linotype" w:cs="Tahoma"/>
          <w:b/>
          <w:bCs/>
          <w:sz w:val="22"/>
          <w:szCs w:val="24"/>
        </w:rPr>
        <w:t>Trámite de</w:t>
      </w:r>
      <w:r w:rsidR="003D03E9" w:rsidRPr="001A240D">
        <w:rPr>
          <w:rFonts w:ascii="Palatino Linotype" w:eastAsia="Batang" w:hAnsi="Palatino Linotype" w:cs="Tahoma"/>
          <w:b/>
          <w:bCs/>
          <w:sz w:val="22"/>
          <w:szCs w:val="24"/>
        </w:rPr>
        <w:t xml:space="preserve"> </w:t>
      </w:r>
      <w:r w:rsidR="00B31222" w:rsidRPr="001A240D">
        <w:rPr>
          <w:rFonts w:ascii="Palatino Linotype" w:eastAsia="Batang" w:hAnsi="Palatino Linotype" w:cs="Tahoma"/>
          <w:b/>
          <w:bCs/>
          <w:sz w:val="22"/>
          <w:szCs w:val="24"/>
        </w:rPr>
        <w:t>l</w:t>
      </w:r>
      <w:r w:rsidR="003D03E9" w:rsidRPr="001A240D">
        <w:rPr>
          <w:rFonts w:ascii="Palatino Linotype" w:eastAsia="Batang" w:hAnsi="Palatino Linotype" w:cs="Tahoma"/>
          <w:b/>
          <w:bCs/>
          <w:sz w:val="22"/>
          <w:szCs w:val="24"/>
        </w:rPr>
        <w:t>os</w:t>
      </w:r>
      <w:r w:rsidR="00B31222" w:rsidRPr="001A240D">
        <w:rPr>
          <w:rFonts w:ascii="Palatino Linotype" w:eastAsia="Batang" w:hAnsi="Palatino Linotype" w:cs="Tahoma"/>
          <w:b/>
          <w:bCs/>
          <w:sz w:val="22"/>
          <w:szCs w:val="24"/>
        </w:rPr>
        <w:t xml:space="preserve"> </w:t>
      </w:r>
      <w:r w:rsidR="00C459A9" w:rsidRPr="001A240D">
        <w:rPr>
          <w:rFonts w:ascii="Palatino Linotype" w:hAnsi="Palatino Linotype" w:cs="Tahoma"/>
          <w:b/>
          <w:sz w:val="22"/>
          <w:szCs w:val="24"/>
        </w:rPr>
        <w:t>Recurso</w:t>
      </w:r>
      <w:r w:rsidR="003D03E9" w:rsidRPr="001A240D">
        <w:rPr>
          <w:rFonts w:ascii="Palatino Linotype" w:hAnsi="Palatino Linotype" w:cs="Tahoma"/>
          <w:b/>
          <w:sz w:val="22"/>
          <w:szCs w:val="24"/>
        </w:rPr>
        <w:t>s</w:t>
      </w:r>
      <w:r w:rsidR="00C459A9" w:rsidRPr="001A240D">
        <w:rPr>
          <w:rFonts w:ascii="Palatino Linotype" w:hAnsi="Palatino Linotype" w:cs="Tahoma"/>
          <w:b/>
          <w:sz w:val="22"/>
          <w:szCs w:val="24"/>
        </w:rPr>
        <w:t xml:space="preserve"> de </w:t>
      </w:r>
      <w:r w:rsidR="00940887" w:rsidRPr="001A240D">
        <w:rPr>
          <w:rFonts w:ascii="Palatino Linotype" w:hAnsi="Palatino Linotype" w:cs="Tahoma"/>
          <w:b/>
          <w:sz w:val="22"/>
          <w:szCs w:val="24"/>
        </w:rPr>
        <w:t>Revisión</w:t>
      </w:r>
      <w:r w:rsidR="00940887" w:rsidRPr="001A240D">
        <w:rPr>
          <w:rFonts w:ascii="Palatino Linotype" w:eastAsia="Batang" w:hAnsi="Palatino Linotype" w:cs="Tahoma"/>
          <w:b/>
          <w:bCs/>
          <w:sz w:val="22"/>
          <w:szCs w:val="24"/>
        </w:rPr>
        <w:t xml:space="preserve"> ante</w:t>
      </w:r>
      <w:r w:rsidR="00B31222" w:rsidRPr="001A240D">
        <w:rPr>
          <w:rFonts w:ascii="Palatino Linotype" w:eastAsia="Batang" w:hAnsi="Palatino Linotype" w:cs="Tahoma"/>
          <w:b/>
          <w:bCs/>
          <w:sz w:val="22"/>
          <w:szCs w:val="24"/>
        </w:rPr>
        <w:t xml:space="preserve"> el Instituto</w:t>
      </w:r>
      <w:r w:rsidR="00E445DA" w:rsidRPr="001A240D">
        <w:rPr>
          <w:rFonts w:ascii="Palatino Linotype" w:eastAsia="Batang" w:hAnsi="Palatino Linotype" w:cs="Tahoma"/>
          <w:b/>
          <w:bCs/>
          <w:sz w:val="22"/>
          <w:szCs w:val="24"/>
        </w:rPr>
        <w:t>.</w:t>
      </w:r>
    </w:p>
    <w:p w14:paraId="6B442E4F" w14:textId="77777777" w:rsidR="00E445DA" w:rsidRPr="001A240D" w:rsidRDefault="00E445DA" w:rsidP="00563515">
      <w:pPr>
        <w:spacing w:line="360" w:lineRule="auto"/>
        <w:jc w:val="both"/>
        <w:rPr>
          <w:rFonts w:ascii="Palatino Linotype" w:eastAsia="Batang" w:hAnsi="Palatino Linotype" w:cs="Tahoma"/>
          <w:b/>
          <w:bCs/>
          <w:sz w:val="16"/>
          <w:szCs w:val="24"/>
        </w:rPr>
      </w:pPr>
    </w:p>
    <w:p w14:paraId="31B17BAB" w14:textId="2DF06A99" w:rsidR="00E42069" w:rsidRPr="001A240D" w:rsidRDefault="00E42069" w:rsidP="00563515">
      <w:pPr>
        <w:spacing w:line="360" w:lineRule="auto"/>
        <w:jc w:val="both"/>
        <w:rPr>
          <w:rFonts w:ascii="Palatino Linotype" w:eastAsia="Batang" w:hAnsi="Palatino Linotype" w:cs="Tahoma"/>
          <w:bCs/>
          <w:sz w:val="22"/>
          <w:szCs w:val="24"/>
        </w:rPr>
      </w:pPr>
      <w:r w:rsidRPr="001A240D">
        <w:rPr>
          <w:rFonts w:ascii="Palatino Linotype" w:eastAsia="Batang" w:hAnsi="Palatino Linotype" w:cs="Tahoma"/>
          <w:b/>
          <w:bCs/>
          <w:sz w:val="22"/>
          <w:szCs w:val="24"/>
        </w:rPr>
        <w:t>a) Turno de</w:t>
      </w:r>
      <w:r w:rsidR="003D03E9" w:rsidRPr="001A240D">
        <w:rPr>
          <w:rFonts w:ascii="Palatino Linotype" w:eastAsia="Batang" w:hAnsi="Palatino Linotype" w:cs="Tahoma"/>
          <w:b/>
          <w:bCs/>
          <w:sz w:val="22"/>
          <w:szCs w:val="24"/>
        </w:rPr>
        <w:t xml:space="preserve"> </w:t>
      </w:r>
      <w:r w:rsidRPr="001A240D">
        <w:rPr>
          <w:rFonts w:ascii="Palatino Linotype" w:eastAsia="Batang" w:hAnsi="Palatino Linotype" w:cs="Tahoma"/>
          <w:b/>
          <w:bCs/>
          <w:sz w:val="22"/>
          <w:szCs w:val="24"/>
        </w:rPr>
        <w:t>l</w:t>
      </w:r>
      <w:r w:rsidR="003D03E9" w:rsidRPr="001A240D">
        <w:rPr>
          <w:rFonts w:ascii="Palatino Linotype" w:eastAsia="Batang" w:hAnsi="Palatino Linotype" w:cs="Tahoma"/>
          <w:b/>
          <w:bCs/>
          <w:sz w:val="22"/>
          <w:szCs w:val="24"/>
        </w:rPr>
        <w:t>os</w:t>
      </w:r>
      <w:r w:rsidRPr="001A240D">
        <w:rPr>
          <w:rFonts w:ascii="Palatino Linotype" w:eastAsia="Batang" w:hAnsi="Palatino Linotype" w:cs="Tahoma"/>
          <w:b/>
          <w:bCs/>
          <w:sz w:val="22"/>
          <w:szCs w:val="24"/>
        </w:rPr>
        <w:t xml:space="preserve"> </w:t>
      </w:r>
      <w:r w:rsidRPr="001A240D">
        <w:rPr>
          <w:rFonts w:ascii="Palatino Linotype" w:hAnsi="Palatino Linotype" w:cs="Tahoma"/>
          <w:b/>
          <w:sz w:val="22"/>
          <w:szCs w:val="24"/>
        </w:rPr>
        <w:t>Recurso</w:t>
      </w:r>
      <w:r w:rsidR="003D03E9" w:rsidRPr="001A240D">
        <w:rPr>
          <w:rFonts w:ascii="Palatino Linotype" w:hAnsi="Palatino Linotype" w:cs="Tahoma"/>
          <w:b/>
          <w:sz w:val="22"/>
          <w:szCs w:val="24"/>
        </w:rPr>
        <w:t>s</w:t>
      </w:r>
      <w:r w:rsidRPr="001A240D">
        <w:rPr>
          <w:rFonts w:ascii="Palatino Linotype" w:hAnsi="Palatino Linotype" w:cs="Tahoma"/>
          <w:b/>
          <w:sz w:val="22"/>
          <w:szCs w:val="24"/>
        </w:rPr>
        <w:t xml:space="preserve"> de Revisión</w:t>
      </w:r>
      <w:r w:rsidRPr="001A240D">
        <w:rPr>
          <w:rFonts w:ascii="Palatino Linotype" w:eastAsia="Batang" w:hAnsi="Palatino Linotype" w:cs="Tahoma"/>
          <w:b/>
          <w:bCs/>
          <w:sz w:val="22"/>
          <w:szCs w:val="24"/>
        </w:rPr>
        <w:t xml:space="preserve">. </w:t>
      </w:r>
      <w:r w:rsidR="00AA5EB1" w:rsidRPr="001A240D">
        <w:rPr>
          <w:rFonts w:ascii="Palatino Linotype" w:eastAsia="Batang" w:hAnsi="Palatino Linotype" w:cs="Tahoma"/>
          <w:bCs/>
          <w:sz w:val="22"/>
          <w:szCs w:val="24"/>
        </w:rPr>
        <w:t>El</w:t>
      </w:r>
      <w:r w:rsidR="00C6556C" w:rsidRPr="001A240D">
        <w:rPr>
          <w:rFonts w:ascii="Palatino Linotype" w:eastAsia="Batang" w:hAnsi="Palatino Linotype" w:cs="Tahoma"/>
          <w:bCs/>
          <w:sz w:val="22"/>
          <w:szCs w:val="24"/>
        </w:rPr>
        <w:t xml:space="preserve"> </w:t>
      </w:r>
      <w:r w:rsidR="007E6D2A" w:rsidRPr="001A240D">
        <w:rPr>
          <w:rFonts w:ascii="Palatino Linotype" w:hAnsi="Palatino Linotype" w:cs="Tahoma"/>
          <w:sz w:val="22"/>
          <w:szCs w:val="24"/>
        </w:rPr>
        <w:t>once de noviembre</w:t>
      </w:r>
      <w:r w:rsidR="0092222C" w:rsidRPr="001A240D">
        <w:rPr>
          <w:rFonts w:ascii="Palatino Linotype" w:hAnsi="Palatino Linotype" w:cs="Tahoma"/>
          <w:sz w:val="22"/>
          <w:szCs w:val="24"/>
        </w:rPr>
        <w:t xml:space="preserve"> </w:t>
      </w:r>
      <w:r w:rsidR="00743B4D" w:rsidRPr="001A240D">
        <w:rPr>
          <w:rFonts w:ascii="Palatino Linotype" w:hAnsi="Palatino Linotype" w:cs="Tahoma"/>
          <w:sz w:val="22"/>
          <w:szCs w:val="24"/>
        </w:rPr>
        <w:t>de dos mil veintidós</w:t>
      </w:r>
      <w:r w:rsidRPr="001A240D">
        <w:rPr>
          <w:rFonts w:ascii="Palatino Linotype" w:eastAsia="Batang" w:hAnsi="Palatino Linotype" w:cs="Tahoma"/>
          <w:bCs/>
          <w:sz w:val="22"/>
          <w:szCs w:val="24"/>
        </w:rPr>
        <w:t xml:space="preserve">, el </w:t>
      </w:r>
      <w:r w:rsidRPr="001A240D">
        <w:rPr>
          <w:rFonts w:ascii="Palatino Linotype" w:hAnsi="Palatino Linotype" w:cs="Tahoma"/>
          <w:sz w:val="22"/>
          <w:lang w:val="es-ES"/>
        </w:rPr>
        <w:t>Sistema de Acceso a la Información Mexiquense (SAIMEX),</w:t>
      </w:r>
      <w:r w:rsidRPr="001A240D">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1A240D">
        <w:rPr>
          <w:rFonts w:ascii="Palatino Linotype" w:eastAsia="Batang" w:hAnsi="Palatino Linotype" w:cs="Tahoma"/>
          <w:bCs/>
          <w:sz w:val="22"/>
          <w:szCs w:val="24"/>
        </w:rPr>
        <w:t>,</w:t>
      </w:r>
      <w:r w:rsidRPr="001A240D">
        <w:rPr>
          <w:rFonts w:ascii="Palatino Linotype" w:eastAsia="Batang" w:hAnsi="Palatino Linotype" w:cs="Tahoma"/>
          <w:bCs/>
          <w:sz w:val="22"/>
          <w:szCs w:val="24"/>
        </w:rPr>
        <w:t xml:space="preserve"> de la Ley de Transparencia y Acceso a la Información Pública del Estado de México y Municipios</w:t>
      </w:r>
      <w:r w:rsidR="003D03E9" w:rsidRPr="001A240D">
        <w:rPr>
          <w:rFonts w:ascii="Palatino Linotype" w:eastAsia="Batang" w:hAnsi="Palatino Linotype" w:cs="Tahoma"/>
          <w:bCs/>
          <w:sz w:val="22"/>
          <w:szCs w:val="24"/>
        </w:rPr>
        <w:t>,</w:t>
      </w:r>
      <w:r w:rsidRPr="001A240D">
        <w:rPr>
          <w:rFonts w:ascii="Palatino Linotype" w:eastAsia="Batang" w:hAnsi="Palatino Linotype" w:cs="Tahoma"/>
          <w:bCs/>
          <w:sz w:val="22"/>
          <w:szCs w:val="24"/>
        </w:rPr>
        <w:t xml:space="preserve"> de la siguiente manera:</w:t>
      </w:r>
    </w:p>
    <w:p w14:paraId="00E2296A" w14:textId="77777777" w:rsidR="00E42069" w:rsidRPr="001A240D" w:rsidRDefault="00E42069" w:rsidP="00563515">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984"/>
        <w:gridCol w:w="2676"/>
        <w:gridCol w:w="3266"/>
      </w:tblGrid>
      <w:tr w:rsidR="00E42069" w:rsidRPr="001A240D" w14:paraId="2AB551C7" w14:textId="77777777" w:rsidTr="00F1283F">
        <w:trPr>
          <w:trHeight w:val="283"/>
        </w:trPr>
        <w:tc>
          <w:tcPr>
            <w:tcW w:w="2984" w:type="dxa"/>
            <w:shd w:val="clear" w:color="auto" w:fill="A6A6A6" w:themeFill="background1" w:themeFillShade="A6"/>
          </w:tcPr>
          <w:p w14:paraId="7F5B7642" w14:textId="77777777" w:rsidR="00E42069" w:rsidRPr="001A240D" w:rsidRDefault="00E42069" w:rsidP="00563515">
            <w:pPr>
              <w:autoSpaceDE w:val="0"/>
              <w:autoSpaceDN w:val="0"/>
              <w:adjustRightInd w:val="0"/>
              <w:spacing w:line="360" w:lineRule="auto"/>
              <w:jc w:val="center"/>
              <w:rPr>
                <w:rFonts w:ascii="Palatino Linotype" w:hAnsi="Palatino Linotype" w:cs="Tahoma"/>
                <w:b/>
              </w:rPr>
            </w:pPr>
            <w:r w:rsidRPr="001A240D">
              <w:rPr>
                <w:rFonts w:ascii="Palatino Linotype" w:hAnsi="Palatino Linotype" w:cs="Tahoma"/>
                <w:b/>
              </w:rPr>
              <w:lastRenderedPageBreak/>
              <w:t>Solicitud</w:t>
            </w:r>
          </w:p>
        </w:tc>
        <w:tc>
          <w:tcPr>
            <w:tcW w:w="2676" w:type="dxa"/>
            <w:shd w:val="clear" w:color="auto" w:fill="A6A6A6" w:themeFill="background1" w:themeFillShade="A6"/>
          </w:tcPr>
          <w:p w14:paraId="72D4CF5D" w14:textId="77777777" w:rsidR="00E42069" w:rsidRPr="001A240D" w:rsidRDefault="00E42069" w:rsidP="00563515">
            <w:pPr>
              <w:autoSpaceDE w:val="0"/>
              <w:autoSpaceDN w:val="0"/>
              <w:adjustRightInd w:val="0"/>
              <w:spacing w:line="360" w:lineRule="auto"/>
              <w:jc w:val="center"/>
              <w:rPr>
                <w:rFonts w:ascii="Palatino Linotype" w:hAnsi="Palatino Linotype" w:cs="Tahoma"/>
                <w:b/>
              </w:rPr>
            </w:pPr>
            <w:r w:rsidRPr="001A240D">
              <w:rPr>
                <w:rFonts w:ascii="Palatino Linotype" w:hAnsi="Palatino Linotype" w:cs="Tahoma"/>
                <w:b/>
              </w:rPr>
              <w:t>Recursos</w:t>
            </w:r>
          </w:p>
        </w:tc>
        <w:tc>
          <w:tcPr>
            <w:tcW w:w="3266" w:type="dxa"/>
            <w:shd w:val="clear" w:color="auto" w:fill="A6A6A6" w:themeFill="background1" w:themeFillShade="A6"/>
          </w:tcPr>
          <w:p w14:paraId="6924253C" w14:textId="77777777" w:rsidR="00E42069" w:rsidRPr="001A240D" w:rsidRDefault="00E42069" w:rsidP="00563515">
            <w:pPr>
              <w:autoSpaceDE w:val="0"/>
              <w:autoSpaceDN w:val="0"/>
              <w:adjustRightInd w:val="0"/>
              <w:spacing w:line="360" w:lineRule="auto"/>
              <w:jc w:val="center"/>
              <w:rPr>
                <w:rFonts w:ascii="Palatino Linotype" w:hAnsi="Palatino Linotype" w:cs="Tahoma"/>
                <w:b/>
              </w:rPr>
            </w:pPr>
            <w:r w:rsidRPr="001A240D">
              <w:rPr>
                <w:rFonts w:ascii="Palatino Linotype" w:hAnsi="Palatino Linotype" w:cs="Tahoma"/>
                <w:b/>
              </w:rPr>
              <w:t>Comisionado</w:t>
            </w:r>
          </w:p>
        </w:tc>
      </w:tr>
      <w:tr w:rsidR="00EE425B" w:rsidRPr="001A240D" w14:paraId="4514D3CA" w14:textId="77777777" w:rsidTr="00F1283F">
        <w:trPr>
          <w:trHeight w:val="302"/>
        </w:trPr>
        <w:tc>
          <w:tcPr>
            <w:tcW w:w="2984" w:type="dxa"/>
          </w:tcPr>
          <w:p w14:paraId="090F171D" w14:textId="61AED442" w:rsidR="00EE425B" w:rsidRPr="001A240D" w:rsidRDefault="007E6D2A" w:rsidP="00EE425B">
            <w:r w:rsidRPr="001A240D">
              <w:t>01343</w:t>
            </w:r>
            <w:r w:rsidR="00EE425B" w:rsidRPr="001A240D">
              <w:t>/ZINACANT/IP/2022</w:t>
            </w:r>
          </w:p>
        </w:tc>
        <w:tc>
          <w:tcPr>
            <w:tcW w:w="2676" w:type="dxa"/>
          </w:tcPr>
          <w:p w14:paraId="22F66284" w14:textId="0AD991FD" w:rsidR="00EE425B" w:rsidRPr="001A240D" w:rsidRDefault="007E6D2A" w:rsidP="00EE425B">
            <w:pPr>
              <w:tabs>
                <w:tab w:val="left" w:pos="567"/>
              </w:tabs>
              <w:ind w:right="-28"/>
              <w:contextualSpacing/>
              <w:jc w:val="both"/>
              <w:rPr>
                <w:rFonts w:ascii="Palatino Linotype" w:hAnsi="Palatino Linotype" w:cs="Tahoma"/>
              </w:rPr>
            </w:pPr>
            <w:r w:rsidRPr="001A240D">
              <w:rPr>
                <w:rFonts w:ascii="Palatino Linotype" w:hAnsi="Palatino Linotype" w:cs="Tahoma"/>
              </w:rPr>
              <w:t>00166</w:t>
            </w:r>
            <w:r w:rsidR="00EE425B" w:rsidRPr="001A240D">
              <w:rPr>
                <w:rFonts w:ascii="Palatino Linotype" w:hAnsi="Palatino Linotype" w:cs="Tahoma"/>
              </w:rPr>
              <w:t>/INFOEM/IP/RR/202</w:t>
            </w:r>
            <w:r w:rsidRPr="001A240D">
              <w:rPr>
                <w:rFonts w:ascii="Palatino Linotype" w:hAnsi="Palatino Linotype" w:cs="Tahoma"/>
              </w:rPr>
              <w:t>3</w:t>
            </w:r>
          </w:p>
        </w:tc>
        <w:tc>
          <w:tcPr>
            <w:tcW w:w="3266" w:type="dxa"/>
          </w:tcPr>
          <w:p w14:paraId="612E3785" w14:textId="77777777" w:rsidR="00EE425B" w:rsidRPr="001A240D" w:rsidRDefault="00EE425B" w:rsidP="00EE425B">
            <w:pPr>
              <w:autoSpaceDE w:val="0"/>
              <w:autoSpaceDN w:val="0"/>
              <w:adjustRightInd w:val="0"/>
              <w:spacing w:line="360" w:lineRule="auto"/>
              <w:jc w:val="both"/>
              <w:rPr>
                <w:rFonts w:ascii="Palatino Linotype" w:hAnsi="Palatino Linotype" w:cs="Tahoma"/>
              </w:rPr>
            </w:pPr>
            <w:r w:rsidRPr="001A240D">
              <w:rPr>
                <w:rFonts w:ascii="Palatino Linotype" w:hAnsi="Palatino Linotype" w:cs="Tahoma"/>
              </w:rPr>
              <w:t xml:space="preserve">Luis Gustavo Parra Noriega </w:t>
            </w:r>
          </w:p>
        </w:tc>
      </w:tr>
      <w:tr w:rsidR="00EE425B" w:rsidRPr="001A240D" w14:paraId="46C886A4" w14:textId="77777777" w:rsidTr="00A17E23">
        <w:trPr>
          <w:trHeight w:val="302"/>
        </w:trPr>
        <w:tc>
          <w:tcPr>
            <w:tcW w:w="2984" w:type="dxa"/>
          </w:tcPr>
          <w:p w14:paraId="26C9C615" w14:textId="77938A18" w:rsidR="00EE425B" w:rsidRPr="001A240D" w:rsidRDefault="007E6D2A" w:rsidP="00EE425B">
            <w:r w:rsidRPr="001A240D">
              <w:t>01341</w:t>
            </w:r>
            <w:r w:rsidR="00EE425B" w:rsidRPr="001A240D">
              <w:t>/ZINACANT/IP/2022</w:t>
            </w:r>
          </w:p>
        </w:tc>
        <w:tc>
          <w:tcPr>
            <w:tcW w:w="2676" w:type="dxa"/>
          </w:tcPr>
          <w:p w14:paraId="25C0ED18" w14:textId="0959D484" w:rsidR="00EE425B" w:rsidRPr="001A240D" w:rsidRDefault="007E6D2A" w:rsidP="00EE425B">
            <w:r w:rsidRPr="001A240D">
              <w:t>00168</w:t>
            </w:r>
            <w:r w:rsidR="00EE425B" w:rsidRPr="001A240D">
              <w:t>/INFOEM/IP/RR/202</w:t>
            </w:r>
            <w:r w:rsidRPr="001A240D">
              <w:t>3</w:t>
            </w:r>
          </w:p>
        </w:tc>
        <w:tc>
          <w:tcPr>
            <w:tcW w:w="3266" w:type="dxa"/>
          </w:tcPr>
          <w:p w14:paraId="755486E9" w14:textId="77777777" w:rsidR="00EE425B" w:rsidRPr="001A240D" w:rsidRDefault="00EE425B" w:rsidP="00EE425B">
            <w:pPr>
              <w:autoSpaceDE w:val="0"/>
              <w:autoSpaceDN w:val="0"/>
              <w:adjustRightInd w:val="0"/>
              <w:spacing w:line="360" w:lineRule="auto"/>
              <w:jc w:val="both"/>
              <w:rPr>
                <w:rFonts w:ascii="Palatino Linotype" w:hAnsi="Palatino Linotype" w:cs="Tahoma"/>
              </w:rPr>
            </w:pPr>
            <w:r w:rsidRPr="001A240D">
              <w:rPr>
                <w:rFonts w:ascii="Palatino Linotype" w:hAnsi="Palatino Linotype" w:cs="Tahoma"/>
              </w:rPr>
              <w:t>María Del Rosario Mejía Ayala</w:t>
            </w:r>
          </w:p>
        </w:tc>
      </w:tr>
    </w:tbl>
    <w:p w14:paraId="40B2A6F0" w14:textId="77777777" w:rsidR="00B31222" w:rsidRPr="001A240D" w:rsidRDefault="00B31222" w:rsidP="00563515">
      <w:pPr>
        <w:spacing w:line="360" w:lineRule="auto"/>
        <w:jc w:val="both"/>
        <w:rPr>
          <w:rFonts w:ascii="Palatino Linotype" w:eastAsia="Batang" w:hAnsi="Palatino Linotype" w:cs="Tahoma"/>
          <w:b/>
          <w:bCs/>
          <w:sz w:val="22"/>
          <w:szCs w:val="24"/>
        </w:rPr>
      </w:pPr>
    </w:p>
    <w:p w14:paraId="20BB2B64" w14:textId="5C69CDB9" w:rsidR="00C6556C" w:rsidRPr="001A240D" w:rsidRDefault="00E42069" w:rsidP="00563515">
      <w:pPr>
        <w:spacing w:line="360" w:lineRule="auto"/>
        <w:jc w:val="both"/>
        <w:rPr>
          <w:rFonts w:ascii="Palatino Linotype" w:hAnsi="Palatino Linotype" w:cs="Tahoma"/>
          <w:b/>
          <w:bCs/>
          <w:sz w:val="22"/>
          <w:szCs w:val="24"/>
        </w:rPr>
      </w:pPr>
      <w:r w:rsidRPr="001A240D">
        <w:rPr>
          <w:rFonts w:ascii="Palatino Linotype" w:eastAsia="Batang" w:hAnsi="Palatino Linotype" w:cs="Tahoma"/>
          <w:b/>
          <w:bCs/>
          <w:sz w:val="22"/>
          <w:szCs w:val="24"/>
        </w:rPr>
        <w:t xml:space="preserve">b) Admisión de los </w:t>
      </w:r>
      <w:r w:rsidRPr="001A240D">
        <w:rPr>
          <w:rFonts w:ascii="Palatino Linotype" w:hAnsi="Palatino Linotype" w:cs="Tahoma"/>
          <w:b/>
          <w:sz w:val="22"/>
          <w:szCs w:val="24"/>
        </w:rPr>
        <w:t>Recursos de Revisión</w:t>
      </w:r>
      <w:r w:rsidRPr="001A240D">
        <w:rPr>
          <w:rFonts w:ascii="Palatino Linotype" w:eastAsia="Batang" w:hAnsi="Palatino Linotype" w:cs="Tahoma"/>
          <w:b/>
          <w:bCs/>
          <w:sz w:val="22"/>
          <w:szCs w:val="24"/>
          <w:lang w:val="es-ES_tradnl"/>
        </w:rPr>
        <w:t xml:space="preserve">. </w:t>
      </w:r>
      <w:r w:rsidRPr="001A240D">
        <w:rPr>
          <w:rFonts w:ascii="Palatino Linotype" w:eastAsia="Batang" w:hAnsi="Palatino Linotype" w:cs="Tahoma"/>
          <w:bCs/>
          <w:sz w:val="22"/>
          <w:szCs w:val="24"/>
          <w:lang w:val="es-ES_tradnl"/>
        </w:rPr>
        <w:t xml:space="preserve">El </w:t>
      </w:r>
      <w:r w:rsidR="007E6D2A" w:rsidRPr="001A240D">
        <w:rPr>
          <w:rFonts w:ascii="Palatino Linotype" w:eastAsia="Batang" w:hAnsi="Palatino Linotype" w:cs="Tahoma"/>
          <w:bCs/>
          <w:sz w:val="22"/>
          <w:szCs w:val="24"/>
          <w:lang w:val="es-ES_tradnl"/>
        </w:rPr>
        <w:t>dieciséis y diecinueve de enero</w:t>
      </w:r>
      <w:r w:rsidR="00EE425B" w:rsidRPr="001A240D">
        <w:rPr>
          <w:rFonts w:ascii="Palatino Linotype" w:eastAsia="Batang" w:hAnsi="Palatino Linotype" w:cs="Tahoma"/>
          <w:bCs/>
          <w:sz w:val="22"/>
          <w:szCs w:val="24"/>
          <w:lang w:val="es-ES_tradnl"/>
        </w:rPr>
        <w:t xml:space="preserve"> </w:t>
      </w:r>
      <w:r w:rsidR="001A177F" w:rsidRPr="001A240D">
        <w:rPr>
          <w:rFonts w:ascii="Palatino Linotype" w:eastAsia="Batang" w:hAnsi="Palatino Linotype" w:cs="Tahoma"/>
          <w:bCs/>
          <w:sz w:val="22"/>
          <w:szCs w:val="24"/>
          <w:lang w:val="es-ES_tradnl"/>
        </w:rPr>
        <w:t>de dos mil veinti</w:t>
      </w:r>
      <w:r w:rsidR="007E6D2A" w:rsidRPr="001A240D">
        <w:rPr>
          <w:rFonts w:ascii="Palatino Linotype" w:eastAsia="Batang" w:hAnsi="Palatino Linotype" w:cs="Tahoma"/>
          <w:bCs/>
          <w:sz w:val="22"/>
          <w:szCs w:val="24"/>
          <w:lang w:val="es-ES_tradnl"/>
        </w:rPr>
        <w:t>trés</w:t>
      </w:r>
      <w:r w:rsidRPr="001A240D">
        <w:rPr>
          <w:rFonts w:ascii="Palatino Linotype" w:eastAsia="Batang" w:hAnsi="Palatino Linotype" w:cs="Tahoma"/>
          <w:bCs/>
          <w:sz w:val="22"/>
          <w:szCs w:val="24"/>
          <w:lang w:val="es-ES_tradnl"/>
        </w:rPr>
        <w:t xml:space="preserve">, </w:t>
      </w:r>
      <w:r w:rsidR="00E50C7F" w:rsidRPr="001A240D">
        <w:rPr>
          <w:rFonts w:ascii="Palatino Linotype" w:eastAsia="Batang" w:hAnsi="Palatino Linotype" w:cs="Tahoma"/>
          <w:bCs/>
          <w:sz w:val="22"/>
          <w:szCs w:val="24"/>
          <w:lang w:val="es-ES_tradnl"/>
        </w:rPr>
        <w:t xml:space="preserve">respectivamente </w:t>
      </w:r>
      <w:r w:rsidRPr="001A240D">
        <w:rPr>
          <w:rFonts w:ascii="Palatino Linotype" w:hAnsi="Palatino Linotype" w:cs="Tahoma"/>
          <w:sz w:val="22"/>
          <w:szCs w:val="24"/>
        </w:rPr>
        <w:t>se</w:t>
      </w:r>
      <w:r w:rsidRPr="001A240D">
        <w:rPr>
          <w:rFonts w:ascii="Palatino Linotype" w:eastAsia="Calibri" w:hAnsi="Palatino Linotype" w:cs="Tahoma"/>
          <w:sz w:val="22"/>
          <w:szCs w:val="24"/>
          <w:lang w:eastAsia="en-US"/>
        </w:rPr>
        <w:t xml:space="preserve"> acordó la admisión de los medios de impugnación</w:t>
      </w:r>
      <w:r w:rsidR="009C4E73" w:rsidRPr="001A240D">
        <w:rPr>
          <w:rFonts w:ascii="Palatino Linotype" w:eastAsia="Calibri" w:hAnsi="Palatino Linotype" w:cs="Tahoma"/>
          <w:b/>
          <w:sz w:val="22"/>
          <w:szCs w:val="22"/>
          <w:lang w:eastAsia="en-US"/>
        </w:rPr>
        <w:t xml:space="preserve">, </w:t>
      </w:r>
      <w:r w:rsidRPr="001A240D">
        <w:rPr>
          <w:rFonts w:ascii="Palatino Linotype" w:hAnsi="Palatino Linotype" w:cs="Tahoma"/>
          <w:sz w:val="22"/>
          <w:szCs w:val="24"/>
        </w:rPr>
        <w:t>interpuesto</w:t>
      </w:r>
      <w:r w:rsidR="0041363B" w:rsidRPr="001A240D">
        <w:rPr>
          <w:rFonts w:ascii="Palatino Linotype" w:hAnsi="Palatino Linotype" w:cs="Tahoma"/>
          <w:sz w:val="22"/>
          <w:szCs w:val="24"/>
        </w:rPr>
        <w:t>s por el Recurrente en contra d</w:t>
      </w:r>
      <w:r w:rsidR="00F1283F" w:rsidRPr="001A240D">
        <w:rPr>
          <w:rFonts w:ascii="Palatino Linotype" w:hAnsi="Palatino Linotype" w:cs="Tahoma"/>
          <w:sz w:val="22"/>
          <w:szCs w:val="24"/>
        </w:rPr>
        <w:t>e</w:t>
      </w:r>
      <w:r w:rsidR="0041363B" w:rsidRPr="001A240D">
        <w:rPr>
          <w:rFonts w:ascii="Palatino Linotype" w:hAnsi="Palatino Linotype" w:cs="Tahoma"/>
          <w:sz w:val="22"/>
          <w:szCs w:val="24"/>
        </w:rPr>
        <w:t xml:space="preserve">l </w:t>
      </w:r>
      <w:r w:rsidR="0005542C" w:rsidRPr="001A240D">
        <w:rPr>
          <w:rFonts w:ascii="Palatino Linotype" w:hAnsi="Palatino Linotype" w:cs="Tahoma"/>
          <w:sz w:val="22"/>
          <w:szCs w:val="24"/>
        </w:rPr>
        <w:t>Ayuntamiento de Zinacantepec</w:t>
      </w:r>
      <w:r w:rsidRPr="001A240D">
        <w:rPr>
          <w:rFonts w:ascii="Palatino Linotype" w:hAnsi="Palatino Linotype" w:cs="Tahoma"/>
          <w:sz w:val="22"/>
          <w:szCs w:val="24"/>
        </w:rPr>
        <w:t>, en términos del artículo 185, fracciones I y II</w:t>
      </w:r>
      <w:r w:rsidR="00BC634D" w:rsidRPr="001A240D">
        <w:rPr>
          <w:rFonts w:ascii="Palatino Linotype" w:hAnsi="Palatino Linotype" w:cs="Tahoma"/>
          <w:sz w:val="22"/>
          <w:szCs w:val="24"/>
        </w:rPr>
        <w:t>,</w:t>
      </w:r>
      <w:r w:rsidRPr="001A240D">
        <w:rPr>
          <w:rFonts w:ascii="Palatino Linotype" w:hAnsi="Palatino Linotype" w:cs="Tahoma"/>
          <w:sz w:val="22"/>
          <w:szCs w:val="24"/>
        </w:rPr>
        <w:t xml:space="preserve"> de la </w:t>
      </w:r>
      <w:r w:rsidRPr="001A240D">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Pr="001A240D">
        <w:rPr>
          <w:rFonts w:ascii="Palatino Linotype" w:hAnsi="Palatino Linotype" w:cs="Tahoma"/>
          <w:sz w:val="22"/>
          <w:lang w:val="es-ES"/>
        </w:rPr>
        <w:t>Sistema de Acceso a la Información Mexiquense (SAIMEX)</w:t>
      </w:r>
      <w:r w:rsidRPr="001A240D">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r w:rsidR="00F1283F" w:rsidRPr="001A240D">
        <w:rPr>
          <w:rFonts w:ascii="Palatino Linotype" w:hAnsi="Palatino Linotype" w:cs="Tahoma"/>
          <w:bCs/>
          <w:sz w:val="22"/>
          <w:szCs w:val="24"/>
        </w:rPr>
        <w:t xml:space="preserve"> </w:t>
      </w:r>
    </w:p>
    <w:p w14:paraId="477C6BE0" w14:textId="77777777" w:rsidR="00C6556C" w:rsidRPr="001A240D" w:rsidRDefault="00C6556C" w:rsidP="00563515">
      <w:pPr>
        <w:spacing w:line="360" w:lineRule="auto"/>
        <w:jc w:val="both"/>
        <w:rPr>
          <w:rFonts w:ascii="Palatino Linotype" w:hAnsi="Palatino Linotype" w:cs="Tahoma"/>
          <w:bCs/>
          <w:sz w:val="22"/>
          <w:szCs w:val="24"/>
        </w:rPr>
      </w:pPr>
    </w:p>
    <w:p w14:paraId="165AA153" w14:textId="2CAD7B0A" w:rsidR="007E6D2A" w:rsidRPr="001A240D" w:rsidRDefault="007E6D2A" w:rsidP="007E6D2A">
      <w:pPr>
        <w:spacing w:line="360" w:lineRule="auto"/>
        <w:jc w:val="both"/>
        <w:rPr>
          <w:rFonts w:ascii="Palatino Linotype" w:eastAsia="Batang" w:hAnsi="Palatino Linotype" w:cs="Tahoma"/>
          <w:bCs/>
          <w:sz w:val="22"/>
          <w:szCs w:val="22"/>
          <w:lang w:val="es-ES_tradnl"/>
        </w:rPr>
      </w:pPr>
      <w:r w:rsidRPr="001A240D">
        <w:rPr>
          <w:rFonts w:ascii="Palatino Linotype" w:eastAsia="Batang" w:hAnsi="Palatino Linotype" w:cs="Tahoma"/>
          <w:b/>
          <w:bCs/>
          <w:sz w:val="22"/>
          <w:szCs w:val="22"/>
          <w:lang w:val="es-ES_tradnl"/>
        </w:rPr>
        <w:t>c) Informe Justificado.</w:t>
      </w:r>
      <w:r w:rsidRPr="001A240D">
        <w:rPr>
          <w:rFonts w:ascii="Palatino Linotype" w:eastAsia="Batang" w:hAnsi="Palatino Linotype" w:cs="Tahoma"/>
          <w:bCs/>
          <w:sz w:val="22"/>
          <w:szCs w:val="22"/>
          <w:lang w:val="es-ES_tradnl"/>
        </w:rPr>
        <w:t xml:space="preserve"> El </w:t>
      </w:r>
      <w:r w:rsidR="004C2339" w:rsidRPr="001A240D">
        <w:rPr>
          <w:rFonts w:ascii="Palatino Linotype" w:eastAsia="Batang" w:hAnsi="Palatino Linotype" w:cs="Tahoma"/>
          <w:bCs/>
          <w:sz w:val="22"/>
          <w:szCs w:val="22"/>
          <w:lang w:val="es-ES_tradnl"/>
        </w:rPr>
        <w:t>diecinueve</w:t>
      </w:r>
      <w:r w:rsidRPr="001A240D">
        <w:rPr>
          <w:rFonts w:ascii="Palatino Linotype" w:eastAsia="Batang" w:hAnsi="Palatino Linotype" w:cs="Tahoma"/>
          <w:bCs/>
          <w:sz w:val="22"/>
          <w:szCs w:val="22"/>
          <w:lang w:val="es-ES_tradnl"/>
        </w:rPr>
        <w:t xml:space="preserve"> de enero </w:t>
      </w:r>
      <w:r w:rsidR="004C2339" w:rsidRPr="001A240D">
        <w:rPr>
          <w:rFonts w:ascii="Palatino Linotype" w:eastAsia="Batang" w:hAnsi="Palatino Linotype" w:cs="Tahoma"/>
          <w:bCs/>
          <w:sz w:val="22"/>
          <w:szCs w:val="22"/>
          <w:lang w:val="es-ES_tradnl"/>
        </w:rPr>
        <w:t xml:space="preserve">y dos de febrero </w:t>
      </w:r>
      <w:r w:rsidRPr="001A240D">
        <w:rPr>
          <w:rFonts w:ascii="Palatino Linotype" w:eastAsia="Batang" w:hAnsi="Palatino Linotype" w:cs="Tahoma"/>
          <w:bCs/>
          <w:sz w:val="22"/>
          <w:szCs w:val="22"/>
          <w:lang w:val="es-ES_tradnl"/>
        </w:rPr>
        <w:t>de dos mil veinti</w:t>
      </w:r>
      <w:r w:rsidR="004C2339" w:rsidRPr="001A240D">
        <w:rPr>
          <w:rFonts w:ascii="Palatino Linotype" w:eastAsia="Batang" w:hAnsi="Palatino Linotype" w:cs="Tahoma"/>
          <w:bCs/>
          <w:sz w:val="22"/>
          <w:szCs w:val="22"/>
          <w:lang w:val="es-ES_tradnl"/>
        </w:rPr>
        <w:t>trés</w:t>
      </w:r>
      <w:r w:rsidRPr="001A240D">
        <w:rPr>
          <w:rFonts w:ascii="Palatino Linotype" w:eastAsia="Batang" w:hAnsi="Palatino Linotype" w:cs="Tahoma"/>
          <w:bCs/>
          <w:sz w:val="22"/>
          <w:szCs w:val="22"/>
          <w:lang w:val="es-ES_tradnl"/>
        </w:rPr>
        <w:t>, a través del Sistema de Acceso a la Información Mexiquense (SAIMEX), se recibió en este Instituto l</w:t>
      </w:r>
      <w:r w:rsidR="004C2339" w:rsidRPr="001A240D">
        <w:rPr>
          <w:rFonts w:ascii="Palatino Linotype" w:eastAsia="Batang" w:hAnsi="Palatino Linotype" w:cs="Tahoma"/>
          <w:bCs/>
          <w:sz w:val="22"/>
          <w:szCs w:val="22"/>
          <w:lang w:val="es-ES_tradnl"/>
        </w:rPr>
        <w:t>os</w:t>
      </w:r>
      <w:r w:rsidRPr="001A240D">
        <w:rPr>
          <w:rFonts w:ascii="Palatino Linotype" w:eastAsia="Batang" w:hAnsi="Palatino Linotype" w:cs="Tahoma"/>
          <w:bCs/>
          <w:sz w:val="22"/>
          <w:szCs w:val="22"/>
          <w:lang w:val="es-ES_tradnl"/>
        </w:rPr>
        <w:t xml:space="preserve"> informe</w:t>
      </w:r>
      <w:r w:rsidR="004C2339" w:rsidRPr="001A240D">
        <w:rPr>
          <w:rFonts w:ascii="Palatino Linotype" w:eastAsia="Batang" w:hAnsi="Palatino Linotype" w:cs="Tahoma"/>
          <w:bCs/>
          <w:sz w:val="22"/>
          <w:szCs w:val="22"/>
          <w:lang w:val="es-ES_tradnl"/>
        </w:rPr>
        <w:t>s</w:t>
      </w:r>
      <w:r w:rsidRPr="001A240D">
        <w:rPr>
          <w:rFonts w:ascii="Palatino Linotype" w:eastAsia="Batang" w:hAnsi="Palatino Linotype" w:cs="Tahoma"/>
          <w:bCs/>
          <w:sz w:val="22"/>
          <w:szCs w:val="22"/>
          <w:lang w:val="es-ES_tradnl"/>
        </w:rPr>
        <w:t xml:space="preserve"> justificado</w:t>
      </w:r>
      <w:r w:rsidR="004C2339" w:rsidRPr="001A240D">
        <w:rPr>
          <w:rFonts w:ascii="Palatino Linotype" w:eastAsia="Batang" w:hAnsi="Palatino Linotype" w:cs="Tahoma"/>
          <w:bCs/>
          <w:sz w:val="22"/>
          <w:szCs w:val="22"/>
          <w:lang w:val="es-ES_tradnl"/>
        </w:rPr>
        <w:t>s</w:t>
      </w:r>
      <w:r w:rsidRPr="001A240D">
        <w:rPr>
          <w:rFonts w:ascii="Palatino Linotype" w:eastAsia="Batang" w:hAnsi="Palatino Linotype" w:cs="Tahoma"/>
          <w:bCs/>
          <w:sz w:val="22"/>
          <w:szCs w:val="22"/>
          <w:lang w:val="es-ES_tradnl"/>
        </w:rPr>
        <w:t xml:space="preserve"> por parte del Sujeto Obligado en l</w:t>
      </w:r>
      <w:r w:rsidR="004C2339" w:rsidRPr="001A240D">
        <w:rPr>
          <w:rFonts w:ascii="Palatino Linotype" w:eastAsia="Batang" w:hAnsi="Palatino Linotype" w:cs="Tahoma"/>
          <w:bCs/>
          <w:sz w:val="22"/>
          <w:szCs w:val="22"/>
          <w:lang w:val="es-ES_tradnl"/>
        </w:rPr>
        <w:t>os que</w:t>
      </w:r>
      <w:r w:rsidRPr="001A240D">
        <w:rPr>
          <w:rFonts w:ascii="Palatino Linotype" w:eastAsia="Batang" w:hAnsi="Palatino Linotype" w:cs="Tahoma"/>
          <w:bCs/>
          <w:sz w:val="22"/>
          <w:szCs w:val="22"/>
          <w:lang w:val="es-ES_tradnl"/>
        </w:rPr>
        <w:t xml:space="preserve"> manifestó lo siguiente:</w:t>
      </w:r>
    </w:p>
    <w:p w14:paraId="2DEBB05D" w14:textId="1655FF2F" w:rsidR="007E6D2A" w:rsidRPr="001A240D" w:rsidRDefault="007E6D2A" w:rsidP="007E6D2A">
      <w:pPr>
        <w:spacing w:line="360" w:lineRule="auto"/>
        <w:jc w:val="both"/>
        <w:rPr>
          <w:rFonts w:ascii="Palatino Linotype" w:eastAsia="Batang" w:hAnsi="Palatino Linotype" w:cs="Tahoma"/>
          <w:bCs/>
          <w:sz w:val="22"/>
          <w:szCs w:val="22"/>
          <w:lang w:val="es-ES_tradnl"/>
        </w:rPr>
      </w:pPr>
    </w:p>
    <w:p w14:paraId="1E66B107" w14:textId="77777777" w:rsidR="004C2339" w:rsidRPr="001A240D" w:rsidRDefault="004C2339" w:rsidP="001073A7">
      <w:pPr>
        <w:pStyle w:val="Prrafodelista"/>
        <w:numPr>
          <w:ilvl w:val="0"/>
          <w:numId w:val="29"/>
        </w:numPr>
        <w:spacing w:line="360" w:lineRule="auto"/>
        <w:jc w:val="both"/>
        <w:rPr>
          <w:rFonts w:ascii="Palatino Linotype" w:eastAsia="Batang" w:hAnsi="Palatino Linotype" w:cs="Tahoma"/>
          <w:b/>
          <w:szCs w:val="22"/>
          <w:lang w:val="es-ES_tradnl"/>
        </w:rPr>
      </w:pPr>
      <w:r w:rsidRPr="001A240D">
        <w:rPr>
          <w:rFonts w:ascii="Palatino Linotype" w:eastAsia="Batang" w:hAnsi="Palatino Linotype" w:cs="Tahoma"/>
          <w:b/>
          <w:szCs w:val="22"/>
          <w:lang w:val="es-ES_tradnl"/>
        </w:rPr>
        <w:t>Solicitud de acceso a la información 01343/ZINACANT/IP/2022</w:t>
      </w:r>
    </w:p>
    <w:p w14:paraId="291BEC16" w14:textId="6732AEBF" w:rsidR="004C2339" w:rsidRPr="001A240D" w:rsidRDefault="004C2339" w:rsidP="004C2339">
      <w:pPr>
        <w:pStyle w:val="Prrafodelista"/>
        <w:spacing w:line="360" w:lineRule="auto"/>
        <w:jc w:val="both"/>
        <w:rPr>
          <w:rFonts w:ascii="Palatino Linotype" w:eastAsia="Batang" w:hAnsi="Palatino Linotype" w:cs="Tahoma"/>
          <w:b/>
          <w:szCs w:val="22"/>
          <w:lang w:val="es-ES_tradnl"/>
        </w:rPr>
      </w:pPr>
      <w:r w:rsidRPr="001A240D">
        <w:rPr>
          <w:rFonts w:ascii="Palatino Linotype" w:eastAsia="Batang" w:hAnsi="Palatino Linotype" w:cs="Tahoma"/>
          <w:b/>
          <w:szCs w:val="22"/>
          <w:lang w:val="es-ES_tradnl"/>
        </w:rPr>
        <w:t>Recurso de Revisión 00166/INFOEM/IP/RR/2023</w:t>
      </w:r>
    </w:p>
    <w:p w14:paraId="2F56DD20" w14:textId="77777777" w:rsidR="004C2339" w:rsidRPr="001A240D" w:rsidRDefault="004C2339" w:rsidP="007E6D2A">
      <w:pPr>
        <w:spacing w:line="360" w:lineRule="auto"/>
        <w:ind w:left="567" w:right="539"/>
        <w:jc w:val="both"/>
        <w:rPr>
          <w:rFonts w:ascii="Palatino Linotype" w:eastAsia="Batang" w:hAnsi="Palatino Linotype" w:cs="Tahoma"/>
          <w:bCs/>
          <w:i/>
          <w:szCs w:val="22"/>
          <w:lang w:val="es-ES_tradnl"/>
        </w:rPr>
      </w:pPr>
    </w:p>
    <w:p w14:paraId="1FC151D8" w14:textId="6E856451" w:rsidR="004C2339" w:rsidRPr="001A240D" w:rsidRDefault="004C2339" w:rsidP="004C2339">
      <w:pPr>
        <w:spacing w:line="360" w:lineRule="auto"/>
        <w:ind w:left="567" w:right="539"/>
        <w:jc w:val="both"/>
        <w:rPr>
          <w:rFonts w:ascii="Palatino Linotype" w:eastAsia="Batang" w:hAnsi="Palatino Linotype" w:cs="Tahoma"/>
          <w:bCs/>
          <w:i/>
          <w:szCs w:val="22"/>
        </w:rPr>
      </w:pPr>
      <w:r w:rsidRPr="001A240D">
        <w:rPr>
          <w:rFonts w:ascii="Palatino Linotype" w:eastAsia="Batang" w:hAnsi="Palatino Linotype" w:cs="Tahoma"/>
          <w:bCs/>
          <w:i/>
          <w:szCs w:val="22"/>
        </w:rPr>
        <w:t xml:space="preserve">“… </w:t>
      </w:r>
    </w:p>
    <w:p w14:paraId="070EEBEA" w14:textId="37785E2A" w:rsidR="004C2339" w:rsidRPr="001A240D" w:rsidRDefault="004C2339" w:rsidP="004C2339">
      <w:pPr>
        <w:spacing w:line="360" w:lineRule="auto"/>
        <w:ind w:left="567" w:right="539"/>
        <w:jc w:val="both"/>
        <w:rPr>
          <w:rFonts w:ascii="Palatino Linotype" w:eastAsia="Batang" w:hAnsi="Palatino Linotype" w:cs="Tahoma"/>
          <w:bCs/>
          <w:i/>
          <w:szCs w:val="22"/>
        </w:rPr>
      </w:pPr>
      <w:r w:rsidRPr="001A240D">
        <w:rPr>
          <w:rFonts w:ascii="Palatino Linotype" w:eastAsia="Batang" w:hAnsi="Palatino Linotype" w:cs="Tahoma"/>
          <w:bCs/>
          <w:i/>
          <w:szCs w:val="22"/>
        </w:rPr>
        <w:t xml:space="preserve">Derivado de lo anterior le informo que este Sujeto Obligado procedió a realizar un análisis de la solicitud misma que fue turnada al Servidor Público Habilitado poseedor de la información, mismo que comenta que a través del Instituto Municipal de Cultura Física y Deporte de Zinacantepec (IMCUFIDEZ), y derivado de una búsqueda minuciosa dentro de sus archivos no obran o se generan documentos denominados “Actas del Consejo Municipal del Deporte”, todo en razón de que dicho consejo no </w:t>
      </w:r>
      <w:proofErr w:type="spellStart"/>
      <w:r w:rsidRPr="001A240D">
        <w:rPr>
          <w:rFonts w:ascii="Palatino Linotype" w:eastAsia="Batang" w:hAnsi="Palatino Linotype" w:cs="Tahoma"/>
          <w:bCs/>
          <w:i/>
          <w:szCs w:val="22"/>
        </w:rPr>
        <w:t>esta</w:t>
      </w:r>
      <w:proofErr w:type="spellEnd"/>
      <w:r w:rsidRPr="001A240D">
        <w:rPr>
          <w:rFonts w:ascii="Palatino Linotype" w:eastAsia="Batang" w:hAnsi="Palatino Linotype" w:cs="Tahoma"/>
          <w:bCs/>
          <w:i/>
          <w:szCs w:val="22"/>
        </w:rPr>
        <w:t xml:space="preserve"> integrado dentro del IMCUFIDEZ.</w:t>
      </w:r>
    </w:p>
    <w:p w14:paraId="771A4E75" w14:textId="77777777" w:rsidR="004C2339" w:rsidRPr="001A240D" w:rsidRDefault="004C2339" w:rsidP="004C2339">
      <w:pPr>
        <w:spacing w:line="360" w:lineRule="auto"/>
        <w:ind w:left="567" w:right="539"/>
        <w:jc w:val="both"/>
        <w:rPr>
          <w:rFonts w:ascii="Palatino Linotype" w:eastAsia="Batang" w:hAnsi="Palatino Linotype" w:cs="Tahoma"/>
          <w:bCs/>
          <w:i/>
          <w:szCs w:val="22"/>
        </w:rPr>
      </w:pPr>
    </w:p>
    <w:p w14:paraId="0FBCEB8F" w14:textId="0E665CBB" w:rsidR="004C2339" w:rsidRPr="001A240D" w:rsidRDefault="004C2339" w:rsidP="004C2339">
      <w:pPr>
        <w:spacing w:line="360" w:lineRule="auto"/>
        <w:ind w:left="567" w:right="539"/>
        <w:jc w:val="both"/>
        <w:rPr>
          <w:rFonts w:ascii="Palatino Linotype" w:eastAsia="Batang" w:hAnsi="Palatino Linotype" w:cs="Tahoma"/>
          <w:bCs/>
          <w:i/>
          <w:szCs w:val="22"/>
        </w:rPr>
      </w:pPr>
      <w:r w:rsidRPr="001A240D">
        <w:rPr>
          <w:rFonts w:ascii="Palatino Linotype" w:eastAsia="Batang" w:hAnsi="Palatino Linotype" w:cs="Tahoma"/>
          <w:bCs/>
          <w:i/>
          <w:szCs w:val="22"/>
        </w:rPr>
        <w:t xml:space="preserve"> Por tal razón este Sujeto Obligado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w:t>
      </w:r>
    </w:p>
    <w:p w14:paraId="08003B98" w14:textId="2DCE5DAB" w:rsidR="004C2339" w:rsidRPr="001A240D" w:rsidRDefault="004C2339" w:rsidP="004C2339">
      <w:pPr>
        <w:spacing w:line="360" w:lineRule="auto"/>
        <w:ind w:left="567" w:right="539"/>
        <w:jc w:val="both"/>
        <w:rPr>
          <w:rFonts w:ascii="Palatino Linotype" w:eastAsia="Batang" w:hAnsi="Palatino Linotype" w:cs="Tahoma"/>
          <w:bCs/>
          <w:i/>
          <w:szCs w:val="22"/>
        </w:rPr>
      </w:pPr>
      <w:r w:rsidRPr="001A240D">
        <w:rPr>
          <w:rFonts w:ascii="Palatino Linotype" w:eastAsia="Batang" w:hAnsi="Palatino Linotype" w:cs="Tahoma"/>
          <w:bCs/>
          <w:i/>
          <w:szCs w:val="22"/>
        </w:rPr>
        <w:t>…”</w:t>
      </w:r>
    </w:p>
    <w:p w14:paraId="60EC37DE" w14:textId="77777777" w:rsidR="004C2339" w:rsidRPr="001A240D" w:rsidRDefault="004C2339" w:rsidP="004C2339">
      <w:pPr>
        <w:spacing w:line="360" w:lineRule="auto"/>
        <w:ind w:left="567" w:right="539"/>
        <w:jc w:val="both"/>
        <w:rPr>
          <w:rFonts w:ascii="Palatino Linotype" w:eastAsia="Batang" w:hAnsi="Palatino Linotype" w:cs="Tahoma"/>
          <w:b/>
          <w:sz w:val="22"/>
          <w:szCs w:val="22"/>
          <w:lang w:val="es-ES_tradnl"/>
        </w:rPr>
      </w:pPr>
    </w:p>
    <w:p w14:paraId="4ADEBCEF" w14:textId="77777777" w:rsidR="004C2339" w:rsidRPr="001A240D" w:rsidRDefault="004C2339" w:rsidP="00FE03AC">
      <w:pPr>
        <w:pStyle w:val="Prrafodelista"/>
        <w:numPr>
          <w:ilvl w:val="0"/>
          <w:numId w:val="29"/>
        </w:numPr>
        <w:spacing w:line="360" w:lineRule="auto"/>
        <w:jc w:val="both"/>
        <w:rPr>
          <w:rFonts w:ascii="Palatino Linotype" w:eastAsia="Batang" w:hAnsi="Palatino Linotype" w:cs="Tahoma"/>
          <w:b/>
          <w:szCs w:val="22"/>
          <w:lang w:val="es-ES_tradnl"/>
        </w:rPr>
      </w:pPr>
      <w:r w:rsidRPr="001A240D">
        <w:rPr>
          <w:rFonts w:ascii="Palatino Linotype" w:eastAsia="Batang" w:hAnsi="Palatino Linotype" w:cs="Tahoma"/>
          <w:b/>
          <w:szCs w:val="22"/>
          <w:lang w:val="es-ES_tradnl"/>
        </w:rPr>
        <w:t>Solicitud de acceso a la información 01341/ZINACANT/IP/2022</w:t>
      </w:r>
    </w:p>
    <w:p w14:paraId="26DE5CD3" w14:textId="710794A7" w:rsidR="004C2339" w:rsidRPr="001A240D" w:rsidRDefault="004C2339" w:rsidP="004C2339">
      <w:pPr>
        <w:pStyle w:val="Prrafodelista"/>
        <w:spacing w:line="360" w:lineRule="auto"/>
        <w:jc w:val="both"/>
        <w:rPr>
          <w:rFonts w:ascii="Palatino Linotype" w:eastAsia="Batang" w:hAnsi="Palatino Linotype" w:cs="Tahoma"/>
          <w:b/>
          <w:szCs w:val="22"/>
          <w:lang w:val="es-ES_tradnl"/>
        </w:rPr>
      </w:pPr>
      <w:r w:rsidRPr="001A240D">
        <w:rPr>
          <w:rFonts w:ascii="Palatino Linotype" w:eastAsia="Batang" w:hAnsi="Palatino Linotype" w:cs="Tahoma"/>
          <w:b/>
          <w:szCs w:val="22"/>
          <w:lang w:val="es-ES_tradnl"/>
        </w:rPr>
        <w:t>Recurso de Revisión 00168/INFOEM/IP/RR/2023</w:t>
      </w:r>
    </w:p>
    <w:p w14:paraId="7691F153" w14:textId="77777777" w:rsidR="007E6D2A" w:rsidRPr="001A240D" w:rsidRDefault="007E6D2A" w:rsidP="007E6D2A">
      <w:pPr>
        <w:spacing w:line="360" w:lineRule="auto"/>
        <w:ind w:left="567" w:right="539"/>
        <w:jc w:val="both"/>
        <w:rPr>
          <w:rFonts w:ascii="Palatino Linotype" w:eastAsia="Batang" w:hAnsi="Palatino Linotype" w:cs="Tahoma"/>
          <w:bCs/>
          <w:i/>
          <w:szCs w:val="22"/>
          <w:lang w:val="es-ES_tradnl"/>
        </w:rPr>
      </w:pPr>
    </w:p>
    <w:p w14:paraId="55301F99" w14:textId="77777777" w:rsidR="004C2339" w:rsidRPr="001A240D" w:rsidRDefault="004C2339" w:rsidP="007E6D2A">
      <w:pPr>
        <w:spacing w:line="360" w:lineRule="auto"/>
        <w:ind w:left="567" w:right="539"/>
        <w:jc w:val="both"/>
        <w:rPr>
          <w:rFonts w:ascii="Palatino Linotype" w:eastAsia="Batang" w:hAnsi="Palatino Linotype" w:cs="Tahoma"/>
          <w:bCs/>
          <w:i/>
          <w:szCs w:val="22"/>
        </w:rPr>
      </w:pPr>
      <w:r w:rsidRPr="001A240D">
        <w:rPr>
          <w:rFonts w:ascii="Palatino Linotype" w:eastAsia="Batang" w:hAnsi="Palatino Linotype" w:cs="Tahoma"/>
          <w:bCs/>
          <w:i/>
          <w:szCs w:val="22"/>
        </w:rPr>
        <w:t>“…</w:t>
      </w:r>
    </w:p>
    <w:p w14:paraId="54625F99" w14:textId="77777777" w:rsidR="004C2339" w:rsidRPr="001A240D" w:rsidRDefault="004C2339" w:rsidP="007E6D2A">
      <w:pPr>
        <w:spacing w:line="360" w:lineRule="auto"/>
        <w:ind w:left="567" w:right="539"/>
        <w:jc w:val="both"/>
        <w:rPr>
          <w:rFonts w:ascii="Palatino Linotype" w:eastAsia="Batang" w:hAnsi="Palatino Linotype" w:cs="Tahoma"/>
          <w:bCs/>
          <w:i/>
          <w:szCs w:val="22"/>
        </w:rPr>
      </w:pPr>
      <w:r w:rsidRPr="001A240D">
        <w:rPr>
          <w:rFonts w:ascii="Palatino Linotype" w:eastAsia="Batang" w:hAnsi="Palatino Linotype" w:cs="Tahoma"/>
          <w:bCs/>
          <w:i/>
          <w:szCs w:val="22"/>
        </w:rPr>
        <w:t xml:space="preserve">Este Sujeto Obligado al realizar un análisis de la presente que nos ocupa procedió a turnarla al Servidor Público Habilitado poseedor de la información mismo que comenta las Actas del Comité de Adquisiciones están en proceso Administrativo de firmas en cuanto este proceso haya culminado y se haya firmado por cada uno de los intervinientes al calce y al margen se pondrán a la vista de la ciudadanía en el portal de Información Pública de Oficio Mexiquense (IPOMEX). </w:t>
      </w:r>
    </w:p>
    <w:p w14:paraId="5CC6C87B" w14:textId="32391EE1" w:rsidR="007E6D2A" w:rsidRPr="001A240D" w:rsidRDefault="007E6D2A" w:rsidP="007E6D2A">
      <w:pPr>
        <w:spacing w:line="360" w:lineRule="auto"/>
        <w:ind w:left="567" w:right="539"/>
        <w:jc w:val="both"/>
        <w:rPr>
          <w:rFonts w:ascii="Palatino Linotype" w:eastAsia="Batang" w:hAnsi="Palatino Linotype" w:cs="Tahoma"/>
          <w:bCs/>
          <w:i/>
          <w:szCs w:val="22"/>
          <w:lang w:val="es-ES_tradnl"/>
        </w:rPr>
      </w:pPr>
      <w:r w:rsidRPr="001A240D">
        <w:rPr>
          <w:rFonts w:ascii="Palatino Linotype" w:eastAsia="Batang" w:hAnsi="Palatino Linotype" w:cs="Tahoma"/>
          <w:bCs/>
          <w:i/>
          <w:szCs w:val="22"/>
          <w:lang w:val="es-ES_tradnl"/>
        </w:rPr>
        <w:t>…”</w:t>
      </w:r>
    </w:p>
    <w:p w14:paraId="51060846" w14:textId="77777777" w:rsidR="007E6D2A" w:rsidRPr="001A240D" w:rsidRDefault="007E6D2A" w:rsidP="007E6D2A">
      <w:pPr>
        <w:spacing w:line="360" w:lineRule="auto"/>
        <w:jc w:val="both"/>
        <w:rPr>
          <w:rFonts w:ascii="Palatino Linotype" w:eastAsia="Batang" w:hAnsi="Palatino Linotype" w:cs="Tahoma"/>
          <w:bCs/>
          <w:sz w:val="22"/>
          <w:szCs w:val="22"/>
          <w:lang w:val="es-ES_tradnl"/>
        </w:rPr>
      </w:pPr>
    </w:p>
    <w:p w14:paraId="6F784D5A" w14:textId="4DD52088" w:rsidR="007E6D2A" w:rsidRPr="001A240D" w:rsidRDefault="007E6D2A" w:rsidP="007E6D2A">
      <w:pPr>
        <w:spacing w:line="360" w:lineRule="auto"/>
        <w:jc w:val="both"/>
        <w:rPr>
          <w:rFonts w:ascii="Palatino Linotype" w:hAnsi="Palatino Linotype" w:cs="Tahoma"/>
          <w:bCs/>
          <w:iCs/>
          <w:sz w:val="22"/>
          <w:szCs w:val="22"/>
        </w:rPr>
      </w:pPr>
      <w:r w:rsidRPr="001A240D">
        <w:rPr>
          <w:rFonts w:ascii="Palatino Linotype" w:eastAsia="Batang" w:hAnsi="Palatino Linotype" w:cs="Tahoma"/>
          <w:b/>
          <w:bCs/>
          <w:sz w:val="22"/>
          <w:szCs w:val="22"/>
          <w:lang w:val="es-ES_tradnl"/>
        </w:rPr>
        <w:t>d) Vista del Informe Justificado</w:t>
      </w:r>
      <w:r w:rsidRPr="001A240D">
        <w:rPr>
          <w:rFonts w:ascii="Palatino Linotype" w:eastAsia="Batang" w:hAnsi="Palatino Linotype" w:cs="Tahoma"/>
          <w:bCs/>
          <w:sz w:val="22"/>
          <w:szCs w:val="22"/>
          <w:lang w:val="es-ES_tradnl"/>
        </w:rPr>
        <w:t>. El ocho de febrero de dos mil veintitrés</w:t>
      </w:r>
      <w:r w:rsidRPr="001A240D">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w:t>
      </w:r>
      <w:r w:rsidRPr="001A240D">
        <w:rPr>
          <w:rFonts w:ascii="Palatino Linotype" w:hAnsi="Palatino Linotype" w:cs="Tahoma"/>
          <w:bCs/>
          <w:iCs/>
          <w:sz w:val="22"/>
          <w:szCs w:val="22"/>
          <w:lang w:val="es-ES_tradnl"/>
        </w:rPr>
        <w:t>, el Recurrente omitió realizar manifestación alguna que a su derecho conviniera y asistiera</w:t>
      </w:r>
      <w:r w:rsidRPr="001A240D">
        <w:rPr>
          <w:rFonts w:ascii="Palatino Linotype" w:hAnsi="Palatino Linotype" w:cs="Tahoma"/>
          <w:bCs/>
          <w:iCs/>
          <w:sz w:val="22"/>
          <w:szCs w:val="22"/>
        </w:rPr>
        <w:t>.</w:t>
      </w:r>
    </w:p>
    <w:p w14:paraId="31070032" w14:textId="77777777" w:rsidR="00804D1B" w:rsidRPr="001A240D" w:rsidRDefault="00804D1B" w:rsidP="00804D1B">
      <w:pPr>
        <w:spacing w:line="360" w:lineRule="auto"/>
        <w:rPr>
          <w:rFonts w:ascii="Palatino Linotype" w:eastAsia="Batang" w:hAnsi="Palatino Linotype" w:cs="Tahoma"/>
          <w:bCs/>
          <w:sz w:val="22"/>
          <w:szCs w:val="22"/>
          <w:lang w:val="es-ES_tradnl"/>
        </w:rPr>
      </w:pPr>
    </w:p>
    <w:p w14:paraId="749F444B" w14:textId="7DDE7B5B" w:rsidR="001310E8" w:rsidRPr="001A240D" w:rsidRDefault="007E6D2A" w:rsidP="00217FDE">
      <w:pPr>
        <w:spacing w:line="360" w:lineRule="auto"/>
        <w:jc w:val="both"/>
        <w:rPr>
          <w:rFonts w:ascii="Palatino Linotype" w:hAnsi="Palatino Linotype" w:cs="Tahoma"/>
          <w:sz w:val="22"/>
          <w:szCs w:val="24"/>
        </w:rPr>
      </w:pPr>
      <w:r w:rsidRPr="001A240D">
        <w:rPr>
          <w:rFonts w:ascii="Palatino Linotype" w:hAnsi="Palatino Linotype" w:cs="Tahoma"/>
          <w:b/>
          <w:sz w:val="22"/>
          <w:szCs w:val="24"/>
        </w:rPr>
        <w:lastRenderedPageBreak/>
        <w:t>e</w:t>
      </w:r>
      <w:r w:rsidR="001310E8" w:rsidRPr="001A240D">
        <w:rPr>
          <w:rFonts w:ascii="Palatino Linotype" w:hAnsi="Palatino Linotype" w:cs="Tahoma"/>
          <w:b/>
          <w:sz w:val="22"/>
          <w:szCs w:val="24"/>
        </w:rPr>
        <w:t>). Acumulación de los asuntos.</w:t>
      </w:r>
      <w:r w:rsidR="001310E8" w:rsidRPr="001A240D">
        <w:rPr>
          <w:rFonts w:ascii="Palatino Linotype" w:hAnsi="Palatino Linotype" w:cs="Tahoma"/>
          <w:sz w:val="22"/>
          <w:szCs w:val="24"/>
        </w:rPr>
        <w:t xml:space="preserve"> El </w:t>
      </w:r>
      <w:r w:rsidRPr="001A240D">
        <w:rPr>
          <w:rFonts w:ascii="Palatino Linotype" w:hAnsi="Palatino Linotype" w:cs="Tahoma"/>
          <w:sz w:val="22"/>
          <w:szCs w:val="24"/>
        </w:rPr>
        <w:t>veinticinco de enero</w:t>
      </w:r>
      <w:r w:rsidR="00AA5EB1" w:rsidRPr="001A240D">
        <w:rPr>
          <w:rFonts w:ascii="Palatino Linotype" w:hAnsi="Palatino Linotype" w:cs="Tahoma"/>
          <w:sz w:val="22"/>
          <w:szCs w:val="24"/>
        </w:rPr>
        <w:t xml:space="preserve"> </w:t>
      </w:r>
      <w:r w:rsidR="001A177F" w:rsidRPr="001A240D">
        <w:rPr>
          <w:rFonts w:ascii="Palatino Linotype" w:hAnsi="Palatino Linotype" w:cs="Tahoma"/>
          <w:sz w:val="22"/>
          <w:szCs w:val="24"/>
        </w:rPr>
        <w:t>de dos mil veinti</w:t>
      </w:r>
      <w:r w:rsidRPr="001A240D">
        <w:rPr>
          <w:rFonts w:ascii="Palatino Linotype" w:hAnsi="Palatino Linotype" w:cs="Tahoma"/>
          <w:sz w:val="22"/>
          <w:szCs w:val="24"/>
        </w:rPr>
        <w:t>trés</w:t>
      </w:r>
      <w:r w:rsidR="001310E8" w:rsidRPr="001A240D">
        <w:rPr>
          <w:rFonts w:ascii="Palatino Linotype" w:hAnsi="Palatino Linotype" w:cs="Tahoma"/>
          <w:sz w:val="22"/>
          <w:szCs w:val="24"/>
        </w:rPr>
        <w:t>, el Pleno del Instituto de Transparencia, Acceso a la Información Pública y Protección de Datos Personales del Estado de México y Municipios, durante la</w:t>
      </w:r>
      <w:r w:rsidR="00217FDE" w:rsidRPr="001A240D">
        <w:rPr>
          <w:rFonts w:ascii="Palatino Linotype" w:hAnsi="Palatino Linotype" w:cs="Tahoma"/>
          <w:sz w:val="22"/>
          <w:szCs w:val="24"/>
        </w:rPr>
        <w:t xml:space="preserve"> </w:t>
      </w:r>
      <w:r w:rsidR="00EE425B" w:rsidRPr="001A240D">
        <w:rPr>
          <w:rFonts w:ascii="Palatino Linotype" w:hAnsi="Palatino Linotype" w:cs="Tahoma"/>
          <w:sz w:val="22"/>
          <w:szCs w:val="24"/>
        </w:rPr>
        <w:t>T</w:t>
      </w:r>
      <w:r w:rsidRPr="001A240D">
        <w:rPr>
          <w:rFonts w:ascii="Palatino Linotype" w:hAnsi="Palatino Linotype" w:cs="Tahoma"/>
          <w:sz w:val="22"/>
          <w:szCs w:val="24"/>
        </w:rPr>
        <w:t>ercera</w:t>
      </w:r>
      <w:r w:rsidR="00AA5EB1" w:rsidRPr="001A240D">
        <w:rPr>
          <w:rFonts w:ascii="Palatino Linotype" w:hAnsi="Palatino Linotype" w:cs="Tahoma"/>
          <w:sz w:val="22"/>
          <w:szCs w:val="24"/>
        </w:rPr>
        <w:t xml:space="preserve"> </w:t>
      </w:r>
      <w:r w:rsidR="001310E8" w:rsidRPr="001A240D">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1310E8" w:rsidRPr="001A240D">
        <w:rPr>
          <w:rFonts w:ascii="Palatino Linotype" w:hAnsi="Palatino Linotype" w:cs="Tahoma"/>
          <w:b/>
          <w:sz w:val="22"/>
          <w:szCs w:val="24"/>
        </w:rPr>
        <w:t>acordó</w:t>
      </w:r>
      <w:r w:rsidR="001310E8" w:rsidRPr="001A240D">
        <w:rPr>
          <w:rFonts w:ascii="Palatino Linotype" w:hAnsi="Palatino Linotype" w:cs="Tahoma"/>
          <w:sz w:val="22"/>
          <w:szCs w:val="24"/>
        </w:rPr>
        <w:t xml:space="preserve"> la acumulación del Recurso</w:t>
      </w:r>
      <w:r w:rsidR="001F325C" w:rsidRPr="001A240D">
        <w:rPr>
          <w:rFonts w:ascii="Palatino Linotype" w:hAnsi="Palatino Linotype" w:cs="Tahoma"/>
          <w:sz w:val="22"/>
          <w:szCs w:val="24"/>
        </w:rPr>
        <w:t>s</w:t>
      </w:r>
      <w:r w:rsidR="001310E8" w:rsidRPr="001A240D">
        <w:rPr>
          <w:rFonts w:ascii="Palatino Linotype" w:hAnsi="Palatino Linotype" w:cs="Tahoma"/>
          <w:sz w:val="22"/>
          <w:szCs w:val="24"/>
        </w:rPr>
        <w:t xml:space="preserve"> de Revisión</w:t>
      </w:r>
      <w:r w:rsidR="001310E8" w:rsidRPr="001A240D">
        <w:rPr>
          <w:rFonts w:ascii="Palatino Linotype" w:eastAsia="Calibri" w:hAnsi="Palatino Linotype" w:cs="Tahoma"/>
          <w:sz w:val="22"/>
          <w:szCs w:val="22"/>
          <w:lang w:eastAsia="en-US"/>
        </w:rPr>
        <w:t xml:space="preserve"> </w:t>
      </w:r>
      <w:r w:rsidRPr="001A240D">
        <w:rPr>
          <w:rFonts w:ascii="Palatino Linotype" w:eastAsia="Calibri" w:hAnsi="Palatino Linotype" w:cs="Tahoma"/>
          <w:b/>
          <w:sz w:val="22"/>
          <w:szCs w:val="22"/>
          <w:lang w:eastAsia="en-US"/>
        </w:rPr>
        <w:t>00168</w:t>
      </w:r>
      <w:r w:rsidR="00EE425B" w:rsidRPr="001A240D">
        <w:rPr>
          <w:rFonts w:ascii="Palatino Linotype" w:eastAsia="Calibri" w:hAnsi="Palatino Linotype" w:cs="Tahoma"/>
          <w:b/>
          <w:sz w:val="22"/>
          <w:szCs w:val="22"/>
          <w:lang w:eastAsia="en-US"/>
        </w:rPr>
        <w:t xml:space="preserve">/INFOEM/IP/RR/2022, </w:t>
      </w:r>
      <w:r w:rsidR="00EE425B" w:rsidRPr="001A240D">
        <w:rPr>
          <w:rFonts w:ascii="Palatino Linotype" w:eastAsia="Calibri" w:hAnsi="Palatino Linotype" w:cs="Tahoma"/>
          <w:bCs/>
          <w:sz w:val="22"/>
          <w:szCs w:val="22"/>
          <w:lang w:eastAsia="en-US"/>
        </w:rPr>
        <w:t>al diverso</w:t>
      </w:r>
      <w:r w:rsidR="00EE425B" w:rsidRPr="001A240D">
        <w:rPr>
          <w:rFonts w:ascii="Palatino Linotype" w:eastAsia="Calibri" w:hAnsi="Palatino Linotype" w:cs="Tahoma"/>
          <w:b/>
          <w:sz w:val="22"/>
          <w:szCs w:val="22"/>
          <w:lang w:eastAsia="en-US"/>
        </w:rPr>
        <w:t xml:space="preserve"> </w:t>
      </w:r>
      <w:r w:rsidRPr="001A240D">
        <w:rPr>
          <w:rFonts w:ascii="Palatino Linotype" w:eastAsia="Calibri" w:hAnsi="Palatino Linotype" w:cs="Tahoma"/>
          <w:b/>
          <w:sz w:val="22"/>
          <w:szCs w:val="22"/>
          <w:lang w:eastAsia="en-US"/>
        </w:rPr>
        <w:t>00166</w:t>
      </w:r>
      <w:r w:rsidR="00EE425B" w:rsidRPr="001A240D">
        <w:rPr>
          <w:rFonts w:ascii="Palatino Linotype" w:eastAsia="Calibri" w:hAnsi="Palatino Linotype" w:cs="Tahoma"/>
          <w:b/>
          <w:sz w:val="22"/>
          <w:szCs w:val="22"/>
          <w:lang w:eastAsia="en-US"/>
        </w:rPr>
        <w:t>/INFOEM/IP/RR/2022</w:t>
      </w:r>
      <w:r w:rsidR="001310E8" w:rsidRPr="001A240D">
        <w:rPr>
          <w:rFonts w:ascii="Palatino Linotype" w:hAnsi="Palatino Linotype" w:cs="Tahoma"/>
          <w:b/>
          <w:bCs/>
          <w:color w:val="0D0D0D" w:themeColor="text1" w:themeTint="F2"/>
          <w:sz w:val="22"/>
          <w:szCs w:val="22"/>
        </w:rPr>
        <w:t xml:space="preserve"> </w:t>
      </w:r>
      <w:r w:rsidR="001310E8" w:rsidRPr="001A240D">
        <w:rPr>
          <w:rFonts w:ascii="Palatino Linotype" w:hAnsi="Palatino Linotype" w:cs="Tahoma"/>
          <w:sz w:val="22"/>
          <w:szCs w:val="22"/>
        </w:rPr>
        <w:t>por ser este</w:t>
      </w:r>
      <w:r w:rsidR="001310E8" w:rsidRPr="001A240D">
        <w:rPr>
          <w:rFonts w:ascii="Palatino Linotype" w:hAnsi="Palatino Linotype" w:cs="Tahoma"/>
          <w:sz w:val="22"/>
          <w:szCs w:val="24"/>
        </w:rPr>
        <w:t xml:space="preserve"> último el más antiguo, sustanciado bajo el índice de esta Ponencia, al advertir conexidad entre estos, ya que fueron promovidos por la misma persona, en los que se señaló como Sujeto Obligado recurrido a</w:t>
      </w:r>
      <w:r w:rsidR="00217FDE" w:rsidRPr="001A240D">
        <w:rPr>
          <w:rFonts w:ascii="Palatino Linotype" w:hAnsi="Palatino Linotype" w:cs="Tahoma"/>
          <w:sz w:val="22"/>
          <w:szCs w:val="24"/>
        </w:rPr>
        <w:t>l</w:t>
      </w:r>
      <w:r w:rsidR="001310E8" w:rsidRPr="001A240D">
        <w:rPr>
          <w:rFonts w:ascii="Palatino Linotype" w:hAnsi="Palatino Linotype" w:cs="Tahoma"/>
          <w:sz w:val="22"/>
          <w:szCs w:val="24"/>
        </w:rPr>
        <w:t xml:space="preserve"> </w:t>
      </w:r>
      <w:r w:rsidR="0005542C" w:rsidRPr="001A240D">
        <w:rPr>
          <w:rFonts w:ascii="Palatino Linotype" w:hAnsi="Palatino Linotype" w:cs="Tahoma"/>
          <w:sz w:val="22"/>
          <w:szCs w:val="24"/>
        </w:rPr>
        <w:t>Ayuntamiento de Zinacantepec</w:t>
      </w:r>
      <w:r w:rsidR="001310E8" w:rsidRPr="001A240D">
        <w:rPr>
          <w:rFonts w:ascii="Palatino Linotype" w:hAnsi="Palatino Linotype" w:cs="Tahoma"/>
          <w:sz w:val="22"/>
          <w:szCs w:val="24"/>
        </w:rPr>
        <w:t xml:space="preserve"> y en los cuales, además, se manifestaron idénticos actos recurridos.</w:t>
      </w:r>
    </w:p>
    <w:p w14:paraId="1D0BF20D" w14:textId="77777777" w:rsidR="001F325C" w:rsidRPr="001A240D" w:rsidRDefault="001F325C" w:rsidP="005E2671">
      <w:pPr>
        <w:spacing w:line="360" w:lineRule="auto"/>
        <w:jc w:val="both"/>
        <w:rPr>
          <w:rFonts w:ascii="Palatino Linotype" w:hAnsi="Palatino Linotype" w:cs="Tahoma"/>
          <w:b/>
          <w:sz w:val="22"/>
          <w:szCs w:val="24"/>
        </w:rPr>
      </w:pPr>
    </w:p>
    <w:p w14:paraId="2A7CB683" w14:textId="330FEAA1" w:rsidR="00AE4195" w:rsidRPr="001A240D" w:rsidRDefault="007E6D2A" w:rsidP="00563515">
      <w:pPr>
        <w:spacing w:line="360" w:lineRule="auto"/>
        <w:jc w:val="both"/>
        <w:rPr>
          <w:rFonts w:ascii="Palatino Linotype" w:hAnsi="Palatino Linotype" w:cs="Tahoma"/>
          <w:sz w:val="22"/>
          <w:szCs w:val="24"/>
        </w:rPr>
      </w:pPr>
      <w:r w:rsidRPr="001A240D">
        <w:rPr>
          <w:rFonts w:ascii="Palatino Linotype" w:hAnsi="Palatino Linotype" w:cs="Tahoma"/>
          <w:b/>
          <w:sz w:val="22"/>
          <w:szCs w:val="24"/>
        </w:rPr>
        <w:t>f</w:t>
      </w:r>
      <w:r w:rsidR="003E763A" w:rsidRPr="001A240D">
        <w:rPr>
          <w:rFonts w:ascii="Palatino Linotype" w:hAnsi="Palatino Linotype" w:cs="Tahoma"/>
          <w:b/>
          <w:sz w:val="22"/>
          <w:szCs w:val="24"/>
        </w:rPr>
        <w:t xml:space="preserve">) </w:t>
      </w:r>
      <w:r w:rsidR="00AE4195" w:rsidRPr="001A240D">
        <w:rPr>
          <w:rFonts w:ascii="Palatino Linotype" w:hAnsi="Palatino Linotype" w:cs="Tahoma"/>
          <w:b/>
          <w:sz w:val="22"/>
          <w:szCs w:val="24"/>
        </w:rPr>
        <w:t>Cierre de instrucción.</w:t>
      </w:r>
      <w:r w:rsidR="00AE4195" w:rsidRPr="001A240D">
        <w:rPr>
          <w:rFonts w:ascii="Palatino Linotype" w:hAnsi="Palatino Linotype" w:cs="Tahoma"/>
          <w:sz w:val="22"/>
          <w:szCs w:val="24"/>
        </w:rPr>
        <w:t xml:space="preserve"> El </w:t>
      </w:r>
      <w:r w:rsidRPr="001A240D">
        <w:rPr>
          <w:rFonts w:ascii="Palatino Linotype" w:hAnsi="Palatino Linotype" w:cs="Tahoma"/>
          <w:sz w:val="22"/>
          <w:szCs w:val="24"/>
        </w:rPr>
        <w:t>catorce de febrero</w:t>
      </w:r>
      <w:r w:rsidR="001F325C" w:rsidRPr="001A240D">
        <w:rPr>
          <w:rFonts w:ascii="Palatino Linotype" w:hAnsi="Palatino Linotype" w:cs="Tahoma"/>
          <w:sz w:val="22"/>
          <w:szCs w:val="24"/>
        </w:rPr>
        <w:t xml:space="preserve"> </w:t>
      </w:r>
      <w:r w:rsidR="00D53410" w:rsidRPr="001A240D">
        <w:rPr>
          <w:rFonts w:ascii="Palatino Linotype" w:hAnsi="Palatino Linotype" w:cs="Tahoma"/>
          <w:sz w:val="22"/>
          <w:szCs w:val="24"/>
        </w:rPr>
        <w:t xml:space="preserve">de dos mil </w:t>
      </w:r>
      <w:r w:rsidR="004C2339" w:rsidRPr="001A240D">
        <w:rPr>
          <w:rFonts w:ascii="Palatino Linotype" w:hAnsi="Palatino Linotype" w:cs="Tahoma"/>
          <w:sz w:val="22"/>
          <w:szCs w:val="24"/>
        </w:rPr>
        <w:t>veintitrés</w:t>
      </w:r>
      <w:r w:rsidR="00AE4195" w:rsidRPr="001A240D">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1A240D">
        <w:rPr>
          <w:rFonts w:ascii="Palatino Linotype" w:hAnsi="Palatino Linotype" w:cs="Tahoma"/>
          <w:sz w:val="22"/>
          <w:szCs w:val="24"/>
        </w:rPr>
        <w:t>los expedientes</w:t>
      </w:r>
      <w:r w:rsidR="00AE4195" w:rsidRPr="001A240D">
        <w:rPr>
          <w:rFonts w:ascii="Palatino Linotype" w:hAnsi="Palatino Linotype" w:cs="Tahoma"/>
          <w:sz w:val="22"/>
          <w:szCs w:val="24"/>
        </w:rPr>
        <w:t xml:space="preserve"> a resolución, en términos de lo dispuesto en los artículos 185, fracciones VI y VIII</w:t>
      </w:r>
      <w:r w:rsidR="008540AF" w:rsidRPr="001A240D">
        <w:rPr>
          <w:rFonts w:ascii="Palatino Linotype" w:hAnsi="Palatino Linotype" w:cs="Tahoma"/>
          <w:sz w:val="22"/>
          <w:szCs w:val="24"/>
        </w:rPr>
        <w:t>,</w:t>
      </w:r>
      <w:r w:rsidR="00AE4195" w:rsidRPr="001A240D">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1A240D">
        <w:rPr>
          <w:rFonts w:ascii="Palatino Linotype" w:hAnsi="Palatino Linotype" w:cs="Tahoma"/>
          <w:sz w:val="22"/>
          <w:lang w:val="es-ES"/>
        </w:rPr>
        <w:t>Sistema de Acceso a la Información Mexiquense (SAIMEX)</w:t>
      </w:r>
      <w:r w:rsidR="00AE4195" w:rsidRPr="001A240D">
        <w:rPr>
          <w:rFonts w:ascii="Palatino Linotype" w:hAnsi="Palatino Linotype" w:cs="Tahoma"/>
          <w:sz w:val="22"/>
          <w:szCs w:val="24"/>
        </w:rPr>
        <w:t>.</w:t>
      </w:r>
    </w:p>
    <w:p w14:paraId="0D727D7C" w14:textId="77777777" w:rsidR="005A12EA" w:rsidRPr="001A240D" w:rsidRDefault="005A12EA" w:rsidP="00563515">
      <w:pPr>
        <w:spacing w:line="360" w:lineRule="auto"/>
        <w:jc w:val="both"/>
        <w:rPr>
          <w:rFonts w:ascii="Palatino Linotype" w:hAnsi="Palatino Linotype" w:cs="Tahoma"/>
          <w:sz w:val="22"/>
          <w:szCs w:val="24"/>
        </w:rPr>
      </w:pPr>
    </w:p>
    <w:p w14:paraId="7C44B2DE" w14:textId="77777777" w:rsidR="00AE4195" w:rsidRPr="001A240D" w:rsidRDefault="00AE4195" w:rsidP="00563515">
      <w:pPr>
        <w:spacing w:line="360" w:lineRule="auto"/>
        <w:jc w:val="both"/>
        <w:rPr>
          <w:rFonts w:ascii="Palatino Linotype" w:hAnsi="Palatino Linotype" w:cs="Tahoma"/>
          <w:color w:val="000000"/>
          <w:sz w:val="22"/>
          <w:szCs w:val="24"/>
        </w:rPr>
      </w:pPr>
      <w:r w:rsidRPr="001A240D">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728EF105" w14:textId="77777777" w:rsidR="003E763A" w:rsidRPr="001A240D" w:rsidRDefault="003E763A" w:rsidP="00563515">
      <w:pPr>
        <w:spacing w:line="360" w:lineRule="auto"/>
        <w:jc w:val="both"/>
        <w:rPr>
          <w:rFonts w:ascii="Palatino Linotype" w:hAnsi="Palatino Linotype" w:cs="Tahoma"/>
          <w:color w:val="000000"/>
          <w:sz w:val="22"/>
          <w:szCs w:val="24"/>
        </w:rPr>
      </w:pPr>
    </w:p>
    <w:p w14:paraId="70C14F1D" w14:textId="77777777" w:rsidR="004F2D88" w:rsidRPr="001A240D" w:rsidRDefault="009A620E" w:rsidP="00563515">
      <w:pPr>
        <w:spacing w:line="360" w:lineRule="auto"/>
        <w:jc w:val="center"/>
        <w:rPr>
          <w:rFonts w:ascii="Palatino Linotype" w:hAnsi="Palatino Linotype" w:cs="Tahoma"/>
          <w:b/>
          <w:sz w:val="22"/>
          <w:szCs w:val="22"/>
          <w:lang w:val="es-ES"/>
        </w:rPr>
      </w:pPr>
      <w:r w:rsidRPr="001A240D">
        <w:rPr>
          <w:rFonts w:ascii="Palatino Linotype" w:hAnsi="Palatino Linotype" w:cs="Tahoma"/>
          <w:b/>
          <w:sz w:val="22"/>
          <w:szCs w:val="22"/>
          <w:lang w:val="es-ES"/>
        </w:rPr>
        <w:t>C</w:t>
      </w:r>
      <w:r w:rsidR="00FF2401" w:rsidRPr="001A240D">
        <w:rPr>
          <w:rFonts w:ascii="Palatino Linotype" w:hAnsi="Palatino Linotype" w:cs="Tahoma"/>
          <w:b/>
          <w:sz w:val="22"/>
          <w:szCs w:val="22"/>
          <w:lang w:val="es-ES"/>
        </w:rPr>
        <w:t xml:space="preserve"> </w:t>
      </w:r>
      <w:r w:rsidRPr="001A240D">
        <w:rPr>
          <w:rFonts w:ascii="Palatino Linotype" w:hAnsi="Palatino Linotype" w:cs="Tahoma"/>
          <w:b/>
          <w:sz w:val="22"/>
          <w:szCs w:val="22"/>
          <w:lang w:val="es-ES"/>
        </w:rPr>
        <w:t>O</w:t>
      </w:r>
      <w:r w:rsidR="00FF2401" w:rsidRPr="001A240D">
        <w:rPr>
          <w:rFonts w:ascii="Palatino Linotype" w:hAnsi="Palatino Linotype" w:cs="Tahoma"/>
          <w:b/>
          <w:sz w:val="22"/>
          <w:szCs w:val="22"/>
          <w:lang w:val="es-ES"/>
        </w:rPr>
        <w:t xml:space="preserve"> </w:t>
      </w:r>
      <w:r w:rsidRPr="001A240D">
        <w:rPr>
          <w:rFonts w:ascii="Palatino Linotype" w:hAnsi="Palatino Linotype" w:cs="Tahoma"/>
          <w:b/>
          <w:sz w:val="22"/>
          <w:szCs w:val="22"/>
          <w:lang w:val="es-ES"/>
        </w:rPr>
        <w:t>N</w:t>
      </w:r>
      <w:r w:rsidR="00FF2401" w:rsidRPr="001A240D">
        <w:rPr>
          <w:rFonts w:ascii="Palatino Linotype" w:hAnsi="Palatino Linotype" w:cs="Tahoma"/>
          <w:b/>
          <w:sz w:val="22"/>
          <w:szCs w:val="22"/>
          <w:lang w:val="es-ES"/>
        </w:rPr>
        <w:t xml:space="preserve"> </w:t>
      </w:r>
      <w:r w:rsidRPr="001A240D">
        <w:rPr>
          <w:rFonts w:ascii="Palatino Linotype" w:hAnsi="Palatino Linotype" w:cs="Tahoma"/>
          <w:b/>
          <w:sz w:val="22"/>
          <w:szCs w:val="22"/>
          <w:lang w:val="es-ES"/>
        </w:rPr>
        <w:t>S</w:t>
      </w:r>
      <w:r w:rsidR="00FF2401" w:rsidRPr="001A240D">
        <w:rPr>
          <w:rFonts w:ascii="Palatino Linotype" w:hAnsi="Palatino Linotype" w:cs="Tahoma"/>
          <w:b/>
          <w:sz w:val="22"/>
          <w:szCs w:val="22"/>
          <w:lang w:val="es-ES"/>
        </w:rPr>
        <w:t xml:space="preserve"> </w:t>
      </w:r>
      <w:r w:rsidRPr="001A240D">
        <w:rPr>
          <w:rFonts w:ascii="Palatino Linotype" w:hAnsi="Palatino Linotype" w:cs="Tahoma"/>
          <w:b/>
          <w:sz w:val="22"/>
          <w:szCs w:val="22"/>
          <w:lang w:val="es-ES"/>
        </w:rPr>
        <w:t>I</w:t>
      </w:r>
      <w:r w:rsidR="00FF2401" w:rsidRPr="001A240D">
        <w:rPr>
          <w:rFonts w:ascii="Palatino Linotype" w:hAnsi="Palatino Linotype" w:cs="Tahoma"/>
          <w:b/>
          <w:sz w:val="22"/>
          <w:szCs w:val="22"/>
          <w:lang w:val="es-ES"/>
        </w:rPr>
        <w:t xml:space="preserve"> </w:t>
      </w:r>
      <w:r w:rsidRPr="001A240D">
        <w:rPr>
          <w:rFonts w:ascii="Palatino Linotype" w:hAnsi="Palatino Linotype" w:cs="Tahoma"/>
          <w:b/>
          <w:sz w:val="22"/>
          <w:szCs w:val="22"/>
          <w:lang w:val="es-ES"/>
        </w:rPr>
        <w:t>D</w:t>
      </w:r>
      <w:r w:rsidR="00FF2401" w:rsidRPr="001A240D">
        <w:rPr>
          <w:rFonts w:ascii="Palatino Linotype" w:hAnsi="Palatino Linotype" w:cs="Tahoma"/>
          <w:b/>
          <w:sz w:val="22"/>
          <w:szCs w:val="22"/>
          <w:lang w:val="es-ES"/>
        </w:rPr>
        <w:t xml:space="preserve"> </w:t>
      </w:r>
      <w:r w:rsidRPr="001A240D">
        <w:rPr>
          <w:rFonts w:ascii="Palatino Linotype" w:hAnsi="Palatino Linotype" w:cs="Tahoma"/>
          <w:b/>
          <w:sz w:val="22"/>
          <w:szCs w:val="22"/>
          <w:lang w:val="es-ES"/>
        </w:rPr>
        <w:t>E</w:t>
      </w:r>
      <w:r w:rsidR="00FF2401" w:rsidRPr="001A240D">
        <w:rPr>
          <w:rFonts w:ascii="Palatino Linotype" w:hAnsi="Palatino Linotype" w:cs="Tahoma"/>
          <w:b/>
          <w:sz w:val="22"/>
          <w:szCs w:val="22"/>
          <w:lang w:val="es-ES"/>
        </w:rPr>
        <w:t xml:space="preserve"> </w:t>
      </w:r>
      <w:r w:rsidRPr="001A240D">
        <w:rPr>
          <w:rFonts w:ascii="Palatino Linotype" w:hAnsi="Palatino Linotype" w:cs="Tahoma"/>
          <w:b/>
          <w:sz w:val="22"/>
          <w:szCs w:val="22"/>
          <w:lang w:val="es-ES"/>
        </w:rPr>
        <w:t>R</w:t>
      </w:r>
      <w:r w:rsidR="00FF2401" w:rsidRPr="001A240D">
        <w:rPr>
          <w:rFonts w:ascii="Palatino Linotype" w:hAnsi="Palatino Linotype" w:cs="Tahoma"/>
          <w:b/>
          <w:sz w:val="22"/>
          <w:szCs w:val="22"/>
          <w:lang w:val="es-ES"/>
        </w:rPr>
        <w:t xml:space="preserve"> </w:t>
      </w:r>
      <w:r w:rsidRPr="001A240D">
        <w:rPr>
          <w:rFonts w:ascii="Palatino Linotype" w:hAnsi="Palatino Linotype" w:cs="Tahoma"/>
          <w:b/>
          <w:sz w:val="22"/>
          <w:szCs w:val="22"/>
          <w:lang w:val="es-ES"/>
        </w:rPr>
        <w:t>A</w:t>
      </w:r>
      <w:r w:rsidR="00FF2401" w:rsidRPr="001A240D">
        <w:rPr>
          <w:rFonts w:ascii="Palatino Linotype" w:hAnsi="Palatino Linotype" w:cs="Tahoma"/>
          <w:b/>
          <w:sz w:val="22"/>
          <w:szCs w:val="22"/>
          <w:lang w:val="es-ES"/>
        </w:rPr>
        <w:t xml:space="preserve"> </w:t>
      </w:r>
      <w:r w:rsidRPr="001A240D">
        <w:rPr>
          <w:rFonts w:ascii="Palatino Linotype" w:hAnsi="Palatino Linotype" w:cs="Tahoma"/>
          <w:b/>
          <w:sz w:val="22"/>
          <w:szCs w:val="22"/>
          <w:lang w:val="es-ES"/>
        </w:rPr>
        <w:t>N</w:t>
      </w:r>
      <w:r w:rsidR="00FF2401" w:rsidRPr="001A240D">
        <w:rPr>
          <w:rFonts w:ascii="Palatino Linotype" w:hAnsi="Palatino Linotype" w:cs="Tahoma"/>
          <w:b/>
          <w:sz w:val="22"/>
          <w:szCs w:val="22"/>
          <w:lang w:val="es-ES"/>
        </w:rPr>
        <w:t xml:space="preserve"> </w:t>
      </w:r>
      <w:r w:rsidRPr="001A240D">
        <w:rPr>
          <w:rFonts w:ascii="Palatino Linotype" w:hAnsi="Palatino Linotype" w:cs="Tahoma"/>
          <w:b/>
          <w:sz w:val="22"/>
          <w:szCs w:val="22"/>
          <w:lang w:val="es-ES"/>
        </w:rPr>
        <w:t>D</w:t>
      </w:r>
      <w:r w:rsidR="00FF2401" w:rsidRPr="001A240D">
        <w:rPr>
          <w:rFonts w:ascii="Palatino Linotype" w:hAnsi="Palatino Linotype" w:cs="Tahoma"/>
          <w:b/>
          <w:sz w:val="22"/>
          <w:szCs w:val="22"/>
          <w:lang w:val="es-ES"/>
        </w:rPr>
        <w:t xml:space="preserve"> </w:t>
      </w:r>
      <w:r w:rsidRPr="001A240D">
        <w:rPr>
          <w:rFonts w:ascii="Palatino Linotype" w:hAnsi="Palatino Linotype" w:cs="Tahoma"/>
          <w:b/>
          <w:sz w:val="22"/>
          <w:szCs w:val="22"/>
          <w:lang w:val="es-ES"/>
        </w:rPr>
        <w:t>O</w:t>
      </w:r>
      <w:r w:rsidR="00FF2401" w:rsidRPr="001A240D">
        <w:rPr>
          <w:rFonts w:ascii="Palatino Linotype" w:hAnsi="Palatino Linotype" w:cs="Tahoma"/>
          <w:b/>
          <w:sz w:val="22"/>
          <w:szCs w:val="22"/>
          <w:lang w:val="es-ES"/>
        </w:rPr>
        <w:t xml:space="preserve"> </w:t>
      </w:r>
      <w:r w:rsidRPr="001A240D">
        <w:rPr>
          <w:rFonts w:ascii="Palatino Linotype" w:hAnsi="Palatino Linotype" w:cs="Tahoma"/>
          <w:b/>
          <w:sz w:val="22"/>
          <w:szCs w:val="22"/>
          <w:lang w:val="es-ES"/>
        </w:rPr>
        <w:t>S</w:t>
      </w:r>
    </w:p>
    <w:p w14:paraId="430506F1" w14:textId="77777777" w:rsidR="00B64641" w:rsidRPr="001A240D" w:rsidRDefault="009C569C" w:rsidP="00563515">
      <w:pPr>
        <w:autoSpaceDE w:val="0"/>
        <w:autoSpaceDN w:val="0"/>
        <w:adjustRightInd w:val="0"/>
        <w:spacing w:line="360" w:lineRule="auto"/>
        <w:jc w:val="both"/>
        <w:rPr>
          <w:rFonts w:ascii="Palatino Linotype" w:hAnsi="Palatino Linotype" w:cs="Tahoma"/>
          <w:b/>
          <w:sz w:val="22"/>
          <w:szCs w:val="24"/>
          <w:lang w:val="es-ES"/>
        </w:rPr>
      </w:pPr>
      <w:r w:rsidRPr="001A240D">
        <w:rPr>
          <w:rFonts w:ascii="Palatino Linotype" w:eastAsia="Calibri" w:hAnsi="Palatino Linotype" w:cs="Tahoma"/>
          <w:b/>
          <w:color w:val="000000"/>
          <w:sz w:val="22"/>
          <w:szCs w:val="24"/>
          <w:lang w:val="es-ES" w:eastAsia="es-MX"/>
        </w:rPr>
        <w:t>PRIMERO</w:t>
      </w:r>
      <w:r w:rsidR="00B64641" w:rsidRPr="001A240D">
        <w:rPr>
          <w:rFonts w:ascii="Palatino Linotype" w:eastAsia="Calibri" w:hAnsi="Palatino Linotype" w:cs="Tahoma"/>
          <w:color w:val="000000"/>
          <w:sz w:val="22"/>
          <w:szCs w:val="24"/>
          <w:lang w:val="es-ES" w:eastAsia="es-MX"/>
        </w:rPr>
        <w:t xml:space="preserve">. </w:t>
      </w:r>
      <w:r w:rsidR="00B64641" w:rsidRPr="001A240D">
        <w:rPr>
          <w:rFonts w:ascii="Palatino Linotype" w:hAnsi="Palatino Linotype" w:cs="Tahoma"/>
          <w:b/>
          <w:sz w:val="22"/>
          <w:szCs w:val="24"/>
          <w:lang w:val="es-ES"/>
        </w:rPr>
        <w:t>Competencia.</w:t>
      </w:r>
    </w:p>
    <w:p w14:paraId="32E82BAF" w14:textId="77777777" w:rsidR="00FA3C9F" w:rsidRPr="001A240D" w:rsidRDefault="00FA3C9F" w:rsidP="00563515">
      <w:pPr>
        <w:autoSpaceDE w:val="0"/>
        <w:autoSpaceDN w:val="0"/>
        <w:adjustRightInd w:val="0"/>
        <w:spacing w:line="360" w:lineRule="auto"/>
        <w:jc w:val="both"/>
        <w:rPr>
          <w:rFonts w:ascii="Palatino Linotype" w:hAnsi="Palatino Linotype" w:cs="Tahoma"/>
          <w:b/>
          <w:sz w:val="22"/>
          <w:szCs w:val="24"/>
          <w:lang w:val="es-ES"/>
        </w:rPr>
      </w:pPr>
    </w:p>
    <w:p w14:paraId="0FE0B424" w14:textId="77777777" w:rsidR="00E949DF" w:rsidRPr="001A240D" w:rsidRDefault="00E949DF" w:rsidP="00E949DF">
      <w:pPr>
        <w:spacing w:line="360" w:lineRule="auto"/>
        <w:jc w:val="both"/>
        <w:rPr>
          <w:rFonts w:ascii="Palatino Linotype" w:hAnsi="Palatino Linotype" w:cs="Tahoma"/>
          <w:sz w:val="22"/>
          <w:szCs w:val="22"/>
        </w:rPr>
      </w:pPr>
      <w:r w:rsidRPr="001A240D">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1A240D">
        <w:t xml:space="preserve"> 7°, </w:t>
      </w:r>
      <w:r w:rsidRPr="001A240D">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14:paraId="3A6B7B35" w14:textId="77777777" w:rsidR="005A12EA" w:rsidRPr="001A240D" w:rsidRDefault="005A12EA" w:rsidP="00563515">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48626796" w14:textId="77777777" w:rsidR="0096695A" w:rsidRPr="001A240D" w:rsidRDefault="0096695A" w:rsidP="0096695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A240D">
        <w:rPr>
          <w:rFonts w:ascii="Palatino Linotype" w:eastAsia="Calibri" w:hAnsi="Palatino Linotype" w:cs="Tahoma"/>
          <w:b/>
          <w:color w:val="000000"/>
          <w:sz w:val="22"/>
          <w:szCs w:val="22"/>
          <w:lang w:eastAsia="es-MX"/>
        </w:rPr>
        <w:t>SEGUNDO</w:t>
      </w:r>
      <w:r w:rsidRPr="001A240D">
        <w:rPr>
          <w:rFonts w:ascii="Palatino Linotype" w:eastAsia="Calibri" w:hAnsi="Palatino Linotype" w:cs="Tahoma"/>
          <w:color w:val="000000"/>
          <w:sz w:val="22"/>
          <w:szCs w:val="22"/>
          <w:lang w:eastAsia="es-MX"/>
        </w:rPr>
        <w:t xml:space="preserve">. </w:t>
      </w:r>
      <w:r w:rsidRPr="001A240D">
        <w:rPr>
          <w:rFonts w:ascii="Palatino Linotype" w:eastAsia="Calibri" w:hAnsi="Palatino Linotype" w:cs="Tahoma"/>
          <w:b/>
          <w:color w:val="000000"/>
          <w:sz w:val="22"/>
          <w:szCs w:val="22"/>
          <w:lang w:eastAsia="es-MX"/>
        </w:rPr>
        <w:t>Causales de improcedencia y sobreseimiento.</w:t>
      </w:r>
      <w:r w:rsidRPr="001A240D">
        <w:rPr>
          <w:rFonts w:ascii="Palatino Linotype" w:eastAsia="Calibri" w:hAnsi="Palatino Linotype" w:cs="Tahoma"/>
          <w:color w:val="000000"/>
          <w:sz w:val="22"/>
          <w:szCs w:val="22"/>
          <w:lang w:eastAsia="es-MX"/>
        </w:rPr>
        <w:t xml:space="preserve"> </w:t>
      </w:r>
    </w:p>
    <w:p w14:paraId="022CBC57" w14:textId="77777777" w:rsidR="0096695A" w:rsidRPr="001A240D" w:rsidRDefault="0096695A" w:rsidP="0096695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941F6BA" w14:textId="77777777" w:rsidR="0096695A" w:rsidRPr="001A240D" w:rsidRDefault="0096695A" w:rsidP="0096695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A240D">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2A2FBFD" w14:textId="77777777" w:rsidR="0096695A" w:rsidRPr="001A240D" w:rsidRDefault="0096695A" w:rsidP="0096695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1A9EF26" w14:textId="77777777" w:rsidR="0096695A" w:rsidRPr="001A240D" w:rsidRDefault="0096695A" w:rsidP="0096695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A240D">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F482B9D" w14:textId="77777777" w:rsidR="0096695A" w:rsidRPr="001A240D" w:rsidRDefault="0096695A" w:rsidP="0096695A">
      <w:pPr>
        <w:spacing w:line="360" w:lineRule="auto"/>
        <w:jc w:val="both"/>
        <w:rPr>
          <w:rFonts w:ascii="Palatino Linotype" w:eastAsia="Calibri" w:hAnsi="Palatino Linotype" w:cs="Tahoma"/>
          <w:b/>
          <w:sz w:val="22"/>
          <w:szCs w:val="22"/>
          <w:lang w:eastAsia="es-ES_tradnl"/>
        </w:rPr>
      </w:pPr>
    </w:p>
    <w:p w14:paraId="3EBE29B0" w14:textId="77777777" w:rsidR="0096695A" w:rsidRPr="001A240D" w:rsidRDefault="0096695A" w:rsidP="0096695A">
      <w:pPr>
        <w:spacing w:line="360" w:lineRule="auto"/>
        <w:jc w:val="both"/>
        <w:rPr>
          <w:rFonts w:ascii="Palatino Linotype" w:eastAsia="Calibri" w:hAnsi="Palatino Linotype" w:cs="Tahoma"/>
          <w:b/>
          <w:sz w:val="22"/>
          <w:szCs w:val="22"/>
          <w:lang w:eastAsia="es-ES_tradnl"/>
        </w:rPr>
      </w:pPr>
      <w:r w:rsidRPr="001A240D">
        <w:rPr>
          <w:rFonts w:ascii="Palatino Linotype" w:eastAsia="Calibri" w:hAnsi="Palatino Linotype" w:cs="Tahoma"/>
          <w:b/>
          <w:sz w:val="22"/>
          <w:szCs w:val="22"/>
          <w:lang w:eastAsia="es-ES_tradnl"/>
        </w:rPr>
        <w:t>Causales de sobreseimiento.</w:t>
      </w:r>
    </w:p>
    <w:p w14:paraId="20520980" w14:textId="77777777" w:rsidR="0096695A" w:rsidRPr="001A240D" w:rsidRDefault="0096695A" w:rsidP="0096695A">
      <w:pPr>
        <w:spacing w:line="360" w:lineRule="auto"/>
        <w:jc w:val="both"/>
        <w:rPr>
          <w:rFonts w:ascii="Palatino Linotype" w:eastAsia="Calibri" w:hAnsi="Palatino Linotype" w:cs="Tahoma"/>
          <w:sz w:val="22"/>
          <w:szCs w:val="22"/>
          <w:lang w:eastAsia="es-ES_tradnl"/>
        </w:rPr>
      </w:pPr>
    </w:p>
    <w:p w14:paraId="06432EB2" w14:textId="77777777" w:rsidR="0096695A" w:rsidRPr="001A240D" w:rsidRDefault="0096695A" w:rsidP="0096695A">
      <w:pPr>
        <w:spacing w:line="360" w:lineRule="auto"/>
        <w:jc w:val="both"/>
        <w:rPr>
          <w:rFonts w:ascii="Palatino Linotype" w:eastAsia="Calibri" w:hAnsi="Palatino Linotype" w:cs="Tahoma"/>
          <w:sz w:val="22"/>
          <w:szCs w:val="22"/>
          <w:lang w:eastAsia="es-ES_tradnl"/>
        </w:rPr>
      </w:pPr>
      <w:r w:rsidRPr="001A240D">
        <w:rPr>
          <w:rFonts w:ascii="Palatino Linotype" w:eastAsia="Calibri" w:hAnsi="Palatino Linotype" w:cs="Tahoma"/>
          <w:sz w:val="22"/>
          <w:szCs w:val="22"/>
          <w:lang w:eastAsia="es-ES_tradnl"/>
        </w:rPr>
        <w:t>Por lo que hace a las causales de sobreseimiento, del análisis realizado por este Instituto, se advierte que</w:t>
      </w:r>
      <w:r w:rsidRPr="001A240D">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1A240D">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1A240D">
        <w:rPr>
          <w:rFonts w:ascii="Palatino Linotype" w:eastAsia="Calibri" w:hAnsi="Palatino Linotype" w:cs="Tahoma"/>
          <w:bCs/>
          <w:sz w:val="22"/>
          <w:szCs w:val="22"/>
          <w:lang w:eastAsia="es-ES_tradnl"/>
        </w:rPr>
        <w:t xml:space="preserve">Por tales motivos, </w:t>
      </w:r>
      <w:r w:rsidRPr="001A240D">
        <w:rPr>
          <w:rFonts w:ascii="Palatino Linotype" w:eastAsia="Calibri" w:hAnsi="Palatino Linotype" w:cs="Tahoma"/>
          <w:sz w:val="22"/>
          <w:szCs w:val="22"/>
          <w:lang w:eastAsia="es-ES_tradnl"/>
        </w:rPr>
        <w:t xml:space="preserve">se considera procedente entrar al fondo del presente asunto. </w:t>
      </w:r>
    </w:p>
    <w:p w14:paraId="5A63292C" w14:textId="77777777" w:rsidR="00CA4984" w:rsidRPr="001A240D" w:rsidRDefault="00CA4984" w:rsidP="00CA4984">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92F53E7" w14:textId="77777777" w:rsidR="00C10DCD" w:rsidRPr="001A240D" w:rsidRDefault="00C10DCD" w:rsidP="00C10DCD">
      <w:pPr>
        <w:tabs>
          <w:tab w:val="left" w:pos="4962"/>
        </w:tabs>
        <w:spacing w:line="360" w:lineRule="auto"/>
        <w:jc w:val="both"/>
        <w:rPr>
          <w:rFonts w:ascii="Palatino Linotype" w:eastAsia="Calibri" w:hAnsi="Palatino Linotype" w:cs="Tahoma"/>
          <w:b/>
          <w:iCs/>
          <w:sz w:val="22"/>
          <w:szCs w:val="24"/>
          <w:lang w:val="es-ES" w:eastAsia="es-ES_tradnl"/>
        </w:rPr>
      </w:pPr>
      <w:r w:rsidRPr="001A240D">
        <w:rPr>
          <w:rFonts w:ascii="Palatino Linotype" w:eastAsia="Calibri" w:hAnsi="Palatino Linotype" w:cs="Tahoma"/>
          <w:b/>
          <w:iCs/>
          <w:sz w:val="22"/>
          <w:szCs w:val="24"/>
          <w:lang w:val="es-ES" w:eastAsia="es-ES_tradnl"/>
        </w:rPr>
        <w:t xml:space="preserve">TERCERO. Determinación de la Controversia. </w:t>
      </w:r>
    </w:p>
    <w:p w14:paraId="17B2935F" w14:textId="77777777" w:rsidR="00FA3C9F" w:rsidRPr="001A240D" w:rsidRDefault="00FA3C9F" w:rsidP="00C10DCD">
      <w:pPr>
        <w:tabs>
          <w:tab w:val="left" w:pos="4962"/>
        </w:tabs>
        <w:spacing w:line="360" w:lineRule="auto"/>
        <w:jc w:val="both"/>
        <w:rPr>
          <w:rFonts w:ascii="Palatino Linotype" w:eastAsia="Calibri" w:hAnsi="Palatino Linotype" w:cs="Tahoma"/>
          <w:b/>
          <w:iCs/>
          <w:sz w:val="22"/>
          <w:szCs w:val="24"/>
          <w:lang w:val="es-ES" w:eastAsia="es-ES_tradnl"/>
        </w:rPr>
      </w:pPr>
    </w:p>
    <w:p w14:paraId="38CC5DCF" w14:textId="59187F70" w:rsidR="000008B6" w:rsidRPr="001A240D" w:rsidRDefault="00C10DCD" w:rsidP="00C10DCD">
      <w:pPr>
        <w:tabs>
          <w:tab w:val="left" w:pos="4962"/>
        </w:tabs>
        <w:spacing w:line="360" w:lineRule="auto"/>
        <w:jc w:val="both"/>
        <w:rPr>
          <w:rFonts w:ascii="Palatino Linotype" w:eastAsia="Calibri" w:hAnsi="Palatino Linotype" w:cs="Tahoma"/>
          <w:sz w:val="22"/>
          <w:szCs w:val="22"/>
          <w:lang w:eastAsia="en-US"/>
        </w:rPr>
      </w:pPr>
      <w:r w:rsidRPr="001A240D">
        <w:rPr>
          <w:rFonts w:ascii="Palatino Linotype" w:eastAsia="Calibri" w:hAnsi="Palatino Linotype" w:cs="Tahoma"/>
          <w:iCs/>
          <w:sz w:val="22"/>
          <w:szCs w:val="22"/>
          <w:lang w:eastAsia="es-ES_tradnl"/>
        </w:rPr>
        <w:t xml:space="preserve">Con el objeto de ilustrar la controversia planteada, resulta conveniente precisar lo que el Particular solicitó al </w:t>
      </w:r>
      <w:r w:rsidR="0005542C" w:rsidRPr="001A240D">
        <w:rPr>
          <w:rFonts w:ascii="Palatino Linotype" w:eastAsia="Calibri" w:hAnsi="Palatino Linotype" w:cs="Tahoma"/>
          <w:sz w:val="22"/>
          <w:szCs w:val="22"/>
          <w:lang w:eastAsia="en-US"/>
        </w:rPr>
        <w:t>Ayuntamiento de Zinacantepec</w:t>
      </w:r>
      <w:r w:rsidR="00301364" w:rsidRPr="001A240D">
        <w:rPr>
          <w:rFonts w:ascii="Palatino Linotype" w:eastAsia="Calibri" w:hAnsi="Palatino Linotype" w:cs="Tahoma"/>
          <w:sz w:val="22"/>
          <w:szCs w:val="22"/>
          <w:lang w:eastAsia="en-US"/>
        </w:rPr>
        <w:t xml:space="preserve">, es decir las </w:t>
      </w:r>
      <w:r w:rsidR="00702424" w:rsidRPr="001A240D">
        <w:rPr>
          <w:rFonts w:ascii="Palatino Linotype" w:eastAsia="Calibri" w:hAnsi="Palatino Linotype" w:cs="Tahoma"/>
          <w:sz w:val="22"/>
          <w:szCs w:val="22"/>
          <w:lang w:eastAsia="en-US"/>
        </w:rPr>
        <w:t xml:space="preserve">Actas del Consejo Municipal del Deporte y las Actas del Comité de Adquisiciones ambas del año dos mil veintidós. </w:t>
      </w:r>
    </w:p>
    <w:p w14:paraId="13378DD1" w14:textId="77777777" w:rsidR="00B43625" w:rsidRPr="001A240D" w:rsidRDefault="00B43625" w:rsidP="00C10DCD">
      <w:pPr>
        <w:tabs>
          <w:tab w:val="left" w:pos="4962"/>
        </w:tabs>
        <w:spacing w:line="360" w:lineRule="auto"/>
        <w:jc w:val="both"/>
        <w:rPr>
          <w:rFonts w:ascii="Palatino Linotype" w:eastAsia="Calibri" w:hAnsi="Palatino Linotype" w:cs="Tahoma"/>
          <w:sz w:val="22"/>
          <w:szCs w:val="22"/>
          <w:lang w:eastAsia="en-US"/>
        </w:rPr>
      </w:pPr>
    </w:p>
    <w:p w14:paraId="55484691" w14:textId="471039E7" w:rsidR="00E50C7F" w:rsidRPr="001A240D" w:rsidRDefault="00301364" w:rsidP="00E50C7F">
      <w:pPr>
        <w:spacing w:line="360" w:lineRule="auto"/>
        <w:contextualSpacing/>
        <w:jc w:val="both"/>
        <w:rPr>
          <w:rFonts w:ascii="Palatino Linotype" w:hAnsi="Palatino Linotype" w:cs="Tahoma"/>
          <w:sz w:val="22"/>
          <w:szCs w:val="24"/>
        </w:rPr>
      </w:pPr>
      <w:r w:rsidRPr="001A240D">
        <w:rPr>
          <w:rFonts w:ascii="Palatino Linotype" w:hAnsi="Palatino Linotype" w:cs="Tahoma"/>
          <w:bCs/>
          <w:iCs/>
          <w:sz w:val="22"/>
          <w:szCs w:val="22"/>
        </w:rPr>
        <w:lastRenderedPageBreak/>
        <w:t>EL Sujeto Obligado fue omiso en proporcionar respuesta</w:t>
      </w:r>
      <w:r w:rsidRPr="001A240D">
        <w:rPr>
          <w:rFonts w:ascii="Palatino Linotype" w:hAnsi="Palatino Linotype" w:cs="Tahoma"/>
          <w:bCs/>
          <w:iCs/>
          <w:sz w:val="22"/>
          <w:szCs w:val="22"/>
          <w:lang w:val="es-ES"/>
        </w:rPr>
        <w:t>,</w:t>
      </w:r>
      <w:r w:rsidRPr="001A240D">
        <w:rPr>
          <w:rFonts w:ascii="Palatino Linotype" w:hAnsi="Palatino Linotype" w:cs="Tahoma"/>
          <w:bCs/>
          <w:iCs/>
          <w:sz w:val="22"/>
          <w:szCs w:val="22"/>
        </w:rPr>
        <w:t xml:space="preserve"> razón por la cual</w:t>
      </w:r>
      <w:r w:rsidRPr="001A240D">
        <w:rPr>
          <w:rFonts w:ascii="Palatino Linotype" w:hAnsi="Palatino Linotype" w:cs="Tahoma"/>
          <w:bCs/>
          <w:iCs/>
          <w:sz w:val="22"/>
          <w:szCs w:val="22"/>
          <w:lang w:val="es-ES"/>
        </w:rPr>
        <w:t xml:space="preserve"> el Particular se inconformó, lo cual se actualiza el supuesto previsto en el artículo 179, fracción VII, de la Ley </w:t>
      </w:r>
      <w:r w:rsidRPr="001A240D">
        <w:rPr>
          <w:rFonts w:ascii="Palatino Linotype" w:hAnsi="Palatino Linotype" w:cs="Tahoma"/>
          <w:sz w:val="22"/>
          <w:szCs w:val="24"/>
        </w:rPr>
        <w:t>de Transparencia y Acceso a la Información Pública del Estado de México y Municipios. Así las cosas, una vez admitido y notificado el Recurso de Revisión a las partes, estas fueron omisas en realizar manifestaciones o alegatos.</w:t>
      </w:r>
    </w:p>
    <w:p w14:paraId="50C818FE" w14:textId="77777777" w:rsidR="00E50C7F" w:rsidRPr="001A240D" w:rsidRDefault="00E50C7F" w:rsidP="00E50C7F">
      <w:pPr>
        <w:spacing w:line="360" w:lineRule="auto"/>
        <w:contextualSpacing/>
        <w:jc w:val="both"/>
        <w:rPr>
          <w:rFonts w:ascii="Palatino Linotype" w:hAnsi="Palatino Linotype" w:cs="Tahoma"/>
          <w:sz w:val="22"/>
          <w:szCs w:val="24"/>
        </w:rPr>
      </w:pPr>
    </w:p>
    <w:p w14:paraId="2773ACD4" w14:textId="77777777" w:rsidR="00C10DCD" w:rsidRPr="001A240D" w:rsidRDefault="00C10DCD" w:rsidP="00E50C7F">
      <w:pPr>
        <w:spacing w:line="360" w:lineRule="auto"/>
        <w:contextualSpacing/>
        <w:jc w:val="both"/>
        <w:rPr>
          <w:rFonts w:ascii="Palatino Linotype" w:hAnsi="Palatino Linotype" w:cs="Tahoma"/>
          <w:sz w:val="22"/>
          <w:szCs w:val="24"/>
        </w:rPr>
      </w:pPr>
      <w:r w:rsidRPr="001A240D">
        <w:rPr>
          <w:rFonts w:ascii="Palatino Linotype" w:hAnsi="Palatino Linotype" w:cs="Tahoma"/>
          <w:sz w:val="22"/>
          <w:szCs w:val="24"/>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BBA11B7" w14:textId="77777777" w:rsidR="00C10DCD" w:rsidRPr="001A240D" w:rsidRDefault="00C10DCD" w:rsidP="00E50C7F">
      <w:pPr>
        <w:spacing w:line="360" w:lineRule="auto"/>
        <w:contextualSpacing/>
        <w:jc w:val="both"/>
        <w:rPr>
          <w:rFonts w:ascii="Palatino Linotype" w:hAnsi="Palatino Linotype" w:cs="Tahoma"/>
          <w:sz w:val="22"/>
          <w:szCs w:val="24"/>
        </w:rPr>
      </w:pPr>
    </w:p>
    <w:p w14:paraId="4C466502" w14:textId="77777777" w:rsidR="00C10DCD" w:rsidRPr="001A240D" w:rsidRDefault="00C10DCD" w:rsidP="00C10DCD">
      <w:pPr>
        <w:spacing w:line="360" w:lineRule="auto"/>
        <w:ind w:right="-93"/>
        <w:jc w:val="both"/>
        <w:rPr>
          <w:rFonts w:ascii="Palatino Linotype" w:hAnsi="Palatino Linotype" w:cs="Tahoma"/>
          <w:b/>
          <w:sz w:val="22"/>
          <w:szCs w:val="24"/>
        </w:rPr>
      </w:pPr>
      <w:r w:rsidRPr="001A240D">
        <w:rPr>
          <w:rFonts w:ascii="Palatino Linotype" w:hAnsi="Palatino Linotype" w:cs="Tahoma"/>
          <w:b/>
          <w:sz w:val="22"/>
          <w:szCs w:val="24"/>
          <w:lang w:val="es-ES"/>
        </w:rPr>
        <w:t xml:space="preserve">CUARTO. </w:t>
      </w:r>
      <w:r w:rsidRPr="001A240D">
        <w:rPr>
          <w:rFonts w:ascii="Palatino Linotype" w:hAnsi="Palatino Linotype" w:cs="Tahoma"/>
          <w:b/>
          <w:sz w:val="22"/>
          <w:szCs w:val="24"/>
        </w:rPr>
        <w:t>Marco normativo aplicable en materia de transparencia y acceso a la información pública.</w:t>
      </w:r>
    </w:p>
    <w:p w14:paraId="439DDB2A" w14:textId="77777777" w:rsidR="00FA3C9F" w:rsidRPr="001A240D" w:rsidRDefault="00FA3C9F" w:rsidP="00C10DCD">
      <w:pPr>
        <w:spacing w:line="360" w:lineRule="auto"/>
        <w:ind w:right="-93"/>
        <w:jc w:val="both"/>
        <w:rPr>
          <w:rFonts w:ascii="Palatino Linotype" w:hAnsi="Palatino Linotype" w:cs="Tahoma"/>
          <w:b/>
          <w:sz w:val="22"/>
          <w:szCs w:val="24"/>
        </w:rPr>
      </w:pPr>
    </w:p>
    <w:p w14:paraId="19EDA125" w14:textId="77777777" w:rsidR="00C10DCD" w:rsidRPr="001A240D" w:rsidRDefault="00C10DCD" w:rsidP="00C10DCD">
      <w:pPr>
        <w:spacing w:line="360" w:lineRule="auto"/>
        <w:contextualSpacing/>
        <w:jc w:val="both"/>
        <w:rPr>
          <w:rFonts w:ascii="Palatino Linotype" w:hAnsi="Palatino Linotype" w:cs="Tahoma"/>
          <w:sz w:val="22"/>
          <w:szCs w:val="24"/>
        </w:rPr>
      </w:pPr>
      <w:r w:rsidRPr="001A240D">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C4BB579" w14:textId="77777777" w:rsidR="00273348" w:rsidRPr="001A240D" w:rsidRDefault="00273348" w:rsidP="00C10DCD">
      <w:pPr>
        <w:spacing w:line="360" w:lineRule="auto"/>
        <w:contextualSpacing/>
        <w:jc w:val="both"/>
        <w:rPr>
          <w:rFonts w:ascii="Palatino Linotype" w:hAnsi="Palatino Linotype" w:cs="Tahoma"/>
          <w:sz w:val="22"/>
          <w:szCs w:val="24"/>
        </w:rPr>
      </w:pPr>
    </w:p>
    <w:p w14:paraId="0F7DC32B" w14:textId="77777777" w:rsidR="00C10DCD" w:rsidRPr="001A240D" w:rsidRDefault="00C10DCD" w:rsidP="00C10DCD">
      <w:pPr>
        <w:spacing w:line="360" w:lineRule="auto"/>
        <w:jc w:val="both"/>
        <w:rPr>
          <w:rFonts w:ascii="Palatino Linotype" w:hAnsi="Palatino Linotype" w:cs="Tahoma"/>
          <w:sz w:val="22"/>
          <w:szCs w:val="24"/>
        </w:rPr>
      </w:pPr>
      <w:r w:rsidRPr="001A240D">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6B504C9" w14:textId="77777777" w:rsidR="00C10DCD" w:rsidRPr="001A240D" w:rsidRDefault="00C10DCD" w:rsidP="00C10DCD">
      <w:pPr>
        <w:spacing w:line="360" w:lineRule="auto"/>
        <w:jc w:val="both"/>
        <w:rPr>
          <w:rFonts w:ascii="Palatino Linotype" w:hAnsi="Palatino Linotype" w:cs="Tahoma"/>
          <w:sz w:val="22"/>
          <w:szCs w:val="24"/>
        </w:rPr>
      </w:pPr>
    </w:p>
    <w:p w14:paraId="49858DC0" w14:textId="77777777" w:rsidR="00C10DCD" w:rsidRPr="001A240D" w:rsidRDefault="00C10DCD" w:rsidP="00C10DCD">
      <w:pPr>
        <w:spacing w:line="360" w:lineRule="auto"/>
        <w:jc w:val="both"/>
        <w:rPr>
          <w:rFonts w:ascii="Palatino Linotype" w:hAnsi="Palatino Linotype" w:cs="Tahoma"/>
          <w:sz w:val="22"/>
          <w:szCs w:val="24"/>
        </w:rPr>
      </w:pPr>
      <w:r w:rsidRPr="001A240D">
        <w:rPr>
          <w:rFonts w:ascii="Palatino Linotype" w:hAnsi="Palatino Linotype" w:cs="Tahoma"/>
          <w:sz w:val="22"/>
          <w:szCs w:val="24"/>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1A240D">
        <w:rPr>
          <w:rFonts w:ascii="Palatino Linotype" w:hAnsi="Palatino Linotype" w:cs="Tahoma"/>
          <w:sz w:val="22"/>
          <w:szCs w:val="24"/>
        </w:rPr>
        <w:lastRenderedPageBreak/>
        <w:t>como la información referente a la intimidad de la vida privada y la imagen de las personas, con las excepciones que establezca la ley reglamentaria.</w:t>
      </w:r>
    </w:p>
    <w:p w14:paraId="239BECD2" w14:textId="77777777" w:rsidR="00C10DCD" w:rsidRPr="001A240D" w:rsidRDefault="00C10DCD" w:rsidP="00C10DCD">
      <w:pPr>
        <w:spacing w:line="360" w:lineRule="auto"/>
        <w:jc w:val="both"/>
        <w:rPr>
          <w:rFonts w:ascii="Palatino Linotype" w:hAnsi="Palatino Linotype" w:cs="Tahoma"/>
          <w:sz w:val="22"/>
          <w:szCs w:val="24"/>
        </w:rPr>
      </w:pPr>
    </w:p>
    <w:p w14:paraId="2FD9079C" w14:textId="77777777" w:rsidR="00C10DCD" w:rsidRPr="001A240D" w:rsidRDefault="00C10DCD" w:rsidP="00C10DCD">
      <w:pPr>
        <w:spacing w:line="360" w:lineRule="auto"/>
        <w:jc w:val="both"/>
        <w:rPr>
          <w:rFonts w:ascii="Palatino Linotype" w:hAnsi="Palatino Linotype" w:cs="Tahoma"/>
          <w:sz w:val="22"/>
          <w:szCs w:val="24"/>
        </w:rPr>
      </w:pPr>
      <w:r w:rsidRPr="001A240D">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3405C4EA" w14:textId="77777777" w:rsidR="00C10DCD" w:rsidRPr="001A240D" w:rsidRDefault="00C10DCD" w:rsidP="00C10DCD">
      <w:pPr>
        <w:spacing w:line="360" w:lineRule="auto"/>
        <w:jc w:val="both"/>
        <w:rPr>
          <w:rFonts w:ascii="Palatino Linotype" w:hAnsi="Palatino Linotype" w:cs="Tahoma"/>
          <w:sz w:val="22"/>
          <w:szCs w:val="24"/>
        </w:rPr>
      </w:pPr>
    </w:p>
    <w:p w14:paraId="5C60054B" w14:textId="77777777" w:rsidR="00C10DCD" w:rsidRPr="001A240D" w:rsidRDefault="00C10DCD" w:rsidP="00C10DCD">
      <w:pPr>
        <w:spacing w:line="360" w:lineRule="auto"/>
        <w:jc w:val="both"/>
        <w:rPr>
          <w:rFonts w:ascii="Palatino Linotype" w:hAnsi="Palatino Linotype" w:cs="Tahoma"/>
          <w:sz w:val="22"/>
          <w:szCs w:val="24"/>
        </w:rPr>
      </w:pPr>
      <w:r w:rsidRPr="001A240D">
        <w:rPr>
          <w:rFonts w:ascii="Palatino Linotype" w:hAnsi="Palatino Linotype" w:cs="Tahoma"/>
          <w:sz w:val="22"/>
          <w:szCs w:val="24"/>
        </w:rPr>
        <w:t>El artículo 12, que, quienes generen, recopilen, administren, manejen, procesen, archiven o conserven información pública serán responsables de la misma.</w:t>
      </w:r>
      <w:r w:rsidR="00FA3C9F" w:rsidRPr="001A240D">
        <w:rPr>
          <w:rFonts w:ascii="Palatino Linotype" w:hAnsi="Palatino Linotype" w:cs="Tahoma"/>
          <w:sz w:val="22"/>
          <w:szCs w:val="24"/>
        </w:rPr>
        <w:t xml:space="preserve"> </w:t>
      </w:r>
      <w:r w:rsidRPr="001A240D">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6AB8089A" w14:textId="77777777" w:rsidR="00C10DCD" w:rsidRPr="001A240D" w:rsidRDefault="00C10DCD" w:rsidP="00C10DCD">
      <w:pPr>
        <w:spacing w:line="360" w:lineRule="auto"/>
        <w:jc w:val="both"/>
        <w:rPr>
          <w:rFonts w:ascii="Palatino Linotype" w:hAnsi="Palatino Linotype" w:cs="Tahoma"/>
          <w:szCs w:val="24"/>
        </w:rPr>
      </w:pPr>
    </w:p>
    <w:p w14:paraId="312EED8A" w14:textId="77777777" w:rsidR="00C10DCD" w:rsidRPr="001A240D" w:rsidRDefault="00C10DCD" w:rsidP="00C10DCD">
      <w:pPr>
        <w:spacing w:line="360" w:lineRule="auto"/>
        <w:jc w:val="both"/>
        <w:rPr>
          <w:rFonts w:ascii="Palatino Linotype" w:hAnsi="Palatino Linotype" w:cs="Tahoma"/>
          <w:sz w:val="22"/>
          <w:szCs w:val="24"/>
        </w:rPr>
      </w:pPr>
      <w:r w:rsidRPr="001A240D">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05B88B1" w14:textId="77777777" w:rsidR="00C10DCD" w:rsidRPr="001A240D" w:rsidRDefault="00C10DCD" w:rsidP="00C10DCD">
      <w:pPr>
        <w:spacing w:line="360" w:lineRule="auto"/>
        <w:jc w:val="both"/>
        <w:rPr>
          <w:rFonts w:ascii="Palatino Linotype" w:hAnsi="Palatino Linotype" w:cs="Tahoma"/>
          <w:sz w:val="22"/>
          <w:szCs w:val="24"/>
        </w:rPr>
      </w:pPr>
    </w:p>
    <w:p w14:paraId="0297EC09" w14:textId="77777777" w:rsidR="00C10DCD" w:rsidRPr="001A240D" w:rsidRDefault="00C10DCD" w:rsidP="00C10DCD">
      <w:pPr>
        <w:spacing w:line="360" w:lineRule="auto"/>
        <w:jc w:val="both"/>
        <w:rPr>
          <w:rFonts w:ascii="Palatino Linotype" w:hAnsi="Palatino Linotype" w:cs="Tahoma"/>
          <w:b/>
          <w:sz w:val="22"/>
          <w:szCs w:val="24"/>
          <w:lang w:val="es-ES"/>
        </w:rPr>
      </w:pPr>
      <w:r w:rsidRPr="001A240D">
        <w:rPr>
          <w:rFonts w:ascii="Palatino Linotype" w:hAnsi="Palatino Linotype" w:cs="Tahoma"/>
          <w:b/>
          <w:caps/>
          <w:sz w:val="22"/>
          <w:szCs w:val="24"/>
          <w:lang w:val="es-ES"/>
        </w:rPr>
        <w:t>Quinto</w:t>
      </w:r>
      <w:r w:rsidRPr="001A240D">
        <w:rPr>
          <w:rFonts w:ascii="Palatino Linotype" w:hAnsi="Palatino Linotype" w:cs="Tahoma"/>
          <w:b/>
          <w:sz w:val="22"/>
          <w:szCs w:val="24"/>
          <w:lang w:val="es-ES"/>
        </w:rPr>
        <w:t>. Estudio de Fondo.</w:t>
      </w:r>
    </w:p>
    <w:p w14:paraId="1946C0F5" w14:textId="77777777" w:rsidR="00FA3C9F" w:rsidRPr="001A240D" w:rsidRDefault="00FA3C9F" w:rsidP="00C10DCD">
      <w:pPr>
        <w:spacing w:line="360" w:lineRule="auto"/>
        <w:jc w:val="both"/>
        <w:rPr>
          <w:rFonts w:ascii="Palatino Linotype" w:hAnsi="Palatino Linotype" w:cs="Tahoma"/>
          <w:b/>
          <w:sz w:val="22"/>
          <w:szCs w:val="24"/>
          <w:lang w:val="es-ES"/>
        </w:rPr>
      </w:pPr>
    </w:p>
    <w:p w14:paraId="4A652683" w14:textId="77777777" w:rsidR="008D7B6E" w:rsidRPr="001A240D" w:rsidRDefault="008D7B6E" w:rsidP="008D7B6E">
      <w:pPr>
        <w:spacing w:line="360" w:lineRule="auto"/>
        <w:jc w:val="both"/>
        <w:rPr>
          <w:rFonts w:ascii="Palatino Linotype" w:hAnsi="Palatino Linotype" w:cs="Tahoma"/>
          <w:bCs/>
          <w:iCs/>
          <w:sz w:val="22"/>
          <w:szCs w:val="22"/>
        </w:rPr>
      </w:pPr>
      <w:r w:rsidRPr="001A240D">
        <w:rPr>
          <w:rFonts w:ascii="Palatino Linotype" w:hAnsi="Palatino Linotype" w:cs="Tahoma"/>
          <w:bCs/>
          <w:iCs/>
          <w:sz w:val="22"/>
          <w:szCs w:val="22"/>
        </w:rPr>
        <w:t xml:space="preserve">Expuestas las posturas de las partes, se procede al análisis del agravio hecho valer por el ahora Recurrente, concerniente a la falta de respuesta del </w:t>
      </w:r>
      <w:r w:rsidRPr="001A240D">
        <w:rPr>
          <w:rFonts w:ascii="Palatino Linotype" w:hAnsi="Palatino Linotype" w:cs="Tahoma"/>
          <w:bCs/>
          <w:sz w:val="22"/>
          <w:szCs w:val="22"/>
        </w:rPr>
        <w:t>Ayuntamiento de Zinacantepec</w:t>
      </w:r>
      <w:r w:rsidRPr="001A240D">
        <w:rPr>
          <w:rFonts w:ascii="Palatino Linotype" w:hAnsi="Palatino Linotype" w:cs="Tahoma"/>
          <w:iCs/>
          <w:sz w:val="22"/>
          <w:szCs w:val="22"/>
        </w:rPr>
        <w:t>, a</w:t>
      </w:r>
      <w:r w:rsidRPr="001A240D">
        <w:rPr>
          <w:rFonts w:ascii="Palatino Linotype" w:hAnsi="Palatino Linotype" w:cs="Tahoma"/>
          <w:bCs/>
          <w:iCs/>
          <w:sz w:val="22"/>
          <w:szCs w:val="22"/>
        </w:rPr>
        <w:t xml:space="preserve"> las solicitudes de información presentada. </w:t>
      </w:r>
    </w:p>
    <w:p w14:paraId="25834037" w14:textId="77777777" w:rsidR="008D7B6E" w:rsidRPr="001A240D" w:rsidRDefault="008D7B6E" w:rsidP="008D7B6E">
      <w:pPr>
        <w:spacing w:line="360" w:lineRule="auto"/>
        <w:jc w:val="both"/>
        <w:rPr>
          <w:rFonts w:ascii="Palatino Linotype" w:hAnsi="Palatino Linotype" w:cs="Tahoma"/>
          <w:bCs/>
          <w:iCs/>
          <w:sz w:val="22"/>
          <w:szCs w:val="22"/>
        </w:rPr>
      </w:pPr>
    </w:p>
    <w:p w14:paraId="3743428A" w14:textId="77777777" w:rsidR="008D7B6E" w:rsidRPr="001A240D" w:rsidRDefault="008D7B6E" w:rsidP="008D7B6E">
      <w:pPr>
        <w:spacing w:line="360" w:lineRule="auto"/>
        <w:jc w:val="both"/>
        <w:rPr>
          <w:rFonts w:ascii="Palatino Linotype" w:hAnsi="Palatino Linotype" w:cs="Tahoma"/>
          <w:bCs/>
          <w:iCs/>
          <w:sz w:val="22"/>
          <w:szCs w:val="22"/>
        </w:rPr>
      </w:pPr>
      <w:r w:rsidRPr="001A240D">
        <w:rPr>
          <w:rFonts w:ascii="Palatino Linotype" w:hAnsi="Palatino Linotype" w:cs="Tahoma"/>
          <w:bCs/>
          <w:iCs/>
          <w:sz w:val="22"/>
          <w:szCs w:val="22"/>
        </w:rPr>
        <w:t xml:space="preserve">En principio, es de suma importancia señalar los objetivos de la Ley de Transparencia y Acceso a la Información Pública del Estado de México y Municipios, en relación con la obligación de </w:t>
      </w:r>
      <w:r w:rsidRPr="001A240D">
        <w:rPr>
          <w:rFonts w:ascii="Palatino Linotype" w:hAnsi="Palatino Linotype" w:cs="Tahoma"/>
          <w:bCs/>
          <w:iCs/>
          <w:sz w:val="22"/>
          <w:szCs w:val="22"/>
        </w:rPr>
        <w:lastRenderedPageBreak/>
        <w:t>acceso por parte de los Sujetos Obligados, lo cuales se encuentran establecidos en el artículo 2° de dicho ordenamiento jurídico y son los siguientes:</w:t>
      </w:r>
    </w:p>
    <w:p w14:paraId="2A5C89B1" w14:textId="77777777" w:rsidR="008D7B6E" w:rsidRPr="001A240D" w:rsidRDefault="008D7B6E" w:rsidP="008D7B6E">
      <w:pPr>
        <w:spacing w:line="360" w:lineRule="auto"/>
        <w:jc w:val="both"/>
        <w:rPr>
          <w:rFonts w:ascii="Palatino Linotype" w:hAnsi="Palatino Linotype" w:cs="Tahoma"/>
          <w:bCs/>
          <w:iCs/>
          <w:sz w:val="22"/>
          <w:szCs w:val="22"/>
        </w:rPr>
      </w:pPr>
    </w:p>
    <w:p w14:paraId="3B1B11CF" w14:textId="77777777" w:rsidR="008D7B6E" w:rsidRPr="001A240D" w:rsidRDefault="008D7B6E" w:rsidP="008D7B6E">
      <w:pPr>
        <w:numPr>
          <w:ilvl w:val="0"/>
          <w:numId w:val="20"/>
        </w:numPr>
        <w:spacing w:line="360" w:lineRule="auto"/>
        <w:jc w:val="both"/>
        <w:rPr>
          <w:rFonts w:ascii="Palatino Linotype" w:hAnsi="Palatino Linotype" w:cs="Tahoma"/>
          <w:bCs/>
          <w:iCs/>
          <w:sz w:val="22"/>
          <w:szCs w:val="22"/>
        </w:rPr>
      </w:pPr>
      <w:r w:rsidRPr="001A240D">
        <w:rPr>
          <w:rFonts w:ascii="Palatino Linotype" w:hAnsi="Palatino Linotype" w:cs="Tahoma"/>
          <w:bCs/>
          <w:iCs/>
          <w:sz w:val="22"/>
          <w:szCs w:val="22"/>
        </w:rPr>
        <w:t>Proveer lo necesario para garantizar a toda persona el derecho de acceso a la información pública, a través de procedimientos sencillos, expeditos, oportunos y gratuitos;</w:t>
      </w:r>
    </w:p>
    <w:p w14:paraId="1887091E" w14:textId="77777777" w:rsidR="008D7B6E" w:rsidRPr="001A240D" w:rsidRDefault="008D7B6E" w:rsidP="008D7B6E">
      <w:pPr>
        <w:spacing w:line="360" w:lineRule="auto"/>
        <w:jc w:val="both"/>
        <w:rPr>
          <w:rFonts w:ascii="Palatino Linotype" w:hAnsi="Palatino Linotype" w:cs="Tahoma"/>
          <w:bCs/>
          <w:iCs/>
          <w:sz w:val="22"/>
          <w:szCs w:val="22"/>
        </w:rPr>
      </w:pPr>
    </w:p>
    <w:p w14:paraId="0F75925A" w14:textId="77777777" w:rsidR="008D7B6E" w:rsidRPr="001A240D" w:rsidRDefault="008D7B6E" w:rsidP="008D7B6E">
      <w:pPr>
        <w:numPr>
          <w:ilvl w:val="0"/>
          <w:numId w:val="20"/>
        </w:numPr>
        <w:spacing w:line="360" w:lineRule="auto"/>
        <w:jc w:val="both"/>
        <w:rPr>
          <w:rFonts w:ascii="Palatino Linotype" w:hAnsi="Palatino Linotype" w:cs="Tahoma"/>
          <w:bCs/>
          <w:iCs/>
          <w:sz w:val="22"/>
          <w:szCs w:val="22"/>
        </w:rPr>
      </w:pPr>
      <w:r w:rsidRPr="001A240D">
        <w:rPr>
          <w:rFonts w:ascii="Palatino Linotype" w:hAnsi="Palatino Linotype" w:cs="Tahoma"/>
          <w:bCs/>
          <w:iCs/>
          <w:sz w:val="22"/>
          <w:szCs w:val="22"/>
        </w:rPr>
        <w:t>Transparentar la gestión pública, mediante la difusión de la información generada por los Sujetos Obligados, y</w:t>
      </w:r>
    </w:p>
    <w:p w14:paraId="2C7C40FE" w14:textId="77777777" w:rsidR="008D7B6E" w:rsidRPr="001A240D" w:rsidRDefault="008D7B6E" w:rsidP="008D7B6E">
      <w:pPr>
        <w:spacing w:line="360" w:lineRule="auto"/>
        <w:jc w:val="both"/>
        <w:rPr>
          <w:rFonts w:ascii="Palatino Linotype" w:hAnsi="Palatino Linotype" w:cs="Tahoma"/>
          <w:bCs/>
          <w:iCs/>
          <w:sz w:val="22"/>
          <w:szCs w:val="22"/>
        </w:rPr>
      </w:pPr>
    </w:p>
    <w:p w14:paraId="35D60FE3" w14:textId="77777777" w:rsidR="008D7B6E" w:rsidRPr="001A240D" w:rsidRDefault="008D7B6E" w:rsidP="008D7B6E">
      <w:pPr>
        <w:numPr>
          <w:ilvl w:val="0"/>
          <w:numId w:val="20"/>
        </w:numPr>
        <w:spacing w:line="360" w:lineRule="auto"/>
        <w:jc w:val="both"/>
        <w:rPr>
          <w:rFonts w:ascii="Palatino Linotype" w:hAnsi="Palatino Linotype" w:cs="Tahoma"/>
          <w:bCs/>
          <w:iCs/>
          <w:sz w:val="22"/>
          <w:szCs w:val="22"/>
        </w:rPr>
      </w:pPr>
      <w:r w:rsidRPr="001A240D">
        <w:rPr>
          <w:rFonts w:ascii="Palatino Linotype" w:hAnsi="Palatino Linotype" w:cs="Tahoma"/>
          <w:bCs/>
          <w:iCs/>
          <w:sz w:val="22"/>
          <w:szCs w:val="22"/>
        </w:rPr>
        <w:t>Promover, fomentar y difundir la cultura de la transparencia en el ejercicio de la función pública, el acceso a la información y la participación ciudadana, así como, la rendición de cuentas.</w:t>
      </w:r>
    </w:p>
    <w:p w14:paraId="702C5978" w14:textId="77777777" w:rsidR="008D7B6E" w:rsidRPr="001A240D" w:rsidRDefault="008D7B6E" w:rsidP="008D7B6E">
      <w:pPr>
        <w:spacing w:line="360" w:lineRule="auto"/>
        <w:jc w:val="both"/>
        <w:rPr>
          <w:rFonts w:ascii="Palatino Linotype" w:hAnsi="Palatino Linotype" w:cs="Tahoma"/>
          <w:bCs/>
          <w:iCs/>
          <w:sz w:val="22"/>
          <w:szCs w:val="22"/>
        </w:rPr>
      </w:pPr>
    </w:p>
    <w:p w14:paraId="707140E9" w14:textId="77777777" w:rsidR="008D7B6E" w:rsidRPr="001A240D" w:rsidRDefault="008D7B6E" w:rsidP="008D7B6E">
      <w:pPr>
        <w:spacing w:line="360" w:lineRule="auto"/>
        <w:jc w:val="both"/>
        <w:rPr>
          <w:rFonts w:ascii="Palatino Linotype" w:hAnsi="Palatino Linotype" w:cs="Tahoma"/>
          <w:bCs/>
          <w:iCs/>
          <w:sz w:val="22"/>
          <w:szCs w:val="22"/>
        </w:rPr>
      </w:pPr>
      <w:r w:rsidRPr="001A240D">
        <w:rPr>
          <w:rFonts w:ascii="Palatino Linotype" w:hAnsi="Palatino Linotype" w:cs="Tahoma"/>
          <w:bCs/>
          <w:iCs/>
          <w:sz w:val="22"/>
          <w:szCs w:val="22"/>
        </w:rPr>
        <w:t xml:space="preserve">Conforme a lo anterior, se deprende que </w:t>
      </w:r>
      <w:r w:rsidRPr="001A240D">
        <w:rPr>
          <w:rFonts w:ascii="Palatino Linotype" w:hAnsi="Palatino Linotype" w:cs="Tahoma"/>
          <w:b/>
          <w:bCs/>
          <w:iCs/>
          <w:sz w:val="22"/>
          <w:szCs w:val="22"/>
        </w:rPr>
        <w:t>los objetivos de la Ley de la materia,</w:t>
      </w:r>
      <w:r w:rsidRPr="001A240D">
        <w:rPr>
          <w:rFonts w:ascii="Palatino Linotype" w:hAnsi="Palatino Linotype" w:cs="Tahoma"/>
          <w:bCs/>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43D40F46" w14:textId="77777777" w:rsidR="008D7B6E" w:rsidRPr="001A240D" w:rsidRDefault="008D7B6E" w:rsidP="008D7B6E">
      <w:pPr>
        <w:spacing w:line="360" w:lineRule="auto"/>
        <w:jc w:val="both"/>
        <w:rPr>
          <w:rFonts w:ascii="Palatino Linotype" w:hAnsi="Palatino Linotype" w:cs="Tahoma"/>
          <w:bCs/>
          <w:iCs/>
          <w:sz w:val="22"/>
          <w:szCs w:val="22"/>
        </w:rPr>
      </w:pPr>
    </w:p>
    <w:p w14:paraId="395AC82C" w14:textId="77777777" w:rsidR="008D7B6E" w:rsidRPr="001A240D" w:rsidRDefault="008D7B6E" w:rsidP="008D7B6E">
      <w:pPr>
        <w:spacing w:line="360" w:lineRule="auto"/>
        <w:jc w:val="both"/>
        <w:rPr>
          <w:rFonts w:ascii="Palatino Linotype" w:hAnsi="Palatino Linotype" w:cs="Tahoma"/>
          <w:bCs/>
          <w:iCs/>
          <w:sz w:val="22"/>
          <w:szCs w:val="22"/>
        </w:rPr>
      </w:pPr>
      <w:r w:rsidRPr="001A240D">
        <w:rPr>
          <w:rFonts w:ascii="Palatino Linotype" w:hAnsi="Palatino Linotype" w:cs="Tahoma"/>
          <w:bCs/>
          <w:iCs/>
          <w:sz w:val="22"/>
          <w:szCs w:val="22"/>
        </w:rPr>
        <w:t xml:space="preserve">En ese orden de ideas, para la atención de las solicitudes de acceso a la información, debe privilegiarse el </w:t>
      </w:r>
      <w:r w:rsidRPr="001A240D">
        <w:rPr>
          <w:rFonts w:ascii="Palatino Linotype" w:hAnsi="Palatino Linotype" w:cs="Tahoma"/>
          <w:b/>
          <w:bCs/>
          <w:iCs/>
          <w:sz w:val="22"/>
          <w:szCs w:val="22"/>
        </w:rPr>
        <w:t>principio de máxima publicidad</w:t>
      </w:r>
      <w:r w:rsidRPr="001A240D">
        <w:rPr>
          <w:rFonts w:ascii="Palatino Linotype" w:hAnsi="Palatino Linotype" w:cs="Tahoma"/>
          <w:bCs/>
          <w:i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ABE0E5B" w14:textId="77777777" w:rsidR="008D7B6E" w:rsidRPr="001A240D" w:rsidRDefault="008D7B6E" w:rsidP="008D7B6E">
      <w:pPr>
        <w:spacing w:line="360" w:lineRule="auto"/>
        <w:jc w:val="both"/>
        <w:rPr>
          <w:rFonts w:ascii="Palatino Linotype" w:hAnsi="Palatino Linotype" w:cs="Tahoma"/>
          <w:bCs/>
          <w:iCs/>
          <w:sz w:val="22"/>
          <w:szCs w:val="22"/>
        </w:rPr>
      </w:pPr>
    </w:p>
    <w:p w14:paraId="1839B91D" w14:textId="77777777" w:rsidR="008D7B6E" w:rsidRPr="001A240D" w:rsidRDefault="008D7B6E" w:rsidP="008D7B6E">
      <w:pPr>
        <w:spacing w:line="360" w:lineRule="auto"/>
        <w:jc w:val="both"/>
        <w:rPr>
          <w:rFonts w:ascii="Palatino Linotype" w:hAnsi="Palatino Linotype" w:cs="Tahoma"/>
          <w:bCs/>
          <w:iCs/>
          <w:sz w:val="22"/>
          <w:szCs w:val="22"/>
        </w:rPr>
      </w:pPr>
      <w:r w:rsidRPr="001A240D">
        <w:rPr>
          <w:rFonts w:ascii="Palatino Linotype" w:hAnsi="Palatino Linotype" w:cs="Tahoma"/>
          <w:bCs/>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97F5144" w14:textId="77777777" w:rsidR="008D7B6E" w:rsidRPr="001A240D" w:rsidRDefault="008D7B6E" w:rsidP="008D7B6E">
      <w:pPr>
        <w:spacing w:line="360" w:lineRule="auto"/>
        <w:jc w:val="both"/>
        <w:rPr>
          <w:rFonts w:ascii="Palatino Linotype" w:hAnsi="Palatino Linotype" w:cs="Tahoma"/>
          <w:bCs/>
          <w:iCs/>
          <w:sz w:val="22"/>
          <w:szCs w:val="22"/>
        </w:rPr>
      </w:pPr>
    </w:p>
    <w:p w14:paraId="245DA5B3" w14:textId="77777777" w:rsidR="008D7B6E" w:rsidRPr="001A240D" w:rsidRDefault="008D7B6E" w:rsidP="008D7B6E">
      <w:pPr>
        <w:numPr>
          <w:ilvl w:val="0"/>
          <w:numId w:val="21"/>
        </w:numPr>
        <w:spacing w:line="360" w:lineRule="auto"/>
        <w:jc w:val="both"/>
        <w:rPr>
          <w:rFonts w:ascii="Palatino Linotype" w:hAnsi="Palatino Linotype" w:cs="Tahoma"/>
          <w:bCs/>
          <w:iCs/>
          <w:sz w:val="22"/>
          <w:szCs w:val="22"/>
        </w:rPr>
      </w:pPr>
      <w:r w:rsidRPr="001A240D">
        <w:rPr>
          <w:rFonts w:ascii="Palatino Linotype" w:hAnsi="Palatino Linotype" w:cs="Tahoma"/>
          <w:bCs/>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7AA9194" w14:textId="77777777" w:rsidR="008D7B6E" w:rsidRPr="001A240D" w:rsidRDefault="008D7B6E" w:rsidP="008D7B6E">
      <w:pPr>
        <w:spacing w:line="360" w:lineRule="auto"/>
        <w:jc w:val="both"/>
        <w:rPr>
          <w:rFonts w:ascii="Palatino Linotype" w:hAnsi="Palatino Linotype" w:cs="Tahoma"/>
          <w:bCs/>
          <w:iCs/>
          <w:sz w:val="22"/>
          <w:szCs w:val="22"/>
        </w:rPr>
      </w:pPr>
    </w:p>
    <w:p w14:paraId="259FB488" w14:textId="77777777" w:rsidR="008D7B6E" w:rsidRPr="001A240D" w:rsidRDefault="008D7B6E" w:rsidP="008D7B6E">
      <w:pPr>
        <w:numPr>
          <w:ilvl w:val="0"/>
          <w:numId w:val="21"/>
        </w:numPr>
        <w:spacing w:line="360" w:lineRule="auto"/>
        <w:jc w:val="both"/>
        <w:rPr>
          <w:rFonts w:ascii="Palatino Linotype" w:hAnsi="Palatino Linotype" w:cs="Tahoma"/>
          <w:bCs/>
          <w:iCs/>
          <w:sz w:val="22"/>
          <w:szCs w:val="22"/>
        </w:rPr>
      </w:pPr>
      <w:r w:rsidRPr="001A240D">
        <w:rPr>
          <w:rFonts w:ascii="Palatino Linotype" w:hAnsi="Palatino Linotype" w:cs="Tahoma"/>
          <w:bCs/>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ADD901B" w14:textId="77777777" w:rsidR="008D7B6E" w:rsidRPr="001A240D" w:rsidRDefault="008D7B6E" w:rsidP="008D7B6E">
      <w:pPr>
        <w:spacing w:line="360" w:lineRule="auto"/>
        <w:jc w:val="both"/>
        <w:rPr>
          <w:rFonts w:ascii="Palatino Linotype" w:hAnsi="Palatino Linotype" w:cs="Tahoma"/>
          <w:bCs/>
          <w:iCs/>
          <w:sz w:val="22"/>
          <w:szCs w:val="22"/>
        </w:rPr>
      </w:pPr>
    </w:p>
    <w:p w14:paraId="20EE5FAF" w14:textId="77777777" w:rsidR="008D7B6E" w:rsidRPr="001A240D" w:rsidRDefault="008D7B6E" w:rsidP="008D7B6E">
      <w:pPr>
        <w:numPr>
          <w:ilvl w:val="0"/>
          <w:numId w:val="21"/>
        </w:numPr>
        <w:spacing w:line="360" w:lineRule="auto"/>
        <w:jc w:val="both"/>
        <w:rPr>
          <w:rFonts w:ascii="Palatino Linotype" w:hAnsi="Palatino Linotype" w:cs="Tahoma"/>
          <w:bCs/>
          <w:iCs/>
          <w:sz w:val="22"/>
          <w:szCs w:val="22"/>
        </w:rPr>
      </w:pPr>
      <w:r w:rsidRPr="001A240D">
        <w:rPr>
          <w:rFonts w:ascii="Palatino Linotype" w:hAnsi="Palatino Linotype" w:cs="Tahoma"/>
          <w:bCs/>
          <w:iCs/>
          <w:sz w:val="22"/>
          <w:szCs w:val="22"/>
        </w:rPr>
        <w:t xml:space="preserve">Las respuestas a los requerimientos informativos deberán notificarse al interesado en el menor tiempo posible, que no podrá exceder </w:t>
      </w:r>
      <w:r w:rsidRPr="001A240D">
        <w:rPr>
          <w:rFonts w:ascii="Palatino Linotype" w:hAnsi="Palatino Linotype" w:cs="Tahoma"/>
          <w:b/>
          <w:bCs/>
          <w:iCs/>
          <w:sz w:val="22"/>
          <w:szCs w:val="22"/>
        </w:rPr>
        <w:t>quince días, contados a partir del día siguiente a la presentación de ésta.</w:t>
      </w:r>
      <w:r w:rsidRPr="001A240D">
        <w:rPr>
          <w:rFonts w:ascii="Palatino Linotype" w:hAnsi="Palatino Linotype" w:cs="Tahoma"/>
          <w:bCs/>
          <w:iCs/>
          <w:sz w:val="22"/>
          <w:szCs w:val="22"/>
        </w:rPr>
        <w:t xml:space="preserve"> Excepcionalmente, el plazo referido podrá ampliarse por siete días hábiles más, cuando existan razones fundadas y motivadas, a través del Comité de Transparencia;</w:t>
      </w:r>
    </w:p>
    <w:p w14:paraId="73D98A6C" w14:textId="77777777" w:rsidR="008D7B6E" w:rsidRPr="001A240D" w:rsidRDefault="008D7B6E" w:rsidP="008D7B6E">
      <w:pPr>
        <w:spacing w:line="360" w:lineRule="auto"/>
        <w:jc w:val="both"/>
        <w:rPr>
          <w:rFonts w:ascii="Palatino Linotype" w:hAnsi="Palatino Linotype" w:cs="Tahoma"/>
          <w:bCs/>
          <w:iCs/>
          <w:sz w:val="22"/>
          <w:szCs w:val="22"/>
        </w:rPr>
      </w:pPr>
    </w:p>
    <w:p w14:paraId="7BA046DE" w14:textId="77777777" w:rsidR="008D7B6E" w:rsidRPr="001A240D" w:rsidRDefault="008D7B6E" w:rsidP="008D7B6E">
      <w:pPr>
        <w:numPr>
          <w:ilvl w:val="0"/>
          <w:numId w:val="21"/>
        </w:numPr>
        <w:spacing w:line="360" w:lineRule="auto"/>
        <w:jc w:val="both"/>
        <w:rPr>
          <w:rFonts w:ascii="Palatino Linotype" w:hAnsi="Palatino Linotype" w:cs="Tahoma"/>
          <w:b/>
          <w:bCs/>
          <w:iCs/>
          <w:sz w:val="22"/>
          <w:szCs w:val="22"/>
        </w:rPr>
      </w:pPr>
      <w:r w:rsidRPr="001A240D">
        <w:rPr>
          <w:rFonts w:ascii="Palatino Linotype" w:hAnsi="Palatino Linotype" w:cs="Tahoma"/>
          <w:bCs/>
          <w:iCs/>
          <w:sz w:val="22"/>
          <w:szCs w:val="22"/>
        </w:rPr>
        <w:t xml:space="preserve">Las Unidades de Transparencia garantizarán que las solicitudes se turnen a todas las áreas competentes que cuenten con la información o deban tenerla de acuerdo a sus </w:t>
      </w:r>
      <w:r w:rsidRPr="001A240D">
        <w:rPr>
          <w:rFonts w:ascii="Palatino Linotype" w:hAnsi="Palatino Linotype" w:cs="Tahoma"/>
          <w:bCs/>
          <w:iCs/>
          <w:sz w:val="22"/>
          <w:szCs w:val="22"/>
        </w:rPr>
        <w:lastRenderedPageBreak/>
        <w:t xml:space="preserve">facultades, funciones y atribuciones, para que realicen una búsqueda exhaustiva y razonable de la documentación solicitada, con el fin de que proporcionen las expresiones documentales </w:t>
      </w:r>
      <w:r w:rsidRPr="001A240D">
        <w:rPr>
          <w:rFonts w:ascii="Palatino Linotype" w:hAnsi="Palatino Linotype" w:cs="Tahoma"/>
          <w:b/>
          <w:bCs/>
          <w:iCs/>
          <w:sz w:val="22"/>
          <w:szCs w:val="22"/>
        </w:rPr>
        <w:t>que se encuentren en sus archivos o que estén constreñidos a elaborar;</w:t>
      </w:r>
    </w:p>
    <w:p w14:paraId="4ECBB9BE" w14:textId="77777777" w:rsidR="008D7B6E" w:rsidRPr="001A240D" w:rsidRDefault="008D7B6E" w:rsidP="008D7B6E">
      <w:pPr>
        <w:spacing w:line="360" w:lineRule="auto"/>
        <w:jc w:val="both"/>
        <w:rPr>
          <w:rFonts w:ascii="Palatino Linotype" w:hAnsi="Palatino Linotype" w:cs="Tahoma"/>
          <w:b/>
          <w:bCs/>
          <w:iCs/>
          <w:sz w:val="22"/>
          <w:szCs w:val="22"/>
        </w:rPr>
      </w:pPr>
    </w:p>
    <w:p w14:paraId="78A19B0A" w14:textId="77777777" w:rsidR="008D7B6E" w:rsidRPr="001A240D" w:rsidRDefault="008D7B6E" w:rsidP="008D7B6E">
      <w:pPr>
        <w:numPr>
          <w:ilvl w:val="0"/>
          <w:numId w:val="21"/>
        </w:numPr>
        <w:spacing w:line="360" w:lineRule="auto"/>
        <w:jc w:val="both"/>
        <w:rPr>
          <w:rFonts w:ascii="Palatino Linotype" w:hAnsi="Palatino Linotype" w:cs="Tahoma"/>
          <w:b/>
          <w:bCs/>
          <w:iCs/>
          <w:sz w:val="22"/>
          <w:szCs w:val="22"/>
        </w:rPr>
      </w:pPr>
      <w:r w:rsidRPr="001A240D">
        <w:rPr>
          <w:rFonts w:ascii="Palatino Linotype" w:hAnsi="Palatino Linotype" w:cs="Tahoma"/>
          <w:bCs/>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AC5D9D9" w14:textId="77777777" w:rsidR="008D7B6E" w:rsidRPr="001A240D" w:rsidRDefault="008D7B6E" w:rsidP="008D7B6E">
      <w:pPr>
        <w:spacing w:line="360" w:lineRule="auto"/>
        <w:jc w:val="both"/>
        <w:rPr>
          <w:rFonts w:ascii="Palatino Linotype" w:hAnsi="Palatino Linotype" w:cs="Tahoma"/>
          <w:b/>
          <w:bCs/>
          <w:iCs/>
          <w:sz w:val="22"/>
          <w:szCs w:val="22"/>
        </w:rPr>
      </w:pPr>
    </w:p>
    <w:p w14:paraId="4343468E" w14:textId="77777777" w:rsidR="008D7B6E" w:rsidRPr="001A240D" w:rsidRDefault="008D7B6E" w:rsidP="008D7B6E">
      <w:pPr>
        <w:numPr>
          <w:ilvl w:val="0"/>
          <w:numId w:val="21"/>
        </w:numPr>
        <w:spacing w:line="360" w:lineRule="auto"/>
        <w:jc w:val="both"/>
        <w:rPr>
          <w:rFonts w:ascii="Palatino Linotype" w:hAnsi="Palatino Linotype" w:cs="Tahoma"/>
          <w:b/>
          <w:bCs/>
          <w:iCs/>
          <w:sz w:val="22"/>
          <w:szCs w:val="22"/>
        </w:rPr>
      </w:pPr>
      <w:r w:rsidRPr="001A240D">
        <w:rPr>
          <w:rFonts w:ascii="Palatino Linotype" w:hAnsi="Palatino Linotype" w:cs="Tahoma"/>
          <w:bCs/>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6F67EA5" w14:textId="77777777" w:rsidR="008D7B6E" w:rsidRPr="001A240D" w:rsidRDefault="008D7B6E" w:rsidP="008D7B6E">
      <w:pPr>
        <w:spacing w:line="360" w:lineRule="auto"/>
        <w:jc w:val="both"/>
        <w:rPr>
          <w:rFonts w:ascii="Palatino Linotype" w:hAnsi="Palatino Linotype" w:cs="Tahoma"/>
          <w:b/>
          <w:bCs/>
          <w:iCs/>
          <w:sz w:val="22"/>
          <w:szCs w:val="22"/>
        </w:rPr>
      </w:pPr>
    </w:p>
    <w:p w14:paraId="3965373D" w14:textId="16A60289" w:rsidR="008D7B6E" w:rsidRPr="001A240D" w:rsidRDefault="008D7B6E" w:rsidP="008D7B6E">
      <w:pPr>
        <w:spacing w:line="360" w:lineRule="auto"/>
        <w:jc w:val="both"/>
        <w:rPr>
          <w:rFonts w:ascii="Palatino Linotype" w:hAnsi="Palatino Linotype" w:cs="Tahoma"/>
          <w:sz w:val="22"/>
          <w:szCs w:val="22"/>
        </w:rPr>
      </w:pPr>
      <w:r w:rsidRPr="001A240D">
        <w:rPr>
          <w:rFonts w:ascii="Palatino Linotype" w:hAnsi="Palatino Linotype" w:cs="Tahoma"/>
          <w:sz w:val="22"/>
          <w:szCs w:val="22"/>
        </w:rPr>
        <w:t xml:space="preserve">Una vez establecido lo anterior, es de indicar que el agravio del Particular consistió en que, a la fecha de interposición del Recurso de Revisión, </w:t>
      </w:r>
      <w:r w:rsidRPr="001A240D">
        <w:rPr>
          <w:rFonts w:ascii="Palatino Linotype" w:hAnsi="Palatino Linotype" w:cs="Tahoma"/>
          <w:b/>
          <w:sz w:val="22"/>
          <w:szCs w:val="22"/>
        </w:rPr>
        <w:t>el Ayuntamiento de Zinacantepec</w:t>
      </w:r>
      <w:r w:rsidRPr="001A240D">
        <w:rPr>
          <w:rFonts w:ascii="Palatino Linotype" w:hAnsi="Palatino Linotype" w:cs="Tahoma"/>
          <w:sz w:val="22"/>
          <w:szCs w:val="22"/>
        </w:rPr>
        <w:t xml:space="preserve">, no había registrado respuesta al requerimiento de acceso a la información, el cual se presentó el </w:t>
      </w:r>
      <w:r w:rsidR="00702424" w:rsidRPr="001A240D">
        <w:rPr>
          <w:rFonts w:ascii="Palatino Linotype" w:hAnsi="Palatino Linotype" w:cs="Tahoma"/>
          <w:b/>
          <w:bCs/>
          <w:sz w:val="22"/>
          <w:szCs w:val="22"/>
        </w:rPr>
        <w:t>veinticinco de noviembre</w:t>
      </w:r>
      <w:r w:rsidRPr="001A240D">
        <w:rPr>
          <w:rFonts w:ascii="Palatino Linotype" w:hAnsi="Palatino Linotype" w:cs="Tahoma"/>
          <w:b/>
          <w:bCs/>
          <w:sz w:val="22"/>
          <w:szCs w:val="22"/>
        </w:rPr>
        <w:t xml:space="preserve"> </w:t>
      </w:r>
      <w:r w:rsidR="00CF5DA3" w:rsidRPr="001A240D">
        <w:rPr>
          <w:rFonts w:ascii="Palatino Linotype" w:hAnsi="Palatino Linotype" w:cs="Tahoma"/>
          <w:sz w:val="22"/>
          <w:szCs w:val="22"/>
        </w:rPr>
        <w:t xml:space="preserve">y presentó aclaración el día </w:t>
      </w:r>
      <w:r w:rsidR="00702424" w:rsidRPr="001A240D">
        <w:rPr>
          <w:rFonts w:ascii="Palatino Linotype" w:hAnsi="Palatino Linotype" w:cs="Tahoma"/>
          <w:sz w:val="22"/>
          <w:szCs w:val="22"/>
        </w:rPr>
        <w:t>dos de diciembre</w:t>
      </w:r>
      <w:r w:rsidR="00CF5DA3" w:rsidRPr="001A240D">
        <w:rPr>
          <w:rFonts w:ascii="Palatino Linotype" w:hAnsi="Palatino Linotype" w:cs="Tahoma"/>
          <w:sz w:val="22"/>
          <w:szCs w:val="22"/>
        </w:rPr>
        <w:t xml:space="preserve"> de dos mil veintidós.</w:t>
      </w:r>
    </w:p>
    <w:p w14:paraId="7B04FAF2" w14:textId="77777777" w:rsidR="008D7B6E" w:rsidRPr="001A240D" w:rsidRDefault="008D7B6E" w:rsidP="008D7B6E">
      <w:pPr>
        <w:spacing w:line="360" w:lineRule="auto"/>
        <w:jc w:val="both"/>
        <w:rPr>
          <w:rFonts w:ascii="Palatino Linotype" w:hAnsi="Palatino Linotype" w:cs="Tahoma"/>
          <w:sz w:val="22"/>
          <w:szCs w:val="22"/>
        </w:rPr>
      </w:pPr>
    </w:p>
    <w:p w14:paraId="091C0350" w14:textId="09775177" w:rsidR="008D7B6E" w:rsidRPr="001A240D" w:rsidRDefault="008D7B6E" w:rsidP="008D7B6E">
      <w:pPr>
        <w:spacing w:line="360" w:lineRule="auto"/>
        <w:jc w:val="both"/>
        <w:rPr>
          <w:rFonts w:ascii="Palatino Linotype" w:hAnsi="Palatino Linotype" w:cs="Tahoma"/>
          <w:sz w:val="22"/>
          <w:szCs w:val="22"/>
        </w:rPr>
      </w:pPr>
      <w:r w:rsidRPr="001A240D">
        <w:rPr>
          <w:rFonts w:ascii="Palatino Linotype" w:hAnsi="Palatino Linotype" w:cs="Tahoma"/>
          <w:bCs/>
          <w:sz w:val="22"/>
          <w:szCs w:val="22"/>
        </w:rPr>
        <w:t xml:space="preserve">En ese orden de ideas, el plazo con el que contaba el Sujeto Obligado para emitir contestación al requerimiento informativo comenzó a correr el </w:t>
      </w:r>
      <w:r w:rsidR="00702424" w:rsidRPr="001A240D">
        <w:rPr>
          <w:rFonts w:ascii="Palatino Linotype" w:hAnsi="Palatino Linotype" w:cs="Tahoma"/>
          <w:bCs/>
          <w:sz w:val="22"/>
          <w:szCs w:val="22"/>
        </w:rPr>
        <w:t>cinco de diciembre</w:t>
      </w:r>
      <w:r w:rsidRPr="001A240D">
        <w:rPr>
          <w:rFonts w:ascii="Palatino Linotype" w:hAnsi="Palatino Linotype" w:cs="Tahoma"/>
          <w:bCs/>
          <w:sz w:val="22"/>
          <w:szCs w:val="22"/>
        </w:rPr>
        <w:t xml:space="preserve"> </w:t>
      </w:r>
      <w:r w:rsidR="00702424" w:rsidRPr="001A240D">
        <w:rPr>
          <w:rFonts w:ascii="Palatino Linotype" w:hAnsi="Palatino Linotype" w:cs="Tahoma"/>
          <w:bCs/>
          <w:sz w:val="22"/>
          <w:szCs w:val="22"/>
        </w:rPr>
        <w:t xml:space="preserve">de dos mil veintidós </w:t>
      </w:r>
      <w:r w:rsidRPr="001A240D">
        <w:rPr>
          <w:rFonts w:ascii="Palatino Linotype" w:hAnsi="Palatino Linotype" w:cs="Tahoma"/>
          <w:bCs/>
          <w:sz w:val="22"/>
          <w:szCs w:val="22"/>
        </w:rPr>
        <w:t xml:space="preserve">y feneció el </w:t>
      </w:r>
      <w:r w:rsidR="00702424" w:rsidRPr="001A240D">
        <w:rPr>
          <w:rFonts w:ascii="Palatino Linotype" w:hAnsi="Palatino Linotype" w:cs="Tahoma"/>
          <w:bCs/>
          <w:sz w:val="22"/>
          <w:szCs w:val="22"/>
        </w:rPr>
        <w:t>diez de enero de dos mil veintitrés</w:t>
      </w:r>
      <w:r w:rsidRPr="001A240D">
        <w:rPr>
          <w:rFonts w:ascii="Palatino Linotype" w:hAnsi="Palatino Linotype" w:cs="Tahoma"/>
          <w:sz w:val="22"/>
          <w:szCs w:val="22"/>
        </w:rPr>
        <w:t xml:space="preserve">; lo anterior, sin contar los días </w:t>
      </w:r>
      <w:r w:rsidR="00702424" w:rsidRPr="001A240D">
        <w:rPr>
          <w:rFonts w:ascii="Palatino Linotype" w:hAnsi="Palatino Linotype" w:cs="Tahoma"/>
          <w:sz w:val="22"/>
          <w:szCs w:val="22"/>
        </w:rPr>
        <w:t xml:space="preserve">tres, cuatro, diez, once, diecisiete, dieciocho, veintidós al treinta y uno de diciembre de dos mil veintidós </w:t>
      </w:r>
      <w:r w:rsidR="00CF5DA3" w:rsidRPr="001A240D">
        <w:rPr>
          <w:rFonts w:ascii="Palatino Linotype" w:hAnsi="Palatino Linotype" w:cs="Tahoma"/>
          <w:sz w:val="22"/>
          <w:szCs w:val="22"/>
        </w:rPr>
        <w:t>y</w:t>
      </w:r>
      <w:r w:rsidR="00702424" w:rsidRPr="001A240D">
        <w:rPr>
          <w:rFonts w:ascii="Palatino Linotype" w:hAnsi="Palatino Linotype" w:cs="Tahoma"/>
          <w:sz w:val="22"/>
          <w:szCs w:val="22"/>
        </w:rPr>
        <w:t xml:space="preserve"> del </w:t>
      </w:r>
      <w:r w:rsidR="00702424" w:rsidRPr="001A240D">
        <w:rPr>
          <w:rFonts w:ascii="Palatino Linotype" w:hAnsi="Palatino Linotype" w:cs="Tahoma"/>
          <w:sz w:val="22"/>
          <w:szCs w:val="22"/>
        </w:rPr>
        <w:lastRenderedPageBreak/>
        <w:t>primero al ocho de enero de dos mil veintitrés</w:t>
      </w:r>
      <w:r w:rsidRPr="001A240D">
        <w:rPr>
          <w:rFonts w:ascii="Palatino Linotype" w:hAnsi="Palatino Linotype" w:cs="Tahoma"/>
          <w:sz w:val="22"/>
          <w:szCs w:val="22"/>
        </w:rPr>
        <w:t xml:space="preserve">, al ser inhábiles, </w:t>
      </w:r>
      <w:r w:rsidRPr="001A240D">
        <w:rPr>
          <w:rFonts w:ascii="Palatino Linotype" w:hAnsi="Palatino Linotype" w:cs="Tahoma"/>
          <w:bCs/>
          <w:sz w:val="22"/>
          <w:szCs w:val="22"/>
        </w:rPr>
        <w:t xml:space="preserve">de conformidad con los artículos 3°, fracción X, de la Ley de Transparencia y Acceso a la Información Pública del Estado de México y Municipios y el </w:t>
      </w:r>
      <w:r w:rsidRPr="001A240D">
        <w:rPr>
          <w:rFonts w:ascii="Palatino Linotype" w:hAnsi="Palatino Linotype" w:cs="Tahoma"/>
          <w:sz w:val="22"/>
          <w:szCs w:val="22"/>
          <w:lang w:val="es-ES"/>
        </w:rPr>
        <w:t>Calendario Oficial en Materia de Transparencia, Acceso a la Información Pública y Protección de Datos Personales del Estado de México y Municipios, así como de laborales de este Instituto, para el año dos mil veinti</w:t>
      </w:r>
      <w:r w:rsidR="00702424" w:rsidRPr="001A240D">
        <w:rPr>
          <w:rFonts w:ascii="Palatino Linotype" w:hAnsi="Palatino Linotype" w:cs="Tahoma"/>
          <w:sz w:val="22"/>
          <w:szCs w:val="22"/>
          <w:lang w:val="es-ES"/>
        </w:rPr>
        <w:t>trés</w:t>
      </w:r>
      <w:r w:rsidRPr="001A240D">
        <w:rPr>
          <w:rFonts w:ascii="Palatino Linotype" w:hAnsi="Palatino Linotype" w:cs="Tahoma"/>
          <w:sz w:val="22"/>
          <w:szCs w:val="22"/>
          <w:lang w:val="es-ES"/>
        </w:rPr>
        <w:t xml:space="preserve"> y enero dos mil veinti</w:t>
      </w:r>
      <w:r w:rsidR="00702424" w:rsidRPr="001A240D">
        <w:rPr>
          <w:rFonts w:ascii="Palatino Linotype" w:hAnsi="Palatino Linotype" w:cs="Tahoma"/>
          <w:sz w:val="22"/>
          <w:szCs w:val="22"/>
          <w:lang w:val="es-ES"/>
        </w:rPr>
        <w:t>cuatro</w:t>
      </w:r>
      <w:r w:rsidRPr="001A240D">
        <w:rPr>
          <w:rFonts w:ascii="Palatino Linotype" w:hAnsi="Palatino Linotype" w:cs="Tahoma"/>
          <w:sz w:val="22"/>
          <w:szCs w:val="22"/>
          <w:lang w:val="es-ES"/>
        </w:rPr>
        <w:t>.</w:t>
      </w:r>
    </w:p>
    <w:p w14:paraId="12B7CF09" w14:textId="77777777" w:rsidR="008D7B6E" w:rsidRPr="001A240D" w:rsidRDefault="008D7B6E" w:rsidP="008D7B6E">
      <w:pPr>
        <w:spacing w:line="360" w:lineRule="auto"/>
        <w:jc w:val="both"/>
        <w:rPr>
          <w:rFonts w:ascii="Palatino Linotype" w:hAnsi="Palatino Linotype" w:cs="Tahoma"/>
          <w:sz w:val="22"/>
          <w:szCs w:val="22"/>
        </w:rPr>
      </w:pPr>
    </w:p>
    <w:p w14:paraId="308E3DE0" w14:textId="60ED44DA" w:rsidR="008D7B6E" w:rsidRPr="001A240D" w:rsidRDefault="008D7B6E" w:rsidP="008D7B6E">
      <w:pPr>
        <w:spacing w:line="360" w:lineRule="auto"/>
        <w:jc w:val="both"/>
        <w:rPr>
          <w:rFonts w:ascii="Palatino Linotype" w:hAnsi="Palatino Linotype" w:cs="Tahoma"/>
          <w:sz w:val="22"/>
          <w:szCs w:val="22"/>
        </w:rPr>
      </w:pPr>
      <w:r w:rsidRPr="001A240D">
        <w:rPr>
          <w:rFonts w:ascii="Palatino Linotype" w:hAnsi="Palatino Linotype" w:cs="Tahoma"/>
          <w:bCs/>
          <w:sz w:val="22"/>
          <w:szCs w:val="22"/>
        </w:rPr>
        <w:t>Así, este Instituto verificó que, en efecto, no se registró respuesta a la</w:t>
      </w:r>
      <w:r w:rsidR="00CF5DA3" w:rsidRPr="001A240D">
        <w:rPr>
          <w:rFonts w:ascii="Palatino Linotype" w:hAnsi="Palatino Linotype" w:cs="Tahoma"/>
          <w:bCs/>
          <w:sz w:val="22"/>
          <w:szCs w:val="22"/>
        </w:rPr>
        <w:t>s</w:t>
      </w:r>
      <w:r w:rsidRPr="001A240D">
        <w:rPr>
          <w:rFonts w:ascii="Palatino Linotype" w:hAnsi="Palatino Linotype" w:cs="Tahoma"/>
          <w:bCs/>
          <w:sz w:val="22"/>
          <w:szCs w:val="22"/>
        </w:rPr>
        <w:t xml:space="preserve"> solicitud</w:t>
      </w:r>
      <w:r w:rsidR="00CF5DA3" w:rsidRPr="001A240D">
        <w:rPr>
          <w:rFonts w:ascii="Palatino Linotype" w:hAnsi="Palatino Linotype" w:cs="Tahoma"/>
          <w:bCs/>
          <w:sz w:val="22"/>
          <w:szCs w:val="22"/>
        </w:rPr>
        <w:t>es</w:t>
      </w:r>
      <w:r w:rsidRPr="001A240D">
        <w:rPr>
          <w:rFonts w:ascii="Palatino Linotype" w:hAnsi="Palatino Linotype" w:cs="Tahoma"/>
          <w:bCs/>
          <w:sz w:val="22"/>
          <w:szCs w:val="22"/>
        </w:rPr>
        <w:t xml:space="preserve"> de información del ahora Recurrente, en el </w:t>
      </w:r>
      <w:r w:rsidRPr="001A240D">
        <w:rPr>
          <w:rFonts w:ascii="Palatino Linotype" w:hAnsi="Palatino Linotype" w:cs="Tahoma"/>
          <w:sz w:val="22"/>
          <w:szCs w:val="22"/>
          <w:lang w:val="es-ES"/>
        </w:rPr>
        <w:t xml:space="preserve">Sistema de Acceso a la Información Mexiquense (SAIMEX), </w:t>
      </w:r>
      <w:r w:rsidR="00CF5DA3" w:rsidRPr="001A240D">
        <w:rPr>
          <w:rFonts w:ascii="Palatino Linotype" w:hAnsi="Palatino Linotype" w:cs="Tahoma"/>
          <w:sz w:val="22"/>
          <w:szCs w:val="22"/>
          <w:lang w:val="es-ES"/>
        </w:rPr>
        <w:t xml:space="preserve">por lo que </w:t>
      </w:r>
      <w:r w:rsidRPr="001A240D">
        <w:rPr>
          <w:rFonts w:ascii="Palatino Linotype" w:hAnsi="Palatino Linotype" w:cs="Tahoma"/>
          <w:bCs/>
          <w:sz w:val="22"/>
          <w:szCs w:val="22"/>
        </w:rPr>
        <w:t xml:space="preserve">se colige que, tal como lo precisó el Recurrente, el </w:t>
      </w:r>
      <w:r w:rsidRPr="001A240D">
        <w:rPr>
          <w:rFonts w:ascii="Palatino Linotype" w:hAnsi="Palatino Linotype" w:cs="Tahoma"/>
          <w:sz w:val="22"/>
          <w:szCs w:val="22"/>
        </w:rPr>
        <w:t xml:space="preserve">Ayuntamiento de </w:t>
      </w:r>
      <w:r w:rsidR="00CF5DA3" w:rsidRPr="001A240D">
        <w:rPr>
          <w:rFonts w:ascii="Palatino Linotype" w:hAnsi="Palatino Linotype" w:cs="Tahoma"/>
          <w:sz w:val="22"/>
          <w:szCs w:val="22"/>
        </w:rPr>
        <w:t>Zinacantepec</w:t>
      </w:r>
      <w:r w:rsidRPr="001A240D">
        <w:rPr>
          <w:rFonts w:ascii="Palatino Linotype" w:hAnsi="Palatino Linotype" w:cs="Tahoma"/>
          <w:sz w:val="22"/>
          <w:szCs w:val="22"/>
        </w:rPr>
        <w:t>, no</w:t>
      </w:r>
      <w:r w:rsidRPr="001A240D">
        <w:rPr>
          <w:rFonts w:ascii="Palatino Linotype" w:hAnsi="Palatino Linotype" w:cs="Tahoma"/>
          <w:bCs/>
          <w:sz w:val="22"/>
          <w:szCs w:val="22"/>
        </w:rPr>
        <w:t xml:space="preserve"> emitió respuesta a la</w:t>
      </w:r>
      <w:r w:rsidR="00CF5DA3" w:rsidRPr="001A240D">
        <w:rPr>
          <w:rFonts w:ascii="Palatino Linotype" w:hAnsi="Palatino Linotype" w:cs="Tahoma"/>
          <w:bCs/>
          <w:sz w:val="22"/>
          <w:szCs w:val="22"/>
        </w:rPr>
        <w:t>s</w:t>
      </w:r>
      <w:r w:rsidRPr="001A240D">
        <w:rPr>
          <w:rFonts w:ascii="Palatino Linotype" w:hAnsi="Palatino Linotype" w:cs="Tahoma"/>
          <w:bCs/>
          <w:sz w:val="22"/>
          <w:szCs w:val="22"/>
        </w:rPr>
        <w:t xml:space="preserve"> solicitud</w:t>
      </w:r>
      <w:r w:rsidR="00CF5DA3" w:rsidRPr="001A240D">
        <w:rPr>
          <w:rFonts w:ascii="Palatino Linotype" w:hAnsi="Palatino Linotype" w:cs="Tahoma"/>
          <w:bCs/>
          <w:sz w:val="22"/>
          <w:szCs w:val="22"/>
        </w:rPr>
        <w:t>es</w:t>
      </w:r>
      <w:r w:rsidRPr="001A240D">
        <w:rPr>
          <w:rFonts w:ascii="Palatino Linotype" w:hAnsi="Palatino Linotype" w:cs="Tahoma"/>
          <w:bCs/>
          <w:sz w:val="22"/>
          <w:szCs w:val="22"/>
        </w:rPr>
        <w:t xml:space="preserve"> de acceso a la información pública, dentro de los plazos establecidos en el artículo 163, de la Ley de Transparencia y Acceso a la Información Pública del Estado de México y Municipios, pues </w:t>
      </w:r>
      <w:r w:rsidRPr="001A240D">
        <w:rPr>
          <w:rFonts w:ascii="Palatino Linotype" w:hAnsi="Palatino Linotype" w:cs="Tahoma"/>
          <w:b/>
          <w:sz w:val="22"/>
          <w:szCs w:val="22"/>
        </w:rPr>
        <w:t xml:space="preserve">tenía hasta el </w:t>
      </w:r>
      <w:r w:rsidR="00702424" w:rsidRPr="001A240D">
        <w:rPr>
          <w:rFonts w:ascii="Palatino Linotype" w:hAnsi="Palatino Linotype" w:cs="Tahoma"/>
          <w:b/>
          <w:sz w:val="22"/>
          <w:szCs w:val="22"/>
        </w:rPr>
        <w:t>diez de enero</w:t>
      </w:r>
      <w:r w:rsidR="00CF5DA3" w:rsidRPr="001A240D">
        <w:rPr>
          <w:rFonts w:ascii="Palatino Linotype" w:hAnsi="Palatino Linotype" w:cs="Tahoma"/>
          <w:b/>
          <w:sz w:val="22"/>
          <w:szCs w:val="22"/>
        </w:rPr>
        <w:t xml:space="preserve"> </w:t>
      </w:r>
      <w:r w:rsidRPr="001A240D">
        <w:rPr>
          <w:rFonts w:ascii="Palatino Linotype" w:hAnsi="Palatino Linotype" w:cs="Tahoma"/>
          <w:b/>
          <w:sz w:val="22"/>
          <w:szCs w:val="22"/>
        </w:rPr>
        <w:t>de la presente anualidad</w:t>
      </w:r>
      <w:r w:rsidRPr="001A240D">
        <w:rPr>
          <w:rFonts w:ascii="Palatino Linotype" w:hAnsi="Palatino Linotype" w:cs="Tahoma"/>
          <w:bCs/>
          <w:sz w:val="22"/>
          <w:szCs w:val="22"/>
        </w:rPr>
        <w:t xml:space="preserve">, para realizar dicha situación, por lo que es evidente que el agravio es </w:t>
      </w:r>
      <w:r w:rsidRPr="001A240D">
        <w:rPr>
          <w:rFonts w:ascii="Palatino Linotype" w:hAnsi="Palatino Linotype" w:cs="Tahoma"/>
          <w:b/>
          <w:sz w:val="22"/>
          <w:szCs w:val="22"/>
        </w:rPr>
        <w:t xml:space="preserve">FUNDADO, </w:t>
      </w:r>
      <w:r w:rsidRPr="001A240D">
        <w:rPr>
          <w:rFonts w:ascii="Palatino Linotype" w:hAnsi="Palatino Linotype" w:cs="Tahoma"/>
          <w:bCs/>
          <w:sz w:val="22"/>
          <w:szCs w:val="22"/>
        </w:rPr>
        <w:t>inclusive a la fecha no ha emitido contestación alguna.</w:t>
      </w:r>
      <w:r w:rsidRPr="001A240D">
        <w:rPr>
          <w:rFonts w:ascii="Palatino Linotype" w:hAnsi="Palatino Linotype" w:cs="Tahoma"/>
          <w:b/>
          <w:sz w:val="22"/>
          <w:szCs w:val="22"/>
        </w:rPr>
        <w:t xml:space="preserve"> </w:t>
      </w:r>
    </w:p>
    <w:p w14:paraId="5BE8774A" w14:textId="77777777" w:rsidR="008D7B6E" w:rsidRPr="001A240D" w:rsidRDefault="008D7B6E" w:rsidP="008D7B6E">
      <w:pPr>
        <w:spacing w:line="360" w:lineRule="auto"/>
        <w:jc w:val="both"/>
        <w:rPr>
          <w:rFonts w:ascii="Palatino Linotype" w:hAnsi="Palatino Linotype" w:cs="Tahoma"/>
          <w:b/>
          <w:sz w:val="22"/>
          <w:szCs w:val="22"/>
        </w:rPr>
      </w:pPr>
    </w:p>
    <w:p w14:paraId="71EDD24B" w14:textId="42FCCE9F" w:rsidR="00702424" w:rsidRPr="001A240D" w:rsidRDefault="00702424" w:rsidP="008D7B6E">
      <w:pPr>
        <w:spacing w:line="360" w:lineRule="auto"/>
        <w:jc w:val="both"/>
        <w:rPr>
          <w:rFonts w:ascii="Palatino Linotype" w:hAnsi="Palatino Linotype" w:cs="Tahoma"/>
          <w:bCs/>
          <w:sz w:val="22"/>
          <w:szCs w:val="22"/>
        </w:rPr>
      </w:pPr>
      <w:r w:rsidRPr="001A240D">
        <w:rPr>
          <w:rFonts w:ascii="Palatino Linotype" w:hAnsi="Palatino Linotype" w:cs="Tahoma"/>
          <w:bCs/>
          <w:sz w:val="22"/>
          <w:szCs w:val="22"/>
        </w:rPr>
        <w:t>Posteriormente, el Sujeto Obligado vía informe justificado respecto de las actas Consejo municipal del deporte señaló a través del Instituto Municipal de Cultura Física y Deporte de Zinacantepec (IMCUFIDEZ) que derivado de una búsqueda dentro de sus archivos no obran o se generan documentos denominados “Actas del Consejo Municipal del Deporte”, en razón de que dicho consejo supuestamente no está integrado dentro del IMCUFIDEZ.</w:t>
      </w:r>
    </w:p>
    <w:p w14:paraId="778F90EF" w14:textId="59B82599" w:rsidR="00702424" w:rsidRPr="001A240D" w:rsidRDefault="00702424" w:rsidP="008D7B6E">
      <w:pPr>
        <w:spacing w:line="360" w:lineRule="auto"/>
        <w:jc w:val="both"/>
        <w:rPr>
          <w:rFonts w:ascii="Palatino Linotype" w:hAnsi="Palatino Linotype" w:cs="Tahoma"/>
          <w:bCs/>
          <w:sz w:val="22"/>
          <w:szCs w:val="22"/>
        </w:rPr>
      </w:pPr>
    </w:p>
    <w:p w14:paraId="08873354" w14:textId="07586962" w:rsidR="00702424" w:rsidRPr="001A240D" w:rsidRDefault="00702424" w:rsidP="008D7B6E">
      <w:pPr>
        <w:spacing w:line="360" w:lineRule="auto"/>
        <w:jc w:val="both"/>
        <w:rPr>
          <w:rFonts w:ascii="Palatino Linotype" w:hAnsi="Palatino Linotype" w:cs="Tahoma"/>
          <w:bCs/>
          <w:sz w:val="22"/>
          <w:szCs w:val="22"/>
        </w:rPr>
      </w:pPr>
      <w:r w:rsidRPr="001A240D">
        <w:rPr>
          <w:rFonts w:ascii="Palatino Linotype" w:hAnsi="Palatino Linotype" w:cs="Tahoma"/>
          <w:bCs/>
          <w:sz w:val="22"/>
          <w:szCs w:val="22"/>
        </w:rPr>
        <w:t xml:space="preserve">Derivado de lo anterior, se consulta la Ley que crea el Organismo Público Descentralizado denominado Instituto Municipal de Cultura Física y Deporte de Zinacantepec, misma que en su artículo </w:t>
      </w:r>
      <w:r w:rsidR="00EF2C78" w:rsidRPr="001A240D">
        <w:rPr>
          <w:rFonts w:ascii="Palatino Linotype" w:hAnsi="Palatino Linotype" w:cs="Tahoma"/>
          <w:bCs/>
          <w:sz w:val="22"/>
          <w:szCs w:val="22"/>
        </w:rPr>
        <w:t>4 señala los objetivos del Instituto Municipal dentro de los que se encuentra el de impulsar la práctica deportiva en el municipio y dentro de sus facultades están las siguientes:</w:t>
      </w:r>
    </w:p>
    <w:p w14:paraId="517E1133"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
          <w:i/>
          <w:iCs/>
        </w:rPr>
        <w:lastRenderedPageBreak/>
        <w:t>Artículo 5</w:t>
      </w:r>
      <w:r w:rsidRPr="001A240D">
        <w:rPr>
          <w:rFonts w:ascii="Palatino Linotype" w:hAnsi="Palatino Linotype" w:cs="Tahoma"/>
          <w:bCs/>
          <w:i/>
          <w:iCs/>
        </w:rPr>
        <w:t>.- El Instituto Municipal de Cultura Física y Deporte de Zinacantepec, tendrá las</w:t>
      </w:r>
    </w:p>
    <w:p w14:paraId="6C66A286"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siguientes facultades:</w:t>
      </w:r>
    </w:p>
    <w:p w14:paraId="1BA2B095" w14:textId="46099C24"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I.- Crear escuelas populares de iniciación deportiva en pueblos, comunidades, barrios y colonias del Municipio de Zinacantepec;</w:t>
      </w:r>
    </w:p>
    <w:p w14:paraId="4BB5C2E6" w14:textId="21629809"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II.- Crear el Sistema Municipal de Becas Académicas, Económicas y Alimenticias para deportistas distinguidos del Municipio;</w:t>
      </w:r>
    </w:p>
    <w:p w14:paraId="615B9233" w14:textId="6ED257DD"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III.- Crear torneos estudiantiles permanentes en los niveles: preescolar, primaria, secundaria y media superior;</w:t>
      </w:r>
    </w:p>
    <w:p w14:paraId="11048932"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IV.- Organizar clubes deportivos populares permanentes;</w:t>
      </w:r>
    </w:p>
    <w:p w14:paraId="760FEE65"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V.- Involucrar a los sectores público, social y privado en el deporte municipal;</w:t>
      </w:r>
    </w:p>
    <w:p w14:paraId="278EC7AB" w14:textId="09E3C01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VI.- Presentar públicamente los programas deportivos municipales, sus objetivos, metas, estrategias y resultados;</w:t>
      </w:r>
    </w:p>
    <w:p w14:paraId="2B8EB680"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VII.- Otorgar dirección técnica de calidad a representaciones municipales;</w:t>
      </w:r>
    </w:p>
    <w:p w14:paraId="1CFC1C00"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VIII.- Otorgar asesorías al deporte formativo y de recreación;</w:t>
      </w:r>
    </w:p>
    <w:p w14:paraId="0ECAFB21"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IX.- Promover el uso de instalaciones deportivas públicas y privadas;</w:t>
      </w:r>
    </w:p>
    <w:p w14:paraId="1C10CD46"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X.- Promover y desarrollar instalaciones públicas y privadas;</w:t>
      </w:r>
    </w:p>
    <w:p w14:paraId="4B9FB751"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XI.- Desarrollar corrientes sociales y deportivas del mérito;</w:t>
      </w:r>
    </w:p>
    <w:p w14:paraId="494883CE"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XII.- Crear el Registro Municipal de Instalaciones Deportivas;</w:t>
      </w:r>
    </w:p>
    <w:p w14:paraId="65CF8E5F" w14:textId="014CF725"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XIII.- Crear el Registro Municipal de Deportistas, Deportes, Clubes, Ligas y Torneos Deportivos;</w:t>
      </w:r>
    </w:p>
    <w:p w14:paraId="798C6640"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 xml:space="preserve">XIV.- Crear el Registro Municipal de Jueces, </w:t>
      </w:r>
      <w:proofErr w:type="spellStart"/>
      <w:r w:rsidRPr="001A240D">
        <w:rPr>
          <w:rFonts w:ascii="Palatino Linotype" w:hAnsi="Palatino Linotype" w:cs="Tahoma"/>
          <w:bCs/>
          <w:i/>
          <w:iCs/>
        </w:rPr>
        <w:t>Arbitros</w:t>
      </w:r>
      <w:proofErr w:type="spellEnd"/>
      <w:r w:rsidRPr="001A240D">
        <w:rPr>
          <w:rFonts w:ascii="Palatino Linotype" w:hAnsi="Palatino Linotype" w:cs="Tahoma"/>
          <w:bCs/>
          <w:i/>
          <w:iCs/>
        </w:rPr>
        <w:t xml:space="preserve">, Entrenadores, Profesores de Educación Física, Médicos del Deporte, Psicólogos del Deporte y Escuelas del Deporte; </w:t>
      </w:r>
    </w:p>
    <w:p w14:paraId="7E2771B9"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 xml:space="preserve">XV.- Brindar apoyo logístico a los eventos deportivos que se desarrollan en el municipio; y </w:t>
      </w:r>
    </w:p>
    <w:p w14:paraId="00B1F02E" w14:textId="1A3BAB4D"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XVI.- Las demás que las leyes de la materia le señalen.</w:t>
      </w:r>
    </w:p>
    <w:p w14:paraId="1743E765" w14:textId="77777777" w:rsidR="00EF2C78" w:rsidRPr="001A240D" w:rsidRDefault="00EF2C78" w:rsidP="008D7B6E">
      <w:pPr>
        <w:spacing w:line="360" w:lineRule="auto"/>
        <w:jc w:val="both"/>
        <w:rPr>
          <w:rFonts w:ascii="Palatino Linotype" w:hAnsi="Palatino Linotype" w:cs="Tahoma"/>
          <w:bCs/>
          <w:sz w:val="22"/>
          <w:szCs w:val="22"/>
        </w:rPr>
      </w:pPr>
    </w:p>
    <w:p w14:paraId="11CA3A2E" w14:textId="77777777" w:rsidR="00EF2C78" w:rsidRPr="001A240D" w:rsidRDefault="00EF2C78" w:rsidP="008D7B6E">
      <w:pPr>
        <w:spacing w:line="360" w:lineRule="auto"/>
        <w:jc w:val="both"/>
        <w:rPr>
          <w:rFonts w:ascii="Palatino Linotype" w:hAnsi="Palatino Linotype" w:cs="Tahoma"/>
          <w:bCs/>
          <w:sz w:val="22"/>
          <w:szCs w:val="22"/>
        </w:rPr>
      </w:pPr>
      <w:r w:rsidRPr="001A240D">
        <w:rPr>
          <w:rFonts w:ascii="Palatino Linotype" w:hAnsi="Palatino Linotype" w:cs="Tahoma"/>
          <w:bCs/>
          <w:sz w:val="22"/>
          <w:szCs w:val="22"/>
        </w:rPr>
        <w:t xml:space="preserve">De lo anterior, se concluye que el Instituto Municipal de Cultura Física y Deporte de Zinacantepec es el encargado de involucrar a los sectores en el deporte municipal, así como realizar las actividades que tengan que ver con el deporte en el municipio de Zinacantepec, </w:t>
      </w:r>
      <w:r w:rsidRPr="001A240D">
        <w:rPr>
          <w:rFonts w:ascii="Palatino Linotype" w:hAnsi="Palatino Linotype" w:cs="Tahoma"/>
          <w:bCs/>
          <w:sz w:val="22"/>
          <w:szCs w:val="22"/>
        </w:rPr>
        <w:lastRenderedPageBreak/>
        <w:t>situación por la cual la misma Ley que crea el Organismo arriba citada establece como es la organización interna tal como se muestra:</w:t>
      </w:r>
    </w:p>
    <w:p w14:paraId="68555753" w14:textId="77777777" w:rsidR="00EF2C78" w:rsidRPr="001A240D" w:rsidRDefault="00EF2C78" w:rsidP="008D7B6E">
      <w:pPr>
        <w:spacing w:line="360" w:lineRule="auto"/>
        <w:jc w:val="both"/>
        <w:rPr>
          <w:rFonts w:ascii="Palatino Linotype" w:hAnsi="Palatino Linotype" w:cs="Tahoma"/>
          <w:bCs/>
          <w:sz w:val="22"/>
          <w:szCs w:val="22"/>
        </w:rPr>
      </w:pPr>
    </w:p>
    <w:p w14:paraId="0BBC4DE6" w14:textId="68B5EC63"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
          <w:i/>
          <w:iCs/>
        </w:rPr>
        <w:t>Artículo 17</w:t>
      </w:r>
      <w:r w:rsidRPr="001A240D">
        <w:rPr>
          <w:rFonts w:ascii="Palatino Linotype" w:hAnsi="Palatino Linotype" w:cs="Tahoma"/>
          <w:bCs/>
          <w:i/>
          <w:iCs/>
        </w:rPr>
        <w:t xml:space="preserve">.- La dirección y administración del Instituto Municipal de Cultura Física y Deporte de Zinacantepec, estará a cargo de </w:t>
      </w:r>
      <w:r w:rsidRPr="001A240D">
        <w:rPr>
          <w:rFonts w:ascii="Palatino Linotype" w:hAnsi="Palatino Linotype" w:cs="Tahoma"/>
          <w:b/>
          <w:i/>
          <w:iCs/>
        </w:rPr>
        <w:t>un consejo municipal</w:t>
      </w:r>
      <w:r w:rsidRPr="001A240D">
        <w:rPr>
          <w:rFonts w:ascii="Palatino Linotype" w:hAnsi="Palatino Linotype" w:cs="Tahoma"/>
          <w:bCs/>
          <w:i/>
          <w:iCs/>
        </w:rPr>
        <w:t xml:space="preserve"> y de un director.</w:t>
      </w:r>
    </w:p>
    <w:p w14:paraId="2DA208D7" w14:textId="77777777" w:rsidR="00EF2C78" w:rsidRPr="001A240D" w:rsidRDefault="00EF2C78" w:rsidP="00EF2C78">
      <w:pPr>
        <w:spacing w:line="360" w:lineRule="auto"/>
        <w:jc w:val="both"/>
        <w:rPr>
          <w:rFonts w:ascii="Palatino Linotype" w:hAnsi="Palatino Linotype" w:cs="Tahoma"/>
          <w:b/>
          <w:sz w:val="22"/>
          <w:szCs w:val="22"/>
        </w:rPr>
      </w:pPr>
    </w:p>
    <w:p w14:paraId="2969A269" w14:textId="1675F341"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
          <w:i/>
          <w:iCs/>
        </w:rPr>
        <w:t>Artículo 18.-</w:t>
      </w:r>
      <w:r w:rsidRPr="001A240D">
        <w:rPr>
          <w:rFonts w:ascii="Palatino Linotype" w:hAnsi="Palatino Linotype" w:cs="Tahoma"/>
          <w:bCs/>
          <w:i/>
          <w:iCs/>
        </w:rPr>
        <w:t xml:space="preserve"> El </w:t>
      </w:r>
      <w:r w:rsidRPr="001A240D">
        <w:rPr>
          <w:rFonts w:ascii="Palatino Linotype" w:hAnsi="Palatino Linotype" w:cs="Tahoma"/>
          <w:b/>
          <w:i/>
          <w:iCs/>
          <w:u w:val="single"/>
        </w:rPr>
        <w:t>Consejo Municipal</w:t>
      </w:r>
      <w:r w:rsidRPr="001A240D">
        <w:rPr>
          <w:rFonts w:ascii="Palatino Linotype" w:hAnsi="Palatino Linotype" w:cs="Tahoma"/>
          <w:bCs/>
          <w:i/>
          <w:iCs/>
        </w:rPr>
        <w:t>, es el órgano de gobierno del Instituto Municipal de Cultura Física y Deporte de Zinacantepec, el cual estará integrado por:</w:t>
      </w:r>
    </w:p>
    <w:p w14:paraId="54884F77"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I.- Un presidente, que será el presidente municipal;</w:t>
      </w:r>
    </w:p>
    <w:p w14:paraId="0C5D605A"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II.- Un secretario, que será el secretario del ayuntamiento;</w:t>
      </w:r>
    </w:p>
    <w:p w14:paraId="7546012F"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III.- Un secretario técnico, que será el director; y</w:t>
      </w:r>
    </w:p>
    <w:p w14:paraId="19A85386"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IV.- Cinco vocales que serán:</w:t>
      </w:r>
    </w:p>
    <w:p w14:paraId="69990170"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A) El regidor de la comisión del deporte.</w:t>
      </w:r>
    </w:p>
    <w:p w14:paraId="2DD903A6"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B) Un representante del sector deportivo del municipio de Zinacantepec.</w:t>
      </w:r>
    </w:p>
    <w:p w14:paraId="0EFAF652" w14:textId="3586183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C) Tres vocales que designe el H. Ayuntamiento a propuesta del presidente y/o el director.</w:t>
      </w:r>
    </w:p>
    <w:p w14:paraId="745BCDC2" w14:textId="00F1707C" w:rsidR="00EF2C78" w:rsidRPr="001A240D" w:rsidRDefault="00EF2C78" w:rsidP="00EF2C78">
      <w:pPr>
        <w:spacing w:line="360" w:lineRule="auto"/>
        <w:ind w:left="567" w:right="539"/>
        <w:jc w:val="both"/>
        <w:rPr>
          <w:rFonts w:ascii="Palatino Linotype" w:hAnsi="Palatino Linotype" w:cs="Tahoma"/>
          <w:bCs/>
          <w:i/>
          <w:iCs/>
        </w:rPr>
      </w:pPr>
    </w:p>
    <w:p w14:paraId="4974F2D4" w14:textId="51FC2DC4" w:rsidR="00EF2C78" w:rsidRPr="001A240D" w:rsidRDefault="00EF2C78" w:rsidP="00EF2C78">
      <w:pPr>
        <w:spacing w:line="360" w:lineRule="auto"/>
        <w:ind w:left="567" w:right="539"/>
        <w:jc w:val="both"/>
        <w:rPr>
          <w:rFonts w:ascii="Palatino Linotype" w:hAnsi="Palatino Linotype" w:cs="Tahoma"/>
          <w:b/>
          <w:i/>
          <w:iCs/>
          <w:u w:val="single"/>
        </w:rPr>
      </w:pPr>
      <w:r w:rsidRPr="001A240D">
        <w:rPr>
          <w:rFonts w:ascii="Palatino Linotype" w:hAnsi="Palatino Linotype" w:cs="Tahoma"/>
          <w:b/>
          <w:i/>
          <w:iCs/>
        </w:rPr>
        <w:t>Artículo 20.-</w:t>
      </w:r>
      <w:r w:rsidRPr="001A240D">
        <w:rPr>
          <w:rFonts w:ascii="Palatino Linotype" w:hAnsi="Palatino Linotype" w:cs="Tahoma"/>
          <w:bCs/>
          <w:i/>
          <w:iCs/>
        </w:rPr>
        <w:t xml:space="preserve"> El </w:t>
      </w:r>
      <w:r w:rsidRPr="001A240D">
        <w:rPr>
          <w:rFonts w:ascii="Palatino Linotype" w:hAnsi="Palatino Linotype" w:cs="Tahoma"/>
          <w:b/>
          <w:i/>
          <w:iCs/>
          <w:u w:val="single"/>
        </w:rPr>
        <w:t>consejo municipal, sesionará por lo menos cada tres meses de forma ordinaria y de manera extraordinaria cuantas veces sea necesario.</w:t>
      </w:r>
    </w:p>
    <w:p w14:paraId="5274A440" w14:textId="5FCE023D" w:rsidR="00EF2C78" w:rsidRPr="001A240D" w:rsidRDefault="00EF2C78" w:rsidP="00EF2C78">
      <w:pPr>
        <w:spacing w:line="360" w:lineRule="auto"/>
        <w:ind w:left="567" w:right="539"/>
        <w:jc w:val="both"/>
        <w:rPr>
          <w:rFonts w:ascii="Palatino Linotype" w:hAnsi="Palatino Linotype" w:cs="Tahoma"/>
          <w:b/>
          <w:i/>
          <w:iCs/>
          <w:u w:val="single"/>
        </w:rPr>
      </w:pPr>
    </w:p>
    <w:p w14:paraId="3118E0C0"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
          <w:i/>
          <w:iCs/>
        </w:rPr>
        <w:t xml:space="preserve">Artículo 21.- </w:t>
      </w:r>
      <w:r w:rsidRPr="001A240D">
        <w:rPr>
          <w:rFonts w:ascii="Palatino Linotype" w:hAnsi="Palatino Linotype" w:cs="Tahoma"/>
          <w:bCs/>
          <w:i/>
          <w:iCs/>
        </w:rPr>
        <w:t>Son atribuciones del consejo municipal:</w:t>
      </w:r>
    </w:p>
    <w:p w14:paraId="2E852F65" w14:textId="2F929933"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I.- Aprobar el reglamento interno del Instituto Municipal de Cultura Física y Deporte de Zinacantepec;</w:t>
      </w:r>
    </w:p>
    <w:p w14:paraId="03F08900" w14:textId="18F43E8E"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II.- Establecer los lineamientos generales del Instituto Municipal de Cultura Física y Deporte de Zinacantepec;</w:t>
      </w:r>
    </w:p>
    <w:p w14:paraId="35433283" w14:textId="56ACB5CF"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III.- Aprobar, en su caso, los proyectos, planes y programas que propongan el director para la consecución de sus objetivos;</w:t>
      </w:r>
    </w:p>
    <w:p w14:paraId="007FA52D" w14:textId="31D77386"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IV.- Conocer y en su caso aprobar los estados financieros y balances anuales, así como los informes generales y especiales que se elaboren por parte del director;</w:t>
      </w:r>
    </w:p>
    <w:p w14:paraId="3BF062D3"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lastRenderedPageBreak/>
        <w:t>V.- Aprobar el presupuesto anual de ingresos y de egresos;</w:t>
      </w:r>
    </w:p>
    <w:p w14:paraId="100C0A54"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VI.- Nombrar o remover al director;</w:t>
      </w:r>
    </w:p>
    <w:p w14:paraId="38F4F702"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VII.- Evaluar los planes y programas;</w:t>
      </w:r>
    </w:p>
    <w:p w14:paraId="28B4CDF0" w14:textId="77777777"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VIII.- Promover la obtención de fuentes alternas de financiamiento;</w:t>
      </w:r>
    </w:p>
    <w:p w14:paraId="1A80555F" w14:textId="6B5CCAC1"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IX.- Invitar a sus sesiones a otros servidores públicos de los gobiernos federal, estatal y municipal, cuando los eventos o asuntos así lo requieran; y</w:t>
      </w:r>
    </w:p>
    <w:p w14:paraId="7D38D9F0" w14:textId="4857D64F" w:rsidR="00EF2C78" w:rsidRPr="001A240D" w:rsidRDefault="00EF2C78" w:rsidP="00EF2C78">
      <w:pPr>
        <w:spacing w:line="360" w:lineRule="auto"/>
        <w:ind w:left="567" w:right="539"/>
        <w:jc w:val="both"/>
        <w:rPr>
          <w:rFonts w:ascii="Palatino Linotype" w:hAnsi="Palatino Linotype" w:cs="Tahoma"/>
          <w:bCs/>
          <w:i/>
          <w:iCs/>
        </w:rPr>
      </w:pPr>
      <w:r w:rsidRPr="001A240D">
        <w:rPr>
          <w:rFonts w:ascii="Palatino Linotype" w:hAnsi="Palatino Linotype" w:cs="Tahoma"/>
          <w:bCs/>
          <w:i/>
          <w:iCs/>
        </w:rPr>
        <w:t>X.- Las demás que se deriven de la presente ley y de los ordenamientos jurídicos correlativos</w:t>
      </w:r>
    </w:p>
    <w:p w14:paraId="71CE656B" w14:textId="77777777" w:rsidR="00EF2C78" w:rsidRPr="001A240D" w:rsidRDefault="00EF2C78" w:rsidP="00EF2C78">
      <w:pPr>
        <w:spacing w:line="360" w:lineRule="auto"/>
        <w:ind w:left="567" w:right="539"/>
        <w:jc w:val="both"/>
        <w:rPr>
          <w:rFonts w:ascii="Palatino Linotype" w:hAnsi="Palatino Linotype" w:cs="Tahoma"/>
          <w:b/>
          <w:i/>
          <w:iCs/>
          <w:u w:val="single"/>
        </w:rPr>
      </w:pPr>
    </w:p>
    <w:p w14:paraId="410EC07D" w14:textId="48FAD02A" w:rsidR="00702424" w:rsidRPr="001A240D" w:rsidRDefault="008C18BD" w:rsidP="008D7B6E">
      <w:pPr>
        <w:spacing w:line="360" w:lineRule="auto"/>
        <w:jc w:val="both"/>
        <w:rPr>
          <w:rFonts w:ascii="Palatino Linotype" w:hAnsi="Palatino Linotype" w:cs="Tahoma"/>
          <w:bCs/>
          <w:sz w:val="22"/>
          <w:szCs w:val="22"/>
        </w:rPr>
      </w:pPr>
      <w:r w:rsidRPr="001A240D">
        <w:rPr>
          <w:rFonts w:ascii="Palatino Linotype" w:hAnsi="Palatino Linotype" w:cs="Tahoma"/>
          <w:bCs/>
          <w:sz w:val="22"/>
          <w:szCs w:val="22"/>
        </w:rPr>
        <w:t xml:space="preserve">De la normatividad transcrita, se concluye que la Institución encargada del Deporte en el </w:t>
      </w:r>
      <w:r w:rsidR="00C46475" w:rsidRPr="001A240D">
        <w:rPr>
          <w:rFonts w:ascii="Palatino Linotype" w:hAnsi="Palatino Linotype" w:cs="Tahoma"/>
          <w:bCs/>
          <w:sz w:val="22"/>
          <w:szCs w:val="22"/>
        </w:rPr>
        <w:t>ámbito territorial del Sujeto Obligado</w:t>
      </w:r>
      <w:r w:rsidRPr="001A240D">
        <w:rPr>
          <w:rFonts w:ascii="Palatino Linotype" w:hAnsi="Palatino Linotype" w:cs="Tahoma"/>
          <w:bCs/>
          <w:sz w:val="22"/>
          <w:szCs w:val="22"/>
        </w:rPr>
        <w:t xml:space="preserve"> es el Instituto Municipal de Cultura Física y Deporte de Zinacantepec</w:t>
      </w:r>
      <w:r w:rsidR="00C46475" w:rsidRPr="001A240D">
        <w:rPr>
          <w:rFonts w:ascii="Palatino Linotype" w:hAnsi="Palatino Linotype" w:cs="Tahoma"/>
          <w:bCs/>
          <w:sz w:val="22"/>
          <w:szCs w:val="22"/>
        </w:rPr>
        <w:t>,</w:t>
      </w:r>
      <w:r w:rsidRPr="001A240D">
        <w:rPr>
          <w:rFonts w:ascii="Palatino Linotype" w:hAnsi="Palatino Linotype" w:cs="Tahoma"/>
          <w:bCs/>
          <w:sz w:val="22"/>
          <w:szCs w:val="22"/>
        </w:rPr>
        <w:t xml:space="preserve"> el cual se encuentra integrado por un Consejo Municipal, razón por la cual si bien es cierto el Particular requirió la información del Consejo Municipal del Deporte y dentro de la estructura del </w:t>
      </w:r>
      <w:r w:rsidR="00C46475" w:rsidRPr="001A240D">
        <w:rPr>
          <w:rFonts w:ascii="Palatino Linotype" w:hAnsi="Palatino Linotype" w:cs="Tahoma"/>
          <w:bCs/>
          <w:sz w:val="22"/>
          <w:szCs w:val="22"/>
        </w:rPr>
        <w:t>Ayuntamiento</w:t>
      </w:r>
      <w:r w:rsidRPr="001A240D">
        <w:rPr>
          <w:rFonts w:ascii="Palatino Linotype" w:hAnsi="Palatino Linotype" w:cs="Tahoma"/>
          <w:bCs/>
          <w:sz w:val="22"/>
          <w:szCs w:val="22"/>
        </w:rPr>
        <w:t xml:space="preserve"> no se encuentra un Consejo con ese nombre en especificó</w:t>
      </w:r>
      <w:r w:rsidR="00C46475" w:rsidRPr="001A240D">
        <w:rPr>
          <w:rFonts w:ascii="Palatino Linotype" w:hAnsi="Palatino Linotype" w:cs="Tahoma"/>
          <w:bCs/>
          <w:sz w:val="22"/>
          <w:szCs w:val="22"/>
        </w:rPr>
        <w:t>,</w:t>
      </w:r>
      <w:r w:rsidRPr="001A240D">
        <w:rPr>
          <w:rFonts w:ascii="Palatino Linotype" w:hAnsi="Palatino Linotype" w:cs="Tahoma"/>
          <w:bCs/>
          <w:sz w:val="22"/>
          <w:szCs w:val="22"/>
        </w:rPr>
        <w:t xml:space="preserve"> tal como lo señaló en su informe justificado</w:t>
      </w:r>
      <w:r w:rsidR="00C46475" w:rsidRPr="001A240D">
        <w:rPr>
          <w:rFonts w:ascii="Palatino Linotype" w:hAnsi="Palatino Linotype" w:cs="Tahoma"/>
          <w:bCs/>
          <w:sz w:val="22"/>
          <w:szCs w:val="22"/>
        </w:rPr>
        <w:t>,</w:t>
      </w:r>
      <w:r w:rsidRPr="001A240D">
        <w:rPr>
          <w:rFonts w:ascii="Palatino Linotype" w:hAnsi="Palatino Linotype" w:cs="Tahoma"/>
          <w:bCs/>
          <w:sz w:val="22"/>
          <w:szCs w:val="22"/>
        </w:rPr>
        <w:t xml:space="preserve"> se deduce de la propia solicitud que la información es requerida del Consejo Municipal del IMCUFIDEZ, ello en razón de que </w:t>
      </w:r>
      <w:r w:rsidRPr="001A240D">
        <w:rPr>
          <w:rFonts w:ascii="Palatino Linotype" w:eastAsia="Calibri" w:hAnsi="Palatino Linotype" w:cs="Tahoma"/>
          <w:bCs/>
          <w:sz w:val="22"/>
          <w:szCs w:val="22"/>
          <w:lang w:val="es-ES" w:eastAsia="en-US"/>
        </w:rPr>
        <w:t>no se debe suponer bajo ninguna circunstancia que el Recurrente sea un experto en Derecho, mucho menos en la materia del Derecho de Acceso a la Información Pública y p</w:t>
      </w:r>
      <w:r w:rsidR="00C46475" w:rsidRPr="001A240D">
        <w:rPr>
          <w:rFonts w:ascii="Palatino Linotype" w:eastAsia="Calibri" w:hAnsi="Palatino Linotype" w:cs="Tahoma"/>
          <w:bCs/>
          <w:sz w:val="22"/>
          <w:szCs w:val="22"/>
          <w:lang w:val="es-ES" w:eastAsia="en-US"/>
        </w:rPr>
        <w:t>o</w:t>
      </w:r>
      <w:r w:rsidRPr="001A240D">
        <w:rPr>
          <w:rFonts w:ascii="Palatino Linotype" w:eastAsia="Calibri" w:hAnsi="Palatino Linotype" w:cs="Tahoma"/>
          <w:bCs/>
          <w:sz w:val="22"/>
          <w:szCs w:val="22"/>
          <w:lang w:val="es-ES" w:eastAsia="en-US"/>
        </w:rPr>
        <w:t>r</w:t>
      </w:r>
      <w:r w:rsidR="00C46475" w:rsidRPr="001A240D">
        <w:rPr>
          <w:rFonts w:ascii="Palatino Linotype" w:eastAsia="Calibri" w:hAnsi="Palatino Linotype" w:cs="Tahoma"/>
          <w:bCs/>
          <w:sz w:val="22"/>
          <w:szCs w:val="22"/>
          <w:lang w:val="es-ES" w:eastAsia="en-US"/>
        </w:rPr>
        <w:t xml:space="preserve"> </w:t>
      </w:r>
      <w:r w:rsidRPr="001A240D">
        <w:rPr>
          <w:rFonts w:ascii="Palatino Linotype" w:eastAsia="Calibri" w:hAnsi="Palatino Linotype" w:cs="Tahoma"/>
          <w:bCs/>
          <w:sz w:val="22"/>
          <w:szCs w:val="22"/>
          <w:lang w:val="es-ES" w:eastAsia="en-US"/>
        </w:rPr>
        <w:t>lo tanto no es su obligación conocer el nombre correcto</w:t>
      </w:r>
      <w:r w:rsidR="00C46475" w:rsidRPr="001A240D">
        <w:rPr>
          <w:rFonts w:ascii="Palatino Linotype" w:eastAsia="Calibri" w:hAnsi="Palatino Linotype" w:cs="Tahoma"/>
          <w:bCs/>
          <w:sz w:val="22"/>
          <w:szCs w:val="22"/>
          <w:lang w:val="es-ES" w:eastAsia="en-US"/>
        </w:rPr>
        <w:t>, sin embargo, de su solicitud se deduce a que Consejo se refiere.</w:t>
      </w:r>
    </w:p>
    <w:p w14:paraId="144E8F51" w14:textId="5910BF36" w:rsidR="00EF2C78" w:rsidRPr="001A240D" w:rsidRDefault="00EF2C78" w:rsidP="008D7B6E">
      <w:pPr>
        <w:spacing w:line="360" w:lineRule="auto"/>
        <w:jc w:val="both"/>
        <w:rPr>
          <w:rFonts w:ascii="Palatino Linotype" w:hAnsi="Palatino Linotype" w:cs="Tahoma"/>
          <w:bCs/>
          <w:sz w:val="22"/>
          <w:szCs w:val="22"/>
        </w:rPr>
      </w:pPr>
    </w:p>
    <w:p w14:paraId="3097ED80" w14:textId="69474559" w:rsidR="00C46475" w:rsidRPr="001A240D" w:rsidRDefault="00C46475" w:rsidP="00C46475">
      <w:pPr>
        <w:spacing w:line="360" w:lineRule="auto"/>
        <w:jc w:val="both"/>
        <w:rPr>
          <w:rFonts w:ascii="Palatino Linotype" w:eastAsia="Calibri" w:hAnsi="Palatino Linotype" w:cs="Tahoma"/>
          <w:bCs/>
          <w:iCs/>
          <w:sz w:val="22"/>
          <w:szCs w:val="22"/>
          <w:lang w:eastAsia="en-US"/>
        </w:rPr>
      </w:pPr>
      <w:r w:rsidRPr="001A240D">
        <w:rPr>
          <w:rFonts w:ascii="Palatino Linotype" w:hAnsi="Palatino Linotype" w:cs="Tahoma"/>
          <w:bCs/>
          <w:sz w:val="22"/>
          <w:szCs w:val="22"/>
        </w:rPr>
        <w:t xml:space="preserve">Ahora </w:t>
      </w:r>
      <w:r w:rsidR="000A3BD0" w:rsidRPr="001A240D">
        <w:rPr>
          <w:rFonts w:ascii="Palatino Linotype" w:hAnsi="Palatino Linotype" w:cs="Tahoma"/>
          <w:bCs/>
          <w:sz w:val="22"/>
          <w:szCs w:val="22"/>
        </w:rPr>
        <w:t>bien,</w:t>
      </w:r>
      <w:r w:rsidRPr="001A240D">
        <w:rPr>
          <w:rFonts w:ascii="Palatino Linotype" w:hAnsi="Palatino Linotype" w:cs="Tahoma"/>
          <w:bCs/>
          <w:sz w:val="22"/>
          <w:szCs w:val="22"/>
        </w:rPr>
        <w:t xml:space="preserve"> en la solicitud de acceso a la información con numero de folio 01341/ZINACANT/IP/2022 el Particular solicitó las Actas del Comité de Adquisiciones, razón por la cual vía informe justificado el Ayuntamiento señaló que se encontraban en proceso de firma, a</w:t>
      </w:r>
      <w:r w:rsidRPr="001A240D">
        <w:rPr>
          <w:rFonts w:ascii="Palatino Linotype" w:eastAsia="Calibri" w:hAnsi="Palatino Linotype" w:cs="Tahoma"/>
          <w:bCs/>
          <w:iCs/>
          <w:sz w:val="22"/>
          <w:szCs w:val="22"/>
          <w:lang w:eastAsia="en-US"/>
        </w:rPr>
        <w:t>l respecto sobre la información solicitada la Ley de Contratación Pública del Estado de México y Municipios, establece lo siguiente:</w:t>
      </w:r>
    </w:p>
    <w:p w14:paraId="4F7F2323" w14:textId="77777777" w:rsidR="00C46475" w:rsidRPr="001A240D" w:rsidRDefault="00C46475" w:rsidP="00C46475">
      <w:pPr>
        <w:spacing w:line="360" w:lineRule="auto"/>
        <w:jc w:val="both"/>
        <w:rPr>
          <w:rFonts w:ascii="Palatino Linotype" w:eastAsia="Calibri" w:hAnsi="Palatino Linotype" w:cs="Tahoma"/>
          <w:bCs/>
          <w:iCs/>
          <w:sz w:val="22"/>
          <w:szCs w:val="22"/>
          <w:lang w:eastAsia="en-US"/>
        </w:rPr>
      </w:pPr>
    </w:p>
    <w:p w14:paraId="5B73D52C" w14:textId="77777777" w:rsidR="00C46475" w:rsidRPr="001A240D" w:rsidRDefault="00C46475" w:rsidP="00C46475">
      <w:pPr>
        <w:spacing w:line="360" w:lineRule="auto"/>
        <w:ind w:left="567" w:right="539"/>
        <w:jc w:val="both"/>
        <w:rPr>
          <w:rFonts w:ascii="Palatino Linotype" w:eastAsia="Calibri" w:hAnsi="Palatino Linotype" w:cs="Tahoma"/>
          <w:bCs/>
          <w:i/>
          <w:iCs/>
          <w:szCs w:val="22"/>
          <w:lang w:eastAsia="en-US"/>
        </w:rPr>
      </w:pPr>
      <w:r w:rsidRPr="001A240D">
        <w:rPr>
          <w:rFonts w:ascii="Palatino Linotype" w:eastAsia="Calibri" w:hAnsi="Palatino Linotype" w:cs="Tahoma"/>
          <w:b/>
          <w:bCs/>
          <w:i/>
          <w:iCs/>
          <w:szCs w:val="22"/>
          <w:lang w:eastAsia="en-US"/>
        </w:rPr>
        <w:lastRenderedPageBreak/>
        <w:t>Artículo 22.-</w:t>
      </w:r>
      <w:r w:rsidRPr="001A240D">
        <w:rPr>
          <w:rFonts w:ascii="Palatino Linotype" w:eastAsia="Calibri" w:hAnsi="Palatino Linotype" w:cs="Tahoma"/>
          <w:bCs/>
          <w:i/>
          <w:iCs/>
          <w:szCs w:val="22"/>
          <w:lang w:eastAsia="en-US"/>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14:paraId="05C5E290" w14:textId="77777777" w:rsidR="00C46475" w:rsidRPr="001A240D" w:rsidRDefault="00C46475" w:rsidP="00C46475">
      <w:pPr>
        <w:spacing w:line="360" w:lineRule="auto"/>
        <w:ind w:left="567" w:right="539"/>
        <w:jc w:val="both"/>
        <w:rPr>
          <w:rFonts w:ascii="Palatino Linotype" w:eastAsia="Calibri" w:hAnsi="Palatino Linotype" w:cs="Tahoma"/>
          <w:bCs/>
          <w:i/>
          <w:iCs/>
          <w:szCs w:val="22"/>
          <w:lang w:eastAsia="en-US"/>
        </w:rPr>
      </w:pPr>
    </w:p>
    <w:p w14:paraId="13915F2B" w14:textId="77777777" w:rsidR="00C46475" w:rsidRPr="001A240D" w:rsidRDefault="00C46475" w:rsidP="00C46475">
      <w:pPr>
        <w:spacing w:line="360" w:lineRule="auto"/>
        <w:ind w:left="567" w:right="539"/>
        <w:jc w:val="both"/>
        <w:rPr>
          <w:rFonts w:ascii="Palatino Linotype" w:eastAsia="Calibri" w:hAnsi="Palatino Linotype" w:cs="Tahoma"/>
          <w:b/>
          <w:bCs/>
          <w:i/>
          <w:iCs/>
          <w:szCs w:val="22"/>
          <w:u w:val="single"/>
          <w:lang w:eastAsia="en-US"/>
        </w:rPr>
      </w:pPr>
      <w:r w:rsidRPr="001A240D">
        <w:rPr>
          <w:rFonts w:ascii="Palatino Linotype" w:eastAsia="Calibri" w:hAnsi="Palatino Linotype" w:cs="Tahoma"/>
          <w:bCs/>
          <w:i/>
          <w:iCs/>
          <w:szCs w:val="22"/>
          <w:lang w:eastAsia="en-US"/>
        </w:rPr>
        <w:t xml:space="preserve">En la Secretaría, en cada entidad, tribunal administrativo y ayuntamiento se constituirá </w:t>
      </w:r>
      <w:r w:rsidRPr="001A240D">
        <w:rPr>
          <w:rFonts w:ascii="Palatino Linotype" w:eastAsia="Calibri" w:hAnsi="Palatino Linotype" w:cs="Tahoma"/>
          <w:b/>
          <w:bCs/>
          <w:i/>
          <w:iCs/>
          <w:szCs w:val="22"/>
          <w:u w:val="single"/>
          <w:lang w:eastAsia="en-US"/>
        </w:rPr>
        <w:t xml:space="preserve">un comité de adquisiciones y servicios. </w:t>
      </w:r>
    </w:p>
    <w:p w14:paraId="4AFCB895" w14:textId="77777777" w:rsidR="00C46475" w:rsidRPr="001A240D" w:rsidRDefault="00C46475" w:rsidP="00C46475">
      <w:pPr>
        <w:spacing w:line="360" w:lineRule="auto"/>
        <w:ind w:left="567" w:right="539"/>
        <w:jc w:val="both"/>
        <w:rPr>
          <w:rFonts w:ascii="Palatino Linotype" w:eastAsia="Calibri" w:hAnsi="Palatino Linotype" w:cs="Tahoma"/>
          <w:bCs/>
          <w:i/>
          <w:iCs/>
          <w:szCs w:val="22"/>
          <w:lang w:eastAsia="en-US"/>
        </w:rPr>
      </w:pPr>
    </w:p>
    <w:p w14:paraId="5C41FC4D" w14:textId="77777777" w:rsidR="00C46475" w:rsidRPr="001A240D" w:rsidRDefault="00C46475" w:rsidP="00C46475">
      <w:pPr>
        <w:spacing w:line="360" w:lineRule="auto"/>
        <w:ind w:left="567" w:right="539"/>
        <w:jc w:val="both"/>
        <w:rPr>
          <w:rFonts w:ascii="Palatino Linotype" w:eastAsia="Calibri" w:hAnsi="Palatino Linotype" w:cs="Tahoma"/>
          <w:b/>
          <w:bCs/>
          <w:i/>
          <w:iCs/>
          <w:szCs w:val="22"/>
          <w:u w:val="single"/>
          <w:lang w:eastAsia="en-US"/>
        </w:rPr>
      </w:pPr>
      <w:r w:rsidRPr="001A240D">
        <w:rPr>
          <w:rFonts w:ascii="Palatino Linotype" w:eastAsia="Calibri" w:hAnsi="Palatino Linotype" w:cs="Tahoma"/>
          <w:bCs/>
          <w:i/>
          <w:iCs/>
          <w:szCs w:val="22"/>
          <w:lang w:eastAsia="en-US"/>
        </w:rPr>
        <w:t xml:space="preserve">La Secretaría, las entidades, los tribunales administrativos y los ayuntamientos se auxiliarán de un </w:t>
      </w:r>
      <w:r w:rsidRPr="001A240D">
        <w:rPr>
          <w:rFonts w:ascii="Palatino Linotype" w:eastAsia="Calibri" w:hAnsi="Palatino Linotype" w:cs="Tahoma"/>
          <w:b/>
          <w:bCs/>
          <w:i/>
          <w:iCs/>
          <w:szCs w:val="22"/>
          <w:u w:val="single"/>
          <w:lang w:eastAsia="en-US"/>
        </w:rPr>
        <w:t>comité de arrendamientos, adquisiciones de inmuebles y enajenaciones.</w:t>
      </w:r>
    </w:p>
    <w:p w14:paraId="6A78FD72" w14:textId="77777777" w:rsidR="00C46475" w:rsidRPr="001A240D" w:rsidRDefault="00C46475" w:rsidP="00C46475">
      <w:pPr>
        <w:spacing w:line="360" w:lineRule="auto"/>
        <w:ind w:left="567" w:right="539"/>
        <w:jc w:val="both"/>
        <w:rPr>
          <w:rFonts w:ascii="Palatino Linotype" w:eastAsia="Calibri" w:hAnsi="Palatino Linotype" w:cs="Tahoma"/>
          <w:b/>
          <w:bCs/>
          <w:i/>
          <w:iCs/>
          <w:szCs w:val="22"/>
          <w:u w:val="single"/>
          <w:lang w:eastAsia="en-US"/>
        </w:rPr>
      </w:pPr>
    </w:p>
    <w:p w14:paraId="3E9FF8B3" w14:textId="77777777" w:rsidR="00C46475" w:rsidRPr="001A240D" w:rsidRDefault="00C46475" w:rsidP="00C46475">
      <w:pPr>
        <w:spacing w:line="360" w:lineRule="auto"/>
        <w:ind w:left="567" w:right="539"/>
        <w:jc w:val="both"/>
        <w:rPr>
          <w:rFonts w:ascii="Palatino Linotype" w:eastAsia="Calibri" w:hAnsi="Palatino Linotype" w:cs="Tahoma"/>
          <w:bCs/>
          <w:i/>
          <w:iCs/>
          <w:szCs w:val="22"/>
          <w:lang w:eastAsia="en-US"/>
        </w:rPr>
      </w:pPr>
      <w:r w:rsidRPr="001A240D">
        <w:rPr>
          <w:rFonts w:ascii="Palatino Linotype" w:eastAsia="Calibri" w:hAnsi="Palatino Linotype" w:cs="Tahoma"/>
          <w:b/>
          <w:bCs/>
          <w:i/>
          <w:iCs/>
          <w:szCs w:val="22"/>
          <w:lang w:eastAsia="en-US"/>
        </w:rPr>
        <w:t xml:space="preserve">Artículo 23.- </w:t>
      </w:r>
      <w:r w:rsidRPr="001A240D">
        <w:rPr>
          <w:rFonts w:ascii="Palatino Linotype" w:eastAsia="Calibri" w:hAnsi="Palatino Linotype" w:cs="Tahoma"/>
          <w:bCs/>
          <w:i/>
          <w:iCs/>
          <w:szCs w:val="22"/>
          <w:lang w:eastAsia="en-US"/>
        </w:rPr>
        <w:t xml:space="preserve">Los </w:t>
      </w:r>
      <w:r w:rsidRPr="001A240D">
        <w:rPr>
          <w:rFonts w:ascii="Palatino Linotype" w:eastAsia="Calibri" w:hAnsi="Palatino Linotype" w:cs="Tahoma"/>
          <w:b/>
          <w:bCs/>
          <w:i/>
          <w:iCs/>
          <w:szCs w:val="22"/>
          <w:u w:val="single"/>
          <w:lang w:eastAsia="en-US"/>
        </w:rPr>
        <w:t>comités de adquisiciones y de servicios</w:t>
      </w:r>
      <w:r w:rsidRPr="001A240D">
        <w:rPr>
          <w:rFonts w:ascii="Palatino Linotype" w:eastAsia="Calibri" w:hAnsi="Palatino Linotype" w:cs="Tahoma"/>
          <w:bCs/>
          <w:i/>
          <w:iCs/>
          <w:szCs w:val="22"/>
          <w:lang w:eastAsia="en-US"/>
        </w:rPr>
        <w:t xml:space="preserve"> tendrán las funciones siguientes:</w:t>
      </w:r>
    </w:p>
    <w:p w14:paraId="1A14AF4A" w14:textId="77777777" w:rsidR="00C46475" w:rsidRPr="001A240D" w:rsidRDefault="00C46475" w:rsidP="00C46475">
      <w:pPr>
        <w:spacing w:line="360" w:lineRule="auto"/>
        <w:ind w:left="567" w:right="539"/>
        <w:jc w:val="both"/>
        <w:rPr>
          <w:rFonts w:ascii="Palatino Linotype" w:eastAsia="Calibri" w:hAnsi="Palatino Linotype" w:cs="Tahoma"/>
          <w:bCs/>
          <w:i/>
          <w:iCs/>
          <w:szCs w:val="22"/>
          <w:lang w:eastAsia="en-US"/>
        </w:rPr>
      </w:pPr>
      <w:r w:rsidRPr="001A240D">
        <w:rPr>
          <w:rFonts w:ascii="Palatino Linotype" w:eastAsia="Calibri" w:hAnsi="Palatino Linotype" w:cs="Tahoma"/>
          <w:bCs/>
          <w:i/>
          <w:iCs/>
          <w:szCs w:val="22"/>
          <w:lang w:eastAsia="en-US"/>
        </w:rPr>
        <w:t>I. Dictaminar sobre la procedencia de los casos de excepción al procedimiento de licitación pública.</w:t>
      </w:r>
    </w:p>
    <w:p w14:paraId="26956F91" w14:textId="77777777" w:rsidR="00C46475" w:rsidRPr="001A240D" w:rsidRDefault="00C46475" w:rsidP="00C46475">
      <w:pPr>
        <w:spacing w:line="360" w:lineRule="auto"/>
        <w:ind w:left="567" w:right="539"/>
        <w:jc w:val="both"/>
        <w:rPr>
          <w:rFonts w:ascii="Palatino Linotype" w:eastAsia="Calibri" w:hAnsi="Palatino Linotype" w:cs="Tahoma"/>
          <w:bCs/>
          <w:i/>
          <w:iCs/>
          <w:szCs w:val="22"/>
          <w:lang w:eastAsia="en-US"/>
        </w:rPr>
      </w:pPr>
      <w:r w:rsidRPr="001A240D">
        <w:rPr>
          <w:rFonts w:ascii="Palatino Linotype" w:eastAsia="Calibri" w:hAnsi="Palatino Linotype" w:cs="Tahoma"/>
          <w:bCs/>
          <w:i/>
          <w:iCs/>
          <w:szCs w:val="22"/>
          <w:lang w:eastAsia="en-US"/>
        </w:rPr>
        <w:t>II. Participar en los procedimientos de licitación, invitación restringida y adjudicación directa, hasta dejarlos en estado de dictar el fallo correspondiente, incluidos los que tengan que desahogarse bajo la modalidad de subasta inversa.</w:t>
      </w:r>
    </w:p>
    <w:p w14:paraId="4DE5E4AB" w14:textId="77777777" w:rsidR="00C46475" w:rsidRPr="001A240D" w:rsidRDefault="00C46475" w:rsidP="00C46475">
      <w:pPr>
        <w:spacing w:line="360" w:lineRule="auto"/>
        <w:ind w:left="567" w:right="539"/>
        <w:jc w:val="both"/>
        <w:rPr>
          <w:rFonts w:ascii="Palatino Linotype" w:eastAsia="Calibri" w:hAnsi="Palatino Linotype" w:cs="Tahoma"/>
          <w:bCs/>
          <w:i/>
          <w:iCs/>
          <w:szCs w:val="22"/>
          <w:lang w:eastAsia="en-US"/>
        </w:rPr>
      </w:pPr>
      <w:r w:rsidRPr="001A240D">
        <w:rPr>
          <w:rFonts w:ascii="Palatino Linotype" w:eastAsia="Calibri" w:hAnsi="Palatino Linotype" w:cs="Tahoma"/>
          <w:bCs/>
          <w:i/>
          <w:iCs/>
          <w:szCs w:val="22"/>
          <w:lang w:eastAsia="en-US"/>
        </w:rPr>
        <w:t>III. Emitir los dictámenes de adjudicación.</w:t>
      </w:r>
    </w:p>
    <w:p w14:paraId="0782498B" w14:textId="77777777" w:rsidR="00C46475" w:rsidRPr="001A240D" w:rsidRDefault="00C46475" w:rsidP="00C46475">
      <w:pPr>
        <w:spacing w:line="360" w:lineRule="auto"/>
        <w:ind w:left="567" w:right="539"/>
        <w:jc w:val="both"/>
        <w:rPr>
          <w:rFonts w:ascii="Palatino Linotype" w:eastAsia="Calibri" w:hAnsi="Palatino Linotype" w:cs="Tahoma"/>
          <w:bCs/>
          <w:i/>
          <w:iCs/>
          <w:szCs w:val="22"/>
          <w:lang w:eastAsia="en-US"/>
        </w:rPr>
      </w:pPr>
      <w:r w:rsidRPr="001A240D">
        <w:rPr>
          <w:rFonts w:ascii="Palatino Linotype" w:eastAsia="Calibri" w:hAnsi="Palatino Linotype" w:cs="Tahoma"/>
          <w:bCs/>
          <w:i/>
          <w:iCs/>
          <w:szCs w:val="22"/>
          <w:lang w:eastAsia="en-US"/>
        </w:rPr>
        <w:t>IV. Las demás que establezca el reglamento de esta Ley.</w:t>
      </w:r>
    </w:p>
    <w:p w14:paraId="2C4C0FAC" w14:textId="77777777" w:rsidR="00C46475" w:rsidRPr="001A240D" w:rsidRDefault="00C46475" w:rsidP="00C46475">
      <w:pPr>
        <w:spacing w:line="360" w:lineRule="auto"/>
        <w:ind w:left="567" w:right="539"/>
        <w:jc w:val="both"/>
        <w:rPr>
          <w:rFonts w:ascii="Palatino Linotype" w:eastAsia="Calibri" w:hAnsi="Palatino Linotype" w:cs="Tahoma"/>
          <w:bCs/>
          <w:i/>
          <w:iCs/>
          <w:szCs w:val="22"/>
          <w:lang w:eastAsia="en-US"/>
        </w:rPr>
      </w:pPr>
    </w:p>
    <w:p w14:paraId="5080CBC8" w14:textId="1FBAE0E0" w:rsidR="00E66644" w:rsidRPr="001A240D" w:rsidRDefault="00C46475" w:rsidP="00C46475">
      <w:pPr>
        <w:spacing w:line="360" w:lineRule="auto"/>
        <w:ind w:firstLine="1"/>
        <w:jc w:val="both"/>
        <w:rPr>
          <w:rFonts w:ascii="Palatino Linotype" w:eastAsia="Calibri" w:hAnsi="Palatino Linotype" w:cs="Tahoma"/>
          <w:bCs/>
          <w:iCs/>
          <w:sz w:val="22"/>
          <w:szCs w:val="22"/>
          <w:lang w:eastAsia="en-US"/>
        </w:rPr>
      </w:pPr>
      <w:r w:rsidRPr="001A240D">
        <w:rPr>
          <w:rFonts w:ascii="Palatino Linotype" w:eastAsia="Calibri" w:hAnsi="Palatino Linotype" w:cs="Tahoma"/>
          <w:bCs/>
          <w:iCs/>
          <w:sz w:val="22"/>
          <w:szCs w:val="22"/>
          <w:lang w:eastAsia="en-US"/>
        </w:rPr>
        <w:t xml:space="preserve">Así de lo anterior, el Sujeto Obligado cuenta con </w:t>
      </w:r>
      <w:r w:rsidR="00E66644" w:rsidRPr="001A240D">
        <w:rPr>
          <w:rFonts w:ascii="Palatino Linotype" w:eastAsia="Calibri" w:hAnsi="Palatino Linotype" w:cs="Tahoma"/>
          <w:bCs/>
          <w:iCs/>
          <w:sz w:val="22"/>
          <w:szCs w:val="22"/>
          <w:lang w:eastAsia="en-US"/>
        </w:rPr>
        <w:t xml:space="preserve">el Comité señalado por el Particular </w:t>
      </w:r>
      <w:r w:rsidRPr="001A240D">
        <w:rPr>
          <w:rFonts w:ascii="Palatino Linotype" w:eastAsia="Calibri" w:hAnsi="Palatino Linotype" w:cs="Tahoma"/>
          <w:bCs/>
          <w:iCs/>
          <w:sz w:val="22"/>
          <w:szCs w:val="22"/>
          <w:lang w:eastAsia="en-US"/>
        </w:rPr>
        <w:t xml:space="preserve">tan es así que en </w:t>
      </w:r>
      <w:r w:rsidR="00E66644" w:rsidRPr="001A240D">
        <w:rPr>
          <w:rFonts w:ascii="Palatino Linotype" w:eastAsia="Calibri" w:hAnsi="Palatino Linotype" w:cs="Tahoma"/>
          <w:bCs/>
          <w:iCs/>
          <w:sz w:val="22"/>
          <w:szCs w:val="22"/>
          <w:lang w:eastAsia="en-US"/>
        </w:rPr>
        <w:t>informe justificado señaló que las Actas se encontraban en proceso de firma, razón por la cual se consulto el reglamento de la Ley de Contratación Pública del Estado de México y Municipios la cual en su artículo 48 establece la forma en la que se desarrollara la sesión del Comité como se muestra a continuación:</w:t>
      </w:r>
    </w:p>
    <w:p w14:paraId="5F51AA9E" w14:textId="5B0B66E8" w:rsidR="00E66644" w:rsidRPr="001A240D" w:rsidRDefault="00E66644" w:rsidP="00C46475">
      <w:pPr>
        <w:spacing w:line="360" w:lineRule="auto"/>
        <w:ind w:firstLine="1"/>
        <w:jc w:val="both"/>
        <w:rPr>
          <w:rFonts w:ascii="Palatino Linotype" w:eastAsia="Calibri" w:hAnsi="Palatino Linotype" w:cs="Tahoma"/>
          <w:bCs/>
          <w:iCs/>
          <w:sz w:val="22"/>
          <w:szCs w:val="22"/>
          <w:lang w:eastAsia="en-US"/>
        </w:rPr>
      </w:pPr>
    </w:p>
    <w:p w14:paraId="0DE899E3" w14:textId="77777777" w:rsidR="00E66644" w:rsidRPr="001A240D" w:rsidRDefault="00E66644" w:rsidP="00E66644">
      <w:pPr>
        <w:spacing w:line="360" w:lineRule="auto"/>
        <w:ind w:left="567" w:right="539" w:firstLine="1"/>
        <w:jc w:val="both"/>
        <w:rPr>
          <w:rFonts w:ascii="Palatino Linotype" w:eastAsia="Calibri" w:hAnsi="Palatino Linotype" w:cs="Tahoma"/>
          <w:bCs/>
          <w:i/>
          <w:lang w:eastAsia="en-US"/>
        </w:rPr>
      </w:pPr>
      <w:r w:rsidRPr="001A240D">
        <w:rPr>
          <w:rFonts w:ascii="Palatino Linotype" w:eastAsia="Calibri" w:hAnsi="Palatino Linotype" w:cs="Tahoma"/>
          <w:bCs/>
          <w:i/>
          <w:lang w:eastAsia="en-US"/>
        </w:rPr>
        <w:t>Artículo 48.- Las sesiones del comité se desarrollarán de la siguiente forma:</w:t>
      </w:r>
    </w:p>
    <w:p w14:paraId="2F64412E" w14:textId="77777777" w:rsidR="00E66644" w:rsidRPr="001A240D" w:rsidRDefault="00E66644" w:rsidP="00E66644">
      <w:pPr>
        <w:spacing w:line="360" w:lineRule="auto"/>
        <w:ind w:left="567" w:right="539" w:firstLine="1"/>
        <w:jc w:val="both"/>
        <w:rPr>
          <w:rFonts w:ascii="Palatino Linotype" w:eastAsia="Calibri" w:hAnsi="Palatino Linotype" w:cs="Tahoma"/>
          <w:bCs/>
          <w:i/>
          <w:lang w:eastAsia="en-US"/>
        </w:rPr>
      </w:pPr>
      <w:r w:rsidRPr="001A240D">
        <w:rPr>
          <w:rFonts w:ascii="Palatino Linotype" w:eastAsia="Calibri" w:hAnsi="Palatino Linotype" w:cs="Tahoma"/>
          <w:bCs/>
          <w:i/>
          <w:lang w:eastAsia="en-US"/>
        </w:rPr>
        <w:t>I. Ordinarias, por lo menos cada quince días, salvo que no existan asuntos por tratar;</w:t>
      </w:r>
    </w:p>
    <w:p w14:paraId="34253F87" w14:textId="77777777" w:rsidR="00E66644" w:rsidRPr="001A240D" w:rsidRDefault="00E66644" w:rsidP="00E66644">
      <w:pPr>
        <w:spacing w:line="360" w:lineRule="auto"/>
        <w:ind w:left="567" w:right="539" w:firstLine="1"/>
        <w:jc w:val="both"/>
        <w:rPr>
          <w:rFonts w:ascii="Palatino Linotype" w:eastAsia="Calibri" w:hAnsi="Palatino Linotype" w:cs="Tahoma"/>
          <w:bCs/>
          <w:i/>
          <w:lang w:eastAsia="en-US"/>
        </w:rPr>
      </w:pPr>
      <w:r w:rsidRPr="001A240D">
        <w:rPr>
          <w:rFonts w:ascii="Palatino Linotype" w:eastAsia="Calibri" w:hAnsi="Palatino Linotype" w:cs="Tahoma"/>
          <w:bCs/>
          <w:i/>
          <w:lang w:eastAsia="en-US"/>
        </w:rPr>
        <w:t>II. Extraordinarias, cuando se requieran;</w:t>
      </w:r>
    </w:p>
    <w:p w14:paraId="5014D479" w14:textId="7D4A4DC0" w:rsidR="00E66644" w:rsidRPr="001A240D" w:rsidRDefault="00E66644" w:rsidP="00E66644">
      <w:pPr>
        <w:spacing w:line="360" w:lineRule="auto"/>
        <w:ind w:left="567" w:right="539" w:firstLine="1"/>
        <w:jc w:val="both"/>
        <w:rPr>
          <w:rFonts w:ascii="Palatino Linotype" w:eastAsia="Calibri" w:hAnsi="Palatino Linotype" w:cs="Tahoma"/>
          <w:bCs/>
          <w:i/>
          <w:lang w:eastAsia="en-US"/>
        </w:rPr>
      </w:pPr>
      <w:r w:rsidRPr="001A240D">
        <w:rPr>
          <w:rFonts w:ascii="Palatino Linotype" w:eastAsia="Calibri" w:hAnsi="Palatino Linotype" w:cs="Tahoma"/>
          <w:bCs/>
          <w:i/>
          <w:lang w:eastAsia="en-US"/>
        </w:rPr>
        <w:lastRenderedPageBreak/>
        <w:t>III. Se celebrarán cuando asista la mayoría de los integrantes con derecho a voto. En ausencia del presidente o de su suplente, las sesiones no podrán llevarse a cabo;</w:t>
      </w:r>
    </w:p>
    <w:p w14:paraId="549D8388" w14:textId="7174BFA2" w:rsidR="00E66644" w:rsidRPr="001A240D" w:rsidRDefault="00E66644" w:rsidP="00E66644">
      <w:pPr>
        <w:spacing w:line="360" w:lineRule="auto"/>
        <w:ind w:left="567" w:right="539" w:firstLine="1"/>
        <w:jc w:val="both"/>
        <w:rPr>
          <w:rFonts w:ascii="Palatino Linotype" w:eastAsia="Calibri" w:hAnsi="Palatino Linotype" w:cs="Tahoma"/>
          <w:bCs/>
          <w:i/>
          <w:lang w:eastAsia="en-US"/>
        </w:rPr>
      </w:pPr>
      <w:r w:rsidRPr="001A240D">
        <w:rPr>
          <w:rFonts w:ascii="Palatino Linotype" w:eastAsia="Calibri" w:hAnsi="Palatino Linotype" w:cs="Tahoma"/>
          <w:bCs/>
          <w:i/>
          <w:lang w:eastAsia="en-US"/>
        </w:rPr>
        <w:t>IV. Se realizarán previa convocatoria y se desarrollarán conforme al orden del día enviado a los integrantes del comité. Sus acuerdos se tomarán por mayoría de votos o unanimidad. En caso de empate el presidente tendrá voto de calidad.</w:t>
      </w:r>
    </w:p>
    <w:p w14:paraId="0E1597B7" w14:textId="47741F1C" w:rsidR="00E66644" w:rsidRPr="001A240D" w:rsidRDefault="00E66644" w:rsidP="00E66644">
      <w:pPr>
        <w:spacing w:line="360" w:lineRule="auto"/>
        <w:ind w:left="567" w:right="539" w:firstLine="1"/>
        <w:jc w:val="both"/>
        <w:rPr>
          <w:rFonts w:ascii="Palatino Linotype" w:eastAsia="Calibri" w:hAnsi="Palatino Linotype" w:cs="Tahoma"/>
          <w:bCs/>
          <w:i/>
          <w:lang w:eastAsia="en-US"/>
        </w:rPr>
      </w:pPr>
      <w:r w:rsidRPr="001A240D">
        <w:rPr>
          <w:rFonts w:ascii="Palatino Linotype" w:eastAsia="Calibri" w:hAnsi="Palatino Linotype" w:cs="Tahoma"/>
          <w:bCs/>
          <w:i/>
          <w:lang w:eastAsia="en-US"/>
        </w:rPr>
        <w:t>Los documentos correspondientes de cada sesión, se entregarán previamente a los integrantes del comité conjuntamente con el orden del día, con una anticipación de al menos tres días para las ordinarias y un día para las extraordinarias;</w:t>
      </w:r>
    </w:p>
    <w:p w14:paraId="234B6926" w14:textId="4451B1B8" w:rsidR="00E66644" w:rsidRPr="001A240D" w:rsidRDefault="00E66644" w:rsidP="00E66644">
      <w:pPr>
        <w:spacing w:line="360" w:lineRule="auto"/>
        <w:ind w:left="567" w:right="539" w:firstLine="1"/>
        <w:jc w:val="both"/>
        <w:rPr>
          <w:rFonts w:ascii="Palatino Linotype" w:eastAsia="Calibri" w:hAnsi="Palatino Linotype" w:cs="Tahoma"/>
          <w:bCs/>
          <w:i/>
          <w:lang w:eastAsia="en-US"/>
        </w:rPr>
      </w:pPr>
      <w:r w:rsidRPr="001A240D">
        <w:rPr>
          <w:rFonts w:ascii="Palatino Linotype" w:eastAsia="Calibri" w:hAnsi="Palatino Linotype" w:cs="Tahoma"/>
          <w:b/>
          <w:i/>
          <w:u w:val="single"/>
          <w:lang w:eastAsia="en-US"/>
        </w:rPr>
        <w:t>V. Al término de cada sesión se levantará acta que será firmada por los integrantes del comité que hubieran asistido a la sesión.</w:t>
      </w:r>
      <w:r w:rsidRPr="001A240D">
        <w:rPr>
          <w:rFonts w:ascii="Palatino Linotype" w:eastAsia="Calibri" w:hAnsi="Palatino Linotype" w:cs="Tahoma"/>
          <w:bCs/>
          <w:i/>
          <w:lang w:eastAsia="en-US"/>
        </w:rPr>
        <w:t xml:space="preserve"> En dicha acta se deberá señalar el sentido del acuerdo tomado por los integrantes y los comentarios fundados y motivados relevantes de cada caso.</w:t>
      </w:r>
    </w:p>
    <w:p w14:paraId="1F0D9A18" w14:textId="77777777" w:rsidR="00E66644" w:rsidRPr="001A240D" w:rsidRDefault="00E66644" w:rsidP="00E66644">
      <w:pPr>
        <w:spacing w:line="360" w:lineRule="auto"/>
        <w:ind w:left="567" w:right="539" w:firstLine="1"/>
        <w:jc w:val="both"/>
        <w:rPr>
          <w:rFonts w:ascii="Palatino Linotype" w:eastAsia="Calibri" w:hAnsi="Palatino Linotype" w:cs="Tahoma"/>
          <w:bCs/>
          <w:i/>
          <w:lang w:eastAsia="en-US"/>
        </w:rPr>
      </w:pPr>
      <w:r w:rsidRPr="001A240D">
        <w:rPr>
          <w:rFonts w:ascii="Palatino Linotype" w:eastAsia="Calibri" w:hAnsi="Palatino Linotype" w:cs="Tahoma"/>
          <w:bCs/>
          <w:i/>
          <w:lang w:eastAsia="en-US"/>
        </w:rPr>
        <w:t>Los asesores y los invitados firmarán el acta como constancia de su participación;</w:t>
      </w:r>
    </w:p>
    <w:p w14:paraId="16B749CB" w14:textId="449B8816" w:rsidR="00E66644" w:rsidRPr="001A240D" w:rsidRDefault="00E66644" w:rsidP="00E66644">
      <w:pPr>
        <w:spacing w:line="360" w:lineRule="auto"/>
        <w:ind w:left="567" w:right="539" w:firstLine="1"/>
        <w:jc w:val="both"/>
        <w:rPr>
          <w:rFonts w:ascii="Palatino Linotype" w:eastAsia="Calibri" w:hAnsi="Palatino Linotype" w:cs="Tahoma"/>
          <w:bCs/>
          <w:i/>
          <w:lang w:eastAsia="en-US"/>
        </w:rPr>
      </w:pPr>
      <w:r w:rsidRPr="001A240D">
        <w:rPr>
          <w:rFonts w:ascii="Palatino Linotype" w:eastAsia="Calibri" w:hAnsi="Palatino Linotype" w:cs="Tahoma"/>
          <w:bCs/>
          <w:i/>
          <w:lang w:eastAsia="en-US"/>
        </w:rPr>
        <w:t>VI. En las sesiones ordinarias deberá incluirse dentro del orden del día, un punto relacionado con el seguimiento de acuerdos anteriores y uno correspondiente a asuntos generales en el que sólo podrán incluirse asuntos de carácter informativo; y</w:t>
      </w:r>
    </w:p>
    <w:p w14:paraId="5F77C79E" w14:textId="50273AA2" w:rsidR="00E66644" w:rsidRPr="001A240D" w:rsidRDefault="00E66644" w:rsidP="00E66644">
      <w:pPr>
        <w:spacing w:line="360" w:lineRule="auto"/>
        <w:ind w:left="567" w:right="539" w:firstLine="1"/>
        <w:jc w:val="both"/>
        <w:rPr>
          <w:rFonts w:ascii="Palatino Linotype" w:eastAsia="Calibri" w:hAnsi="Palatino Linotype" w:cs="Tahoma"/>
          <w:bCs/>
          <w:i/>
          <w:lang w:eastAsia="en-US"/>
        </w:rPr>
      </w:pPr>
      <w:r w:rsidRPr="001A240D">
        <w:rPr>
          <w:rFonts w:ascii="Palatino Linotype" w:eastAsia="Calibri" w:hAnsi="Palatino Linotype" w:cs="Tahoma"/>
          <w:bCs/>
          <w:i/>
          <w:lang w:eastAsia="en-US"/>
        </w:rPr>
        <w:t>VII. En la primera sesión de cada ejercicio fiscal el secretario ejecutivo presentará a la consideración de los integrantes del comité el calendario de sesiones ordinarias; así como el volumen o importe anual autorizado para la adquisición de bienes y contratación de servicios.</w:t>
      </w:r>
    </w:p>
    <w:p w14:paraId="6C0257C9" w14:textId="7EB92089" w:rsidR="00E66644" w:rsidRPr="001A240D" w:rsidRDefault="00E66644" w:rsidP="00C46475">
      <w:pPr>
        <w:spacing w:line="360" w:lineRule="auto"/>
        <w:ind w:firstLine="1"/>
        <w:jc w:val="both"/>
        <w:rPr>
          <w:rFonts w:ascii="Palatino Linotype" w:eastAsia="Calibri" w:hAnsi="Palatino Linotype" w:cs="Tahoma"/>
          <w:bCs/>
          <w:iCs/>
          <w:sz w:val="22"/>
          <w:szCs w:val="22"/>
          <w:lang w:eastAsia="en-US"/>
        </w:rPr>
      </w:pPr>
    </w:p>
    <w:p w14:paraId="53D898A6" w14:textId="550033E1" w:rsidR="00C46475" w:rsidRPr="001A240D" w:rsidRDefault="00E66644" w:rsidP="00E66644">
      <w:pPr>
        <w:spacing w:line="360" w:lineRule="auto"/>
        <w:ind w:firstLine="1"/>
        <w:jc w:val="both"/>
        <w:rPr>
          <w:rFonts w:ascii="Palatino Linotype" w:hAnsi="Palatino Linotype" w:cs="Arial"/>
          <w:sz w:val="22"/>
          <w:szCs w:val="22"/>
          <w:lang w:val="es-ES"/>
        </w:rPr>
      </w:pPr>
      <w:r w:rsidRPr="001A240D">
        <w:rPr>
          <w:rFonts w:ascii="Palatino Linotype" w:eastAsia="Calibri" w:hAnsi="Palatino Linotype" w:cs="Tahoma"/>
          <w:bCs/>
          <w:iCs/>
          <w:sz w:val="22"/>
          <w:szCs w:val="22"/>
          <w:lang w:eastAsia="en-US"/>
        </w:rPr>
        <w:t>De la normatividad transcrita, se establece que al término de cada sesión del Comité de Adquisiciones se levantará acta que será firmada por los integrantes del comité que hubieran asistido a la sesión, disposición que no establece un plazo para que sean firmadas ya que claramente dice que serán firmadas al termino de la sesión por lo que el Ayuntamiento debe contar con la información requerida por el Particular</w:t>
      </w:r>
      <w:r w:rsidR="00C46475" w:rsidRPr="001A240D">
        <w:rPr>
          <w:rFonts w:ascii="Palatino Linotype" w:eastAsia="Calibri" w:hAnsi="Palatino Linotype" w:cs="Tahoma"/>
          <w:bCs/>
          <w:iCs/>
          <w:sz w:val="22"/>
          <w:szCs w:val="22"/>
          <w:lang w:eastAsia="en-US"/>
        </w:rPr>
        <w:t xml:space="preserve">, </w:t>
      </w:r>
      <w:r w:rsidR="00C46475" w:rsidRPr="001A240D">
        <w:rPr>
          <w:rFonts w:ascii="Palatino Linotype" w:hAnsi="Palatino Linotype" w:cs="Tahoma"/>
          <w:bCs/>
          <w:iCs/>
          <w:sz w:val="22"/>
          <w:szCs w:val="22"/>
        </w:rPr>
        <w:t>ello</w:t>
      </w:r>
      <w:r w:rsidR="00C46475" w:rsidRPr="001A240D">
        <w:rPr>
          <w:rFonts w:ascii="Palatino Linotype" w:hAnsi="Palatino Linotype" w:cs="Tahoma"/>
          <w:sz w:val="22"/>
          <w:szCs w:val="24"/>
        </w:rPr>
        <w:t xml:space="preserve"> en virtud de que </w:t>
      </w:r>
      <w:r w:rsidR="00C46475" w:rsidRPr="001A240D">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w:t>
      </w:r>
      <w:r w:rsidR="00C46475" w:rsidRPr="001A240D">
        <w:rPr>
          <w:rFonts w:ascii="Palatino Linotype" w:hAnsi="Palatino Linotype" w:cs="Tahoma"/>
          <w:sz w:val="22"/>
          <w:szCs w:val="22"/>
        </w:rPr>
        <w:lastRenderedPageBreak/>
        <w:t xml:space="preserve">comprende el procesamiento de la misma, ni presentarla conforme al interés del solicitante, además, que tampoco deberá generarla, resumirla, efectuar cálculos o practicar investigaciones, </w:t>
      </w:r>
      <w:r w:rsidR="00C46475" w:rsidRPr="001A240D">
        <w:rPr>
          <w:rFonts w:ascii="Palatino Linotype" w:eastAsia="Calibri" w:hAnsi="Palatino Linotype" w:cs="Tahoma"/>
          <w:bCs/>
          <w:iCs/>
          <w:sz w:val="22"/>
          <w:szCs w:val="22"/>
          <w:lang w:eastAsia="es-ES_tradnl"/>
        </w:rPr>
        <w:t xml:space="preserve">ya </w:t>
      </w:r>
      <w:r w:rsidR="00C46475" w:rsidRPr="001A240D">
        <w:rPr>
          <w:rFonts w:ascii="Palatino Linotype" w:eastAsia="Calibri" w:hAnsi="Palatino Linotype"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sidR="00C46475" w:rsidRPr="001A240D">
        <w:rPr>
          <w:rFonts w:ascii="Palatino Linotype" w:eastAsia="Calibri" w:hAnsi="Palatino Linotype" w:cs="Tahoma"/>
          <w:i/>
          <w:iCs/>
          <w:sz w:val="22"/>
          <w:szCs w:val="22"/>
          <w:lang w:val="es-ES" w:eastAsia="es-ES_tradnl"/>
        </w:rPr>
        <w:t>Ad hoc</w:t>
      </w:r>
      <w:r w:rsidR="00C46475" w:rsidRPr="001A240D">
        <w:rPr>
          <w:rFonts w:ascii="Palatino Linotype" w:eastAsia="Calibri" w:hAnsi="Palatino Linotype" w:cs="Tahoma"/>
          <w:iCs/>
          <w:sz w:val="22"/>
          <w:szCs w:val="22"/>
          <w:lang w:val="es-ES" w:eastAsia="es-ES_tradnl"/>
        </w:rPr>
        <w:t>.</w:t>
      </w:r>
    </w:p>
    <w:p w14:paraId="7629B6C4" w14:textId="77777777" w:rsidR="008D7B6E" w:rsidRPr="001A240D" w:rsidRDefault="008D7B6E" w:rsidP="008D7B6E">
      <w:pPr>
        <w:spacing w:line="360" w:lineRule="auto"/>
        <w:jc w:val="both"/>
        <w:rPr>
          <w:rFonts w:ascii="Palatino Linotype" w:hAnsi="Palatino Linotype" w:cs="Tahoma"/>
          <w:bCs/>
          <w:iCs/>
          <w:sz w:val="22"/>
          <w:szCs w:val="22"/>
          <w:lang w:val="es-ES"/>
        </w:rPr>
      </w:pPr>
    </w:p>
    <w:p w14:paraId="395561D5" w14:textId="77777777" w:rsidR="008D7B6E" w:rsidRPr="001A240D" w:rsidRDefault="008D7B6E" w:rsidP="008D7B6E">
      <w:pPr>
        <w:spacing w:line="360" w:lineRule="auto"/>
        <w:jc w:val="both"/>
        <w:rPr>
          <w:rFonts w:ascii="Palatino Linotype" w:hAnsi="Palatino Linotype" w:cs="Tahoma"/>
          <w:bCs/>
          <w:iCs/>
          <w:sz w:val="22"/>
          <w:szCs w:val="22"/>
          <w:lang w:val="es-ES"/>
        </w:rPr>
      </w:pPr>
      <w:r w:rsidRPr="001A240D">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B97001F" w14:textId="77777777" w:rsidR="008D7B6E" w:rsidRPr="001A240D" w:rsidRDefault="008D7B6E" w:rsidP="008D7B6E">
      <w:pPr>
        <w:spacing w:line="360" w:lineRule="auto"/>
        <w:jc w:val="both"/>
        <w:rPr>
          <w:rFonts w:ascii="Palatino Linotype" w:hAnsi="Palatino Linotype" w:cs="Tahoma"/>
          <w:bCs/>
          <w:iCs/>
          <w:sz w:val="22"/>
          <w:szCs w:val="22"/>
          <w:lang w:val="es-ES"/>
        </w:rPr>
      </w:pPr>
    </w:p>
    <w:p w14:paraId="0AEC73A4" w14:textId="77777777" w:rsidR="008D3621" w:rsidRPr="001A240D" w:rsidRDefault="008D3621" w:rsidP="008D3621">
      <w:pPr>
        <w:spacing w:line="360" w:lineRule="auto"/>
        <w:jc w:val="both"/>
        <w:rPr>
          <w:rFonts w:ascii="Palatino Linotype" w:hAnsi="Palatino Linotype" w:cs="Tahoma"/>
          <w:bCs/>
          <w:iCs/>
          <w:sz w:val="22"/>
          <w:szCs w:val="22"/>
          <w:lang w:val="es-ES"/>
        </w:rPr>
      </w:pPr>
      <w:r w:rsidRPr="001A240D">
        <w:rPr>
          <w:rFonts w:ascii="Palatino Linotype" w:hAnsi="Palatino Linotype" w:cs="Tahoma"/>
          <w:bCs/>
          <w:iCs/>
          <w:sz w:val="22"/>
          <w:szCs w:val="22"/>
          <w:lang w:val="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2C1D0DE8" w14:textId="77777777" w:rsidR="008D3621" w:rsidRPr="001A240D" w:rsidRDefault="008D3621" w:rsidP="008D7B6E">
      <w:pPr>
        <w:spacing w:line="360" w:lineRule="auto"/>
        <w:jc w:val="both"/>
        <w:rPr>
          <w:rFonts w:ascii="Palatino Linotype" w:hAnsi="Palatino Linotype" w:cs="Tahoma"/>
          <w:bCs/>
          <w:iCs/>
          <w:sz w:val="22"/>
          <w:szCs w:val="22"/>
          <w:lang w:val="es-ES"/>
        </w:rPr>
      </w:pPr>
    </w:p>
    <w:p w14:paraId="71AB4104" w14:textId="77777777" w:rsidR="008D7B6E" w:rsidRPr="001A240D" w:rsidRDefault="008D7B6E" w:rsidP="008D7B6E">
      <w:pPr>
        <w:spacing w:line="360" w:lineRule="auto"/>
        <w:jc w:val="both"/>
        <w:rPr>
          <w:rFonts w:ascii="Palatino Linotype" w:hAnsi="Palatino Linotype" w:cs="Tahoma"/>
          <w:b/>
          <w:sz w:val="22"/>
          <w:szCs w:val="22"/>
        </w:rPr>
      </w:pPr>
      <w:r w:rsidRPr="001A240D">
        <w:rPr>
          <w:rFonts w:ascii="Palatino Linotype" w:hAnsi="Palatino Linotype" w:cs="Tahoma"/>
          <w:b/>
          <w:sz w:val="22"/>
          <w:szCs w:val="22"/>
        </w:rPr>
        <w:t xml:space="preserve">SEXTO. Decisión. </w:t>
      </w:r>
    </w:p>
    <w:p w14:paraId="51EA1815" w14:textId="77777777" w:rsidR="008D7B6E" w:rsidRPr="001A240D" w:rsidRDefault="008D7B6E" w:rsidP="008D7B6E">
      <w:pPr>
        <w:spacing w:line="360" w:lineRule="auto"/>
        <w:jc w:val="both"/>
        <w:rPr>
          <w:rFonts w:ascii="Palatino Linotype" w:hAnsi="Palatino Linotype" w:cs="Tahoma"/>
          <w:b/>
          <w:sz w:val="22"/>
          <w:szCs w:val="22"/>
        </w:rPr>
      </w:pPr>
    </w:p>
    <w:p w14:paraId="1CAAD18C" w14:textId="7A920EB1" w:rsidR="008D7B6E" w:rsidRPr="001A240D" w:rsidRDefault="008D7B6E" w:rsidP="008D3621">
      <w:pPr>
        <w:spacing w:line="360" w:lineRule="auto"/>
        <w:jc w:val="both"/>
        <w:rPr>
          <w:rFonts w:ascii="Palatino Linotype" w:hAnsi="Palatino Linotype" w:cs="Tahoma"/>
          <w:b/>
          <w:bCs/>
          <w:sz w:val="22"/>
          <w:szCs w:val="22"/>
        </w:rPr>
      </w:pPr>
      <w:r w:rsidRPr="001A240D">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1A240D">
        <w:rPr>
          <w:rFonts w:ascii="Palatino Linotype" w:hAnsi="Palatino Linotype" w:cs="Tahoma"/>
          <w:b/>
          <w:bCs/>
          <w:sz w:val="22"/>
          <w:szCs w:val="22"/>
        </w:rPr>
        <w:t>ORDENAR</w:t>
      </w:r>
      <w:r w:rsidRPr="001A240D">
        <w:rPr>
          <w:rFonts w:ascii="Palatino Linotype" w:hAnsi="Palatino Linotype" w:cs="Tahoma"/>
          <w:sz w:val="22"/>
          <w:szCs w:val="22"/>
        </w:rPr>
        <w:t xml:space="preserve"> al Sujeto Obligado, a que dé trámite y respuesta a la</w:t>
      </w:r>
      <w:r w:rsidR="008D3621" w:rsidRPr="001A240D">
        <w:rPr>
          <w:rFonts w:ascii="Palatino Linotype" w:hAnsi="Palatino Linotype" w:cs="Tahoma"/>
          <w:sz w:val="22"/>
          <w:szCs w:val="22"/>
        </w:rPr>
        <w:t>s</w:t>
      </w:r>
      <w:r w:rsidRPr="001A240D">
        <w:rPr>
          <w:rFonts w:ascii="Palatino Linotype" w:hAnsi="Palatino Linotype" w:cs="Tahoma"/>
          <w:sz w:val="22"/>
          <w:szCs w:val="22"/>
        </w:rPr>
        <w:t xml:space="preserve"> solicitud</w:t>
      </w:r>
      <w:r w:rsidR="008D3621" w:rsidRPr="001A240D">
        <w:rPr>
          <w:rFonts w:ascii="Palatino Linotype" w:hAnsi="Palatino Linotype" w:cs="Tahoma"/>
          <w:sz w:val="22"/>
          <w:szCs w:val="22"/>
        </w:rPr>
        <w:t>es</w:t>
      </w:r>
      <w:r w:rsidRPr="001A240D">
        <w:rPr>
          <w:rFonts w:ascii="Palatino Linotype" w:hAnsi="Palatino Linotype" w:cs="Tahoma"/>
          <w:sz w:val="22"/>
          <w:szCs w:val="22"/>
        </w:rPr>
        <w:t xml:space="preserve"> de información pública con número </w:t>
      </w:r>
      <w:bookmarkStart w:id="2" w:name="_Hlk120717572"/>
      <w:r w:rsidR="00E66644" w:rsidRPr="001A240D">
        <w:rPr>
          <w:rFonts w:ascii="Palatino Linotype" w:hAnsi="Palatino Linotype" w:cs="Tahoma"/>
          <w:b/>
          <w:bCs/>
          <w:sz w:val="22"/>
          <w:szCs w:val="22"/>
        </w:rPr>
        <w:t>01343</w:t>
      </w:r>
      <w:r w:rsidR="008D3621" w:rsidRPr="001A240D">
        <w:rPr>
          <w:rFonts w:ascii="Palatino Linotype" w:hAnsi="Palatino Linotype" w:cs="Tahoma"/>
          <w:b/>
          <w:bCs/>
          <w:sz w:val="22"/>
          <w:szCs w:val="22"/>
        </w:rPr>
        <w:t>/ZINACANT/IP/2022</w:t>
      </w:r>
      <w:r w:rsidR="00E66644" w:rsidRPr="001A240D">
        <w:rPr>
          <w:rFonts w:ascii="Palatino Linotype" w:hAnsi="Palatino Linotype" w:cs="Tahoma"/>
          <w:b/>
          <w:bCs/>
          <w:sz w:val="22"/>
          <w:szCs w:val="22"/>
        </w:rPr>
        <w:t xml:space="preserve"> y</w:t>
      </w:r>
      <w:r w:rsidR="008D3621" w:rsidRPr="001A240D">
        <w:rPr>
          <w:rFonts w:ascii="Palatino Linotype" w:hAnsi="Palatino Linotype" w:cs="Tahoma"/>
          <w:b/>
          <w:bCs/>
          <w:sz w:val="22"/>
          <w:szCs w:val="22"/>
        </w:rPr>
        <w:t xml:space="preserve"> </w:t>
      </w:r>
      <w:r w:rsidR="00E66644" w:rsidRPr="001A240D">
        <w:rPr>
          <w:rFonts w:ascii="Palatino Linotype" w:hAnsi="Palatino Linotype" w:cs="Tahoma"/>
          <w:b/>
          <w:bCs/>
          <w:sz w:val="22"/>
          <w:szCs w:val="22"/>
        </w:rPr>
        <w:t>01341</w:t>
      </w:r>
      <w:r w:rsidR="008D3621" w:rsidRPr="001A240D">
        <w:rPr>
          <w:rFonts w:ascii="Palatino Linotype" w:hAnsi="Palatino Linotype" w:cs="Tahoma"/>
          <w:b/>
          <w:bCs/>
          <w:sz w:val="22"/>
          <w:szCs w:val="22"/>
        </w:rPr>
        <w:t>ZINACANT/IP/2022</w:t>
      </w:r>
      <w:r w:rsidR="00E66644" w:rsidRPr="001A240D">
        <w:rPr>
          <w:rFonts w:ascii="Palatino Linotype" w:hAnsi="Palatino Linotype" w:cs="Tahoma"/>
          <w:b/>
          <w:bCs/>
          <w:sz w:val="22"/>
          <w:szCs w:val="22"/>
        </w:rPr>
        <w:t>.</w:t>
      </w:r>
    </w:p>
    <w:bookmarkEnd w:id="2"/>
    <w:p w14:paraId="60359B42" w14:textId="77777777" w:rsidR="008D7B6E" w:rsidRPr="001A240D" w:rsidRDefault="008D7B6E" w:rsidP="008D7B6E">
      <w:pPr>
        <w:spacing w:line="360" w:lineRule="auto"/>
        <w:jc w:val="both"/>
        <w:rPr>
          <w:rFonts w:ascii="Palatino Linotype" w:hAnsi="Palatino Linotype" w:cs="Tahoma"/>
          <w:b/>
          <w:bCs/>
          <w:iCs/>
          <w:sz w:val="22"/>
          <w:szCs w:val="22"/>
        </w:rPr>
      </w:pPr>
    </w:p>
    <w:p w14:paraId="0392240C" w14:textId="77777777" w:rsidR="008D7B6E" w:rsidRPr="001A240D" w:rsidRDefault="008D7B6E" w:rsidP="008D7B6E">
      <w:pPr>
        <w:spacing w:line="360" w:lineRule="auto"/>
        <w:jc w:val="both"/>
        <w:rPr>
          <w:rFonts w:ascii="Palatino Linotype" w:hAnsi="Palatino Linotype" w:cs="Tahoma"/>
          <w:b/>
          <w:bCs/>
          <w:iCs/>
          <w:sz w:val="22"/>
          <w:szCs w:val="22"/>
          <w:lang w:val="es-ES"/>
        </w:rPr>
      </w:pPr>
      <w:r w:rsidRPr="001A240D">
        <w:rPr>
          <w:rFonts w:ascii="Palatino Linotype" w:hAnsi="Palatino Linotype" w:cs="Tahoma"/>
          <w:b/>
          <w:bCs/>
          <w:iCs/>
          <w:sz w:val="22"/>
          <w:szCs w:val="22"/>
          <w:lang w:val="es-ES"/>
        </w:rPr>
        <w:t>Términos de la Resolución para conocimiento del Particular.</w:t>
      </w:r>
    </w:p>
    <w:p w14:paraId="187D9782" w14:textId="77777777" w:rsidR="008D7B6E" w:rsidRPr="001A240D" w:rsidRDefault="008D7B6E" w:rsidP="008D7B6E">
      <w:pPr>
        <w:spacing w:line="360" w:lineRule="auto"/>
        <w:jc w:val="both"/>
        <w:rPr>
          <w:rFonts w:ascii="Palatino Linotype" w:hAnsi="Palatino Linotype" w:cs="Tahoma"/>
          <w:b/>
          <w:bCs/>
          <w:iCs/>
          <w:sz w:val="22"/>
          <w:szCs w:val="22"/>
          <w:lang w:val="es-ES"/>
        </w:rPr>
      </w:pPr>
    </w:p>
    <w:p w14:paraId="252A2414" w14:textId="77777777" w:rsidR="008D7B6E" w:rsidRPr="001A240D" w:rsidRDefault="008D7B6E" w:rsidP="008D7B6E">
      <w:pPr>
        <w:spacing w:line="360" w:lineRule="auto"/>
        <w:jc w:val="both"/>
        <w:rPr>
          <w:rFonts w:ascii="Palatino Linotype" w:hAnsi="Palatino Linotype" w:cs="Tahoma"/>
          <w:bCs/>
          <w:iCs/>
          <w:sz w:val="22"/>
          <w:szCs w:val="22"/>
          <w:lang w:val="es-ES"/>
        </w:rPr>
      </w:pPr>
      <w:r w:rsidRPr="001A240D">
        <w:rPr>
          <w:rFonts w:ascii="Palatino Linotype" w:hAnsi="Palatino Linotype" w:cs="Tahoma"/>
          <w:bCs/>
          <w:iCs/>
          <w:sz w:val="22"/>
          <w:szCs w:val="22"/>
          <w:lang w:val="es-ES"/>
        </w:rPr>
        <w:lastRenderedPageBreak/>
        <w:t xml:space="preserve">Se le hace del conocimiento al Particular, que, en el presente caso, se le da la razón, pues el Ayuntamiento de </w:t>
      </w:r>
      <w:r w:rsidR="008D3621" w:rsidRPr="001A240D">
        <w:rPr>
          <w:rFonts w:ascii="Palatino Linotype" w:hAnsi="Palatino Linotype" w:cs="Tahoma"/>
          <w:bCs/>
          <w:iCs/>
          <w:sz w:val="22"/>
          <w:szCs w:val="22"/>
          <w:lang w:val="es-ES"/>
        </w:rPr>
        <w:t>Zinacantepec</w:t>
      </w:r>
      <w:r w:rsidRPr="001A240D">
        <w:rPr>
          <w:rFonts w:ascii="Palatino Linotype" w:hAnsi="Palatino Linotype" w:cs="Tahoma"/>
          <w:bCs/>
          <w:iCs/>
          <w:sz w:val="22"/>
          <w:szCs w:val="22"/>
          <w:lang w:val="es-ES"/>
        </w:rPr>
        <w:t xml:space="preserve"> no emitió </w:t>
      </w:r>
      <w:r w:rsidR="008D3621" w:rsidRPr="001A240D">
        <w:rPr>
          <w:rFonts w:ascii="Palatino Linotype" w:hAnsi="Palatino Linotype" w:cs="Tahoma"/>
          <w:bCs/>
          <w:iCs/>
          <w:sz w:val="22"/>
          <w:szCs w:val="22"/>
          <w:lang w:val="es-ES"/>
        </w:rPr>
        <w:t>ninguna respuesta a sus solicitudes de acceso a la información</w:t>
      </w:r>
      <w:r w:rsidRPr="001A240D">
        <w:rPr>
          <w:rFonts w:ascii="Palatino Linotype" w:hAnsi="Palatino Linotype" w:cs="Tahoma"/>
          <w:bCs/>
          <w:iCs/>
          <w:sz w:val="22"/>
          <w:szCs w:val="22"/>
          <w:lang w:val="es-ES"/>
        </w:rPr>
        <w:t>, por lo que, deberá dar trámite a</w:t>
      </w:r>
      <w:r w:rsidR="008D3621" w:rsidRPr="001A240D">
        <w:rPr>
          <w:rFonts w:ascii="Palatino Linotype" w:hAnsi="Palatino Linotype" w:cs="Tahoma"/>
          <w:bCs/>
          <w:iCs/>
          <w:sz w:val="22"/>
          <w:szCs w:val="22"/>
          <w:lang w:val="es-ES"/>
        </w:rPr>
        <w:t xml:space="preserve"> </w:t>
      </w:r>
      <w:r w:rsidRPr="001A240D">
        <w:rPr>
          <w:rFonts w:ascii="Palatino Linotype" w:hAnsi="Palatino Linotype" w:cs="Tahoma"/>
          <w:bCs/>
          <w:iCs/>
          <w:sz w:val="22"/>
          <w:szCs w:val="22"/>
          <w:lang w:val="es-ES"/>
        </w:rPr>
        <w:t>l</w:t>
      </w:r>
      <w:r w:rsidR="008D3621" w:rsidRPr="001A240D">
        <w:rPr>
          <w:rFonts w:ascii="Palatino Linotype" w:hAnsi="Palatino Linotype" w:cs="Tahoma"/>
          <w:bCs/>
          <w:iCs/>
          <w:sz w:val="22"/>
          <w:szCs w:val="22"/>
          <w:lang w:val="es-ES"/>
        </w:rPr>
        <w:t>os</w:t>
      </w:r>
      <w:r w:rsidRPr="001A240D">
        <w:rPr>
          <w:rFonts w:ascii="Palatino Linotype" w:hAnsi="Palatino Linotype" w:cs="Tahoma"/>
          <w:bCs/>
          <w:iCs/>
          <w:sz w:val="22"/>
          <w:szCs w:val="22"/>
          <w:lang w:val="es-ES"/>
        </w:rPr>
        <w:t xml:space="preserve"> requerimiento</w:t>
      </w:r>
      <w:r w:rsidR="008D3621" w:rsidRPr="001A240D">
        <w:rPr>
          <w:rFonts w:ascii="Palatino Linotype" w:hAnsi="Palatino Linotype" w:cs="Tahoma"/>
          <w:bCs/>
          <w:iCs/>
          <w:sz w:val="22"/>
          <w:szCs w:val="22"/>
          <w:lang w:val="es-ES"/>
        </w:rPr>
        <w:t>s</w:t>
      </w:r>
      <w:r w:rsidRPr="001A240D">
        <w:rPr>
          <w:rFonts w:ascii="Palatino Linotype" w:hAnsi="Palatino Linotype" w:cs="Tahoma"/>
          <w:bCs/>
          <w:iCs/>
          <w:sz w:val="22"/>
          <w:szCs w:val="22"/>
          <w:lang w:val="es-ES"/>
        </w:rPr>
        <w:t xml:space="preserve"> de información y en su caso, entregarle la documentación solicitada. </w:t>
      </w:r>
    </w:p>
    <w:p w14:paraId="5CB6E28A" w14:textId="77777777" w:rsidR="008D7B6E" w:rsidRPr="001A240D" w:rsidRDefault="008D7B6E" w:rsidP="008D7B6E">
      <w:pPr>
        <w:spacing w:line="360" w:lineRule="auto"/>
        <w:jc w:val="both"/>
        <w:rPr>
          <w:rFonts w:ascii="Palatino Linotype" w:hAnsi="Palatino Linotype" w:cs="Tahoma"/>
          <w:bCs/>
          <w:iCs/>
          <w:sz w:val="22"/>
          <w:szCs w:val="22"/>
          <w:lang w:val="es-ES"/>
        </w:rPr>
      </w:pPr>
    </w:p>
    <w:p w14:paraId="6F1DA8B6" w14:textId="77777777" w:rsidR="008D7B6E" w:rsidRPr="001A240D" w:rsidRDefault="008D7B6E" w:rsidP="008D7B6E">
      <w:pPr>
        <w:spacing w:line="360" w:lineRule="auto"/>
        <w:jc w:val="both"/>
        <w:rPr>
          <w:rFonts w:ascii="Palatino Linotype" w:hAnsi="Palatino Linotype" w:cs="Tahoma"/>
          <w:bCs/>
          <w:iCs/>
          <w:sz w:val="22"/>
          <w:szCs w:val="22"/>
        </w:rPr>
      </w:pPr>
      <w:r w:rsidRPr="001A240D">
        <w:rPr>
          <w:rFonts w:ascii="Palatino Linotype" w:hAnsi="Palatino Linotype" w:cs="Tahoma"/>
          <w:bCs/>
          <w:iCs/>
          <w:sz w:val="22"/>
          <w:szCs w:val="22"/>
        </w:rPr>
        <w:t>Finalmente, la labor del Instituto, es apoyar a la población a acceder a la información pública y garantizar la protección de los datos personales.</w:t>
      </w:r>
    </w:p>
    <w:p w14:paraId="5FDE537D" w14:textId="77777777" w:rsidR="008D7B6E" w:rsidRPr="001A240D" w:rsidRDefault="008D7B6E" w:rsidP="008D7B6E">
      <w:pPr>
        <w:spacing w:line="360" w:lineRule="auto"/>
        <w:jc w:val="both"/>
        <w:rPr>
          <w:rFonts w:ascii="Palatino Linotype" w:hAnsi="Palatino Linotype" w:cs="Tahoma"/>
          <w:bCs/>
          <w:iCs/>
          <w:sz w:val="22"/>
          <w:szCs w:val="22"/>
        </w:rPr>
      </w:pPr>
    </w:p>
    <w:p w14:paraId="6F35C889" w14:textId="77777777" w:rsidR="008D7B6E" w:rsidRPr="001A240D" w:rsidRDefault="008D7B6E" w:rsidP="008D7B6E">
      <w:pPr>
        <w:spacing w:line="360" w:lineRule="auto"/>
        <w:jc w:val="both"/>
        <w:rPr>
          <w:rFonts w:ascii="Palatino Linotype" w:hAnsi="Palatino Linotype" w:cs="Tahoma"/>
          <w:b/>
          <w:bCs/>
          <w:iCs/>
          <w:sz w:val="22"/>
          <w:szCs w:val="22"/>
        </w:rPr>
      </w:pPr>
      <w:r w:rsidRPr="001A240D">
        <w:rPr>
          <w:rFonts w:ascii="Palatino Linotype" w:hAnsi="Palatino Linotype" w:cs="Tahoma"/>
          <w:b/>
          <w:bCs/>
          <w:iCs/>
          <w:sz w:val="22"/>
          <w:szCs w:val="22"/>
        </w:rPr>
        <w:t xml:space="preserve">SÉPTIMO. Vista a la Contraloría Interna y Órgano de Control y Vigilancia. </w:t>
      </w:r>
    </w:p>
    <w:p w14:paraId="7D5B1FB6" w14:textId="77777777" w:rsidR="008D7B6E" w:rsidRPr="001A240D" w:rsidRDefault="008D7B6E" w:rsidP="008D7B6E">
      <w:pPr>
        <w:spacing w:line="360" w:lineRule="auto"/>
        <w:jc w:val="both"/>
        <w:rPr>
          <w:rFonts w:ascii="Palatino Linotype" w:hAnsi="Palatino Linotype" w:cs="Tahoma"/>
          <w:b/>
          <w:bCs/>
          <w:iCs/>
          <w:sz w:val="22"/>
          <w:szCs w:val="22"/>
        </w:rPr>
      </w:pPr>
    </w:p>
    <w:p w14:paraId="2BDC7158" w14:textId="77777777" w:rsidR="008D7B6E" w:rsidRPr="001A240D" w:rsidRDefault="008D7B6E" w:rsidP="008D7B6E">
      <w:pPr>
        <w:spacing w:line="360" w:lineRule="auto"/>
        <w:jc w:val="both"/>
        <w:rPr>
          <w:rFonts w:ascii="Palatino Linotype" w:hAnsi="Palatino Linotype" w:cs="Tahoma"/>
          <w:bCs/>
          <w:sz w:val="22"/>
          <w:szCs w:val="22"/>
        </w:rPr>
      </w:pPr>
      <w:r w:rsidRPr="001A240D">
        <w:rPr>
          <w:rFonts w:ascii="Palatino Linotype" w:hAnsi="Palatino Linotype" w:cs="Tahoma"/>
          <w:bCs/>
          <w:sz w:val="22"/>
          <w:szCs w:val="22"/>
        </w:rPr>
        <w:t xml:space="preserve">En el caso en estudio, ha quedado acreditado que el Ayuntamiento de </w:t>
      </w:r>
      <w:r w:rsidR="008D3621" w:rsidRPr="001A240D">
        <w:rPr>
          <w:rFonts w:ascii="Palatino Linotype" w:hAnsi="Palatino Linotype" w:cs="Tahoma"/>
          <w:bCs/>
          <w:sz w:val="22"/>
          <w:szCs w:val="22"/>
        </w:rPr>
        <w:t>Zinacantepec</w:t>
      </w:r>
      <w:r w:rsidRPr="001A240D">
        <w:rPr>
          <w:rFonts w:ascii="Palatino Linotype" w:hAnsi="Palatino Linotype" w:cs="Tahoma"/>
          <w:bCs/>
          <w:sz w:val="22"/>
          <w:szCs w:val="22"/>
        </w:rPr>
        <w:t xml:space="preserve">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14:paraId="42F509EC" w14:textId="77777777" w:rsidR="008D7B6E" w:rsidRPr="001A240D" w:rsidRDefault="008D7B6E" w:rsidP="008D7B6E">
      <w:pPr>
        <w:spacing w:line="360" w:lineRule="auto"/>
        <w:jc w:val="both"/>
        <w:rPr>
          <w:rFonts w:ascii="Palatino Linotype" w:hAnsi="Palatino Linotype" w:cs="Tahoma"/>
          <w:bCs/>
          <w:sz w:val="22"/>
          <w:szCs w:val="22"/>
        </w:rPr>
      </w:pPr>
    </w:p>
    <w:p w14:paraId="4D8A6B1D" w14:textId="77777777" w:rsidR="008D7B6E" w:rsidRPr="001A240D" w:rsidRDefault="008D7B6E" w:rsidP="008D7B6E">
      <w:pPr>
        <w:spacing w:line="360" w:lineRule="auto"/>
        <w:jc w:val="both"/>
        <w:rPr>
          <w:rFonts w:ascii="Palatino Linotype" w:hAnsi="Palatino Linotype" w:cs="Tahoma"/>
          <w:bCs/>
          <w:sz w:val="22"/>
          <w:szCs w:val="22"/>
        </w:rPr>
      </w:pPr>
      <w:r w:rsidRPr="001A240D">
        <w:rPr>
          <w:rFonts w:ascii="Palatino Linotype" w:hAnsi="Palatino Linotype" w:cs="Tahoma"/>
          <w:bCs/>
          <w:sz w:val="22"/>
          <w:szCs w:val="22"/>
        </w:rPr>
        <w:t>En ese sentido, de conformidad con lo previsto en el artículo 222, fracción II, de la Ley de Transparencia y Acceso a la Información Pública del Estado de México y Municipios,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523C2335" w14:textId="77777777" w:rsidR="008D7B6E" w:rsidRPr="001A240D" w:rsidRDefault="008D7B6E" w:rsidP="008D7B6E">
      <w:pPr>
        <w:spacing w:line="360" w:lineRule="auto"/>
        <w:jc w:val="both"/>
        <w:rPr>
          <w:rFonts w:ascii="Palatino Linotype" w:hAnsi="Palatino Linotype" w:cs="Tahoma"/>
          <w:bCs/>
          <w:sz w:val="22"/>
          <w:szCs w:val="22"/>
        </w:rPr>
      </w:pPr>
    </w:p>
    <w:p w14:paraId="681F82C4" w14:textId="77777777" w:rsidR="008D7B6E" w:rsidRPr="001A240D" w:rsidRDefault="008D7B6E" w:rsidP="008D7B6E">
      <w:pPr>
        <w:spacing w:line="360" w:lineRule="auto"/>
        <w:jc w:val="both"/>
        <w:rPr>
          <w:rFonts w:ascii="Palatino Linotype" w:hAnsi="Palatino Linotype" w:cs="Tahoma"/>
          <w:bCs/>
          <w:sz w:val="22"/>
          <w:szCs w:val="22"/>
        </w:rPr>
      </w:pPr>
      <w:r w:rsidRPr="001A240D">
        <w:rPr>
          <w:rFonts w:ascii="Palatino Linotype" w:hAnsi="Palatino Linotype" w:cs="Tahoma"/>
          <w:bCs/>
          <w:sz w:val="22"/>
          <w:szCs w:val="22"/>
        </w:rPr>
        <w:t xml:space="preserve">Por su parte, el artículo 223 de la Ley de Transparencia y Acceso a la Información Pública del Estado de México y Municipios, prevé que este Instituto deberá dar vista a la Contraloría </w:t>
      </w:r>
      <w:r w:rsidRPr="001A240D">
        <w:rPr>
          <w:rFonts w:ascii="Palatino Linotype" w:hAnsi="Palatino Linotype" w:cs="Tahoma"/>
          <w:bCs/>
          <w:sz w:val="22"/>
          <w:szCs w:val="22"/>
        </w:rPr>
        <w:lastRenderedPageBreak/>
        <w:t xml:space="preserve">Interna, con el fin de que determine el grado de responsabilidad de los servidores públicos que incumplan con las obligaciones establecidas en la Ley. </w:t>
      </w:r>
    </w:p>
    <w:p w14:paraId="1BE8833B" w14:textId="77777777" w:rsidR="008D7B6E" w:rsidRPr="001A240D" w:rsidRDefault="008D7B6E" w:rsidP="008D7B6E">
      <w:pPr>
        <w:spacing w:line="360" w:lineRule="auto"/>
        <w:jc w:val="both"/>
        <w:rPr>
          <w:rFonts w:ascii="Palatino Linotype" w:hAnsi="Palatino Linotype" w:cs="Tahoma"/>
          <w:bCs/>
          <w:sz w:val="22"/>
          <w:szCs w:val="22"/>
        </w:rPr>
      </w:pPr>
    </w:p>
    <w:p w14:paraId="41FF22BC" w14:textId="77777777" w:rsidR="008D7B6E" w:rsidRPr="001A240D" w:rsidRDefault="008D7B6E" w:rsidP="008D7B6E">
      <w:pPr>
        <w:spacing w:line="360" w:lineRule="auto"/>
        <w:jc w:val="both"/>
        <w:rPr>
          <w:rFonts w:ascii="Palatino Linotype" w:hAnsi="Palatino Linotype" w:cs="Tahoma"/>
          <w:bCs/>
          <w:sz w:val="22"/>
          <w:szCs w:val="22"/>
        </w:rPr>
      </w:pPr>
      <w:r w:rsidRPr="001A240D">
        <w:rPr>
          <w:rFonts w:ascii="Palatino Linotype" w:hAnsi="Palatino Linotype" w:cs="Tahoma"/>
          <w:bCs/>
          <w:sz w:val="22"/>
          <w:szCs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A240D">
        <w:rPr>
          <w:rFonts w:ascii="Palatino Linotype" w:hAnsi="Palatino Linotype" w:cs="Tahoma"/>
          <w:bCs/>
          <w:sz w:val="22"/>
          <w:szCs w:val="22"/>
          <w:lang w:val="es-ES_tradnl"/>
        </w:rPr>
        <w:t>al Contralor Interno y Titular del Órgano de Control y Vigilancia de este Instituto</w:t>
      </w:r>
      <w:r w:rsidRPr="001A240D">
        <w:rPr>
          <w:rFonts w:ascii="Palatino Linotype" w:hAnsi="Palatino Linotype" w:cs="Tahoma"/>
          <w:bCs/>
          <w:sz w:val="22"/>
          <w:szCs w:val="22"/>
        </w:rPr>
        <w:t>.</w:t>
      </w:r>
    </w:p>
    <w:p w14:paraId="73E457E4" w14:textId="77777777" w:rsidR="008D7B6E" w:rsidRPr="001A240D" w:rsidRDefault="008D7B6E" w:rsidP="008D7B6E">
      <w:pPr>
        <w:spacing w:line="360" w:lineRule="auto"/>
        <w:jc w:val="both"/>
        <w:rPr>
          <w:rFonts w:ascii="Palatino Linotype" w:hAnsi="Palatino Linotype" w:cs="Tahoma"/>
          <w:bCs/>
          <w:sz w:val="22"/>
          <w:szCs w:val="22"/>
        </w:rPr>
      </w:pPr>
    </w:p>
    <w:p w14:paraId="1A0CBE9D" w14:textId="77777777" w:rsidR="008D7B6E" w:rsidRPr="001A240D" w:rsidRDefault="008D7B6E" w:rsidP="008D7B6E">
      <w:pPr>
        <w:spacing w:line="360" w:lineRule="auto"/>
        <w:jc w:val="both"/>
        <w:rPr>
          <w:rFonts w:ascii="Palatino Linotype" w:hAnsi="Palatino Linotype" w:cs="Tahoma"/>
          <w:bCs/>
          <w:sz w:val="22"/>
          <w:szCs w:val="22"/>
        </w:rPr>
      </w:pPr>
      <w:r w:rsidRPr="001A240D">
        <w:rPr>
          <w:rFonts w:ascii="Palatino Linotype" w:hAnsi="Palatino Linotype" w:cs="Tahoma"/>
          <w:bCs/>
          <w:sz w:val="22"/>
          <w:szCs w:val="22"/>
        </w:rPr>
        <w:t>Por lo expuesto y fundado, este Pleno:</w:t>
      </w:r>
    </w:p>
    <w:p w14:paraId="75F95F61" w14:textId="77777777" w:rsidR="008D7B6E" w:rsidRPr="001A240D" w:rsidRDefault="008D7B6E" w:rsidP="008D7B6E">
      <w:pPr>
        <w:spacing w:line="360" w:lineRule="auto"/>
        <w:jc w:val="both"/>
        <w:rPr>
          <w:rFonts w:ascii="Palatino Linotype" w:hAnsi="Palatino Linotype" w:cs="Tahoma"/>
          <w:bCs/>
          <w:sz w:val="22"/>
          <w:szCs w:val="22"/>
        </w:rPr>
      </w:pPr>
    </w:p>
    <w:p w14:paraId="7ACCFDFA" w14:textId="77777777" w:rsidR="008D7B6E" w:rsidRPr="001A240D" w:rsidRDefault="008D7B6E" w:rsidP="008D7B6E">
      <w:pPr>
        <w:spacing w:line="360" w:lineRule="auto"/>
        <w:jc w:val="center"/>
        <w:rPr>
          <w:rFonts w:ascii="Palatino Linotype" w:hAnsi="Palatino Linotype" w:cs="Tahoma"/>
          <w:b/>
          <w:bCs/>
          <w:sz w:val="22"/>
          <w:szCs w:val="22"/>
        </w:rPr>
      </w:pPr>
      <w:r w:rsidRPr="001A240D">
        <w:rPr>
          <w:rFonts w:ascii="Palatino Linotype" w:hAnsi="Palatino Linotype" w:cs="Tahoma"/>
          <w:b/>
          <w:bCs/>
          <w:sz w:val="22"/>
          <w:szCs w:val="22"/>
        </w:rPr>
        <w:t>R E S U E L V E:</w:t>
      </w:r>
    </w:p>
    <w:p w14:paraId="253855D6" w14:textId="77777777" w:rsidR="008D7B6E" w:rsidRPr="001A240D" w:rsidRDefault="008D7B6E" w:rsidP="008D7B6E">
      <w:pPr>
        <w:spacing w:line="360" w:lineRule="auto"/>
        <w:jc w:val="both"/>
        <w:rPr>
          <w:rFonts w:ascii="Palatino Linotype" w:hAnsi="Palatino Linotype" w:cs="Tahoma"/>
          <w:b/>
          <w:sz w:val="22"/>
          <w:szCs w:val="22"/>
        </w:rPr>
      </w:pPr>
    </w:p>
    <w:p w14:paraId="7D41A983" w14:textId="59372872" w:rsidR="008D7B6E" w:rsidRPr="001A240D" w:rsidRDefault="008D7B6E" w:rsidP="008D7B6E">
      <w:pPr>
        <w:spacing w:line="360" w:lineRule="auto"/>
        <w:jc w:val="both"/>
        <w:rPr>
          <w:rFonts w:ascii="Palatino Linotype" w:hAnsi="Palatino Linotype" w:cs="Tahoma"/>
          <w:b/>
          <w:sz w:val="22"/>
          <w:szCs w:val="22"/>
        </w:rPr>
      </w:pPr>
      <w:r w:rsidRPr="001A240D">
        <w:rPr>
          <w:rFonts w:ascii="Palatino Linotype" w:hAnsi="Palatino Linotype" w:cs="Tahoma"/>
          <w:b/>
          <w:bCs/>
          <w:sz w:val="22"/>
          <w:szCs w:val="22"/>
        </w:rPr>
        <w:t xml:space="preserve">PRIMERO. </w:t>
      </w:r>
      <w:r w:rsidRPr="001A240D">
        <w:rPr>
          <w:rFonts w:ascii="Palatino Linotype" w:hAnsi="Palatino Linotype" w:cs="Tahoma"/>
          <w:bCs/>
          <w:sz w:val="22"/>
          <w:szCs w:val="22"/>
        </w:rPr>
        <w:t xml:space="preserve">Resultan </w:t>
      </w:r>
      <w:r w:rsidRPr="001A240D">
        <w:rPr>
          <w:rFonts w:ascii="Palatino Linotype" w:hAnsi="Palatino Linotype" w:cs="Tahoma"/>
          <w:b/>
          <w:bCs/>
          <w:sz w:val="22"/>
          <w:szCs w:val="22"/>
        </w:rPr>
        <w:t>FUNDADAS</w:t>
      </w:r>
      <w:r w:rsidRPr="001A240D">
        <w:rPr>
          <w:rFonts w:ascii="Palatino Linotype" w:hAnsi="Palatino Linotype" w:cs="Tahoma"/>
          <w:bCs/>
          <w:sz w:val="22"/>
          <w:szCs w:val="22"/>
        </w:rPr>
        <w:t xml:space="preserve"> las razones o motivos de inconformidad hechos valer por el Particular en l</w:t>
      </w:r>
      <w:r w:rsidR="008D3621" w:rsidRPr="001A240D">
        <w:rPr>
          <w:rFonts w:ascii="Palatino Linotype" w:hAnsi="Palatino Linotype" w:cs="Tahoma"/>
          <w:bCs/>
          <w:sz w:val="22"/>
          <w:szCs w:val="22"/>
        </w:rPr>
        <w:t>os</w:t>
      </w:r>
      <w:r w:rsidRPr="001A240D">
        <w:rPr>
          <w:rFonts w:ascii="Palatino Linotype" w:hAnsi="Palatino Linotype" w:cs="Tahoma"/>
          <w:bCs/>
          <w:sz w:val="22"/>
          <w:szCs w:val="22"/>
        </w:rPr>
        <w:t xml:space="preserve"> Recurso</w:t>
      </w:r>
      <w:r w:rsidR="008D3621" w:rsidRPr="001A240D">
        <w:rPr>
          <w:rFonts w:ascii="Palatino Linotype" w:hAnsi="Palatino Linotype" w:cs="Tahoma"/>
          <w:bCs/>
          <w:sz w:val="22"/>
          <w:szCs w:val="22"/>
        </w:rPr>
        <w:t>s</w:t>
      </w:r>
      <w:r w:rsidRPr="001A240D">
        <w:rPr>
          <w:rFonts w:ascii="Palatino Linotype" w:hAnsi="Palatino Linotype" w:cs="Tahoma"/>
          <w:bCs/>
          <w:sz w:val="22"/>
          <w:szCs w:val="22"/>
        </w:rPr>
        <w:t xml:space="preserve"> de Revisión </w:t>
      </w:r>
      <w:r w:rsidR="00E66644" w:rsidRPr="001A240D">
        <w:rPr>
          <w:rFonts w:ascii="Palatino Linotype" w:hAnsi="Palatino Linotype" w:cs="Tahoma"/>
          <w:b/>
          <w:sz w:val="22"/>
          <w:szCs w:val="22"/>
        </w:rPr>
        <w:t>00166</w:t>
      </w:r>
      <w:r w:rsidR="008D3621" w:rsidRPr="001A240D">
        <w:rPr>
          <w:rFonts w:ascii="Palatino Linotype" w:hAnsi="Palatino Linotype" w:cs="Tahoma"/>
          <w:b/>
          <w:sz w:val="22"/>
          <w:szCs w:val="22"/>
        </w:rPr>
        <w:t>/INFOEM/IP/RR/202</w:t>
      </w:r>
      <w:r w:rsidR="00E66644" w:rsidRPr="001A240D">
        <w:rPr>
          <w:rFonts w:ascii="Palatino Linotype" w:hAnsi="Palatino Linotype" w:cs="Tahoma"/>
          <w:b/>
          <w:sz w:val="22"/>
          <w:szCs w:val="22"/>
        </w:rPr>
        <w:t>3 y</w:t>
      </w:r>
      <w:r w:rsidR="008D3621" w:rsidRPr="001A240D">
        <w:rPr>
          <w:rFonts w:ascii="Palatino Linotype" w:hAnsi="Palatino Linotype" w:cs="Tahoma"/>
          <w:b/>
          <w:sz w:val="22"/>
          <w:szCs w:val="22"/>
        </w:rPr>
        <w:t xml:space="preserve"> </w:t>
      </w:r>
      <w:r w:rsidR="00E66644" w:rsidRPr="001A240D">
        <w:rPr>
          <w:rFonts w:ascii="Palatino Linotype" w:hAnsi="Palatino Linotype" w:cs="Tahoma"/>
          <w:b/>
          <w:bCs/>
          <w:sz w:val="22"/>
          <w:szCs w:val="22"/>
        </w:rPr>
        <w:t>00168</w:t>
      </w:r>
      <w:r w:rsidR="008D3621" w:rsidRPr="001A240D">
        <w:rPr>
          <w:rFonts w:ascii="Palatino Linotype" w:hAnsi="Palatino Linotype" w:cs="Tahoma"/>
          <w:b/>
          <w:bCs/>
          <w:sz w:val="22"/>
          <w:szCs w:val="22"/>
        </w:rPr>
        <w:t>/INFOEM/IP/RR/202</w:t>
      </w:r>
      <w:r w:rsidR="00E66644" w:rsidRPr="001A240D">
        <w:rPr>
          <w:rFonts w:ascii="Palatino Linotype" w:hAnsi="Palatino Linotype" w:cs="Tahoma"/>
          <w:b/>
          <w:bCs/>
          <w:sz w:val="22"/>
          <w:szCs w:val="22"/>
        </w:rPr>
        <w:t>3</w:t>
      </w:r>
      <w:r w:rsidR="008D3621" w:rsidRPr="001A240D">
        <w:rPr>
          <w:rFonts w:ascii="Palatino Linotype" w:hAnsi="Palatino Linotype" w:cs="Tahoma"/>
          <w:b/>
          <w:bCs/>
          <w:sz w:val="22"/>
          <w:szCs w:val="22"/>
        </w:rPr>
        <w:t xml:space="preserve">, </w:t>
      </w:r>
      <w:r w:rsidRPr="001A240D">
        <w:rPr>
          <w:rFonts w:ascii="Palatino Linotype" w:hAnsi="Palatino Linotype" w:cs="Tahoma"/>
          <w:bCs/>
          <w:sz w:val="22"/>
          <w:szCs w:val="22"/>
        </w:rPr>
        <w:t>en términos de los considerandos QUINTO y SEXTO de la presente Resolución.</w:t>
      </w:r>
    </w:p>
    <w:p w14:paraId="5B10FE53" w14:textId="77777777" w:rsidR="008D7B6E" w:rsidRPr="001A240D" w:rsidRDefault="008D7B6E" w:rsidP="008D7B6E">
      <w:pPr>
        <w:spacing w:line="360" w:lineRule="auto"/>
        <w:jc w:val="both"/>
        <w:rPr>
          <w:rFonts w:ascii="Palatino Linotype" w:hAnsi="Palatino Linotype" w:cs="Tahoma"/>
          <w:b/>
          <w:bCs/>
          <w:sz w:val="22"/>
          <w:szCs w:val="22"/>
        </w:rPr>
      </w:pPr>
    </w:p>
    <w:p w14:paraId="045C4EDB" w14:textId="1C5FBA0A" w:rsidR="00E117D0" w:rsidRPr="001A240D" w:rsidRDefault="008D7B6E" w:rsidP="00E117D0">
      <w:pPr>
        <w:spacing w:line="360" w:lineRule="auto"/>
        <w:jc w:val="both"/>
        <w:rPr>
          <w:rFonts w:ascii="Palatino Linotype" w:hAnsi="Palatino Linotype" w:cs="Tahoma"/>
          <w:bCs/>
          <w:iCs/>
          <w:sz w:val="22"/>
          <w:szCs w:val="22"/>
          <w:lang w:val="es-ES_tradnl"/>
        </w:rPr>
      </w:pPr>
      <w:r w:rsidRPr="001A240D">
        <w:rPr>
          <w:rFonts w:ascii="Palatino Linotype" w:hAnsi="Palatino Linotype" w:cs="Tahoma"/>
          <w:b/>
          <w:bCs/>
          <w:sz w:val="22"/>
          <w:szCs w:val="22"/>
        </w:rPr>
        <w:t>SEGUNDO.</w:t>
      </w:r>
      <w:r w:rsidRPr="001A240D">
        <w:rPr>
          <w:rFonts w:ascii="Palatino Linotype" w:hAnsi="Palatino Linotype" w:cs="Tahoma"/>
          <w:sz w:val="22"/>
          <w:szCs w:val="22"/>
        </w:rPr>
        <w:t xml:space="preserve"> Se </w:t>
      </w:r>
      <w:r w:rsidRPr="001A240D">
        <w:rPr>
          <w:rFonts w:ascii="Palatino Linotype" w:hAnsi="Palatino Linotype" w:cs="Tahoma"/>
          <w:b/>
          <w:sz w:val="22"/>
          <w:szCs w:val="22"/>
        </w:rPr>
        <w:t xml:space="preserve">ORDENA </w:t>
      </w:r>
      <w:r w:rsidR="00E117D0" w:rsidRPr="001A240D">
        <w:rPr>
          <w:rFonts w:ascii="Palatino Linotype" w:eastAsia="Calibri" w:hAnsi="Palatino Linotype" w:cs="Tahoma"/>
          <w:bCs/>
          <w:sz w:val="22"/>
          <w:szCs w:val="22"/>
          <w:lang w:val="es-ES_tradnl" w:eastAsia="en-US"/>
        </w:rPr>
        <w:t xml:space="preserve">al Sujeto Obligado </w:t>
      </w:r>
      <w:r w:rsidR="00E117D0" w:rsidRPr="001A240D">
        <w:rPr>
          <w:rFonts w:ascii="Palatino Linotype" w:eastAsia="Calibri" w:hAnsi="Palatino Linotype" w:cs="Tahoma"/>
          <w:bCs/>
          <w:sz w:val="22"/>
          <w:szCs w:val="22"/>
          <w:lang w:eastAsia="en-US"/>
        </w:rPr>
        <w:t xml:space="preserve">a efecto de que </w:t>
      </w:r>
      <w:r w:rsidR="00E117D0" w:rsidRPr="001A240D">
        <w:rPr>
          <w:rFonts w:ascii="Palatino Linotype" w:hAnsi="Palatino Linotype" w:cs="Tahoma"/>
          <w:bCs/>
          <w:iCs/>
          <w:sz w:val="22"/>
          <w:szCs w:val="22"/>
          <w:lang w:val="es-ES_tradnl"/>
        </w:rPr>
        <w:t xml:space="preserve">conceda al Recurrente, vía Sistema de Acceso a la Información Mexiquense (SAIMEX) de ser procedente en versión pública </w:t>
      </w:r>
      <w:r w:rsidR="00E061A7" w:rsidRPr="001A240D">
        <w:rPr>
          <w:rFonts w:ascii="Palatino Linotype" w:hAnsi="Palatino Linotype" w:cs="Tahoma"/>
          <w:bCs/>
          <w:iCs/>
          <w:sz w:val="22"/>
          <w:szCs w:val="22"/>
          <w:lang w:val="es-ES_tradnl"/>
        </w:rPr>
        <w:t xml:space="preserve">del periodo comprendido </w:t>
      </w:r>
      <w:r w:rsidR="0028795F" w:rsidRPr="001A240D">
        <w:rPr>
          <w:rFonts w:ascii="Palatino Linotype" w:hAnsi="Palatino Linotype" w:cs="Tahoma"/>
          <w:bCs/>
          <w:sz w:val="22"/>
          <w:szCs w:val="22"/>
        </w:rPr>
        <w:t>del primero de enero al veinticinco de noviembre de dos mil veintidós</w:t>
      </w:r>
      <w:r w:rsidR="0028795F" w:rsidRPr="001A240D">
        <w:rPr>
          <w:rFonts w:ascii="Palatino Linotype" w:hAnsi="Palatino Linotype" w:cs="Tahoma"/>
          <w:bCs/>
          <w:iCs/>
          <w:sz w:val="22"/>
          <w:szCs w:val="22"/>
          <w:lang w:val="es-ES_tradnl"/>
        </w:rPr>
        <w:t xml:space="preserve"> </w:t>
      </w:r>
      <w:r w:rsidR="00E117D0" w:rsidRPr="001A240D">
        <w:rPr>
          <w:rFonts w:ascii="Palatino Linotype" w:hAnsi="Palatino Linotype" w:cs="Tahoma"/>
          <w:bCs/>
          <w:iCs/>
          <w:sz w:val="22"/>
          <w:szCs w:val="22"/>
          <w:lang w:val="es-ES_tradnl"/>
        </w:rPr>
        <w:t>lo siguiente:</w:t>
      </w:r>
    </w:p>
    <w:p w14:paraId="5AEFF3EB" w14:textId="77777777" w:rsidR="0028795F" w:rsidRPr="001A240D" w:rsidRDefault="0028795F" w:rsidP="008D7B6E">
      <w:pPr>
        <w:spacing w:line="360" w:lineRule="auto"/>
        <w:jc w:val="both"/>
        <w:rPr>
          <w:rFonts w:ascii="Palatino Linotype" w:hAnsi="Palatino Linotype" w:cs="Tahoma"/>
          <w:bCs/>
          <w:sz w:val="22"/>
          <w:szCs w:val="22"/>
        </w:rPr>
      </w:pPr>
    </w:p>
    <w:p w14:paraId="439CC35B" w14:textId="426D6818" w:rsidR="008D7B6E" w:rsidRPr="001A240D" w:rsidRDefault="0028795F" w:rsidP="00F22956">
      <w:pPr>
        <w:pStyle w:val="Prrafodelista"/>
        <w:numPr>
          <w:ilvl w:val="0"/>
          <w:numId w:val="32"/>
        </w:numPr>
        <w:spacing w:line="360" w:lineRule="auto"/>
        <w:jc w:val="both"/>
        <w:rPr>
          <w:rFonts w:ascii="Palatino Linotype" w:hAnsi="Palatino Linotype" w:cs="Tahoma"/>
          <w:bCs/>
          <w:szCs w:val="22"/>
        </w:rPr>
      </w:pPr>
      <w:r w:rsidRPr="001A240D">
        <w:rPr>
          <w:rFonts w:ascii="Palatino Linotype" w:hAnsi="Palatino Linotype" w:cs="Tahoma"/>
          <w:bCs/>
          <w:szCs w:val="22"/>
        </w:rPr>
        <w:t>Las actas del Consejo Municipal del Instituto Municipal de Cultura Física y Deporte de Zinacantepec.</w:t>
      </w:r>
    </w:p>
    <w:p w14:paraId="7A3F45DE" w14:textId="1459A923" w:rsidR="0028795F" w:rsidRPr="001A240D" w:rsidRDefault="0028795F" w:rsidP="00F22956">
      <w:pPr>
        <w:pStyle w:val="Prrafodelista"/>
        <w:numPr>
          <w:ilvl w:val="0"/>
          <w:numId w:val="32"/>
        </w:numPr>
        <w:spacing w:line="360" w:lineRule="auto"/>
        <w:jc w:val="both"/>
        <w:rPr>
          <w:rFonts w:ascii="Palatino Linotype" w:hAnsi="Palatino Linotype" w:cs="Tahoma"/>
          <w:bCs/>
          <w:szCs w:val="22"/>
        </w:rPr>
      </w:pPr>
      <w:r w:rsidRPr="001A240D">
        <w:rPr>
          <w:rFonts w:ascii="Palatino Linotype" w:hAnsi="Palatino Linotype" w:cs="Tahoma"/>
          <w:bCs/>
          <w:szCs w:val="22"/>
        </w:rPr>
        <w:t xml:space="preserve">Las </w:t>
      </w:r>
      <w:r w:rsidR="00F22956" w:rsidRPr="001A240D">
        <w:rPr>
          <w:rFonts w:ascii="Palatino Linotype" w:hAnsi="Palatino Linotype" w:cs="Tahoma"/>
          <w:bCs/>
          <w:szCs w:val="22"/>
        </w:rPr>
        <w:t xml:space="preserve">actas </w:t>
      </w:r>
      <w:r w:rsidRPr="001A240D">
        <w:rPr>
          <w:rFonts w:ascii="Palatino Linotype" w:hAnsi="Palatino Linotype" w:cs="Tahoma"/>
          <w:bCs/>
          <w:szCs w:val="22"/>
        </w:rPr>
        <w:t>del Comité de Adquisiciones</w:t>
      </w:r>
      <w:r w:rsidR="00F22956" w:rsidRPr="001A240D">
        <w:rPr>
          <w:rFonts w:ascii="Palatino Linotype" w:hAnsi="Palatino Linotype" w:cs="Tahoma"/>
          <w:bCs/>
          <w:szCs w:val="22"/>
        </w:rPr>
        <w:t>.</w:t>
      </w:r>
    </w:p>
    <w:p w14:paraId="18674259" w14:textId="4C690588" w:rsidR="00E117D0" w:rsidRPr="001A240D" w:rsidRDefault="00E117D0" w:rsidP="008D7B6E">
      <w:pPr>
        <w:spacing w:line="360" w:lineRule="auto"/>
        <w:jc w:val="both"/>
        <w:rPr>
          <w:rFonts w:ascii="Palatino Linotype" w:hAnsi="Palatino Linotype" w:cs="Tahoma"/>
          <w:bCs/>
          <w:sz w:val="22"/>
          <w:szCs w:val="22"/>
        </w:rPr>
      </w:pPr>
    </w:p>
    <w:p w14:paraId="246C0D2F" w14:textId="431B9C17" w:rsidR="00E117D0" w:rsidRPr="001A240D" w:rsidRDefault="00E117D0" w:rsidP="00E117D0">
      <w:pPr>
        <w:tabs>
          <w:tab w:val="left" w:pos="2990"/>
        </w:tabs>
        <w:spacing w:line="360" w:lineRule="auto"/>
        <w:jc w:val="both"/>
        <w:rPr>
          <w:rFonts w:ascii="Palatino Linotype" w:hAnsi="Palatino Linotype" w:cs="Tahoma"/>
          <w:sz w:val="22"/>
          <w:szCs w:val="22"/>
          <w:lang w:val="es-ES"/>
        </w:rPr>
      </w:pPr>
      <w:r w:rsidRPr="001A240D">
        <w:rPr>
          <w:rFonts w:ascii="Palatino Linotype" w:hAnsi="Palatino Linotype" w:cs="Tahoma"/>
          <w:sz w:val="22"/>
          <w:szCs w:val="22"/>
          <w:lang w:val="es-ES"/>
        </w:rPr>
        <w:lastRenderedPageBreak/>
        <w:t>De ser necesarias la versión pública, se deberá proporcionar el Acuerdo de Clasificación donde el Comité de Transparencia, confirme la eliminación de los datos confidenciales, de acuerdo con los artículos 49, fracciones II y VIII, 143, fracción I y 149 de la Ley de Transparencia y Acceso a la Información Pública del Estado de México y Municipios.</w:t>
      </w:r>
    </w:p>
    <w:p w14:paraId="02AC3B50" w14:textId="77777777" w:rsidR="00E117D0" w:rsidRPr="001A240D" w:rsidRDefault="00E117D0" w:rsidP="008D7B6E">
      <w:pPr>
        <w:spacing w:line="360" w:lineRule="auto"/>
        <w:jc w:val="both"/>
        <w:rPr>
          <w:rFonts w:ascii="Palatino Linotype" w:hAnsi="Palatino Linotype" w:cs="Tahoma"/>
          <w:bCs/>
          <w:sz w:val="22"/>
          <w:szCs w:val="22"/>
        </w:rPr>
      </w:pPr>
    </w:p>
    <w:p w14:paraId="6FFF626E" w14:textId="77777777" w:rsidR="008D7B6E" w:rsidRPr="001A240D" w:rsidRDefault="008D7B6E" w:rsidP="008D7B6E">
      <w:pPr>
        <w:spacing w:line="360" w:lineRule="auto"/>
        <w:jc w:val="both"/>
        <w:rPr>
          <w:rFonts w:ascii="Palatino Linotype" w:hAnsi="Palatino Linotype" w:cs="Tahoma"/>
          <w:bCs/>
          <w:iCs/>
          <w:sz w:val="22"/>
          <w:szCs w:val="22"/>
        </w:rPr>
      </w:pPr>
      <w:r w:rsidRPr="001A240D">
        <w:rPr>
          <w:rFonts w:ascii="Palatino Linotype" w:hAnsi="Palatino Linotype" w:cs="Tahoma"/>
          <w:b/>
          <w:bCs/>
          <w:iCs/>
          <w:sz w:val="22"/>
          <w:szCs w:val="22"/>
          <w:lang w:val="es-ES"/>
        </w:rPr>
        <w:t>TERCERO</w:t>
      </w:r>
      <w:r w:rsidRPr="001A240D">
        <w:rPr>
          <w:rFonts w:ascii="Palatino Linotype" w:hAnsi="Palatino Linotype" w:cs="Tahoma"/>
          <w:b/>
          <w:bCs/>
          <w:sz w:val="22"/>
          <w:szCs w:val="22"/>
        </w:rPr>
        <w:t xml:space="preserve">. </w:t>
      </w:r>
      <w:r w:rsidRPr="001A240D">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3701723" w14:textId="77777777" w:rsidR="008D7B6E" w:rsidRPr="001A240D" w:rsidRDefault="008D7B6E" w:rsidP="008D7B6E">
      <w:pPr>
        <w:spacing w:line="360" w:lineRule="auto"/>
        <w:jc w:val="both"/>
        <w:rPr>
          <w:rFonts w:ascii="Palatino Linotype" w:hAnsi="Palatino Linotype" w:cs="Tahoma"/>
          <w:b/>
          <w:bCs/>
          <w:sz w:val="22"/>
          <w:szCs w:val="22"/>
        </w:rPr>
      </w:pPr>
    </w:p>
    <w:p w14:paraId="6E34793F" w14:textId="77777777" w:rsidR="008D7B6E" w:rsidRPr="001A240D" w:rsidRDefault="008D7B6E" w:rsidP="008D7B6E">
      <w:pPr>
        <w:spacing w:line="360" w:lineRule="auto"/>
        <w:jc w:val="both"/>
        <w:rPr>
          <w:rFonts w:ascii="Palatino Linotype" w:hAnsi="Palatino Linotype" w:cs="Tahoma"/>
          <w:sz w:val="22"/>
          <w:szCs w:val="22"/>
        </w:rPr>
      </w:pPr>
      <w:r w:rsidRPr="001A240D">
        <w:rPr>
          <w:rFonts w:ascii="Palatino Linotype" w:hAnsi="Palatino Linotype" w:cs="Tahoma"/>
          <w:b/>
          <w:sz w:val="22"/>
          <w:szCs w:val="22"/>
        </w:rPr>
        <w:t>CUARTO</w:t>
      </w:r>
      <w:r w:rsidRPr="001A240D">
        <w:rPr>
          <w:rFonts w:ascii="Palatino Linotype" w:hAnsi="Palatino Linotype" w:cs="Tahoma"/>
          <w:b/>
          <w:bCs/>
          <w:sz w:val="22"/>
          <w:szCs w:val="22"/>
        </w:rPr>
        <w:t xml:space="preserve">. </w:t>
      </w:r>
      <w:r w:rsidRPr="001A240D">
        <w:rPr>
          <w:rFonts w:ascii="Palatino Linotype" w:hAnsi="Palatino Linotype" w:cs="Tahoma"/>
          <w:b/>
          <w:sz w:val="22"/>
          <w:szCs w:val="22"/>
        </w:rPr>
        <w:t xml:space="preserve">NOTIFÍQUESE </w:t>
      </w:r>
      <w:r w:rsidRPr="001A240D">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E1C566D" w14:textId="50D9B694" w:rsidR="008D7B6E" w:rsidRPr="001A240D" w:rsidRDefault="008D7B6E" w:rsidP="008D7B6E">
      <w:pPr>
        <w:spacing w:line="360" w:lineRule="auto"/>
        <w:jc w:val="both"/>
        <w:rPr>
          <w:rFonts w:ascii="Palatino Linotype" w:hAnsi="Palatino Linotype" w:cs="Tahoma"/>
          <w:sz w:val="22"/>
          <w:szCs w:val="22"/>
        </w:rPr>
      </w:pPr>
    </w:p>
    <w:p w14:paraId="2B8E6D77" w14:textId="77777777" w:rsidR="00E117D0" w:rsidRPr="001A240D" w:rsidRDefault="00E117D0" w:rsidP="00E117D0">
      <w:pPr>
        <w:spacing w:line="360" w:lineRule="auto"/>
        <w:jc w:val="both"/>
        <w:rPr>
          <w:rFonts w:ascii="Palatino Linotype" w:hAnsi="Palatino Linotype" w:cs="Arial"/>
          <w:bCs/>
          <w:sz w:val="22"/>
          <w:szCs w:val="22"/>
        </w:rPr>
      </w:pPr>
      <w:r w:rsidRPr="001A240D">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B3E2E98" w14:textId="77777777" w:rsidR="00E117D0" w:rsidRPr="001A240D" w:rsidRDefault="00E117D0" w:rsidP="008D7B6E">
      <w:pPr>
        <w:spacing w:line="360" w:lineRule="auto"/>
        <w:jc w:val="both"/>
        <w:rPr>
          <w:rFonts w:ascii="Palatino Linotype" w:hAnsi="Palatino Linotype" w:cs="Tahoma"/>
          <w:sz w:val="22"/>
          <w:szCs w:val="22"/>
        </w:rPr>
      </w:pPr>
    </w:p>
    <w:p w14:paraId="502C8D35" w14:textId="77777777" w:rsidR="008D7B6E" w:rsidRPr="001A240D" w:rsidRDefault="008D7B6E" w:rsidP="008D7B6E">
      <w:pPr>
        <w:spacing w:line="360" w:lineRule="auto"/>
        <w:jc w:val="both"/>
        <w:rPr>
          <w:rFonts w:ascii="Palatino Linotype" w:hAnsi="Palatino Linotype" w:cs="Tahoma"/>
          <w:b/>
          <w:sz w:val="22"/>
          <w:szCs w:val="22"/>
        </w:rPr>
      </w:pPr>
      <w:r w:rsidRPr="001A240D">
        <w:rPr>
          <w:rFonts w:ascii="Palatino Linotype" w:hAnsi="Palatino Linotype" w:cs="Tahoma"/>
          <w:b/>
          <w:bCs/>
          <w:iCs/>
          <w:sz w:val="22"/>
          <w:szCs w:val="22"/>
          <w:lang w:val="es-ES"/>
        </w:rPr>
        <w:t>QUINTO</w:t>
      </w:r>
      <w:r w:rsidRPr="001A240D">
        <w:rPr>
          <w:rFonts w:ascii="Palatino Linotype" w:hAnsi="Palatino Linotype" w:cs="Tahoma"/>
          <w:bCs/>
          <w:iCs/>
          <w:sz w:val="22"/>
          <w:szCs w:val="22"/>
          <w:lang w:val="es-ES"/>
        </w:rPr>
        <w:t>.</w:t>
      </w:r>
      <w:r w:rsidRPr="001A240D">
        <w:rPr>
          <w:rFonts w:ascii="Palatino Linotype" w:hAnsi="Palatino Linotype" w:cs="Tahoma"/>
          <w:b/>
          <w:sz w:val="22"/>
          <w:szCs w:val="22"/>
        </w:rPr>
        <w:t xml:space="preserve"> NOTIFÍQUESE </w:t>
      </w:r>
      <w:r w:rsidRPr="001A240D">
        <w:rPr>
          <w:rFonts w:ascii="Palatino Linotype" w:hAnsi="Palatino Linotype" w:cs="Tahoma"/>
          <w:bCs/>
          <w:sz w:val="22"/>
          <w:szCs w:val="22"/>
        </w:rPr>
        <w:t xml:space="preserve">al Recurrente la presente Resolución, </w:t>
      </w:r>
      <w:r w:rsidRPr="001A240D">
        <w:rPr>
          <w:rFonts w:ascii="Palatino Linotype" w:hAnsi="Palatino Linotype" w:cs="Tahoma"/>
          <w:bCs/>
          <w:sz w:val="22"/>
          <w:szCs w:val="22"/>
          <w:lang w:val="es-ES"/>
        </w:rPr>
        <w:t>a través del Sistema de Acceso a la Información Mexiquense (SAIMEX);</w:t>
      </w:r>
      <w:r w:rsidRPr="001A240D">
        <w:rPr>
          <w:rFonts w:ascii="Palatino Linotype" w:hAnsi="Palatino Linotype" w:cs="Tahoma"/>
          <w:bCs/>
          <w:sz w:val="22"/>
          <w:szCs w:val="22"/>
        </w:rPr>
        <w:t xml:space="preserve"> asimismo, se hace de su conocimiento que de conformidad con lo establecido en el artículo 196 de la Ley de Transparencia y Acceso a la </w:t>
      </w:r>
      <w:r w:rsidRPr="001A240D">
        <w:rPr>
          <w:rFonts w:ascii="Palatino Linotype" w:hAnsi="Palatino Linotype" w:cs="Tahoma"/>
          <w:bCs/>
          <w:sz w:val="22"/>
          <w:szCs w:val="22"/>
        </w:rPr>
        <w:lastRenderedPageBreak/>
        <w:t>Información Pública del Estado de México y Municipios, podrá promover el Municipios, podrá promover el Juicio de Amparo en los términos de las leyes aplicables.</w:t>
      </w:r>
    </w:p>
    <w:p w14:paraId="5831FC99" w14:textId="77777777" w:rsidR="008D7B6E" w:rsidRPr="001A240D" w:rsidRDefault="008D7B6E" w:rsidP="008D7B6E">
      <w:pPr>
        <w:spacing w:line="360" w:lineRule="auto"/>
        <w:jc w:val="both"/>
        <w:rPr>
          <w:rFonts w:ascii="Palatino Linotype" w:hAnsi="Palatino Linotype" w:cs="Tahoma"/>
          <w:sz w:val="22"/>
          <w:szCs w:val="22"/>
        </w:rPr>
      </w:pPr>
    </w:p>
    <w:p w14:paraId="10B46B54" w14:textId="77777777" w:rsidR="008D7B6E" w:rsidRPr="001A240D" w:rsidRDefault="008D7B6E" w:rsidP="008D7B6E">
      <w:pPr>
        <w:spacing w:line="360" w:lineRule="auto"/>
        <w:jc w:val="both"/>
        <w:rPr>
          <w:rFonts w:ascii="Palatino Linotype" w:hAnsi="Palatino Linotype" w:cs="Tahoma"/>
          <w:sz w:val="22"/>
          <w:szCs w:val="22"/>
        </w:rPr>
      </w:pPr>
      <w:r w:rsidRPr="001A240D">
        <w:rPr>
          <w:rFonts w:ascii="Palatino Linotype" w:hAnsi="Palatino Linotype" w:cs="Tahoma"/>
          <w:b/>
          <w:bCs/>
          <w:sz w:val="22"/>
          <w:szCs w:val="22"/>
        </w:rPr>
        <w:t>SEXTO.</w:t>
      </w:r>
      <w:r w:rsidRPr="001A240D">
        <w:rPr>
          <w:rFonts w:ascii="Palatino Linotype" w:hAnsi="Palatino Linotype" w:cs="Tahoma"/>
          <w:sz w:val="22"/>
          <w:szCs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4861EA6" w14:textId="77777777" w:rsidR="008D7B6E" w:rsidRPr="001A240D" w:rsidRDefault="008D7B6E" w:rsidP="008D7B6E">
      <w:pPr>
        <w:spacing w:line="360" w:lineRule="auto"/>
        <w:jc w:val="both"/>
        <w:rPr>
          <w:rFonts w:ascii="Palatino Linotype" w:hAnsi="Palatino Linotype" w:cs="Tahoma"/>
          <w:sz w:val="22"/>
          <w:szCs w:val="22"/>
        </w:rPr>
      </w:pPr>
    </w:p>
    <w:p w14:paraId="5852BBCB" w14:textId="77777777" w:rsidR="008D7B6E" w:rsidRPr="001A240D" w:rsidRDefault="008D7B6E" w:rsidP="008D7B6E">
      <w:pPr>
        <w:spacing w:line="360" w:lineRule="auto"/>
        <w:jc w:val="both"/>
        <w:rPr>
          <w:rFonts w:ascii="Palatino Linotype" w:hAnsi="Palatino Linotype" w:cs="Tahoma"/>
          <w:bCs/>
          <w:sz w:val="22"/>
          <w:szCs w:val="22"/>
        </w:rPr>
      </w:pPr>
      <w:r w:rsidRPr="001A240D">
        <w:rPr>
          <w:rFonts w:ascii="Palatino Linotype" w:hAnsi="Palatino Linotype" w:cs="Tahoma"/>
          <w:b/>
          <w:sz w:val="22"/>
          <w:szCs w:val="22"/>
        </w:rPr>
        <w:t xml:space="preserve">SÉPTIMO. </w:t>
      </w:r>
      <w:r w:rsidRPr="001A240D">
        <w:rPr>
          <w:rFonts w:ascii="Palatino Linotype" w:hAnsi="Palatino Linotype" w:cs="Tahoma"/>
          <w:bCs/>
          <w:sz w:val="22"/>
          <w:szCs w:val="22"/>
        </w:rPr>
        <w:t xml:space="preserve">Con fundamento en lo dispuesto en los artículos 190 de la </w:t>
      </w:r>
      <w:r w:rsidRPr="001A240D">
        <w:rPr>
          <w:rFonts w:ascii="Palatino Linotype" w:hAnsi="Palatino Linotype" w:cs="Tahoma"/>
          <w:sz w:val="22"/>
          <w:szCs w:val="22"/>
        </w:rPr>
        <w:t xml:space="preserve">Ley de Transparencia y Acceso a la Información Pública del Estado de México y Municipios, gírese </w:t>
      </w:r>
      <w:r w:rsidRPr="001A240D">
        <w:rPr>
          <w:rFonts w:ascii="Palatino Linotype" w:hAnsi="Palatino Linotype" w:cs="Tahoma"/>
          <w:bCs/>
          <w:sz w:val="22"/>
          <w:szCs w:val="22"/>
        </w:rPr>
        <w:t xml:space="preserve">oficio al Contralor Interno y Titular del Órgano de Control y Vigilancia de este Instituto con la finalidad de que actúe en razón de su competencia, en términos de lo dispuesto en el Considerando </w:t>
      </w:r>
      <w:r w:rsidRPr="001A240D">
        <w:rPr>
          <w:rFonts w:ascii="Palatino Linotype" w:hAnsi="Palatino Linotype" w:cs="Tahoma"/>
          <w:sz w:val="22"/>
          <w:szCs w:val="22"/>
        </w:rPr>
        <w:t xml:space="preserve">SÉPTIMO </w:t>
      </w:r>
      <w:r w:rsidRPr="001A240D">
        <w:rPr>
          <w:rFonts w:ascii="Palatino Linotype" w:hAnsi="Palatino Linotype" w:cs="Tahoma"/>
          <w:bCs/>
          <w:sz w:val="22"/>
          <w:szCs w:val="22"/>
        </w:rPr>
        <w:t>de la presente Resolución.</w:t>
      </w:r>
    </w:p>
    <w:p w14:paraId="78FB2D64" w14:textId="77777777" w:rsidR="008D7B6E" w:rsidRPr="001A240D" w:rsidRDefault="008D7B6E" w:rsidP="00C10DCD">
      <w:pPr>
        <w:spacing w:line="360" w:lineRule="auto"/>
        <w:jc w:val="both"/>
        <w:rPr>
          <w:rFonts w:ascii="Palatino Linotype" w:hAnsi="Palatino Linotype" w:cs="Tahoma"/>
          <w:sz w:val="22"/>
          <w:szCs w:val="22"/>
        </w:rPr>
      </w:pPr>
    </w:p>
    <w:p w14:paraId="57093C94" w14:textId="7D85FED0" w:rsidR="00C10DCD" w:rsidRDefault="00C10DCD" w:rsidP="00C10DCD">
      <w:pPr>
        <w:spacing w:line="360" w:lineRule="auto"/>
        <w:contextualSpacing/>
        <w:jc w:val="both"/>
        <w:rPr>
          <w:rFonts w:ascii="Palatino Linotype" w:hAnsi="Palatino Linotype" w:cs="Tahoma"/>
          <w:sz w:val="22"/>
          <w:szCs w:val="22"/>
        </w:rPr>
      </w:pPr>
      <w:r w:rsidRPr="001A240D">
        <w:rPr>
          <w:rFonts w:ascii="Palatino Linotype" w:hAnsi="Palatino Linotype" w:cs="Tahoma"/>
          <w:sz w:val="22"/>
          <w:szCs w:val="22"/>
          <w:lang w:eastAsia="es-MX"/>
        </w:rPr>
        <w:t xml:space="preserve">ASÍ LO RESUELVE, POR </w:t>
      </w:r>
      <w:r w:rsidRPr="001A240D">
        <w:rPr>
          <w:rFonts w:ascii="Palatino Linotype" w:hAnsi="Palatino Linotype" w:cs="Tahoma"/>
          <w:b/>
          <w:sz w:val="22"/>
          <w:szCs w:val="22"/>
          <w:lang w:eastAsia="es-MX"/>
        </w:rPr>
        <w:t>UNANIMIDAD</w:t>
      </w:r>
      <w:r w:rsidRPr="001A240D">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117D0" w:rsidRPr="001A240D">
        <w:rPr>
          <w:rFonts w:ascii="Palatino Linotype" w:hAnsi="Palatino Linotype" w:cs="Tahoma"/>
          <w:sz w:val="22"/>
          <w:szCs w:val="22"/>
          <w:lang w:eastAsia="es-MX"/>
        </w:rPr>
        <w:t>SEXTA</w:t>
      </w:r>
      <w:r w:rsidR="00156D2A" w:rsidRPr="001A240D">
        <w:rPr>
          <w:rFonts w:ascii="Palatino Linotype" w:hAnsi="Palatino Linotype" w:cs="Tahoma"/>
          <w:sz w:val="22"/>
          <w:szCs w:val="22"/>
          <w:lang w:eastAsia="es-MX"/>
        </w:rPr>
        <w:t xml:space="preserve"> </w:t>
      </w:r>
      <w:r w:rsidRPr="001A240D">
        <w:rPr>
          <w:rFonts w:ascii="Palatino Linotype" w:hAnsi="Palatino Linotype" w:cs="Tahoma"/>
          <w:sz w:val="22"/>
          <w:szCs w:val="22"/>
          <w:lang w:eastAsia="es-MX"/>
        </w:rPr>
        <w:t xml:space="preserve">SESIÓN ORDINARIA, CELEBRADA EL </w:t>
      </w:r>
      <w:r w:rsidR="00E117D0" w:rsidRPr="001A240D">
        <w:rPr>
          <w:rFonts w:ascii="Palatino Linotype" w:hAnsi="Palatino Linotype" w:cs="Tahoma"/>
          <w:sz w:val="22"/>
          <w:szCs w:val="22"/>
          <w:lang w:eastAsia="es-MX"/>
        </w:rPr>
        <w:t xml:space="preserve">QUINCE DE FEBRERO </w:t>
      </w:r>
      <w:r w:rsidR="008E0E44" w:rsidRPr="001A240D">
        <w:rPr>
          <w:rFonts w:ascii="Palatino Linotype" w:hAnsi="Palatino Linotype" w:cs="Tahoma"/>
          <w:sz w:val="22"/>
          <w:szCs w:val="22"/>
          <w:lang w:eastAsia="es-MX"/>
        </w:rPr>
        <w:t>DE DOS MIL VEINTI</w:t>
      </w:r>
      <w:r w:rsidR="00E117D0" w:rsidRPr="001A240D">
        <w:rPr>
          <w:rFonts w:ascii="Palatino Linotype" w:hAnsi="Palatino Linotype" w:cs="Tahoma"/>
          <w:sz w:val="22"/>
          <w:szCs w:val="22"/>
          <w:lang w:eastAsia="es-MX"/>
        </w:rPr>
        <w:t>TRÉS</w:t>
      </w:r>
      <w:r w:rsidRPr="001A240D">
        <w:rPr>
          <w:rFonts w:ascii="Palatino Linotype" w:hAnsi="Palatino Linotype" w:cs="Tahoma"/>
          <w:sz w:val="22"/>
          <w:szCs w:val="22"/>
          <w:lang w:eastAsia="es-MX"/>
        </w:rPr>
        <w:t>, ANTE EL SECRETARIO TÉCNICO DEL PLENO, ALEXIS TAPIA RAMÍREZ.</w:t>
      </w:r>
    </w:p>
    <w:p w14:paraId="74C69257" w14:textId="54893952" w:rsidR="00CE5A38" w:rsidRDefault="00CE5A38">
      <w:pPr>
        <w:spacing w:after="160" w:line="259" w:lineRule="auto"/>
        <w:rPr>
          <w:rFonts w:ascii="Palatino Linotype" w:eastAsia="Calibri" w:hAnsi="Palatino Linotype" w:cs="Tahoma"/>
          <w:sz w:val="22"/>
          <w:lang w:eastAsia="en-US"/>
        </w:rPr>
      </w:pPr>
      <w:r>
        <w:rPr>
          <w:rFonts w:ascii="Palatino Linotype" w:eastAsia="Calibri" w:hAnsi="Palatino Linotype" w:cs="Tahoma"/>
          <w:sz w:val="22"/>
          <w:lang w:eastAsia="en-US"/>
        </w:rPr>
        <w:br w:type="page"/>
      </w:r>
    </w:p>
    <w:p w14:paraId="2F68EEBC" w14:textId="77777777" w:rsidR="00FA3C9F" w:rsidRPr="00C973B7" w:rsidRDefault="00FA3C9F" w:rsidP="00563515">
      <w:pPr>
        <w:spacing w:line="360" w:lineRule="auto"/>
        <w:jc w:val="both"/>
        <w:rPr>
          <w:rFonts w:ascii="Palatino Linotype" w:eastAsia="Calibri" w:hAnsi="Palatino Linotype" w:cs="Tahoma"/>
          <w:sz w:val="22"/>
          <w:lang w:eastAsia="en-US"/>
        </w:rPr>
      </w:pPr>
    </w:p>
    <w:sectPr w:rsidR="00FA3C9F" w:rsidRPr="00C973B7"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BA583" w14:textId="77777777" w:rsidR="00EB0ED8" w:rsidRDefault="00EB0ED8" w:rsidP="00B31222">
      <w:r>
        <w:separator/>
      </w:r>
    </w:p>
  </w:endnote>
  <w:endnote w:type="continuationSeparator" w:id="0">
    <w:p w14:paraId="1EC071AB" w14:textId="77777777" w:rsidR="00EB0ED8" w:rsidRDefault="00EB0ED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4E0756DE" w14:textId="77777777" w:rsidR="00F16926" w:rsidRDefault="00F1692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61A7">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61A7">
              <w:rPr>
                <w:b/>
                <w:bCs/>
                <w:noProof/>
              </w:rPr>
              <w:t>25</w:t>
            </w:r>
            <w:r>
              <w:rPr>
                <w:b/>
                <w:bCs/>
                <w:sz w:val="24"/>
                <w:szCs w:val="24"/>
              </w:rPr>
              <w:fldChar w:fldCharType="end"/>
            </w:r>
          </w:p>
        </w:sdtContent>
      </w:sdt>
    </w:sdtContent>
  </w:sdt>
  <w:p w14:paraId="0A9C71FF" w14:textId="77777777" w:rsidR="00F16926" w:rsidRDefault="00F169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15E5DAFC" w14:textId="77777777" w:rsidR="00F16926" w:rsidRDefault="00F1692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61A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61A7">
              <w:rPr>
                <w:b/>
                <w:bCs/>
                <w:noProof/>
              </w:rPr>
              <w:t>25</w:t>
            </w:r>
            <w:r>
              <w:rPr>
                <w:b/>
                <w:bCs/>
                <w:sz w:val="24"/>
                <w:szCs w:val="24"/>
              </w:rPr>
              <w:fldChar w:fldCharType="end"/>
            </w:r>
          </w:p>
        </w:sdtContent>
      </w:sdt>
    </w:sdtContent>
  </w:sdt>
  <w:p w14:paraId="2E0EA7AD" w14:textId="77777777" w:rsidR="00F16926" w:rsidRDefault="00F169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4E3F0" w14:textId="77777777" w:rsidR="00EB0ED8" w:rsidRDefault="00EB0ED8" w:rsidP="00B31222">
      <w:r>
        <w:separator/>
      </w:r>
    </w:p>
  </w:footnote>
  <w:footnote w:type="continuationSeparator" w:id="0">
    <w:p w14:paraId="7EB0D470" w14:textId="77777777" w:rsidR="00EB0ED8" w:rsidRDefault="00EB0ED8"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F16926" w:rsidRPr="005C106F" w14:paraId="4ADBCE9B" w14:textId="77777777" w:rsidTr="00202DB8">
      <w:trPr>
        <w:trHeight w:val="1435"/>
      </w:trPr>
      <w:tc>
        <w:tcPr>
          <w:tcW w:w="2835" w:type="dxa"/>
          <w:shd w:val="clear" w:color="auto" w:fill="auto"/>
        </w:tcPr>
        <w:p w14:paraId="2ED6E9E8" w14:textId="77777777" w:rsidR="00F16926" w:rsidRPr="005C106F" w:rsidRDefault="00F16926" w:rsidP="00EF4A64">
          <w:pPr>
            <w:tabs>
              <w:tab w:val="right" w:pos="4273"/>
            </w:tabs>
            <w:rPr>
              <w:rFonts w:ascii="Garamond" w:eastAsia="Calibri" w:hAnsi="Garamond"/>
              <w:sz w:val="16"/>
              <w:szCs w:val="16"/>
              <w:lang w:eastAsia="en-US"/>
            </w:rPr>
          </w:pPr>
        </w:p>
      </w:tc>
      <w:tc>
        <w:tcPr>
          <w:tcW w:w="6733" w:type="dxa"/>
          <w:shd w:val="clear" w:color="auto" w:fill="auto"/>
        </w:tcPr>
        <w:p w14:paraId="05D82E38" w14:textId="77777777" w:rsidR="00F16926" w:rsidRDefault="00F16926"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F16926" w:rsidRPr="001B5FB6" w14:paraId="16385AA3" w14:textId="77777777" w:rsidTr="005743D2">
            <w:trPr>
              <w:gridBefore w:val="1"/>
              <w:gridAfter w:val="1"/>
              <w:wBefore w:w="572" w:type="dxa"/>
              <w:wAfter w:w="77" w:type="dxa"/>
              <w:trHeight w:val="144"/>
            </w:trPr>
            <w:tc>
              <w:tcPr>
                <w:tcW w:w="2698" w:type="dxa"/>
                <w:gridSpan w:val="2"/>
              </w:tcPr>
              <w:p w14:paraId="5171D204" w14:textId="77777777" w:rsidR="00F16926" w:rsidRPr="001B5FB6" w:rsidRDefault="00F16926"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1692BBB9" w14:textId="7CEE204E" w:rsidR="00F16926" w:rsidRPr="001B5FB6" w:rsidRDefault="007E6D2A" w:rsidP="0023474A">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00166</w:t>
                </w:r>
                <w:r w:rsidR="00F16926">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r w:rsidR="00F16926">
                  <w:rPr>
                    <w:rFonts w:ascii="Palatino Linotype" w:eastAsia="Calibri" w:hAnsi="Palatino Linotype" w:cs="Tahoma"/>
                    <w:bCs/>
                    <w:sz w:val="22"/>
                    <w:szCs w:val="22"/>
                    <w:lang w:eastAsia="en-US"/>
                  </w:rPr>
                  <w:t xml:space="preserve"> y acumulado</w:t>
                </w:r>
              </w:p>
            </w:tc>
          </w:tr>
          <w:tr w:rsidR="00F16926" w:rsidRPr="001B5FB6" w14:paraId="63F85B2D" w14:textId="77777777" w:rsidTr="005743D2">
            <w:trPr>
              <w:gridBefore w:val="1"/>
              <w:gridAfter w:val="1"/>
              <w:wBefore w:w="572" w:type="dxa"/>
              <w:wAfter w:w="77" w:type="dxa"/>
              <w:trHeight w:val="144"/>
            </w:trPr>
            <w:tc>
              <w:tcPr>
                <w:tcW w:w="2698" w:type="dxa"/>
                <w:gridSpan w:val="2"/>
              </w:tcPr>
              <w:p w14:paraId="0AF9DC0F" w14:textId="77777777" w:rsidR="00F16926" w:rsidRPr="001B5FB6" w:rsidRDefault="00F16926"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2E7BF1CF" w14:textId="77777777" w:rsidR="00F16926" w:rsidRPr="001B5FB6" w:rsidRDefault="0005542C" w:rsidP="00F1283F">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Zinacantepec</w:t>
                </w:r>
              </w:p>
            </w:tc>
          </w:tr>
          <w:tr w:rsidR="00F16926" w:rsidRPr="001B5FB6" w14:paraId="7C9AAA2B" w14:textId="77777777" w:rsidTr="005743D2">
            <w:trPr>
              <w:gridBefore w:val="1"/>
              <w:gridAfter w:val="1"/>
              <w:wBefore w:w="572" w:type="dxa"/>
              <w:wAfter w:w="77" w:type="dxa"/>
              <w:trHeight w:val="138"/>
            </w:trPr>
            <w:tc>
              <w:tcPr>
                <w:tcW w:w="2698" w:type="dxa"/>
                <w:gridSpan w:val="2"/>
              </w:tcPr>
              <w:p w14:paraId="49CECA67" w14:textId="77777777" w:rsidR="00F16926" w:rsidRPr="001B5FB6" w:rsidRDefault="00F16926"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1D37B154" w14:textId="77777777" w:rsidR="00F16926" w:rsidRPr="001B5FB6" w:rsidRDefault="00F16926"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F16926" w14:paraId="32D89236" w14:textId="77777777" w:rsidTr="00DB7E5F">
            <w:trPr>
              <w:trHeight w:val="283"/>
            </w:trPr>
            <w:tc>
              <w:tcPr>
                <w:tcW w:w="2698" w:type="dxa"/>
                <w:gridSpan w:val="2"/>
              </w:tcPr>
              <w:p w14:paraId="547F3ED6" w14:textId="77777777" w:rsidR="00F16926" w:rsidRPr="001B5FB6" w:rsidRDefault="00F16926"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309A8477" w14:textId="77777777" w:rsidR="00F16926" w:rsidRPr="001B5FB6" w:rsidRDefault="00F16926" w:rsidP="005743D2">
                <w:pPr>
                  <w:tabs>
                    <w:tab w:val="right" w:pos="8838"/>
                  </w:tabs>
                  <w:jc w:val="both"/>
                  <w:rPr>
                    <w:rFonts w:ascii="Palatino Linotype" w:eastAsia="Calibri" w:hAnsi="Palatino Linotype" w:cs="Tahoma"/>
                    <w:b/>
                    <w:sz w:val="22"/>
                    <w:szCs w:val="22"/>
                    <w:lang w:val="es-MX" w:eastAsia="en-US"/>
                  </w:rPr>
                </w:pPr>
              </w:p>
            </w:tc>
          </w:tr>
        </w:tbl>
        <w:p w14:paraId="396DF84F" w14:textId="77777777" w:rsidR="00F16926" w:rsidRPr="005C106F" w:rsidRDefault="00F16926" w:rsidP="005743D2">
          <w:pPr>
            <w:tabs>
              <w:tab w:val="right" w:pos="8838"/>
            </w:tabs>
            <w:ind w:left="-28"/>
            <w:jc w:val="both"/>
            <w:rPr>
              <w:rFonts w:ascii="Arial" w:eastAsia="Calibri" w:hAnsi="Arial" w:cs="Arial"/>
              <w:b/>
              <w:sz w:val="22"/>
              <w:szCs w:val="22"/>
              <w:lang w:eastAsia="en-US"/>
            </w:rPr>
          </w:pPr>
        </w:p>
      </w:tc>
    </w:tr>
  </w:tbl>
  <w:p w14:paraId="6D91FD54" w14:textId="77777777" w:rsidR="00F16926" w:rsidRPr="00443C6B" w:rsidRDefault="001A240D" w:rsidP="00EF4A64">
    <w:pPr>
      <w:pStyle w:val="Encabezado"/>
      <w:rPr>
        <w:sz w:val="14"/>
      </w:rPr>
    </w:pPr>
    <w:r>
      <w:rPr>
        <w:rFonts w:ascii="Garamond" w:eastAsia="Calibri" w:hAnsi="Garamond"/>
        <w:noProof/>
        <w:sz w:val="16"/>
        <w:szCs w:val="16"/>
        <w:lang w:eastAsia="es-MX"/>
      </w:rPr>
      <w:pict w14:anchorId="0D179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F16926" w:rsidRPr="005C106F" w14:paraId="54A0BB05" w14:textId="77777777" w:rsidTr="003B165A">
      <w:trPr>
        <w:trHeight w:val="1435"/>
      </w:trPr>
      <w:tc>
        <w:tcPr>
          <w:tcW w:w="2835" w:type="dxa"/>
          <w:shd w:val="clear" w:color="auto" w:fill="auto"/>
        </w:tcPr>
        <w:p w14:paraId="2E152AA4" w14:textId="77777777" w:rsidR="00F16926" w:rsidRPr="005C106F" w:rsidRDefault="00F16926"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F16926" w14:paraId="48A46307" w14:textId="77777777" w:rsidTr="00096C65">
            <w:trPr>
              <w:trHeight w:val="144"/>
            </w:trPr>
            <w:tc>
              <w:tcPr>
                <w:tcW w:w="2698" w:type="dxa"/>
              </w:tcPr>
              <w:p w14:paraId="7D119C3B" w14:textId="77777777" w:rsidR="00F16926" w:rsidRPr="001B5FB6" w:rsidRDefault="00F16926"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27A38EA7" w14:textId="0B736A5E" w:rsidR="00F16926" w:rsidRPr="001B5FB6" w:rsidRDefault="007E6D2A" w:rsidP="00F54354">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00166</w:t>
                </w:r>
                <w:r w:rsidR="00F16926">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r w:rsidR="00F16926">
                  <w:rPr>
                    <w:rFonts w:ascii="Palatino Linotype" w:eastAsia="Calibri" w:hAnsi="Palatino Linotype" w:cs="Tahoma"/>
                    <w:bCs/>
                    <w:sz w:val="22"/>
                    <w:szCs w:val="22"/>
                    <w:lang w:eastAsia="en-US"/>
                  </w:rPr>
                  <w:t xml:space="preserve"> y acumulado</w:t>
                </w:r>
              </w:p>
            </w:tc>
          </w:tr>
          <w:tr w:rsidR="00F16926" w14:paraId="299DA76C" w14:textId="77777777" w:rsidTr="00096C65">
            <w:trPr>
              <w:trHeight w:val="144"/>
            </w:trPr>
            <w:tc>
              <w:tcPr>
                <w:tcW w:w="2698" w:type="dxa"/>
              </w:tcPr>
              <w:p w14:paraId="6577CC85" w14:textId="77777777" w:rsidR="00F16926" w:rsidRPr="001B5FB6" w:rsidRDefault="00F16926"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3FEE075F" w14:textId="77777777" w:rsidR="00F16926" w:rsidRPr="00DB1588" w:rsidRDefault="00F16926" w:rsidP="00DB7E5F">
                <w:pPr>
                  <w:tabs>
                    <w:tab w:val="right" w:pos="8838"/>
                  </w:tabs>
                  <w:ind w:right="-32"/>
                  <w:jc w:val="both"/>
                  <w:rPr>
                    <w:rFonts w:ascii="Palatino Linotype" w:eastAsia="Calibri" w:hAnsi="Palatino Linotype" w:cs="Tahoma"/>
                    <w:sz w:val="22"/>
                    <w:szCs w:val="22"/>
                    <w:lang w:val="es-MX" w:eastAsia="en-US"/>
                  </w:rPr>
                </w:pPr>
              </w:p>
            </w:tc>
          </w:tr>
          <w:tr w:rsidR="00F16926" w14:paraId="0CA312C9" w14:textId="77777777" w:rsidTr="00096C65">
            <w:trPr>
              <w:trHeight w:val="283"/>
            </w:trPr>
            <w:tc>
              <w:tcPr>
                <w:tcW w:w="2698" w:type="dxa"/>
              </w:tcPr>
              <w:p w14:paraId="202CA0E5" w14:textId="77777777" w:rsidR="00F16926" w:rsidRPr="001B5FB6" w:rsidRDefault="00F16926"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6B252FAE" w14:textId="77777777" w:rsidR="00F16926" w:rsidRPr="001B5FB6" w:rsidRDefault="0005542C" w:rsidP="00645847">
                <w:pPr>
                  <w:tabs>
                    <w:tab w:val="right" w:pos="8838"/>
                  </w:tabs>
                  <w:ind w:right="116"/>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Zinacantepec</w:t>
                </w:r>
              </w:p>
            </w:tc>
          </w:tr>
          <w:tr w:rsidR="00F16926" w14:paraId="3AEA2070" w14:textId="77777777" w:rsidTr="00096C65">
            <w:trPr>
              <w:trHeight w:val="283"/>
            </w:trPr>
            <w:tc>
              <w:tcPr>
                <w:tcW w:w="2698" w:type="dxa"/>
              </w:tcPr>
              <w:p w14:paraId="67146423" w14:textId="77777777" w:rsidR="00F16926" w:rsidRPr="001B5FB6" w:rsidRDefault="00F16926"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1452789F" w14:textId="77777777" w:rsidR="00F16926" w:rsidRPr="001B5FB6" w:rsidRDefault="00F16926"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42EB36C3" w14:textId="77777777" w:rsidR="00F16926" w:rsidRPr="005C106F" w:rsidRDefault="00F16926" w:rsidP="00DB7E5F">
          <w:pPr>
            <w:tabs>
              <w:tab w:val="right" w:pos="8838"/>
            </w:tabs>
            <w:ind w:left="-28"/>
            <w:jc w:val="both"/>
            <w:rPr>
              <w:rFonts w:ascii="Arial" w:eastAsia="Calibri" w:hAnsi="Arial" w:cs="Arial"/>
              <w:b/>
              <w:sz w:val="22"/>
              <w:szCs w:val="22"/>
              <w:lang w:eastAsia="en-US"/>
            </w:rPr>
          </w:pPr>
        </w:p>
      </w:tc>
    </w:tr>
  </w:tbl>
  <w:p w14:paraId="35338309" w14:textId="77777777" w:rsidR="00F16926" w:rsidRDefault="001A240D" w:rsidP="003A78B5">
    <w:pPr>
      <w:pStyle w:val="Encabezado"/>
    </w:pPr>
    <w:r>
      <w:rPr>
        <w:rFonts w:ascii="Garamond" w:eastAsia="Calibri" w:hAnsi="Garamond"/>
        <w:noProof/>
        <w:sz w:val="16"/>
        <w:szCs w:val="16"/>
        <w:lang w:eastAsia="es-MX"/>
      </w:rPr>
      <w:pict w14:anchorId="5CBEA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2050"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DE2066"/>
    <w:multiLevelType w:val="hybridMultilevel"/>
    <w:tmpl w:val="588C5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8D5532"/>
    <w:multiLevelType w:val="hybridMultilevel"/>
    <w:tmpl w:val="32D44BC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E3665B3"/>
    <w:multiLevelType w:val="hybridMultilevel"/>
    <w:tmpl w:val="99942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962C6"/>
    <w:multiLevelType w:val="hybridMultilevel"/>
    <w:tmpl w:val="38683A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0E78C9"/>
    <w:multiLevelType w:val="hybridMultilevel"/>
    <w:tmpl w:val="5A24AF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14E5D9C"/>
    <w:multiLevelType w:val="hybridMultilevel"/>
    <w:tmpl w:val="5FAA5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896E44"/>
    <w:multiLevelType w:val="hybridMultilevel"/>
    <w:tmpl w:val="01DCC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CF25E3"/>
    <w:multiLevelType w:val="hybridMultilevel"/>
    <w:tmpl w:val="BF9C7190"/>
    <w:lvl w:ilvl="0" w:tplc="DB388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166485"/>
    <w:multiLevelType w:val="hybridMultilevel"/>
    <w:tmpl w:val="18168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2E4014"/>
    <w:multiLevelType w:val="hybridMultilevel"/>
    <w:tmpl w:val="32B237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111958"/>
    <w:multiLevelType w:val="hybridMultilevel"/>
    <w:tmpl w:val="38683A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F46924"/>
    <w:multiLevelType w:val="hybridMultilevel"/>
    <w:tmpl w:val="38683A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180F32"/>
    <w:multiLevelType w:val="hybridMultilevel"/>
    <w:tmpl w:val="D82EF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C0D1D37"/>
    <w:multiLevelType w:val="hybridMultilevel"/>
    <w:tmpl w:val="A1364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F90CD4"/>
    <w:multiLevelType w:val="hybridMultilevel"/>
    <w:tmpl w:val="C9427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0B1FE5"/>
    <w:multiLevelType w:val="hybridMultilevel"/>
    <w:tmpl w:val="B51C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8A1ABB"/>
    <w:multiLevelType w:val="hybridMultilevel"/>
    <w:tmpl w:val="593A6F9E"/>
    <w:lvl w:ilvl="0" w:tplc="8118F2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9D1144B"/>
    <w:multiLevelType w:val="hybridMultilevel"/>
    <w:tmpl w:val="38683A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592AB8"/>
    <w:multiLevelType w:val="hybridMultilevel"/>
    <w:tmpl w:val="5FAA5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88834826">
    <w:abstractNumId w:val="0"/>
  </w:num>
  <w:num w:numId="2" w16cid:durableId="878011815">
    <w:abstractNumId w:val="14"/>
  </w:num>
  <w:num w:numId="3" w16cid:durableId="524178948">
    <w:abstractNumId w:val="22"/>
  </w:num>
  <w:num w:numId="4" w16cid:durableId="151915543">
    <w:abstractNumId w:val="5"/>
  </w:num>
  <w:num w:numId="5" w16cid:durableId="1831478251">
    <w:abstractNumId w:val="31"/>
  </w:num>
  <w:num w:numId="6" w16cid:durableId="1896965284">
    <w:abstractNumId w:val="10"/>
  </w:num>
  <w:num w:numId="7" w16cid:durableId="288046868">
    <w:abstractNumId w:val="21"/>
  </w:num>
  <w:num w:numId="8" w16cid:durableId="63921534">
    <w:abstractNumId w:val="2"/>
  </w:num>
  <w:num w:numId="9" w16cid:durableId="1068528394">
    <w:abstractNumId w:val="9"/>
  </w:num>
  <w:num w:numId="10" w16cid:durableId="1570117006">
    <w:abstractNumId w:val="6"/>
  </w:num>
  <w:num w:numId="11" w16cid:durableId="885261572">
    <w:abstractNumId w:val="1"/>
  </w:num>
  <w:num w:numId="12" w16cid:durableId="393162919">
    <w:abstractNumId w:val="8"/>
  </w:num>
  <w:num w:numId="13" w16cid:durableId="412314127">
    <w:abstractNumId w:val="12"/>
  </w:num>
  <w:num w:numId="14" w16cid:durableId="941573587">
    <w:abstractNumId w:val="18"/>
  </w:num>
  <w:num w:numId="15" w16cid:durableId="1058936237">
    <w:abstractNumId w:val="7"/>
  </w:num>
  <w:num w:numId="16" w16cid:durableId="469902720">
    <w:abstractNumId w:val="25"/>
  </w:num>
  <w:num w:numId="17" w16cid:durableId="1458795108">
    <w:abstractNumId w:val="19"/>
  </w:num>
  <w:num w:numId="18" w16cid:durableId="19794598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7002410">
    <w:abstractNumId w:val="30"/>
  </w:num>
  <w:num w:numId="20" w16cid:durableId="2013141980">
    <w:abstractNumId w:val="11"/>
  </w:num>
  <w:num w:numId="21" w16cid:durableId="268129685">
    <w:abstractNumId w:val="29"/>
  </w:num>
  <w:num w:numId="22" w16cid:durableId="1155340820">
    <w:abstractNumId w:val="24"/>
  </w:num>
  <w:num w:numId="23" w16cid:durableId="1129057536">
    <w:abstractNumId w:val="17"/>
  </w:num>
  <w:num w:numId="24" w16cid:durableId="1480614254">
    <w:abstractNumId w:val="4"/>
  </w:num>
  <w:num w:numId="25" w16cid:durableId="1858689507">
    <w:abstractNumId w:val="13"/>
  </w:num>
  <w:num w:numId="26" w16cid:durableId="1345008880">
    <w:abstractNumId w:val="26"/>
  </w:num>
  <w:num w:numId="27" w16cid:durableId="1603295715">
    <w:abstractNumId w:val="28"/>
  </w:num>
  <w:num w:numId="28" w16cid:durableId="907882102">
    <w:abstractNumId w:val="15"/>
  </w:num>
  <w:num w:numId="29" w16cid:durableId="1645549592">
    <w:abstractNumId w:val="23"/>
  </w:num>
  <w:num w:numId="30" w16cid:durableId="493838911">
    <w:abstractNumId w:val="20"/>
  </w:num>
  <w:num w:numId="31" w16cid:durableId="1732340036">
    <w:abstractNumId w:val="16"/>
  </w:num>
  <w:num w:numId="32" w16cid:durableId="187715926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8B6"/>
    <w:rsid w:val="000027EB"/>
    <w:rsid w:val="00003264"/>
    <w:rsid w:val="0000364D"/>
    <w:rsid w:val="0000485A"/>
    <w:rsid w:val="0000502A"/>
    <w:rsid w:val="00006543"/>
    <w:rsid w:val="00007FF3"/>
    <w:rsid w:val="00010276"/>
    <w:rsid w:val="00010BD6"/>
    <w:rsid w:val="00010C3E"/>
    <w:rsid w:val="00013044"/>
    <w:rsid w:val="00013090"/>
    <w:rsid w:val="00013A19"/>
    <w:rsid w:val="00014465"/>
    <w:rsid w:val="00015EC5"/>
    <w:rsid w:val="000212E5"/>
    <w:rsid w:val="00021C64"/>
    <w:rsid w:val="000241C5"/>
    <w:rsid w:val="00024935"/>
    <w:rsid w:val="000252C2"/>
    <w:rsid w:val="0002654A"/>
    <w:rsid w:val="00026D1D"/>
    <w:rsid w:val="00027505"/>
    <w:rsid w:val="0002758B"/>
    <w:rsid w:val="000313A7"/>
    <w:rsid w:val="00031B25"/>
    <w:rsid w:val="000326E0"/>
    <w:rsid w:val="00032B08"/>
    <w:rsid w:val="00032F5B"/>
    <w:rsid w:val="00034568"/>
    <w:rsid w:val="00034E9D"/>
    <w:rsid w:val="000373BC"/>
    <w:rsid w:val="00037A43"/>
    <w:rsid w:val="00037F4B"/>
    <w:rsid w:val="00040A68"/>
    <w:rsid w:val="00043984"/>
    <w:rsid w:val="00043C4B"/>
    <w:rsid w:val="0004646B"/>
    <w:rsid w:val="00047585"/>
    <w:rsid w:val="00047AD3"/>
    <w:rsid w:val="000528E6"/>
    <w:rsid w:val="000535CB"/>
    <w:rsid w:val="0005542C"/>
    <w:rsid w:val="00055997"/>
    <w:rsid w:val="00057C48"/>
    <w:rsid w:val="00057EE5"/>
    <w:rsid w:val="0006017B"/>
    <w:rsid w:val="00060EDF"/>
    <w:rsid w:val="00061BB9"/>
    <w:rsid w:val="00065347"/>
    <w:rsid w:val="000657C2"/>
    <w:rsid w:val="000659E0"/>
    <w:rsid w:val="00066043"/>
    <w:rsid w:val="00066485"/>
    <w:rsid w:val="00067248"/>
    <w:rsid w:val="000705B2"/>
    <w:rsid w:val="0007096C"/>
    <w:rsid w:val="00071238"/>
    <w:rsid w:val="00071FAF"/>
    <w:rsid w:val="000751D7"/>
    <w:rsid w:val="000760C0"/>
    <w:rsid w:val="0008148B"/>
    <w:rsid w:val="000838F8"/>
    <w:rsid w:val="000848C3"/>
    <w:rsid w:val="00084D62"/>
    <w:rsid w:val="00085DC5"/>
    <w:rsid w:val="0008604F"/>
    <w:rsid w:val="000866D4"/>
    <w:rsid w:val="00091136"/>
    <w:rsid w:val="00091425"/>
    <w:rsid w:val="00092EF5"/>
    <w:rsid w:val="00094298"/>
    <w:rsid w:val="00096644"/>
    <w:rsid w:val="00096C65"/>
    <w:rsid w:val="00097211"/>
    <w:rsid w:val="00097886"/>
    <w:rsid w:val="000A05F2"/>
    <w:rsid w:val="000A3BD0"/>
    <w:rsid w:val="000A3DF7"/>
    <w:rsid w:val="000A3FA1"/>
    <w:rsid w:val="000A5627"/>
    <w:rsid w:val="000A5737"/>
    <w:rsid w:val="000A7211"/>
    <w:rsid w:val="000A7E2C"/>
    <w:rsid w:val="000B16F8"/>
    <w:rsid w:val="000B2C93"/>
    <w:rsid w:val="000B36DD"/>
    <w:rsid w:val="000B6AF5"/>
    <w:rsid w:val="000B7201"/>
    <w:rsid w:val="000B7BB8"/>
    <w:rsid w:val="000C179C"/>
    <w:rsid w:val="000C27CA"/>
    <w:rsid w:val="000C2E24"/>
    <w:rsid w:val="000C386E"/>
    <w:rsid w:val="000C59CB"/>
    <w:rsid w:val="000C7E28"/>
    <w:rsid w:val="000D0B08"/>
    <w:rsid w:val="000D0EA9"/>
    <w:rsid w:val="000D15CE"/>
    <w:rsid w:val="000D1C18"/>
    <w:rsid w:val="000D53A7"/>
    <w:rsid w:val="000D5ADC"/>
    <w:rsid w:val="000D70D6"/>
    <w:rsid w:val="000D7589"/>
    <w:rsid w:val="000E107F"/>
    <w:rsid w:val="000E17BA"/>
    <w:rsid w:val="000E3FBC"/>
    <w:rsid w:val="000E7EDC"/>
    <w:rsid w:val="000F24C8"/>
    <w:rsid w:val="000F2952"/>
    <w:rsid w:val="000F3DA0"/>
    <w:rsid w:val="000F48CB"/>
    <w:rsid w:val="000F555D"/>
    <w:rsid w:val="000F5D3B"/>
    <w:rsid w:val="000F5EE7"/>
    <w:rsid w:val="000F67DF"/>
    <w:rsid w:val="000F6CC6"/>
    <w:rsid w:val="000F7A45"/>
    <w:rsid w:val="000F7C75"/>
    <w:rsid w:val="000F7FD8"/>
    <w:rsid w:val="00100BAC"/>
    <w:rsid w:val="001013A9"/>
    <w:rsid w:val="001017B7"/>
    <w:rsid w:val="00101FE5"/>
    <w:rsid w:val="001034C6"/>
    <w:rsid w:val="00103A13"/>
    <w:rsid w:val="001049B0"/>
    <w:rsid w:val="00106204"/>
    <w:rsid w:val="00110FD8"/>
    <w:rsid w:val="001133D5"/>
    <w:rsid w:val="00114068"/>
    <w:rsid w:val="001150E9"/>
    <w:rsid w:val="00116543"/>
    <w:rsid w:val="00116C10"/>
    <w:rsid w:val="00117CFA"/>
    <w:rsid w:val="00120C43"/>
    <w:rsid w:val="00121F3C"/>
    <w:rsid w:val="001246F7"/>
    <w:rsid w:val="00125367"/>
    <w:rsid w:val="001255C3"/>
    <w:rsid w:val="00125F6C"/>
    <w:rsid w:val="00126CBC"/>
    <w:rsid w:val="00127757"/>
    <w:rsid w:val="00130573"/>
    <w:rsid w:val="001310E8"/>
    <w:rsid w:val="0013183D"/>
    <w:rsid w:val="00132A80"/>
    <w:rsid w:val="00132F95"/>
    <w:rsid w:val="00134C13"/>
    <w:rsid w:val="00137E0D"/>
    <w:rsid w:val="001404CF"/>
    <w:rsid w:val="00141562"/>
    <w:rsid w:val="0014232B"/>
    <w:rsid w:val="0014307A"/>
    <w:rsid w:val="00143FD0"/>
    <w:rsid w:val="00144D0B"/>
    <w:rsid w:val="00147566"/>
    <w:rsid w:val="00151053"/>
    <w:rsid w:val="00156A6B"/>
    <w:rsid w:val="00156D2A"/>
    <w:rsid w:val="001609DB"/>
    <w:rsid w:val="00161DF9"/>
    <w:rsid w:val="00162CCE"/>
    <w:rsid w:val="0016489D"/>
    <w:rsid w:val="00166313"/>
    <w:rsid w:val="00167344"/>
    <w:rsid w:val="00170545"/>
    <w:rsid w:val="00171240"/>
    <w:rsid w:val="00172542"/>
    <w:rsid w:val="00172D72"/>
    <w:rsid w:val="0017459B"/>
    <w:rsid w:val="00176922"/>
    <w:rsid w:val="0017704C"/>
    <w:rsid w:val="00180650"/>
    <w:rsid w:val="00180F6A"/>
    <w:rsid w:val="00181B03"/>
    <w:rsid w:val="001834D9"/>
    <w:rsid w:val="00183D24"/>
    <w:rsid w:val="001851A6"/>
    <w:rsid w:val="00185E79"/>
    <w:rsid w:val="001875A7"/>
    <w:rsid w:val="001879E1"/>
    <w:rsid w:val="00191517"/>
    <w:rsid w:val="001935D3"/>
    <w:rsid w:val="0019389B"/>
    <w:rsid w:val="00193DAC"/>
    <w:rsid w:val="00194306"/>
    <w:rsid w:val="00194CD2"/>
    <w:rsid w:val="001A0E21"/>
    <w:rsid w:val="001A0FF9"/>
    <w:rsid w:val="001A13E0"/>
    <w:rsid w:val="001A14BA"/>
    <w:rsid w:val="001A1670"/>
    <w:rsid w:val="001A177F"/>
    <w:rsid w:val="001A1B94"/>
    <w:rsid w:val="001A1CF8"/>
    <w:rsid w:val="001A240D"/>
    <w:rsid w:val="001A3ABF"/>
    <w:rsid w:val="001A4AD8"/>
    <w:rsid w:val="001A4CCF"/>
    <w:rsid w:val="001A58BF"/>
    <w:rsid w:val="001A7FD2"/>
    <w:rsid w:val="001B107D"/>
    <w:rsid w:val="001B1970"/>
    <w:rsid w:val="001B1A80"/>
    <w:rsid w:val="001B1BA2"/>
    <w:rsid w:val="001B2CD9"/>
    <w:rsid w:val="001B2F37"/>
    <w:rsid w:val="001B5505"/>
    <w:rsid w:val="001B5FB6"/>
    <w:rsid w:val="001B62A0"/>
    <w:rsid w:val="001C053A"/>
    <w:rsid w:val="001C085C"/>
    <w:rsid w:val="001C1B58"/>
    <w:rsid w:val="001C2505"/>
    <w:rsid w:val="001C4B31"/>
    <w:rsid w:val="001C5EBD"/>
    <w:rsid w:val="001D18BB"/>
    <w:rsid w:val="001D2ED6"/>
    <w:rsid w:val="001D33B0"/>
    <w:rsid w:val="001D5208"/>
    <w:rsid w:val="001D5F6B"/>
    <w:rsid w:val="001D7BD2"/>
    <w:rsid w:val="001E10C9"/>
    <w:rsid w:val="001E159C"/>
    <w:rsid w:val="001E1786"/>
    <w:rsid w:val="001E195B"/>
    <w:rsid w:val="001E1EE4"/>
    <w:rsid w:val="001E2A31"/>
    <w:rsid w:val="001E2A4D"/>
    <w:rsid w:val="001E497C"/>
    <w:rsid w:val="001E53C2"/>
    <w:rsid w:val="001E676B"/>
    <w:rsid w:val="001E73BA"/>
    <w:rsid w:val="001F00DE"/>
    <w:rsid w:val="001F0E9C"/>
    <w:rsid w:val="001F1540"/>
    <w:rsid w:val="001F2254"/>
    <w:rsid w:val="001F2D65"/>
    <w:rsid w:val="001F325C"/>
    <w:rsid w:val="001F5A08"/>
    <w:rsid w:val="001F652C"/>
    <w:rsid w:val="001F78D9"/>
    <w:rsid w:val="00200A19"/>
    <w:rsid w:val="00202DB8"/>
    <w:rsid w:val="00204880"/>
    <w:rsid w:val="00205E28"/>
    <w:rsid w:val="0020743B"/>
    <w:rsid w:val="00207736"/>
    <w:rsid w:val="00214858"/>
    <w:rsid w:val="0021585C"/>
    <w:rsid w:val="00215D0D"/>
    <w:rsid w:val="00216570"/>
    <w:rsid w:val="00216601"/>
    <w:rsid w:val="00216E92"/>
    <w:rsid w:val="00216FA5"/>
    <w:rsid w:val="00217AEF"/>
    <w:rsid w:val="00217FDE"/>
    <w:rsid w:val="00221EC9"/>
    <w:rsid w:val="0022361C"/>
    <w:rsid w:val="00223ECD"/>
    <w:rsid w:val="00224774"/>
    <w:rsid w:val="00224E22"/>
    <w:rsid w:val="00224F7A"/>
    <w:rsid w:val="00225152"/>
    <w:rsid w:val="00227B30"/>
    <w:rsid w:val="002300D6"/>
    <w:rsid w:val="00230E81"/>
    <w:rsid w:val="0023251D"/>
    <w:rsid w:val="00232673"/>
    <w:rsid w:val="002339CB"/>
    <w:rsid w:val="0023474A"/>
    <w:rsid w:val="00236863"/>
    <w:rsid w:val="00236D49"/>
    <w:rsid w:val="00237126"/>
    <w:rsid w:val="00237C1F"/>
    <w:rsid w:val="00240516"/>
    <w:rsid w:val="0024322E"/>
    <w:rsid w:val="002432AE"/>
    <w:rsid w:val="002433A4"/>
    <w:rsid w:val="002435DC"/>
    <w:rsid w:val="00246537"/>
    <w:rsid w:val="00247B17"/>
    <w:rsid w:val="00247FC0"/>
    <w:rsid w:val="00250389"/>
    <w:rsid w:val="002505C9"/>
    <w:rsid w:val="00250D25"/>
    <w:rsid w:val="00252669"/>
    <w:rsid w:val="00254209"/>
    <w:rsid w:val="00254288"/>
    <w:rsid w:val="0025469C"/>
    <w:rsid w:val="002579CE"/>
    <w:rsid w:val="00257B34"/>
    <w:rsid w:val="00260FEC"/>
    <w:rsid w:val="002610B9"/>
    <w:rsid w:val="00261DD6"/>
    <w:rsid w:val="00262187"/>
    <w:rsid w:val="00264726"/>
    <w:rsid w:val="002657E2"/>
    <w:rsid w:val="002669C1"/>
    <w:rsid w:val="002671A2"/>
    <w:rsid w:val="00267A91"/>
    <w:rsid w:val="00270479"/>
    <w:rsid w:val="00270971"/>
    <w:rsid w:val="00272109"/>
    <w:rsid w:val="002727CC"/>
    <w:rsid w:val="00273348"/>
    <w:rsid w:val="00273679"/>
    <w:rsid w:val="00275B7F"/>
    <w:rsid w:val="00275BE0"/>
    <w:rsid w:val="00281A35"/>
    <w:rsid w:val="00283B6A"/>
    <w:rsid w:val="00283E24"/>
    <w:rsid w:val="00283E63"/>
    <w:rsid w:val="00284486"/>
    <w:rsid w:val="00284C5D"/>
    <w:rsid w:val="0028556D"/>
    <w:rsid w:val="00285644"/>
    <w:rsid w:val="0028581E"/>
    <w:rsid w:val="00285AE2"/>
    <w:rsid w:val="0028795F"/>
    <w:rsid w:val="002918FA"/>
    <w:rsid w:val="00291E85"/>
    <w:rsid w:val="00293491"/>
    <w:rsid w:val="00297E27"/>
    <w:rsid w:val="002A0FB8"/>
    <w:rsid w:val="002A1C25"/>
    <w:rsid w:val="002A4F16"/>
    <w:rsid w:val="002A4F9B"/>
    <w:rsid w:val="002A6193"/>
    <w:rsid w:val="002A6332"/>
    <w:rsid w:val="002A6908"/>
    <w:rsid w:val="002A7146"/>
    <w:rsid w:val="002A7BD4"/>
    <w:rsid w:val="002B1552"/>
    <w:rsid w:val="002B20A1"/>
    <w:rsid w:val="002B3BEA"/>
    <w:rsid w:val="002B46AD"/>
    <w:rsid w:val="002B46D4"/>
    <w:rsid w:val="002B5261"/>
    <w:rsid w:val="002B54CF"/>
    <w:rsid w:val="002B640C"/>
    <w:rsid w:val="002C012E"/>
    <w:rsid w:val="002C085A"/>
    <w:rsid w:val="002C2104"/>
    <w:rsid w:val="002C31B6"/>
    <w:rsid w:val="002C7BC2"/>
    <w:rsid w:val="002D0D55"/>
    <w:rsid w:val="002D1BE4"/>
    <w:rsid w:val="002D2BBC"/>
    <w:rsid w:val="002D510D"/>
    <w:rsid w:val="002D754A"/>
    <w:rsid w:val="002D770A"/>
    <w:rsid w:val="002E0EC7"/>
    <w:rsid w:val="002E19BD"/>
    <w:rsid w:val="002E4080"/>
    <w:rsid w:val="002E5015"/>
    <w:rsid w:val="002E5FB6"/>
    <w:rsid w:val="002E75E5"/>
    <w:rsid w:val="002E7ACF"/>
    <w:rsid w:val="002F0CE9"/>
    <w:rsid w:val="002F2504"/>
    <w:rsid w:val="002F52B1"/>
    <w:rsid w:val="002F672D"/>
    <w:rsid w:val="002F7D70"/>
    <w:rsid w:val="003001D8"/>
    <w:rsid w:val="00300A0B"/>
    <w:rsid w:val="00301364"/>
    <w:rsid w:val="00301F46"/>
    <w:rsid w:val="00303866"/>
    <w:rsid w:val="00303CAD"/>
    <w:rsid w:val="00305D35"/>
    <w:rsid w:val="00305E81"/>
    <w:rsid w:val="0030600B"/>
    <w:rsid w:val="00306418"/>
    <w:rsid w:val="00307202"/>
    <w:rsid w:val="00307B29"/>
    <w:rsid w:val="00307BC2"/>
    <w:rsid w:val="003100F3"/>
    <w:rsid w:val="00310C11"/>
    <w:rsid w:val="00313478"/>
    <w:rsid w:val="00315238"/>
    <w:rsid w:val="00316600"/>
    <w:rsid w:val="003172EC"/>
    <w:rsid w:val="0032170B"/>
    <w:rsid w:val="0032242B"/>
    <w:rsid w:val="0032274B"/>
    <w:rsid w:val="00323325"/>
    <w:rsid w:val="0032474D"/>
    <w:rsid w:val="00325920"/>
    <w:rsid w:val="00325EC0"/>
    <w:rsid w:val="0033014C"/>
    <w:rsid w:val="00330801"/>
    <w:rsid w:val="00331AF6"/>
    <w:rsid w:val="003325C3"/>
    <w:rsid w:val="00332A7E"/>
    <w:rsid w:val="00333FCC"/>
    <w:rsid w:val="003340EC"/>
    <w:rsid w:val="00335C70"/>
    <w:rsid w:val="0034057C"/>
    <w:rsid w:val="00344CD5"/>
    <w:rsid w:val="00346285"/>
    <w:rsid w:val="00347902"/>
    <w:rsid w:val="00347DB4"/>
    <w:rsid w:val="00350142"/>
    <w:rsid w:val="00350C09"/>
    <w:rsid w:val="00353B6D"/>
    <w:rsid w:val="003547BA"/>
    <w:rsid w:val="00354920"/>
    <w:rsid w:val="00355547"/>
    <w:rsid w:val="00355DC6"/>
    <w:rsid w:val="003569DB"/>
    <w:rsid w:val="003604D7"/>
    <w:rsid w:val="0036200C"/>
    <w:rsid w:val="00363E93"/>
    <w:rsid w:val="00363F4A"/>
    <w:rsid w:val="00364521"/>
    <w:rsid w:val="00366B5C"/>
    <w:rsid w:val="00367F82"/>
    <w:rsid w:val="003717D6"/>
    <w:rsid w:val="003724C7"/>
    <w:rsid w:val="0037388D"/>
    <w:rsid w:val="003756AF"/>
    <w:rsid w:val="0037710C"/>
    <w:rsid w:val="00377909"/>
    <w:rsid w:val="00380441"/>
    <w:rsid w:val="00380857"/>
    <w:rsid w:val="0038174D"/>
    <w:rsid w:val="00381BBC"/>
    <w:rsid w:val="0038438A"/>
    <w:rsid w:val="00384EC9"/>
    <w:rsid w:val="003864D2"/>
    <w:rsid w:val="00386BB8"/>
    <w:rsid w:val="003872E3"/>
    <w:rsid w:val="00390249"/>
    <w:rsid w:val="00390BF8"/>
    <w:rsid w:val="003911D9"/>
    <w:rsid w:val="0039169B"/>
    <w:rsid w:val="00392E12"/>
    <w:rsid w:val="00393948"/>
    <w:rsid w:val="00394D7E"/>
    <w:rsid w:val="003956E9"/>
    <w:rsid w:val="003965EC"/>
    <w:rsid w:val="00396BA0"/>
    <w:rsid w:val="003972B9"/>
    <w:rsid w:val="003A0E17"/>
    <w:rsid w:val="003A214A"/>
    <w:rsid w:val="003A2814"/>
    <w:rsid w:val="003A357E"/>
    <w:rsid w:val="003A407B"/>
    <w:rsid w:val="003A6E62"/>
    <w:rsid w:val="003A776E"/>
    <w:rsid w:val="003A78B5"/>
    <w:rsid w:val="003A7BE8"/>
    <w:rsid w:val="003A7FBE"/>
    <w:rsid w:val="003B165A"/>
    <w:rsid w:val="003B172D"/>
    <w:rsid w:val="003B2140"/>
    <w:rsid w:val="003B2E72"/>
    <w:rsid w:val="003B6F39"/>
    <w:rsid w:val="003C0273"/>
    <w:rsid w:val="003C1E0B"/>
    <w:rsid w:val="003C28B8"/>
    <w:rsid w:val="003C46FF"/>
    <w:rsid w:val="003C6934"/>
    <w:rsid w:val="003C7FD0"/>
    <w:rsid w:val="003D0268"/>
    <w:rsid w:val="003D03E9"/>
    <w:rsid w:val="003D0868"/>
    <w:rsid w:val="003D1A43"/>
    <w:rsid w:val="003D1A64"/>
    <w:rsid w:val="003D2ADA"/>
    <w:rsid w:val="003D2FBC"/>
    <w:rsid w:val="003D351F"/>
    <w:rsid w:val="003D3CEA"/>
    <w:rsid w:val="003D55EB"/>
    <w:rsid w:val="003D5C9B"/>
    <w:rsid w:val="003D5D45"/>
    <w:rsid w:val="003D6E7C"/>
    <w:rsid w:val="003E31E5"/>
    <w:rsid w:val="003E32ED"/>
    <w:rsid w:val="003E3EAE"/>
    <w:rsid w:val="003E3FE0"/>
    <w:rsid w:val="003E46A4"/>
    <w:rsid w:val="003E476D"/>
    <w:rsid w:val="003E4DFD"/>
    <w:rsid w:val="003E4FC1"/>
    <w:rsid w:val="003E58C9"/>
    <w:rsid w:val="003E7027"/>
    <w:rsid w:val="003E763A"/>
    <w:rsid w:val="003F1911"/>
    <w:rsid w:val="003F26C6"/>
    <w:rsid w:val="003F2B05"/>
    <w:rsid w:val="003F56CC"/>
    <w:rsid w:val="003F6282"/>
    <w:rsid w:val="003F7396"/>
    <w:rsid w:val="004004E9"/>
    <w:rsid w:val="00403520"/>
    <w:rsid w:val="004052C5"/>
    <w:rsid w:val="004059FA"/>
    <w:rsid w:val="00405ED0"/>
    <w:rsid w:val="00406E67"/>
    <w:rsid w:val="004100AA"/>
    <w:rsid w:val="00410542"/>
    <w:rsid w:val="00411A2C"/>
    <w:rsid w:val="00412203"/>
    <w:rsid w:val="00413089"/>
    <w:rsid w:val="0041363B"/>
    <w:rsid w:val="00414EDF"/>
    <w:rsid w:val="00415CBB"/>
    <w:rsid w:val="00415D27"/>
    <w:rsid w:val="00417DE3"/>
    <w:rsid w:val="00420B07"/>
    <w:rsid w:val="004211B8"/>
    <w:rsid w:val="00422869"/>
    <w:rsid w:val="004247C1"/>
    <w:rsid w:val="00425042"/>
    <w:rsid w:val="0042748E"/>
    <w:rsid w:val="0043257A"/>
    <w:rsid w:val="00432631"/>
    <w:rsid w:val="00433A35"/>
    <w:rsid w:val="00436B7F"/>
    <w:rsid w:val="00436FD3"/>
    <w:rsid w:val="004406CF"/>
    <w:rsid w:val="00441804"/>
    <w:rsid w:val="00441E66"/>
    <w:rsid w:val="004420AB"/>
    <w:rsid w:val="004435B4"/>
    <w:rsid w:val="00444B89"/>
    <w:rsid w:val="004456C6"/>
    <w:rsid w:val="004471CF"/>
    <w:rsid w:val="00450507"/>
    <w:rsid w:val="004551B3"/>
    <w:rsid w:val="00455560"/>
    <w:rsid w:val="00456202"/>
    <w:rsid w:val="00456BA2"/>
    <w:rsid w:val="0045721C"/>
    <w:rsid w:val="0046048A"/>
    <w:rsid w:val="00463175"/>
    <w:rsid w:val="00463224"/>
    <w:rsid w:val="004634C7"/>
    <w:rsid w:val="00463A52"/>
    <w:rsid w:val="00465166"/>
    <w:rsid w:val="00466346"/>
    <w:rsid w:val="00470A51"/>
    <w:rsid w:val="00470F87"/>
    <w:rsid w:val="00471C79"/>
    <w:rsid w:val="004751D6"/>
    <w:rsid w:val="004766DF"/>
    <w:rsid w:val="00476D93"/>
    <w:rsid w:val="00477E20"/>
    <w:rsid w:val="00480BB8"/>
    <w:rsid w:val="00481A5F"/>
    <w:rsid w:val="00482ED2"/>
    <w:rsid w:val="004835C6"/>
    <w:rsid w:val="00483BCF"/>
    <w:rsid w:val="0048462D"/>
    <w:rsid w:val="00484F12"/>
    <w:rsid w:val="0048519E"/>
    <w:rsid w:val="00485EC7"/>
    <w:rsid w:val="004860BD"/>
    <w:rsid w:val="00487430"/>
    <w:rsid w:val="004905E2"/>
    <w:rsid w:val="004926FE"/>
    <w:rsid w:val="004931DD"/>
    <w:rsid w:val="0049601E"/>
    <w:rsid w:val="00497DE4"/>
    <w:rsid w:val="004A0590"/>
    <w:rsid w:val="004A06A5"/>
    <w:rsid w:val="004A0A7B"/>
    <w:rsid w:val="004A0BB0"/>
    <w:rsid w:val="004A15A4"/>
    <w:rsid w:val="004A26CD"/>
    <w:rsid w:val="004A5121"/>
    <w:rsid w:val="004A577A"/>
    <w:rsid w:val="004A7990"/>
    <w:rsid w:val="004B1DB5"/>
    <w:rsid w:val="004B21ED"/>
    <w:rsid w:val="004B23D7"/>
    <w:rsid w:val="004B2DD0"/>
    <w:rsid w:val="004B591D"/>
    <w:rsid w:val="004B62C2"/>
    <w:rsid w:val="004B648E"/>
    <w:rsid w:val="004B7522"/>
    <w:rsid w:val="004B776E"/>
    <w:rsid w:val="004C0C19"/>
    <w:rsid w:val="004C2339"/>
    <w:rsid w:val="004C2BE9"/>
    <w:rsid w:val="004C3716"/>
    <w:rsid w:val="004C4ACC"/>
    <w:rsid w:val="004C5117"/>
    <w:rsid w:val="004C5D46"/>
    <w:rsid w:val="004C667A"/>
    <w:rsid w:val="004C6E87"/>
    <w:rsid w:val="004C789C"/>
    <w:rsid w:val="004D5DB3"/>
    <w:rsid w:val="004D661C"/>
    <w:rsid w:val="004D6767"/>
    <w:rsid w:val="004E10DD"/>
    <w:rsid w:val="004E15D8"/>
    <w:rsid w:val="004E256A"/>
    <w:rsid w:val="004E345F"/>
    <w:rsid w:val="004E4000"/>
    <w:rsid w:val="004E41C7"/>
    <w:rsid w:val="004E591C"/>
    <w:rsid w:val="004E65FD"/>
    <w:rsid w:val="004E6C0D"/>
    <w:rsid w:val="004F2D88"/>
    <w:rsid w:val="004F3211"/>
    <w:rsid w:val="00506C4F"/>
    <w:rsid w:val="005070C3"/>
    <w:rsid w:val="0051042A"/>
    <w:rsid w:val="00510E7C"/>
    <w:rsid w:val="00520917"/>
    <w:rsid w:val="00520ADE"/>
    <w:rsid w:val="005220BE"/>
    <w:rsid w:val="00522D8C"/>
    <w:rsid w:val="00523581"/>
    <w:rsid w:val="00524BDC"/>
    <w:rsid w:val="00524DB5"/>
    <w:rsid w:val="005251E8"/>
    <w:rsid w:val="005253C7"/>
    <w:rsid w:val="005259BC"/>
    <w:rsid w:val="00525E0F"/>
    <w:rsid w:val="0052635E"/>
    <w:rsid w:val="00526771"/>
    <w:rsid w:val="00530327"/>
    <w:rsid w:val="0053056D"/>
    <w:rsid w:val="00530E5E"/>
    <w:rsid w:val="00531590"/>
    <w:rsid w:val="00531AD0"/>
    <w:rsid w:val="005407C1"/>
    <w:rsid w:val="00541553"/>
    <w:rsid w:val="00542A30"/>
    <w:rsid w:val="00542AFA"/>
    <w:rsid w:val="00542D5F"/>
    <w:rsid w:val="00542D99"/>
    <w:rsid w:val="005435DE"/>
    <w:rsid w:val="00544A0F"/>
    <w:rsid w:val="00546298"/>
    <w:rsid w:val="005469E2"/>
    <w:rsid w:val="00546BAE"/>
    <w:rsid w:val="00547087"/>
    <w:rsid w:val="00552597"/>
    <w:rsid w:val="00552EBD"/>
    <w:rsid w:val="00555875"/>
    <w:rsid w:val="00555F71"/>
    <w:rsid w:val="0055666F"/>
    <w:rsid w:val="00556CFD"/>
    <w:rsid w:val="005616B8"/>
    <w:rsid w:val="00561D2F"/>
    <w:rsid w:val="00561DB1"/>
    <w:rsid w:val="00563515"/>
    <w:rsid w:val="00564732"/>
    <w:rsid w:val="00564787"/>
    <w:rsid w:val="00565685"/>
    <w:rsid w:val="00567059"/>
    <w:rsid w:val="00570678"/>
    <w:rsid w:val="00571DAF"/>
    <w:rsid w:val="00572ED4"/>
    <w:rsid w:val="005743D2"/>
    <w:rsid w:val="005746EA"/>
    <w:rsid w:val="0057477C"/>
    <w:rsid w:val="005753F9"/>
    <w:rsid w:val="005761BE"/>
    <w:rsid w:val="00576EA1"/>
    <w:rsid w:val="005802BD"/>
    <w:rsid w:val="005834B3"/>
    <w:rsid w:val="0058370D"/>
    <w:rsid w:val="005842FE"/>
    <w:rsid w:val="0058603A"/>
    <w:rsid w:val="005860FC"/>
    <w:rsid w:val="00586FA8"/>
    <w:rsid w:val="00587F23"/>
    <w:rsid w:val="00591237"/>
    <w:rsid w:val="00591E3A"/>
    <w:rsid w:val="005922F3"/>
    <w:rsid w:val="00593CB4"/>
    <w:rsid w:val="00595726"/>
    <w:rsid w:val="00596BD4"/>
    <w:rsid w:val="005A12EA"/>
    <w:rsid w:val="005A15BB"/>
    <w:rsid w:val="005A311C"/>
    <w:rsid w:val="005A3D42"/>
    <w:rsid w:val="005A6664"/>
    <w:rsid w:val="005A6EF9"/>
    <w:rsid w:val="005A7B93"/>
    <w:rsid w:val="005B0244"/>
    <w:rsid w:val="005B0D7C"/>
    <w:rsid w:val="005B23E2"/>
    <w:rsid w:val="005B2D32"/>
    <w:rsid w:val="005B3636"/>
    <w:rsid w:val="005B3AE1"/>
    <w:rsid w:val="005B5149"/>
    <w:rsid w:val="005B6854"/>
    <w:rsid w:val="005B747D"/>
    <w:rsid w:val="005C4034"/>
    <w:rsid w:val="005C651C"/>
    <w:rsid w:val="005C6848"/>
    <w:rsid w:val="005D05FD"/>
    <w:rsid w:val="005D136D"/>
    <w:rsid w:val="005D1427"/>
    <w:rsid w:val="005D4CA4"/>
    <w:rsid w:val="005D5607"/>
    <w:rsid w:val="005D5FA1"/>
    <w:rsid w:val="005D6759"/>
    <w:rsid w:val="005D7BE2"/>
    <w:rsid w:val="005E0447"/>
    <w:rsid w:val="005E2671"/>
    <w:rsid w:val="005E296B"/>
    <w:rsid w:val="005E2E64"/>
    <w:rsid w:val="005E50FC"/>
    <w:rsid w:val="005E78C6"/>
    <w:rsid w:val="005F01EC"/>
    <w:rsid w:val="005F03DB"/>
    <w:rsid w:val="005F1D92"/>
    <w:rsid w:val="005F29DD"/>
    <w:rsid w:val="005F3D66"/>
    <w:rsid w:val="005F4F01"/>
    <w:rsid w:val="005F57B5"/>
    <w:rsid w:val="005F636B"/>
    <w:rsid w:val="005F6B5B"/>
    <w:rsid w:val="00600383"/>
    <w:rsid w:val="006010F7"/>
    <w:rsid w:val="00601212"/>
    <w:rsid w:val="0060206B"/>
    <w:rsid w:val="00602B43"/>
    <w:rsid w:val="00603516"/>
    <w:rsid w:val="00603A46"/>
    <w:rsid w:val="00603B53"/>
    <w:rsid w:val="006042DE"/>
    <w:rsid w:val="006052C8"/>
    <w:rsid w:val="0060765A"/>
    <w:rsid w:val="00611182"/>
    <w:rsid w:val="00611A49"/>
    <w:rsid w:val="00611A4E"/>
    <w:rsid w:val="00612C0D"/>
    <w:rsid w:val="006132E5"/>
    <w:rsid w:val="00613A54"/>
    <w:rsid w:val="00614A9E"/>
    <w:rsid w:val="00614CB1"/>
    <w:rsid w:val="00616189"/>
    <w:rsid w:val="006177C1"/>
    <w:rsid w:val="00620D08"/>
    <w:rsid w:val="00621760"/>
    <w:rsid w:val="006217BB"/>
    <w:rsid w:val="00622C5C"/>
    <w:rsid w:val="006244E8"/>
    <w:rsid w:val="006256A7"/>
    <w:rsid w:val="00625BD5"/>
    <w:rsid w:val="00625DFB"/>
    <w:rsid w:val="00626590"/>
    <w:rsid w:val="00626CAE"/>
    <w:rsid w:val="006315CE"/>
    <w:rsid w:val="00633A0D"/>
    <w:rsid w:val="00636986"/>
    <w:rsid w:val="00637179"/>
    <w:rsid w:val="006378BE"/>
    <w:rsid w:val="00640A41"/>
    <w:rsid w:val="00640F6B"/>
    <w:rsid w:val="00641116"/>
    <w:rsid w:val="00641CFA"/>
    <w:rsid w:val="00641F91"/>
    <w:rsid w:val="00644DEB"/>
    <w:rsid w:val="00645847"/>
    <w:rsid w:val="006476CA"/>
    <w:rsid w:val="00650083"/>
    <w:rsid w:val="00652C1C"/>
    <w:rsid w:val="006552AE"/>
    <w:rsid w:val="00655773"/>
    <w:rsid w:val="00655C52"/>
    <w:rsid w:val="006563CA"/>
    <w:rsid w:val="00656613"/>
    <w:rsid w:val="006567F5"/>
    <w:rsid w:val="006578FC"/>
    <w:rsid w:val="00657999"/>
    <w:rsid w:val="006608AB"/>
    <w:rsid w:val="00660C31"/>
    <w:rsid w:val="00661592"/>
    <w:rsid w:val="006629DC"/>
    <w:rsid w:val="00664587"/>
    <w:rsid w:val="006646BF"/>
    <w:rsid w:val="00673DD4"/>
    <w:rsid w:val="00674AEB"/>
    <w:rsid w:val="006779EE"/>
    <w:rsid w:val="006839F7"/>
    <w:rsid w:val="00683AF1"/>
    <w:rsid w:val="00686EB6"/>
    <w:rsid w:val="00691D87"/>
    <w:rsid w:val="00694DCD"/>
    <w:rsid w:val="006969BA"/>
    <w:rsid w:val="006A026A"/>
    <w:rsid w:val="006A6279"/>
    <w:rsid w:val="006B0298"/>
    <w:rsid w:val="006B0E83"/>
    <w:rsid w:val="006B3780"/>
    <w:rsid w:val="006B45E4"/>
    <w:rsid w:val="006B5291"/>
    <w:rsid w:val="006B6ABF"/>
    <w:rsid w:val="006C09DE"/>
    <w:rsid w:val="006C10C0"/>
    <w:rsid w:val="006C16B4"/>
    <w:rsid w:val="006C1B1D"/>
    <w:rsid w:val="006C3747"/>
    <w:rsid w:val="006C75F9"/>
    <w:rsid w:val="006C7760"/>
    <w:rsid w:val="006C7EEA"/>
    <w:rsid w:val="006D0F53"/>
    <w:rsid w:val="006D1010"/>
    <w:rsid w:val="006D19AC"/>
    <w:rsid w:val="006D1AB0"/>
    <w:rsid w:val="006D1CA4"/>
    <w:rsid w:val="006D201A"/>
    <w:rsid w:val="006D522C"/>
    <w:rsid w:val="006D6EA0"/>
    <w:rsid w:val="006D7795"/>
    <w:rsid w:val="006D7855"/>
    <w:rsid w:val="006D7ACB"/>
    <w:rsid w:val="006E00EF"/>
    <w:rsid w:val="006E1A7A"/>
    <w:rsid w:val="006E3C85"/>
    <w:rsid w:val="006E4D0F"/>
    <w:rsid w:val="006E537A"/>
    <w:rsid w:val="006E5490"/>
    <w:rsid w:val="006F01E7"/>
    <w:rsid w:val="006F0B94"/>
    <w:rsid w:val="006F1F3A"/>
    <w:rsid w:val="006F4155"/>
    <w:rsid w:val="006F4D02"/>
    <w:rsid w:val="00700AD7"/>
    <w:rsid w:val="00702424"/>
    <w:rsid w:val="00702B03"/>
    <w:rsid w:val="00702DD7"/>
    <w:rsid w:val="00705C40"/>
    <w:rsid w:val="00705F85"/>
    <w:rsid w:val="00707935"/>
    <w:rsid w:val="0071087E"/>
    <w:rsid w:val="00713094"/>
    <w:rsid w:val="00713A7E"/>
    <w:rsid w:val="007169D2"/>
    <w:rsid w:val="00716F43"/>
    <w:rsid w:val="007178BC"/>
    <w:rsid w:val="007229A1"/>
    <w:rsid w:val="007235AA"/>
    <w:rsid w:val="00723B4E"/>
    <w:rsid w:val="00724D96"/>
    <w:rsid w:val="00727E28"/>
    <w:rsid w:val="00727FC5"/>
    <w:rsid w:val="00730E32"/>
    <w:rsid w:val="00734A02"/>
    <w:rsid w:val="00735370"/>
    <w:rsid w:val="0073588C"/>
    <w:rsid w:val="00735C21"/>
    <w:rsid w:val="0073614A"/>
    <w:rsid w:val="00740276"/>
    <w:rsid w:val="007409CF"/>
    <w:rsid w:val="00740C8C"/>
    <w:rsid w:val="00742F29"/>
    <w:rsid w:val="0074318B"/>
    <w:rsid w:val="00743B4D"/>
    <w:rsid w:val="0074458D"/>
    <w:rsid w:val="00746267"/>
    <w:rsid w:val="00750112"/>
    <w:rsid w:val="0075123B"/>
    <w:rsid w:val="007515BC"/>
    <w:rsid w:val="00751C51"/>
    <w:rsid w:val="00754C3B"/>
    <w:rsid w:val="007573B2"/>
    <w:rsid w:val="007574BB"/>
    <w:rsid w:val="0075764C"/>
    <w:rsid w:val="007600D7"/>
    <w:rsid w:val="007610FB"/>
    <w:rsid w:val="00762198"/>
    <w:rsid w:val="007641B1"/>
    <w:rsid w:val="00767A99"/>
    <w:rsid w:val="00767E49"/>
    <w:rsid w:val="00770792"/>
    <w:rsid w:val="00770A59"/>
    <w:rsid w:val="0077156E"/>
    <w:rsid w:val="007740D8"/>
    <w:rsid w:val="00774FFE"/>
    <w:rsid w:val="00775205"/>
    <w:rsid w:val="00775638"/>
    <w:rsid w:val="00775677"/>
    <w:rsid w:val="00775937"/>
    <w:rsid w:val="0077599A"/>
    <w:rsid w:val="0077640C"/>
    <w:rsid w:val="00776472"/>
    <w:rsid w:val="00776759"/>
    <w:rsid w:val="00776B4A"/>
    <w:rsid w:val="00777353"/>
    <w:rsid w:val="007778C8"/>
    <w:rsid w:val="00782EA4"/>
    <w:rsid w:val="0078404C"/>
    <w:rsid w:val="00784C96"/>
    <w:rsid w:val="00784E8F"/>
    <w:rsid w:val="00785461"/>
    <w:rsid w:val="00785FC3"/>
    <w:rsid w:val="00786614"/>
    <w:rsid w:val="00786FF3"/>
    <w:rsid w:val="007876CF"/>
    <w:rsid w:val="007910C8"/>
    <w:rsid w:val="007913C4"/>
    <w:rsid w:val="00793090"/>
    <w:rsid w:val="007959AE"/>
    <w:rsid w:val="00797589"/>
    <w:rsid w:val="00797664"/>
    <w:rsid w:val="007A0F31"/>
    <w:rsid w:val="007A1FB7"/>
    <w:rsid w:val="007A2F67"/>
    <w:rsid w:val="007A3918"/>
    <w:rsid w:val="007A3F8C"/>
    <w:rsid w:val="007A52CD"/>
    <w:rsid w:val="007A5E74"/>
    <w:rsid w:val="007A6BFF"/>
    <w:rsid w:val="007A749E"/>
    <w:rsid w:val="007B0E89"/>
    <w:rsid w:val="007B2C38"/>
    <w:rsid w:val="007B2E54"/>
    <w:rsid w:val="007B4757"/>
    <w:rsid w:val="007B7498"/>
    <w:rsid w:val="007B7AEE"/>
    <w:rsid w:val="007B7C56"/>
    <w:rsid w:val="007C0D8B"/>
    <w:rsid w:val="007C1E76"/>
    <w:rsid w:val="007C3230"/>
    <w:rsid w:val="007C674C"/>
    <w:rsid w:val="007C7EB6"/>
    <w:rsid w:val="007D00A6"/>
    <w:rsid w:val="007D2F75"/>
    <w:rsid w:val="007D41DB"/>
    <w:rsid w:val="007D468C"/>
    <w:rsid w:val="007D7AA7"/>
    <w:rsid w:val="007E22E7"/>
    <w:rsid w:val="007E2C37"/>
    <w:rsid w:val="007E397D"/>
    <w:rsid w:val="007E3AE8"/>
    <w:rsid w:val="007E4341"/>
    <w:rsid w:val="007E4C47"/>
    <w:rsid w:val="007E59FB"/>
    <w:rsid w:val="007E69BB"/>
    <w:rsid w:val="007E6D2A"/>
    <w:rsid w:val="007E7A8B"/>
    <w:rsid w:val="007F0470"/>
    <w:rsid w:val="007F0477"/>
    <w:rsid w:val="007F0CC2"/>
    <w:rsid w:val="007F0CE7"/>
    <w:rsid w:val="007F0FEC"/>
    <w:rsid w:val="007F21C5"/>
    <w:rsid w:val="007F2C1F"/>
    <w:rsid w:val="007F3EF1"/>
    <w:rsid w:val="007F4F85"/>
    <w:rsid w:val="007F527F"/>
    <w:rsid w:val="007F630E"/>
    <w:rsid w:val="007F792A"/>
    <w:rsid w:val="007F7A86"/>
    <w:rsid w:val="00801718"/>
    <w:rsid w:val="00801BCE"/>
    <w:rsid w:val="00802515"/>
    <w:rsid w:val="00802F6D"/>
    <w:rsid w:val="008036A3"/>
    <w:rsid w:val="00804D1B"/>
    <w:rsid w:val="008059B1"/>
    <w:rsid w:val="008077C9"/>
    <w:rsid w:val="00810A0B"/>
    <w:rsid w:val="00811629"/>
    <w:rsid w:val="0081283F"/>
    <w:rsid w:val="00812E37"/>
    <w:rsid w:val="008133BB"/>
    <w:rsid w:val="0081480A"/>
    <w:rsid w:val="008156AF"/>
    <w:rsid w:val="0081712D"/>
    <w:rsid w:val="008202EB"/>
    <w:rsid w:val="00820CA7"/>
    <w:rsid w:val="00821ED6"/>
    <w:rsid w:val="00822855"/>
    <w:rsid w:val="00822E88"/>
    <w:rsid w:val="00823DCE"/>
    <w:rsid w:val="00825B34"/>
    <w:rsid w:val="008266ED"/>
    <w:rsid w:val="00826CE5"/>
    <w:rsid w:val="00827F88"/>
    <w:rsid w:val="00831F0B"/>
    <w:rsid w:val="00833239"/>
    <w:rsid w:val="008336A5"/>
    <w:rsid w:val="00835474"/>
    <w:rsid w:val="008372CF"/>
    <w:rsid w:val="008373C0"/>
    <w:rsid w:val="00837562"/>
    <w:rsid w:val="0084145F"/>
    <w:rsid w:val="00841DA2"/>
    <w:rsid w:val="00842144"/>
    <w:rsid w:val="00844139"/>
    <w:rsid w:val="00845099"/>
    <w:rsid w:val="0084549E"/>
    <w:rsid w:val="008458F6"/>
    <w:rsid w:val="00845AED"/>
    <w:rsid w:val="008503EF"/>
    <w:rsid w:val="00851AE4"/>
    <w:rsid w:val="00851CA0"/>
    <w:rsid w:val="008540AF"/>
    <w:rsid w:val="0085598D"/>
    <w:rsid w:val="00860384"/>
    <w:rsid w:val="008619D2"/>
    <w:rsid w:val="0086216A"/>
    <w:rsid w:val="00862771"/>
    <w:rsid w:val="00862925"/>
    <w:rsid w:val="0086476F"/>
    <w:rsid w:val="0086486D"/>
    <w:rsid w:val="00865CEF"/>
    <w:rsid w:val="0086682F"/>
    <w:rsid w:val="00870E77"/>
    <w:rsid w:val="00872E4E"/>
    <w:rsid w:val="00872FC0"/>
    <w:rsid w:val="00874EB3"/>
    <w:rsid w:val="00876226"/>
    <w:rsid w:val="00876F54"/>
    <w:rsid w:val="00877292"/>
    <w:rsid w:val="0087766C"/>
    <w:rsid w:val="00880B00"/>
    <w:rsid w:val="008839DA"/>
    <w:rsid w:val="00883F06"/>
    <w:rsid w:val="008849F1"/>
    <w:rsid w:val="00884EE8"/>
    <w:rsid w:val="00885168"/>
    <w:rsid w:val="00885516"/>
    <w:rsid w:val="00887820"/>
    <w:rsid w:val="00887A02"/>
    <w:rsid w:val="008909AA"/>
    <w:rsid w:val="00891269"/>
    <w:rsid w:val="008912FC"/>
    <w:rsid w:val="0089173B"/>
    <w:rsid w:val="0089186A"/>
    <w:rsid w:val="00891D40"/>
    <w:rsid w:val="0089220F"/>
    <w:rsid w:val="008935AA"/>
    <w:rsid w:val="008947C4"/>
    <w:rsid w:val="008A0DF3"/>
    <w:rsid w:val="008A3F62"/>
    <w:rsid w:val="008A5790"/>
    <w:rsid w:val="008A57B9"/>
    <w:rsid w:val="008A676E"/>
    <w:rsid w:val="008B22EA"/>
    <w:rsid w:val="008B5293"/>
    <w:rsid w:val="008B5EBD"/>
    <w:rsid w:val="008B6848"/>
    <w:rsid w:val="008C053F"/>
    <w:rsid w:val="008C18BD"/>
    <w:rsid w:val="008C268A"/>
    <w:rsid w:val="008C2FA1"/>
    <w:rsid w:val="008C3833"/>
    <w:rsid w:val="008C4027"/>
    <w:rsid w:val="008D1F76"/>
    <w:rsid w:val="008D2A1F"/>
    <w:rsid w:val="008D345D"/>
    <w:rsid w:val="008D3621"/>
    <w:rsid w:val="008D3F7E"/>
    <w:rsid w:val="008D4D0B"/>
    <w:rsid w:val="008D575B"/>
    <w:rsid w:val="008D7725"/>
    <w:rsid w:val="008D7B6E"/>
    <w:rsid w:val="008D7E0D"/>
    <w:rsid w:val="008D7EDB"/>
    <w:rsid w:val="008E0E44"/>
    <w:rsid w:val="008E1829"/>
    <w:rsid w:val="008E2327"/>
    <w:rsid w:val="008E344C"/>
    <w:rsid w:val="008E49CF"/>
    <w:rsid w:val="008E61A1"/>
    <w:rsid w:val="008E61C3"/>
    <w:rsid w:val="008E64F0"/>
    <w:rsid w:val="008E6FF3"/>
    <w:rsid w:val="008E71B6"/>
    <w:rsid w:val="008F18ED"/>
    <w:rsid w:val="008F45B0"/>
    <w:rsid w:val="008F54D1"/>
    <w:rsid w:val="008F6B0D"/>
    <w:rsid w:val="008F7F98"/>
    <w:rsid w:val="00900108"/>
    <w:rsid w:val="00900367"/>
    <w:rsid w:val="00901F6C"/>
    <w:rsid w:val="00903637"/>
    <w:rsid w:val="00903D37"/>
    <w:rsid w:val="00904699"/>
    <w:rsid w:val="00906611"/>
    <w:rsid w:val="0091055D"/>
    <w:rsid w:val="00917512"/>
    <w:rsid w:val="00917D6F"/>
    <w:rsid w:val="00917F31"/>
    <w:rsid w:val="00920979"/>
    <w:rsid w:val="00921B1A"/>
    <w:rsid w:val="00921DDA"/>
    <w:rsid w:val="0092222C"/>
    <w:rsid w:val="009224E1"/>
    <w:rsid w:val="0092600D"/>
    <w:rsid w:val="0092643D"/>
    <w:rsid w:val="00926631"/>
    <w:rsid w:val="00927066"/>
    <w:rsid w:val="0093039D"/>
    <w:rsid w:val="00930CE5"/>
    <w:rsid w:val="00931E4F"/>
    <w:rsid w:val="00932E8B"/>
    <w:rsid w:val="0093364D"/>
    <w:rsid w:val="009350B4"/>
    <w:rsid w:val="009363E8"/>
    <w:rsid w:val="00940887"/>
    <w:rsid w:val="00944D25"/>
    <w:rsid w:val="00947E28"/>
    <w:rsid w:val="00951F3A"/>
    <w:rsid w:val="0095235F"/>
    <w:rsid w:val="00952487"/>
    <w:rsid w:val="00953739"/>
    <w:rsid w:val="00954744"/>
    <w:rsid w:val="009551A7"/>
    <w:rsid w:val="00955C2D"/>
    <w:rsid w:val="00955CFF"/>
    <w:rsid w:val="00956821"/>
    <w:rsid w:val="00956A26"/>
    <w:rsid w:val="00956CB3"/>
    <w:rsid w:val="00960346"/>
    <w:rsid w:val="00960BA7"/>
    <w:rsid w:val="00960BFF"/>
    <w:rsid w:val="009617D3"/>
    <w:rsid w:val="00961D9C"/>
    <w:rsid w:val="00963A86"/>
    <w:rsid w:val="0096695A"/>
    <w:rsid w:val="00967869"/>
    <w:rsid w:val="0097152A"/>
    <w:rsid w:val="00971F29"/>
    <w:rsid w:val="00971F54"/>
    <w:rsid w:val="0097229A"/>
    <w:rsid w:val="009725C5"/>
    <w:rsid w:val="00972680"/>
    <w:rsid w:val="00972726"/>
    <w:rsid w:val="00973F40"/>
    <w:rsid w:val="00975BAE"/>
    <w:rsid w:val="00976E12"/>
    <w:rsid w:val="00981734"/>
    <w:rsid w:val="009849EF"/>
    <w:rsid w:val="00990B3C"/>
    <w:rsid w:val="009934CF"/>
    <w:rsid w:val="00993A63"/>
    <w:rsid w:val="00994C99"/>
    <w:rsid w:val="00996A11"/>
    <w:rsid w:val="00997006"/>
    <w:rsid w:val="009A0D75"/>
    <w:rsid w:val="009A2269"/>
    <w:rsid w:val="009A2737"/>
    <w:rsid w:val="009A347A"/>
    <w:rsid w:val="009A3B8D"/>
    <w:rsid w:val="009A620E"/>
    <w:rsid w:val="009A6D49"/>
    <w:rsid w:val="009B150D"/>
    <w:rsid w:val="009B23F4"/>
    <w:rsid w:val="009B6911"/>
    <w:rsid w:val="009B6A6F"/>
    <w:rsid w:val="009B6FDA"/>
    <w:rsid w:val="009C1AFE"/>
    <w:rsid w:val="009C26A3"/>
    <w:rsid w:val="009C2A5E"/>
    <w:rsid w:val="009C2F24"/>
    <w:rsid w:val="009C45E5"/>
    <w:rsid w:val="009C4E73"/>
    <w:rsid w:val="009C568D"/>
    <w:rsid w:val="009C569C"/>
    <w:rsid w:val="009C62BC"/>
    <w:rsid w:val="009C708B"/>
    <w:rsid w:val="009D03E0"/>
    <w:rsid w:val="009D048B"/>
    <w:rsid w:val="009D14BD"/>
    <w:rsid w:val="009D465E"/>
    <w:rsid w:val="009D4E1C"/>
    <w:rsid w:val="009D6616"/>
    <w:rsid w:val="009D721C"/>
    <w:rsid w:val="009D7821"/>
    <w:rsid w:val="009D782F"/>
    <w:rsid w:val="009D7C94"/>
    <w:rsid w:val="009E10D1"/>
    <w:rsid w:val="009E1FE6"/>
    <w:rsid w:val="009E435C"/>
    <w:rsid w:val="009E5419"/>
    <w:rsid w:val="009E5A6E"/>
    <w:rsid w:val="009F1FD1"/>
    <w:rsid w:val="009F2BCA"/>
    <w:rsid w:val="009F30BB"/>
    <w:rsid w:val="009F3754"/>
    <w:rsid w:val="009F46DC"/>
    <w:rsid w:val="009F5E24"/>
    <w:rsid w:val="009F7A2F"/>
    <w:rsid w:val="00A002ED"/>
    <w:rsid w:val="00A01C00"/>
    <w:rsid w:val="00A02875"/>
    <w:rsid w:val="00A0346D"/>
    <w:rsid w:val="00A05611"/>
    <w:rsid w:val="00A06B0E"/>
    <w:rsid w:val="00A07A0C"/>
    <w:rsid w:val="00A07E6C"/>
    <w:rsid w:val="00A10209"/>
    <w:rsid w:val="00A109C5"/>
    <w:rsid w:val="00A12C16"/>
    <w:rsid w:val="00A12E7D"/>
    <w:rsid w:val="00A13659"/>
    <w:rsid w:val="00A14494"/>
    <w:rsid w:val="00A14737"/>
    <w:rsid w:val="00A15817"/>
    <w:rsid w:val="00A1620D"/>
    <w:rsid w:val="00A1642B"/>
    <w:rsid w:val="00A16AC0"/>
    <w:rsid w:val="00A23090"/>
    <w:rsid w:val="00A232F2"/>
    <w:rsid w:val="00A233A2"/>
    <w:rsid w:val="00A23D31"/>
    <w:rsid w:val="00A2474A"/>
    <w:rsid w:val="00A25052"/>
    <w:rsid w:val="00A301A7"/>
    <w:rsid w:val="00A30C34"/>
    <w:rsid w:val="00A30DED"/>
    <w:rsid w:val="00A30FD3"/>
    <w:rsid w:val="00A33B52"/>
    <w:rsid w:val="00A33DE1"/>
    <w:rsid w:val="00A35928"/>
    <w:rsid w:val="00A35E2F"/>
    <w:rsid w:val="00A36768"/>
    <w:rsid w:val="00A37891"/>
    <w:rsid w:val="00A40A51"/>
    <w:rsid w:val="00A42B54"/>
    <w:rsid w:val="00A4640C"/>
    <w:rsid w:val="00A46636"/>
    <w:rsid w:val="00A47392"/>
    <w:rsid w:val="00A475A8"/>
    <w:rsid w:val="00A47916"/>
    <w:rsid w:val="00A47E6E"/>
    <w:rsid w:val="00A51B81"/>
    <w:rsid w:val="00A55211"/>
    <w:rsid w:val="00A55EA9"/>
    <w:rsid w:val="00A561D5"/>
    <w:rsid w:val="00A57C3D"/>
    <w:rsid w:val="00A61001"/>
    <w:rsid w:val="00A632AA"/>
    <w:rsid w:val="00A63668"/>
    <w:rsid w:val="00A641B9"/>
    <w:rsid w:val="00A6691F"/>
    <w:rsid w:val="00A6697B"/>
    <w:rsid w:val="00A672BA"/>
    <w:rsid w:val="00A70E26"/>
    <w:rsid w:val="00A73376"/>
    <w:rsid w:val="00A74BCC"/>
    <w:rsid w:val="00A74C2D"/>
    <w:rsid w:val="00A7615C"/>
    <w:rsid w:val="00A7620D"/>
    <w:rsid w:val="00A76B34"/>
    <w:rsid w:val="00A77FA5"/>
    <w:rsid w:val="00A802BB"/>
    <w:rsid w:val="00A81F65"/>
    <w:rsid w:val="00A827B2"/>
    <w:rsid w:val="00A854FF"/>
    <w:rsid w:val="00A8745D"/>
    <w:rsid w:val="00A87BFD"/>
    <w:rsid w:val="00A90AAF"/>
    <w:rsid w:val="00A90F9B"/>
    <w:rsid w:val="00A92694"/>
    <w:rsid w:val="00A9287B"/>
    <w:rsid w:val="00A93072"/>
    <w:rsid w:val="00A94F15"/>
    <w:rsid w:val="00A9629C"/>
    <w:rsid w:val="00A9671F"/>
    <w:rsid w:val="00AA01C6"/>
    <w:rsid w:val="00AA146E"/>
    <w:rsid w:val="00AA35D5"/>
    <w:rsid w:val="00AA3ADF"/>
    <w:rsid w:val="00AA3BFE"/>
    <w:rsid w:val="00AA417B"/>
    <w:rsid w:val="00AA533F"/>
    <w:rsid w:val="00AA5A86"/>
    <w:rsid w:val="00AA5EB1"/>
    <w:rsid w:val="00AB010D"/>
    <w:rsid w:val="00AB0303"/>
    <w:rsid w:val="00AB0749"/>
    <w:rsid w:val="00AB0DBA"/>
    <w:rsid w:val="00AB1D18"/>
    <w:rsid w:val="00AB44CB"/>
    <w:rsid w:val="00AB5027"/>
    <w:rsid w:val="00AB5DA7"/>
    <w:rsid w:val="00AB7E6A"/>
    <w:rsid w:val="00AC1B61"/>
    <w:rsid w:val="00AC2C6E"/>
    <w:rsid w:val="00AC3EE0"/>
    <w:rsid w:val="00AC3FC6"/>
    <w:rsid w:val="00AC5EE6"/>
    <w:rsid w:val="00AC7D7C"/>
    <w:rsid w:val="00AD00C8"/>
    <w:rsid w:val="00AD05E8"/>
    <w:rsid w:val="00AD0D24"/>
    <w:rsid w:val="00AD1923"/>
    <w:rsid w:val="00AD2611"/>
    <w:rsid w:val="00AD28D2"/>
    <w:rsid w:val="00AD3D57"/>
    <w:rsid w:val="00AD478C"/>
    <w:rsid w:val="00AD7F5B"/>
    <w:rsid w:val="00AE0646"/>
    <w:rsid w:val="00AE4195"/>
    <w:rsid w:val="00AE4EA5"/>
    <w:rsid w:val="00AE70D3"/>
    <w:rsid w:val="00AE7C10"/>
    <w:rsid w:val="00AF0829"/>
    <w:rsid w:val="00AF08D1"/>
    <w:rsid w:val="00AF3379"/>
    <w:rsid w:val="00AF5C02"/>
    <w:rsid w:val="00AF6005"/>
    <w:rsid w:val="00AF6432"/>
    <w:rsid w:val="00AF6643"/>
    <w:rsid w:val="00B03992"/>
    <w:rsid w:val="00B04267"/>
    <w:rsid w:val="00B05267"/>
    <w:rsid w:val="00B065F9"/>
    <w:rsid w:val="00B07354"/>
    <w:rsid w:val="00B07F12"/>
    <w:rsid w:val="00B1326C"/>
    <w:rsid w:val="00B1415B"/>
    <w:rsid w:val="00B14750"/>
    <w:rsid w:val="00B20761"/>
    <w:rsid w:val="00B2243B"/>
    <w:rsid w:val="00B2432C"/>
    <w:rsid w:val="00B26BF8"/>
    <w:rsid w:val="00B274AE"/>
    <w:rsid w:val="00B274BF"/>
    <w:rsid w:val="00B27DDC"/>
    <w:rsid w:val="00B27DF1"/>
    <w:rsid w:val="00B3080E"/>
    <w:rsid w:val="00B31222"/>
    <w:rsid w:val="00B31A04"/>
    <w:rsid w:val="00B330A3"/>
    <w:rsid w:val="00B33A5C"/>
    <w:rsid w:val="00B33DC3"/>
    <w:rsid w:val="00B35105"/>
    <w:rsid w:val="00B373AE"/>
    <w:rsid w:val="00B37582"/>
    <w:rsid w:val="00B4015B"/>
    <w:rsid w:val="00B406AC"/>
    <w:rsid w:val="00B40740"/>
    <w:rsid w:val="00B41AE0"/>
    <w:rsid w:val="00B41F53"/>
    <w:rsid w:val="00B42E81"/>
    <w:rsid w:val="00B4329D"/>
    <w:rsid w:val="00B43625"/>
    <w:rsid w:val="00B44807"/>
    <w:rsid w:val="00B46452"/>
    <w:rsid w:val="00B47C65"/>
    <w:rsid w:val="00B510E0"/>
    <w:rsid w:val="00B520F9"/>
    <w:rsid w:val="00B53FA4"/>
    <w:rsid w:val="00B5495A"/>
    <w:rsid w:val="00B54C15"/>
    <w:rsid w:val="00B558CB"/>
    <w:rsid w:val="00B56345"/>
    <w:rsid w:val="00B569B6"/>
    <w:rsid w:val="00B577A3"/>
    <w:rsid w:val="00B606D8"/>
    <w:rsid w:val="00B614FB"/>
    <w:rsid w:val="00B6391D"/>
    <w:rsid w:val="00B64641"/>
    <w:rsid w:val="00B65756"/>
    <w:rsid w:val="00B71E1D"/>
    <w:rsid w:val="00B7262F"/>
    <w:rsid w:val="00B73820"/>
    <w:rsid w:val="00B73FD4"/>
    <w:rsid w:val="00B74715"/>
    <w:rsid w:val="00B74FC5"/>
    <w:rsid w:val="00B75A6C"/>
    <w:rsid w:val="00B80DA9"/>
    <w:rsid w:val="00B81CC1"/>
    <w:rsid w:val="00B8260C"/>
    <w:rsid w:val="00B82F2D"/>
    <w:rsid w:val="00B83E2A"/>
    <w:rsid w:val="00B83E38"/>
    <w:rsid w:val="00B843E9"/>
    <w:rsid w:val="00B86C19"/>
    <w:rsid w:val="00B875E0"/>
    <w:rsid w:val="00B90B72"/>
    <w:rsid w:val="00B91A62"/>
    <w:rsid w:val="00B92086"/>
    <w:rsid w:val="00B93510"/>
    <w:rsid w:val="00B954F3"/>
    <w:rsid w:val="00B95BCD"/>
    <w:rsid w:val="00B95CE5"/>
    <w:rsid w:val="00B95DE7"/>
    <w:rsid w:val="00B960AD"/>
    <w:rsid w:val="00B977C5"/>
    <w:rsid w:val="00BA2232"/>
    <w:rsid w:val="00BA44F0"/>
    <w:rsid w:val="00BA4BC0"/>
    <w:rsid w:val="00BA6553"/>
    <w:rsid w:val="00BA7098"/>
    <w:rsid w:val="00BB03E0"/>
    <w:rsid w:val="00BB0AA2"/>
    <w:rsid w:val="00BB15CA"/>
    <w:rsid w:val="00BB375D"/>
    <w:rsid w:val="00BB49A0"/>
    <w:rsid w:val="00BB4B14"/>
    <w:rsid w:val="00BB50C1"/>
    <w:rsid w:val="00BB515F"/>
    <w:rsid w:val="00BB784F"/>
    <w:rsid w:val="00BC0352"/>
    <w:rsid w:val="00BC1FA5"/>
    <w:rsid w:val="00BC23F3"/>
    <w:rsid w:val="00BC2C0C"/>
    <w:rsid w:val="00BC3B54"/>
    <w:rsid w:val="00BC51DC"/>
    <w:rsid w:val="00BC5854"/>
    <w:rsid w:val="00BC5E5D"/>
    <w:rsid w:val="00BC62AB"/>
    <w:rsid w:val="00BC634D"/>
    <w:rsid w:val="00BC732A"/>
    <w:rsid w:val="00BC758B"/>
    <w:rsid w:val="00BD2F88"/>
    <w:rsid w:val="00BD35D6"/>
    <w:rsid w:val="00BD4BB3"/>
    <w:rsid w:val="00BD4CDC"/>
    <w:rsid w:val="00BD5762"/>
    <w:rsid w:val="00BD7C7B"/>
    <w:rsid w:val="00BE17C6"/>
    <w:rsid w:val="00BE24A7"/>
    <w:rsid w:val="00BE2BD3"/>
    <w:rsid w:val="00BE4865"/>
    <w:rsid w:val="00BE4ECE"/>
    <w:rsid w:val="00BE7430"/>
    <w:rsid w:val="00BE7B48"/>
    <w:rsid w:val="00BF138C"/>
    <w:rsid w:val="00BF5060"/>
    <w:rsid w:val="00BF5A50"/>
    <w:rsid w:val="00BF6DF1"/>
    <w:rsid w:val="00BF71F2"/>
    <w:rsid w:val="00C025A6"/>
    <w:rsid w:val="00C03CD5"/>
    <w:rsid w:val="00C10265"/>
    <w:rsid w:val="00C1061B"/>
    <w:rsid w:val="00C10DCD"/>
    <w:rsid w:val="00C14ADA"/>
    <w:rsid w:val="00C14CCD"/>
    <w:rsid w:val="00C16B4B"/>
    <w:rsid w:val="00C17427"/>
    <w:rsid w:val="00C2036B"/>
    <w:rsid w:val="00C210FD"/>
    <w:rsid w:val="00C220BB"/>
    <w:rsid w:val="00C24E4F"/>
    <w:rsid w:val="00C25238"/>
    <w:rsid w:val="00C25E7C"/>
    <w:rsid w:val="00C26201"/>
    <w:rsid w:val="00C30185"/>
    <w:rsid w:val="00C305F2"/>
    <w:rsid w:val="00C3345C"/>
    <w:rsid w:val="00C33D31"/>
    <w:rsid w:val="00C348F7"/>
    <w:rsid w:val="00C37E18"/>
    <w:rsid w:val="00C40186"/>
    <w:rsid w:val="00C40902"/>
    <w:rsid w:val="00C409A3"/>
    <w:rsid w:val="00C42DAC"/>
    <w:rsid w:val="00C459A9"/>
    <w:rsid w:val="00C46475"/>
    <w:rsid w:val="00C46D70"/>
    <w:rsid w:val="00C47F2A"/>
    <w:rsid w:val="00C502A5"/>
    <w:rsid w:val="00C521F7"/>
    <w:rsid w:val="00C52975"/>
    <w:rsid w:val="00C53008"/>
    <w:rsid w:val="00C53948"/>
    <w:rsid w:val="00C55151"/>
    <w:rsid w:val="00C552BE"/>
    <w:rsid w:val="00C560FA"/>
    <w:rsid w:val="00C57188"/>
    <w:rsid w:val="00C57996"/>
    <w:rsid w:val="00C57A20"/>
    <w:rsid w:val="00C57F11"/>
    <w:rsid w:val="00C57FF9"/>
    <w:rsid w:val="00C604EE"/>
    <w:rsid w:val="00C62843"/>
    <w:rsid w:val="00C62A07"/>
    <w:rsid w:val="00C64434"/>
    <w:rsid w:val="00C653C4"/>
    <w:rsid w:val="00C6556C"/>
    <w:rsid w:val="00C67EEB"/>
    <w:rsid w:val="00C7063C"/>
    <w:rsid w:val="00C72379"/>
    <w:rsid w:val="00C72FA0"/>
    <w:rsid w:val="00C733E3"/>
    <w:rsid w:val="00C73C57"/>
    <w:rsid w:val="00C74BC9"/>
    <w:rsid w:val="00C74D43"/>
    <w:rsid w:val="00C75CA7"/>
    <w:rsid w:val="00C81051"/>
    <w:rsid w:val="00C854EB"/>
    <w:rsid w:val="00C86482"/>
    <w:rsid w:val="00C86A0F"/>
    <w:rsid w:val="00C92552"/>
    <w:rsid w:val="00C93F1B"/>
    <w:rsid w:val="00C9431E"/>
    <w:rsid w:val="00C94F9B"/>
    <w:rsid w:val="00C95F37"/>
    <w:rsid w:val="00C9607D"/>
    <w:rsid w:val="00C973B7"/>
    <w:rsid w:val="00C976D1"/>
    <w:rsid w:val="00CA08F2"/>
    <w:rsid w:val="00CA12EC"/>
    <w:rsid w:val="00CA1752"/>
    <w:rsid w:val="00CA48AC"/>
    <w:rsid w:val="00CA4984"/>
    <w:rsid w:val="00CA53E4"/>
    <w:rsid w:val="00CA77E5"/>
    <w:rsid w:val="00CB166A"/>
    <w:rsid w:val="00CB1EF4"/>
    <w:rsid w:val="00CB5C2E"/>
    <w:rsid w:val="00CB5F34"/>
    <w:rsid w:val="00CB675A"/>
    <w:rsid w:val="00CB6BE8"/>
    <w:rsid w:val="00CC0567"/>
    <w:rsid w:val="00CC0E77"/>
    <w:rsid w:val="00CC1218"/>
    <w:rsid w:val="00CC13C9"/>
    <w:rsid w:val="00CC2092"/>
    <w:rsid w:val="00CC2667"/>
    <w:rsid w:val="00CC283A"/>
    <w:rsid w:val="00CC38A9"/>
    <w:rsid w:val="00CC3B97"/>
    <w:rsid w:val="00CC5BF9"/>
    <w:rsid w:val="00CC5E4E"/>
    <w:rsid w:val="00CD0330"/>
    <w:rsid w:val="00CD1423"/>
    <w:rsid w:val="00CD3162"/>
    <w:rsid w:val="00CD3A5D"/>
    <w:rsid w:val="00CD5682"/>
    <w:rsid w:val="00CD5FD4"/>
    <w:rsid w:val="00CD61AB"/>
    <w:rsid w:val="00CE04AF"/>
    <w:rsid w:val="00CE0DCE"/>
    <w:rsid w:val="00CE19ED"/>
    <w:rsid w:val="00CE1BC9"/>
    <w:rsid w:val="00CE33C1"/>
    <w:rsid w:val="00CE5565"/>
    <w:rsid w:val="00CE5A38"/>
    <w:rsid w:val="00CE7556"/>
    <w:rsid w:val="00CE76FF"/>
    <w:rsid w:val="00CE7979"/>
    <w:rsid w:val="00CF4012"/>
    <w:rsid w:val="00CF43C1"/>
    <w:rsid w:val="00CF5DA3"/>
    <w:rsid w:val="00D00166"/>
    <w:rsid w:val="00D00569"/>
    <w:rsid w:val="00D008B5"/>
    <w:rsid w:val="00D00B0F"/>
    <w:rsid w:val="00D017BE"/>
    <w:rsid w:val="00D02720"/>
    <w:rsid w:val="00D02BC6"/>
    <w:rsid w:val="00D0310D"/>
    <w:rsid w:val="00D04097"/>
    <w:rsid w:val="00D05820"/>
    <w:rsid w:val="00D05C7C"/>
    <w:rsid w:val="00D06666"/>
    <w:rsid w:val="00D06906"/>
    <w:rsid w:val="00D07742"/>
    <w:rsid w:val="00D11729"/>
    <w:rsid w:val="00D1276A"/>
    <w:rsid w:val="00D12A0D"/>
    <w:rsid w:val="00D12C2B"/>
    <w:rsid w:val="00D14350"/>
    <w:rsid w:val="00D14DB7"/>
    <w:rsid w:val="00D1572A"/>
    <w:rsid w:val="00D15ED5"/>
    <w:rsid w:val="00D169A0"/>
    <w:rsid w:val="00D176E9"/>
    <w:rsid w:val="00D23AC9"/>
    <w:rsid w:val="00D252BB"/>
    <w:rsid w:val="00D301F4"/>
    <w:rsid w:val="00D325B8"/>
    <w:rsid w:val="00D348F7"/>
    <w:rsid w:val="00D35B42"/>
    <w:rsid w:val="00D401AC"/>
    <w:rsid w:val="00D40BC3"/>
    <w:rsid w:val="00D4165E"/>
    <w:rsid w:val="00D434EC"/>
    <w:rsid w:val="00D44E74"/>
    <w:rsid w:val="00D44E87"/>
    <w:rsid w:val="00D44E9D"/>
    <w:rsid w:val="00D4542F"/>
    <w:rsid w:val="00D471E5"/>
    <w:rsid w:val="00D472A7"/>
    <w:rsid w:val="00D500D5"/>
    <w:rsid w:val="00D51955"/>
    <w:rsid w:val="00D5259B"/>
    <w:rsid w:val="00D53410"/>
    <w:rsid w:val="00D60EF6"/>
    <w:rsid w:val="00D61A23"/>
    <w:rsid w:val="00D62A31"/>
    <w:rsid w:val="00D634B4"/>
    <w:rsid w:val="00D64784"/>
    <w:rsid w:val="00D64B17"/>
    <w:rsid w:val="00D65DA7"/>
    <w:rsid w:val="00D666BC"/>
    <w:rsid w:val="00D67078"/>
    <w:rsid w:val="00D67827"/>
    <w:rsid w:val="00D67E65"/>
    <w:rsid w:val="00D70D4A"/>
    <w:rsid w:val="00D739CA"/>
    <w:rsid w:val="00D75400"/>
    <w:rsid w:val="00D76BF6"/>
    <w:rsid w:val="00D80D24"/>
    <w:rsid w:val="00D80EA5"/>
    <w:rsid w:val="00D80F9D"/>
    <w:rsid w:val="00D81BAE"/>
    <w:rsid w:val="00D82A6F"/>
    <w:rsid w:val="00D84B17"/>
    <w:rsid w:val="00D8507D"/>
    <w:rsid w:val="00D85D43"/>
    <w:rsid w:val="00D86735"/>
    <w:rsid w:val="00D90C9D"/>
    <w:rsid w:val="00D91366"/>
    <w:rsid w:val="00D91910"/>
    <w:rsid w:val="00D919DC"/>
    <w:rsid w:val="00D91AA8"/>
    <w:rsid w:val="00D921D2"/>
    <w:rsid w:val="00D944A6"/>
    <w:rsid w:val="00D96FC3"/>
    <w:rsid w:val="00D976B9"/>
    <w:rsid w:val="00DA0CCB"/>
    <w:rsid w:val="00DA12C3"/>
    <w:rsid w:val="00DA13AC"/>
    <w:rsid w:val="00DA1B4D"/>
    <w:rsid w:val="00DA2076"/>
    <w:rsid w:val="00DA2F90"/>
    <w:rsid w:val="00DA495D"/>
    <w:rsid w:val="00DA570D"/>
    <w:rsid w:val="00DA6529"/>
    <w:rsid w:val="00DA706C"/>
    <w:rsid w:val="00DA7BA0"/>
    <w:rsid w:val="00DB1346"/>
    <w:rsid w:val="00DB1588"/>
    <w:rsid w:val="00DB2781"/>
    <w:rsid w:val="00DB52C3"/>
    <w:rsid w:val="00DB5DA3"/>
    <w:rsid w:val="00DB7E5F"/>
    <w:rsid w:val="00DC0AF6"/>
    <w:rsid w:val="00DC10B0"/>
    <w:rsid w:val="00DC1594"/>
    <w:rsid w:val="00DC1942"/>
    <w:rsid w:val="00DC4BCD"/>
    <w:rsid w:val="00DC5CE5"/>
    <w:rsid w:val="00DD02FE"/>
    <w:rsid w:val="00DD0679"/>
    <w:rsid w:val="00DD0B26"/>
    <w:rsid w:val="00DD177D"/>
    <w:rsid w:val="00DD178F"/>
    <w:rsid w:val="00DD1FE4"/>
    <w:rsid w:val="00DD274B"/>
    <w:rsid w:val="00DD3A3E"/>
    <w:rsid w:val="00DD49AC"/>
    <w:rsid w:val="00DD5FB4"/>
    <w:rsid w:val="00DD6A58"/>
    <w:rsid w:val="00DD7162"/>
    <w:rsid w:val="00DE4107"/>
    <w:rsid w:val="00DE5F4A"/>
    <w:rsid w:val="00DE68AE"/>
    <w:rsid w:val="00DF0ED5"/>
    <w:rsid w:val="00DF255A"/>
    <w:rsid w:val="00DF72D9"/>
    <w:rsid w:val="00DF7EC8"/>
    <w:rsid w:val="00E00B84"/>
    <w:rsid w:val="00E028ED"/>
    <w:rsid w:val="00E02DD1"/>
    <w:rsid w:val="00E043B7"/>
    <w:rsid w:val="00E04B35"/>
    <w:rsid w:val="00E061A7"/>
    <w:rsid w:val="00E073A0"/>
    <w:rsid w:val="00E104F6"/>
    <w:rsid w:val="00E10748"/>
    <w:rsid w:val="00E10E8B"/>
    <w:rsid w:val="00E117D0"/>
    <w:rsid w:val="00E12585"/>
    <w:rsid w:val="00E12F57"/>
    <w:rsid w:val="00E14282"/>
    <w:rsid w:val="00E14AC6"/>
    <w:rsid w:val="00E15EFE"/>
    <w:rsid w:val="00E164F2"/>
    <w:rsid w:val="00E20B15"/>
    <w:rsid w:val="00E20B7A"/>
    <w:rsid w:val="00E21D19"/>
    <w:rsid w:val="00E236A2"/>
    <w:rsid w:val="00E23C62"/>
    <w:rsid w:val="00E257B3"/>
    <w:rsid w:val="00E2580F"/>
    <w:rsid w:val="00E25F5C"/>
    <w:rsid w:val="00E26C7B"/>
    <w:rsid w:val="00E2765F"/>
    <w:rsid w:val="00E27DDF"/>
    <w:rsid w:val="00E27FF2"/>
    <w:rsid w:val="00E30999"/>
    <w:rsid w:val="00E30A90"/>
    <w:rsid w:val="00E30D70"/>
    <w:rsid w:val="00E314EB"/>
    <w:rsid w:val="00E32DC3"/>
    <w:rsid w:val="00E33063"/>
    <w:rsid w:val="00E33609"/>
    <w:rsid w:val="00E33610"/>
    <w:rsid w:val="00E33FD1"/>
    <w:rsid w:val="00E34700"/>
    <w:rsid w:val="00E3568B"/>
    <w:rsid w:val="00E3675A"/>
    <w:rsid w:val="00E41EA3"/>
    <w:rsid w:val="00E42069"/>
    <w:rsid w:val="00E42775"/>
    <w:rsid w:val="00E430FD"/>
    <w:rsid w:val="00E43469"/>
    <w:rsid w:val="00E43D75"/>
    <w:rsid w:val="00E445DA"/>
    <w:rsid w:val="00E45379"/>
    <w:rsid w:val="00E465F2"/>
    <w:rsid w:val="00E467C5"/>
    <w:rsid w:val="00E47FA2"/>
    <w:rsid w:val="00E50990"/>
    <w:rsid w:val="00E50B22"/>
    <w:rsid w:val="00E50C7F"/>
    <w:rsid w:val="00E531F4"/>
    <w:rsid w:val="00E5321F"/>
    <w:rsid w:val="00E53706"/>
    <w:rsid w:val="00E609F9"/>
    <w:rsid w:val="00E617BD"/>
    <w:rsid w:val="00E61F09"/>
    <w:rsid w:val="00E6278D"/>
    <w:rsid w:val="00E63C26"/>
    <w:rsid w:val="00E653C4"/>
    <w:rsid w:val="00E66644"/>
    <w:rsid w:val="00E67F8F"/>
    <w:rsid w:val="00E705B4"/>
    <w:rsid w:val="00E70667"/>
    <w:rsid w:val="00E759A5"/>
    <w:rsid w:val="00E80054"/>
    <w:rsid w:val="00E8155D"/>
    <w:rsid w:val="00E8367B"/>
    <w:rsid w:val="00E83B44"/>
    <w:rsid w:val="00E83C49"/>
    <w:rsid w:val="00E83EC1"/>
    <w:rsid w:val="00E84644"/>
    <w:rsid w:val="00E84C4D"/>
    <w:rsid w:val="00E84D54"/>
    <w:rsid w:val="00E858F2"/>
    <w:rsid w:val="00E85B6C"/>
    <w:rsid w:val="00E87204"/>
    <w:rsid w:val="00E87938"/>
    <w:rsid w:val="00E946DB"/>
    <w:rsid w:val="00E94844"/>
    <w:rsid w:val="00E949DF"/>
    <w:rsid w:val="00E955CB"/>
    <w:rsid w:val="00E95ACA"/>
    <w:rsid w:val="00E95DF7"/>
    <w:rsid w:val="00E97756"/>
    <w:rsid w:val="00EA0E04"/>
    <w:rsid w:val="00EA1353"/>
    <w:rsid w:val="00EA220D"/>
    <w:rsid w:val="00EA48D0"/>
    <w:rsid w:val="00EA5D2C"/>
    <w:rsid w:val="00EA5D8E"/>
    <w:rsid w:val="00EA755F"/>
    <w:rsid w:val="00EB09CD"/>
    <w:rsid w:val="00EB0ED8"/>
    <w:rsid w:val="00EB15A5"/>
    <w:rsid w:val="00EB19F9"/>
    <w:rsid w:val="00EB302E"/>
    <w:rsid w:val="00EB3B88"/>
    <w:rsid w:val="00EB4D59"/>
    <w:rsid w:val="00EB7074"/>
    <w:rsid w:val="00EC2558"/>
    <w:rsid w:val="00EC5A0B"/>
    <w:rsid w:val="00EC5CA0"/>
    <w:rsid w:val="00EC7372"/>
    <w:rsid w:val="00EC7CBF"/>
    <w:rsid w:val="00ED0004"/>
    <w:rsid w:val="00ED0246"/>
    <w:rsid w:val="00ED223C"/>
    <w:rsid w:val="00ED2BBD"/>
    <w:rsid w:val="00ED30E8"/>
    <w:rsid w:val="00ED3B69"/>
    <w:rsid w:val="00ED4E92"/>
    <w:rsid w:val="00ED7149"/>
    <w:rsid w:val="00ED75F4"/>
    <w:rsid w:val="00ED7CBD"/>
    <w:rsid w:val="00EE2E63"/>
    <w:rsid w:val="00EE3961"/>
    <w:rsid w:val="00EE425B"/>
    <w:rsid w:val="00EE43B2"/>
    <w:rsid w:val="00EE4CD8"/>
    <w:rsid w:val="00EE56B3"/>
    <w:rsid w:val="00EE5995"/>
    <w:rsid w:val="00EE5F2E"/>
    <w:rsid w:val="00EE7897"/>
    <w:rsid w:val="00EF2490"/>
    <w:rsid w:val="00EF2C78"/>
    <w:rsid w:val="00EF3156"/>
    <w:rsid w:val="00EF4A64"/>
    <w:rsid w:val="00EF4C86"/>
    <w:rsid w:val="00EF6EAA"/>
    <w:rsid w:val="00F01719"/>
    <w:rsid w:val="00F02171"/>
    <w:rsid w:val="00F02FDA"/>
    <w:rsid w:val="00F033EF"/>
    <w:rsid w:val="00F0399F"/>
    <w:rsid w:val="00F03F10"/>
    <w:rsid w:val="00F04B1B"/>
    <w:rsid w:val="00F064CE"/>
    <w:rsid w:val="00F06E9C"/>
    <w:rsid w:val="00F11AB3"/>
    <w:rsid w:val="00F1283F"/>
    <w:rsid w:val="00F13DEB"/>
    <w:rsid w:val="00F1430A"/>
    <w:rsid w:val="00F153C2"/>
    <w:rsid w:val="00F16926"/>
    <w:rsid w:val="00F170C5"/>
    <w:rsid w:val="00F20633"/>
    <w:rsid w:val="00F21B1B"/>
    <w:rsid w:val="00F22956"/>
    <w:rsid w:val="00F22A63"/>
    <w:rsid w:val="00F26B97"/>
    <w:rsid w:val="00F27A37"/>
    <w:rsid w:val="00F27FE5"/>
    <w:rsid w:val="00F30B9F"/>
    <w:rsid w:val="00F35243"/>
    <w:rsid w:val="00F352EE"/>
    <w:rsid w:val="00F36262"/>
    <w:rsid w:val="00F36BDA"/>
    <w:rsid w:val="00F378D6"/>
    <w:rsid w:val="00F37DE5"/>
    <w:rsid w:val="00F404DA"/>
    <w:rsid w:val="00F4120F"/>
    <w:rsid w:val="00F43E6E"/>
    <w:rsid w:val="00F44423"/>
    <w:rsid w:val="00F44B29"/>
    <w:rsid w:val="00F45229"/>
    <w:rsid w:val="00F465F1"/>
    <w:rsid w:val="00F47F9F"/>
    <w:rsid w:val="00F50458"/>
    <w:rsid w:val="00F51236"/>
    <w:rsid w:val="00F51D7B"/>
    <w:rsid w:val="00F5232A"/>
    <w:rsid w:val="00F53605"/>
    <w:rsid w:val="00F5374C"/>
    <w:rsid w:val="00F541B8"/>
    <w:rsid w:val="00F54354"/>
    <w:rsid w:val="00F54460"/>
    <w:rsid w:val="00F5579D"/>
    <w:rsid w:val="00F56978"/>
    <w:rsid w:val="00F56CC2"/>
    <w:rsid w:val="00F57AED"/>
    <w:rsid w:val="00F6201F"/>
    <w:rsid w:val="00F62370"/>
    <w:rsid w:val="00F628D3"/>
    <w:rsid w:val="00F62AAC"/>
    <w:rsid w:val="00F63113"/>
    <w:rsid w:val="00F648CE"/>
    <w:rsid w:val="00F6497E"/>
    <w:rsid w:val="00F653DD"/>
    <w:rsid w:val="00F65B82"/>
    <w:rsid w:val="00F677E2"/>
    <w:rsid w:val="00F7109C"/>
    <w:rsid w:val="00F71FBA"/>
    <w:rsid w:val="00F73751"/>
    <w:rsid w:val="00F75EAD"/>
    <w:rsid w:val="00F77154"/>
    <w:rsid w:val="00F7793E"/>
    <w:rsid w:val="00F77D77"/>
    <w:rsid w:val="00F80F33"/>
    <w:rsid w:val="00F83409"/>
    <w:rsid w:val="00F840CE"/>
    <w:rsid w:val="00F846D6"/>
    <w:rsid w:val="00F84D8C"/>
    <w:rsid w:val="00F8512A"/>
    <w:rsid w:val="00F85B71"/>
    <w:rsid w:val="00F90247"/>
    <w:rsid w:val="00F90A4B"/>
    <w:rsid w:val="00F9173A"/>
    <w:rsid w:val="00F91800"/>
    <w:rsid w:val="00F93711"/>
    <w:rsid w:val="00F94E90"/>
    <w:rsid w:val="00F9650A"/>
    <w:rsid w:val="00F967C7"/>
    <w:rsid w:val="00F97A58"/>
    <w:rsid w:val="00FA0437"/>
    <w:rsid w:val="00FA0CBF"/>
    <w:rsid w:val="00FA233F"/>
    <w:rsid w:val="00FA26AA"/>
    <w:rsid w:val="00FA2E05"/>
    <w:rsid w:val="00FA3C9F"/>
    <w:rsid w:val="00FA5D86"/>
    <w:rsid w:val="00FA7D57"/>
    <w:rsid w:val="00FB0008"/>
    <w:rsid w:val="00FB05BD"/>
    <w:rsid w:val="00FB071C"/>
    <w:rsid w:val="00FB1CE7"/>
    <w:rsid w:val="00FB3003"/>
    <w:rsid w:val="00FB3296"/>
    <w:rsid w:val="00FB3813"/>
    <w:rsid w:val="00FB39AA"/>
    <w:rsid w:val="00FB3EA0"/>
    <w:rsid w:val="00FB413A"/>
    <w:rsid w:val="00FB426C"/>
    <w:rsid w:val="00FC0562"/>
    <w:rsid w:val="00FC0B63"/>
    <w:rsid w:val="00FC17FD"/>
    <w:rsid w:val="00FC1B74"/>
    <w:rsid w:val="00FC2209"/>
    <w:rsid w:val="00FC28D0"/>
    <w:rsid w:val="00FC4B44"/>
    <w:rsid w:val="00FC7531"/>
    <w:rsid w:val="00FC7A8A"/>
    <w:rsid w:val="00FC7B17"/>
    <w:rsid w:val="00FC7EAA"/>
    <w:rsid w:val="00FD2E26"/>
    <w:rsid w:val="00FD3AD1"/>
    <w:rsid w:val="00FD4FA5"/>
    <w:rsid w:val="00FD50F5"/>
    <w:rsid w:val="00FD5B43"/>
    <w:rsid w:val="00FE14D4"/>
    <w:rsid w:val="00FE428B"/>
    <w:rsid w:val="00FE477B"/>
    <w:rsid w:val="00FE4E15"/>
    <w:rsid w:val="00FE57C5"/>
    <w:rsid w:val="00FE5FF7"/>
    <w:rsid w:val="00FF2401"/>
    <w:rsid w:val="00FF456A"/>
    <w:rsid w:val="00FF472A"/>
    <w:rsid w:val="00FF6204"/>
    <w:rsid w:val="00FF634D"/>
    <w:rsid w:val="00FF736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3AFE37C"/>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1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character" w:customStyle="1" w:styleId="normaltextrun">
    <w:name w:val="normaltextrun"/>
    <w:basedOn w:val="Fuentedeprrafopredeter"/>
    <w:rsid w:val="001C1B58"/>
  </w:style>
  <w:style w:type="character" w:customStyle="1" w:styleId="Mencinsinresolver1">
    <w:name w:val="Mención sin resolver1"/>
    <w:basedOn w:val="Fuentedeprrafopredeter"/>
    <w:uiPriority w:val="99"/>
    <w:semiHidden/>
    <w:unhideWhenUsed/>
    <w:rsid w:val="008D7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14523435">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794537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DEFB2-A5FD-47BB-8E19-7CE6B376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6135</Words>
  <Characters>33746</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Oswaldo Hernández</cp:lastModifiedBy>
  <cp:revision>6</cp:revision>
  <cp:lastPrinted>2022-06-01T20:50:00Z</cp:lastPrinted>
  <dcterms:created xsi:type="dcterms:W3CDTF">2023-02-09T20:13:00Z</dcterms:created>
  <dcterms:modified xsi:type="dcterms:W3CDTF">2023-02-16T02:43:00Z</dcterms:modified>
</cp:coreProperties>
</file>