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3BFD8" w14:textId="77777777" w:rsidR="00F21C78" w:rsidRPr="009326D2" w:rsidRDefault="00A073E6">
      <w:pPr>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treinta y uno de mayo de dos mil veintitrés. </w:t>
      </w:r>
    </w:p>
    <w:p w14:paraId="7A33AD96" w14:textId="77777777" w:rsidR="00F21C78" w:rsidRPr="009326D2" w:rsidRDefault="00F21C78">
      <w:pPr>
        <w:spacing w:line="360" w:lineRule="auto"/>
        <w:jc w:val="both"/>
        <w:rPr>
          <w:rFonts w:ascii="Palatino Linotype" w:eastAsia="Palatino Linotype" w:hAnsi="Palatino Linotype" w:cs="Palatino Linotype"/>
          <w:b/>
        </w:rPr>
      </w:pPr>
    </w:p>
    <w:p w14:paraId="2B9757E4" w14:textId="080D57E7" w:rsidR="00F21C78" w:rsidRPr="009326D2" w:rsidRDefault="00A073E6">
      <w:pPr>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b/>
        </w:rPr>
        <w:t>VISTO</w:t>
      </w:r>
      <w:r w:rsidRPr="009326D2">
        <w:rPr>
          <w:rFonts w:ascii="Palatino Linotype" w:eastAsia="Palatino Linotype" w:hAnsi="Palatino Linotype" w:cs="Palatino Linotype"/>
        </w:rPr>
        <w:t xml:space="preserve"> el expediente formado con motivo del recurso de revisión </w:t>
      </w:r>
      <w:r w:rsidRPr="009326D2">
        <w:rPr>
          <w:rFonts w:ascii="Palatino Linotype" w:eastAsia="Palatino Linotype" w:hAnsi="Palatino Linotype" w:cs="Palatino Linotype"/>
          <w:b/>
        </w:rPr>
        <w:t>16709/INFOEM/IP/RR/2022</w:t>
      </w:r>
      <w:r w:rsidRPr="009326D2">
        <w:rPr>
          <w:rFonts w:ascii="Palatino Linotype" w:eastAsia="Palatino Linotype" w:hAnsi="Palatino Linotype" w:cs="Palatino Linotype"/>
        </w:rPr>
        <w:t>, interpuesto por</w:t>
      </w:r>
      <w:r w:rsidRPr="009326D2">
        <w:rPr>
          <w:rFonts w:ascii="Palatino Linotype" w:eastAsia="Palatino Linotype" w:hAnsi="Palatino Linotype" w:cs="Palatino Linotype"/>
          <w:b/>
        </w:rPr>
        <w:t xml:space="preserve"> </w:t>
      </w:r>
      <w:r w:rsidRPr="009326D2">
        <w:rPr>
          <w:rFonts w:ascii="Palatino Linotype" w:eastAsia="Palatino Linotype" w:hAnsi="Palatino Linotype" w:cs="Palatino Linotype"/>
        </w:rPr>
        <w:t xml:space="preserve">quien dijo ser </w:t>
      </w:r>
      <w:r w:rsidR="00B4785E">
        <w:rPr>
          <w:rFonts w:ascii="Palatino Linotype" w:eastAsia="Palatino Linotype" w:hAnsi="Palatino Linotype" w:cs="Palatino Linotype"/>
          <w:b/>
        </w:rPr>
        <w:t>XXXXXXX XXXXXX</w:t>
      </w:r>
      <w:r w:rsidRPr="009326D2">
        <w:rPr>
          <w:rFonts w:ascii="Palatino Linotype" w:eastAsia="Palatino Linotype" w:hAnsi="Palatino Linotype" w:cs="Palatino Linotype"/>
        </w:rPr>
        <w:t xml:space="preserve"> que en lo sucesivo se le denominará como </w:t>
      </w:r>
      <w:r w:rsidRPr="009326D2">
        <w:rPr>
          <w:rFonts w:ascii="Palatino Linotype" w:eastAsia="Palatino Linotype" w:hAnsi="Palatino Linotype" w:cs="Palatino Linotype"/>
          <w:b/>
        </w:rPr>
        <w:t>LA PARTE RECURRENTE,</w:t>
      </w:r>
      <w:r w:rsidRPr="009326D2">
        <w:rPr>
          <w:rFonts w:ascii="Palatino Linotype" w:eastAsia="Palatino Linotype" w:hAnsi="Palatino Linotype" w:cs="Palatino Linotype"/>
        </w:rPr>
        <w:t xml:space="preserve"> en contra de la respuesta a la solicitud </w:t>
      </w:r>
      <w:r w:rsidRPr="009326D2">
        <w:rPr>
          <w:rFonts w:ascii="Palatino Linotype" w:eastAsia="Palatino Linotype" w:hAnsi="Palatino Linotype" w:cs="Palatino Linotype"/>
          <w:b/>
          <w:smallCaps/>
        </w:rPr>
        <w:t>02074/TOLUCA/IP/2022</w:t>
      </w:r>
      <w:r w:rsidRPr="009326D2">
        <w:rPr>
          <w:rFonts w:ascii="Palatino Linotype" w:eastAsia="Palatino Linotype" w:hAnsi="Palatino Linotype" w:cs="Palatino Linotype"/>
        </w:rPr>
        <w:t xml:space="preserve"> por parte del </w:t>
      </w:r>
      <w:r w:rsidRPr="009326D2">
        <w:rPr>
          <w:rFonts w:ascii="Palatino Linotype" w:eastAsia="Palatino Linotype" w:hAnsi="Palatino Linotype" w:cs="Palatino Linotype"/>
          <w:b/>
        </w:rPr>
        <w:t xml:space="preserve">Ayuntamiento de Toluca, </w:t>
      </w:r>
      <w:r w:rsidRPr="009326D2">
        <w:rPr>
          <w:rFonts w:ascii="Palatino Linotype" w:eastAsia="Palatino Linotype" w:hAnsi="Palatino Linotype" w:cs="Palatino Linotype"/>
        </w:rPr>
        <w:t xml:space="preserve">en lo sucesivo </w:t>
      </w:r>
      <w:r w:rsidRPr="009326D2">
        <w:rPr>
          <w:rFonts w:ascii="Palatino Linotype" w:eastAsia="Palatino Linotype" w:hAnsi="Palatino Linotype" w:cs="Palatino Linotype"/>
          <w:b/>
        </w:rPr>
        <w:t xml:space="preserve">EL SUJETO OBLIGADO, </w:t>
      </w:r>
      <w:r w:rsidRPr="009326D2">
        <w:rPr>
          <w:rFonts w:ascii="Palatino Linotype" w:eastAsia="Palatino Linotype" w:hAnsi="Palatino Linotype" w:cs="Palatino Linotype"/>
        </w:rPr>
        <w:t>se procede a dictar la presente resolución con base en los siguientes</w:t>
      </w:r>
    </w:p>
    <w:p w14:paraId="68139E2B" w14:textId="77777777" w:rsidR="00F21C78" w:rsidRPr="009326D2" w:rsidRDefault="00F21C78">
      <w:pPr>
        <w:spacing w:line="360" w:lineRule="auto"/>
        <w:jc w:val="both"/>
        <w:rPr>
          <w:rFonts w:ascii="Palatino Linotype" w:eastAsia="Palatino Linotype" w:hAnsi="Palatino Linotype" w:cs="Palatino Linotype"/>
        </w:rPr>
      </w:pPr>
    </w:p>
    <w:p w14:paraId="53A7B761" w14:textId="77777777" w:rsidR="00F21C78" w:rsidRPr="009326D2" w:rsidRDefault="00A073E6">
      <w:pPr>
        <w:numPr>
          <w:ilvl w:val="0"/>
          <w:numId w:val="1"/>
        </w:numPr>
        <w:pBdr>
          <w:top w:val="nil"/>
          <w:left w:val="nil"/>
          <w:bottom w:val="nil"/>
          <w:right w:val="nil"/>
          <w:between w:val="nil"/>
        </w:pBdr>
        <w:spacing w:line="360" w:lineRule="auto"/>
        <w:jc w:val="center"/>
        <w:rPr>
          <w:rFonts w:ascii="Palatino Linotype" w:eastAsia="Palatino Linotype" w:hAnsi="Palatino Linotype" w:cs="Palatino Linotype"/>
          <w:b/>
        </w:rPr>
      </w:pPr>
      <w:r w:rsidRPr="009326D2">
        <w:rPr>
          <w:rFonts w:ascii="Palatino Linotype" w:eastAsia="Palatino Linotype" w:hAnsi="Palatino Linotype" w:cs="Palatino Linotype"/>
          <w:b/>
        </w:rPr>
        <w:t>A N T E C E D E N T E S:</w:t>
      </w:r>
    </w:p>
    <w:p w14:paraId="6432E352" w14:textId="77777777" w:rsidR="00F21C78" w:rsidRPr="009326D2" w:rsidRDefault="00F21C78">
      <w:pPr>
        <w:spacing w:line="360" w:lineRule="auto"/>
        <w:jc w:val="center"/>
        <w:rPr>
          <w:rFonts w:ascii="Palatino Linotype" w:eastAsia="Palatino Linotype" w:hAnsi="Palatino Linotype" w:cs="Palatino Linotype"/>
          <w:b/>
        </w:rPr>
      </w:pPr>
    </w:p>
    <w:p w14:paraId="0F47ADE3" w14:textId="77777777" w:rsidR="00F21C78" w:rsidRPr="009326D2" w:rsidRDefault="00A073E6">
      <w:pPr>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b/>
        </w:rPr>
        <w:t>1. Solicitud de acceso a la información.</w:t>
      </w:r>
      <w:r w:rsidRPr="009326D2">
        <w:rPr>
          <w:rFonts w:ascii="Palatino Linotype" w:eastAsia="Palatino Linotype" w:hAnsi="Palatino Linotype" w:cs="Palatino Linotype"/>
        </w:rPr>
        <w:t xml:space="preserve"> Con fecha</w:t>
      </w:r>
      <w:r w:rsidRPr="009326D2">
        <w:rPr>
          <w:rFonts w:ascii="Palatino Linotype" w:eastAsia="Palatino Linotype" w:hAnsi="Palatino Linotype" w:cs="Palatino Linotype"/>
          <w:b/>
        </w:rPr>
        <w:t xml:space="preserve"> ocho de octubre de dos mil veintidós,</w:t>
      </w:r>
      <w:r w:rsidRPr="009326D2">
        <w:rPr>
          <w:rFonts w:ascii="Palatino Linotype" w:eastAsia="Palatino Linotype" w:hAnsi="Palatino Linotype" w:cs="Palatino Linotype"/>
        </w:rPr>
        <w:t xml:space="preserve"> </w:t>
      </w:r>
      <w:r w:rsidRPr="009326D2">
        <w:rPr>
          <w:rFonts w:ascii="Palatino Linotype" w:eastAsia="Palatino Linotype" w:hAnsi="Palatino Linotype" w:cs="Palatino Linotype"/>
          <w:b/>
          <w:smallCaps/>
        </w:rPr>
        <w:t>LA PARTE RECURRENTE</w:t>
      </w:r>
      <w:r w:rsidRPr="009326D2">
        <w:rPr>
          <w:rFonts w:ascii="Palatino Linotype" w:eastAsia="Palatino Linotype" w:hAnsi="Palatino Linotype" w:cs="Palatino Linotype"/>
          <w:b/>
        </w:rPr>
        <w:t xml:space="preserve"> </w:t>
      </w:r>
      <w:r w:rsidRPr="009326D2">
        <w:rPr>
          <w:rFonts w:ascii="Palatino Linotype" w:eastAsia="Palatino Linotype" w:hAnsi="Palatino Linotype" w:cs="Palatino Linotype"/>
        </w:rPr>
        <w:t>realizó a través del Sistema de Acceso a la Información Mexiquense o SAIMEX</w:t>
      </w:r>
      <w:r w:rsidRPr="009326D2">
        <w:rPr>
          <w:rFonts w:ascii="Palatino Linotype" w:eastAsia="Palatino Linotype" w:hAnsi="Palatino Linotype" w:cs="Palatino Linotype"/>
          <w:b/>
        </w:rPr>
        <w:t>,</w:t>
      </w:r>
      <w:r w:rsidRPr="009326D2">
        <w:rPr>
          <w:rFonts w:ascii="Palatino Linotype" w:eastAsia="Palatino Linotype" w:hAnsi="Palatino Linotype" w:cs="Palatino Linotype"/>
        </w:rPr>
        <w:t xml:space="preserve"> ante </w:t>
      </w:r>
      <w:r w:rsidRPr="009326D2">
        <w:rPr>
          <w:rFonts w:ascii="Palatino Linotype" w:eastAsia="Palatino Linotype" w:hAnsi="Palatino Linotype" w:cs="Palatino Linotype"/>
          <w:b/>
          <w:smallCaps/>
        </w:rPr>
        <w:t>EL SUJETO OBLIGADO</w:t>
      </w:r>
      <w:r w:rsidRPr="009326D2">
        <w:rPr>
          <w:rFonts w:ascii="Palatino Linotype" w:eastAsia="Palatino Linotype" w:hAnsi="Palatino Linotype" w:cs="Palatino Linotype"/>
        </w:rPr>
        <w:t>, la solicitud de acceso a la información pública</w:t>
      </w:r>
      <w:r w:rsidRPr="009326D2">
        <w:rPr>
          <w:rFonts w:ascii="Palatino Linotype" w:eastAsia="Palatino Linotype" w:hAnsi="Palatino Linotype" w:cs="Palatino Linotype"/>
          <w:b/>
        </w:rPr>
        <w:t xml:space="preserve"> </w:t>
      </w:r>
      <w:r w:rsidRPr="009326D2">
        <w:rPr>
          <w:rFonts w:ascii="Palatino Linotype" w:eastAsia="Palatino Linotype" w:hAnsi="Palatino Linotype" w:cs="Palatino Linotype"/>
          <w:b/>
          <w:smallCaps/>
        </w:rPr>
        <w:t>02074/TOLUCA/IP/2022</w:t>
      </w:r>
      <w:r w:rsidRPr="009326D2">
        <w:rPr>
          <w:rFonts w:ascii="Palatino Linotype" w:eastAsia="Palatino Linotype" w:hAnsi="Palatino Linotype" w:cs="Palatino Linotype"/>
          <w:b/>
        </w:rPr>
        <w:t xml:space="preserve">, </w:t>
      </w:r>
      <w:r w:rsidRPr="009326D2">
        <w:rPr>
          <w:rFonts w:ascii="Palatino Linotype" w:eastAsia="Palatino Linotype" w:hAnsi="Palatino Linotype" w:cs="Palatino Linotype"/>
        </w:rPr>
        <w:t xml:space="preserve">sin embargo esta no se tuvo por presentada hasta el </w:t>
      </w:r>
      <w:r w:rsidRPr="009326D2">
        <w:rPr>
          <w:rFonts w:ascii="Palatino Linotype" w:eastAsia="Palatino Linotype" w:hAnsi="Palatino Linotype" w:cs="Palatino Linotype"/>
          <w:b/>
        </w:rPr>
        <w:t>diez de octubre de dos mil veintidós,</w:t>
      </w:r>
      <w:r w:rsidRPr="009326D2">
        <w:rPr>
          <w:rFonts w:ascii="Palatino Linotype" w:eastAsia="Palatino Linotype" w:hAnsi="Palatino Linotype" w:cs="Palatino Linotype"/>
        </w:rPr>
        <w:t xml:space="preserve"> en términos del Calendario Oficial en materia de Transparencia, Acceso a la Información y Protección de Datos Personales aprobado por el Pleno del </w:t>
      </w:r>
      <w:proofErr w:type="spellStart"/>
      <w:r w:rsidRPr="009326D2">
        <w:rPr>
          <w:rFonts w:ascii="Palatino Linotype" w:eastAsia="Palatino Linotype" w:hAnsi="Palatino Linotype" w:cs="Palatino Linotype"/>
        </w:rPr>
        <w:t>Infoem</w:t>
      </w:r>
      <w:proofErr w:type="spellEnd"/>
      <w:r w:rsidRPr="009326D2">
        <w:rPr>
          <w:rFonts w:ascii="Palatino Linotype" w:eastAsia="Palatino Linotype" w:hAnsi="Palatino Linotype" w:cs="Palatino Linotype"/>
        </w:rPr>
        <w:t xml:space="preserve"> para el año dos mil veintidós, y mediante la cual requirió la información siguiente: </w:t>
      </w:r>
    </w:p>
    <w:p w14:paraId="4BE6A2EC" w14:textId="77777777" w:rsidR="00F21C78" w:rsidRPr="009326D2" w:rsidRDefault="00F21C7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A05202F" w14:textId="77777777" w:rsidR="00F21C78" w:rsidRPr="009326D2" w:rsidRDefault="00A073E6">
      <w:pPr>
        <w:pBdr>
          <w:top w:val="nil"/>
          <w:left w:val="nil"/>
          <w:bottom w:val="nil"/>
          <w:right w:val="nil"/>
          <w:between w:val="nil"/>
        </w:pBdr>
        <w:ind w:left="864" w:right="864"/>
        <w:jc w:val="both"/>
        <w:rPr>
          <w:rFonts w:ascii="Palatino Linotype" w:eastAsia="Palatino Linotype" w:hAnsi="Palatino Linotype" w:cs="Palatino Linotype"/>
          <w:i/>
          <w:sz w:val="22"/>
          <w:szCs w:val="22"/>
        </w:rPr>
      </w:pPr>
      <w:bookmarkStart w:id="0" w:name="_heading=h.gjdgxs" w:colFirst="0" w:colLast="0"/>
      <w:bookmarkEnd w:id="0"/>
      <w:r w:rsidRPr="009326D2">
        <w:rPr>
          <w:rFonts w:ascii="Palatino Linotype" w:eastAsia="Palatino Linotype" w:hAnsi="Palatino Linotype" w:cs="Palatino Linotype"/>
          <w:i/>
          <w:sz w:val="22"/>
          <w:szCs w:val="22"/>
        </w:rPr>
        <w:t xml:space="preserve">“Solicito todos los oficios y sus anexos o documentos adjuntos, que la </w:t>
      </w:r>
      <w:proofErr w:type="spellStart"/>
      <w:r w:rsidRPr="009326D2">
        <w:rPr>
          <w:rFonts w:ascii="Palatino Linotype" w:eastAsia="Palatino Linotype" w:hAnsi="Palatino Linotype" w:cs="Palatino Linotype"/>
          <w:i/>
          <w:sz w:val="22"/>
          <w:szCs w:val="22"/>
        </w:rPr>
        <w:t>Direccion</w:t>
      </w:r>
      <w:proofErr w:type="spellEnd"/>
      <w:r w:rsidRPr="009326D2">
        <w:rPr>
          <w:rFonts w:ascii="Palatino Linotype" w:eastAsia="Palatino Linotype" w:hAnsi="Palatino Linotype" w:cs="Palatino Linotype"/>
          <w:i/>
          <w:sz w:val="22"/>
          <w:szCs w:val="22"/>
        </w:rPr>
        <w:t xml:space="preserve"> General de </w:t>
      </w:r>
      <w:proofErr w:type="spellStart"/>
      <w:r w:rsidRPr="009326D2">
        <w:rPr>
          <w:rFonts w:ascii="Palatino Linotype" w:eastAsia="Palatino Linotype" w:hAnsi="Palatino Linotype" w:cs="Palatino Linotype"/>
          <w:i/>
          <w:sz w:val="22"/>
          <w:szCs w:val="22"/>
        </w:rPr>
        <w:t>Administracion</w:t>
      </w:r>
      <w:proofErr w:type="spellEnd"/>
      <w:r w:rsidRPr="009326D2">
        <w:rPr>
          <w:rFonts w:ascii="Palatino Linotype" w:eastAsia="Palatino Linotype" w:hAnsi="Palatino Linotype" w:cs="Palatino Linotype"/>
          <w:i/>
          <w:sz w:val="22"/>
          <w:szCs w:val="22"/>
        </w:rPr>
        <w:t xml:space="preserve"> </w:t>
      </w:r>
      <w:proofErr w:type="spellStart"/>
      <w:r w:rsidRPr="009326D2">
        <w:rPr>
          <w:rFonts w:ascii="Palatino Linotype" w:eastAsia="Palatino Linotype" w:hAnsi="Palatino Linotype" w:cs="Palatino Linotype"/>
          <w:i/>
          <w:sz w:val="22"/>
          <w:szCs w:val="22"/>
        </w:rPr>
        <w:t>recibio</w:t>
      </w:r>
      <w:proofErr w:type="spellEnd"/>
      <w:r w:rsidRPr="009326D2">
        <w:rPr>
          <w:rFonts w:ascii="Palatino Linotype" w:eastAsia="Palatino Linotype" w:hAnsi="Palatino Linotype" w:cs="Palatino Linotype"/>
          <w:i/>
          <w:sz w:val="22"/>
          <w:szCs w:val="22"/>
        </w:rPr>
        <w:t xml:space="preserve"> de parte de la Secretaria del Ayuntamiento y las </w:t>
      </w:r>
      <w:proofErr w:type="spellStart"/>
      <w:r w:rsidRPr="009326D2">
        <w:rPr>
          <w:rFonts w:ascii="Palatino Linotype" w:eastAsia="Palatino Linotype" w:hAnsi="Palatino Linotype" w:cs="Palatino Linotype"/>
          <w:i/>
          <w:sz w:val="22"/>
          <w:szCs w:val="22"/>
        </w:rPr>
        <w:t>areas</w:t>
      </w:r>
      <w:proofErr w:type="spellEnd"/>
      <w:r w:rsidRPr="009326D2">
        <w:rPr>
          <w:rFonts w:ascii="Palatino Linotype" w:eastAsia="Palatino Linotype" w:hAnsi="Palatino Linotype" w:cs="Palatino Linotype"/>
          <w:i/>
          <w:sz w:val="22"/>
          <w:szCs w:val="22"/>
        </w:rPr>
        <w:t xml:space="preserve"> que la componen, del 15 de abril al 30 de septiembre de 2022” (Sic)</w:t>
      </w:r>
    </w:p>
    <w:p w14:paraId="61B08CDB" w14:textId="77777777" w:rsidR="00F21C78" w:rsidRPr="009326D2" w:rsidRDefault="00F21C78">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4D1888F8" w14:textId="77777777" w:rsidR="00F21C78" w:rsidRPr="009326D2" w:rsidRDefault="00A073E6">
      <w:pPr>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b/>
        </w:rPr>
        <w:lastRenderedPageBreak/>
        <w:t>Modalidad de Entrega:</w:t>
      </w:r>
      <w:r w:rsidRPr="009326D2">
        <w:rPr>
          <w:rFonts w:ascii="Palatino Linotype" w:eastAsia="Palatino Linotype" w:hAnsi="Palatino Linotype" w:cs="Palatino Linotype"/>
        </w:rPr>
        <w:t xml:space="preserve"> A través de SAIMEX.</w:t>
      </w:r>
    </w:p>
    <w:p w14:paraId="414B8303" w14:textId="77777777" w:rsidR="00F21C78" w:rsidRPr="009326D2" w:rsidRDefault="00F21C78">
      <w:pPr>
        <w:spacing w:line="360" w:lineRule="auto"/>
        <w:jc w:val="both"/>
        <w:rPr>
          <w:rFonts w:ascii="Palatino Linotype" w:eastAsia="Palatino Linotype" w:hAnsi="Palatino Linotype" w:cs="Palatino Linotype"/>
        </w:rPr>
      </w:pPr>
    </w:p>
    <w:p w14:paraId="08EDD9AB" w14:textId="77777777" w:rsidR="00F21C78" w:rsidRPr="009326D2" w:rsidRDefault="00A073E6">
      <w:pPr>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b/>
        </w:rPr>
        <w:t xml:space="preserve">2. Prórroga. </w:t>
      </w:r>
      <w:r w:rsidRPr="009326D2">
        <w:rPr>
          <w:rFonts w:ascii="Palatino Linotype" w:eastAsia="Palatino Linotype" w:hAnsi="Palatino Linotype" w:cs="Palatino Linotype"/>
        </w:rPr>
        <w:t xml:space="preserve">El </w:t>
      </w:r>
      <w:r w:rsidRPr="009326D2">
        <w:rPr>
          <w:rFonts w:ascii="Palatino Linotype" w:eastAsia="Palatino Linotype" w:hAnsi="Palatino Linotype" w:cs="Palatino Linotype"/>
          <w:b/>
        </w:rPr>
        <w:t xml:space="preserve">treinta y uno de octubre de dos mil veintidós, </w:t>
      </w:r>
      <w:r w:rsidRPr="009326D2">
        <w:rPr>
          <w:rFonts w:ascii="Palatino Linotype" w:eastAsia="Palatino Linotype" w:hAnsi="Palatino Linotype" w:cs="Palatino Linotype"/>
        </w:rPr>
        <w:t xml:space="preserve">se notificó a </w:t>
      </w:r>
      <w:r w:rsidRPr="009326D2">
        <w:rPr>
          <w:rFonts w:ascii="Palatino Linotype" w:eastAsia="Palatino Linotype" w:hAnsi="Palatino Linotype" w:cs="Palatino Linotype"/>
          <w:b/>
        </w:rPr>
        <w:t>LA PARTE RECURRENTE</w:t>
      </w:r>
      <w:r w:rsidRPr="009326D2">
        <w:rPr>
          <w:rFonts w:ascii="Palatino Linotype" w:eastAsia="Palatino Linotype" w:hAnsi="Palatino Linotype" w:cs="Palatino Linotype"/>
        </w:rPr>
        <w:t xml:space="preserve"> el acta de la sexcentésima trigésima sexta sesión extraordinaria de fecha diecinueve de octubre de dos mil veintidós del Comité de Transparencia, mediante la cual se aprobó la solicitud de prórroga por siete días hábiles más hecha por parte de la Dirección General de Administración mediante el </w:t>
      </w:r>
      <w:r w:rsidRPr="009326D2">
        <w:rPr>
          <w:rFonts w:ascii="Palatino Linotype" w:eastAsia="Palatino Linotype" w:hAnsi="Palatino Linotype" w:cs="Palatino Linotype"/>
          <w:i/>
        </w:rPr>
        <w:t xml:space="preserve">Acuerdo AT/CT/01/2022, </w:t>
      </w:r>
      <w:r w:rsidRPr="009326D2">
        <w:rPr>
          <w:rFonts w:ascii="Palatino Linotype" w:eastAsia="Palatino Linotype" w:hAnsi="Palatino Linotype" w:cs="Palatino Linotype"/>
        </w:rPr>
        <w:t xml:space="preserve">para dar atención a lo solicitado. </w:t>
      </w:r>
    </w:p>
    <w:p w14:paraId="27C424DA" w14:textId="77777777" w:rsidR="00F21C78" w:rsidRPr="009326D2" w:rsidRDefault="00F21C78">
      <w:pPr>
        <w:spacing w:line="360" w:lineRule="auto"/>
        <w:jc w:val="both"/>
        <w:rPr>
          <w:rFonts w:ascii="Palatino Linotype" w:eastAsia="Palatino Linotype" w:hAnsi="Palatino Linotype" w:cs="Palatino Linotype"/>
        </w:rPr>
      </w:pPr>
    </w:p>
    <w:p w14:paraId="2AC68DB9" w14:textId="77777777" w:rsidR="00F21C78" w:rsidRPr="009326D2" w:rsidRDefault="00A073E6">
      <w:pPr>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b/>
        </w:rPr>
        <w:t>3. Respuesta.</w:t>
      </w:r>
      <w:r w:rsidRPr="009326D2">
        <w:rPr>
          <w:rFonts w:ascii="Palatino Linotype" w:eastAsia="Palatino Linotype" w:hAnsi="Palatino Linotype" w:cs="Palatino Linotype"/>
        </w:rPr>
        <w:t xml:space="preserve"> El </w:t>
      </w:r>
      <w:r w:rsidRPr="009326D2">
        <w:rPr>
          <w:rFonts w:ascii="Palatino Linotype" w:eastAsia="Palatino Linotype" w:hAnsi="Palatino Linotype" w:cs="Palatino Linotype"/>
          <w:b/>
        </w:rPr>
        <w:t>diez de noviembre de dos mil veintidós, EL SUJETO OBLIGADO</w:t>
      </w:r>
      <w:r w:rsidRPr="009326D2">
        <w:rPr>
          <w:rFonts w:ascii="Palatino Linotype" w:eastAsia="Palatino Linotype" w:hAnsi="Palatino Linotype" w:cs="Palatino Linotype"/>
        </w:rPr>
        <w:t xml:space="preserve"> remitió la respuesta en la cual adjuntó los archivos </w:t>
      </w:r>
      <w:hyperlink r:id="rId8">
        <w:r w:rsidRPr="009326D2">
          <w:rPr>
            <w:rFonts w:ascii="Palatino Linotype" w:eastAsia="Palatino Linotype" w:hAnsi="Palatino Linotype" w:cs="Palatino Linotype"/>
            <w:i/>
          </w:rPr>
          <w:t>Respuesta 2074.pdf</w:t>
        </w:r>
      </w:hyperlink>
      <w:r w:rsidRPr="009326D2">
        <w:rPr>
          <w:rFonts w:ascii="Palatino Linotype" w:eastAsia="Palatino Linotype" w:hAnsi="Palatino Linotype" w:cs="Palatino Linotype"/>
          <w:i/>
        </w:rPr>
        <w:t xml:space="preserve">, </w:t>
      </w:r>
      <w:hyperlink r:id="rId9">
        <w:r w:rsidRPr="009326D2">
          <w:rPr>
            <w:rFonts w:ascii="Palatino Linotype" w:eastAsia="Palatino Linotype" w:hAnsi="Palatino Linotype" w:cs="Palatino Linotype"/>
            <w:i/>
          </w:rPr>
          <w:t>Acta 680.pdf</w:t>
        </w:r>
      </w:hyperlink>
      <w:r w:rsidRPr="009326D2">
        <w:rPr>
          <w:rFonts w:ascii="Palatino Linotype" w:eastAsia="Palatino Linotype" w:hAnsi="Palatino Linotype" w:cs="Palatino Linotype"/>
          <w:i/>
        </w:rPr>
        <w:t xml:space="preserve"> </w:t>
      </w:r>
      <w:r w:rsidRPr="009326D2">
        <w:rPr>
          <w:rFonts w:ascii="Palatino Linotype" w:eastAsia="Palatino Linotype" w:hAnsi="Palatino Linotype" w:cs="Palatino Linotype"/>
        </w:rPr>
        <w:t xml:space="preserve">y </w:t>
      </w:r>
      <w:hyperlink r:id="rId10">
        <w:r w:rsidRPr="009326D2">
          <w:rPr>
            <w:rFonts w:ascii="Palatino Linotype" w:eastAsia="Palatino Linotype" w:hAnsi="Palatino Linotype" w:cs="Palatino Linotype"/>
            <w:i/>
          </w:rPr>
          <w:t>Acta 622.pdf</w:t>
        </w:r>
      </w:hyperlink>
      <w:r w:rsidRPr="009326D2">
        <w:rPr>
          <w:rFonts w:ascii="Palatino Linotype" w:eastAsia="Palatino Linotype" w:hAnsi="Palatino Linotype" w:cs="Palatino Linotype"/>
          <w:i/>
        </w:rPr>
        <w:t xml:space="preserve">, </w:t>
      </w:r>
      <w:r w:rsidRPr="009326D2">
        <w:rPr>
          <w:rFonts w:ascii="Palatino Linotype" w:eastAsia="Palatino Linotype" w:hAnsi="Palatino Linotype" w:cs="Palatino Linotype"/>
        </w:rPr>
        <w:t xml:space="preserve">que contienen lo siguiente: </w:t>
      </w:r>
    </w:p>
    <w:p w14:paraId="1E37B379" w14:textId="77777777" w:rsidR="00F21C78" w:rsidRPr="009326D2" w:rsidRDefault="00F21C78">
      <w:pPr>
        <w:spacing w:line="360" w:lineRule="auto"/>
        <w:jc w:val="both"/>
        <w:rPr>
          <w:rFonts w:ascii="Palatino Linotype" w:eastAsia="Palatino Linotype" w:hAnsi="Palatino Linotype" w:cs="Palatino Linotype"/>
        </w:rPr>
      </w:pPr>
    </w:p>
    <w:p w14:paraId="59ECE473" w14:textId="77777777" w:rsidR="00F21C78" w:rsidRPr="009326D2" w:rsidRDefault="00B4785E">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rPr>
      </w:pPr>
      <w:hyperlink r:id="rId11">
        <w:r w:rsidR="00A073E6" w:rsidRPr="009326D2">
          <w:rPr>
            <w:rFonts w:ascii="Palatino Linotype" w:eastAsia="Palatino Linotype" w:hAnsi="Palatino Linotype" w:cs="Palatino Linotype"/>
            <w:i/>
          </w:rPr>
          <w:t>Respuesta 2074.pdf</w:t>
        </w:r>
      </w:hyperlink>
    </w:p>
    <w:p w14:paraId="7004F228" w14:textId="77777777" w:rsidR="00F21C78" w:rsidRPr="009326D2" w:rsidRDefault="00A073E6">
      <w:pPr>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rPr>
        <w:t xml:space="preserve">Escrito de fecha treinta y uno de octubre de dos mil veintidós signado por la Unidad de Transparencia del Ayuntamiento de Toluca, mediante el cual informó a </w:t>
      </w:r>
      <w:r w:rsidRPr="009326D2">
        <w:rPr>
          <w:rFonts w:ascii="Palatino Linotype" w:eastAsia="Palatino Linotype" w:hAnsi="Palatino Linotype" w:cs="Palatino Linotype"/>
          <w:b/>
        </w:rPr>
        <w:t>LA PARTE RECURRENTE</w:t>
      </w:r>
      <w:r w:rsidRPr="009326D2">
        <w:rPr>
          <w:rFonts w:ascii="Palatino Linotype" w:eastAsia="Palatino Linotype" w:hAnsi="Palatino Linotype" w:cs="Palatino Linotype"/>
        </w:rPr>
        <w:t xml:space="preserve"> que la información solicitada tiene un peso de dos punto treinta y siete gigabytes, por lo que el Comité de Transparencia aprobó e cambio de modalidad para entregarla mediante una Consulta Directa, o en modalidad electrónica previo pago de derechos, o en disco compacto, dispositivo USB, copias simples o certificadas, o en formato electrónico sin costo si la parte requirente proveía del dispositivo con la capacidad requerida. </w:t>
      </w:r>
    </w:p>
    <w:p w14:paraId="08CAD555" w14:textId="77777777" w:rsidR="00F21C78" w:rsidRPr="009326D2" w:rsidRDefault="00F21C78">
      <w:pPr>
        <w:spacing w:line="360" w:lineRule="auto"/>
        <w:jc w:val="both"/>
        <w:rPr>
          <w:rFonts w:ascii="Palatino Linotype" w:eastAsia="Palatino Linotype" w:hAnsi="Palatino Linotype" w:cs="Palatino Linotype"/>
        </w:rPr>
      </w:pPr>
    </w:p>
    <w:p w14:paraId="6866C776" w14:textId="77777777" w:rsidR="00F21C78" w:rsidRPr="009326D2" w:rsidRDefault="00A073E6">
      <w:pPr>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rPr>
        <w:lastRenderedPageBreak/>
        <w:t xml:space="preserve">Además hizo del conocimiento de </w:t>
      </w:r>
      <w:r w:rsidRPr="009326D2">
        <w:rPr>
          <w:rFonts w:ascii="Palatino Linotype" w:eastAsia="Palatino Linotype" w:hAnsi="Palatino Linotype" w:cs="Palatino Linotype"/>
          <w:b/>
        </w:rPr>
        <w:t>LA PARTE RECURRENTE</w:t>
      </w:r>
      <w:r w:rsidRPr="009326D2">
        <w:rPr>
          <w:rFonts w:ascii="Palatino Linotype" w:eastAsia="Palatino Linotype" w:hAnsi="Palatino Linotype" w:cs="Palatino Linotype"/>
        </w:rPr>
        <w:t xml:space="preserve"> que se entregará una versión pública aprobada por el Comité de Transparencia en virtud de que contiene información clasificada en su modalidad de Confidencial, derivado del </w:t>
      </w:r>
      <w:r w:rsidRPr="009326D2">
        <w:rPr>
          <w:rFonts w:ascii="Palatino Linotype" w:eastAsia="Palatino Linotype" w:hAnsi="Palatino Linotype" w:cs="Palatino Linotype"/>
          <w:i/>
        </w:rPr>
        <w:t xml:space="preserve">Acuerdo AT/CT/01/2022 </w:t>
      </w:r>
      <w:r w:rsidRPr="009326D2">
        <w:rPr>
          <w:rFonts w:ascii="Palatino Linotype" w:eastAsia="Palatino Linotype" w:hAnsi="Palatino Linotype" w:cs="Palatino Linotype"/>
        </w:rPr>
        <w:t xml:space="preserve">dictado en la sexcentésima vigésima sesión extraordinaria, y en consecuencia, se determinó que la entonces parte solicitante debía acudir a las oficinas de la Dirección General de Administración a partir del once de noviembre de dos mil veintidós y hasta sesenta días hábiles, de lunes a viernes de nueve a quince horas para allegarse de la misma. </w:t>
      </w:r>
    </w:p>
    <w:p w14:paraId="49FEF2CD" w14:textId="77777777" w:rsidR="00F21C78" w:rsidRPr="009326D2" w:rsidRDefault="00F21C78">
      <w:pPr>
        <w:spacing w:line="360" w:lineRule="auto"/>
        <w:jc w:val="both"/>
        <w:rPr>
          <w:rFonts w:ascii="Palatino Linotype" w:eastAsia="Palatino Linotype" w:hAnsi="Palatino Linotype" w:cs="Palatino Linotype"/>
        </w:rPr>
      </w:pPr>
    </w:p>
    <w:p w14:paraId="54B582C1" w14:textId="77777777" w:rsidR="00F21C78" w:rsidRPr="009326D2" w:rsidRDefault="00B4785E">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rPr>
      </w:pPr>
      <w:hyperlink r:id="rId12">
        <w:r w:rsidR="00A073E6" w:rsidRPr="009326D2">
          <w:rPr>
            <w:rFonts w:ascii="Palatino Linotype" w:eastAsia="Palatino Linotype" w:hAnsi="Palatino Linotype" w:cs="Palatino Linotype"/>
            <w:i/>
          </w:rPr>
          <w:t>Acta 680.pdf</w:t>
        </w:r>
      </w:hyperlink>
      <w:r w:rsidR="00A073E6" w:rsidRPr="009326D2">
        <w:rPr>
          <w:rFonts w:ascii="Palatino Linotype" w:eastAsia="Palatino Linotype" w:hAnsi="Palatino Linotype" w:cs="Palatino Linotype"/>
          <w:i/>
        </w:rPr>
        <w:t xml:space="preserve"> </w:t>
      </w:r>
    </w:p>
    <w:p w14:paraId="52660F9D" w14:textId="77777777" w:rsidR="00F21C78" w:rsidRPr="009326D2" w:rsidRDefault="00A073E6">
      <w:pPr>
        <w:spacing w:line="360" w:lineRule="auto"/>
        <w:jc w:val="both"/>
        <w:rPr>
          <w:rFonts w:ascii="Palatino Linotype" w:eastAsia="Palatino Linotype" w:hAnsi="Palatino Linotype" w:cs="Palatino Linotype"/>
          <w:i/>
        </w:rPr>
      </w:pPr>
      <w:r w:rsidRPr="009326D2">
        <w:rPr>
          <w:rFonts w:ascii="Palatino Linotype" w:eastAsia="Palatino Linotype" w:hAnsi="Palatino Linotype" w:cs="Palatino Linotype"/>
        </w:rPr>
        <w:t xml:space="preserve">Contiene el Acta de la sexcentésima octogésima sesión extraordinaria de fecha diez de noviembre de dos mil veintidós del Comité de Transparencia, en la cual se somete a consideración del Colegiado el Cambio de Modalidad para dar contestación a la solicitud </w:t>
      </w:r>
      <w:r w:rsidRPr="009326D2">
        <w:rPr>
          <w:rFonts w:ascii="Palatino Linotype" w:eastAsia="Palatino Linotype" w:hAnsi="Palatino Linotype" w:cs="Palatino Linotype"/>
          <w:b/>
        </w:rPr>
        <w:t xml:space="preserve">02074/TOLUCA/IP/2022, </w:t>
      </w:r>
      <w:r w:rsidRPr="009326D2">
        <w:rPr>
          <w:rFonts w:ascii="Palatino Linotype" w:eastAsia="Palatino Linotype" w:hAnsi="Palatino Linotype" w:cs="Palatino Linotype"/>
        </w:rPr>
        <w:t xml:space="preserve">derivada de la solicitud de la Dirección General de Administración del Ayuntamiento de Toluca, en razón de que </w:t>
      </w:r>
      <w:r w:rsidRPr="009326D2">
        <w:rPr>
          <w:rFonts w:ascii="Palatino Linotype" w:eastAsia="Palatino Linotype" w:hAnsi="Palatino Linotype" w:cs="Palatino Linotype"/>
          <w:i/>
        </w:rPr>
        <w:t xml:space="preserve">“el cumulo de documentos tiene un peso total de 2.37 GB (Gigabytes), por lo que sobrepasa las capacidades técnicas soportadas en la plataforma del Sistema de Acceso a la Información (SAIMEX),…” (Sic). </w:t>
      </w:r>
    </w:p>
    <w:p w14:paraId="3071CA49" w14:textId="77777777" w:rsidR="00F21C78" w:rsidRPr="009326D2" w:rsidRDefault="00F21C78">
      <w:pPr>
        <w:spacing w:line="360" w:lineRule="auto"/>
        <w:jc w:val="both"/>
        <w:rPr>
          <w:rFonts w:ascii="Palatino Linotype" w:eastAsia="Palatino Linotype" w:hAnsi="Palatino Linotype" w:cs="Palatino Linotype"/>
          <w:i/>
        </w:rPr>
      </w:pPr>
    </w:p>
    <w:p w14:paraId="186A1A9A" w14:textId="77777777" w:rsidR="00F21C78" w:rsidRPr="009326D2" w:rsidRDefault="00B4785E">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rPr>
      </w:pPr>
      <w:hyperlink r:id="rId13">
        <w:r w:rsidR="00A073E6" w:rsidRPr="009326D2">
          <w:rPr>
            <w:rFonts w:ascii="Palatino Linotype" w:eastAsia="Palatino Linotype" w:hAnsi="Palatino Linotype" w:cs="Palatino Linotype"/>
            <w:i/>
          </w:rPr>
          <w:t>Acta 622.pdf</w:t>
        </w:r>
      </w:hyperlink>
    </w:p>
    <w:p w14:paraId="398B55BF" w14:textId="77777777" w:rsidR="00F21C78" w:rsidRPr="009326D2" w:rsidRDefault="00A073E6">
      <w:pPr>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rPr>
        <w:t xml:space="preserve">Contiene el Acta de la sexcentésima vigésima segunda sesión extraordinaria de fecha trece de octubre de dos mil veintidós, mediante la cual se somete a consideración del Colegiado la propuesta de Clasificación de la Información en la modalidad de Confidencial por lo que hace a la solicitud </w:t>
      </w:r>
      <w:r w:rsidRPr="009326D2">
        <w:rPr>
          <w:rFonts w:ascii="Palatino Linotype" w:eastAsia="Palatino Linotype" w:hAnsi="Palatino Linotype" w:cs="Palatino Linotype"/>
          <w:b/>
        </w:rPr>
        <w:t xml:space="preserve">02074/TOLUCA/IP/2022, </w:t>
      </w:r>
      <w:r w:rsidRPr="009326D2">
        <w:rPr>
          <w:rFonts w:ascii="Palatino Linotype" w:eastAsia="Palatino Linotype" w:hAnsi="Palatino Linotype" w:cs="Palatino Linotype"/>
        </w:rPr>
        <w:lastRenderedPageBreak/>
        <w:t xml:space="preserve">por contener Datos Personales como el </w:t>
      </w:r>
      <w:r w:rsidRPr="009326D2">
        <w:rPr>
          <w:rFonts w:ascii="Palatino Linotype" w:eastAsia="Palatino Linotype" w:hAnsi="Palatino Linotype" w:cs="Palatino Linotype"/>
          <w:i/>
        </w:rPr>
        <w:t>“… número de empleado, CURP, nombres de ciudadanos, firmas de ciudadanos, referencia de pago ISSEMYM, datos de control de pago ISSEMYM, nombres de beneficiarios, correos electrónicos, domicilio, teléfono, número de juicio laboral, número de procedimiento administrativo, INE, número de juicio administrativo, nombre del servidor público que cometió posible responsabilidad, motivos de sanción, número de cuenta bancaria, clave interbancaria, nombre del solicitante y/o recurrente de acceso a la información, condición de salud, parentescos, montos de pago para efectos de liquidaciones y finiquitos.” (Sic)</w:t>
      </w:r>
      <w:r w:rsidRPr="009326D2">
        <w:rPr>
          <w:rFonts w:ascii="Palatino Linotype" w:eastAsia="Palatino Linotype" w:hAnsi="Palatino Linotype" w:cs="Palatino Linotype"/>
        </w:rPr>
        <w:t xml:space="preserve">, en consecuencia se decide elaborar una versión pública para dar contestación a la solicitud de mérito. </w:t>
      </w:r>
    </w:p>
    <w:p w14:paraId="31654506" w14:textId="77777777" w:rsidR="00F21C78" w:rsidRPr="009326D2" w:rsidRDefault="00F21C78">
      <w:pPr>
        <w:spacing w:line="360" w:lineRule="auto"/>
        <w:jc w:val="both"/>
        <w:rPr>
          <w:rFonts w:ascii="Palatino Linotype" w:eastAsia="Palatino Linotype" w:hAnsi="Palatino Linotype" w:cs="Palatino Linotype"/>
        </w:rPr>
      </w:pPr>
    </w:p>
    <w:p w14:paraId="1515B958" w14:textId="77777777" w:rsidR="00F21C78" w:rsidRPr="009326D2" w:rsidRDefault="00A073E6">
      <w:pPr>
        <w:spacing w:line="360" w:lineRule="auto"/>
        <w:ind w:right="49"/>
        <w:jc w:val="both"/>
        <w:rPr>
          <w:rFonts w:ascii="Palatino Linotype" w:eastAsia="Palatino Linotype" w:hAnsi="Palatino Linotype" w:cs="Palatino Linotype"/>
        </w:rPr>
      </w:pPr>
      <w:r w:rsidRPr="009326D2">
        <w:rPr>
          <w:rFonts w:ascii="Palatino Linotype" w:eastAsia="Palatino Linotype" w:hAnsi="Palatino Linotype" w:cs="Palatino Linotype"/>
          <w:b/>
        </w:rPr>
        <w:t xml:space="preserve">4. Interposición del recurso de revisión. </w:t>
      </w:r>
      <w:r w:rsidRPr="009326D2">
        <w:rPr>
          <w:rFonts w:ascii="Palatino Linotype" w:eastAsia="Palatino Linotype" w:hAnsi="Palatino Linotype" w:cs="Palatino Linotype"/>
        </w:rPr>
        <w:t xml:space="preserve">Inconforme la persona solicitante con los términos de la respuesta a su solicitud fue que el </w:t>
      </w:r>
      <w:r w:rsidRPr="009326D2">
        <w:rPr>
          <w:rFonts w:ascii="Palatino Linotype" w:eastAsia="Palatino Linotype" w:hAnsi="Palatino Linotype" w:cs="Palatino Linotype"/>
          <w:b/>
        </w:rPr>
        <w:t>veintiuno de noviembre de dos mil veintidós</w:t>
      </w:r>
      <w:r w:rsidRPr="009326D2">
        <w:rPr>
          <w:rFonts w:ascii="Palatino Linotype" w:eastAsia="Palatino Linotype" w:hAnsi="Palatino Linotype" w:cs="Palatino Linotype"/>
        </w:rPr>
        <w:t xml:space="preserve"> interpuso este medio de impugnación, sin embargo, en términos del Calendario Oficial del año dos mil veintidós – ya referido con anterioridad – se tuvo por presentado ante el </w:t>
      </w:r>
      <w:proofErr w:type="spellStart"/>
      <w:r w:rsidRPr="009326D2">
        <w:rPr>
          <w:rFonts w:ascii="Palatino Linotype" w:eastAsia="Palatino Linotype" w:hAnsi="Palatino Linotype" w:cs="Palatino Linotype"/>
        </w:rPr>
        <w:t>Infoem</w:t>
      </w:r>
      <w:proofErr w:type="spellEnd"/>
      <w:r w:rsidRPr="009326D2">
        <w:rPr>
          <w:rFonts w:ascii="Palatino Linotype" w:eastAsia="Palatino Linotype" w:hAnsi="Palatino Linotype" w:cs="Palatino Linotype"/>
        </w:rPr>
        <w:t xml:space="preserve"> hasta el día </w:t>
      </w:r>
      <w:r w:rsidRPr="009326D2">
        <w:rPr>
          <w:rFonts w:ascii="Palatino Linotype" w:eastAsia="Palatino Linotype" w:hAnsi="Palatino Linotype" w:cs="Palatino Linotype"/>
          <w:b/>
        </w:rPr>
        <w:t>veintidós de noviembre de dos mil veintidós,</w:t>
      </w:r>
      <w:r w:rsidRPr="009326D2">
        <w:rPr>
          <w:rFonts w:ascii="Palatino Linotype" w:eastAsia="Palatino Linotype" w:hAnsi="Palatino Linotype" w:cs="Palatino Linotype"/>
        </w:rPr>
        <w:t xml:space="preserve"> convirtiéndose en </w:t>
      </w:r>
      <w:r w:rsidRPr="009326D2">
        <w:rPr>
          <w:rFonts w:ascii="Palatino Linotype" w:eastAsia="Palatino Linotype" w:hAnsi="Palatino Linotype" w:cs="Palatino Linotype"/>
          <w:b/>
        </w:rPr>
        <w:t>LA PARTE RECURRENTE</w:t>
      </w:r>
      <w:r w:rsidRPr="009326D2">
        <w:rPr>
          <w:rFonts w:ascii="Palatino Linotype" w:eastAsia="Palatino Linotype" w:hAnsi="Palatino Linotype" w:cs="Palatino Linotype"/>
        </w:rPr>
        <w:t xml:space="preserve"> y manifestándose de la siguiente forma: </w:t>
      </w:r>
    </w:p>
    <w:p w14:paraId="7D74275A" w14:textId="77777777" w:rsidR="00F21C78" w:rsidRPr="009326D2" w:rsidRDefault="00F21C78">
      <w:pPr>
        <w:spacing w:line="360" w:lineRule="auto"/>
        <w:ind w:right="49"/>
        <w:jc w:val="both"/>
        <w:rPr>
          <w:rFonts w:ascii="Palatino Linotype" w:eastAsia="Palatino Linotype" w:hAnsi="Palatino Linotype" w:cs="Palatino Linotype"/>
        </w:rPr>
      </w:pPr>
    </w:p>
    <w:p w14:paraId="6C16A559" w14:textId="77777777" w:rsidR="00F21C78" w:rsidRPr="009326D2" w:rsidRDefault="00A073E6">
      <w:pPr>
        <w:tabs>
          <w:tab w:val="left" w:pos="2745"/>
        </w:tabs>
        <w:spacing w:line="360" w:lineRule="auto"/>
        <w:jc w:val="both"/>
        <w:rPr>
          <w:rFonts w:ascii="Palatino Linotype" w:eastAsia="Palatino Linotype" w:hAnsi="Palatino Linotype" w:cs="Palatino Linotype"/>
          <w:b/>
        </w:rPr>
      </w:pPr>
      <w:r w:rsidRPr="009326D2">
        <w:rPr>
          <w:rFonts w:ascii="Palatino Linotype" w:eastAsia="Palatino Linotype" w:hAnsi="Palatino Linotype" w:cs="Palatino Linotype"/>
          <w:b/>
        </w:rPr>
        <w:t xml:space="preserve">Acto impugnado: </w:t>
      </w:r>
    </w:p>
    <w:p w14:paraId="3BD238B3" w14:textId="77777777" w:rsidR="00F21C78" w:rsidRPr="009326D2" w:rsidRDefault="00A073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326D2">
        <w:rPr>
          <w:rFonts w:ascii="Palatino Linotype" w:eastAsia="Palatino Linotype" w:hAnsi="Palatino Linotype" w:cs="Palatino Linotype"/>
          <w:i/>
          <w:sz w:val="22"/>
          <w:szCs w:val="22"/>
        </w:rPr>
        <w:tab/>
      </w:r>
    </w:p>
    <w:p w14:paraId="0AD5FE20" w14:textId="77777777" w:rsidR="00F21C78" w:rsidRPr="009326D2" w:rsidRDefault="00A073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326D2">
        <w:rPr>
          <w:rFonts w:ascii="Palatino Linotype" w:eastAsia="Palatino Linotype" w:hAnsi="Palatino Linotype" w:cs="Palatino Linotype"/>
          <w:i/>
          <w:sz w:val="22"/>
          <w:szCs w:val="22"/>
        </w:rPr>
        <w:t>“</w:t>
      </w:r>
      <w:proofErr w:type="gramStart"/>
      <w:r w:rsidRPr="009326D2">
        <w:rPr>
          <w:rFonts w:ascii="Palatino Linotype" w:eastAsia="Palatino Linotype" w:hAnsi="Palatino Linotype" w:cs="Palatino Linotype"/>
          <w:i/>
          <w:sz w:val="22"/>
          <w:szCs w:val="22"/>
        </w:rPr>
        <w:t>Me están negando mi derecho a la información pública, es un juego sucio el que hace el Comité de Transparencia y la Unidad de Transparencia, primero aprueba una prórroga, gana tiempo y después me cambian la modalidad de entrega?</w:t>
      </w:r>
      <w:proofErr w:type="gramEnd"/>
      <w:r w:rsidRPr="009326D2">
        <w:rPr>
          <w:rFonts w:ascii="Palatino Linotype" w:eastAsia="Palatino Linotype" w:hAnsi="Palatino Linotype" w:cs="Palatino Linotype"/>
          <w:i/>
          <w:sz w:val="22"/>
          <w:szCs w:val="22"/>
        </w:rPr>
        <w:t xml:space="preserve"> Solicito que el </w:t>
      </w:r>
      <w:proofErr w:type="spellStart"/>
      <w:r w:rsidRPr="009326D2">
        <w:rPr>
          <w:rFonts w:ascii="Palatino Linotype" w:eastAsia="Palatino Linotype" w:hAnsi="Palatino Linotype" w:cs="Palatino Linotype"/>
          <w:i/>
          <w:sz w:val="22"/>
          <w:szCs w:val="22"/>
        </w:rPr>
        <w:t>Infoem</w:t>
      </w:r>
      <w:proofErr w:type="spellEnd"/>
      <w:r w:rsidRPr="009326D2">
        <w:rPr>
          <w:rFonts w:ascii="Palatino Linotype" w:eastAsia="Palatino Linotype" w:hAnsi="Palatino Linotype" w:cs="Palatino Linotype"/>
          <w:i/>
          <w:sz w:val="22"/>
          <w:szCs w:val="22"/>
        </w:rPr>
        <w:t xml:space="preserve"> analice este caso y me entreguen la información como la solicité originalmente, vía </w:t>
      </w:r>
      <w:proofErr w:type="spellStart"/>
      <w:r w:rsidRPr="009326D2">
        <w:rPr>
          <w:rFonts w:ascii="Palatino Linotype" w:eastAsia="Palatino Linotype" w:hAnsi="Palatino Linotype" w:cs="Palatino Linotype"/>
          <w:i/>
          <w:sz w:val="22"/>
          <w:szCs w:val="22"/>
        </w:rPr>
        <w:t>saimex</w:t>
      </w:r>
      <w:proofErr w:type="spellEnd"/>
      <w:r w:rsidRPr="009326D2">
        <w:rPr>
          <w:rFonts w:ascii="Palatino Linotype" w:eastAsia="Palatino Linotype" w:hAnsi="Palatino Linotype" w:cs="Palatino Linotype"/>
          <w:i/>
          <w:sz w:val="22"/>
          <w:szCs w:val="22"/>
        </w:rPr>
        <w:t>.” (Sic)</w:t>
      </w:r>
    </w:p>
    <w:p w14:paraId="4E82D5F6" w14:textId="77777777" w:rsidR="00F21C78" w:rsidRPr="009326D2" w:rsidRDefault="00F21C7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C570B06" w14:textId="77777777" w:rsidR="00F21C78" w:rsidRPr="009326D2" w:rsidRDefault="00A073E6">
      <w:pPr>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b/>
        </w:rPr>
        <w:t>Razones o motivos de inconformidad</w:t>
      </w:r>
      <w:r w:rsidRPr="009326D2">
        <w:rPr>
          <w:rFonts w:ascii="Palatino Linotype" w:eastAsia="Palatino Linotype" w:hAnsi="Palatino Linotype" w:cs="Palatino Linotype"/>
        </w:rPr>
        <w:t>:</w:t>
      </w:r>
    </w:p>
    <w:p w14:paraId="024E91B1" w14:textId="77777777" w:rsidR="00F21C78" w:rsidRPr="009326D2" w:rsidRDefault="00F21C7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B37E2BC" w14:textId="77777777" w:rsidR="00F21C78" w:rsidRPr="009326D2" w:rsidRDefault="00A073E6">
      <w:pPr>
        <w:pBdr>
          <w:top w:val="nil"/>
          <w:left w:val="nil"/>
          <w:bottom w:val="nil"/>
          <w:right w:val="nil"/>
          <w:between w:val="nil"/>
        </w:pBdr>
        <w:ind w:left="864" w:right="864"/>
        <w:jc w:val="both"/>
        <w:rPr>
          <w:rFonts w:ascii="Palatino Linotype" w:eastAsia="Palatino Linotype" w:hAnsi="Palatino Linotype" w:cs="Palatino Linotype"/>
          <w:i/>
          <w:sz w:val="22"/>
          <w:szCs w:val="22"/>
        </w:rPr>
      </w:pPr>
      <w:bookmarkStart w:id="1" w:name="_heading=h.30j0zll" w:colFirst="0" w:colLast="0"/>
      <w:bookmarkEnd w:id="1"/>
      <w:r w:rsidRPr="009326D2">
        <w:rPr>
          <w:rFonts w:ascii="Palatino Linotype" w:eastAsia="Palatino Linotype" w:hAnsi="Palatino Linotype" w:cs="Palatino Linotype"/>
          <w:i/>
          <w:sz w:val="22"/>
          <w:szCs w:val="22"/>
        </w:rPr>
        <w:t xml:space="preserve"> “</w:t>
      </w:r>
      <w:proofErr w:type="gramStart"/>
      <w:r w:rsidRPr="009326D2">
        <w:rPr>
          <w:rFonts w:ascii="Palatino Linotype" w:eastAsia="Palatino Linotype" w:hAnsi="Palatino Linotype" w:cs="Palatino Linotype"/>
          <w:i/>
          <w:sz w:val="22"/>
          <w:szCs w:val="22"/>
        </w:rPr>
        <w:t>Me están negando mi derecho a la información pública, es un juego sucio el que hace el Comité de Transparencia y la Unidad de Transparencia, primero aprueba una prórroga, gana tiempo y después me cambian la modalidad de entrega?</w:t>
      </w:r>
      <w:proofErr w:type="gramEnd"/>
      <w:r w:rsidRPr="009326D2">
        <w:rPr>
          <w:rFonts w:ascii="Palatino Linotype" w:eastAsia="Palatino Linotype" w:hAnsi="Palatino Linotype" w:cs="Palatino Linotype"/>
          <w:i/>
          <w:sz w:val="22"/>
          <w:szCs w:val="22"/>
        </w:rPr>
        <w:t xml:space="preserve"> Solicito que el </w:t>
      </w:r>
      <w:proofErr w:type="spellStart"/>
      <w:r w:rsidRPr="009326D2">
        <w:rPr>
          <w:rFonts w:ascii="Palatino Linotype" w:eastAsia="Palatino Linotype" w:hAnsi="Palatino Linotype" w:cs="Palatino Linotype"/>
          <w:i/>
          <w:sz w:val="22"/>
          <w:szCs w:val="22"/>
        </w:rPr>
        <w:t>Infoem</w:t>
      </w:r>
      <w:proofErr w:type="spellEnd"/>
      <w:r w:rsidRPr="009326D2">
        <w:rPr>
          <w:rFonts w:ascii="Palatino Linotype" w:eastAsia="Palatino Linotype" w:hAnsi="Palatino Linotype" w:cs="Palatino Linotype"/>
          <w:i/>
          <w:sz w:val="22"/>
          <w:szCs w:val="22"/>
        </w:rPr>
        <w:t xml:space="preserve"> analice este caso y me entreguen la información como la solicité originalmente, vía </w:t>
      </w:r>
      <w:proofErr w:type="spellStart"/>
      <w:r w:rsidRPr="009326D2">
        <w:rPr>
          <w:rFonts w:ascii="Palatino Linotype" w:eastAsia="Palatino Linotype" w:hAnsi="Palatino Linotype" w:cs="Palatino Linotype"/>
          <w:i/>
          <w:sz w:val="22"/>
          <w:szCs w:val="22"/>
        </w:rPr>
        <w:t>saimex</w:t>
      </w:r>
      <w:proofErr w:type="spellEnd"/>
      <w:r w:rsidRPr="009326D2">
        <w:rPr>
          <w:rFonts w:ascii="Palatino Linotype" w:eastAsia="Palatino Linotype" w:hAnsi="Palatino Linotype" w:cs="Palatino Linotype"/>
          <w:i/>
          <w:sz w:val="22"/>
          <w:szCs w:val="22"/>
        </w:rPr>
        <w:t>.” (Sic)</w:t>
      </w:r>
    </w:p>
    <w:p w14:paraId="4A01F8F3" w14:textId="77777777" w:rsidR="00F21C78" w:rsidRPr="009326D2" w:rsidRDefault="00F21C7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8B86B07" w14:textId="77777777" w:rsidR="00F21C78" w:rsidRPr="009326D2" w:rsidRDefault="00A073E6">
      <w:pPr>
        <w:spacing w:line="360" w:lineRule="auto"/>
        <w:ind w:right="51"/>
        <w:jc w:val="both"/>
        <w:rPr>
          <w:rFonts w:ascii="Palatino Linotype" w:eastAsia="Palatino Linotype" w:hAnsi="Palatino Linotype" w:cs="Palatino Linotype"/>
        </w:rPr>
      </w:pPr>
      <w:r w:rsidRPr="009326D2">
        <w:rPr>
          <w:rFonts w:ascii="Palatino Linotype" w:eastAsia="Palatino Linotype" w:hAnsi="Palatino Linotype" w:cs="Palatino Linotype"/>
          <w:b/>
        </w:rPr>
        <w:t xml:space="preserve">5. Turno. </w:t>
      </w:r>
      <w:r w:rsidRPr="009326D2">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9326D2">
        <w:rPr>
          <w:rFonts w:ascii="Palatino Linotype" w:eastAsia="Palatino Linotype" w:hAnsi="Palatino Linotype" w:cs="Palatino Linotype"/>
          <w:b/>
        </w:rPr>
        <w:t>Comisionada</w:t>
      </w:r>
      <w:r w:rsidRPr="009326D2">
        <w:rPr>
          <w:rFonts w:ascii="Palatino Linotype" w:eastAsia="Palatino Linotype" w:hAnsi="Palatino Linotype" w:cs="Palatino Linotype"/>
        </w:rPr>
        <w:t xml:space="preserve"> </w:t>
      </w:r>
      <w:r w:rsidRPr="009326D2">
        <w:rPr>
          <w:rFonts w:ascii="Palatino Linotype" w:eastAsia="Palatino Linotype" w:hAnsi="Palatino Linotype" w:cs="Palatino Linotype"/>
          <w:b/>
        </w:rPr>
        <w:t xml:space="preserve">Guadalupe Ramírez Peña, </w:t>
      </w:r>
      <w:r w:rsidRPr="009326D2">
        <w:rPr>
          <w:rFonts w:ascii="Palatino Linotype" w:eastAsia="Palatino Linotype" w:hAnsi="Palatino Linotype" w:cs="Palatino Linotype"/>
        </w:rPr>
        <w:t xml:space="preserve">a efecto de que analizara sobre su admisión o su </w:t>
      </w:r>
      <w:proofErr w:type="spellStart"/>
      <w:r w:rsidRPr="009326D2">
        <w:rPr>
          <w:rFonts w:ascii="Palatino Linotype" w:eastAsia="Palatino Linotype" w:hAnsi="Palatino Linotype" w:cs="Palatino Linotype"/>
        </w:rPr>
        <w:t>desechamiento</w:t>
      </w:r>
      <w:proofErr w:type="spellEnd"/>
      <w:r w:rsidRPr="009326D2">
        <w:rPr>
          <w:rFonts w:ascii="Palatino Linotype" w:eastAsia="Palatino Linotype" w:hAnsi="Palatino Linotype" w:cs="Palatino Linotype"/>
        </w:rPr>
        <w:t>.</w:t>
      </w:r>
    </w:p>
    <w:p w14:paraId="65EEC2D5" w14:textId="77777777" w:rsidR="00F21C78" w:rsidRPr="009326D2" w:rsidRDefault="00F21C78">
      <w:pPr>
        <w:spacing w:line="360" w:lineRule="auto"/>
        <w:ind w:right="51"/>
        <w:jc w:val="both"/>
        <w:rPr>
          <w:rFonts w:ascii="Palatino Linotype" w:eastAsia="Palatino Linotype" w:hAnsi="Palatino Linotype" w:cs="Palatino Linotype"/>
        </w:rPr>
      </w:pPr>
    </w:p>
    <w:p w14:paraId="13B556AC" w14:textId="77777777" w:rsidR="00F21C78" w:rsidRPr="009326D2" w:rsidRDefault="00A073E6">
      <w:pPr>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b/>
        </w:rPr>
        <w:t>6. Admisión del Recurso de revisión.</w:t>
      </w:r>
      <w:r w:rsidRPr="009326D2">
        <w:rPr>
          <w:rFonts w:ascii="Palatino Linotype" w:eastAsia="Palatino Linotype" w:hAnsi="Palatino Linotype" w:cs="Palatino Linotype"/>
        </w:rPr>
        <w:t xml:space="preserve"> Con </w:t>
      </w:r>
      <w:r w:rsidRPr="009326D2">
        <w:rPr>
          <w:rFonts w:ascii="Palatino Linotype" w:eastAsia="Palatino Linotype" w:hAnsi="Palatino Linotype" w:cs="Palatino Linotype"/>
          <w:b/>
        </w:rPr>
        <w:t xml:space="preserve">fecha veinticinco de noviembre de dos mil veintidós, </w:t>
      </w:r>
      <w:r w:rsidRPr="009326D2">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9326D2">
        <w:rPr>
          <w:rFonts w:ascii="Palatino Linotype" w:eastAsia="Palatino Linotype" w:hAnsi="Palatino Linotype" w:cs="Palatino Linotype"/>
          <w:b/>
        </w:rPr>
        <w:t xml:space="preserve">SUJETO OBLIGADO </w:t>
      </w:r>
      <w:r w:rsidRPr="009326D2">
        <w:rPr>
          <w:rFonts w:ascii="Palatino Linotype" w:eastAsia="Palatino Linotype" w:hAnsi="Palatino Linotype" w:cs="Palatino Linotype"/>
        </w:rPr>
        <w:t>presentara su Informe Justificado.</w:t>
      </w:r>
    </w:p>
    <w:p w14:paraId="2ECAD08A" w14:textId="77777777" w:rsidR="00F21C78" w:rsidRPr="009326D2" w:rsidRDefault="00F21C78">
      <w:pPr>
        <w:spacing w:line="360" w:lineRule="auto"/>
        <w:jc w:val="both"/>
        <w:rPr>
          <w:rFonts w:ascii="Palatino Linotype" w:eastAsia="Palatino Linotype" w:hAnsi="Palatino Linotype" w:cs="Palatino Linotype"/>
        </w:rPr>
      </w:pPr>
    </w:p>
    <w:p w14:paraId="35AEFF9F" w14:textId="77777777" w:rsidR="00F21C78" w:rsidRPr="009326D2" w:rsidRDefault="00A073E6">
      <w:pPr>
        <w:widowControl w:val="0"/>
        <w:spacing w:line="360" w:lineRule="auto"/>
        <w:ind w:right="49"/>
        <w:jc w:val="both"/>
        <w:rPr>
          <w:rFonts w:ascii="Palatino Linotype" w:eastAsia="Palatino Linotype" w:hAnsi="Palatino Linotype" w:cs="Palatino Linotype"/>
        </w:rPr>
      </w:pPr>
      <w:r w:rsidRPr="009326D2">
        <w:rPr>
          <w:rFonts w:ascii="Palatino Linotype" w:eastAsia="Palatino Linotype" w:hAnsi="Palatino Linotype" w:cs="Palatino Linotype"/>
          <w:b/>
        </w:rPr>
        <w:t>7. Manifestaciones</w:t>
      </w:r>
      <w:r w:rsidRPr="009326D2">
        <w:rPr>
          <w:rFonts w:ascii="Palatino Linotype" w:eastAsia="Palatino Linotype" w:hAnsi="Palatino Linotype" w:cs="Palatino Linotype"/>
        </w:rPr>
        <w:t xml:space="preserve">. De las constancias que integran a este recurso, se desprende que </w:t>
      </w:r>
      <w:r w:rsidRPr="009326D2">
        <w:rPr>
          <w:rFonts w:ascii="Palatino Linotype" w:eastAsia="Palatino Linotype" w:hAnsi="Palatino Linotype" w:cs="Palatino Linotype"/>
          <w:b/>
        </w:rPr>
        <w:t>EL SUJETO OBLIGADO</w:t>
      </w:r>
      <w:r w:rsidRPr="009326D2">
        <w:rPr>
          <w:rFonts w:ascii="Palatino Linotype" w:eastAsia="Palatino Linotype" w:hAnsi="Palatino Linotype" w:cs="Palatino Linotype"/>
        </w:rPr>
        <w:t xml:space="preserve"> en uso de su derecho procesal, remitió a este Instituto sus manifestaciones en forma de Informe Justificado, mismo que sirvió para que la Unidad de Transparencia del </w:t>
      </w:r>
      <w:r w:rsidRPr="009326D2">
        <w:rPr>
          <w:rFonts w:ascii="Palatino Linotype" w:eastAsia="Palatino Linotype" w:hAnsi="Palatino Linotype" w:cs="Palatino Linotype"/>
          <w:b/>
        </w:rPr>
        <w:t>SUJETO OBLIGADO</w:t>
      </w:r>
      <w:r w:rsidRPr="009326D2">
        <w:rPr>
          <w:rFonts w:ascii="Palatino Linotype" w:eastAsia="Palatino Linotype" w:hAnsi="Palatino Linotype" w:cs="Palatino Linotype"/>
        </w:rPr>
        <w:t xml:space="preserve"> ratificara en cada uno de sus puntos la respuesta brindada a la solicitud de información </w:t>
      </w:r>
      <w:r w:rsidRPr="009326D2">
        <w:rPr>
          <w:rFonts w:ascii="Palatino Linotype" w:eastAsia="Palatino Linotype" w:hAnsi="Palatino Linotype" w:cs="Palatino Linotype"/>
          <w:b/>
        </w:rPr>
        <w:t xml:space="preserve">02074/TOLUCA/IP/2022, </w:t>
      </w:r>
      <w:r w:rsidRPr="009326D2">
        <w:rPr>
          <w:rFonts w:ascii="Palatino Linotype" w:eastAsia="Palatino Linotype" w:hAnsi="Palatino Linotype" w:cs="Palatino Linotype"/>
        </w:rPr>
        <w:lastRenderedPageBreak/>
        <w:t xml:space="preserve">e hiciera apuntaciones novedosas como lo fue el registro en la Bitácora de Incidencias de la Dirección General de Informática de este Instituto, que fue debidamente notificada por ella al Ayuntamiento de Toluca mediante el oficio </w:t>
      </w:r>
      <w:r w:rsidRPr="009326D2">
        <w:rPr>
          <w:rFonts w:ascii="Palatino Linotype" w:eastAsia="Palatino Linotype" w:hAnsi="Palatino Linotype" w:cs="Palatino Linotype"/>
          <w:i/>
        </w:rPr>
        <w:t>INFOEM/DGI/714/2022</w:t>
      </w:r>
      <w:r w:rsidRPr="009326D2">
        <w:rPr>
          <w:rFonts w:ascii="Palatino Linotype" w:eastAsia="Palatino Linotype" w:hAnsi="Palatino Linotype" w:cs="Palatino Linotype"/>
        </w:rPr>
        <w:t xml:space="preserve"> de fecha dieciocho de noviembre de dos mil veintidós, y que efectivamente, sobrepasa las capacidades técnicas del SAIMEX. </w:t>
      </w:r>
    </w:p>
    <w:p w14:paraId="1591472A" w14:textId="77777777" w:rsidR="00F21C78" w:rsidRPr="009326D2" w:rsidRDefault="00F21C78">
      <w:pPr>
        <w:widowControl w:val="0"/>
        <w:spacing w:line="360" w:lineRule="auto"/>
        <w:ind w:right="49"/>
        <w:jc w:val="both"/>
        <w:rPr>
          <w:rFonts w:ascii="Palatino Linotype" w:eastAsia="Palatino Linotype" w:hAnsi="Palatino Linotype" w:cs="Palatino Linotype"/>
        </w:rPr>
      </w:pPr>
    </w:p>
    <w:p w14:paraId="0163C5EB" w14:textId="77777777" w:rsidR="00F21C78" w:rsidRPr="009326D2" w:rsidRDefault="00A073E6">
      <w:pPr>
        <w:widowControl w:val="0"/>
        <w:spacing w:line="360" w:lineRule="auto"/>
        <w:ind w:right="49"/>
        <w:jc w:val="both"/>
        <w:rPr>
          <w:rFonts w:ascii="Palatino Linotype" w:eastAsia="Palatino Linotype" w:hAnsi="Palatino Linotype" w:cs="Palatino Linotype"/>
        </w:rPr>
      </w:pPr>
      <w:r w:rsidRPr="009326D2">
        <w:rPr>
          <w:rFonts w:ascii="Palatino Linotype" w:eastAsia="Palatino Linotype" w:hAnsi="Palatino Linotype" w:cs="Palatino Linotype"/>
        </w:rPr>
        <w:t xml:space="preserve">Esta información se hizo del conocimiento de </w:t>
      </w:r>
      <w:r w:rsidRPr="009326D2">
        <w:rPr>
          <w:rFonts w:ascii="Palatino Linotype" w:eastAsia="Palatino Linotype" w:hAnsi="Palatino Linotype" w:cs="Palatino Linotype"/>
          <w:b/>
        </w:rPr>
        <w:t>LA PARTE RECURRENTE</w:t>
      </w:r>
      <w:r w:rsidRPr="009326D2">
        <w:rPr>
          <w:rFonts w:ascii="Palatino Linotype" w:eastAsia="Palatino Linotype" w:hAnsi="Palatino Linotype" w:cs="Palatino Linotype"/>
        </w:rPr>
        <w:t xml:space="preserve"> el nueve de mayo de dos mil veintitrés para que en un plazo de tres días hábiles manifestara lo que a su derecho resultara conveniente, sin embargo, decidió no ejercerlo y en consecuencia no hubo un pronunciamiento de su parte, como se hace constar: </w:t>
      </w:r>
    </w:p>
    <w:p w14:paraId="6BAC6990" w14:textId="77777777" w:rsidR="00F21C78" w:rsidRPr="009326D2" w:rsidRDefault="00F21C78">
      <w:pPr>
        <w:widowControl w:val="0"/>
        <w:spacing w:line="360" w:lineRule="auto"/>
        <w:ind w:right="49"/>
        <w:jc w:val="both"/>
      </w:pPr>
    </w:p>
    <w:p w14:paraId="505AA50F" w14:textId="77777777" w:rsidR="00F21C78" w:rsidRPr="009326D2" w:rsidRDefault="00A073E6">
      <w:pPr>
        <w:widowControl w:val="0"/>
        <w:spacing w:line="360" w:lineRule="auto"/>
        <w:ind w:right="49"/>
        <w:jc w:val="center"/>
        <w:rPr>
          <w:rFonts w:ascii="Palatino Linotype" w:eastAsia="Palatino Linotype" w:hAnsi="Palatino Linotype" w:cs="Palatino Linotype"/>
        </w:rPr>
      </w:pPr>
      <w:r w:rsidRPr="009326D2">
        <w:rPr>
          <w:noProof/>
          <w:lang w:val="es-MX"/>
        </w:rPr>
        <w:drawing>
          <wp:inline distT="0" distB="0" distL="0" distR="0" wp14:anchorId="131BA28D" wp14:editId="2637B897">
            <wp:extent cx="5133975" cy="1628775"/>
            <wp:effectExtent l="0" t="0" r="0" b="0"/>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l="4242" t="22330" r="4277" b="26071"/>
                    <a:stretch>
                      <a:fillRect/>
                    </a:stretch>
                  </pic:blipFill>
                  <pic:spPr>
                    <a:xfrm>
                      <a:off x="0" y="0"/>
                      <a:ext cx="5133975" cy="1628775"/>
                    </a:xfrm>
                    <a:prstGeom prst="rect">
                      <a:avLst/>
                    </a:prstGeom>
                    <a:ln/>
                  </pic:spPr>
                </pic:pic>
              </a:graphicData>
            </a:graphic>
          </wp:inline>
        </w:drawing>
      </w:r>
    </w:p>
    <w:p w14:paraId="407B1D78" w14:textId="77777777" w:rsidR="00F21C78" w:rsidRPr="009326D2" w:rsidRDefault="00F21C78">
      <w:pPr>
        <w:widowControl w:val="0"/>
        <w:spacing w:line="360" w:lineRule="auto"/>
        <w:jc w:val="both"/>
        <w:rPr>
          <w:rFonts w:ascii="Palatino Linotype" w:eastAsia="Palatino Linotype" w:hAnsi="Palatino Linotype" w:cs="Palatino Linotype"/>
          <w:b/>
        </w:rPr>
      </w:pPr>
    </w:p>
    <w:p w14:paraId="4E266972" w14:textId="77777777" w:rsidR="00F21C78" w:rsidRPr="009326D2" w:rsidRDefault="00A073E6">
      <w:pPr>
        <w:widowControl w:val="0"/>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b/>
        </w:rPr>
        <w:t>8.</w:t>
      </w:r>
      <w:r w:rsidRPr="009326D2">
        <w:rPr>
          <w:rFonts w:ascii="Palatino Linotype" w:eastAsia="Palatino Linotype" w:hAnsi="Palatino Linotype" w:cs="Palatino Linotype"/>
        </w:rPr>
        <w:t xml:space="preserve"> </w:t>
      </w:r>
      <w:r w:rsidRPr="009326D2">
        <w:rPr>
          <w:rFonts w:ascii="Palatino Linotype" w:eastAsia="Palatino Linotype" w:hAnsi="Palatino Linotype" w:cs="Palatino Linotype"/>
          <w:b/>
        </w:rPr>
        <w:t>Ampliación del plazo.</w:t>
      </w:r>
      <w:r w:rsidRPr="009326D2">
        <w:rPr>
          <w:rFonts w:ascii="Palatino Linotype" w:eastAsia="Palatino Linotype" w:hAnsi="Palatino Linotype" w:cs="Palatino Linotype"/>
        </w:rPr>
        <w:t xml:space="preserve"> El </w:t>
      </w:r>
      <w:r w:rsidRPr="009326D2">
        <w:rPr>
          <w:rFonts w:ascii="Palatino Linotype" w:eastAsia="Palatino Linotype" w:hAnsi="Palatino Linotype" w:cs="Palatino Linotype"/>
          <w:b/>
        </w:rPr>
        <w:t>nueve de mayo de dos mil veintitrés,</w:t>
      </w:r>
      <w:r w:rsidRPr="009326D2">
        <w:rPr>
          <w:rFonts w:ascii="Palatino Linotype" w:eastAsia="Palatino Linotype" w:hAnsi="Palatino Linotype" w:cs="Palatino Linotype"/>
        </w:rPr>
        <w:t xml:space="preserve"> el Instituto de Transparencia, Acceso a la Información Pública y Protección de Datos Personales del Estado de México y Municipios, con fundamento en el artículo 181, párrafo tercero, de la Ley de Transparencia y Acceso a la Información Pública del Estado de México y Municipios, determinó ampliar el plazo para emitir la presente resolución.</w:t>
      </w:r>
    </w:p>
    <w:p w14:paraId="32A826FC" w14:textId="77777777" w:rsidR="00F21C78" w:rsidRPr="009326D2" w:rsidRDefault="00F21C78">
      <w:pPr>
        <w:widowControl w:val="0"/>
        <w:spacing w:line="360" w:lineRule="auto"/>
        <w:jc w:val="both"/>
        <w:rPr>
          <w:rFonts w:ascii="Palatino Linotype" w:eastAsia="Palatino Linotype" w:hAnsi="Palatino Linotype" w:cs="Palatino Linotype"/>
        </w:rPr>
      </w:pPr>
    </w:p>
    <w:p w14:paraId="77EC72F3" w14:textId="77777777" w:rsidR="00F21C78" w:rsidRPr="009326D2" w:rsidRDefault="00A073E6">
      <w:pPr>
        <w:widowControl w:val="0"/>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incrementó aproximadamente un 300%, circunstancia atípica que ha rebasado las capacidades técnicas y humanas del personal encargado de la proyección de las resoluciones a dichos medios de impugnación.</w:t>
      </w:r>
    </w:p>
    <w:p w14:paraId="4502D993" w14:textId="77777777" w:rsidR="00F21C78" w:rsidRPr="009326D2" w:rsidRDefault="00F21C78">
      <w:pPr>
        <w:widowControl w:val="0"/>
        <w:spacing w:line="360" w:lineRule="auto"/>
        <w:jc w:val="both"/>
        <w:rPr>
          <w:rFonts w:ascii="Palatino Linotype" w:eastAsia="Palatino Linotype" w:hAnsi="Palatino Linotype" w:cs="Palatino Linotype"/>
        </w:rPr>
      </w:pPr>
    </w:p>
    <w:p w14:paraId="1961BBA4" w14:textId="77777777" w:rsidR="00F21C78" w:rsidRPr="009326D2" w:rsidRDefault="00A073E6">
      <w:pPr>
        <w:widowControl w:val="0"/>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56830E2" w14:textId="77777777" w:rsidR="00F21C78" w:rsidRPr="009326D2" w:rsidRDefault="00F21C78">
      <w:pPr>
        <w:widowControl w:val="0"/>
        <w:spacing w:line="360" w:lineRule="auto"/>
        <w:jc w:val="both"/>
        <w:rPr>
          <w:rFonts w:ascii="Palatino Linotype" w:eastAsia="Palatino Linotype" w:hAnsi="Palatino Linotype" w:cs="Palatino Linotype"/>
        </w:rPr>
      </w:pPr>
    </w:p>
    <w:p w14:paraId="192831AF" w14:textId="77777777" w:rsidR="00F21C78" w:rsidRPr="009326D2" w:rsidRDefault="00A073E6">
      <w:pPr>
        <w:widowControl w:val="0"/>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606C969" w14:textId="77777777" w:rsidR="00F21C78" w:rsidRPr="009326D2" w:rsidRDefault="00F21C78">
      <w:pPr>
        <w:widowControl w:val="0"/>
        <w:spacing w:line="360" w:lineRule="auto"/>
        <w:jc w:val="both"/>
        <w:rPr>
          <w:rFonts w:ascii="Palatino Linotype" w:eastAsia="Palatino Linotype" w:hAnsi="Palatino Linotype" w:cs="Palatino Linotype"/>
        </w:rPr>
      </w:pPr>
    </w:p>
    <w:p w14:paraId="3D699BE2" w14:textId="77777777" w:rsidR="00F21C78" w:rsidRPr="009326D2" w:rsidRDefault="00A073E6">
      <w:pPr>
        <w:widowControl w:val="0"/>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78E05AB" w14:textId="77777777" w:rsidR="00F21C78" w:rsidRPr="009326D2" w:rsidRDefault="00F21C78">
      <w:pPr>
        <w:widowControl w:val="0"/>
        <w:spacing w:line="360" w:lineRule="auto"/>
        <w:jc w:val="both"/>
        <w:rPr>
          <w:rFonts w:ascii="Palatino Linotype" w:eastAsia="Palatino Linotype" w:hAnsi="Palatino Linotype" w:cs="Palatino Linotype"/>
        </w:rPr>
      </w:pPr>
    </w:p>
    <w:p w14:paraId="3E7C3F6C" w14:textId="77777777" w:rsidR="00F21C78" w:rsidRPr="009326D2" w:rsidRDefault="00A073E6">
      <w:pPr>
        <w:widowControl w:val="0"/>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F99E4F5" w14:textId="77777777" w:rsidR="00F21C78" w:rsidRPr="009326D2" w:rsidRDefault="00F21C78">
      <w:pPr>
        <w:widowControl w:val="0"/>
        <w:spacing w:line="360" w:lineRule="auto"/>
        <w:jc w:val="both"/>
        <w:rPr>
          <w:rFonts w:ascii="Palatino Linotype" w:eastAsia="Palatino Linotype" w:hAnsi="Palatino Linotype" w:cs="Palatino Linotype"/>
        </w:rPr>
      </w:pPr>
    </w:p>
    <w:p w14:paraId="0DF152DD" w14:textId="77777777" w:rsidR="00F21C78" w:rsidRPr="009326D2" w:rsidRDefault="00A073E6">
      <w:pPr>
        <w:widowControl w:val="0"/>
        <w:numPr>
          <w:ilvl w:val="0"/>
          <w:numId w:val="3"/>
        </w:numPr>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b/>
        </w:rPr>
        <w:t xml:space="preserve">Complejidad del Asunto: </w:t>
      </w:r>
      <w:r w:rsidRPr="009326D2">
        <w:rPr>
          <w:rFonts w:ascii="Palatino Linotype" w:eastAsia="Palatino Linotype" w:hAnsi="Palatino Linotype" w:cs="Palatino Linotype"/>
        </w:rPr>
        <w:t xml:space="preserve">La complejidad de la prueba, la pluralidad de sujetos procesales, el tiempo transcurrido, las características y contexto del recurso. </w:t>
      </w:r>
    </w:p>
    <w:p w14:paraId="7E04A32D" w14:textId="77777777" w:rsidR="00F21C78" w:rsidRPr="009326D2" w:rsidRDefault="00A073E6">
      <w:pPr>
        <w:widowControl w:val="0"/>
        <w:numPr>
          <w:ilvl w:val="0"/>
          <w:numId w:val="3"/>
        </w:numPr>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b/>
        </w:rPr>
        <w:t>Actividad Procesal del interesado:</w:t>
      </w:r>
      <w:r w:rsidRPr="009326D2">
        <w:rPr>
          <w:rFonts w:ascii="Palatino Linotype" w:eastAsia="Palatino Linotype" w:hAnsi="Palatino Linotype" w:cs="Palatino Linotype"/>
        </w:rPr>
        <w:t xml:space="preserve"> Acciones u omisiones del interesado.</w:t>
      </w:r>
    </w:p>
    <w:p w14:paraId="12F4ECB6" w14:textId="77777777" w:rsidR="00F21C78" w:rsidRPr="009326D2" w:rsidRDefault="00A073E6">
      <w:pPr>
        <w:widowControl w:val="0"/>
        <w:numPr>
          <w:ilvl w:val="0"/>
          <w:numId w:val="3"/>
        </w:numPr>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b/>
        </w:rPr>
        <w:t>Conducta de la Autoridad:</w:t>
      </w:r>
      <w:r w:rsidRPr="009326D2">
        <w:rPr>
          <w:rFonts w:ascii="Palatino Linotype" w:eastAsia="Palatino Linotype" w:hAnsi="Palatino Linotype" w:cs="Palatino Linotype"/>
        </w:rPr>
        <w:t xml:space="preserve"> Las Acciones u omisiones realizadas en el procedimiento. Así como si la autoridad actuó con la debida diligencia.</w:t>
      </w:r>
      <w:r w:rsidRPr="009326D2">
        <w:rPr>
          <w:rFonts w:ascii="Palatino Linotype" w:eastAsia="Palatino Linotype" w:hAnsi="Palatino Linotype" w:cs="Palatino Linotype"/>
          <w:b/>
        </w:rPr>
        <w:t xml:space="preserve"> </w:t>
      </w:r>
    </w:p>
    <w:p w14:paraId="5929C33B" w14:textId="77777777" w:rsidR="00F21C78" w:rsidRPr="009326D2" w:rsidRDefault="00A073E6">
      <w:pPr>
        <w:widowControl w:val="0"/>
        <w:numPr>
          <w:ilvl w:val="0"/>
          <w:numId w:val="3"/>
        </w:numPr>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b/>
        </w:rPr>
        <w:t>La afectación generada en la situación jurídica de la persona involucrada en el proceso:</w:t>
      </w:r>
      <w:r w:rsidRPr="009326D2">
        <w:rPr>
          <w:rFonts w:ascii="Palatino Linotype" w:eastAsia="Palatino Linotype" w:hAnsi="Palatino Linotype" w:cs="Palatino Linotype"/>
        </w:rPr>
        <w:t xml:space="preserve"> Violación a sus derechos humanos.</w:t>
      </w:r>
    </w:p>
    <w:p w14:paraId="3233825B" w14:textId="77777777" w:rsidR="00F21C78" w:rsidRPr="009326D2" w:rsidRDefault="00F21C78">
      <w:pPr>
        <w:widowControl w:val="0"/>
        <w:spacing w:line="360" w:lineRule="auto"/>
        <w:jc w:val="both"/>
        <w:rPr>
          <w:rFonts w:ascii="Palatino Linotype" w:eastAsia="Palatino Linotype" w:hAnsi="Palatino Linotype" w:cs="Palatino Linotype"/>
        </w:rPr>
      </w:pPr>
    </w:p>
    <w:p w14:paraId="7D1CA151" w14:textId="77777777" w:rsidR="00F21C78" w:rsidRPr="009326D2" w:rsidRDefault="00A073E6">
      <w:pPr>
        <w:widowControl w:val="0"/>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E658C79" w14:textId="77777777" w:rsidR="00F21C78" w:rsidRPr="009326D2" w:rsidRDefault="00F21C78">
      <w:pPr>
        <w:widowControl w:val="0"/>
        <w:spacing w:line="360" w:lineRule="auto"/>
        <w:jc w:val="both"/>
        <w:rPr>
          <w:rFonts w:ascii="Palatino Linotype" w:eastAsia="Palatino Linotype" w:hAnsi="Palatino Linotype" w:cs="Palatino Linotype"/>
        </w:rPr>
      </w:pPr>
    </w:p>
    <w:p w14:paraId="28CAD51A" w14:textId="77777777" w:rsidR="00F21C78" w:rsidRPr="009326D2" w:rsidRDefault="00A073E6">
      <w:pPr>
        <w:widowControl w:val="0"/>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9326D2">
        <w:rPr>
          <w:rFonts w:ascii="Palatino Linotype" w:eastAsia="Palatino Linotype" w:hAnsi="Palatino Linotype" w:cs="Palatino Linotype"/>
          <w:b/>
          <w:i/>
        </w:rPr>
        <w:t xml:space="preserve">“TÉRMINOS PROCESALES. PARA DETERMINAR SI UN FUNCIONARIO JUDICIAL ACTUÓ </w:t>
      </w:r>
      <w:r w:rsidRPr="009326D2">
        <w:rPr>
          <w:rFonts w:ascii="Palatino Linotype" w:eastAsia="Palatino Linotype" w:hAnsi="Palatino Linotype" w:cs="Palatino Linotype"/>
          <w:b/>
          <w:i/>
        </w:rPr>
        <w:lastRenderedPageBreak/>
        <w:t>INDEBIDAMENTE POR NO RESPETARLOS SE DEBE ATENDER AL PRESUPUESTO QUE CONSIDERÓ EL LEGISLADOR AL FIJARLOS Y LAS CARACTERÍSTICAS DEL CASO.”</w:t>
      </w:r>
      <w:r w:rsidRPr="009326D2">
        <w:rPr>
          <w:rFonts w:ascii="Palatino Linotype" w:eastAsia="Palatino Linotype" w:hAnsi="Palatino Linotype" w:cs="Palatino Linotype"/>
          <w:b/>
        </w:rPr>
        <w:t>,</w:t>
      </w:r>
      <w:r w:rsidRPr="009326D2">
        <w:rPr>
          <w:rFonts w:ascii="Palatino Linotype" w:eastAsia="Palatino Linotype" w:hAnsi="Palatino Linotype" w:cs="Palatino Linotype"/>
        </w:rPr>
        <w:t xml:space="preserve"> visible en la Gaceta del Seminario Judicial de la Federación con el registro digital 205635.</w:t>
      </w:r>
    </w:p>
    <w:p w14:paraId="085E0371" w14:textId="77777777" w:rsidR="00F21C78" w:rsidRPr="009326D2" w:rsidRDefault="00F21C78">
      <w:pPr>
        <w:widowControl w:val="0"/>
        <w:spacing w:line="360" w:lineRule="auto"/>
        <w:jc w:val="both"/>
        <w:rPr>
          <w:rFonts w:ascii="Palatino Linotype" w:eastAsia="Palatino Linotype" w:hAnsi="Palatino Linotype" w:cs="Palatino Linotype"/>
          <w:b/>
        </w:rPr>
      </w:pPr>
    </w:p>
    <w:p w14:paraId="19B6B3FC" w14:textId="77777777" w:rsidR="00F21C78" w:rsidRPr="009326D2" w:rsidRDefault="00A073E6">
      <w:pPr>
        <w:widowControl w:val="0"/>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1238B4A" w14:textId="77777777" w:rsidR="00F21C78" w:rsidRPr="009326D2" w:rsidRDefault="00F21C78">
      <w:pPr>
        <w:widowControl w:val="0"/>
        <w:spacing w:line="360" w:lineRule="auto"/>
        <w:jc w:val="both"/>
        <w:rPr>
          <w:rFonts w:ascii="Palatino Linotype" w:eastAsia="Palatino Linotype" w:hAnsi="Palatino Linotype" w:cs="Palatino Linotype"/>
        </w:rPr>
      </w:pPr>
    </w:p>
    <w:p w14:paraId="1BA346F7" w14:textId="77777777" w:rsidR="00F21C78" w:rsidRPr="009326D2" w:rsidRDefault="00A073E6">
      <w:pPr>
        <w:widowControl w:val="0"/>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1E6243B" w14:textId="77777777" w:rsidR="00F21C78" w:rsidRPr="009326D2" w:rsidRDefault="00F21C78">
      <w:pPr>
        <w:widowControl w:val="0"/>
        <w:spacing w:line="360" w:lineRule="auto"/>
        <w:jc w:val="both"/>
        <w:rPr>
          <w:rFonts w:ascii="Palatino Linotype" w:eastAsia="Palatino Linotype" w:hAnsi="Palatino Linotype" w:cs="Palatino Linotype"/>
        </w:rPr>
      </w:pPr>
    </w:p>
    <w:p w14:paraId="5508D59B" w14:textId="77777777" w:rsidR="00F21C78" w:rsidRPr="009326D2" w:rsidRDefault="00A073E6">
      <w:pPr>
        <w:widowControl w:val="0"/>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b/>
          <w:i/>
        </w:rPr>
        <w:t>“PLAZO RAZONABLE PARA RESOLVER. DIMENSIÓN Y EFECTOS DE ESTE CONCEPTO CUANDO SE ADUCE EXCESIVA CARGA DE TRABAJO.”</w:t>
      </w:r>
      <w:r w:rsidRPr="009326D2">
        <w:rPr>
          <w:rFonts w:ascii="Palatino Linotype" w:eastAsia="Palatino Linotype" w:hAnsi="Palatino Linotype" w:cs="Palatino Linotype"/>
        </w:rPr>
        <w:t xml:space="preserve"> consultable en el Seminario Judicial de la Federación y su gaceta, con el registro digital 2002351.</w:t>
      </w:r>
    </w:p>
    <w:p w14:paraId="4EF783E8" w14:textId="77777777" w:rsidR="00F21C78" w:rsidRPr="009326D2" w:rsidRDefault="00F21C78">
      <w:pPr>
        <w:widowControl w:val="0"/>
        <w:spacing w:line="360" w:lineRule="auto"/>
        <w:jc w:val="both"/>
        <w:rPr>
          <w:rFonts w:ascii="Palatino Linotype" w:eastAsia="Palatino Linotype" w:hAnsi="Palatino Linotype" w:cs="Palatino Linotype"/>
        </w:rPr>
      </w:pPr>
    </w:p>
    <w:p w14:paraId="088C4B01" w14:textId="77777777" w:rsidR="00F21C78" w:rsidRPr="009326D2" w:rsidRDefault="00A073E6">
      <w:pPr>
        <w:widowControl w:val="0"/>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b/>
          <w:i/>
        </w:rPr>
        <w:t>“PLAZO RAZONABLE PARA RESOLVER. CONCEPTO Y ELEMENTOS QUE LO INTEGRAN A LA LUZ DEL DERECHO INTERNACIONAL DE LOS DERECHOS HUMANOS.”</w:t>
      </w:r>
      <w:r w:rsidRPr="009326D2">
        <w:rPr>
          <w:rFonts w:ascii="Palatino Linotype" w:eastAsia="Palatino Linotype" w:hAnsi="Palatino Linotype" w:cs="Palatino Linotype"/>
          <w:b/>
        </w:rPr>
        <w:t>,</w:t>
      </w:r>
      <w:r w:rsidRPr="009326D2">
        <w:rPr>
          <w:rFonts w:ascii="Palatino Linotype" w:eastAsia="Palatino Linotype" w:hAnsi="Palatino Linotype" w:cs="Palatino Linotype"/>
        </w:rPr>
        <w:t xml:space="preserve"> visible en el Seminario Judicial de la Federación y su gaceta, con el registro digital 2002350.</w:t>
      </w:r>
    </w:p>
    <w:p w14:paraId="0926122D" w14:textId="77777777" w:rsidR="00F21C78" w:rsidRPr="009326D2" w:rsidRDefault="00F21C78">
      <w:pPr>
        <w:widowControl w:val="0"/>
        <w:spacing w:line="360" w:lineRule="auto"/>
        <w:jc w:val="both"/>
        <w:rPr>
          <w:rFonts w:ascii="Palatino Linotype" w:eastAsia="Palatino Linotype" w:hAnsi="Palatino Linotype" w:cs="Palatino Linotype"/>
        </w:rPr>
      </w:pPr>
    </w:p>
    <w:p w14:paraId="1493ED4A" w14:textId="77777777" w:rsidR="00F21C78" w:rsidRPr="009326D2" w:rsidRDefault="00A073E6">
      <w:pPr>
        <w:widowControl w:val="0"/>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A02F86B" w14:textId="77777777" w:rsidR="00F21C78" w:rsidRPr="009326D2" w:rsidRDefault="00F21C78">
      <w:pPr>
        <w:widowControl w:val="0"/>
        <w:spacing w:line="360" w:lineRule="auto"/>
        <w:jc w:val="both"/>
        <w:rPr>
          <w:rFonts w:ascii="Palatino Linotype" w:eastAsia="Palatino Linotype" w:hAnsi="Palatino Linotype" w:cs="Palatino Linotype"/>
        </w:rPr>
      </w:pPr>
    </w:p>
    <w:p w14:paraId="2F00CDC1" w14:textId="77777777" w:rsidR="00F21C78" w:rsidRPr="009326D2" w:rsidRDefault="00A073E6">
      <w:pPr>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b/>
        </w:rPr>
        <w:t xml:space="preserve">9. Cierre de instrucción. </w:t>
      </w:r>
      <w:r w:rsidRPr="009326D2">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9326D2">
        <w:rPr>
          <w:rFonts w:ascii="Palatino Linotype" w:eastAsia="Palatino Linotype" w:hAnsi="Palatino Linotype" w:cs="Palatino Linotype"/>
          <w:b/>
        </w:rPr>
        <w:t>quince de mayo del dos mil veintitrés,</w:t>
      </w:r>
      <w:r w:rsidRPr="009326D2">
        <w:rPr>
          <w:rFonts w:ascii="Palatino Linotype" w:eastAsia="Palatino Linotype" w:hAnsi="Palatino Linotype" w:cs="Palatino Linotype"/>
        </w:rPr>
        <w:t xml:space="preserve"> la </w:t>
      </w:r>
      <w:r w:rsidRPr="009326D2">
        <w:rPr>
          <w:rFonts w:ascii="Palatino Linotype" w:eastAsia="Palatino Linotype" w:hAnsi="Palatino Linotype" w:cs="Palatino Linotype"/>
          <w:b/>
        </w:rPr>
        <w:t>Comisionada Ponente</w:t>
      </w:r>
      <w:r w:rsidRPr="009326D2">
        <w:rPr>
          <w:rFonts w:ascii="Palatino Linotype" w:eastAsia="Palatino Linotype" w:hAnsi="Palatino Linotype" w:cs="Palatino Linotype"/>
        </w:rPr>
        <w:t xml:space="preserve"> determinó el cierre de instrucción en términos de la fracción VI del artículo 185 de la Ley de Transparencia y Acceso a la Información Pública del Estado de México y Municipios.</w:t>
      </w:r>
    </w:p>
    <w:p w14:paraId="4CE23762" w14:textId="77777777" w:rsidR="00F21C78" w:rsidRPr="009326D2" w:rsidRDefault="00F21C78">
      <w:pPr>
        <w:spacing w:line="360" w:lineRule="auto"/>
        <w:jc w:val="both"/>
        <w:rPr>
          <w:rFonts w:ascii="Palatino Linotype" w:eastAsia="Palatino Linotype" w:hAnsi="Palatino Linotype" w:cs="Palatino Linotype"/>
        </w:rPr>
      </w:pPr>
    </w:p>
    <w:p w14:paraId="1D739560" w14:textId="77777777" w:rsidR="00F21C78" w:rsidRPr="009326D2" w:rsidRDefault="00A073E6">
      <w:pPr>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y </w:t>
      </w:r>
    </w:p>
    <w:p w14:paraId="7636577E" w14:textId="77777777" w:rsidR="00F21C78" w:rsidRPr="009326D2" w:rsidRDefault="00F21C78">
      <w:pPr>
        <w:spacing w:line="360" w:lineRule="auto"/>
        <w:jc w:val="both"/>
        <w:rPr>
          <w:rFonts w:ascii="Palatino Linotype" w:eastAsia="Palatino Linotype" w:hAnsi="Palatino Linotype" w:cs="Palatino Linotype"/>
        </w:rPr>
      </w:pPr>
    </w:p>
    <w:p w14:paraId="1DC771E4" w14:textId="77777777" w:rsidR="00F21C78" w:rsidRPr="009326D2" w:rsidRDefault="00A073E6">
      <w:pPr>
        <w:widowControl w:val="0"/>
        <w:numPr>
          <w:ilvl w:val="0"/>
          <w:numId w:val="1"/>
        </w:numPr>
        <w:pBdr>
          <w:top w:val="nil"/>
          <w:left w:val="nil"/>
          <w:bottom w:val="nil"/>
          <w:right w:val="nil"/>
          <w:between w:val="nil"/>
        </w:pBdr>
        <w:spacing w:line="360" w:lineRule="auto"/>
        <w:jc w:val="center"/>
        <w:rPr>
          <w:rFonts w:ascii="Palatino Linotype" w:eastAsia="Palatino Linotype" w:hAnsi="Palatino Linotype" w:cs="Palatino Linotype"/>
          <w:b/>
        </w:rPr>
      </w:pPr>
      <w:r w:rsidRPr="009326D2">
        <w:rPr>
          <w:rFonts w:ascii="Palatino Linotype" w:eastAsia="Palatino Linotype" w:hAnsi="Palatino Linotype" w:cs="Palatino Linotype"/>
          <w:b/>
        </w:rPr>
        <w:t xml:space="preserve">C O N S I D E R A N D O: </w:t>
      </w:r>
    </w:p>
    <w:p w14:paraId="0768E7B6" w14:textId="77777777" w:rsidR="00F21C78" w:rsidRPr="009326D2" w:rsidRDefault="00F21C78">
      <w:pPr>
        <w:widowControl w:val="0"/>
        <w:pBdr>
          <w:top w:val="nil"/>
          <w:left w:val="nil"/>
          <w:bottom w:val="nil"/>
          <w:right w:val="nil"/>
          <w:between w:val="nil"/>
        </w:pBdr>
        <w:spacing w:line="360" w:lineRule="auto"/>
        <w:ind w:left="1080"/>
        <w:rPr>
          <w:rFonts w:ascii="Palatino Linotype" w:eastAsia="Palatino Linotype" w:hAnsi="Palatino Linotype" w:cs="Palatino Linotype"/>
          <w:b/>
        </w:rPr>
      </w:pPr>
    </w:p>
    <w:p w14:paraId="5E8DE737" w14:textId="77777777" w:rsidR="00F21C78" w:rsidRPr="009326D2" w:rsidRDefault="00A073E6">
      <w:pPr>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b/>
        </w:rPr>
        <w:lastRenderedPageBreak/>
        <w:t>PRIMERO. COMPETENCIA.</w:t>
      </w:r>
      <w:r w:rsidRPr="009326D2">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4EC085E" w14:textId="77777777" w:rsidR="00F21C78" w:rsidRPr="009326D2" w:rsidRDefault="00F21C78">
      <w:pPr>
        <w:spacing w:line="360" w:lineRule="auto"/>
        <w:jc w:val="both"/>
        <w:rPr>
          <w:rFonts w:ascii="Palatino Linotype" w:eastAsia="Palatino Linotype" w:hAnsi="Palatino Linotype" w:cs="Palatino Linotype"/>
        </w:rPr>
      </w:pPr>
    </w:p>
    <w:p w14:paraId="6E09BA63" w14:textId="77777777" w:rsidR="00F21C78" w:rsidRPr="009326D2" w:rsidRDefault="00A073E6">
      <w:pPr>
        <w:spacing w:line="360" w:lineRule="auto"/>
        <w:jc w:val="both"/>
        <w:rPr>
          <w:rFonts w:ascii="Palatino Linotype" w:eastAsia="Palatino Linotype" w:hAnsi="Palatino Linotype" w:cs="Palatino Linotype"/>
        </w:rPr>
      </w:pPr>
      <w:bookmarkStart w:id="2" w:name="_heading=h.tyjcwt" w:colFirst="0" w:colLast="0"/>
      <w:bookmarkEnd w:id="2"/>
      <w:r w:rsidRPr="009326D2">
        <w:rPr>
          <w:rFonts w:ascii="Palatino Linotype" w:eastAsia="Palatino Linotype" w:hAnsi="Palatino Linotype" w:cs="Palatino Linotype"/>
          <w:b/>
        </w:rPr>
        <w:t xml:space="preserve">SEGUNDO. OPORTUNIDAD Y PROCEDIBILIDAD DEL RECURSO DE REVISIÓN. </w:t>
      </w:r>
      <w:r w:rsidRPr="009326D2">
        <w:rPr>
          <w:rFonts w:ascii="Palatino Linotype" w:eastAsia="Palatino Linotype" w:hAnsi="Palatino Linotype" w:cs="Palatino Linotype"/>
        </w:rPr>
        <w:t xml:space="preserve">De conformidad con los requisitos de Oportunidad y Procedibilidad que deben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w:t>
      </w:r>
      <w:r w:rsidRPr="009326D2">
        <w:rPr>
          <w:rFonts w:ascii="Palatino Linotype" w:eastAsia="Palatino Linotype" w:hAnsi="Palatino Linotype" w:cs="Palatino Linotype"/>
          <w:b/>
        </w:rPr>
        <w:t>EL SUJETO OBLIGADO</w:t>
      </w:r>
      <w:r w:rsidRPr="009326D2">
        <w:rPr>
          <w:rFonts w:ascii="Palatino Linotype" w:eastAsia="Palatino Linotype" w:hAnsi="Palatino Linotype" w:cs="Palatino Linotype"/>
        </w:rPr>
        <w:t xml:space="preserve"> emitió su respuesta a la solicitud planteada por la solicitante el </w:t>
      </w:r>
      <w:r w:rsidRPr="009326D2">
        <w:rPr>
          <w:rFonts w:ascii="Palatino Linotype" w:eastAsia="Palatino Linotype" w:hAnsi="Palatino Linotype" w:cs="Palatino Linotype"/>
          <w:b/>
        </w:rPr>
        <w:t xml:space="preserve">diez de noviembre de dos mil veintidós, </w:t>
      </w:r>
      <w:r w:rsidRPr="009326D2">
        <w:rPr>
          <w:rFonts w:ascii="Palatino Linotype" w:eastAsia="Palatino Linotype" w:hAnsi="Palatino Linotype" w:cs="Palatino Linotype"/>
        </w:rPr>
        <w:t xml:space="preserve">y </w:t>
      </w:r>
      <w:r w:rsidRPr="009326D2">
        <w:rPr>
          <w:rFonts w:ascii="Palatino Linotype" w:eastAsia="Palatino Linotype" w:hAnsi="Palatino Linotype" w:cs="Palatino Linotype"/>
          <w:b/>
        </w:rPr>
        <w:t xml:space="preserve">LA PARTE RECURRENTE </w:t>
      </w:r>
      <w:r w:rsidRPr="009326D2">
        <w:rPr>
          <w:rFonts w:ascii="Palatino Linotype" w:eastAsia="Palatino Linotype" w:hAnsi="Palatino Linotype" w:cs="Palatino Linotype"/>
        </w:rPr>
        <w:t xml:space="preserve">presentó su recurso de revisión </w:t>
      </w:r>
      <w:r w:rsidRPr="009326D2">
        <w:rPr>
          <w:rFonts w:ascii="Palatino Linotype" w:eastAsia="Palatino Linotype" w:hAnsi="Palatino Linotype" w:cs="Palatino Linotype"/>
          <w:b/>
        </w:rPr>
        <w:t>el veintidós de noviembre de dos mil veintidós,</w:t>
      </w:r>
      <w:r w:rsidRPr="009326D2">
        <w:rPr>
          <w:rFonts w:ascii="Palatino Linotype" w:eastAsia="Palatino Linotype" w:hAnsi="Palatino Linotype" w:cs="Palatino Linotype"/>
        </w:rPr>
        <w:t xml:space="preserve"> esto es al sétimo día hábil en que tuvo conocimiento de la respuesta impugnada.</w:t>
      </w:r>
    </w:p>
    <w:p w14:paraId="064069AB" w14:textId="77777777" w:rsidR="00F21C78" w:rsidRPr="009326D2" w:rsidRDefault="00A073E6">
      <w:pPr>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rPr>
        <w:lastRenderedPageBreak/>
        <w:t xml:space="preserve">En este sentido, al considerar la fecha en que se formuló la solicitud y la fecha en que respondió a esta el </w:t>
      </w:r>
      <w:r w:rsidRPr="009326D2">
        <w:rPr>
          <w:rFonts w:ascii="Palatino Linotype" w:eastAsia="Palatino Linotype" w:hAnsi="Palatino Linotype" w:cs="Palatino Linotype"/>
          <w:b/>
        </w:rPr>
        <w:t>SUJETO OBLIGADO</w:t>
      </w:r>
      <w:r w:rsidRPr="009326D2">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702288C7" w14:textId="77777777" w:rsidR="00F21C78" w:rsidRPr="009326D2" w:rsidRDefault="00F21C78">
      <w:pPr>
        <w:spacing w:line="360" w:lineRule="auto"/>
        <w:jc w:val="both"/>
        <w:rPr>
          <w:rFonts w:ascii="Palatino Linotype" w:eastAsia="Palatino Linotype" w:hAnsi="Palatino Linotype" w:cs="Palatino Linotype"/>
        </w:rPr>
      </w:pPr>
    </w:p>
    <w:p w14:paraId="77E63B51" w14:textId="77777777" w:rsidR="00F21C78" w:rsidRPr="009326D2" w:rsidRDefault="00A073E6">
      <w:pPr>
        <w:pBdr>
          <w:top w:val="nil"/>
          <w:left w:val="nil"/>
          <w:bottom w:val="nil"/>
          <w:right w:val="nil"/>
          <w:between w:val="nil"/>
        </w:pBdr>
        <w:spacing w:line="360" w:lineRule="auto"/>
        <w:ind w:right="-147"/>
        <w:jc w:val="both"/>
        <w:rPr>
          <w:rFonts w:ascii="Palatino Linotype" w:eastAsia="Palatino Linotype" w:hAnsi="Palatino Linotype" w:cs="Palatino Linotype"/>
        </w:rPr>
      </w:pPr>
      <w:r w:rsidRPr="009326D2">
        <w:rPr>
          <w:rFonts w:ascii="Palatino Linotype" w:eastAsia="Palatino Linotype" w:hAnsi="Palatino Linotype" w:cs="Palatino Linotype"/>
        </w:rPr>
        <w:t>Además, por cuanto hace a la procedibilidad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el SAIMEX.</w:t>
      </w:r>
    </w:p>
    <w:p w14:paraId="567E8A89" w14:textId="77777777" w:rsidR="00F21C78" w:rsidRPr="009326D2" w:rsidRDefault="00F21C78">
      <w:pPr>
        <w:pBdr>
          <w:top w:val="nil"/>
          <w:left w:val="nil"/>
          <w:bottom w:val="nil"/>
          <w:right w:val="nil"/>
          <w:between w:val="nil"/>
        </w:pBdr>
        <w:spacing w:line="360" w:lineRule="auto"/>
        <w:ind w:right="-147"/>
        <w:jc w:val="both"/>
        <w:rPr>
          <w:rFonts w:ascii="Palatino Linotype" w:eastAsia="Palatino Linotype" w:hAnsi="Palatino Linotype" w:cs="Palatino Linotype"/>
        </w:rPr>
      </w:pPr>
    </w:p>
    <w:p w14:paraId="4F958A34" w14:textId="77777777" w:rsidR="00F21C78" w:rsidRPr="009326D2" w:rsidRDefault="00A073E6">
      <w:pPr>
        <w:spacing w:line="360" w:lineRule="auto"/>
        <w:ind w:right="62"/>
        <w:jc w:val="both"/>
        <w:rPr>
          <w:rFonts w:ascii="Palatino Linotype" w:eastAsia="Palatino Linotype" w:hAnsi="Palatino Linotype" w:cs="Palatino Linotype"/>
        </w:rPr>
      </w:pPr>
      <w:r w:rsidRPr="009326D2">
        <w:rPr>
          <w:rFonts w:ascii="Palatino Linotype" w:eastAsia="Palatino Linotype" w:hAnsi="Palatino Linotype" w:cs="Palatino Linotype"/>
          <w:b/>
        </w:rPr>
        <w:t>TERCERO. ANÁLISIS DE LAS CAUSALES DE SOBRESEIMIENTO.</w:t>
      </w:r>
      <w:r w:rsidRPr="009326D2">
        <w:rPr>
          <w:rFonts w:ascii="Palatino Linotype" w:eastAsia="Palatino Linotype" w:hAnsi="Palatino Linotype" w:cs="Palatino Linotype"/>
        </w:rPr>
        <w:t xml:space="preserve"> 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6E3BDF7" w14:textId="77777777" w:rsidR="00F21C78" w:rsidRPr="009326D2" w:rsidRDefault="00F21C78">
      <w:pPr>
        <w:spacing w:line="360" w:lineRule="auto"/>
        <w:ind w:right="62"/>
        <w:jc w:val="both"/>
        <w:rPr>
          <w:rFonts w:ascii="Palatino Linotype" w:eastAsia="Palatino Linotype" w:hAnsi="Palatino Linotype" w:cs="Palatino Linotype"/>
        </w:rPr>
      </w:pPr>
    </w:p>
    <w:p w14:paraId="59FB74BC" w14:textId="77777777" w:rsidR="00F21C78" w:rsidRPr="009326D2" w:rsidRDefault="00A073E6">
      <w:pPr>
        <w:spacing w:line="360" w:lineRule="auto"/>
        <w:ind w:right="62"/>
        <w:jc w:val="both"/>
        <w:rPr>
          <w:rFonts w:ascii="Palatino Linotype" w:eastAsia="Palatino Linotype" w:hAnsi="Palatino Linotype" w:cs="Palatino Linotype"/>
        </w:rPr>
      </w:pPr>
      <w:r w:rsidRPr="009326D2">
        <w:rPr>
          <w:rFonts w:ascii="Palatino Linotype" w:eastAsia="Palatino Linotype" w:hAnsi="Palatino Linotype" w:cs="Palatino Linotype"/>
        </w:rPr>
        <w:t>De manera preliminar en el caso concreto conviene analizar si se actualiza alguna de las causales de sobreseimiento del recurso de revisión.</w:t>
      </w:r>
    </w:p>
    <w:p w14:paraId="1EBA3F7E" w14:textId="77777777" w:rsidR="00F21C78" w:rsidRPr="009326D2" w:rsidRDefault="00F21C78">
      <w:pPr>
        <w:spacing w:line="360" w:lineRule="auto"/>
        <w:ind w:right="62"/>
        <w:jc w:val="both"/>
        <w:rPr>
          <w:rFonts w:ascii="Palatino Linotype" w:eastAsia="Palatino Linotype" w:hAnsi="Palatino Linotype" w:cs="Palatino Linotype"/>
        </w:rPr>
      </w:pPr>
    </w:p>
    <w:p w14:paraId="6A228D87" w14:textId="77777777" w:rsidR="00F21C78" w:rsidRPr="009326D2" w:rsidRDefault="00A073E6">
      <w:pPr>
        <w:spacing w:line="360" w:lineRule="auto"/>
        <w:ind w:right="51"/>
        <w:jc w:val="both"/>
        <w:rPr>
          <w:rFonts w:ascii="Palatino Linotype" w:eastAsia="Palatino Linotype" w:hAnsi="Palatino Linotype" w:cs="Palatino Linotype"/>
        </w:rPr>
      </w:pPr>
      <w:r w:rsidRPr="009326D2">
        <w:rPr>
          <w:rFonts w:ascii="Palatino Linotype" w:eastAsia="Palatino Linotype" w:hAnsi="Palatino Linotype" w:cs="Palatino Linotype"/>
        </w:rPr>
        <w:lastRenderedPageBreak/>
        <w:t xml:space="preserve">Así, del análisis de la solicitud de información motivo del recurso de revisión que ahora se resuelve, se advierte que la persona solicitante requirió al </w:t>
      </w:r>
      <w:r w:rsidRPr="009326D2">
        <w:rPr>
          <w:rFonts w:ascii="Palatino Linotype" w:eastAsia="Palatino Linotype" w:hAnsi="Palatino Linotype" w:cs="Palatino Linotype"/>
          <w:b/>
        </w:rPr>
        <w:t>SUJETO OBLIGADO</w:t>
      </w:r>
      <w:r w:rsidRPr="009326D2">
        <w:rPr>
          <w:rFonts w:ascii="Palatino Linotype" w:eastAsia="Palatino Linotype" w:hAnsi="Palatino Linotype" w:cs="Palatino Linotype"/>
        </w:rPr>
        <w:t xml:space="preserve"> le proporcione información consistente en lo siguiente:</w:t>
      </w:r>
    </w:p>
    <w:p w14:paraId="4A9C5C31" w14:textId="77777777" w:rsidR="00F21C78" w:rsidRPr="009326D2" w:rsidRDefault="00F21C78">
      <w:pPr>
        <w:spacing w:line="360" w:lineRule="auto"/>
        <w:ind w:right="51"/>
        <w:jc w:val="both"/>
        <w:rPr>
          <w:rFonts w:ascii="Palatino Linotype" w:eastAsia="Palatino Linotype" w:hAnsi="Palatino Linotype" w:cs="Palatino Linotype"/>
        </w:rPr>
      </w:pPr>
    </w:p>
    <w:p w14:paraId="6B89B012" w14:textId="77777777" w:rsidR="00F21C78" w:rsidRPr="009326D2" w:rsidRDefault="00A073E6">
      <w:pPr>
        <w:numPr>
          <w:ilvl w:val="0"/>
          <w:numId w:val="4"/>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9326D2">
        <w:rPr>
          <w:rFonts w:ascii="Palatino Linotype" w:eastAsia="Palatino Linotype" w:hAnsi="Palatino Linotype" w:cs="Palatino Linotype"/>
          <w:b/>
        </w:rPr>
        <w:t>Todos los oficios y sus anexos</w:t>
      </w:r>
      <w:r w:rsidRPr="009326D2">
        <w:rPr>
          <w:rFonts w:ascii="Palatino Linotype" w:eastAsia="Palatino Linotype" w:hAnsi="Palatino Linotype" w:cs="Palatino Linotype"/>
        </w:rPr>
        <w:t xml:space="preserve"> recibidos en la Dirección General de Administración de parte de la Secretaría del Ayuntamiento y las áreas que la componen, del quince de abril al treinta de septiembre de dos mil veintidós. </w:t>
      </w:r>
    </w:p>
    <w:p w14:paraId="1C348E70" w14:textId="77777777" w:rsidR="00F21C78" w:rsidRPr="009326D2" w:rsidRDefault="00F21C78">
      <w:pPr>
        <w:spacing w:line="360" w:lineRule="auto"/>
        <w:ind w:right="51"/>
        <w:jc w:val="both"/>
        <w:rPr>
          <w:rFonts w:ascii="Palatino Linotype" w:eastAsia="Palatino Linotype" w:hAnsi="Palatino Linotype" w:cs="Palatino Linotype"/>
        </w:rPr>
      </w:pPr>
    </w:p>
    <w:p w14:paraId="274927BF" w14:textId="77777777" w:rsidR="00F21C78" w:rsidRPr="009326D2" w:rsidRDefault="00A073E6">
      <w:pPr>
        <w:spacing w:line="360" w:lineRule="auto"/>
        <w:ind w:right="51"/>
        <w:jc w:val="both"/>
        <w:rPr>
          <w:rFonts w:ascii="Palatino Linotype" w:eastAsia="Palatino Linotype" w:hAnsi="Palatino Linotype" w:cs="Palatino Linotype"/>
        </w:rPr>
      </w:pPr>
      <w:r w:rsidRPr="009326D2">
        <w:rPr>
          <w:rFonts w:ascii="Palatino Linotype" w:eastAsia="Palatino Linotype" w:hAnsi="Palatino Linotype" w:cs="Palatino Linotype"/>
        </w:rPr>
        <w:t xml:space="preserve">Ante tal requerimiento, </w:t>
      </w:r>
      <w:r w:rsidRPr="009326D2">
        <w:rPr>
          <w:rFonts w:ascii="Palatino Linotype" w:eastAsia="Palatino Linotype" w:hAnsi="Palatino Linotype" w:cs="Palatino Linotype"/>
          <w:b/>
        </w:rPr>
        <w:t>EL SUJETO OBLIGADO</w:t>
      </w:r>
      <w:r w:rsidRPr="009326D2">
        <w:rPr>
          <w:rFonts w:ascii="Palatino Linotype" w:eastAsia="Palatino Linotype" w:hAnsi="Palatino Linotype" w:cs="Palatino Linotype"/>
        </w:rPr>
        <w:t xml:space="preserve"> para dar atención suscribió una ampliación de plazo, misma que se hizo del conocimiento de </w:t>
      </w:r>
      <w:r w:rsidRPr="009326D2">
        <w:rPr>
          <w:rFonts w:ascii="Palatino Linotype" w:eastAsia="Palatino Linotype" w:hAnsi="Palatino Linotype" w:cs="Palatino Linotype"/>
          <w:b/>
        </w:rPr>
        <w:t>LA PARTE RECURRENTE</w:t>
      </w:r>
      <w:r w:rsidRPr="009326D2">
        <w:rPr>
          <w:rFonts w:ascii="Palatino Linotype" w:eastAsia="Palatino Linotype" w:hAnsi="Palatino Linotype" w:cs="Palatino Linotype"/>
        </w:rPr>
        <w:t xml:space="preserve"> al </w:t>
      </w:r>
      <w:r w:rsidRPr="009326D2">
        <w:rPr>
          <w:rFonts w:ascii="Palatino Linotype" w:eastAsia="Palatino Linotype" w:hAnsi="Palatino Linotype" w:cs="Palatino Linotype"/>
          <w:b/>
        </w:rPr>
        <w:t>décimo sexto día hábil</w:t>
      </w:r>
      <w:r w:rsidRPr="009326D2">
        <w:rPr>
          <w:rFonts w:ascii="Palatino Linotype" w:eastAsia="Palatino Linotype" w:hAnsi="Palatino Linotype" w:cs="Palatino Linotype"/>
        </w:rPr>
        <w:t xml:space="preserve"> de recibida la solicitud, que aunque es cierto que la sesión extraordinaria se realizó el diecinueve de octubre de dos mil veintidós, lo apegado a Derecho era hacerlo del conocimiento de </w:t>
      </w:r>
      <w:r w:rsidRPr="009326D2">
        <w:rPr>
          <w:rFonts w:ascii="Palatino Linotype" w:eastAsia="Palatino Linotype" w:hAnsi="Palatino Linotype" w:cs="Palatino Linotype"/>
          <w:b/>
        </w:rPr>
        <w:t>LA PARTE RECURRENTE</w:t>
      </w:r>
      <w:r w:rsidRPr="009326D2">
        <w:rPr>
          <w:rFonts w:ascii="Palatino Linotype" w:eastAsia="Palatino Linotype" w:hAnsi="Palatino Linotype" w:cs="Palatino Linotype"/>
        </w:rPr>
        <w:t xml:space="preserve"> de manera inmediata, sin embargo se advierte que dicha situación no forma parte de los agravios de la parte actora, no obstante, este Instituto de Transparencia en aras de la efectiva tutela del Derecho de Acceso a la Información, hace un exhorto al Ayuntamiento de Toluca para que las actuaciones procesales dentro de los procedimientos de Acceso a la Información y de impugnación se realicen con estricto apego a la Ley de Transparencia y Acceso a la Información Pública del Estado de México y Municipios, pues efectivamente, la notificación de la ampliación de plazo se encuentra fuera de los plazos previstos para ello. </w:t>
      </w:r>
    </w:p>
    <w:p w14:paraId="3C8681AF" w14:textId="77777777" w:rsidR="00F21C78" w:rsidRPr="009326D2" w:rsidRDefault="00F21C78">
      <w:pPr>
        <w:spacing w:line="360" w:lineRule="auto"/>
        <w:ind w:right="51"/>
        <w:jc w:val="both"/>
        <w:rPr>
          <w:rFonts w:ascii="Palatino Linotype" w:eastAsia="Palatino Linotype" w:hAnsi="Palatino Linotype" w:cs="Palatino Linotype"/>
        </w:rPr>
      </w:pPr>
    </w:p>
    <w:p w14:paraId="0F29F25D" w14:textId="77777777" w:rsidR="00F21C78" w:rsidRPr="009326D2" w:rsidRDefault="00A073E6">
      <w:pPr>
        <w:pBdr>
          <w:top w:val="nil"/>
          <w:left w:val="nil"/>
          <w:bottom w:val="nil"/>
          <w:right w:val="nil"/>
          <w:between w:val="nil"/>
        </w:pBdr>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rPr>
        <w:lastRenderedPageBreak/>
        <w:t xml:space="preserve">Tal y como se apuntó en el Antecedente número tres de esta resolución,  </w:t>
      </w:r>
      <w:r w:rsidRPr="009326D2">
        <w:rPr>
          <w:rFonts w:ascii="Palatino Linotype" w:eastAsia="Palatino Linotype" w:hAnsi="Palatino Linotype" w:cs="Palatino Linotype"/>
          <w:b/>
        </w:rPr>
        <w:t>EL SUJETO OBLIGADO</w:t>
      </w:r>
      <w:r w:rsidRPr="009326D2">
        <w:rPr>
          <w:rFonts w:ascii="Palatino Linotype" w:eastAsia="Palatino Linotype" w:hAnsi="Palatino Linotype" w:cs="Palatino Linotype"/>
        </w:rPr>
        <w:t xml:space="preserve"> remitió como respuesta el escrito de la Unidad de Transparencia del Ayuntamiento de Toluca, mediante el cual informó a </w:t>
      </w:r>
      <w:r w:rsidRPr="009326D2">
        <w:rPr>
          <w:rFonts w:ascii="Palatino Linotype" w:eastAsia="Palatino Linotype" w:hAnsi="Palatino Linotype" w:cs="Palatino Linotype"/>
          <w:b/>
        </w:rPr>
        <w:t>LA PARTE RECURRENTE</w:t>
      </w:r>
      <w:r w:rsidRPr="009326D2">
        <w:rPr>
          <w:rFonts w:ascii="Palatino Linotype" w:eastAsia="Palatino Linotype" w:hAnsi="Palatino Linotype" w:cs="Palatino Linotype"/>
        </w:rPr>
        <w:t xml:space="preserve"> que la información solicitada tenía un peso de dos punto treinta y siete gigabytes, por lo que el Comité de Transparencia aprobó el cambio de modalidad para entregarla mediante una Consulta Directa, aunado a que consigo remitió los archivos que contienen  las actas de la sexcentésima octogésima sesión extraordinaria y de la sexcentésima vigésima segunda sesión extraordinaria de fecha trece de octubre de dos mil veintidós, en las que se somete a consideración del Comité de Transparencia el Cambio de Modalidad y la aprobación de la clasificación de información como confidencial contenida en los documentos de respuesta.   </w:t>
      </w:r>
    </w:p>
    <w:p w14:paraId="5743A0D1" w14:textId="77777777" w:rsidR="00F21C78" w:rsidRPr="009326D2" w:rsidRDefault="00F21C78">
      <w:pPr>
        <w:spacing w:line="360" w:lineRule="auto"/>
        <w:ind w:right="51"/>
        <w:jc w:val="both"/>
        <w:rPr>
          <w:rFonts w:ascii="Palatino Linotype" w:eastAsia="Palatino Linotype" w:hAnsi="Palatino Linotype" w:cs="Palatino Linotype"/>
        </w:rPr>
      </w:pPr>
    </w:p>
    <w:p w14:paraId="587D5342" w14:textId="77777777" w:rsidR="00F21C78" w:rsidRPr="009326D2" w:rsidRDefault="00A073E6">
      <w:pPr>
        <w:spacing w:line="360" w:lineRule="auto"/>
        <w:ind w:right="51"/>
        <w:jc w:val="both"/>
        <w:rPr>
          <w:rFonts w:ascii="Palatino Linotype" w:eastAsia="Palatino Linotype" w:hAnsi="Palatino Linotype" w:cs="Palatino Linotype"/>
        </w:rPr>
      </w:pPr>
      <w:r w:rsidRPr="009326D2">
        <w:rPr>
          <w:rFonts w:ascii="Palatino Linotype" w:eastAsia="Palatino Linotype" w:hAnsi="Palatino Linotype" w:cs="Palatino Linotype"/>
        </w:rPr>
        <w:t xml:space="preserve">Es así que se procede a resolver si el cambio de modalidad propuesto por </w:t>
      </w:r>
      <w:r w:rsidRPr="009326D2">
        <w:rPr>
          <w:rFonts w:ascii="Palatino Linotype" w:eastAsia="Palatino Linotype" w:hAnsi="Palatino Linotype" w:cs="Palatino Linotype"/>
          <w:b/>
        </w:rPr>
        <w:t xml:space="preserve">EL SUJETO OBLIGADO </w:t>
      </w:r>
      <w:r w:rsidRPr="009326D2">
        <w:rPr>
          <w:rFonts w:ascii="Palatino Linotype" w:eastAsia="Palatino Linotype" w:hAnsi="Palatino Linotype" w:cs="Palatino Linotype"/>
        </w:rPr>
        <w:t xml:space="preserve">cumple con las formalidades establecidas por los ordenamientos en materia de transparencia, tomando en consideración que se hizo del conocimiento de </w:t>
      </w:r>
      <w:r w:rsidRPr="009326D2">
        <w:rPr>
          <w:rFonts w:ascii="Palatino Linotype" w:eastAsia="Palatino Linotype" w:hAnsi="Palatino Linotype" w:cs="Palatino Linotype"/>
          <w:b/>
        </w:rPr>
        <w:t>LA PARTE RECURRENTE</w:t>
      </w:r>
      <w:r w:rsidRPr="009326D2">
        <w:rPr>
          <w:rFonts w:ascii="Palatino Linotype" w:eastAsia="Palatino Linotype" w:hAnsi="Palatino Linotype" w:cs="Palatino Linotype"/>
        </w:rPr>
        <w:t xml:space="preserve"> que no sólo pone a disposición  la información en Consulta Directa para conocer de la información de su interés, sino también se informó que podía obtenerla mediante modalidad electrónica o previo pago de derechos, en disco compacto, dispositivo USB, copias simples o certificadas, o en formato electrónico sin costo para ella si proveía del dispositivo con la capacidad requerida. </w:t>
      </w:r>
    </w:p>
    <w:p w14:paraId="5AEFE2F1" w14:textId="77777777" w:rsidR="00F21C78" w:rsidRPr="009326D2" w:rsidRDefault="00F21C78">
      <w:pPr>
        <w:spacing w:line="360" w:lineRule="auto"/>
        <w:ind w:right="51"/>
        <w:jc w:val="both"/>
        <w:rPr>
          <w:rFonts w:ascii="Palatino Linotype" w:eastAsia="Palatino Linotype" w:hAnsi="Palatino Linotype" w:cs="Palatino Linotype"/>
        </w:rPr>
      </w:pPr>
    </w:p>
    <w:p w14:paraId="3FE21AD5" w14:textId="77777777" w:rsidR="00F21C78" w:rsidRPr="009326D2" w:rsidRDefault="00A073E6">
      <w:pPr>
        <w:spacing w:line="360" w:lineRule="auto"/>
        <w:ind w:right="51"/>
        <w:jc w:val="both"/>
        <w:rPr>
          <w:rFonts w:ascii="Palatino Linotype" w:eastAsia="Palatino Linotype" w:hAnsi="Palatino Linotype" w:cs="Palatino Linotype"/>
        </w:rPr>
      </w:pPr>
      <w:r w:rsidRPr="009326D2">
        <w:rPr>
          <w:rFonts w:ascii="Palatino Linotype" w:eastAsia="Palatino Linotype" w:hAnsi="Palatino Linotype" w:cs="Palatino Linotype"/>
        </w:rPr>
        <w:t xml:space="preserve">Desde luego, se informa que las capacidades técnicas del SAIMEX son insuficientes para dotar de la información requerida a </w:t>
      </w:r>
      <w:r w:rsidRPr="009326D2">
        <w:rPr>
          <w:rFonts w:ascii="Palatino Linotype" w:eastAsia="Palatino Linotype" w:hAnsi="Palatino Linotype" w:cs="Palatino Linotype"/>
          <w:b/>
        </w:rPr>
        <w:t>LA PARTE RECURRENTE</w:t>
      </w:r>
      <w:r w:rsidRPr="009326D2">
        <w:rPr>
          <w:rFonts w:ascii="Palatino Linotype" w:eastAsia="Palatino Linotype" w:hAnsi="Palatino Linotype" w:cs="Palatino Linotype"/>
        </w:rPr>
        <w:t xml:space="preserve"> en virtud de </w:t>
      </w:r>
      <w:r w:rsidRPr="009326D2">
        <w:rPr>
          <w:rFonts w:ascii="Palatino Linotype" w:eastAsia="Palatino Linotype" w:hAnsi="Palatino Linotype" w:cs="Palatino Linotype"/>
        </w:rPr>
        <w:lastRenderedPageBreak/>
        <w:t xml:space="preserve">que los gigabytes no serían soportados por el Sistema de Acceso a la Información Mexiquense, así pues, se hace de dominio de la parte que se dice afectada en su Derecho que la Consulta habría de llevarse a cabo de lunes a viernes a partir del once de noviembre de dos mil veintidós y hasta sesenta días hábiles para allegarse de la misma, en las oficinas de la Dirección General de Administración, así como la Persona Servidora Pública que llevaría a cabo dicha diligencia. </w:t>
      </w:r>
    </w:p>
    <w:p w14:paraId="602C2AB4" w14:textId="77777777" w:rsidR="00F21C78" w:rsidRPr="009326D2" w:rsidRDefault="00F21C78">
      <w:pPr>
        <w:spacing w:line="360" w:lineRule="auto"/>
        <w:ind w:right="51"/>
        <w:jc w:val="both"/>
        <w:rPr>
          <w:rFonts w:ascii="Palatino Linotype" w:eastAsia="Palatino Linotype" w:hAnsi="Palatino Linotype" w:cs="Palatino Linotype"/>
        </w:rPr>
      </w:pPr>
    </w:p>
    <w:p w14:paraId="196F269E" w14:textId="77777777" w:rsidR="00F21C78" w:rsidRPr="009326D2" w:rsidRDefault="00A073E6">
      <w:pPr>
        <w:spacing w:line="360" w:lineRule="auto"/>
        <w:ind w:right="51"/>
        <w:jc w:val="both"/>
        <w:rPr>
          <w:rFonts w:ascii="Palatino Linotype" w:eastAsia="Palatino Linotype" w:hAnsi="Palatino Linotype" w:cs="Palatino Linotype"/>
        </w:rPr>
      </w:pPr>
      <w:r w:rsidRPr="009326D2">
        <w:rPr>
          <w:rFonts w:ascii="Palatino Linotype" w:eastAsia="Palatino Linotype" w:hAnsi="Palatino Linotype" w:cs="Palatino Linotype"/>
        </w:rPr>
        <w:t xml:space="preserve">No pasa por inadvertido que la respuesta existiría mediante Versión Pública derivado de su composición, esto porque contiene Datos Personales que son susceptibles de ser clasificados como Confidenciales, situación que también fue hecho del conocimiento del Comité de Transparencia del </w:t>
      </w:r>
      <w:r w:rsidRPr="009326D2">
        <w:rPr>
          <w:rFonts w:ascii="Palatino Linotype" w:eastAsia="Palatino Linotype" w:hAnsi="Palatino Linotype" w:cs="Palatino Linotype"/>
          <w:b/>
        </w:rPr>
        <w:t>SUJETO OBLIGADO,</w:t>
      </w:r>
      <w:r w:rsidRPr="009326D2">
        <w:rPr>
          <w:rFonts w:ascii="Palatino Linotype" w:eastAsia="Palatino Linotype" w:hAnsi="Palatino Linotype" w:cs="Palatino Linotype"/>
        </w:rPr>
        <w:t xml:space="preserve"> mismo que aprobó dicha solicitud de la Dirección General de Administración y ordenó la medida menos restrictiva, como lo es la elaboración de una Versión Pública. </w:t>
      </w:r>
    </w:p>
    <w:p w14:paraId="58292C1A" w14:textId="77777777" w:rsidR="00F21C78" w:rsidRPr="009326D2" w:rsidRDefault="00F21C78">
      <w:pPr>
        <w:spacing w:line="360" w:lineRule="auto"/>
        <w:ind w:right="51"/>
        <w:jc w:val="both"/>
        <w:rPr>
          <w:rFonts w:ascii="Palatino Linotype" w:eastAsia="Palatino Linotype" w:hAnsi="Palatino Linotype" w:cs="Palatino Linotype"/>
        </w:rPr>
      </w:pPr>
    </w:p>
    <w:p w14:paraId="3E8DBDD5" w14:textId="77777777" w:rsidR="00F21C78" w:rsidRPr="009326D2" w:rsidRDefault="00A073E6">
      <w:pPr>
        <w:pBdr>
          <w:top w:val="nil"/>
          <w:left w:val="nil"/>
          <w:bottom w:val="nil"/>
          <w:right w:val="nil"/>
          <w:between w:val="nil"/>
        </w:pBdr>
        <w:spacing w:line="360" w:lineRule="auto"/>
        <w:ind w:right="48"/>
        <w:jc w:val="both"/>
        <w:rPr>
          <w:rFonts w:ascii="Palatino Linotype" w:eastAsia="Palatino Linotype" w:hAnsi="Palatino Linotype" w:cs="Palatino Linotype"/>
        </w:rPr>
      </w:pPr>
      <w:r w:rsidRPr="009326D2">
        <w:rPr>
          <w:rFonts w:ascii="Palatino Linotype" w:eastAsia="Palatino Linotype" w:hAnsi="Palatino Linotype" w:cs="Palatino Linotype"/>
        </w:rPr>
        <w:t>En este contexto, es de importancia referir que en los artículos 158 y 164 de la Ley de Transparencia y Acceso a la Información Pública del Estado de México y Municipios, se establecen  los requisitos y las formalidades que deben observarse para que proceda el cambio de modalidad de entrega de la información.</w:t>
      </w:r>
    </w:p>
    <w:p w14:paraId="5EB86CCB" w14:textId="77777777" w:rsidR="00F21C78" w:rsidRPr="009326D2" w:rsidRDefault="00F21C78">
      <w:pPr>
        <w:pBdr>
          <w:top w:val="nil"/>
          <w:left w:val="nil"/>
          <w:bottom w:val="nil"/>
          <w:right w:val="nil"/>
          <w:between w:val="nil"/>
        </w:pBdr>
        <w:spacing w:line="360" w:lineRule="auto"/>
        <w:ind w:right="48"/>
        <w:jc w:val="both"/>
        <w:rPr>
          <w:rFonts w:ascii="Palatino Linotype" w:eastAsia="Palatino Linotype" w:hAnsi="Palatino Linotype" w:cs="Palatino Linotype"/>
        </w:rPr>
      </w:pPr>
    </w:p>
    <w:p w14:paraId="64328E79" w14:textId="77777777" w:rsidR="00F21C78" w:rsidRPr="009326D2" w:rsidRDefault="00A073E6">
      <w:pPr>
        <w:ind w:left="567" w:right="567"/>
        <w:jc w:val="both"/>
        <w:rPr>
          <w:rFonts w:ascii="Palatino Linotype" w:eastAsia="Palatino Linotype" w:hAnsi="Palatino Linotype" w:cs="Palatino Linotype"/>
          <w:i/>
          <w:sz w:val="22"/>
          <w:szCs w:val="22"/>
        </w:rPr>
      </w:pPr>
      <w:r w:rsidRPr="009326D2">
        <w:rPr>
          <w:rFonts w:ascii="Palatino Linotype" w:eastAsia="Palatino Linotype" w:hAnsi="Palatino Linotype" w:cs="Palatino Linotype"/>
          <w:b/>
          <w:i/>
          <w:sz w:val="22"/>
          <w:szCs w:val="22"/>
        </w:rPr>
        <w:t>Artículo 158.</w:t>
      </w:r>
      <w:r w:rsidRPr="009326D2">
        <w:rPr>
          <w:rFonts w:ascii="Palatino Linotype" w:eastAsia="Palatino Linotype" w:hAnsi="Palatino Linotype" w:cs="Palatino Linotype"/>
          <w:i/>
          <w:sz w:val="22"/>
          <w:szCs w:val="22"/>
        </w:rPr>
        <w:t xml:space="preserve"> De manera excepcional, cuando de forma fundada y motivada así lo determine el sujeto obligado, en aquellos casos en que la información solicitada que ya se encuentre en su posesión implique análisis, estudio o procesamiento de </w:t>
      </w:r>
      <w:r w:rsidRPr="009326D2">
        <w:rPr>
          <w:rFonts w:ascii="Palatino Linotype" w:eastAsia="Palatino Linotype" w:hAnsi="Palatino Linotype" w:cs="Palatino Linotype"/>
          <w:b/>
          <w:i/>
          <w:sz w:val="22"/>
          <w:szCs w:val="22"/>
        </w:rPr>
        <w:t>documentos cuya entrega o reproducción sobrepase las capacidades técnicas administrativas y humana</w:t>
      </w:r>
      <w:r w:rsidRPr="009326D2">
        <w:rPr>
          <w:rFonts w:ascii="Palatino Linotype" w:eastAsia="Palatino Linotype" w:hAnsi="Palatino Linotype" w:cs="Palatino Linotype"/>
          <w:i/>
          <w:sz w:val="22"/>
          <w:szCs w:val="22"/>
        </w:rPr>
        <w:t xml:space="preserve">s del sujeto obligado para cumplir con la solicitud, en los </w:t>
      </w:r>
      <w:r w:rsidRPr="009326D2">
        <w:rPr>
          <w:rFonts w:ascii="Palatino Linotype" w:eastAsia="Palatino Linotype" w:hAnsi="Palatino Linotype" w:cs="Palatino Linotype"/>
          <w:i/>
          <w:sz w:val="22"/>
          <w:szCs w:val="22"/>
        </w:rPr>
        <w:lastRenderedPageBreak/>
        <w:t xml:space="preserve">plazos establecidos para dichos efectos, </w:t>
      </w:r>
      <w:r w:rsidRPr="009326D2">
        <w:rPr>
          <w:rFonts w:ascii="Palatino Linotype" w:eastAsia="Palatino Linotype" w:hAnsi="Palatino Linotype" w:cs="Palatino Linotype"/>
          <w:b/>
          <w:i/>
          <w:sz w:val="22"/>
          <w:szCs w:val="22"/>
        </w:rPr>
        <w:t>se podrá poner a disposición del solicitante los documentos en consulta directa</w:t>
      </w:r>
      <w:r w:rsidRPr="009326D2">
        <w:rPr>
          <w:rFonts w:ascii="Palatino Linotype" w:eastAsia="Palatino Linotype" w:hAnsi="Palatino Linotype" w:cs="Palatino Linotype"/>
          <w:i/>
          <w:sz w:val="22"/>
          <w:szCs w:val="22"/>
        </w:rPr>
        <w:t>, salvo la información clasificada.</w:t>
      </w:r>
    </w:p>
    <w:p w14:paraId="029092ED" w14:textId="77777777" w:rsidR="00F21C78" w:rsidRPr="009326D2" w:rsidRDefault="00F21C78">
      <w:pPr>
        <w:ind w:left="567" w:right="567"/>
        <w:jc w:val="both"/>
        <w:rPr>
          <w:rFonts w:ascii="Palatino Linotype" w:eastAsia="Palatino Linotype" w:hAnsi="Palatino Linotype" w:cs="Palatino Linotype"/>
          <w:i/>
          <w:sz w:val="22"/>
          <w:szCs w:val="22"/>
        </w:rPr>
      </w:pPr>
    </w:p>
    <w:p w14:paraId="7F612ED6" w14:textId="77777777" w:rsidR="00F21C78" w:rsidRPr="009326D2" w:rsidRDefault="00A073E6">
      <w:pPr>
        <w:ind w:left="567" w:right="567"/>
        <w:jc w:val="both"/>
        <w:rPr>
          <w:rFonts w:ascii="Palatino Linotype" w:eastAsia="Palatino Linotype" w:hAnsi="Palatino Linotype" w:cs="Palatino Linotype"/>
          <w:b/>
          <w:i/>
          <w:sz w:val="22"/>
          <w:szCs w:val="22"/>
        </w:rPr>
      </w:pPr>
      <w:r w:rsidRPr="009326D2">
        <w:rPr>
          <w:rFonts w:ascii="Palatino Linotype" w:eastAsia="Palatino Linotype" w:hAnsi="Palatino Linotype" w:cs="Palatino Linotype"/>
          <w:i/>
          <w:sz w:val="22"/>
          <w:szCs w:val="22"/>
        </w:rPr>
        <w:t xml:space="preserve">Artículo 164. El acceso se dará en la modalidad de entrega y, en su caso, de envío elegidos por el solicitante. </w:t>
      </w:r>
      <w:r w:rsidRPr="009326D2">
        <w:rPr>
          <w:rFonts w:ascii="Palatino Linotype" w:eastAsia="Palatino Linotype" w:hAnsi="Palatino Linotype" w:cs="Palatino Linotype"/>
          <w:b/>
          <w:i/>
          <w:sz w:val="22"/>
          <w:szCs w:val="22"/>
        </w:rPr>
        <w:t>Cuando la información no pueda entregarse o enviarse en la modalidad solicitada, el sujeto obligado deberá ofrecer otra u otras modalidades de entrega.</w:t>
      </w:r>
    </w:p>
    <w:p w14:paraId="4E4ED668" w14:textId="77777777" w:rsidR="00F21C78" w:rsidRPr="009326D2" w:rsidRDefault="00A073E6">
      <w:pPr>
        <w:ind w:left="567" w:right="567"/>
        <w:jc w:val="both"/>
        <w:rPr>
          <w:rFonts w:ascii="Palatino Linotype" w:eastAsia="Palatino Linotype" w:hAnsi="Palatino Linotype" w:cs="Palatino Linotype"/>
          <w:i/>
          <w:sz w:val="22"/>
          <w:szCs w:val="22"/>
        </w:rPr>
      </w:pPr>
      <w:r w:rsidRPr="009326D2">
        <w:rPr>
          <w:rFonts w:ascii="Palatino Linotype" w:eastAsia="Palatino Linotype" w:hAnsi="Palatino Linotype" w:cs="Palatino Linotype"/>
          <w:i/>
          <w:sz w:val="22"/>
          <w:szCs w:val="22"/>
        </w:rPr>
        <w:t xml:space="preserve">En cualquier caso, se </w:t>
      </w:r>
      <w:r w:rsidRPr="009326D2">
        <w:rPr>
          <w:rFonts w:ascii="Palatino Linotype" w:eastAsia="Palatino Linotype" w:hAnsi="Palatino Linotype" w:cs="Palatino Linotype"/>
          <w:b/>
          <w:i/>
          <w:sz w:val="22"/>
          <w:szCs w:val="22"/>
        </w:rPr>
        <w:t>deberá fundar y motivar</w:t>
      </w:r>
      <w:r w:rsidRPr="009326D2">
        <w:rPr>
          <w:rFonts w:ascii="Palatino Linotype" w:eastAsia="Palatino Linotype" w:hAnsi="Palatino Linotype" w:cs="Palatino Linotype"/>
          <w:i/>
          <w:sz w:val="22"/>
          <w:szCs w:val="22"/>
        </w:rPr>
        <w:t xml:space="preserve"> la necesidad de ofrecer otras modalidades.</w:t>
      </w:r>
    </w:p>
    <w:p w14:paraId="41843EB4" w14:textId="77777777" w:rsidR="00F21C78" w:rsidRPr="009326D2" w:rsidRDefault="00F21C78">
      <w:pPr>
        <w:spacing w:line="360" w:lineRule="auto"/>
        <w:jc w:val="both"/>
        <w:rPr>
          <w:rFonts w:ascii="Palatino Linotype" w:eastAsia="Palatino Linotype" w:hAnsi="Palatino Linotype" w:cs="Palatino Linotype"/>
          <w:i/>
        </w:rPr>
      </w:pPr>
    </w:p>
    <w:p w14:paraId="096660F3" w14:textId="77777777" w:rsidR="00F21C78" w:rsidRPr="009326D2" w:rsidRDefault="00A073E6">
      <w:pPr>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rPr>
        <w:t>Así, los Sujetos Obligados del Estado de México, deben respetar la forma seleccionada por la parte requirente para la entrega de la información, por lo que, si ella eligió que la vía de entrega de la información sea el</w:t>
      </w:r>
      <w:r w:rsidRPr="009326D2">
        <w:rPr>
          <w:rFonts w:ascii="Palatino Linotype" w:eastAsia="Palatino Linotype" w:hAnsi="Palatino Linotype" w:cs="Palatino Linotype"/>
          <w:b/>
        </w:rPr>
        <w:t xml:space="preserve"> </w:t>
      </w:r>
      <w:r w:rsidRPr="009326D2">
        <w:rPr>
          <w:rFonts w:ascii="Palatino Linotype" w:eastAsia="Palatino Linotype" w:hAnsi="Palatino Linotype" w:cs="Palatino Linotype"/>
        </w:rPr>
        <w:t xml:space="preserve">SAIMEX, el responsable de la Unidad de Transparencia debe agregar los archivos electrónicos que contengan la información requerida en dicho sistema y sólo en caso de imposibilidad técnica, y previo aviso a este Instituto, puede optarse por cambiar la modalidad de entrega. </w:t>
      </w:r>
    </w:p>
    <w:p w14:paraId="37A210C9" w14:textId="77777777" w:rsidR="00F21C78" w:rsidRPr="009326D2" w:rsidRDefault="00F21C78">
      <w:pPr>
        <w:spacing w:line="360" w:lineRule="auto"/>
        <w:jc w:val="both"/>
        <w:rPr>
          <w:rFonts w:ascii="Palatino Linotype" w:eastAsia="Palatino Linotype" w:hAnsi="Palatino Linotype" w:cs="Palatino Linotype"/>
        </w:rPr>
      </w:pPr>
    </w:p>
    <w:p w14:paraId="5F6AC5EF" w14:textId="77777777" w:rsidR="00F21C78" w:rsidRPr="009326D2" w:rsidRDefault="00A073E6">
      <w:pPr>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rPr>
        <w:t xml:space="preserve">Es importante enfatizar, que sólo excepcionalmente, en los casos en que la entrega de información implique análisis, estudio o procesamiento de documentos, que además sobrepase las capacidades técnicas administrativas y humanas del Sujeto Obligado; de manera fundada y motivada se podrán poner a disposición del solicitante, la documentación en Consulta Directa. </w:t>
      </w:r>
    </w:p>
    <w:p w14:paraId="1E3856A4" w14:textId="77777777" w:rsidR="00F21C78" w:rsidRPr="009326D2" w:rsidRDefault="00A073E6">
      <w:pPr>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rPr>
        <w:t xml:space="preserve"> </w:t>
      </w:r>
    </w:p>
    <w:p w14:paraId="72608BDF" w14:textId="77777777" w:rsidR="00F21C78" w:rsidRPr="009326D2" w:rsidRDefault="00A073E6">
      <w:pPr>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rPr>
        <w:t>Es decir, del artículo anterior se derivan tres hipótesis que validan el Cambio de Modalidad de entrega de la información, consistentes en que la entrega o reproducción de la documentación sobrepase las capacidades técnicas administrativas y humanas del Sujeto Obligado.</w:t>
      </w:r>
      <w:r w:rsidRPr="009326D2">
        <w:rPr>
          <w:rFonts w:ascii="Palatino Linotype" w:eastAsia="Palatino Linotype" w:hAnsi="Palatino Linotype" w:cs="Palatino Linotype"/>
          <w:b/>
        </w:rPr>
        <w:t xml:space="preserve"> </w:t>
      </w:r>
    </w:p>
    <w:p w14:paraId="7CE2CFFC" w14:textId="77777777" w:rsidR="00F21C78" w:rsidRPr="009326D2" w:rsidRDefault="00F21C78">
      <w:pPr>
        <w:spacing w:line="360" w:lineRule="auto"/>
        <w:jc w:val="both"/>
        <w:rPr>
          <w:rFonts w:ascii="Palatino Linotype" w:eastAsia="Palatino Linotype" w:hAnsi="Palatino Linotype" w:cs="Palatino Linotype"/>
        </w:rPr>
      </w:pPr>
    </w:p>
    <w:p w14:paraId="2451FEFE" w14:textId="77777777" w:rsidR="00F21C78" w:rsidRPr="009326D2" w:rsidRDefault="00A073E6">
      <w:pPr>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rPr>
        <w:t>Cabe mencionar que se entiende por “capacidad” la circunstancia o conjunto de condiciones, cualidades o aptitudes que permiten el desarrollo o el cumplimiento de una función o desempeño de un cargo.</w:t>
      </w:r>
    </w:p>
    <w:p w14:paraId="78B02745" w14:textId="77777777" w:rsidR="00F21C78" w:rsidRPr="009326D2" w:rsidRDefault="00F21C78">
      <w:pPr>
        <w:keepNext/>
        <w:keepLines/>
        <w:spacing w:line="360" w:lineRule="auto"/>
        <w:rPr>
          <w:rFonts w:ascii="Palatino Linotype" w:eastAsia="Palatino Linotype" w:hAnsi="Palatino Linotype" w:cs="Palatino Linotype"/>
        </w:rPr>
      </w:pPr>
    </w:p>
    <w:p w14:paraId="18DF6978" w14:textId="77777777" w:rsidR="00F21C78" w:rsidRPr="009326D2" w:rsidRDefault="00A073E6">
      <w:pPr>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rPr>
        <w:t>Así, cuando se justifique el impedimento, los Sujetos Obligados deberán ofrecer al particular otras modalidades de entrega que permita la información,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4DDDED8B" w14:textId="77777777" w:rsidR="00F21C78" w:rsidRPr="009326D2" w:rsidRDefault="00F21C78">
      <w:pPr>
        <w:pBdr>
          <w:top w:val="nil"/>
          <w:left w:val="nil"/>
          <w:bottom w:val="nil"/>
          <w:right w:val="nil"/>
          <w:between w:val="nil"/>
        </w:pBdr>
        <w:ind w:left="864" w:right="864"/>
        <w:jc w:val="both"/>
        <w:rPr>
          <w:rFonts w:ascii="Palatino Linotype" w:eastAsia="Palatino Linotype" w:hAnsi="Palatino Linotype" w:cs="Palatino Linotype"/>
          <w:i/>
        </w:rPr>
      </w:pPr>
    </w:p>
    <w:p w14:paraId="55EEDC3D" w14:textId="77777777" w:rsidR="00F21C78" w:rsidRPr="009326D2" w:rsidRDefault="00A073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326D2">
        <w:rPr>
          <w:rFonts w:ascii="Palatino Linotype" w:eastAsia="Palatino Linotype" w:hAnsi="Palatino Linotype" w:cs="Palatino Linotype"/>
          <w:b/>
          <w:i/>
          <w:sz w:val="22"/>
          <w:szCs w:val="22"/>
        </w:rPr>
        <w:t>Modalidad de entrega. Procedencia de proporcionar la información solicitada en una diversa a la elegida por el solicitante.</w:t>
      </w:r>
      <w:r w:rsidRPr="009326D2">
        <w:rPr>
          <w:rFonts w:ascii="Palatino Linotype" w:eastAsia="Palatino Linotype" w:hAnsi="Palatino Linotype" w:cs="Palatino Linotype"/>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4783FBD5" w14:textId="77777777" w:rsidR="00F21C78" w:rsidRPr="009326D2" w:rsidRDefault="00F21C78">
      <w:pPr>
        <w:pBdr>
          <w:top w:val="nil"/>
          <w:left w:val="nil"/>
          <w:bottom w:val="nil"/>
          <w:right w:val="nil"/>
          <w:between w:val="nil"/>
        </w:pBdr>
        <w:ind w:left="864" w:right="864"/>
        <w:jc w:val="both"/>
        <w:rPr>
          <w:rFonts w:ascii="Palatino Linotype" w:eastAsia="Palatino Linotype" w:hAnsi="Palatino Linotype" w:cs="Palatino Linotype"/>
          <w:i/>
        </w:rPr>
      </w:pPr>
    </w:p>
    <w:p w14:paraId="2D60F4E5" w14:textId="77777777" w:rsidR="00F21C78" w:rsidRPr="009326D2" w:rsidRDefault="00A073E6">
      <w:pPr>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rPr>
        <w:t xml:space="preserve">En este entendido, es importante mencionar que el Sistema de Acceso a la Información Mexiquense (SAIMEX), es el medio electrónico a través del cual se formulan las solicitudes de información pública y se interponen los recursos de revisión. De esta manera, tras registrar una cuenta en el sistema electrónico y realizar </w:t>
      </w:r>
      <w:r w:rsidRPr="009326D2">
        <w:rPr>
          <w:rFonts w:ascii="Palatino Linotype" w:eastAsia="Palatino Linotype" w:hAnsi="Palatino Linotype" w:cs="Palatino Linotype"/>
        </w:rPr>
        <w:lastRenderedPageBreak/>
        <w:t xml:space="preserve">una solicitud de información, es posible darle seguimiento a la presentación, respuesta, inconformidad y resolución de la misma. </w:t>
      </w:r>
    </w:p>
    <w:p w14:paraId="7B9FB8D9" w14:textId="77777777" w:rsidR="00F21C78" w:rsidRPr="009326D2" w:rsidRDefault="00F21C78">
      <w:pPr>
        <w:spacing w:line="360" w:lineRule="auto"/>
        <w:jc w:val="both"/>
        <w:rPr>
          <w:rFonts w:ascii="Palatino Linotype" w:eastAsia="Palatino Linotype" w:hAnsi="Palatino Linotype" w:cs="Palatino Linotype"/>
        </w:rPr>
      </w:pPr>
    </w:p>
    <w:p w14:paraId="39835DDC" w14:textId="77777777" w:rsidR="00F21C78" w:rsidRPr="009326D2" w:rsidRDefault="00A073E6">
      <w:pPr>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rPr>
        <w:t xml:space="preserve">Aunado a lo anterior, es de referir que el SAIMEX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7FB492AA" w14:textId="77777777" w:rsidR="00F21C78" w:rsidRPr="009326D2" w:rsidRDefault="00F21C78">
      <w:pPr>
        <w:spacing w:line="360" w:lineRule="auto"/>
        <w:jc w:val="both"/>
        <w:rPr>
          <w:rFonts w:ascii="Palatino Linotype" w:eastAsia="Palatino Linotype" w:hAnsi="Palatino Linotype" w:cs="Palatino Linotype"/>
        </w:rPr>
      </w:pPr>
    </w:p>
    <w:p w14:paraId="4D6B8A7A" w14:textId="77777777" w:rsidR="00F21C78" w:rsidRPr="009326D2" w:rsidRDefault="00A073E6">
      <w:pPr>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rPr>
        <w:t xml:space="preserve">Ahora, también sirve de sustento al Cambio de Modalidad invocado por </w:t>
      </w:r>
      <w:r w:rsidRPr="009326D2">
        <w:rPr>
          <w:rFonts w:ascii="Palatino Linotype" w:eastAsia="Palatino Linotype" w:hAnsi="Palatino Linotype" w:cs="Palatino Linotype"/>
          <w:b/>
        </w:rPr>
        <w:t xml:space="preserve">EL SUJETO OBLIGADO </w:t>
      </w:r>
      <w:r w:rsidRPr="009326D2">
        <w:rPr>
          <w:rFonts w:ascii="Palatino Linotype" w:eastAsia="Palatino Linotype" w:hAnsi="Palatino Linotype" w:cs="Palatino Linotype"/>
        </w:rPr>
        <w:t xml:space="preserve">las manifestaciones hechas del conocimiento de </w:t>
      </w:r>
      <w:r w:rsidRPr="009326D2">
        <w:rPr>
          <w:rFonts w:ascii="Palatino Linotype" w:eastAsia="Palatino Linotype" w:hAnsi="Palatino Linotype" w:cs="Palatino Linotype"/>
          <w:b/>
        </w:rPr>
        <w:t xml:space="preserve">LA PARTE RECURRENTE </w:t>
      </w:r>
      <w:r w:rsidRPr="009326D2">
        <w:rPr>
          <w:rFonts w:ascii="Palatino Linotype" w:eastAsia="Palatino Linotype" w:hAnsi="Palatino Linotype" w:cs="Palatino Linotype"/>
        </w:rPr>
        <w:t xml:space="preserve">a través del Informe Justificado y es que en él se advierte que la Unidad de Transparencia realizó la solicitud de registro en la Bitácora de Incidencias de la Dirección General de Informática para que dicha Unidad Administrativa del </w:t>
      </w:r>
      <w:proofErr w:type="spellStart"/>
      <w:r w:rsidRPr="009326D2">
        <w:rPr>
          <w:rFonts w:ascii="Palatino Linotype" w:eastAsia="Palatino Linotype" w:hAnsi="Palatino Linotype" w:cs="Palatino Linotype"/>
        </w:rPr>
        <w:t>Infoem</w:t>
      </w:r>
      <w:proofErr w:type="spellEnd"/>
      <w:r w:rsidRPr="009326D2">
        <w:rPr>
          <w:rFonts w:ascii="Palatino Linotype" w:eastAsia="Palatino Linotype" w:hAnsi="Palatino Linotype" w:cs="Palatino Linotype"/>
        </w:rPr>
        <w:t xml:space="preserve"> tuviera conocimiento del impedimento de la posibilidad de remitir la información mediante el SAIMEX. </w:t>
      </w:r>
    </w:p>
    <w:p w14:paraId="31AC5AF0" w14:textId="77777777" w:rsidR="00F21C78" w:rsidRPr="009326D2" w:rsidRDefault="00F21C78">
      <w:pPr>
        <w:spacing w:line="360" w:lineRule="auto"/>
        <w:jc w:val="both"/>
        <w:rPr>
          <w:rFonts w:ascii="Palatino Linotype" w:eastAsia="Palatino Linotype" w:hAnsi="Palatino Linotype" w:cs="Palatino Linotype"/>
        </w:rPr>
      </w:pPr>
    </w:p>
    <w:p w14:paraId="3C298340" w14:textId="77777777" w:rsidR="00F21C78" w:rsidRPr="009326D2" w:rsidRDefault="00A073E6">
      <w:pPr>
        <w:spacing w:line="360" w:lineRule="auto"/>
        <w:jc w:val="both"/>
        <w:rPr>
          <w:rFonts w:ascii="Palatino Linotype" w:eastAsia="Palatino Linotype" w:hAnsi="Palatino Linotype" w:cs="Palatino Linotype"/>
          <w:b/>
          <w:u w:val="single"/>
        </w:rPr>
      </w:pPr>
      <w:r w:rsidRPr="009326D2">
        <w:rPr>
          <w:rFonts w:ascii="Palatino Linotype" w:eastAsia="Palatino Linotype" w:hAnsi="Palatino Linotype" w:cs="Palatino Linotype"/>
        </w:rPr>
        <w:t>De tales circunstancias, se advierte que el Ayuntamiento de Toluca acreditó el impedimento para proporcionar la información solicitada, a través del SAIMEX,</w:t>
      </w:r>
      <w:r w:rsidRPr="009326D2">
        <w:rPr>
          <w:rFonts w:ascii="Palatino Linotype" w:eastAsia="Palatino Linotype" w:hAnsi="Palatino Linotype" w:cs="Palatino Linotype"/>
          <w:b/>
        </w:rPr>
        <w:t xml:space="preserve"> </w:t>
      </w:r>
      <w:r w:rsidRPr="009326D2">
        <w:rPr>
          <w:rFonts w:ascii="Palatino Linotype" w:eastAsia="Palatino Linotype" w:hAnsi="Palatino Linotype" w:cs="Palatino Linotype"/>
        </w:rPr>
        <w:t>pues la misma sobrepasa las capacidades técnicas de dicho sistema; por lo cual, resulta procedente el Cambio de Modalidad a Consulta Directa.</w:t>
      </w:r>
    </w:p>
    <w:p w14:paraId="1F9D14D4" w14:textId="77777777" w:rsidR="00F21C78" w:rsidRPr="009326D2" w:rsidRDefault="00F21C78">
      <w:pPr>
        <w:spacing w:line="360" w:lineRule="auto"/>
        <w:jc w:val="both"/>
        <w:rPr>
          <w:rFonts w:ascii="Palatino Linotype" w:eastAsia="Palatino Linotype" w:hAnsi="Palatino Linotype" w:cs="Palatino Linotype"/>
          <w:b/>
          <w:u w:val="single"/>
        </w:rPr>
      </w:pPr>
    </w:p>
    <w:p w14:paraId="6834D60A" w14:textId="77777777" w:rsidR="00F21C78" w:rsidRPr="009326D2" w:rsidRDefault="00A073E6">
      <w:pPr>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rPr>
        <w:lastRenderedPageBreak/>
        <w:t xml:space="preserve">Situación que, como ha quedado demostrado, es consentida y aprobada por el Comité de Transparencia del Ayuntamiento de Toluca en el Acta de la sexcentésima octogésima sesión extraordinaria de fecha diez de noviembre de dos mil veintidós, donde se determinó el análisis y aprobación en de la propuesta  de Cambio de Modalidad por consulta in situ para tener por atendida la solicitud de información que ha sido objeto del presente análisis. </w:t>
      </w:r>
    </w:p>
    <w:p w14:paraId="4E043358" w14:textId="77777777" w:rsidR="00F21C78" w:rsidRPr="009326D2" w:rsidRDefault="00F21C78">
      <w:pPr>
        <w:spacing w:line="360" w:lineRule="auto"/>
        <w:jc w:val="both"/>
        <w:rPr>
          <w:rFonts w:ascii="Palatino Linotype" w:eastAsia="Palatino Linotype" w:hAnsi="Palatino Linotype" w:cs="Palatino Linotype"/>
          <w:b/>
          <w:u w:val="single"/>
        </w:rPr>
      </w:pPr>
    </w:p>
    <w:p w14:paraId="12329E86" w14:textId="77777777" w:rsidR="00F21C78" w:rsidRPr="009326D2" w:rsidRDefault="00A073E6">
      <w:pPr>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rPr>
        <w:t>Por otro lado, resulta de importancia señalar que a través de sus manifestaciones</w:t>
      </w:r>
      <w:r w:rsidRPr="009326D2">
        <w:rPr>
          <w:rFonts w:ascii="Palatino Linotype" w:eastAsia="Palatino Linotype" w:hAnsi="Palatino Linotype" w:cs="Palatino Linotype"/>
          <w:b/>
        </w:rPr>
        <w:t xml:space="preserve"> EL SUJETO OBLIGADO </w:t>
      </w:r>
      <w:r w:rsidRPr="009326D2">
        <w:rPr>
          <w:rFonts w:ascii="Palatino Linotype" w:eastAsia="Palatino Linotype" w:hAnsi="Palatino Linotype" w:cs="Palatino Linotype"/>
        </w:rPr>
        <w:t xml:space="preserve">garantiza el ejercicio del Derecho de Acceso a la Información en pro del particular considerando que con independencia de la Consulta Directa brinda la posibilidad de manera fundada y motivada en la entrega de la información en el resto de las modalidades, además, de consulta directa, como copias simples y certificadas, o de manera electrónica si </w:t>
      </w:r>
      <w:r w:rsidRPr="009326D2">
        <w:rPr>
          <w:rFonts w:ascii="Palatino Linotype" w:eastAsia="Palatino Linotype" w:hAnsi="Palatino Linotype" w:cs="Palatino Linotype"/>
          <w:b/>
        </w:rPr>
        <w:t>LA PARTE RECURRENTE</w:t>
      </w:r>
      <w:r w:rsidRPr="009326D2">
        <w:rPr>
          <w:rFonts w:ascii="Palatino Linotype" w:eastAsia="Palatino Linotype" w:hAnsi="Palatino Linotype" w:cs="Palatino Linotype"/>
        </w:rPr>
        <w:t xml:space="preserve"> proporcionaba dichos insumos. </w:t>
      </w:r>
    </w:p>
    <w:p w14:paraId="3AF82F34" w14:textId="77777777" w:rsidR="00F21C78" w:rsidRPr="009326D2" w:rsidRDefault="00F21C78">
      <w:pPr>
        <w:spacing w:line="360" w:lineRule="auto"/>
        <w:jc w:val="both"/>
        <w:rPr>
          <w:rFonts w:ascii="Palatino Linotype" w:eastAsia="Palatino Linotype" w:hAnsi="Palatino Linotype" w:cs="Palatino Linotype"/>
          <w:b/>
        </w:rPr>
      </w:pPr>
    </w:p>
    <w:p w14:paraId="5E37C464" w14:textId="77777777" w:rsidR="00F21C78" w:rsidRPr="009326D2" w:rsidRDefault="00A073E6">
      <w:pPr>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rPr>
        <w:t xml:space="preserve">Asimismo, toda vez </w:t>
      </w:r>
      <w:r w:rsidRPr="009326D2">
        <w:rPr>
          <w:rFonts w:ascii="Palatino Linotype" w:eastAsia="Palatino Linotype" w:hAnsi="Palatino Linotype" w:cs="Palatino Linotype"/>
          <w:b/>
        </w:rPr>
        <w:t>EL SUJETO OBLIGADO</w:t>
      </w:r>
      <w:r w:rsidRPr="009326D2">
        <w:rPr>
          <w:rFonts w:ascii="Palatino Linotype" w:eastAsia="Palatino Linotype" w:hAnsi="Palatino Linotype" w:cs="Palatino Linotype"/>
        </w:rPr>
        <w:t xml:space="preserve">  hizo del conocimiento a </w:t>
      </w:r>
      <w:r w:rsidRPr="009326D2">
        <w:rPr>
          <w:rFonts w:ascii="Palatino Linotype" w:eastAsia="Palatino Linotype" w:hAnsi="Palatino Linotype" w:cs="Palatino Linotype"/>
          <w:b/>
        </w:rPr>
        <w:t>LA PARTE RECURRENTE</w:t>
      </w:r>
      <w:r w:rsidRPr="009326D2">
        <w:rPr>
          <w:rFonts w:ascii="Palatino Linotype" w:eastAsia="Palatino Linotype" w:hAnsi="Palatino Linotype" w:cs="Palatino Linotype"/>
        </w:rPr>
        <w:t xml:space="preserve"> que la información estará disponible, por un plazo mínimo de sesenta días naturales, este deberá contar a partir del día siguiente al que se notifique la presente resolución; plazo en que pondrá a su disposición la información, en términos del segundo párrafo del artículo 166 de la Ley de Transparencia y Acceso a la Información Pública del Estado de México y Municipios.</w:t>
      </w:r>
    </w:p>
    <w:p w14:paraId="1C761CC0" w14:textId="77777777" w:rsidR="00F21C78" w:rsidRPr="009326D2" w:rsidRDefault="00F21C78">
      <w:pPr>
        <w:spacing w:line="360" w:lineRule="auto"/>
        <w:jc w:val="both"/>
        <w:rPr>
          <w:rFonts w:ascii="Palatino Linotype" w:eastAsia="Palatino Linotype" w:hAnsi="Palatino Linotype" w:cs="Palatino Linotype"/>
        </w:rPr>
      </w:pPr>
    </w:p>
    <w:p w14:paraId="7A39C538" w14:textId="77777777" w:rsidR="00F21C78" w:rsidRPr="009326D2" w:rsidRDefault="00A073E6">
      <w:pPr>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rPr>
        <w:t xml:space="preserve">Si dentro del transcurso del término señalado en el párrafo anterior, </w:t>
      </w:r>
      <w:r w:rsidRPr="009326D2">
        <w:rPr>
          <w:rFonts w:ascii="Palatino Linotype" w:eastAsia="Palatino Linotype" w:hAnsi="Palatino Linotype" w:cs="Palatino Linotype"/>
          <w:b/>
        </w:rPr>
        <w:t xml:space="preserve">LA PARTE RECURRENTE </w:t>
      </w:r>
      <w:r w:rsidRPr="009326D2">
        <w:rPr>
          <w:rFonts w:ascii="Palatino Linotype" w:eastAsia="Palatino Linotype" w:hAnsi="Palatino Linotype" w:cs="Palatino Linotype"/>
        </w:rPr>
        <w:t xml:space="preserve">acude por la información, </w:t>
      </w:r>
      <w:r w:rsidRPr="009326D2">
        <w:rPr>
          <w:rFonts w:ascii="Palatino Linotype" w:eastAsia="Palatino Linotype" w:hAnsi="Palatino Linotype" w:cs="Palatino Linotype"/>
          <w:b/>
        </w:rPr>
        <w:t>EL SUJETO OBLIGADO</w:t>
      </w:r>
      <w:r w:rsidRPr="009326D2">
        <w:rPr>
          <w:rFonts w:ascii="Palatino Linotype" w:eastAsia="Palatino Linotype" w:hAnsi="Palatino Linotype" w:cs="Palatino Linotype"/>
        </w:rPr>
        <w:t xml:space="preserve"> debe remitir a </w:t>
      </w:r>
      <w:r w:rsidRPr="009326D2">
        <w:rPr>
          <w:rFonts w:ascii="Palatino Linotype" w:eastAsia="Palatino Linotype" w:hAnsi="Palatino Linotype" w:cs="Palatino Linotype"/>
        </w:rPr>
        <w:lastRenderedPageBreak/>
        <w:t xml:space="preserve">este Instituto, por conducto de la Secretaría Técnica del Pleno, el acuse de recibo de la información de </w:t>
      </w:r>
      <w:r w:rsidRPr="009326D2">
        <w:rPr>
          <w:rFonts w:ascii="Palatino Linotype" w:eastAsia="Palatino Linotype" w:hAnsi="Palatino Linotype" w:cs="Palatino Linotype"/>
          <w:b/>
        </w:rPr>
        <w:t>LA PARTE RECURRENTE</w:t>
      </w:r>
      <w:r w:rsidRPr="009326D2">
        <w:rPr>
          <w:rFonts w:ascii="Palatino Linotype" w:eastAsia="Palatino Linotype" w:hAnsi="Palatino Linotype" w:cs="Palatino Linotype"/>
        </w:rPr>
        <w:t xml:space="preserve">; sin embargo, si una vez fenecido el plazo, el solicitante no acudiera por los documentos ordenados, </w:t>
      </w:r>
      <w:r w:rsidRPr="009326D2">
        <w:rPr>
          <w:rFonts w:ascii="Palatino Linotype" w:eastAsia="Palatino Linotype" w:hAnsi="Palatino Linotype" w:cs="Palatino Linotype"/>
          <w:b/>
        </w:rPr>
        <w:t>EL SUJETO OBLIGADO</w:t>
      </w:r>
      <w:r w:rsidRPr="009326D2">
        <w:rPr>
          <w:rFonts w:ascii="Palatino Linotype" w:eastAsia="Palatino Linotype" w:hAnsi="Palatino Linotype" w:cs="Palatino Linotype"/>
        </w:rPr>
        <w:t>, mediante acuerdo dará por concluida la solicitud y podrá, de ser el caso, realizar la destrucción del material en el que se reprodujo, situación que también deberá informar a este Instituto, por el mismo conducto.</w:t>
      </w:r>
    </w:p>
    <w:p w14:paraId="154FDC86" w14:textId="77777777" w:rsidR="00F21C78" w:rsidRPr="009326D2" w:rsidRDefault="00F21C78">
      <w:pPr>
        <w:spacing w:line="360" w:lineRule="auto"/>
        <w:jc w:val="both"/>
        <w:rPr>
          <w:rFonts w:ascii="Palatino Linotype" w:eastAsia="Palatino Linotype" w:hAnsi="Palatino Linotype" w:cs="Palatino Linotype"/>
          <w:sz w:val="20"/>
          <w:szCs w:val="20"/>
        </w:rPr>
      </w:pPr>
    </w:p>
    <w:p w14:paraId="33CBB8CD" w14:textId="77777777" w:rsidR="00F21C78" w:rsidRPr="009326D2" w:rsidRDefault="00A073E6">
      <w:pPr>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rPr>
        <w:t xml:space="preserve">Así, derivado de que el Ayuntamiento de Toluca como Sujeto  Obligado acreditó la imposibilidad técnica con motivo de la remisión de la información y que él mismo,  siguió el procedimiento previsto para tales efectos,  se observa que </w:t>
      </w:r>
      <w:r w:rsidRPr="009326D2">
        <w:rPr>
          <w:rFonts w:ascii="Palatino Linotype" w:eastAsia="Palatino Linotype" w:hAnsi="Palatino Linotype" w:cs="Palatino Linotype"/>
          <w:b/>
        </w:rPr>
        <w:t>EL SUJETO OBLIGADO</w:t>
      </w:r>
      <w:r w:rsidRPr="009326D2">
        <w:rPr>
          <w:rFonts w:ascii="Palatino Linotype" w:eastAsia="Palatino Linotype" w:hAnsi="Palatino Linotype" w:cs="Palatino Linotype"/>
        </w:rPr>
        <w:t xml:space="preserve"> colmó todo lo solicitado por el recurrente con su respuesta inicial y su Informe Justificando, con el cual justifica la imposibilidad técnica de remitir la información por vía del SAIMEX y la pone a disposición de </w:t>
      </w:r>
      <w:r w:rsidRPr="009326D2">
        <w:rPr>
          <w:rFonts w:ascii="Palatino Linotype" w:eastAsia="Palatino Linotype" w:hAnsi="Palatino Linotype" w:cs="Palatino Linotype"/>
          <w:b/>
        </w:rPr>
        <w:t>LA PARTE RECURRENTE</w:t>
      </w:r>
      <w:r w:rsidRPr="009326D2">
        <w:rPr>
          <w:rFonts w:ascii="Palatino Linotype" w:eastAsia="Palatino Linotype" w:hAnsi="Palatino Linotype" w:cs="Palatino Linotype"/>
        </w:rPr>
        <w:t xml:space="preserve"> a efectos de que éste se haga llegar de ésta, actualizando así las hipótesis previstas en los artículos 186 fracción I y 192 fracción III  de la Ley de Transparencia y Acceso a la Información Pública del Estado de México y Municipios que a la letra dicen:</w:t>
      </w:r>
    </w:p>
    <w:p w14:paraId="297D6C30" w14:textId="77777777" w:rsidR="00F21C78" w:rsidRPr="009326D2" w:rsidRDefault="00F21C78">
      <w:pPr>
        <w:spacing w:line="360" w:lineRule="auto"/>
        <w:jc w:val="both"/>
        <w:rPr>
          <w:rFonts w:ascii="Palatino Linotype" w:eastAsia="Palatino Linotype" w:hAnsi="Palatino Linotype" w:cs="Palatino Linotype"/>
        </w:rPr>
      </w:pPr>
    </w:p>
    <w:p w14:paraId="4BAC2D80" w14:textId="77777777" w:rsidR="00F21C78" w:rsidRPr="009326D2" w:rsidRDefault="00A073E6">
      <w:pPr>
        <w:pBdr>
          <w:top w:val="nil"/>
          <w:left w:val="nil"/>
          <w:bottom w:val="nil"/>
          <w:right w:val="nil"/>
          <w:between w:val="nil"/>
        </w:pBdr>
        <w:ind w:left="864" w:right="864"/>
        <w:jc w:val="both"/>
        <w:rPr>
          <w:rFonts w:ascii="Palatino Linotype" w:eastAsia="Palatino Linotype" w:hAnsi="Palatino Linotype" w:cs="Palatino Linotype"/>
          <w:i/>
          <w:sz w:val="22"/>
          <w:szCs w:val="22"/>
        </w:rPr>
      </w:pPr>
      <w:bookmarkStart w:id="3" w:name="_heading=h.1fob9te" w:colFirst="0" w:colLast="0"/>
      <w:bookmarkEnd w:id="3"/>
      <w:r w:rsidRPr="009326D2">
        <w:rPr>
          <w:rFonts w:ascii="Palatino Linotype" w:eastAsia="Palatino Linotype" w:hAnsi="Palatino Linotype" w:cs="Palatino Linotype"/>
          <w:b/>
          <w:i/>
          <w:sz w:val="22"/>
          <w:szCs w:val="22"/>
        </w:rPr>
        <w:t xml:space="preserve">Artículo 186. </w:t>
      </w:r>
      <w:r w:rsidRPr="009326D2">
        <w:rPr>
          <w:rFonts w:ascii="Palatino Linotype" w:eastAsia="Palatino Linotype" w:hAnsi="Palatino Linotype" w:cs="Palatino Linotype"/>
          <w:i/>
          <w:sz w:val="22"/>
          <w:szCs w:val="22"/>
        </w:rPr>
        <w:t>Las resoluciones del Instituto podrán:</w:t>
      </w:r>
    </w:p>
    <w:p w14:paraId="275A6CF4" w14:textId="77777777" w:rsidR="00F21C78" w:rsidRPr="009326D2" w:rsidRDefault="00A073E6">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9326D2">
        <w:rPr>
          <w:rFonts w:ascii="Palatino Linotype" w:eastAsia="Palatino Linotype" w:hAnsi="Palatino Linotype" w:cs="Palatino Linotype"/>
          <w:b/>
          <w:i/>
          <w:sz w:val="22"/>
          <w:szCs w:val="22"/>
        </w:rPr>
        <w:t xml:space="preserve">I. </w:t>
      </w:r>
      <w:r w:rsidRPr="009326D2">
        <w:rPr>
          <w:rFonts w:ascii="Palatino Linotype" w:eastAsia="Palatino Linotype" w:hAnsi="Palatino Linotype" w:cs="Palatino Linotype"/>
          <w:i/>
          <w:sz w:val="22"/>
          <w:szCs w:val="22"/>
        </w:rPr>
        <w:t>Desechar o</w:t>
      </w:r>
      <w:r w:rsidRPr="009326D2">
        <w:rPr>
          <w:rFonts w:ascii="Palatino Linotype" w:eastAsia="Palatino Linotype" w:hAnsi="Palatino Linotype" w:cs="Palatino Linotype"/>
          <w:b/>
          <w:i/>
          <w:sz w:val="22"/>
          <w:szCs w:val="22"/>
        </w:rPr>
        <w:t xml:space="preserve"> sobreseer el recurso;</w:t>
      </w:r>
    </w:p>
    <w:p w14:paraId="5312A43B" w14:textId="77777777" w:rsidR="00F21C78" w:rsidRPr="009326D2" w:rsidRDefault="00F21C78">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0D33523D" w14:textId="77777777" w:rsidR="00F21C78" w:rsidRPr="009326D2" w:rsidRDefault="00A073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326D2">
        <w:rPr>
          <w:rFonts w:ascii="Palatino Linotype" w:eastAsia="Palatino Linotype" w:hAnsi="Palatino Linotype" w:cs="Palatino Linotype"/>
          <w:b/>
          <w:i/>
          <w:sz w:val="22"/>
          <w:szCs w:val="22"/>
        </w:rPr>
        <w:t xml:space="preserve">Artículo 192. </w:t>
      </w:r>
      <w:r w:rsidRPr="009326D2">
        <w:rPr>
          <w:rFonts w:ascii="Palatino Linotype" w:eastAsia="Palatino Linotype" w:hAnsi="Palatino Linotype" w:cs="Palatino Linotype"/>
          <w:i/>
          <w:sz w:val="22"/>
          <w:szCs w:val="22"/>
        </w:rPr>
        <w:t>El recurso será sobreseído, en todo o en parte, cuando una vez admitido, se actualicen alguno de los siguientes supuestos:</w:t>
      </w:r>
    </w:p>
    <w:p w14:paraId="04E6A9BB" w14:textId="77777777" w:rsidR="00F21C78" w:rsidRPr="009326D2" w:rsidRDefault="00A073E6">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9326D2">
        <w:rPr>
          <w:rFonts w:ascii="Palatino Linotype" w:eastAsia="Palatino Linotype" w:hAnsi="Palatino Linotype" w:cs="Palatino Linotype"/>
          <w:b/>
          <w:i/>
          <w:sz w:val="22"/>
          <w:szCs w:val="22"/>
        </w:rPr>
        <w:t>(…)</w:t>
      </w:r>
    </w:p>
    <w:p w14:paraId="200A2DEC" w14:textId="77777777" w:rsidR="00F21C78" w:rsidRPr="009326D2" w:rsidRDefault="00A073E6">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9326D2">
        <w:rPr>
          <w:rFonts w:ascii="Palatino Linotype" w:eastAsia="Palatino Linotype" w:hAnsi="Palatino Linotype" w:cs="Palatino Linotype"/>
          <w:b/>
          <w:i/>
          <w:sz w:val="22"/>
          <w:szCs w:val="22"/>
        </w:rPr>
        <w:t xml:space="preserve">III. El sujeto obligado responsable del acto lo modifique o revoque de tal manera que el recurso de revisión quede sin materia; </w:t>
      </w:r>
    </w:p>
    <w:p w14:paraId="4190790C" w14:textId="77777777" w:rsidR="00F21C78" w:rsidRPr="009326D2" w:rsidRDefault="00A073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326D2">
        <w:rPr>
          <w:rFonts w:ascii="Palatino Linotype" w:eastAsia="Palatino Linotype" w:hAnsi="Palatino Linotype" w:cs="Palatino Linotype"/>
          <w:i/>
          <w:sz w:val="22"/>
          <w:szCs w:val="22"/>
        </w:rPr>
        <w:t>(…)</w:t>
      </w:r>
    </w:p>
    <w:p w14:paraId="5E8091AE" w14:textId="77777777" w:rsidR="00F21C78" w:rsidRPr="009326D2" w:rsidRDefault="00F21C78">
      <w:pPr>
        <w:spacing w:line="360" w:lineRule="auto"/>
        <w:jc w:val="both"/>
        <w:rPr>
          <w:rFonts w:ascii="Palatino Linotype" w:eastAsia="Palatino Linotype" w:hAnsi="Palatino Linotype" w:cs="Palatino Linotype"/>
        </w:rPr>
      </w:pPr>
    </w:p>
    <w:p w14:paraId="0561B5A1" w14:textId="77777777" w:rsidR="00F21C78" w:rsidRPr="009326D2" w:rsidRDefault="00A073E6">
      <w:pPr>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rPr>
        <w:lastRenderedPageBreak/>
        <w:t xml:space="preserve">Preceptos legales que se actualizan para el asunto que hoy nos ocupa, ya que no se debe perder de vista que la naturaleza del recurso de revisión es una segunda garantía mediante la cual se pretende reparar cualquier posible afectación al Derecho a la Información Pública, es decir, es un medio de protección que la Ley otorga a la ciudadanía, para hacer valer dicho derecho, en este sentido, al advertirse que </w:t>
      </w:r>
      <w:r w:rsidRPr="009326D2">
        <w:rPr>
          <w:rFonts w:ascii="Palatino Linotype" w:eastAsia="Palatino Linotype" w:hAnsi="Palatino Linotype" w:cs="Palatino Linotype"/>
          <w:b/>
        </w:rPr>
        <w:t>EL SUJETO OBLIGADO</w:t>
      </w:r>
      <w:r w:rsidRPr="009326D2">
        <w:rPr>
          <w:rFonts w:ascii="Palatino Linotype" w:eastAsia="Palatino Linotype" w:hAnsi="Palatino Linotype" w:cs="Palatino Linotype"/>
        </w:rPr>
        <w:t xml:space="preserve"> complementó su respuesta inicial con el Informe Justificado, cumplimentado así  lo requerido, dejando al efecto sin materia el recurso de revisión que hoy se resuelve.</w:t>
      </w:r>
    </w:p>
    <w:p w14:paraId="108186CE" w14:textId="77777777" w:rsidR="00F21C78" w:rsidRPr="009326D2" w:rsidRDefault="00F21C78">
      <w:pPr>
        <w:spacing w:line="360" w:lineRule="auto"/>
        <w:ind w:right="49"/>
        <w:jc w:val="both"/>
        <w:rPr>
          <w:rFonts w:ascii="Palatino Linotype" w:eastAsia="Palatino Linotype" w:hAnsi="Palatino Linotype" w:cs="Palatino Linotype"/>
        </w:rPr>
      </w:pPr>
    </w:p>
    <w:p w14:paraId="541D51D8" w14:textId="77777777" w:rsidR="00F21C78" w:rsidRPr="009326D2" w:rsidRDefault="00A073E6">
      <w:pPr>
        <w:spacing w:line="360" w:lineRule="auto"/>
        <w:ind w:right="49"/>
        <w:jc w:val="both"/>
        <w:rPr>
          <w:rFonts w:ascii="Palatino Linotype" w:eastAsia="Palatino Linotype" w:hAnsi="Palatino Linotype" w:cs="Palatino Linotype"/>
        </w:rPr>
      </w:pPr>
      <w:bookmarkStart w:id="4" w:name="_heading=h.2et92p0" w:colFirst="0" w:colLast="0"/>
      <w:bookmarkEnd w:id="4"/>
      <w:r w:rsidRPr="009326D2">
        <w:rPr>
          <w:rFonts w:ascii="Palatino Linotype" w:eastAsia="Palatino Linotype" w:hAnsi="Palatino Linotype" w:cs="Palatino Linotype"/>
        </w:rPr>
        <w:t xml:space="preserve">En ese tenor, cobra aplicación lo previsto en la fracción III del artículo 192, en razón a que al haber sido admitido el recurso de revisión y al actualizarse una modificación en el Informe Justificado a la respuesta inicial, como lo fue la remisión del registro de la Bitácora de Incidencias de la Dirección General de Informática, este debe ser sobreseído. </w:t>
      </w:r>
    </w:p>
    <w:p w14:paraId="03D9B07A" w14:textId="77777777" w:rsidR="00327222" w:rsidRPr="009326D2" w:rsidRDefault="00327222">
      <w:pPr>
        <w:spacing w:line="360" w:lineRule="auto"/>
        <w:ind w:right="49"/>
        <w:jc w:val="both"/>
        <w:rPr>
          <w:rFonts w:ascii="Palatino Linotype" w:eastAsia="Palatino Linotype" w:hAnsi="Palatino Linotype" w:cs="Palatino Linotype"/>
        </w:rPr>
      </w:pPr>
    </w:p>
    <w:p w14:paraId="5153E61A" w14:textId="77777777" w:rsidR="00F21C78" w:rsidRPr="009326D2" w:rsidRDefault="00A073E6">
      <w:pPr>
        <w:spacing w:line="360" w:lineRule="auto"/>
        <w:jc w:val="both"/>
        <w:rPr>
          <w:rFonts w:ascii="Palatino Linotype" w:eastAsia="Palatino Linotype" w:hAnsi="Palatino Linotype" w:cs="Palatino Linotype"/>
          <w:b/>
        </w:rPr>
      </w:pPr>
      <w:r w:rsidRPr="009326D2">
        <w:rPr>
          <w:rFonts w:ascii="Palatino Linotype" w:eastAsia="Palatino Linotype" w:hAnsi="Palatino Linotype" w:cs="Palatino Linotype"/>
        </w:rPr>
        <w:t xml:space="preserve">Atento a los razonamientos lógico jurídicos que han quedado precisados y toda vez que el </w:t>
      </w:r>
      <w:r w:rsidRPr="009326D2">
        <w:rPr>
          <w:rFonts w:ascii="Palatino Linotype" w:eastAsia="Palatino Linotype" w:hAnsi="Palatino Linotype" w:cs="Palatino Linotype"/>
          <w:i/>
        </w:rPr>
        <w:t xml:space="preserve">sobreseimiento </w:t>
      </w:r>
      <w:r w:rsidRPr="009326D2">
        <w:rPr>
          <w:rFonts w:ascii="Palatino Linotype" w:eastAsia="Palatino Linotype" w:hAnsi="Palatino Linotype" w:cs="Palatino Linotype"/>
        </w:rPr>
        <w:t xml:space="preserve">es un acto que da por terminado el procedimiento administrativo de impugnación por alguna causa que sobreviniente en el juicio de que se trate, que impide a la autoridad referirse a lo sustancial de lo planteado por </w:t>
      </w:r>
      <w:r w:rsidRPr="009326D2">
        <w:rPr>
          <w:rFonts w:ascii="Palatino Linotype" w:eastAsia="Palatino Linotype" w:hAnsi="Palatino Linotype" w:cs="Palatino Linotype"/>
          <w:b/>
        </w:rPr>
        <w:t>LA PARTE RECURRENTE</w:t>
      </w:r>
      <w:r w:rsidRPr="009326D2">
        <w:rPr>
          <w:rFonts w:ascii="Palatino Linotype" w:eastAsia="Palatino Linotype" w:hAnsi="Palatino Linotype" w:cs="Palatino Linotype"/>
        </w:rPr>
        <w:t xml:space="preserve"> teniendo como consecuencia dar por concluido el medio de impugnación, este Instituto se encuentra imposibilitado para entrar al estudio de fondo del recurso de revisión, lo anterior con apoyo en el criterio del Poder Judicial </w:t>
      </w:r>
      <w:r w:rsidRPr="009326D2">
        <w:rPr>
          <w:rFonts w:ascii="Palatino Linotype" w:eastAsia="Palatino Linotype" w:hAnsi="Palatino Linotype" w:cs="Palatino Linotype"/>
        </w:rPr>
        <w:lastRenderedPageBreak/>
        <w:t xml:space="preserve">de la Federación con rubro: </w:t>
      </w:r>
      <w:r w:rsidRPr="009326D2">
        <w:rPr>
          <w:rFonts w:ascii="Palatino Linotype" w:eastAsia="Palatino Linotype" w:hAnsi="Palatino Linotype" w:cs="Palatino Linotype"/>
          <w:b/>
        </w:rPr>
        <w:t>SOBRESEIMIENTO, NO PERMITE ENTRAR AL ESTUDIO DE LAS CUESTIONES DE FONDO</w:t>
      </w:r>
      <w:r w:rsidRPr="009326D2">
        <w:rPr>
          <w:rFonts w:ascii="Palatino Linotype" w:eastAsia="Palatino Linotype" w:hAnsi="Palatino Linotype" w:cs="Palatino Linotype"/>
          <w:vertAlign w:val="superscript"/>
        </w:rPr>
        <w:footnoteReference w:id="1"/>
      </w:r>
      <w:r w:rsidRPr="009326D2">
        <w:rPr>
          <w:rFonts w:ascii="Palatino Linotype" w:eastAsia="Palatino Linotype" w:hAnsi="Palatino Linotype" w:cs="Palatino Linotype"/>
          <w:b/>
        </w:rPr>
        <w:t>.</w:t>
      </w:r>
    </w:p>
    <w:p w14:paraId="1AAF4C9D" w14:textId="77777777" w:rsidR="00F21C78" w:rsidRPr="009326D2" w:rsidRDefault="00F21C78">
      <w:pPr>
        <w:spacing w:line="360" w:lineRule="auto"/>
        <w:jc w:val="both"/>
        <w:rPr>
          <w:rFonts w:ascii="Palatino Linotype" w:eastAsia="Palatino Linotype" w:hAnsi="Palatino Linotype" w:cs="Palatino Linotype"/>
        </w:rPr>
      </w:pPr>
    </w:p>
    <w:p w14:paraId="521ADC5B" w14:textId="77777777" w:rsidR="00F21C78" w:rsidRPr="009326D2" w:rsidRDefault="00A073E6">
      <w:pPr>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6B84672C" w14:textId="77777777" w:rsidR="00F21C78" w:rsidRPr="009326D2" w:rsidRDefault="00F21C7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176F433" w14:textId="77777777" w:rsidR="00F21C78" w:rsidRPr="009326D2" w:rsidRDefault="00A073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326D2">
        <w:rPr>
          <w:rFonts w:ascii="Palatino Linotype" w:eastAsia="Palatino Linotype" w:hAnsi="Palatino Linotype" w:cs="Palatino Linotype"/>
          <w:i/>
          <w:sz w:val="22"/>
          <w:szCs w:val="22"/>
        </w:rPr>
        <w:t>DESECHAMIENTO O SOBRESEIMIENTO EN EL JUICIO DE AMPARO. NO IMPLICA DENEGACIÓN DE JUSTICIA NI GENERA INSEGURIDAD JURÍDICA</w:t>
      </w:r>
    </w:p>
    <w:p w14:paraId="5B83340C" w14:textId="77777777" w:rsidR="00F21C78" w:rsidRPr="009326D2" w:rsidRDefault="00A073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326D2">
        <w:rPr>
          <w:rFonts w:ascii="Palatino Linotype" w:eastAsia="Palatino Linotype" w:hAnsi="Palatino Linotype" w:cs="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w:t>
      </w:r>
    </w:p>
    <w:p w14:paraId="5370A34C" w14:textId="77777777" w:rsidR="00F21C78" w:rsidRPr="009326D2" w:rsidRDefault="00F21C7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3358CE1" w14:textId="77777777" w:rsidR="00F21C78" w:rsidRPr="009326D2" w:rsidRDefault="00A073E6">
      <w:pPr>
        <w:spacing w:line="360" w:lineRule="auto"/>
        <w:ind w:right="49"/>
        <w:jc w:val="both"/>
        <w:rPr>
          <w:rFonts w:ascii="Palatino Linotype" w:eastAsia="Palatino Linotype" w:hAnsi="Palatino Linotype" w:cs="Palatino Linotype"/>
        </w:rPr>
      </w:pPr>
      <w:r w:rsidRPr="009326D2">
        <w:rPr>
          <w:rFonts w:ascii="Palatino Linotype" w:eastAsia="Palatino Linotype" w:hAnsi="Palatino Linotype" w:cs="Palatino Linotype"/>
        </w:rPr>
        <w:t xml:space="preserve">Así, de las constancias que obran en el expediente de mérito, se advierte que se actualiza la causal de sobreseimiento enunciada en la fracción III del artículo 192 de </w:t>
      </w:r>
      <w:r w:rsidRPr="009326D2">
        <w:rPr>
          <w:rFonts w:ascii="Palatino Linotype" w:eastAsia="Palatino Linotype" w:hAnsi="Palatino Linotype" w:cs="Palatino Linotype"/>
        </w:rPr>
        <w:lastRenderedPageBreak/>
        <w:t xml:space="preserve">la Ley de Transparencia toda vez que </w:t>
      </w:r>
      <w:r w:rsidRPr="009326D2">
        <w:rPr>
          <w:rFonts w:ascii="Palatino Linotype" w:eastAsia="Palatino Linotype" w:hAnsi="Palatino Linotype" w:cs="Palatino Linotype"/>
          <w:b/>
        </w:rPr>
        <w:t>LA PARTE RECURRENTE</w:t>
      </w:r>
      <w:r w:rsidRPr="009326D2">
        <w:rPr>
          <w:rFonts w:ascii="Palatino Linotype" w:eastAsia="Palatino Linotype" w:hAnsi="Palatino Linotype" w:cs="Palatino Linotype"/>
        </w:rPr>
        <w:t xml:space="preserve"> pone en medio de la litis el Cambio de Modalidad que como fue expuesto, existió apegada a la normatividad aplicable. </w:t>
      </w:r>
    </w:p>
    <w:p w14:paraId="586A474A" w14:textId="77777777" w:rsidR="00F21C78" w:rsidRPr="009326D2" w:rsidRDefault="00F21C78">
      <w:pPr>
        <w:spacing w:line="360" w:lineRule="auto"/>
        <w:ind w:right="49"/>
        <w:jc w:val="both"/>
        <w:rPr>
          <w:rFonts w:ascii="Palatino Linotype" w:eastAsia="Palatino Linotype" w:hAnsi="Palatino Linotype" w:cs="Palatino Linotype"/>
        </w:rPr>
      </w:pPr>
    </w:p>
    <w:p w14:paraId="003DBA87" w14:textId="77777777" w:rsidR="00F21C78" w:rsidRPr="009326D2" w:rsidRDefault="00A073E6">
      <w:pPr>
        <w:spacing w:line="360" w:lineRule="auto"/>
        <w:ind w:right="51"/>
        <w:jc w:val="both"/>
        <w:rPr>
          <w:rFonts w:ascii="Palatino Linotype" w:eastAsia="Palatino Linotype" w:hAnsi="Palatino Linotype" w:cs="Palatino Linotype"/>
          <w:b/>
        </w:rPr>
      </w:pPr>
      <w:r w:rsidRPr="009326D2">
        <w:rPr>
          <w:rFonts w:ascii="Palatino Linotype" w:eastAsia="Palatino Linotype" w:hAnsi="Palatino Linotype" w:cs="Palatino Linotype"/>
        </w:rPr>
        <w:t xml:space="preserve">No obstante, de lo anterior, se dejan a salvo los derechos de la persona solicitante, para que, en caso de considerar conveniente a sus intereses, ingrese una nueva solicitud de información ante </w:t>
      </w:r>
      <w:r w:rsidRPr="009326D2">
        <w:rPr>
          <w:rFonts w:ascii="Palatino Linotype" w:eastAsia="Palatino Linotype" w:hAnsi="Palatino Linotype" w:cs="Palatino Linotype"/>
          <w:b/>
        </w:rPr>
        <w:t>EL SUJETO OBLIGADO.</w:t>
      </w:r>
    </w:p>
    <w:p w14:paraId="5B297BF2" w14:textId="77777777" w:rsidR="00F21C78" w:rsidRPr="009326D2" w:rsidRDefault="00F21C78">
      <w:pPr>
        <w:spacing w:line="360" w:lineRule="auto"/>
        <w:ind w:right="51"/>
        <w:jc w:val="both"/>
        <w:rPr>
          <w:rFonts w:ascii="Palatino Linotype" w:eastAsia="Palatino Linotype" w:hAnsi="Palatino Linotype" w:cs="Palatino Linotype"/>
          <w:b/>
        </w:rPr>
      </w:pPr>
    </w:p>
    <w:p w14:paraId="6184E7E0" w14:textId="77777777" w:rsidR="00F21C78" w:rsidRPr="009326D2" w:rsidRDefault="00A073E6">
      <w:pPr>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 de la Ley de Transparencia y Acceso a la Información Pública del Estado de México y Municipios, este Pleno</w:t>
      </w:r>
    </w:p>
    <w:p w14:paraId="42C0795B" w14:textId="77777777" w:rsidR="00F21C78" w:rsidRPr="009326D2" w:rsidRDefault="00F21C78">
      <w:pPr>
        <w:spacing w:line="360" w:lineRule="auto"/>
        <w:jc w:val="both"/>
        <w:rPr>
          <w:rFonts w:ascii="Palatino Linotype" w:eastAsia="Palatino Linotype" w:hAnsi="Palatino Linotype" w:cs="Palatino Linotype"/>
        </w:rPr>
      </w:pPr>
      <w:bookmarkStart w:id="5" w:name="_heading=h.3znysh7" w:colFirst="0" w:colLast="0"/>
      <w:bookmarkEnd w:id="5"/>
    </w:p>
    <w:p w14:paraId="6CFC70FF" w14:textId="77777777" w:rsidR="00F21C78" w:rsidRPr="009326D2" w:rsidRDefault="00A073E6">
      <w:pPr>
        <w:numPr>
          <w:ilvl w:val="0"/>
          <w:numId w:val="1"/>
        </w:numPr>
        <w:pBdr>
          <w:top w:val="nil"/>
          <w:left w:val="nil"/>
          <w:bottom w:val="nil"/>
          <w:right w:val="nil"/>
          <w:between w:val="nil"/>
        </w:pBdr>
        <w:spacing w:line="360" w:lineRule="auto"/>
        <w:jc w:val="center"/>
        <w:rPr>
          <w:rFonts w:ascii="Palatino Linotype" w:eastAsia="Palatino Linotype" w:hAnsi="Palatino Linotype" w:cs="Palatino Linotype"/>
          <w:b/>
        </w:rPr>
      </w:pPr>
      <w:r w:rsidRPr="009326D2">
        <w:rPr>
          <w:rFonts w:ascii="Palatino Linotype" w:eastAsia="Palatino Linotype" w:hAnsi="Palatino Linotype" w:cs="Palatino Linotype"/>
          <w:b/>
        </w:rPr>
        <w:t>R E S U E L V E:</w:t>
      </w:r>
    </w:p>
    <w:p w14:paraId="2B87D7C8" w14:textId="77777777" w:rsidR="00F21C78" w:rsidRPr="009326D2" w:rsidRDefault="00F21C78">
      <w:pPr>
        <w:pBdr>
          <w:top w:val="nil"/>
          <w:left w:val="nil"/>
          <w:bottom w:val="nil"/>
          <w:right w:val="nil"/>
          <w:between w:val="nil"/>
        </w:pBdr>
        <w:spacing w:line="360" w:lineRule="auto"/>
        <w:ind w:left="360"/>
        <w:rPr>
          <w:rFonts w:ascii="Palatino Linotype" w:eastAsia="Palatino Linotype" w:hAnsi="Palatino Linotype" w:cs="Palatino Linotype"/>
          <w:b/>
        </w:rPr>
      </w:pPr>
    </w:p>
    <w:p w14:paraId="156DD1ED" w14:textId="77777777" w:rsidR="00F21C78" w:rsidRPr="009326D2" w:rsidRDefault="00A073E6">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bookmarkStart w:id="6" w:name="_heading=h.3dy6vkm" w:colFirst="0" w:colLast="0"/>
      <w:bookmarkEnd w:id="6"/>
      <w:r w:rsidRPr="009326D2">
        <w:rPr>
          <w:rFonts w:ascii="Palatino Linotype" w:eastAsia="Palatino Linotype" w:hAnsi="Palatino Linotype" w:cs="Palatino Linotype"/>
          <w:b/>
        </w:rPr>
        <w:t xml:space="preserve">PRIMERO. </w:t>
      </w:r>
      <w:r w:rsidRPr="009326D2">
        <w:rPr>
          <w:rFonts w:ascii="Palatino Linotype" w:eastAsia="Palatino Linotype" w:hAnsi="Palatino Linotype" w:cs="Palatino Linotype"/>
        </w:rPr>
        <w:t>Se</w:t>
      </w:r>
      <w:r w:rsidRPr="009326D2">
        <w:rPr>
          <w:rFonts w:ascii="Palatino Linotype" w:eastAsia="Palatino Linotype" w:hAnsi="Palatino Linotype" w:cs="Palatino Linotype"/>
          <w:b/>
        </w:rPr>
        <w:t xml:space="preserve"> SOBRESEE </w:t>
      </w:r>
      <w:r w:rsidRPr="009326D2">
        <w:rPr>
          <w:rFonts w:ascii="Palatino Linotype" w:eastAsia="Palatino Linotype" w:hAnsi="Palatino Linotype" w:cs="Palatino Linotype"/>
        </w:rPr>
        <w:t xml:space="preserve">el recurso de revisión número </w:t>
      </w:r>
      <w:r w:rsidRPr="009326D2">
        <w:rPr>
          <w:rFonts w:ascii="Palatino Linotype" w:eastAsia="Palatino Linotype" w:hAnsi="Palatino Linotype" w:cs="Palatino Linotype"/>
          <w:b/>
        </w:rPr>
        <w:t xml:space="preserve">16709/INFOEM/IP/RR/2022, </w:t>
      </w:r>
      <w:r w:rsidRPr="009326D2">
        <w:rPr>
          <w:rFonts w:ascii="Palatino Linotype" w:eastAsia="Palatino Linotype" w:hAnsi="Palatino Linotype" w:cs="Palatino Linotype"/>
        </w:rPr>
        <w:t xml:space="preserve">conforme al artículo 192 fracción III de la Ley de Transparencia y Acceso a la Información Pública del Estado de México y Municipios, porque al modificar la respuesta a través del informe justificado, el recurso de revisión quedó sin materia en términos del </w:t>
      </w:r>
      <w:r w:rsidRPr="009326D2">
        <w:rPr>
          <w:rFonts w:ascii="Palatino Linotype" w:eastAsia="Palatino Linotype" w:hAnsi="Palatino Linotype" w:cs="Palatino Linotype"/>
          <w:b/>
        </w:rPr>
        <w:t>CONSIDERANDO TERCERO</w:t>
      </w:r>
      <w:r w:rsidRPr="009326D2">
        <w:rPr>
          <w:rFonts w:ascii="Palatino Linotype" w:eastAsia="Palatino Linotype" w:hAnsi="Palatino Linotype" w:cs="Palatino Linotype"/>
        </w:rPr>
        <w:t xml:space="preserve"> de la presente resolución.</w:t>
      </w:r>
    </w:p>
    <w:p w14:paraId="311B2267" w14:textId="77777777" w:rsidR="00F21C78" w:rsidRPr="009326D2" w:rsidRDefault="00F21C78">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p>
    <w:p w14:paraId="790390D2" w14:textId="77777777" w:rsidR="00F21C78" w:rsidRPr="009326D2" w:rsidRDefault="00A073E6">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b/>
        </w:rPr>
        <w:lastRenderedPageBreak/>
        <w:t xml:space="preserve">SEGUNDO. NOTIFÍQUESE, </w:t>
      </w:r>
      <w:r w:rsidRPr="009326D2">
        <w:rPr>
          <w:rFonts w:ascii="Palatino Linotype" w:eastAsia="Palatino Linotype" w:hAnsi="Palatino Linotype" w:cs="Palatino Linotype"/>
        </w:rPr>
        <w:t xml:space="preserve">al Titular de la Unidad de Transparencia del </w:t>
      </w:r>
      <w:r w:rsidRPr="009326D2">
        <w:rPr>
          <w:rFonts w:ascii="Palatino Linotype" w:eastAsia="Palatino Linotype" w:hAnsi="Palatino Linotype" w:cs="Palatino Linotype"/>
          <w:b/>
        </w:rPr>
        <w:t>SUJETO OBLIGADO</w:t>
      </w:r>
      <w:r w:rsidRPr="009326D2">
        <w:rPr>
          <w:rFonts w:ascii="Palatino Linotype" w:eastAsia="Palatino Linotype" w:hAnsi="Palatino Linotype" w:cs="Palatino Linotype"/>
        </w:rPr>
        <w:t xml:space="preserve"> la presente resolución, para su conocimiento.</w:t>
      </w:r>
    </w:p>
    <w:p w14:paraId="18D7CC77" w14:textId="77777777" w:rsidR="00F21C78" w:rsidRPr="009326D2" w:rsidRDefault="00F21C78">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p>
    <w:p w14:paraId="29CBB498" w14:textId="77777777" w:rsidR="00F21C78" w:rsidRPr="009326D2" w:rsidRDefault="00A073E6">
      <w:pPr>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b/>
        </w:rPr>
        <w:t>TERCERO. NOTIFÍQUESE,</w:t>
      </w:r>
      <w:r w:rsidRPr="009326D2">
        <w:rPr>
          <w:rFonts w:ascii="Palatino Linotype" w:eastAsia="Palatino Linotype" w:hAnsi="Palatino Linotype" w:cs="Palatino Linotype"/>
        </w:rPr>
        <w:t xml:space="preserve"> vía SAIMEX, a</w:t>
      </w:r>
      <w:r w:rsidRPr="009326D2">
        <w:rPr>
          <w:rFonts w:ascii="Palatino Linotype" w:eastAsia="Palatino Linotype" w:hAnsi="Palatino Linotype" w:cs="Palatino Linotype"/>
          <w:b/>
        </w:rPr>
        <w:t xml:space="preserve"> LA PARTE RECURRENTE</w:t>
      </w:r>
      <w:r w:rsidRPr="009326D2">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06DBEA03" w14:textId="77777777" w:rsidR="00F21C78" w:rsidRPr="009326D2" w:rsidRDefault="00F21C78">
      <w:pPr>
        <w:spacing w:line="360" w:lineRule="auto"/>
        <w:jc w:val="both"/>
        <w:rPr>
          <w:rFonts w:ascii="Palatino Linotype" w:eastAsia="Palatino Linotype" w:hAnsi="Palatino Linotype" w:cs="Palatino Linotype"/>
        </w:rPr>
      </w:pPr>
    </w:p>
    <w:p w14:paraId="3DAD30CF" w14:textId="77777777" w:rsidR="00F21C78" w:rsidRPr="009326D2" w:rsidRDefault="00A073E6">
      <w:pPr>
        <w:spacing w:line="360" w:lineRule="auto"/>
        <w:jc w:val="both"/>
        <w:rPr>
          <w:rFonts w:ascii="Palatino Linotype" w:eastAsia="Palatino Linotype" w:hAnsi="Palatino Linotype" w:cs="Palatino Linotype"/>
        </w:rPr>
      </w:pPr>
      <w:r w:rsidRPr="009326D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TREINTA Y UNO DE MAYO DE DOS MIL VEINTITRÉS, ANTE EL SECRETARIO TÉCNICO DEL PLENO ALEXIS TAPIA RAMÍREZ. </w:t>
      </w:r>
    </w:p>
    <w:p w14:paraId="3836461F" w14:textId="77777777" w:rsidR="00F21C78" w:rsidRPr="009326D2" w:rsidRDefault="00F21C78">
      <w:pPr>
        <w:spacing w:line="360" w:lineRule="auto"/>
        <w:jc w:val="both"/>
        <w:rPr>
          <w:rFonts w:ascii="Palatino Linotype" w:eastAsia="Palatino Linotype" w:hAnsi="Palatino Linotype" w:cs="Palatino Linotype"/>
        </w:rPr>
      </w:pPr>
    </w:p>
    <w:p w14:paraId="152CF3B3" w14:textId="77777777" w:rsidR="00F21C78" w:rsidRPr="009326D2" w:rsidRDefault="00F21C78">
      <w:pPr>
        <w:spacing w:line="360" w:lineRule="auto"/>
        <w:jc w:val="both"/>
        <w:rPr>
          <w:rFonts w:ascii="Palatino Linotype" w:eastAsia="Palatino Linotype" w:hAnsi="Palatino Linotype" w:cs="Palatino Linotype"/>
        </w:rPr>
      </w:pPr>
    </w:p>
    <w:p w14:paraId="788DC4BC" w14:textId="77777777" w:rsidR="00F21C78" w:rsidRPr="009326D2" w:rsidRDefault="00F21C78">
      <w:pPr>
        <w:spacing w:line="360" w:lineRule="auto"/>
        <w:jc w:val="both"/>
        <w:rPr>
          <w:rFonts w:ascii="Palatino Linotype" w:eastAsia="Palatino Linotype" w:hAnsi="Palatino Linotype" w:cs="Palatino Linotype"/>
        </w:rPr>
      </w:pPr>
    </w:p>
    <w:p w14:paraId="71C14EAA" w14:textId="77777777" w:rsidR="00F21C78" w:rsidRPr="009326D2" w:rsidRDefault="00F21C78">
      <w:pPr>
        <w:spacing w:line="360" w:lineRule="auto"/>
        <w:jc w:val="both"/>
        <w:rPr>
          <w:rFonts w:ascii="Palatino Linotype" w:eastAsia="Palatino Linotype" w:hAnsi="Palatino Linotype" w:cs="Palatino Linotype"/>
        </w:rPr>
      </w:pPr>
    </w:p>
    <w:p w14:paraId="1FF3BF07" w14:textId="77777777" w:rsidR="00F21C78" w:rsidRPr="009326D2" w:rsidRDefault="00F21C78">
      <w:pPr>
        <w:spacing w:line="360" w:lineRule="auto"/>
        <w:jc w:val="both"/>
        <w:rPr>
          <w:rFonts w:ascii="Palatino Linotype" w:eastAsia="Palatino Linotype" w:hAnsi="Palatino Linotype" w:cs="Palatino Linotype"/>
        </w:rPr>
      </w:pPr>
    </w:p>
    <w:p w14:paraId="64F43F57" w14:textId="77777777" w:rsidR="00F21C78" w:rsidRPr="009326D2" w:rsidRDefault="00F21C78">
      <w:pPr>
        <w:spacing w:line="360" w:lineRule="auto"/>
        <w:jc w:val="both"/>
        <w:rPr>
          <w:rFonts w:ascii="Palatino Linotype" w:eastAsia="Palatino Linotype" w:hAnsi="Palatino Linotype" w:cs="Palatino Linotype"/>
        </w:rPr>
      </w:pPr>
    </w:p>
    <w:p w14:paraId="092ED79B" w14:textId="77777777" w:rsidR="00F21C78" w:rsidRPr="009326D2" w:rsidRDefault="00F21C78">
      <w:pPr>
        <w:spacing w:line="360" w:lineRule="auto"/>
        <w:jc w:val="both"/>
        <w:rPr>
          <w:rFonts w:ascii="Palatino Linotype" w:eastAsia="Palatino Linotype" w:hAnsi="Palatino Linotype" w:cs="Palatino Linotype"/>
        </w:rPr>
      </w:pPr>
    </w:p>
    <w:p w14:paraId="65121778" w14:textId="77777777" w:rsidR="00F21C78" w:rsidRPr="009326D2" w:rsidRDefault="00F21C78">
      <w:pPr>
        <w:spacing w:line="360" w:lineRule="auto"/>
        <w:jc w:val="both"/>
        <w:rPr>
          <w:rFonts w:ascii="Palatino Linotype" w:eastAsia="Palatino Linotype" w:hAnsi="Palatino Linotype" w:cs="Palatino Linotype"/>
        </w:rPr>
      </w:pPr>
    </w:p>
    <w:p w14:paraId="021B3F59" w14:textId="77777777" w:rsidR="00F21C78" w:rsidRPr="009326D2" w:rsidRDefault="00F21C78">
      <w:pPr>
        <w:spacing w:line="360" w:lineRule="auto"/>
        <w:jc w:val="both"/>
        <w:rPr>
          <w:rFonts w:ascii="Palatino Linotype" w:eastAsia="Palatino Linotype" w:hAnsi="Palatino Linotype" w:cs="Palatino Linotype"/>
        </w:rPr>
      </w:pPr>
    </w:p>
    <w:p w14:paraId="6A59EA42" w14:textId="77777777" w:rsidR="00F21C78" w:rsidRPr="009326D2" w:rsidRDefault="00F21C78">
      <w:pPr>
        <w:spacing w:line="360" w:lineRule="auto"/>
        <w:jc w:val="both"/>
        <w:rPr>
          <w:rFonts w:ascii="Palatino Linotype" w:eastAsia="Palatino Linotype" w:hAnsi="Palatino Linotype" w:cs="Palatino Linotype"/>
        </w:rPr>
      </w:pPr>
    </w:p>
    <w:p w14:paraId="167CD746" w14:textId="77777777" w:rsidR="00F21C78" w:rsidRPr="009326D2" w:rsidRDefault="00F21C78">
      <w:pPr>
        <w:spacing w:line="360" w:lineRule="auto"/>
        <w:jc w:val="both"/>
        <w:rPr>
          <w:rFonts w:ascii="Palatino Linotype" w:eastAsia="Palatino Linotype" w:hAnsi="Palatino Linotype" w:cs="Palatino Linotype"/>
        </w:rPr>
      </w:pPr>
    </w:p>
    <w:p w14:paraId="4E5B551F" w14:textId="77777777" w:rsidR="00F21C78" w:rsidRPr="009326D2" w:rsidRDefault="00F21C78">
      <w:pPr>
        <w:spacing w:line="360" w:lineRule="auto"/>
        <w:jc w:val="both"/>
        <w:rPr>
          <w:rFonts w:ascii="Palatino Linotype" w:eastAsia="Palatino Linotype" w:hAnsi="Palatino Linotype" w:cs="Palatino Linotype"/>
        </w:rPr>
      </w:pPr>
    </w:p>
    <w:p w14:paraId="20DD650C" w14:textId="77777777" w:rsidR="00F21C78" w:rsidRPr="009326D2" w:rsidRDefault="00F21C78">
      <w:pPr>
        <w:spacing w:line="360" w:lineRule="auto"/>
        <w:jc w:val="both"/>
        <w:rPr>
          <w:rFonts w:ascii="Palatino Linotype" w:eastAsia="Palatino Linotype" w:hAnsi="Palatino Linotype" w:cs="Palatino Linotype"/>
        </w:rPr>
      </w:pPr>
    </w:p>
    <w:p w14:paraId="687A4E94" w14:textId="77777777" w:rsidR="00F21C78" w:rsidRPr="009326D2" w:rsidRDefault="00F21C78">
      <w:pPr>
        <w:spacing w:line="360" w:lineRule="auto"/>
        <w:jc w:val="both"/>
        <w:rPr>
          <w:rFonts w:ascii="Palatino Linotype" w:eastAsia="Palatino Linotype" w:hAnsi="Palatino Linotype" w:cs="Palatino Linotype"/>
        </w:rPr>
      </w:pPr>
    </w:p>
    <w:p w14:paraId="37258013" w14:textId="77777777" w:rsidR="00F21C78" w:rsidRPr="009326D2" w:rsidRDefault="00F21C78">
      <w:pPr>
        <w:spacing w:line="360" w:lineRule="auto"/>
        <w:jc w:val="both"/>
        <w:rPr>
          <w:rFonts w:ascii="Palatino Linotype" w:eastAsia="Palatino Linotype" w:hAnsi="Palatino Linotype" w:cs="Palatino Linotype"/>
        </w:rPr>
      </w:pPr>
    </w:p>
    <w:p w14:paraId="34AF197E" w14:textId="77777777" w:rsidR="00F21C78" w:rsidRPr="009326D2" w:rsidRDefault="00F21C78">
      <w:pPr>
        <w:spacing w:line="360" w:lineRule="auto"/>
        <w:jc w:val="both"/>
        <w:rPr>
          <w:rFonts w:ascii="Palatino Linotype" w:eastAsia="Palatino Linotype" w:hAnsi="Palatino Linotype" w:cs="Palatino Linotype"/>
        </w:rPr>
      </w:pPr>
    </w:p>
    <w:p w14:paraId="3C71C047" w14:textId="77777777" w:rsidR="00F21C78" w:rsidRPr="009326D2" w:rsidRDefault="00F21C78">
      <w:pPr>
        <w:spacing w:line="360" w:lineRule="auto"/>
        <w:jc w:val="both"/>
        <w:rPr>
          <w:rFonts w:ascii="Palatino Linotype" w:eastAsia="Palatino Linotype" w:hAnsi="Palatino Linotype" w:cs="Palatino Linotype"/>
        </w:rPr>
      </w:pPr>
    </w:p>
    <w:p w14:paraId="72EA44E6" w14:textId="77777777" w:rsidR="00F21C78" w:rsidRPr="009326D2" w:rsidRDefault="00F21C78">
      <w:pPr>
        <w:spacing w:line="360" w:lineRule="auto"/>
        <w:jc w:val="both"/>
        <w:rPr>
          <w:rFonts w:ascii="Palatino Linotype" w:eastAsia="Palatino Linotype" w:hAnsi="Palatino Linotype" w:cs="Palatino Linotype"/>
        </w:rPr>
      </w:pPr>
    </w:p>
    <w:p w14:paraId="206214FB" w14:textId="77777777" w:rsidR="00F21C78" w:rsidRPr="009326D2" w:rsidRDefault="00F21C78">
      <w:pPr>
        <w:spacing w:line="360" w:lineRule="auto"/>
        <w:jc w:val="both"/>
        <w:rPr>
          <w:rFonts w:ascii="Palatino Linotype" w:eastAsia="Palatino Linotype" w:hAnsi="Palatino Linotype" w:cs="Palatino Linotype"/>
        </w:rPr>
      </w:pPr>
    </w:p>
    <w:p w14:paraId="6DCBAA89" w14:textId="77777777" w:rsidR="00F21C78" w:rsidRPr="009326D2" w:rsidRDefault="00F21C78">
      <w:pPr>
        <w:spacing w:line="360" w:lineRule="auto"/>
        <w:jc w:val="both"/>
        <w:rPr>
          <w:rFonts w:ascii="Palatino Linotype" w:eastAsia="Palatino Linotype" w:hAnsi="Palatino Linotype" w:cs="Palatino Linotype"/>
        </w:rPr>
      </w:pPr>
    </w:p>
    <w:p w14:paraId="395A434E" w14:textId="77777777" w:rsidR="00F21C78" w:rsidRPr="009326D2" w:rsidRDefault="00F21C78">
      <w:pPr>
        <w:spacing w:line="360" w:lineRule="auto"/>
        <w:jc w:val="both"/>
        <w:rPr>
          <w:rFonts w:ascii="Palatino Linotype" w:eastAsia="Palatino Linotype" w:hAnsi="Palatino Linotype" w:cs="Palatino Linotype"/>
        </w:rPr>
      </w:pPr>
    </w:p>
    <w:p w14:paraId="56D4D2CA" w14:textId="77777777" w:rsidR="00F21C78" w:rsidRPr="009326D2" w:rsidRDefault="00F21C78">
      <w:pPr>
        <w:spacing w:line="360" w:lineRule="auto"/>
        <w:jc w:val="both"/>
        <w:rPr>
          <w:rFonts w:ascii="Palatino Linotype" w:eastAsia="Palatino Linotype" w:hAnsi="Palatino Linotype" w:cs="Palatino Linotype"/>
        </w:rPr>
      </w:pPr>
    </w:p>
    <w:p w14:paraId="3DA765DA" w14:textId="77777777" w:rsidR="00F21C78" w:rsidRPr="009326D2" w:rsidRDefault="00F21C78">
      <w:pPr>
        <w:spacing w:line="360" w:lineRule="auto"/>
        <w:jc w:val="both"/>
        <w:rPr>
          <w:rFonts w:ascii="Palatino Linotype" w:eastAsia="Palatino Linotype" w:hAnsi="Palatino Linotype" w:cs="Palatino Linotype"/>
        </w:rPr>
      </w:pPr>
    </w:p>
    <w:p w14:paraId="59FB2733" w14:textId="77777777" w:rsidR="00F21C78" w:rsidRPr="009326D2" w:rsidRDefault="00F21C78">
      <w:pPr>
        <w:spacing w:line="360" w:lineRule="auto"/>
        <w:jc w:val="both"/>
        <w:rPr>
          <w:rFonts w:ascii="Palatino Linotype" w:eastAsia="Palatino Linotype" w:hAnsi="Palatino Linotype" w:cs="Palatino Linotype"/>
        </w:rPr>
      </w:pPr>
    </w:p>
    <w:sectPr w:rsidR="00F21C78" w:rsidRPr="009326D2">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8A45F" w14:textId="77777777" w:rsidR="000F25C1" w:rsidRDefault="000F25C1">
      <w:r>
        <w:separator/>
      </w:r>
    </w:p>
  </w:endnote>
  <w:endnote w:type="continuationSeparator" w:id="0">
    <w:p w14:paraId="63FFE8F0" w14:textId="77777777" w:rsidR="000F25C1" w:rsidRDefault="000F2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FA851" w14:textId="77777777" w:rsidR="00F21C78" w:rsidRDefault="00A073E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E7BD0">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E7BD0">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14:paraId="0F291F7E" w14:textId="77777777" w:rsidR="00F21C78" w:rsidRDefault="00F21C7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CFEB" w14:textId="77777777" w:rsidR="00F21C78" w:rsidRDefault="00A073E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E7BD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E7BD0">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14:paraId="221E18AE" w14:textId="77777777" w:rsidR="00F21C78" w:rsidRDefault="00F21C7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149A1" w14:textId="77777777" w:rsidR="000F25C1" w:rsidRDefault="000F25C1">
      <w:r>
        <w:separator/>
      </w:r>
    </w:p>
  </w:footnote>
  <w:footnote w:type="continuationSeparator" w:id="0">
    <w:p w14:paraId="2AA1D7DD" w14:textId="77777777" w:rsidR="000F25C1" w:rsidRDefault="000F25C1">
      <w:r>
        <w:continuationSeparator/>
      </w:r>
    </w:p>
  </w:footnote>
  <w:footnote w:id="1">
    <w:p w14:paraId="63E4FB83" w14:textId="77777777" w:rsidR="00F21C78" w:rsidRDefault="00A073E6">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b/>
          <w:color w:val="000000"/>
          <w:sz w:val="20"/>
          <w:szCs w:val="20"/>
        </w:rPr>
        <w:t>Cuerpo de tesis:</w:t>
      </w:r>
      <w:r>
        <w:rPr>
          <w:rFonts w:ascii="Palatino Linotype" w:eastAsia="Palatino Linotype" w:hAnsi="Palatino Linotype" w:cs="Palatino Linotype"/>
          <w:color w:val="000000"/>
          <w:sz w:val="20"/>
          <w:szCs w:val="20"/>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6291B1D8" w14:textId="77777777" w:rsidR="00F21C78" w:rsidRDefault="00A073E6">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20"/>
          <w:szCs w:val="20"/>
        </w:rPr>
        <w:t>Localización</w:t>
      </w:r>
      <w:r>
        <w:rPr>
          <w:rFonts w:ascii="Palatino Linotype" w:eastAsia="Palatino Linotype" w:hAnsi="Palatino Linotype" w:cs="Palatino Linotype"/>
          <w:color w:val="000000"/>
          <w:sz w:val="20"/>
          <w:szCs w:val="20"/>
        </w:rPr>
        <w:t>: 2</w:t>
      </w:r>
      <w:r>
        <w:rPr>
          <w:rFonts w:ascii="Palatino Linotype" w:eastAsia="Palatino Linotype" w:hAnsi="Palatino Linotype" w:cs="Palatino Linotype"/>
          <w:color w:val="000000"/>
          <w:sz w:val="20"/>
          <w:szCs w:val="20"/>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F6FD6" w14:textId="77777777" w:rsidR="00F21C78" w:rsidRDefault="00A073E6">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6A5EBAD8" wp14:editId="4F32EF66">
          <wp:simplePos x="0" y="0"/>
          <wp:positionH relativeFrom="column">
            <wp:posOffset>-1064893</wp:posOffset>
          </wp:positionH>
          <wp:positionV relativeFrom="paragraph">
            <wp:posOffset>-439417</wp:posOffset>
          </wp:positionV>
          <wp:extent cx="7809865" cy="10165715"/>
          <wp:effectExtent l="0" t="0" r="0" b="0"/>
          <wp:wrapNone/>
          <wp:docPr id="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953" w:type="dxa"/>
      <w:tblInd w:w="3261" w:type="dxa"/>
      <w:tblLayout w:type="fixed"/>
      <w:tblLook w:val="0400" w:firstRow="0" w:lastRow="0" w:firstColumn="0" w:lastColumn="0" w:noHBand="0" w:noVBand="1"/>
    </w:tblPr>
    <w:tblGrid>
      <w:gridCol w:w="2489"/>
      <w:gridCol w:w="3464"/>
    </w:tblGrid>
    <w:tr w:rsidR="00F21C78" w14:paraId="20E8C5D4" w14:textId="77777777">
      <w:tc>
        <w:tcPr>
          <w:tcW w:w="2489" w:type="dxa"/>
          <w:shd w:val="clear" w:color="auto" w:fill="auto"/>
        </w:tcPr>
        <w:p w14:paraId="4D823870" w14:textId="77777777" w:rsidR="00F21C78" w:rsidRDefault="00A073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7BBF669" w14:textId="77777777" w:rsidR="00F21C78" w:rsidRDefault="00A073E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16709/INFOEM/IP/RR/2022</w:t>
          </w:r>
        </w:p>
      </w:tc>
    </w:tr>
    <w:tr w:rsidR="00F21C78" w14:paraId="7269E29D" w14:textId="77777777">
      <w:trPr>
        <w:trHeight w:val="228"/>
      </w:trPr>
      <w:tc>
        <w:tcPr>
          <w:tcW w:w="2489" w:type="dxa"/>
          <w:shd w:val="clear" w:color="auto" w:fill="auto"/>
          <w:vAlign w:val="center"/>
        </w:tcPr>
        <w:p w14:paraId="1CFA2BE3" w14:textId="77777777" w:rsidR="00F21C78" w:rsidRDefault="00A073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4725D16" w14:textId="77777777" w:rsidR="00F21C78" w:rsidRDefault="00A073E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F21C78" w14:paraId="10D01C95" w14:textId="77777777">
      <w:tc>
        <w:tcPr>
          <w:tcW w:w="2489" w:type="dxa"/>
          <w:shd w:val="clear" w:color="auto" w:fill="auto"/>
          <w:vAlign w:val="center"/>
        </w:tcPr>
        <w:p w14:paraId="6327A821" w14:textId="77777777" w:rsidR="00F21C78" w:rsidRDefault="00A073E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369E703" w14:textId="77777777" w:rsidR="00F21C78" w:rsidRDefault="00A073E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AE54657" w14:textId="77777777" w:rsidR="00F21C78" w:rsidRDefault="00A073E6">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p w14:paraId="68C832A6" w14:textId="77777777" w:rsidR="00F21C78" w:rsidRDefault="00F21C78">
    <w:pPr>
      <w:pBdr>
        <w:top w:val="nil"/>
        <w:left w:val="nil"/>
        <w:bottom w:val="nil"/>
        <w:right w:val="nil"/>
        <w:between w:val="nil"/>
      </w:pBdr>
      <w:tabs>
        <w:tab w:val="center" w:pos="4252"/>
        <w:tab w:val="right" w:pos="8504"/>
        <w:tab w:val="left" w:pos="2326"/>
      </w:tabs>
      <w:rPr>
        <w:rFonts w:ascii="Cambria" w:eastAsia="Cambria" w:hAnsi="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088DF" w14:textId="77777777" w:rsidR="00F21C78" w:rsidRDefault="00A073E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7016EA5A" wp14:editId="3A2977C8">
          <wp:simplePos x="0" y="0"/>
          <wp:positionH relativeFrom="column">
            <wp:posOffset>-1067433</wp:posOffset>
          </wp:positionH>
          <wp:positionV relativeFrom="paragraph">
            <wp:posOffset>-457197</wp:posOffset>
          </wp:positionV>
          <wp:extent cx="7809865" cy="10165715"/>
          <wp:effectExtent l="0" t="0" r="0" b="0"/>
          <wp:wrapNone/>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5670" w:type="dxa"/>
      <w:tblInd w:w="3261" w:type="dxa"/>
      <w:tblLayout w:type="fixed"/>
      <w:tblLook w:val="0400" w:firstRow="0" w:lastRow="0" w:firstColumn="0" w:lastColumn="0" w:noHBand="0" w:noVBand="1"/>
    </w:tblPr>
    <w:tblGrid>
      <w:gridCol w:w="2551"/>
      <w:gridCol w:w="3119"/>
    </w:tblGrid>
    <w:tr w:rsidR="00F21C78" w14:paraId="60DC1594" w14:textId="77777777">
      <w:tc>
        <w:tcPr>
          <w:tcW w:w="2551" w:type="dxa"/>
          <w:shd w:val="clear" w:color="auto" w:fill="auto"/>
          <w:vAlign w:val="center"/>
        </w:tcPr>
        <w:p w14:paraId="25BF86CA" w14:textId="77777777" w:rsidR="00F21C78" w:rsidRDefault="00A073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FA2BA91" w14:textId="77777777" w:rsidR="00F21C78" w:rsidRDefault="00A073E6">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16709/INFOEM/IP/RR/2022</w:t>
          </w:r>
        </w:p>
      </w:tc>
    </w:tr>
    <w:tr w:rsidR="00F21C78" w14:paraId="3DFE4E6E" w14:textId="77777777">
      <w:trPr>
        <w:trHeight w:val="130"/>
      </w:trPr>
      <w:tc>
        <w:tcPr>
          <w:tcW w:w="2551" w:type="dxa"/>
          <w:shd w:val="clear" w:color="auto" w:fill="auto"/>
          <w:vAlign w:val="center"/>
        </w:tcPr>
        <w:p w14:paraId="7634C4DA" w14:textId="77777777" w:rsidR="00F21C78" w:rsidRDefault="00A073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6170C339" w14:textId="69BECA5A" w:rsidR="00F21C78" w:rsidRDefault="00B4785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XXXXXX</w:t>
          </w:r>
        </w:p>
      </w:tc>
    </w:tr>
    <w:tr w:rsidR="00F21C78" w14:paraId="0E2CB86F" w14:textId="77777777">
      <w:trPr>
        <w:trHeight w:val="228"/>
      </w:trPr>
      <w:tc>
        <w:tcPr>
          <w:tcW w:w="2551" w:type="dxa"/>
          <w:shd w:val="clear" w:color="auto" w:fill="auto"/>
          <w:vAlign w:val="center"/>
        </w:tcPr>
        <w:p w14:paraId="60139AF1" w14:textId="77777777" w:rsidR="00F21C78" w:rsidRDefault="00A073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6B2BE63E" w14:textId="77777777" w:rsidR="00F21C78" w:rsidRDefault="00A073E6">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F21C78" w14:paraId="7231BFD6" w14:textId="77777777">
      <w:tc>
        <w:tcPr>
          <w:tcW w:w="2551" w:type="dxa"/>
          <w:shd w:val="clear" w:color="auto" w:fill="auto"/>
          <w:vAlign w:val="center"/>
        </w:tcPr>
        <w:p w14:paraId="64AC40FB" w14:textId="77777777" w:rsidR="00F21C78" w:rsidRDefault="00A073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3F45C20A" w14:textId="77777777" w:rsidR="00F21C78" w:rsidRDefault="00A073E6">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9997C82" w14:textId="77777777" w:rsidR="00F21C78" w:rsidRDefault="00F21C78">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720EB"/>
    <w:multiLevelType w:val="multilevel"/>
    <w:tmpl w:val="0AC6B25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DE404F"/>
    <w:multiLevelType w:val="multilevel"/>
    <w:tmpl w:val="BF5E2E8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0F943D0"/>
    <w:multiLevelType w:val="multilevel"/>
    <w:tmpl w:val="99247B88"/>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60A5B33"/>
    <w:multiLevelType w:val="multilevel"/>
    <w:tmpl w:val="1DD4BF54"/>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C78"/>
    <w:rsid w:val="000F25C1"/>
    <w:rsid w:val="001E2CDC"/>
    <w:rsid w:val="00327222"/>
    <w:rsid w:val="004E7BD0"/>
    <w:rsid w:val="009326D2"/>
    <w:rsid w:val="00A073E6"/>
    <w:rsid w:val="00B4785E"/>
    <w:rsid w:val="00F21C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883D2"/>
  <w15:docId w15:val="{E41022A7-CEA4-4BBE-8C40-74E3159CE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547"/>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paragraph" w:styleId="Cita">
    <w:name w:val="Quote"/>
    <w:basedOn w:val="Normal"/>
    <w:next w:val="Normal"/>
    <w:link w:val="CitaCar"/>
    <w:uiPriority w:val="29"/>
    <w:qFormat/>
    <w:rsid w:val="003C07ED"/>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3C07ED"/>
    <w:rPr>
      <w:i/>
      <w:iCs/>
      <w:color w:val="404040" w:themeColor="text1" w:themeTint="BF"/>
    </w:r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32223.page" TargetMode="External"/><Relationship Id="rId13" Type="http://schemas.openxmlformats.org/officeDocument/2006/relationships/hyperlink" Target="https://saimex.org.mx/saimex/solicitud/downloadAttach/1632225.pag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1632224.p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632223.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aimex.org.mx/saimex/solicitud/downloadAttach/1632225.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solicitud/downloadAttach/1632224.page"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iZAfCeMI4xjG/zGeBIis6dnFow==">CgMxLjAyCGguZ2pkZ3hzMgloLjMwajB6bGwyCGgudHlqY3d0MgloLjFmb2I5dGUyCWguMmV0OTJwMDIJaC4zem55c2g3MgloLjNkeTZ2a204AHIhMTQ2eEtnWmdYTjBqX2F0SmtwUms1NzdFOTJ0MXpFZ3hz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5519</Words>
  <Characters>30359</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2023-06-02T18:02:00Z</cp:lastPrinted>
  <dcterms:created xsi:type="dcterms:W3CDTF">2023-06-07T00:54:00Z</dcterms:created>
  <dcterms:modified xsi:type="dcterms:W3CDTF">2023-06-07T00:54:00Z</dcterms:modified>
</cp:coreProperties>
</file>