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835B" w14:textId="3BE69108" w:rsidR="00870B18" w:rsidRDefault="00870B18" w:rsidP="00870B18">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D07C7">
        <w:rPr>
          <w:rFonts w:ascii="Palatino Linotype" w:eastAsia="Times New Roman" w:hAnsi="Palatino Linotype" w:cs="Arial"/>
          <w:color w:val="000000"/>
          <w:sz w:val="24"/>
          <w:szCs w:val="24"/>
          <w:lang w:eastAsia="es-MX"/>
        </w:rPr>
        <w:t>tres</w:t>
      </w:r>
      <w:r w:rsidR="00FA10C0">
        <w:rPr>
          <w:rFonts w:ascii="Palatino Linotype" w:eastAsia="Times New Roman" w:hAnsi="Palatino Linotype" w:cs="Arial"/>
          <w:color w:val="000000"/>
          <w:sz w:val="24"/>
          <w:szCs w:val="24"/>
          <w:lang w:eastAsia="es-MX"/>
        </w:rPr>
        <w:t xml:space="preserve"> de octubre de dos mil veintitrés. </w:t>
      </w:r>
      <w:r w:rsidR="0021546A">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7CF43F4E" w14:textId="1C3C9C5D" w:rsidR="00F048D7" w:rsidRPr="00F048D7" w:rsidRDefault="00870B18" w:rsidP="00870B18">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F048D7">
        <w:rPr>
          <w:rFonts w:ascii="Palatino Linotype" w:hAnsi="Palatino Linotype" w:cs="Arial"/>
          <w:b/>
          <w:bCs/>
          <w:sz w:val="24"/>
          <w:lang w:eastAsia="es-MX"/>
        </w:rPr>
        <w:t>0</w:t>
      </w:r>
      <w:r w:rsidR="00FA10C0">
        <w:rPr>
          <w:rFonts w:ascii="Palatino Linotype" w:hAnsi="Palatino Linotype" w:cs="Arial"/>
          <w:b/>
          <w:bCs/>
          <w:sz w:val="24"/>
          <w:lang w:eastAsia="es-MX"/>
        </w:rPr>
        <w:t>5605</w:t>
      </w:r>
      <w:r>
        <w:rPr>
          <w:rFonts w:ascii="Palatino Linotype" w:hAnsi="Palatino Linotype" w:cs="Arial"/>
          <w:b/>
          <w:bCs/>
          <w:sz w:val="24"/>
          <w:lang w:eastAsia="es-MX"/>
        </w:rPr>
        <w:t>/</w:t>
      </w:r>
      <w:r w:rsidRPr="00F403EA">
        <w:rPr>
          <w:rFonts w:ascii="Palatino Linotype" w:hAnsi="Palatino Linotype" w:cs="Arial"/>
          <w:b/>
          <w:bCs/>
          <w:sz w:val="24"/>
          <w:lang w:eastAsia="es-MX"/>
        </w:rPr>
        <w:t>INFOEM/IP/RR/20</w:t>
      </w:r>
      <w:r>
        <w:rPr>
          <w:rFonts w:ascii="Palatino Linotype" w:hAnsi="Palatino Linotype" w:cs="Arial"/>
          <w:b/>
          <w:bCs/>
          <w:sz w:val="24"/>
          <w:lang w:eastAsia="es-MX"/>
        </w:rPr>
        <w:t>23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Pr>
          <w:rFonts w:ascii="Palatino Linotype" w:hAnsi="Palatino Linotype" w:cs="Arial"/>
          <w:sz w:val="24"/>
          <w:szCs w:val="24"/>
        </w:rPr>
        <w:t xml:space="preserve"> </w:t>
      </w:r>
      <w:r w:rsidR="00F048D7">
        <w:rPr>
          <w:rFonts w:ascii="Palatino Linotype" w:hAnsi="Palatino Linotype" w:cs="Arial"/>
          <w:sz w:val="24"/>
          <w:szCs w:val="24"/>
        </w:rPr>
        <w:t xml:space="preserve">un particular, en lo sucesivo </w:t>
      </w:r>
      <w:r w:rsidR="00F048D7">
        <w:rPr>
          <w:rFonts w:ascii="Palatino Linotype" w:hAnsi="Palatino Linotype" w:cs="Arial"/>
          <w:b/>
          <w:bCs/>
          <w:sz w:val="24"/>
          <w:szCs w:val="24"/>
        </w:rPr>
        <w:t xml:space="preserve">El Recurrente, </w:t>
      </w:r>
      <w:r w:rsidR="00F048D7">
        <w:rPr>
          <w:rFonts w:ascii="Palatino Linotype" w:hAnsi="Palatino Linotype" w:cs="Arial"/>
          <w:sz w:val="24"/>
          <w:szCs w:val="24"/>
        </w:rPr>
        <w:t xml:space="preserve">en contra de la respuesta del </w:t>
      </w:r>
      <w:r w:rsidR="00F048D7">
        <w:rPr>
          <w:rFonts w:ascii="Palatino Linotype" w:hAnsi="Palatino Linotype" w:cs="Arial"/>
          <w:b/>
          <w:bCs/>
          <w:sz w:val="24"/>
          <w:szCs w:val="24"/>
        </w:rPr>
        <w:t xml:space="preserve">Ayuntamiento de Zinacantepec, </w:t>
      </w:r>
      <w:r w:rsidR="00F048D7">
        <w:rPr>
          <w:rFonts w:ascii="Palatino Linotype" w:hAnsi="Palatino Linotype" w:cs="Arial"/>
          <w:sz w:val="24"/>
          <w:szCs w:val="24"/>
        </w:rPr>
        <w:t xml:space="preserve">en lo subsecuente </w:t>
      </w:r>
      <w:r w:rsidR="00F048D7">
        <w:rPr>
          <w:rFonts w:ascii="Palatino Linotype" w:hAnsi="Palatino Linotype" w:cs="Arial"/>
          <w:b/>
          <w:bCs/>
          <w:sz w:val="24"/>
          <w:szCs w:val="24"/>
        </w:rPr>
        <w:t xml:space="preserve">El Sujeto Obligado, </w:t>
      </w:r>
      <w:r w:rsidR="00F048D7">
        <w:rPr>
          <w:rFonts w:ascii="Palatino Linotype" w:hAnsi="Palatino Linotype" w:cs="Arial"/>
          <w:sz w:val="24"/>
          <w:szCs w:val="24"/>
        </w:rPr>
        <w:t xml:space="preserve">se procede a dictar la presente resolución. </w:t>
      </w:r>
    </w:p>
    <w:p w14:paraId="0AC73ACD" w14:textId="77777777" w:rsidR="00F048D7" w:rsidRDefault="00F048D7" w:rsidP="00870B18">
      <w:pPr>
        <w:tabs>
          <w:tab w:val="left" w:pos="1701"/>
        </w:tabs>
        <w:spacing w:before="240" w:line="360" w:lineRule="auto"/>
        <w:jc w:val="both"/>
        <w:rPr>
          <w:rFonts w:ascii="Palatino Linotype" w:hAnsi="Palatino Linotype" w:cs="Arial"/>
          <w:sz w:val="24"/>
          <w:szCs w:val="24"/>
        </w:rPr>
      </w:pPr>
    </w:p>
    <w:p w14:paraId="51FDFCCD" w14:textId="1AF3433D" w:rsidR="00870B18" w:rsidRPr="00F205B9" w:rsidRDefault="00870B18" w:rsidP="00870B18">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7D82356" w14:textId="77777777" w:rsidR="00870B18" w:rsidRDefault="00870B18" w:rsidP="00870B18">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94AD166" w14:textId="716F6E60" w:rsidR="00FA10C0" w:rsidRDefault="00870B18" w:rsidP="00870B18">
      <w:pPr>
        <w:spacing w:before="240" w:line="360" w:lineRule="auto"/>
        <w:jc w:val="both"/>
        <w:rPr>
          <w:rFonts w:ascii="Palatino Linotype" w:hAnsi="Palatino Linotype" w:cs="Arial"/>
          <w:sz w:val="24"/>
        </w:rPr>
      </w:pPr>
      <w:r>
        <w:rPr>
          <w:rFonts w:ascii="Palatino Linotype" w:hAnsi="Palatino Linotype" w:cs="Arial"/>
          <w:sz w:val="24"/>
        </w:rPr>
        <w:t>Con fecha</w:t>
      </w:r>
      <w:r w:rsidR="00F048D7">
        <w:rPr>
          <w:rFonts w:ascii="Palatino Linotype" w:hAnsi="Palatino Linotype" w:cs="Arial"/>
          <w:sz w:val="24"/>
        </w:rPr>
        <w:t xml:space="preserve"> </w:t>
      </w:r>
      <w:r w:rsidR="00FA10C0">
        <w:rPr>
          <w:rFonts w:ascii="Palatino Linotype" w:hAnsi="Palatino Linotype" w:cs="Arial"/>
          <w:sz w:val="24"/>
        </w:rPr>
        <w:t xml:space="preserve">dieciséis de agosto de dos mil veintitrés, </w:t>
      </w:r>
      <w:r w:rsidR="00FA10C0">
        <w:rPr>
          <w:rFonts w:ascii="Palatino Linotype" w:hAnsi="Palatino Linotype" w:cs="Arial"/>
          <w:b/>
          <w:bCs/>
          <w:sz w:val="24"/>
        </w:rPr>
        <w:t xml:space="preserve">El Recurrente, </w:t>
      </w:r>
      <w:r w:rsidR="00FA10C0">
        <w:rPr>
          <w:rFonts w:ascii="Palatino Linotype" w:hAnsi="Palatino Linotype" w:cs="Arial"/>
          <w:sz w:val="24"/>
        </w:rPr>
        <w:t>presentó a través del Sistema de Acceso a la Información Mexiquense (</w:t>
      </w:r>
      <w:r w:rsidR="00FA10C0">
        <w:rPr>
          <w:rFonts w:ascii="Palatino Linotype" w:hAnsi="Palatino Linotype" w:cs="Arial"/>
          <w:b/>
          <w:sz w:val="24"/>
        </w:rPr>
        <w:t>SAIMEX)</w:t>
      </w:r>
      <w:r w:rsidR="00FA10C0">
        <w:rPr>
          <w:rFonts w:ascii="Palatino Linotype" w:hAnsi="Palatino Linotype" w:cs="Arial"/>
          <w:sz w:val="24"/>
        </w:rPr>
        <w:t xml:space="preserve"> ante </w:t>
      </w:r>
      <w:r w:rsidR="00FA10C0">
        <w:rPr>
          <w:rFonts w:ascii="Palatino Linotype" w:hAnsi="Palatino Linotype" w:cs="Arial"/>
          <w:b/>
          <w:sz w:val="24"/>
        </w:rPr>
        <w:t>El Sujeto Obligado</w:t>
      </w:r>
      <w:r w:rsidR="00FA10C0">
        <w:rPr>
          <w:rFonts w:ascii="Palatino Linotype" w:hAnsi="Palatino Linotype" w:cs="Arial"/>
          <w:sz w:val="24"/>
        </w:rPr>
        <w:t xml:space="preserve">, solicitud de acceso a la información pública, registrada bajo el número de expediente </w:t>
      </w:r>
      <w:r w:rsidR="00FA10C0">
        <w:rPr>
          <w:rFonts w:ascii="Palatino Linotype" w:hAnsi="Palatino Linotype" w:cs="Arial"/>
          <w:b/>
          <w:bCs/>
          <w:sz w:val="24"/>
        </w:rPr>
        <w:t xml:space="preserve">01316/ZINACANT/IP/2023, </w:t>
      </w:r>
      <w:r w:rsidR="00FA10C0">
        <w:rPr>
          <w:rFonts w:ascii="Palatino Linotype" w:hAnsi="Palatino Linotype" w:cs="Arial"/>
          <w:sz w:val="24"/>
        </w:rPr>
        <w:t>mediante la cual solicitó información en el tenor siguiente:</w:t>
      </w:r>
    </w:p>
    <w:p w14:paraId="6AEF6B71" w14:textId="46F55607" w:rsidR="00FA10C0" w:rsidRPr="00FA10C0" w:rsidRDefault="00FA10C0" w:rsidP="00FA10C0">
      <w:pPr>
        <w:pStyle w:val="Citas"/>
        <w:rPr>
          <w:b/>
          <w:bCs/>
          <w:sz w:val="24"/>
        </w:rPr>
      </w:pPr>
      <w:r>
        <w:t xml:space="preserve">“Solicito las boletas de inscripción de la Carrera de Arturo Malaquías del año 2023, así como la comprobación de pago de los premios entregados” </w:t>
      </w:r>
      <w:r>
        <w:rPr>
          <w:b/>
          <w:bCs/>
        </w:rPr>
        <w:t>(Sic)</w:t>
      </w:r>
    </w:p>
    <w:p w14:paraId="3DFD50C0" w14:textId="77777777" w:rsidR="00870B18" w:rsidRDefault="00870B18" w:rsidP="00870B18">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417C8CB5" w14:textId="77777777" w:rsidR="0021546A" w:rsidRDefault="0021546A" w:rsidP="00870B18">
      <w:pPr>
        <w:spacing w:before="240" w:line="360" w:lineRule="auto"/>
        <w:jc w:val="both"/>
        <w:rPr>
          <w:rFonts w:ascii="Palatino Linotype" w:hAnsi="Palatino Linotype" w:cs="Arial"/>
          <w:b/>
          <w:sz w:val="28"/>
          <w:lang w:val="es-ES_tradnl"/>
        </w:rPr>
      </w:pPr>
    </w:p>
    <w:p w14:paraId="609B2597" w14:textId="377DF649" w:rsidR="00870B18" w:rsidRDefault="00FA10C0" w:rsidP="00870B18">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870B18">
        <w:rPr>
          <w:rFonts w:ascii="Palatino Linotype" w:hAnsi="Palatino Linotype" w:cs="Arial"/>
          <w:b/>
          <w:sz w:val="28"/>
        </w:rPr>
        <w:t xml:space="preserve">. </w:t>
      </w:r>
      <w:r w:rsidR="00870B18" w:rsidRPr="00165D6E">
        <w:rPr>
          <w:rFonts w:ascii="Palatino Linotype" w:hAnsi="Palatino Linotype" w:cs="Arial"/>
          <w:b/>
          <w:sz w:val="28"/>
          <w:szCs w:val="20"/>
        </w:rPr>
        <w:t xml:space="preserve">De la respuesta </w:t>
      </w:r>
      <w:r w:rsidR="00870B18">
        <w:rPr>
          <w:rFonts w:ascii="Palatino Linotype" w:hAnsi="Palatino Linotype" w:cs="Arial"/>
          <w:b/>
          <w:sz w:val="28"/>
          <w:szCs w:val="20"/>
        </w:rPr>
        <w:t>del Sujeto Obligado</w:t>
      </w:r>
      <w:r w:rsidR="00870B18" w:rsidRPr="00165D6E">
        <w:rPr>
          <w:rFonts w:ascii="Palatino Linotype" w:hAnsi="Palatino Linotype" w:cs="Arial"/>
          <w:b/>
          <w:sz w:val="28"/>
          <w:szCs w:val="20"/>
        </w:rPr>
        <w:t>.</w:t>
      </w:r>
    </w:p>
    <w:p w14:paraId="13D21385" w14:textId="4B0AAB66" w:rsidR="00FA10C0" w:rsidRDefault="00870B18" w:rsidP="00870B18">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FA10C0">
        <w:rPr>
          <w:rFonts w:ascii="Palatino Linotype" w:hAnsi="Palatino Linotype" w:cs="Arial"/>
          <w:sz w:val="24"/>
          <w:szCs w:val="24"/>
        </w:rPr>
        <w:t xml:space="preserve">seis de septiembre de dos mil veintitrés, </w:t>
      </w:r>
      <w:r w:rsidR="00FA10C0">
        <w:rPr>
          <w:rFonts w:ascii="Palatino Linotype" w:hAnsi="Palatino Linotype" w:cs="Arial"/>
          <w:b/>
          <w:bCs/>
          <w:sz w:val="24"/>
          <w:szCs w:val="24"/>
        </w:rPr>
        <w:t xml:space="preserve">El Sujeto Obligado </w:t>
      </w:r>
      <w:r w:rsidR="00FA10C0">
        <w:rPr>
          <w:rFonts w:ascii="Palatino Linotype" w:hAnsi="Palatino Linotype" w:cs="Arial"/>
          <w:sz w:val="24"/>
          <w:szCs w:val="24"/>
        </w:rPr>
        <w:t xml:space="preserve">dio respuesta a la solicitud de información </w:t>
      </w:r>
      <w:r w:rsidR="00FA10C0">
        <w:rPr>
          <w:rFonts w:ascii="Palatino Linotype" w:hAnsi="Palatino Linotype" w:cs="Arial"/>
          <w:b/>
          <w:bCs/>
          <w:sz w:val="24"/>
          <w:szCs w:val="24"/>
        </w:rPr>
        <w:t xml:space="preserve">01316/ZINACANT/IP/2023, </w:t>
      </w:r>
      <w:r w:rsidR="00FA10C0">
        <w:rPr>
          <w:rFonts w:ascii="Palatino Linotype" w:hAnsi="Palatino Linotype" w:cs="Arial"/>
          <w:sz w:val="24"/>
          <w:szCs w:val="24"/>
        </w:rPr>
        <w:t xml:space="preserve">resultando de nuestro interés lo siguiente: </w:t>
      </w:r>
    </w:p>
    <w:p w14:paraId="002FD598" w14:textId="57D72132" w:rsidR="00FA10C0" w:rsidRDefault="00FA10C0" w:rsidP="00FA10C0">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1D35D663" w14:textId="21D2BC3D" w:rsidR="00FA10C0" w:rsidRPr="00FA10C0" w:rsidRDefault="00FA10C0" w:rsidP="00FA10C0">
      <w:pPr>
        <w:pStyle w:val="Citas"/>
        <w:rPr>
          <w:b/>
          <w:bCs/>
          <w:sz w:val="24"/>
          <w:szCs w:val="24"/>
        </w:rPr>
      </w:pPr>
      <w: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01316/ZINACANT/IP/2023, recibida a través del Sistema SAIMEX, en donde se solicita textualmente lo siguiente: “Solicito las boletas de inscripción de la Carrera de Arturo Malaquías del año 2023, así como la comprobación de pago de los premios entregados” (Sic). En apego a lo establecido su solicitud fue analizada y turnada a el área poseedora de la información, en este caso a el Instituto Municipal de Cultura Física y </w:t>
      </w:r>
      <w:proofErr w:type="gramStart"/>
      <w:r>
        <w:t>Deporte ,</w:t>
      </w:r>
      <w:proofErr w:type="gramEnd"/>
      <w: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w:t>
      </w:r>
      <w:r>
        <w:lastRenderedPageBreak/>
        <w:t xml:space="preserve">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w:t>
      </w:r>
      <w:r>
        <w:rPr>
          <w:b/>
          <w:bCs/>
        </w:rPr>
        <w:t>(Sic)</w:t>
      </w:r>
    </w:p>
    <w:p w14:paraId="19CC7888" w14:textId="1E310D2F" w:rsidR="00FA10C0" w:rsidRPr="00FA10C0"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w:t>
      </w:r>
      <w:r w:rsidR="00FA10C0">
        <w:rPr>
          <w:rFonts w:ascii="Palatino Linotype" w:hAnsi="Palatino Linotype" w:cs="Arial"/>
          <w:b/>
          <w:bCs/>
          <w:sz w:val="24"/>
          <w:szCs w:val="24"/>
        </w:rPr>
        <w:t xml:space="preserve">1316.pdf”, </w:t>
      </w:r>
      <w:r w:rsidR="00FA10C0">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20C563D0" w14:textId="77777777" w:rsidR="00FA10C0" w:rsidRDefault="00FA10C0" w:rsidP="00870B18">
      <w:pPr>
        <w:spacing w:before="240" w:line="360" w:lineRule="auto"/>
        <w:jc w:val="both"/>
        <w:rPr>
          <w:rFonts w:ascii="Palatino Linotype" w:hAnsi="Palatino Linotype" w:cs="Arial"/>
          <w:b/>
          <w:bCs/>
          <w:sz w:val="24"/>
          <w:szCs w:val="24"/>
        </w:rPr>
      </w:pPr>
    </w:p>
    <w:p w14:paraId="2F3F8225" w14:textId="781E194D" w:rsidR="00870B18" w:rsidRDefault="00FA10C0" w:rsidP="00870B18">
      <w:pPr>
        <w:spacing w:before="240" w:line="360" w:lineRule="auto"/>
        <w:jc w:val="both"/>
        <w:rPr>
          <w:rFonts w:ascii="Palatino Linotype" w:hAnsi="Palatino Linotype" w:cs="Arial"/>
          <w:b/>
          <w:sz w:val="28"/>
        </w:rPr>
      </w:pPr>
      <w:r>
        <w:rPr>
          <w:rFonts w:ascii="Palatino Linotype" w:hAnsi="Palatino Linotype" w:cs="Arial"/>
          <w:b/>
          <w:sz w:val="28"/>
        </w:rPr>
        <w:t>TERCERO</w:t>
      </w:r>
      <w:r w:rsidR="00870B18">
        <w:rPr>
          <w:rFonts w:ascii="Palatino Linotype" w:hAnsi="Palatino Linotype" w:cs="Arial"/>
          <w:b/>
          <w:sz w:val="28"/>
        </w:rPr>
        <w:t xml:space="preserve">. </w:t>
      </w:r>
      <w:r w:rsidR="00870B18">
        <w:rPr>
          <w:rFonts w:ascii="Palatino Linotype" w:hAnsi="Palatino Linotype"/>
          <w:b/>
          <w:sz w:val="28"/>
        </w:rPr>
        <w:t>Del recurso de revisión.</w:t>
      </w:r>
    </w:p>
    <w:p w14:paraId="46795421" w14:textId="0F9FB326" w:rsidR="00FA10C0" w:rsidRPr="00FA10C0" w:rsidRDefault="00870B18" w:rsidP="00870B18">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 xml:space="preserve">interpuso el recurso de revisión, en fecha </w:t>
      </w:r>
      <w:r w:rsidR="00FA10C0">
        <w:rPr>
          <w:rFonts w:ascii="Palatino Linotype" w:hAnsi="Palatino Linotype" w:cs="Arial"/>
          <w:bCs/>
          <w:sz w:val="24"/>
          <w:szCs w:val="24"/>
        </w:rPr>
        <w:t xml:space="preserve">siete de septiembre de dos mil veintitrés, el cual fue registrado en el sistema electrónico con el expediente </w:t>
      </w:r>
      <w:r w:rsidR="00FA10C0">
        <w:rPr>
          <w:rFonts w:ascii="Palatino Linotype" w:hAnsi="Palatino Linotype" w:cs="Arial"/>
          <w:b/>
          <w:sz w:val="24"/>
          <w:szCs w:val="24"/>
        </w:rPr>
        <w:t>0</w:t>
      </w:r>
      <w:r w:rsidR="00B13A10">
        <w:rPr>
          <w:rFonts w:ascii="Palatino Linotype" w:hAnsi="Palatino Linotype" w:cs="Arial"/>
          <w:b/>
          <w:sz w:val="24"/>
          <w:szCs w:val="24"/>
        </w:rPr>
        <w:t>5605</w:t>
      </w:r>
      <w:r w:rsidR="00FA10C0">
        <w:rPr>
          <w:rFonts w:ascii="Palatino Linotype" w:hAnsi="Palatino Linotype" w:cs="Arial"/>
          <w:b/>
          <w:sz w:val="24"/>
          <w:szCs w:val="24"/>
        </w:rPr>
        <w:t xml:space="preserve">/INFOEM/IP/RR/2023, </w:t>
      </w:r>
      <w:r w:rsidR="00FA10C0">
        <w:rPr>
          <w:rFonts w:ascii="Palatino Linotype" w:hAnsi="Palatino Linotype" w:cs="Arial"/>
          <w:bCs/>
          <w:sz w:val="24"/>
          <w:szCs w:val="24"/>
        </w:rPr>
        <w:t xml:space="preserve">en el cual arguye las siguientes manifestaciones: </w:t>
      </w:r>
    </w:p>
    <w:p w14:paraId="22BB7FF0" w14:textId="77777777" w:rsidR="00870B18" w:rsidRDefault="00870B18" w:rsidP="00870B18">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E27E066" w14:textId="7716A29D" w:rsidR="00870B18" w:rsidRPr="003406C5" w:rsidRDefault="00870B18" w:rsidP="00870B18">
      <w:pPr>
        <w:pStyle w:val="Citas"/>
        <w:rPr>
          <w:b/>
          <w:bCs/>
          <w:sz w:val="24"/>
        </w:rPr>
      </w:pPr>
      <w:r w:rsidRPr="00FA10C0">
        <w:t>“</w:t>
      </w:r>
      <w:r w:rsidR="00FA10C0" w:rsidRPr="00FA10C0">
        <w:t>LA RESPUESTA DEL SUJETO OBLIGADO</w:t>
      </w:r>
      <w:r w:rsidR="005C5860" w:rsidRPr="00FA10C0">
        <w:t>”</w:t>
      </w:r>
      <w:r>
        <w:t xml:space="preserve"> </w:t>
      </w:r>
      <w:r>
        <w:rPr>
          <w:b/>
          <w:bCs/>
        </w:rPr>
        <w:t>(Sic)</w:t>
      </w:r>
    </w:p>
    <w:p w14:paraId="2AD8641A" w14:textId="77777777" w:rsidR="00870B18" w:rsidRDefault="00870B18" w:rsidP="00870B1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A84F204" w14:textId="1A563DB7" w:rsidR="00870B18" w:rsidRPr="003406C5" w:rsidRDefault="00870B18" w:rsidP="00870B18">
      <w:pPr>
        <w:pStyle w:val="Citas"/>
        <w:rPr>
          <w:b/>
          <w:bCs/>
        </w:rPr>
      </w:pPr>
      <w:r w:rsidRPr="00FA10C0">
        <w:t>“</w:t>
      </w:r>
      <w:r w:rsidR="00FA10C0" w:rsidRPr="00FA10C0">
        <w:t>NO JUSTIFICAN LA RESPUESTA</w:t>
      </w:r>
      <w:r w:rsidRPr="00FA10C0">
        <w:t>”</w:t>
      </w:r>
      <w:r>
        <w:t xml:space="preserve"> </w:t>
      </w:r>
      <w:r>
        <w:rPr>
          <w:b/>
          <w:bCs/>
        </w:rPr>
        <w:t>(Sic)</w:t>
      </w:r>
    </w:p>
    <w:p w14:paraId="25E4EEBD" w14:textId="0727091E" w:rsidR="00870B18" w:rsidRDefault="00FA10C0" w:rsidP="00870B18">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870B18" w:rsidRPr="008551ED">
        <w:rPr>
          <w:rFonts w:ascii="Palatino Linotype" w:hAnsi="Palatino Linotype" w:cs="Arial"/>
          <w:b/>
          <w:sz w:val="24"/>
          <w:szCs w:val="24"/>
        </w:rPr>
        <w:t xml:space="preserve">. </w:t>
      </w:r>
      <w:r w:rsidR="00870B18" w:rsidRPr="0087163A">
        <w:rPr>
          <w:rFonts w:ascii="Palatino Linotype" w:hAnsi="Palatino Linotype" w:cs="Arial"/>
          <w:b/>
          <w:sz w:val="28"/>
          <w:szCs w:val="28"/>
        </w:rPr>
        <w:t>Del turno del recurso de revisión.</w:t>
      </w:r>
    </w:p>
    <w:p w14:paraId="5AA789FF" w14:textId="0DC98D01" w:rsidR="00870B18" w:rsidRDefault="00870B18" w:rsidP="00870B1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1F2130">
        <w:rPr>
          <w:rFonts w:ascii="Palatino Linotype" w:hAnsi="Palatino Linotype" w:cs="Arial"/>
          <w:b/>
          <w:bCs/>
          <w:sz w:val="24"/>
          <w:szCs w:val="24"/>
        </w:rPr>
        <w:t xml:space="preserve">doce de septiembre del presente, </w:t>
      </w:r>
      <w:r>
        <w:rPr>
          <w:rFonts w:ascii="Palatino Linotype" w:hAnsi="Palatino Linotype" w:cs="Arial"/>
          <w:sz w:val="24"/>
          <w:szCs w:val="24"/>
        </w:rPr>
        <w:t>determinándose en él, un plazo de siete días para que las partes manifestaran lo que a su derecho corresponda en términos del numeral ya citado.</w:t>
      </w:r>
    </w:p>
    <w:p w14:paraId="6865E476" w14:textId="77777777" w:rsidR="00870B18" w:rsidRDefault="00870B18" w:rsidP="00870B18">
      <w:pPr>
        <w:spacing w:before="240" w:line="360" w:lineRule="auto"/>
        <w:jc w:val="both"/>
        <w:rPr>
          <w:rFonts w:ascii="Palatino Linotype" w:hAnsi="Palatino Linotype" w:cs="Arial"/>
          <w:sz w:val="24"/>
          <w:szCs w:val="24"/>
        </w:rPr>
      </w:pPr>
    </w:p>
    <w:p w14:paraId="27FA6121" w14:textId="6F3B0C75" w:rsidR="00870B18" w:rsidRPr="00B07D6D" w:rsidRDefault="001F2130" w:rsidP="00870B18">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870B18" w:rsidRPr="00B07D6D">
        <w:rPr>
          <w:rFonts w:ascii="Palatino Linotype" w:hAnsi="Palatino Linotype" w:cs="Arial"/>
          <w:b/>
          <w:sz w:val="24"/>
          <w:szCs w:val="24"/>
        </w:rPr>
        <w:t xml:space="preserve">. </w:t>
      </w:r>
      <w:r w:rsidR="00870B18" w:rsidRPr="00B07D6D">
        <w:rPr>
          <w:rFonts w:ascii="Palatino Linotype" w:hAnsi="Palatino Linotype" w:cs="Arial"/>
          <w:b/>
          <w:sz w:val="28"/>
          <w:szCs w:val="28"/>
        </w:rPr>
        <w:t>De la etapa de instrucción.</w:t>
      </w:r>
    </w:p>
    <w:p w14:paraId="25D2B184" w14:textId="127117FD" w:rsidR="00F42452" w:rsidRPr="00F42452" w:rsidRDefault="00870B18" w:rsidP="00870B18">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D36C02">
        <w:rPr>
          <w:rFonts w:ascii="Palatino Linotype" w:hAnsi="Palatino Linotype" w:cs="Arial"/>
          <w:bCs/>
          <w:sz w:val="24"/>
          <w:szCs w:val="24"/>
        </w:rPr>
        <w:t xml:space="preserve">fue omiso en rendir su informe justificado. </w:t>
      </w:r>
      <w:r w:rsidR="00F42452">
        <w:rPr>
          <w:rFonts w:ascii="Palatino Linotype" w:hAnsi="Palatino Linotype" w:cs="Arial"/>
          <w:b/>
          <w:sz w:val="24"/>
          <w:szCs w:val="24"/>
        </w:rPr>
        <w:t xml:space="preserve"> </w:t>
      </w:r>
    </w:p>
    <w:p w14:paraId="2E1E5F8A" w14:textId="055E3AA0" w:rsidR="00870B18" w:rsidRDefault="00F42452" w:rsidP="00870B18">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1F2130">
        <w:rPr>
          <w:rFonts w:ascii="Palatino Linotype" w:hAnsi="Palatino Linotype" w:cs="Arial"/>
          <w:b/>
          <w:sz w:val="24"/>
          <w:szCs w:val="24"/>
        </w:rPr>
        <w:t>veintiséis</w:t>
      </w:r>
      <w:r w:rsidR="005C5860">
        <w:rPr>
          <w:rFonts w:ascii="Palatino Linotype" w:hAnsi="Palatino Linotype" w:cs="Arial"/>
          <w:b/>
          <w:sz w:val="24"/>
          <w:szCs w:val="24"/>
        </w:rPr>
        <w:t xml:space="preserve"> de septiembre de dos mil veintitrés, </w:t>
      </w:r>
      <w:r w:rsidR="00870B18" w:rsidRPr="00E008E2">
        <w:rPr>
          <w:rFonts w:ascii="Palatino Linotype" w:hAnsi="Palatino Linotype" w:cs="Arial"/>
          <w:bCs/>
          <w:sz w:val="24"/>
          <w:szCs w:val="24"/>
        </w:rPr>
        <w:t>e</w:t>
      </w:r>
      <w:r w:rsidR="00870B18"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2A6651AF" w14:textId="77777777" w:rsidR="00D36C02" w:rsidRDefault="00D36C02" w:rsidP="00870B18">
      <w:pPr>
        <w:spacing w:before="240" w:line="360" w:lineRule="auto"/>
        <w:jc w:val="center"/>
        <w:rPr>
          <w:rFonts w:ascii="Palatino Linotype" w:hAnsi="Palatino Linotype" w:cs="Arial"/>
          <w:b/>
          <w:sz w:val="24"/>
        </w:rPr>
      </w:pPr>
    </w:p>
    <w:p w14:paraId="34D2D0F1" w14:textId="026CFE59"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A4305D9" w14:textId="68F7C199" w:rsidR="005C5860" w:rsidRPr="00146FFD" w:rsidRDefault="00146FFD" w:rsidP="00870B18">
      <w:pPr>
        <w:pStyle w:val="Prrafodelista"/>
        <w:autoSpaceDE w:val="0"/>
        <w:autoSpaceDN w:val="0"/>
        <w:adjustRightInd w:val="0"/>
        <w:spacing w:before="240" w:after="160" w:line="360" w:lineRule="auto"/>
        <w:ind w:left="0"/>
        <w:jc w:val="both"/>
        <w:rPr>
          <w:rFonts w:ascii="Palatino Linotype" w:hAnsi="Palatino Linotype" w:cs="Arial"/>
          <w:bCs/>
        </w:rPr>
      </w:pPr>
      <w:r w:rsidRPr="00146FFD">
        <w:rPr>
          <w:rFonts w:ascii="Palatino Linotype" w:hAnsi="Palatino Linotype" w:cs="Arial"/>
          <w:bCs/>
        </w:rPr>
        <w:lastRenderedPageBreak/>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F338789" w14:textId="77777777" w:rsidR="00146FFD" w:rsidRDefault="00146FFD"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325866A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CA70EAA"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p>
    <w:p w14:paraId="0245D2A8" w14:textId="77777777" w:rsidR="005C5860" w:rsidRPr="00161CEB" w:rsidRDefault="005C5860" w:rsidP="005C5860">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lastRenderedPageBreak/>
        <w:t>TERCERO. Cuestiones de previo y especial pronunciamiento</w:t>
      </w:r>
      <w:r w:rsidRPr="00161CEB">
        <w:rPr>
          <w:rFonts w:ascii="Palatino Linotype" w:hAnsi="Palatino Linotype" w:cs="Arial"/>
          <w:b/>
        </w:rPr>
        <w:t>.</w:t>
      </w:r>
    </w:p>
    <w:p w14:paraId="4BAF2530" w14:textId="77777777" w:rsidR="005C5860" w:rsidRPr="00187D70" w:rsidRDefault="005C5860" w:rsidP="005C5860">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9327816"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40359FB6"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643CDA0A"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0D859212"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5841673F"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022CA41"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31B60ECF"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3062E3F5"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CCFEFCA"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302F04A8"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16D26691" w14:textId="77777777" w:rsidR="005C5860" w:rsidRPr="00187D70" w:rsidRDefault="005C5860" w:rsidP="005C5860">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20B591BC" w14:textId="77777777" w:rsidR="005C5860" w:rsidRPr="009B74C2" w:rsidRDefault="005C5860" w:rsidP="005C5860">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70A49097" w14:textId="77777777" w:rsidR="005C5860" w:rsidRPr="00187D70" w:rsidRDefault="005C5860" w:rsidP="005C5860">
      <w:pPr>
        <w:spacing w:after="0" w:line="360" w:lineRule="auto"/>
        <w:jc w:val="both"/>
        <w:rPr>
          <w:rFonts w:ascii="Palatino Linotype" w:eastAsia="Times New Roman" w:hAnsi="Palatino Linotype" w:cs="Arial"/>
          <w:b/>
          <w:i/>
          <w:sz w:val="24"/>
          <w:szCs w:val="24"/>
          <w:lang w:eastAsia="es-ES"/>
        </w:rPr>
      </w:pPr>
    </w:p>
    <w:p w14:paraId="744BF301" w14:textId="77777777" w:rsidR="005C5860" w:rsidRPr="00187D70" w:rsidRDefault="005C5860" w:rsidP="005C5860">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0B65AD6" w14:textId="77777777" w:rsidR="005C5860" w:rsidRDefault="005C5860" w:rsidP="005C5860">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0EC785C2" w14:textId="77777777" w:rsidR="005C5860" w:rsidRPr="009B74C2" w:rsidRDefault="005C5860" w:rsidP="005C5860">
      <w:pPr>
        <w:spacing w:before="240" w:line="360" w:lineRule="auto"/>
        <w:ind w:left="851" w:right="851"/>
        <w:jc w:val="both"/>
        <w:rPr>
          <w:rFonts w:ascii="Palatino Linotype" w:hAnsi="Palatino Linotype" w:cs="Arial"/>
          <w:b/>
          <w:i/>
          <w:lang w:val="es-ES" w:eastAsia="es-ES"/>
        </w:rPr>
      </w:pPr>
    </w:p>
    <w:p w14:paraId="176317EE" w14:textId="77777777" w:rsidR="005C5860" w:rsidRDefault="005C5860" w:rsidP="005C5860">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4F99BEA1" w14:textId="77777777" w:rsidR="005C5860" w:rsidRPr="00187D70" w:rsidRDefault="005C5860" w:rsidP="005C586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58331708"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proofErr w:type="gramStart"/>
      <w:r w:rsidRPr="00187D70">
        <w:rPr>
          <w:rFonts w:ascii="Palatino Linotype" w:eastAsia="Times New Roman" w:hAnsi="Palatino Linotype" w:cs="Times New Roman"/>
          <w:i/>
          <w:lang w:val="es-ES" w:eastAsia="es-ES"/>
        </w:rPr>
        <w:t>°.-</w:t>
      </w:r>
      <w:proofErr w:type="gramEnd"/>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B076101"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52127B3"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3FCCAAF"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3F84816"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6F2236C"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245BF41" w14:textId="77777777" w:rsidR="005C5860" w:rsidRDefault="005C5860" w:rsidP="005C586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48C6CBFF" w14:textId="77777777" w:rsidR="005C5860" w:rsidRPr="00E71AB2" w:rsidRDefault="005C5860" w:rsidP="005C5860">
      <w:pPr>
        <w:spacing w:before="240" w:line="360" w:lineRule="auto"/>
        <w:ind w:left="851" w:right="851"/>
        <w:jc w:val="both"/>
        <w:rPr>
          <w:rFonts w:ascii="Palatino Linotype" w:eastAsia="Times New Roman" w:hAnsi="Palatino Linotype" w:cs="Times New Roman"/>
          <w:b/>
          <w:i/>
          <w:lang w:val="es-ES" w:eastAsia="es-ES"/>
        </w:rPr>
      </w:pPr>
    </w:p>
    <w:p w14:paraId="0D8CD600" w14:textId="77777777" w:rsidR="005C5860" w:rsidRPr="00187D70" w:rsidRDefault="005C5860" w:rsidP="005C5860">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6EFA78BE"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w:t>
      </w:r>
      <w:r w:rsidRPr="00187D70">
        <w:rPr>
          <w:rFonts w:ascii="Palatino Linotype" w:eastAsia="Times New Roman" w:hAnsi="Palatino Linotype" w:cs="Times New Roman"/>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9F6FA73"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2F2D722"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29340686"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BEB0DFB"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13844515"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45AE383"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DD6EADD"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8FCE4B1"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18DE5449" w14:textId="77777777" w:rsidR="005C5860" w:rsidRPr="00187D70" w:rsidRDefault="005C5860" w:rsidP="005C5860">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4544345" w14:textId="77777777" w:rsidR="005C5860" w:rsidRPr="009B74C2" w:rsidRDefault="005C5860" w:rsidP="005C5860">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4FA5843C" w14:textId="77777777" w:rsidR="005C5860" w:rsidRDefault="005C5860" w:rsidP="005C5860">
      <w:pPr>
        <w:spacing w:after="0" w:line="360" w:lineRule="auto"/>
        <w:jc w:val="both"/>
        <w:rPr>
          <w:rFonts w:ascii="Palatino Linotype" w:eastAsia="Times New Roman" w:hAnsi="Palatino Linotype" w:cs="Times New Roman"/>
          <w:sz w:val="24"/>
          <w:szCs w:val="24"/>
          <w:lang w:val="es-ES" w:eastAsia="es-ES"/>
        </w:rPr>
      </w:pPr>
    </w:p>
    <w:p w14:paraId="1BCEC74B" w14:textId="77777777" w:rsidR="005C5860" w:rsidRPr="00187D70" w:rsidRDefault="005C5860" w:rsidP="005C5860">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66C04563" w14:textId="77777777" w:rsidR="005C5860" w:rsidRPr="00187D70" w:rsidRDefault="005C5860" w:rsidP="005C5860">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932C931" w14:textId="77777777" w:rsidR="005C5860" w:rsidRPr="00187D70" w:rsidRDefault="005C5860" w:rsidP="005C5860">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C5D6206" w14:textId="77777777" w:rsidR="005C5860" w:rsidRPr="009B74C2" w:rsidRDefault="005C5860" w:rsidP="005C5860">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15865886" w14:textId="77777777" w:rsidR="005C5860" w:rsidRDefault="005C5860" w:rsidP="005C5860">
      <w:pPr>
        <w:pStyle w:val="Prrafodelista"/>
        <w:autoSpaceDE w:val="0"/>
        <w:autoSpaceDN w:val="0"/>
        <w:adjustRightInd w:val="0"/>
        <w:spacing w:before="240" w:after="160" w:line="360" w:lineRule="auto"/>
        <w:ind w:left="0"/>
        <w:jc w:val="both"/>
        <w:rPr>
          <w:rFonts w:ascii="Palatino Linotype" w:hAnsi="Palatino Linotype"/>
        </w:rPr>
      </w:pPr>
    </w:p>
    <w:p w14:paraId="5DFEC613" w14:textId="77777777" w:rsidR="005C5860" w:rsidRDefault="005C5860" w:rsidP="005C5860">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187D70">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hAnsi="Palatino Linotype"/>
          <w:b/>
          <w:u w:val="single"/>
        </w:rPr>
        <w:t>incluso, la solicitud de acceso a la información pueda ser anónima</w:t>
      </w:r>
      <w:r w:rsidRPr="00187D70">
        <w:rPr>
          <w:rFonts w:ascii="Palatino Linotype" w:hAnsi="Palatino Linotype"/>
        </w:rPr>
        <w:t xml:space="preserve"> o no contener un nombre que identifique al solicitante o que permita tener certeza sobre su identidad.</w:t>
      </w:r>
      <w:r>
        <w:rPr>
          <w:rFonts w:ascii="Palatino Linotype" w:hAnsi="Palatino Linotype"/>
        </w:rPr>
        <w:t xml:space="preserve"> </w:t>
      </w:r>
      <w:r w:rsidRPr="009A0C69">
        <w:rPr>
          <w:rFonts w:ascii="Palatino Linotype" w:hAnsi="Palatino Linotype" w:cs="Arial"/>
        </w:rPr>
        <w:t>En conclusión, se cubrieron los requisitos de procedencia y procedibilidad y conforme a las constancias que obran en el expediente.</w:t>
      </w:r>
    </w:p>
    <w:p w14:paraId="1201A5FD" w14:textId="77777777" w:rsidR="005C5860" w:rsidRPr="00C07D77" w:rsidRDefault="005C5860" w:rsidP="005C5860">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449A1A4" w14:textId="77777777" w:rsidR="005C5860" w:rsidRDefault="005C5860" w:rsidP="005C586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77CAFC66" w14:textId="77777777" w:rsidR="005C5860" w:rsidRDefault="005C5860" w:rsidP="005C586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4141BD81" w14:textId="77777777" w:rsidR="005C5860" w:rsidRDefault="005C5860" w:rsidP="005C5860">
      <w:pPr>
        <w:tabs>
          <w:tab w:val="left" w:pos="709"/>
        </w:tabs>
        <w:spacing w:before="240" w:line="360" w:lineRule="auto"/>
        <w:ind w:right="51"/>
        <w:jc w:val="both"/>
        <w:rPr>
          <w:rFonts w:ascii="Palatino Linotype" w:hAnsi="Palatino Linotype"/>
          <w:b/>
          <w:sz w:val="28"/>
          <w:szCs w:val="28"/>
          <w:lang w:val="es-ES"/>
        </w:rPr>
      </w:pPr>
    </w:p>
    <w:p w14:paraId="1034D210" w14:textId="77777777" w:rsidR="00154C5F" w:rsidRPr="009A0D0A" w:rsidRDefault="00154C5F" w:rsidP="00154C5F">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56B5846" w14:textId="77777777"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2265292" w14:textId="77777777" w:rsidR="00154C5F" w:rsidRPr="002869E1" w:rsidRDefault="00154C5F" w:rsidP="00154C5F">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33A560C"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03EE3D"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778DF"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0244CD45"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48383C5"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462DCC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FBCC8B0" w14:textId="77777777" w:rsidR="00154C5F" w:rsidRPr="006010FE" w:rsidRDefault="00154C5F" w:rsidP="00154C5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486BCE3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AD322B7"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0E7C7A8"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6E35791" w14:textId="77777777" w:rsidR="00154C5F" w:rsidRPr="006010FE" w:rsidRDefault="00154C5F" w:rsidP="00154C5F">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AA31FDB" w14:textId="77777777" w:rsidR="00154C5F" w:rsidRPr="006E4CCA" w:rsidRDefault="00154C5F" w:rsidP="00154C5F">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4F09E7A7" w14:textId="77777777" w:rsidR="00154C5F" w:rsidRDefault="00154C5F" w:rsidP="00154C5F">
      <w:pPr>
        <w:spacing w:after="0" w:line="360" w:lineRule="auto"/>
        <w:jc w:val="both"/>
        <w:rPr>
          <w:rFonts w:ascii="Palatino Linotype" w:eastAsia="Times New Roman" w:hAnsi="Palatino Linotype" w:cs="Times New Roman"/>
          <w:sz w:val="24"/>
          <w:szCs w:val="24"/>
          <w:lang w:eastAsia="es-ES"/>
        </w:rPr>
      </w:pPr>
    </w:p>
    <w:p w14:paraId="4A08DC5E" w14:textId="77777777" w:rsidR="00154C5F" w:rsidRPr="006010FE" w:rsidRDefault="00154C5F" w:rsidP="00154C5F">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0FACECD" w14:textId="77777777" w:rsidR="00154C5F" w:rsidRDefault="00154C5F" w:rsidP="00154C5F">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71C1A91" w14:textId="5C33D968" w:rsidR="00BE3339" w:rsidRDefault="00BE3339" w:rsidP="00BE3339">
      <w:pPr>
        <w:pStyle w:val="Citas"/>
        <w:rPr>
          <w:b/>
        </w:rPr>
      </w:pPr>
    </w:p>
    <w:p w14:paraId="0AA8C207" w14:textId="0144A5FC" w:rsidR="005C5860" w:rsidRDefault="00F42452" w:rsidP="00F42452">
      <w:pPr>
        <w:spacing w:before="240" w:line="360" w:lineRule="auto"/>
        <w:jc w:val="both"/>
        <w:rPr>
          <w:rFonts w:ascii="Palatino Linotype" w:hAnsi="Palatino Linotype" w:cs="Arial"/>
          <w:sz w:val="24"/>
          <w:szCs w:val="24"/>
        </w:rPr>
      </w:pPr>
      <w:r w:rsidRPr="00A279CF">
        <w:rPr>
          <w:rFonts w:ascii="Palatino Linotype" w:hAnsi="Palatino Linotype"/>
          <w:sz w:val="24"/>
          <w:szCs w:val="24"/>
        </w:rPr>
        <w:t xml:space="preserve">Una vez sentado lo anterior, </w:t>
      </w:r>
      <w:r>
        <w:rPr>
          <w:rFonts w:ascii="Palatino Linotype" w:hAnsi="Palatino Linotype" w:cs="Arial"/>
          <w:sz w:val="24"/>
          <w:szCs w:val="24"/>
        </w:rPr>
        <w:t xml:space="preserve">de una interpretación </w:t>
      </w:r>
      <w:r w:rsidR="00C15C47">
        <w:rPr>
          <w:rFonts w:ascii="Palatino Linotype" w:hAnsi="Palatino Linotype" w:cs="Arial"/>
          <w:sz w:val="24"/>
          <w:szCs w:val="24"/>
        </w:rPr>
        <w:t xml:space="preserve">literal a la solicitud de información </w:t>
      </w:r>
      <w:r w:rsidR="005C5860">
        <w:rPr>
          <w:rFonts w:ascii="Palatino Linotype" w:hAnsi="Palatino Linotype" w:cs="Arial"/>
          <w:b/>
          <w:bCs/>
          <w:sz w:val="24"/>
          <w:szCs w:val="24"/>
        </w:rPr>
        <w:t>0</w:t>
      </w:r>
      <w:r w:rsidR="001F2130">
        <w:rPr>
          <w:rFonts w:ascii="Palatino Linotype" w:hAnsi="Palatino Linotype" w:cs="Arial"/>
          <w:b/>
          <w:bCs/>
          <w:sz w:val="24"/>
          <w:szCs w:val="24"/>
        </w:rPr>
        <w:t>1316</w:t>
      </w:r>
      <w:r w:rsidR="005C5860">
        <w:rPr>
          <w:rFonts w:ascii="Palatino Linotype" w:hAnsi="Palatino Linotype" w:cs="Arial"/>
          <w:b/>
          <w:bCs/>
          <w:sz w:val="24"/>
          <w:szCs w:val="24"/>
        </w:rPr>
        <w:t xml:space="preserve">/ZINACANT/IP/2023, </w:t>
      </w:r>
      <w:r w:rsidR="005C5860">
        <w:rPr>
          <w:rFonts w:ascii="Palatino Linotype" w:hAnsi="Palatino Linotype" w:cs="Arial"/>
          <w:sz w:val="24"/>
          <w:szCs w:val="24"/>
        </w:rPr>
        <w:t xml:space="preserve">se desprenden las siguientes consideraciones: </w:t>
      </w:r>
    </w:p>
    <w:p w14:paraId="0BE3FD43" w14:textId="77777777" w:rsidR="00B27F33" w:rsidRPr="00690743" w:rsidRDefault="005C5860" w:rsidP="00B27F33">
      <w:pPr>
        <w:pStyle w:val="Prrafodelista"/>
        <w:numPr>
          <w:ilvl w:val="0"/>
          <w:numId w:val="29"/>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w:t>
      </w:r>
      <w:r w:rsidR="00B27F33">
        <w:rPr>
          <w:rFonts w:ascii="Palatino Linotype" w:hAnsi="Palatino Linotype" w:cs="Arial"/>
        </w:rPr>
        <w:t xml:space="preserve">derecho de acceso a la información pública estriba en la prerrogativa de carácter constitucional que reconoce la potestad de los ciudadanos para solicitar soportes documentales generados, poseídos o administrados por los </w:t>
      </w:r>
      <w:r w:rsidR="00B27F33">
        <w:rPr>
          <w:rFonts w:ascii="Palatino Linotype" w:hAnsi="Palatino Linotype" w:cs="Arial"/>
          <w:b/>
          <w:bCs/>
        </w:rPr>
        <w:t>Sujetos Obligados.</w:t>
      </w:r>
    </w:p>
    <w:p w14:paraId="6202E0E6" w14:textId="46683F86" w:rsidR="005C5860" w:rsidRDefault="00B27F33" w:rsidP="005C5860">
      <w:pPr>
        <w:pStyle w:val="Prrafodelista"/>
        <w:numPr>
          <w:ilvl w:val="0"/>
          <w:numId w:val="28"/>
        </w:numPr>
        <w:spacing w:before="240" w:line="360" w:lineRule="auto"/>
        <w:jc w:val="both"/>
        <w:rPr>
          <w:rFonts w:ascii="Palatino Linotype" w:hAnsi="Palatino Linotype" w:cs="Arial"/>
        </w:rPr>
      </w:pPr>
      <w:r>
        <w:rPr>
          <w:rFonts w:ascii="Palatino Linotype" w:hAnsi="Palatino Linotype" w:cs="Arial"/>
        </w:rPr>
        <w:t>Que fue</w:t>
      </w:r>
      <w:r w:rsidR="001F2130">
        <w:rPr>
          <w:rFonts w:ascii="Palatino Linotype" w:hAnsi="Palatino Linotype" w:cs="Arial"/>
        </w:rPr>
        <w:t>ron</w:t>
      </w:r>
      <w:r>
        <w:rPr>
          <w:rFonts w:ascii="Palatino Linotype" w:hAnsi="Palatino Linotype" w:cs="Arial"/>
        </w:rPr>
        <w:t xml:space="preserve"> formulado</w:t>
      </w:r>
      <w:r w:rsidR="001F2130">
        <w:rPr>
          <w:rFonts w:ascii="Palatino Linotype" w:hAnsi="Palatino Linotype" w:cs="Arial"/>
        </w:rPr>
        <w:t>s</w:t>
      </w:r>
      <w:r>
        <w:rPr>
          <w:rFonts w:ascii="Palatino Linotype" w:hAnsi="Palatino Linotype" w:cs="Arial"/>
        </w:rPr>
        <w:t xml:space="preserve"> </w:t>
      </w:r>
      <w:r w:rsidR="001F2130">
        <w:rPr>
          <w:rFonts w:ascii="Palatino Linotype" w:hAnsi="Palatino Linotype" w:cs="Arial"/>
          <w:b/>
          <w:bCs/>
        </w:rPr>
        <w:t>2</w:t>
      </w:r>
      <w:r>
        <w:rPr>
          <w:rFonts w:ascii="Palatino Linotype" w:hAnsi="Palatino Linotype" w:cs="Arial"/>
          <w:b/>
          <w:bCs/>
        </w:rPr>
        <w:t xml:space="preserve"> -</w:t>
      </w:r>
      <w:r w:rsidR="001F2130">
        <w:rPr>
          <w:rFonts w:ascii="Palatino Linotype" w:hAnsi="Palatino Linotype" w:cs="Arial"/>
          <w:b/>
          <w:bCs/>
        </w:rPr>
        <w:t>dos</w:t>
      </w:r>
      <w:r>
        <w:rPr>
          <w:rFonts w:ascii="Palatino Linotype" w:hAnsi="Palatino Linotype" w:cs="Arial"/>
          <w:b/>
          <w:bCs/>
        </w:rPr>
        <w:t xml:space="preserve">- </w:t>
      </w:r>
      <w:r>
        <w:rPr>
          <w:rFonts w:ascii="Palatino Linotype" w:hAnsi="Palatino Linotype" w:cs="Arial"/>
        </w:rPr>
        <w:t>requerimiento</w:t>
      </w:r>
      <w:r w:rsidR="00B13A10">
        <w:rPr>
          <w:rFonts w:ascii="Palatino Linotype" w:hAnsi="Palatino Linotype" w:cs="Arial"/>
        </w:rPr>
        <w:t>s</w:t>
      </w:r>
      <w:r>
        <w:rPr>
          <w:rFonts w:ascii="Palatino Linotype" w:hAnsi="Palatino Linotype" w:cs="Arial"/>
        </w:rPr>
        <w:t xml:space="preserve"> respecto </w:t>
      </w:r>
      <w:r w:rsidR="00B13A10">
        <w:rPr>
          <w:rFonts w:ascii="Palatino Linotype" w:hAnsi="Palatino Linotype" w:cs="Arial"/>
        </w:rPr>
        <w:t>de los cuales</w:t>
      </w:r>
      <w:r>
        <w:rPr>
          <w:rFonts w:ascii="Palatino Linotype" w:hAnsi="Palatino Linotype" w:cs="Arial"/>
        </w:rPr>
        <w:t xml:space="preserve"> no fue delimitado elemento temporal</w:t>
      </w:r>
      <w:r w:rsidR="008349CC">
        <w:rPr>
          <w:rFonts w:ascii="Palatino Linotype" w:hAnsi="Palatino Linotype" w:cs="Arial"/>
        </w:rPr>
        <w:t xml:space="preserve"> de manera diligente</w:t>
      </w:r>
      <w:r>
        <w:rPr>
          <w:rFonts w:ascii="Palatino Linotype" w:hAnsi="Palatino Linotype" w:cs="Arial"/>
        </w:rPr>
        <w:t>, debiendo de ser fijado</w:t>
      </w:r>
      <w:r w:rsidR="00B13A10">
        <w:rPr>
          <w:rFonts w:ascii="Palatino Linotype" w:hAnsi="Palatino Linotype" w:cs="Arial"/>
        </w:rPr>
        <w:t>s</w:t>
      </w:r>
      <w:r>
        <w:rPr>
          <w:rFonts w:ascii="Palatino Linotype" w:hAnsi="Palatino Linotype" w:cs="Arial"/>
        </w:rPr>
        <w:t xml:space="preserve"> a la fecha en que se ejerció el derecho de acceso a la información pública</w:t>
      </w:r>
      <w:r w:rsidR="008422C5">
        <w:rPr>
          <w:rFonts w:ascii="Palatino Linotype" w:hAnsi="Palatino Linotype" w:cs="Arial"/>
        </w:rPr>
        <w:t>.</w:t>
      </w:r>
    </w:p>
    <w:p w14:paraId="3B7CAA11" w14:textId="4A140CFE" w:rsidR="00B27F33" w:rsidRPr="008160EA" w:rsidRDefault="00B27F33" w:rsidP="00B27F33">
      <w:pPr>
        <w:pStyle w:val="Prrafodelista"/>
        <w:numPr>
          <w:ilvl w:val="0"/>
          <w:numId w:val="13"/>
        </w:numPr>
        <w:spacing w:before="240" w:line="360" w:lineRule="auto"/>
        <w:jc w:val="both"/>
        <w:rPr>
          <w:rFonts w:ascii="Palatino Linotype" w:hAnsi="Palatino Linotype"/>
        </w:rPr>
      </w:pPr>
      <w:r>
        <w:rPr>
          <w:rFonts w:ascii="Palatino Linotype" w:hAnsi="Palatino Linotype" w:cs="Arial"/>
        </w:rPr>
        <w:lastRenderedPageBreak/>
        <w:t xml:space="preserve">Que </w:t>
      </w:r>
      <w:r w:rsidR="001F2130">
        <w:rPr>
          <w:rFonts w:ascii="Palatino Linotype" w:hAnsi="Palatino Linotype" w:cs="Arial"/>
        </w:rPr>
        <w:t xml:space="preserve">con relación al requerimiento </w:t>
      </w:r>
      <w:r w:rsidR="001F2130">
        <w:rPr>
          <w:rFonts w:ascii="Palatino Linotype" w:hAnsi="Palatino Linotype" w:cs="Arial"/>
          <w:b/>
          <w:bCs/>
        </w:rPr>
        <w:t xml:space="preserve">2 -dos-, </w:t>
      </w:r>
      <w:r w:rsidR="00B13A10">
        <w:rPr>
          <w:rFonts w:ascii="Palatino Linotype" w:hAnsi="Palatino Linotype" w:cs="Arial"/>
        </w:rPr>
        <w:t xml:space="preserve">se destaca que </w:t>
      </w:r>
      <w:r>
        <w:rPr>
          <w:rFonts w:ascii="Palatino Linotype" w:hAnsi="Palatino Linotype" w:cs="Arial"/>
        </w:rPr>
        <w:t xml:space="preserve">cuando los particulares </w:t>
      </w:r>
      <w:r w:rsidRPr="008160EA">
        <w:rPr>
          <w:rFonts w:ascii="Palatino Linotype" w:hAnsi="Palatino Linotype"/>
        </w:rPr>
        <w:t xml:space="preserve">no identifican de forma precisa el documento requerido bastará con que se remita cualquiera que refleje la información requerida. Al respecto cobra relevancia el criterio emitido por el Órgano Garante Nacional con número </w:t>
      </w:r>
      <w:r w:rsidRPr="008160EA">
        <w:rPr>
          <w:rFonts w:ascii="Palatino Linotype" w:hAnsi="Palatino Linotype"/>
          <w:b/>
          <w:bCs/>
        </w:rPr>
        <w:t xml:space="preserve">16/17 </w:t>
      </w:r>
      <w:r w:rsidRPr="008160EA">
        <w:rPr>
          <w:rFonts w:ascii="Palatino Linotype" w:hAnsi="Palatino Linotype"/>
        </w:rPr>
        <w:t>cuyo rubro y texto disponen a la literalidad lo siguiente:</w:t>
      </w:r>
    </w:p>
    <w:p w14:paraId="38951189" w14:textId="77777777" w:rsidR="00B27F33" w:rsidRPr="00AB5B4A" w:rsidRDefault="00B27F33" w:rsidP="00B27F33">
      <w:pPr>
        <w:pStyle w:val="Citas"/>
        <w:jc w:val="center"/>
        <w:rPr>
          <w:b/>
          <w:bCs/>
          <w:sz w:val="24"/>
          <w:szCs w:val="24"/>
        </w:rPr>
      </w:pPr>
      <w:r w:rsidRPr="00AB5B4A">
        <w:rPr>
          <w:b/>
          <w:bCs/>
          <w:sz w:val="24"/>
          <w:szCs w:val="24"/>
        </w:rPr>
        <w:t>“EXPRESIÓN DOCUMENTAL.</w:t>
      </w:r>
    </w:p>
    <w:p w14:paraId="49CE99EC" w14:textId="77777777" w:rsidR="00B27F33" w:rsidRPr="00AB5B4A" w:rsidRDefault="00B27F33" w:rsidP="00B27F33">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5F3D4D2" w14:textId="77777777" w:rsidR="00B27F33" w:rsidRPr="00AB5B4A" w:rsidRDefault="00B27F33" w:rsidP="00B27F33">
      <w:pPr>
        <w:pStyle w:val="Citas"/>
        <w:rPr>
          <w:b/>
        </w:rPr>
      </w:pPr>
      <w:r w:rsidRPr="00AB5B4A">
        <w:rPr>
          <w:b/>
        </w:rPr>
        <w:t>Precedentes:</w:t>
      </w:r>
    </w:p>
    <w:p w14:paraId="463826D9" w14:textId="77777777" w:rsidR="00B27F33" w:rsidRPr="00AB5B4A" w:rsidRDefault="00B27F33" w:rsidP="00B27F33">
      <w:pPr>
        <w:pStyle w:val="Citas"/>
        <w:numPr>
          <w:ilvl w:val="0"/>
          <w:numId w:val="1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73373343" w14:textId="77777777" w:rsidR="00B27F33" w:rsidRPr="00AB5B4A" w:rsidRDefault="00B27F33" w:rsidP="00B27F33">
      <w:pPr>
        <w:pStyle w:val="Citas"/>
        <w:numPr>
          <w:ilvl w:val="0"/>
          <w:numId w:val="1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7B688C7" w14:textId="77777777" w:rsidR="00B27F33" w:rsidRPr="00AB5B4A" w:rsidRDefault="00B27F33" w:rsidP="00B27F33">
      <w:pPr>
        <w:pStyle w:val="Citas"/>
        <w:numPr>
          <w:ilvl w:val="0"/>
          <w:numId w:val="1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w:t>
      </w:r>
      <w:r w:rsidRPr="00AB5B4A">
        <w:lastRenderedPageBreak/>
        <w:t xml:space="preserve">Secretaría de Economía. Comisionado Ponente Francisco Javier Acuña Llamas. </w:t>
      </w:r>
      <w:proofErr w:type="gramStart"/>
      <w:r w:rsidRPr="00AB5B4A">
        <w:t xml:space="preserve">“ </w:t>
      </w:r>
      <w:r w:rsidRPr="00AB5B4A">
        <w:rPr>
          <w:b/>
          <w:bCs/>
        </w:rPr>
        <w:t>(</w:t>
      </w:r>
      <w:proofErr w:type="gramEnd"/>
      <w:r w:rsidRPr="00AB5B4A">
        <w:rPr>
          <w:b/>
          <w:bCs/>
        </w:rPr>
        <w:t>Sic)</w:t>
      </w:r>
    </w:p>
    <w:p w14:paraId="64C96A6A" w14:textId="20AA0273" w:rsidR="00B27F33" w:rsidRDefault="00B27F33" w:rsidP="00B27F33">
      <w:pPr>
        <w:spacing w:before="240" w:line="360" w:lineRule="auto"/>
        <w:jc w:val="both"/>
        <w:rPr>
          <w:rFonts w:ascii="Palatino Linotype" w:hAnsi="Palatino Linotype" w:cs="Arial"/>
        </w:rPr>
      </w:pPr>
    </w:p>
    <w:p w14:paraId="5E10B501" w14:textId="77777777" w:rsidR="00B27F33" w:rsidRPr="0051062B" w:rsidRDefault="00B27F33" w:rsidP="00B27F33">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41FCBDE8" w14:textId="77777777" w:rsidR="00B27F33" w:rsidRPr="0051062B" w:rsidRDefault="00B27F33" w:rsidP="00B27F33">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80E3F41" w14:textId="77777777" w:rsidR="00B27F33" w:rsidRPr="0051062B" w:rsidRDefault="00B27F33" w:rsidP="00B27F33">
      <w:pPr>
        <w:pStyle w:val="Citas"/>
        <w:rPr>
          <w:b/>
        </w:rPr>
      </w:pPr>
      <w:r w:rsidRPr="0051062B">
        <w:rPr>
          <w:b/>
        </w:rPr>
        <w:t xml:space="preserve">Artículo 181. … </w:t>
      </w:r>
    </w:p>
    <w:p w14:paraId="759D6F83" w14:textId="77777777" w:rsidR="00B27F33" w:rsidRDefault="00B27F33" w:rsidP="00B27F33">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BDBD70F" w14:textId="77777777" w:rsidR="001F2130" w:rsidRDefault="001F2130" w:rsidP="00B27F33">
      <w:pPr>
        <w:spacing w:before="240" w:line="360" w:lineRule="auto"/>
        <w:jc w:val="both"/>
        <w:rPr>
          <w:rFonts w:ascii="Palatino Linotype" w:hAnsi="Palatino Linotype"/>
          <w:sz w:val="24"/>
          <w:szCs w:val="24"/>
        </w:rPr>
      </w:pPr>
    </w:p>
    <w:p w14:paraId="4CFBEB27" w14:textId="524067D2" w:rsidR="00B27F33" w:rsidRDefault="00B27F33" w:rsidP="00B27F33">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2DD2AF6B" w14:textId="4BB51DA1" w:rsidR="001F2130" w:rsidRDefault="001F2130" w:rsidP="00B27F33">
      <w:pPr>
        <w:spacing w:before="240" w:line="360" w:lineRule="auto"/>
        <w:jc w:val="both"/>
        <w:rPr>
          <w:rFonts w:ascii="Palatino Linotype" w:hAnsi="Palatino Linotype"/>
          <w:sz w:val="24"/>
          <w:szCs w:val="24"/>
        </w:rPr>
      </w:pPr>
      <w:r>
        <w:rPr>
          <w:rFonts w:ascii="Palatino Linotype" w:hAnsi="Palatino Linotype"/>
          <w:sz w:val="24"/>
          <w:szCs w:val="24"/>
        </w:rPr>
        <w:t xml:space="preserve">De la carrera </w:t>
      </w:r>
      <w:r w:rsidR="00407601">
        <w:rPr>
          <w:rFonts w:ascii="Palatino Linotype" w:hAnsi="Palatino Linotype"/>
          <w:sz w:val="24"/>
          <w:szCs w:val="24"/>
        </w:rPr>
        <w:t>“</w:t>
      </w:r>
      <w:r>
        <w:rPr>
          <w:rFonts w:ascii="Palatino Linotype" w:hAnsi="Palatino Linotype"/>
          <w:sz w:val="24"/>
          <w:szCs w:val="24"/>
        </w:rPr>
        <w:t>Arturo Malaquías</w:t>
      </w:r>
      <w:r w:rsidR="00407601">
        <w:rPr>
          <w:rFonts w:ascii="Palatino Linotype" w:hAnsi="Palatino Linotype"/>
          <w:sz w:val="24"/>
          <w:szCs w:val="24"/>
        </w:rPr>
        <w:t>”</w:t>
      </w:r>
      <w:r>
        <w:rPr>
          <w:rFonts w:ascii="Palatino Linotype" w:hAnsi="Palatino Linotype"/>
          <w:sz w:val="24"/>
          <w:szCs w:val="24"/>
        </w:rPr>
        <w:t xml:space="preserve"> edición 2023:</w:t>
      </w:r>
    </w:p>
    <w:p w14:paraId="0AA64F55" w14:textId="039B6AD8" w:rsidR="001F2130" w:rsidRDefault="001F2130" w:rsidP="00B27F33">
      <w:pPr>
        <w:pStyle w:val="Prrafodelista"/>
        <w:numPr>
          <w:ilvl w:val="0"/>
          <w:numId w:val="30"/>
        </w:numPr>
        <w:spacing w:before="240" w:line="360" w:lineRule="auto"/>
        <w:jc w:val="both"/>
        <w:rPr>
          <w:rFonts w:ascii="Palatino Linotype" w:hAnsi="Palatino Linotype" w:cs="Arial"/>
        </w:rPr>
      </w:pPr>
      <w:r>
        <w:rPr>
          <w:rFonts w:ascii="Palatino Linotype" w:hAnsi="Palatino Linotype" w:cs="Arial"/>
        </w:rPr>
        <w:t xml:space="preserve">Boletas de inscripción de participantes, </w:t>
      </w:r>
      <w:r w:rsidR="008422C5">
        <w:rPr>
          <w:rFonts w:ascii="Palatino Linotype" w:hAnsi="Palatino Linotype" w:cs="Arial"/>
        </w:rPr>
        <w:t xml:space="preserve">a la fecha de la solicitud. </w:t>
      </w:r>
      <w:r>
        <w:rPr>
          <w:rFonts w:ascii="Palatino Linotype" w:hAnsi="Palatino Linotype" w:cs="Arial"/>
        </w:rPr>
        <w:t xml:space="preserve"> </w:t>
      </w:r>
    </w:p>
    <w:p w14:paraId="7A8FBECD" w14:textId="1AF725F4" w:rsidR="001F2130" w:rsidRDefault="001F2130" w:rsidP="00B27F33">
      <w:pPr>
        <w:pStyle w:val="Prrafodelista"/>
        <w:numPr>
          <w:ilvl w:val="0"/>
          <w:numId w:val="30"/>
        </w:numPr>
        <w:spacing w:before="240" w:line="360" w:lineRule="auto"/>
        <w:jc w:val="both"/>
        <w:rPr>
          <w:rFonts w:ascii="Palatino Linotype" w:hAnsi="Palatino Linotype" w:cs="Arial"/>
        </w:rPr>
      </w:pPr>
      <w:r>
        <w:rPr>
          <w:rFonts w:ascii="Palatino Linotype" w:hAnsi="Palatino Linotype" w:cs="Arial"/>
        </w:rPr>
        <w:t xml:space="preserve">El o los documentos donde conste la comprobación de pago de los premios entregados, </w:t>
      </w:r>
      <w:r w:rsidR="008422C5">
        <w:rPr>
          <w:rFonts w:ascii="Palatino Linotype" w:hAnsi="Palatino Linotype" w:cs="Arial"/>
        </w:rPr>
        <w:t xml:space="preserve">a la fecha de la solicitud. </w:t>
      </w:r>
      <w:r>
        <w:rPr>
          <w:rFonts w:ascii="Palatino Linotype" w:hAnsi="Palatino Linotype" w:cs="Arial"/>
        </w:rPr>
        <w:t xml:space="preserve"> </w:t>
      </w:r>
    </w:p>
    <w:p w14:paraId="55F43A4E" w14:textId="77777777" w:rsidR="00B27F33" w:rsidRDefault="00B27F33" w:rsidP="00B27F33">
      <w:pPr>
        <w:spacing w:after="0" w:line="360" w:lineRule="auto"/>
        <w:jc w:val="both"/>
        <w:rPr>
          <w:rFonts w:ascii="Palatino Linotype" w:hAnsi="Palatino Linotype" w:cs="Arial"/>
          <w:noProof/>
          <w:color w:val="000000"/>
          <w:sz w:val="24"/>
          <w:lang w:eastAsia="es-MX"/>
        </w:rPr>
      </w:pPr>
      <w:r>
        <w:rPr>
          <w:rFonts w:ascii="Palatino Linotype" w:hAnsi="Palatino Linotype" w:cs="Arial"/>
          <w:sz w:val="24"/>
          <w:szCs w:val="24"/>
        </w:rPr>
        <w:lastRenderedPageBreak/>
        <w:t xml:space="preserve">Bajo este contexto, a efecto de identificar las unidades administrativas competentes se traen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156DB67A" w14:textId="77777777" w:rsidR="00B27F33" w:rsidRPr="009535E0" w:rsidRDefault="00B27F33" w:rsidP="00B27F33">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2CFE2EA1" w14:textId="77777777" w:rsidR="00B27F33" w:rsidRPr="009535E0" w:rsidRDefault="00B27F33" w:rsidP="00B27F33">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2E4F94D4" w14:textId="77777777" w:rsidR="00B27F33" w:rsidRPr="009535E0" w:rsidRDefault="00B27F33" w:rsidP="00B27F33">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0D67A7" w14:textId="77777777" w:rsidR="00B27F33" w:rsidRPr="00A94BBE" w:rsidRDefault="00B27F33" w:rsidP="00B27F33">
      <w:pPr>
        <w:pStyle w:val="INFOEM"/>
        <w:rPr>
          <w:b/>
        </w:rPr>
      </w:pPr>
      <w: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Pr>
          <w:b/>
        </w:rPr>
        <w:t xml:space="preserve">[Sic] </w:t>
      </w:r>
    </w:p>
    <w:p w14:paraId="234E34F5" w14:textId="77777777" w:rsidR="00B27F33" w:rsidRDefault="00B27F33" w:rsidP="00B27F33">
      <w:pPr>
        <w:spacing w:line="360" w:lineRule="auto"/>
        <w:jc w:val="both"/>
        <w:rPr>
          <w:rFonts w:ascii="Palatino Linotype" w:hAnsi="Palatino Linotype" w:cs="Arial"/>
          <w:sz w:val="24"/>
          <w:szCs w:val="24"/>
        </w:rPr>
      </w:pPr>
    </w:p>
    <w:p w14:paraId="0A5252D4" w14:textId="77777777" w:rsidR="00B27F33" w:rsidRDefault="00B27F33" w:rsidP="00B27F33">
      <w:pPr>
        <w:spacing w:line="360" w:lineRule="auto"/>
        <w:jc w:val="both"/>
        <w:rPr>
          <w:rFonts w:ascii="Palatino Linotype" w:hAnsi="Palatino Linotype" w:cs="Arial"/>
          <w:noProof/>
          <w:sz w:val="24"/>
          <w:szCs w:val="24"/>
        </w:rPr>
      </w:pPr>
      <w:r>
        <w:rPr>
          <w:rFonts w:ascii="Palatino Linotype" w:hAnsi="Palatino Linotype" w:cs="Arial"/>
          <w:noProof/>
          <w:sz w:val="24"/>
          <w:szCs w:val="24"/>
        </w:rPr>
        <w:t>Al respecto, sirven de sustento las siguientes imágenes ilustrativas:</w:t>
      </w:r>
    </w:p>
    <w:p w14:paraId="2AA9FA4E" w14:textId="68FCC686" w:rsidR="00B27F33" w:rsidRDefault="00A546EB" w:rsidP="00F42452">
      <w:pPr>
        <w:spacing w:before="240" w:line="360" w:lineRule="auto"/>
        <w:jc w:val="both"/>
        <w:rPr>
          <w:rFonts w:ascii="Palatino Linotype" w:hAnsi="Palatino Linotype" w:cs="Arial"/>
          <w:sz w:val="24"/>
          <w:szCs w:val="24"/>
        </w:rPr>
      </w:pPr>
      <w:r>
        <w:rPr>
          <w:rFonts w:ascii="Palatino Linotype" w:hAnsi="Palatino Linotype" w:cs="Arial"/>
          <w:noProof/>
          <w:sz w:val="24"/>
          <w:szCs w:val="24"/>
        </w:rPr>
        <w:lastRenderedPageBreak/>
        <mc:AlternateContent>
          <mc:Choice Requires="wps">
            <w:drawing>
              <wp:anchor distT="0" distB="0" distL="114300" distR="114300" simplePos="0" relativeHeight="251756544" behindDoc="0" locked="0" layoutInCell="1" allowOverlap="1" wp14:anchorId="57C934EA" wp14:editId="4458ED01">
                <wp:simplePos x="0" y="0"/>
                <wp:positionH relativeFrom="column">
                  <wp:posOffset>379290</wp:posOffset>
                </wp:positionH>
                <wp:positionV relativeFrom="paragraph">
                  <wp:posOffset>2205990</wp:posOffset>
                </wp:positionV>
                <wp:extent cx="328246" cy="328246"/>
                <wp:effectExtent l="0" t="0" r="15240" b="15240"/>
                <wp:wrapNone/>
                <wp:docPr id="1168397705" name="Oval 1"/>
                <wp:cNvGraphicFramePr/>
                <a:graphic xmlns:a="http://schemas.openxmlformats.org/drawingml/2006/main">
                  <a:graphicData uri="http://schemas.microsoft.com/office/word/2010/wordprocessingShape">
                    <wps:wsp>
                      <wps:cNvSpPr/>
                      <wps:spPr>
                        <a:xfrm>
                          <a:off x="0" y="0"/>
                          <a:ext cx="328246" cy="328246"/>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8530E" id="Oval 1" o:spid="_x0000_s1026" style="position:absolute;margin-left:29.85pt;margin-top:173.7pt;width:25.85pt;height:25.8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" filled="f" strokecolor="red" strokeweight="1pt">
                <v:stroke joinstyle="miter"/>
              </v:oval>
            </w:pict>
          </mc:Fallback>
        </mc:AlternateContent>
      </w:r>
      <w:r w:rsidR="00B27F33">
        <w:rPr>
          <w:rFonts w:ascii="Palatino Linotype" w:hAnsi="Palatino Linotype" w:cs="Arial"/>
          <w:noProof/>
          <w:sz w:val="24"/>
          <w:szCs w:val="24"/>
        </w:rPr>
        <w:drawing>
          <wp:anchor distT="0" distB="0" distL="114300" distR="114300" simplePos="0" relativeHeight="251754496" behindDoc="0" locked="0" layoutInCell="1" allowOverlap="1" wp14:anchorId="4F99C560" wp14:editId="0239EF3D">
            <wp:simplePos x="0" y="0"/>
            <wp:positionH relativeFrom="page">
              <wp:align>center</wp:align>
            </wp:positionH>
            <wp:positionV relativeFrom="paragraph">
              <wp:posOffset>469053</wp:posOffset>
            </wp:positionV>
            <wp:extent cx="5759450" cy="3263900"/>
            <wp:effectExtent l="19050" t="19050" r="12700" b="12700"/>
            <wp:wrapThrough wrapText="bothSides">
              <wp:wrapPolygon edited="0">
                <wp:start x="-71" y="-126"/>
                <wp:lineTo x="-71" y="21558"/>
                <wp:lineTo x="21576" y="21558"/>
                <wp:lineTo x="21576" y="-126"/>
                <wp:lineTo x="-71" y="-126"/>
              </wp:wrapPolygon>
            </wp:wrapThrough>
            <wp:docPr id="204279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263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21CF57E" w14:textId="48B3B096" w:rsidR="005C5860" w:rsidRDefault="00A546EB" w:rsidP="00F42452">
      <w:pPr>
        <w:spacing w:before="240" w:line="360" w:lineRule="auto"/>
        <w:jc w:val="both"/>
        <w:rPr>
          <w:rFonts w:ascii="Palatino Linotype" w:hAnsi="Palatino Linotype" w:cs="Arial"/>
          <w:sz w:val="24"/>
          <w:szCs w:val="24"/>
        </w:rPr>
      </w:pPr>
      <w:r>
        <w:rPr>
          <w:rFonts w:ascii="Palatino Linotype" w:hAnsi="Palatino Linotype" w:cs="Arial"/>
          <w:noProof/>
          <w:sz w:val="24"/>
          <w:szCs w:val="24"/>
        </w:rPr>
        <w:drawing>
          <wp:anchor distT="0" distB="0" distL="114300" distR="114300" simplePos="0" relativeHeight="251755520" behindDoc="0" locked="0" layoutInCell="1" allowOverlap="1" wp14:anchorId="61152A5C" wp14:editId="51E26D13">
            <wp:simplePos x="0" y="0"/>
            <wp:positionH relativeFrom="page">
              <wp:posOffset>3492500</wp:posOffset>
            </wp:positionH>
            <wp:positionV relativeFrom="paragraph">
              <wp:posOffset>3729355</wp:posOffset>
            </wp:positionV>
            <wp:extent cx="3122295" cy="1017905"/>
            <wp:effectExtent l="19050" t="19050" r="20955" b="10795"/>
            <wp:wrapThrough wrapText="bothSides">
              <wp:wrapPolygon edited="0">
                <wp:start x="-132" y="-404"/>
                <wp:lineTo x="-132" y="21425"/>
                <wp:lineTo x="21613" y="21425"/>
                <wp:lineTo x="21613" y="-404"/>
                <wp:lineTo x="-132" y="-404"/>
              </wp:wrapPolygon>
            </wp:wrapThrough>
            <wp:docPr id="204649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2295" cy="1017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rPr>
        <w:drawing>
          <wp:anchor distT="0" distB="0" distL="114300" distR="114300" simplePos="0" relativeHeight="251757568" behindDoc="0" locked="0" layoutInCell="1" allowOverlap="1" wp14:anchorId="17BDEA6F" wp14:editId="4B0675CF">
            <wp:simplePos x="0" y="0"/>
            <wp:positionH relativeFrom="column">
              <wp:posOffset>221615</wp:posOffset>
            </wp:positionH>
            <wp:positionV relativeFrom="paragraph">
              <wp:posOffset>3726180</wp:posOffset>
            </wp:positionV>
            <wp:extent cx="2022475" cy="1031875"/>
            <wp:effectExtent l="19050" t="19050" r="15875" b="15875"/>
            <wp:wrapThrough wrapText="bothSides">
              <wp:wrapPolygon edited="0">
                <wp:start x="-203" y="-399"/>
                <wp:lineTo x="-203" y="21534"/>
                <wp:lineTo x="21566" y="21534"/>
                <wp:lineTo x="21566" y="-399"/>
                <wp:lineTo x="-203" y="-399"/>
              </wp:wrapPolygon>
            </wp:wrapThrough>
            <wp:docPr id="47869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2475" cy="1031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27BFB9" w14:textId="2A3416B7" w:rsidR="00B27F33" w:rsidRDefault="00B27F33" w:rsidP="00F42452">
      <w:pPr>
        <w:spacing w:before="240" w:line="360" w:lineRule="auto"/>
        <w:jc w:val="both"/>
        <w:rPr>
          <w:rFonts w:ascii="Palatino Linotype" w:hAnsi="Palatino Linotype" w:cs="Arial"/>
          <w:sz w:val="24"/>
          <w:szCs w:val="24"/>
        </w:rPr>
      </w:pPr>
    </w:p>
    <w:p w14:paraId="0DE30FF6" w14:textId="0CA0EC22" w:rsidR="00B27F33" w:rsidRDefault="00B27F33" w:rsidP="00B27F3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se auxilia de diversas Direcciones, Subdirecciones, Departamentos y Unidades Administrativas para cumplir con sus fines y objetivos, resultando de nuestro más amplio interés el Instituto Municipal de Cultura Física y Deporte de Zinacantepec</w:t>
      </w:r>
      <w:r w:rsidR="00A546EB">
        <w:rPr>
          <w:rFonts w:ascii="Palatino Linotype" w:hAnsi="Palatino Linotype" w:cs="Arial"/>
        </w:rPr>
        <w:t xml:space="preserve">, así como la Tesorería Municipal. </w:t>
      </w:r>
    </w:p>
    <w:p w14:paraId="1E5151E6" w14:textId="442F2733" w:rsidR="00C22CC5" w:rsidRDefault="00B27F33" w:rsidP="00B27F33">
      <w:pPr>
        <w:spacing w:before="240" w:line="360" w:lineRule="auto"/>
        <w:jc w:val="both"/>
        <w:rPr>
          <w:rFonts w:ascii="Palatino Linotype" w:hAnsi="Palatino Linotype" w:cs="Arial"/>
          <w:sz w:val="24"/>
          <w:szCs w:val="24"/>
        </w:rPr>
      </w:pPr>
      <w:r w:rsidRPr="007B1D30">
        <w:rPr>
          <w:rFonts w:ascii="Palatino Linotype" w:hAnsi="Palatino Linotype" w:cs="Arial"/>
          <w:sz w:val="24"/>
          <w:szCs w:val="24"/>
        </w:rPr>
        <w:lastRenderedPageBreak/>
        <w:t xml:space="preserve">De manera complementaria, a efecto de ilustrar la esfera competencial de la unidad administrativa en cita, resulta oportuno traer a colación </w:t>
      </w:r>
      <w:r w:rsidR="00C22CC5">
        <w:rPr>
          <w:rFonts w:ascii="Palatino Linotype" w:hAnsi="Palatino Linotype" w:cs="Arial"/>
          <w:sz w:val="24"/>
          <w:szCs w:val="24"/>
        </w:rPr>
        <w:t>el artículo 76, fracción IV del Bando Municipal de Zinacantepec</w:t>
      </w:r>
      <w:r w:rsidR="00A546EB">
        <w:rPr>
          <w:rFonts w:ascii="Palatino Linotype" w:hAnsi="Palatino Linotype" w:cs="Arial"/>
          <w:sz w:val="24"/>
          <w:szCs w:val="24"/>
        </w:rPr>
        <w:t xml:space="preserve">; </w:t>
      </w:r>
      <w:r w:rsidR="00C22CC5">
        <w:rPr>
          <w:rFonts w:ascii="Palatino Linotype" w:hAnsi="Palatino Linotype" w:cs="Arial"/>
          <w:sz w:val="24"/>
          <w:szCs w:val="24"/>
        </w:rPr>
        <w:t>los numerales 1, 5</w:t>
      </w:r>
      <w:r w:rsidR="001F2130">
        <w:rPr>
          <w:rFonts w:ascii="Palatino Linotype" w:hAnsi="Palatino Linotype" w:cs="Arial"/>
          <w:sz w:val="24"/>
          <w:szCs w:val="24"/>
        </w:rPr>
        <w:t xml:space="preserve"> </w:t>
      </w:r>
      <w:r w:rsidR="00C22CC5">
        <w:rPr>
          <w:rFonts w:ascii="Palatino Linotype" w:hAnsi="Palatino Linotype" w:cs="Arial"/>
          <w:sz w:val="24"/>
          <w:szCs w:val="24"/>
        </w:rPr>
        <w:t>y 17 de la Ley que crea el organismo público descentralizado denominado Instituto Municipal de Cultura Física y Deporte de Zinacantepec</w:t>
      </w:r>
      <w:r w:rsidR="00A546EB">
        <w:rPr>
          <w:rFonts w:ascii="Palatino Linotype" w:hAnsi="Palatino Linotype" w:cs="Arial"/>
          <w:sz w:val="24"/>
          <w:szCs w:val="24"/>
        </w:rPr>
        <w:t xml:space="preserve">; así como el artículo 95 de la Ley orgánica municipal del Estado de México, </w:t>
      </w:r>
      <w:r w:rsidR="00C22CC5">
        <w:rPr>
          <w:rFonts w:ascii="Palatino Linotype" w:hAnsi="Palatino Linotype" w:cs="Arial"/>
          <w:sz w:val="24"/>
          <w:szCs w:val="24"/>
        </w:rPr>
        <w:t xml:space="preserve"> porciones normativas que disponen a la literalidad lo siguiente: </w:t>
      </w:r>
    </w:p>
    <w:p w14:paraId="1363F7AC" w14:textId="14647F51" w:rsidR="00B27F33" w:rsidRPr="007C7CDD" w:rsidRDefault="007C7CDD" w:rsidP="007C7CDD">
      <w:pPr>
        <w:pStyle w:val="Citas"/>
        <w:jc w:val="center"/>
        <w:rPr>
          <w:b/>
          <w:bCs/>
        </w:rPr>
      </w:pPr>
      <w:r w:rsidRPr="007C7CDD">
        <w:rPr>
          <w:b/>
          <w:bCs/>
        </w:rPr>
        <w:t>BANDO MUNICIPAL DE ZINACANTEPEC</w:t>
      </w:r>
    </w:p>
    <w:p w14:paraId="7E2A70D6" w14:textId="3B282071" w:rsidR="00B27F33" w:rsidRDefault="00C22CC5" w:rsidP="007C7CDD">
      <w:pPr>
        <w:pStyle w:val="Citas"/>
      </w:pPr>
      <w:r>
        <w:t>“</w:t>
      </w:r>
      <w:r w:rsidR="007C7CDD">
        <w:t xml:space="preserve">Artículo 76. El Ayuntamiento, otorgará reconocimientos a las personas físicas o jurídica colectivas que acrediten una conducta o trayectoria ejemplar o por la realización de actos u obras relevantes en beneficio de la sociedad, de la comunidad, del municipio, del Estado, de la nación o de la humanidad, mediante la presea </w:t>
      </w:r>
      <w:proofErr w:type="spellStart"/>
      <w:r w:rsidR="007C7CDD">
        <w:t>Zinacantepétl</w:t>
      </w:r>
      <w:proofErr w:type="spellEnd"/>
      <w:r w:rsidR="007C7CDD">
        <w:t>, la cual se otorgará en las denominaciones siguientes, de acuerdo a los lineamientos, que para el efecto se determinen en la disposición normativa aplicable:</w:t>
      </w:r>
    </w:p>
    <w:p w14:paraId="7F7B0C3A" w14:textId="23EADF2D" w:rsidR="007C7CDD" w:rsidRDefault="007C7CDD" w:rsidP="007C7CDD">
      <w:pPr>
        <w:pStyle w:val="Citas"/>
      </w:pPr>
      <w:r>
        <w:t>(…)</w:t>
      </w:r>
    </w:p>
    <w:p w14:paraId="512AFC03" w14:textId="68ADE3B1" w:rsidR="007C7CDD" w:rsidRPr="00C22CC5" w:rsidRDefault="007C7CDD" w:rsidP="007C7CDD">
      <w:pPr>
        <w:pStyle w:val="Citas"/>
        <w:rPr>
          <w:b/>
          <w:bCs/>
          <w:sz w:val="24"/>
          <w:szCs w:val="24"/>
        </w:rPr>
      </w:pPr>
      <w:r>
        <w:t>IV. Al deporte</w:t>
      </w:r>
      <w:r w:rsidR="00C22CC5">
        <w:t xml:space="preserve">” </w:t>
      </w:r>
      <w:r w:rsidR="00C22CC5">
        <w:rPr>
          <w:b/>
          <w:bCs/>
        </w:rPr>
        <w:t>(Sic)</w:t>
      </w:r>
    </w:p>
    <w:p w14:paraId="2009A7CD" w14:textId="77777777" w:rsidR="00B27F33" w:rsidRDefault="00B27F33" w:rsidP="00F42452">
      <w:pPr>
        <w:spacing w:before="240" w:line="360" w:lineRule="auto"/>
        <w:jc w:val="both"/>
        <w:rPr>
          <w:rFonts w:ascii="Palatino Linotype" w:hAnsi="Palatino Linotype" w:cs="Arial"/>
          <w:sz w:val="24"/>
          <w:szCs w:val="24"/>
        </w:rPr>
      </w:pPr>
    </w:p>
    <w:p w14:paraId="4D8FD040" w14:textId="159B97FB" w:rsidR="00B27F33" w:rsidRPr="00C22CC5" w:rsidRDefault="007C7CDD" w:rsidP="00C22CC5">
      <w:pPr>
        <w:pStyle w:val="Citas"/>
        <w:rPr>
          <w:b/>
          <w:bCs/>
        </w:rPr>
      </w:pPr>
      <w:r w:rsidRPr="00C22CC5">
        <w:rPr>
          <w:b/>
          <w:bCs/>
        </w:rPr>
        <w:t>LEY QUE CREA EL ORGANISMO PÚBLICO DESCENTRALIZADO DENOMINADO INSTITUTO MUNICIPAL DE CULTURA FÍSICA Y DEPORTE DE ZINACANTEPEC</w:t>
      </w:r>
    </w:p>
    <w:p w14:paraId="771C7D57" w14:textId="5FCA342C" w:rsidR="007C7CDD" w:rsidRDefault="007C7CDD" w:rsidP="00C22CC5">
      <w:pPr>
        <w:pStyle w:val="Citas"/>
      </w:pPr>
      <w:r>
        <w:t>Artículo 1.- Se crea el organismo descentralizado denominado “Instituto Municipal de Cultura Física y Deporte de Zinacantepec”, como un organismo público con personalidad jurídica y patrimonio propios.</w:t>
      </w:r>
    </w:p>
    <w:p w14:paraId="418171F0" w14:textId="77777777" w:rsidR="00C22CC5" w:rsidRDefault="00C22CC5" w:rsidP="00C22CC5">
      <w:pPr>
        <w:pStyle w:val="Citas"/>
      </w:pPr>
      <w:r>
        <w:lastRenderedPageBreak/>
        <w:t xml:space="preserve">Artículo 5.- El Instituto Municipal de Cultura Física y Deporte de Zinacantepec, tendrá las siguientes facultades: </w:t>
      </w:r>
    </w:p>
    <w:p w14:paraId="065AA130" w14:textId="77777777" w:rsidR="00C22CC5" w:rsidRDefault="00C22CC5" w:rsidP="00C22CC5">
      <w:pPr>
        <w:pStyle w:val="Citas"/>
      </w:pPr>
      <w:r>
        <w:t xml:space="preserve">I.- Crear escuelas populares de iniciación deportiva en pueblos, comunidades, barrios y colonias del Municipio de Zinacantepec; </w:t>
      </w:r>
    </w:p>
    <w:p w14:paraId="6A91DC51" w14:textId="77777777" w:rsidR="00C22CC5" w:rsidRDefault="00C22CC5" w:rsidP="00C22CC5">
      <w:pPr>
        <w:pStyle w:val="Citas"/>
      </w:pPr>
      <w:r>
        <w:t xml:space="preserve">II.- Crear el Sistema Municipal de Becas Académicas, Económicas y Alimenticias para deportistas distinguidos del Municipio; </w:t>
      </w:r>
    </w:p>
    <w:p w14:paraId="29CA1A72" w14:textId="77777777" w:rsidR="00C22CC5" w:rsidRDefault="00C22CC5" w:rsidP="00C22CC5">
      <w:pPr>
        <w:pStyle w:val="Citas"/>
      </w:pPr>
      <w:r>
        <w:t xml:space="preserve">III.- Crear torneos estudiantiles permanentes en los niveles: preescolar, primaria, secundaria y media superior; </w:t>
      </w:r>
    </w:p>
    <w:p w14:paraId="4D00FDF2" w14:textId="77777777" w:rsidR="00C22CC5" w:rsidRDefault="00C22CC5" w:rsidP="00C22CC5">
      <w:pPr>
        <w:pStyle w:val="Citas"/>
      </w:pPr>
      <w:r>
        <w:t xml:space="preserve">IV.- Organizar clubes deportivos populares permanentes; </w:t>
      </w:r>
    </w:p>
    <w:p w14:paraId="3B3D9C02" w14:textId="77777777" w:rsidR="00C22CC5" w:rsidRPr="00C22CC5" w:rsidRDefault="00C22CC5" w:rsidP="00C22CC5">
      <w:pPr>
        <w:pStyle w:val="Citas"/>
        <w:rPr>
          <w:b/>
          <w:bCs/>
          <w:u w:val="single"/>
        </w:rPr>
      </w:pPr>
      <w:r w:rsidRPr="00C22CC5">
        <w:rPr>
          <w:b/>
          <w:bCs/>
          <w:u w:val="single"/>
        </w:rPr>
        <w:t>V.- Involucrar a los sectores público, social y privado en el deporte municipal;</w:t>
      </w:r>
    </w:p>
    <w:p w14:paraId="456C5E1B" w14:textId="77777777" w:rsidR="00C22CC5" w:rsidRDefault="00C22CC5" w:rsidP="00C22CC5">
      <w:pPr>
        <w:pStyle w:val="Citas"/>
      </w:pPr>
      <w:r>
        <w:t xml:space="preserve"> VI.- Presentar públicamente los programas deportivos municipales, sus objetivos, metas, estrategias y resultados; </w:t>
      </w:r>
    </w:p>
    <w:p w14:paraId="1A40D445" w14:textId="77777777" w:rsidR="00C22CC5" w:rsidRDefault="00C22CC5" w:rsidP="00C22CC5">
      <w:pPr>
        <w:pStyle w:val="Citas"/>
      </w:pPr>
      <w:r>
        <w:t xml:space="preserve">VII.- Otorgar dirección técnica de calidad a representaciones municipales; </w:t>
      </w:r>
    </w:p>
    <w:p w14:paraId="0435B2DC" w14:textId="77777777" w:rsidR="00C22CC5" w:rsidRDefault="00C22CC5" w:rsidP="00C22CC5">
      <w:pPr>
        <w:pStyle w:val="Citas"/>
      </w:pPr>
      <w:r>
        <w:t xml:space="preserve">VIII.- Otorgar asesorías al deporte formativo y de recreación; </w:t>
      </w:r>
    </w:p>
    <w:p w14:paraId="041DAAEB" w14:textId="77777777" w:rsidR="00C22CC5" w:rsidRDefault="00C22CC5" w:rsidP="00C22CC5">
      <w:pPr>
        <w:pStyle w:val="Citas"/>
      </w:pPr>
      <w:r>
        <w:t xml:space="preserve">IX.- Promover el uso de instalaciones deportivas públicas y privadas; </w:t>
      </w:r>
    </w:p>
    <w:p w14:paraId="104050F5" w14:textId="77777777" w:rsidR="00C22CC5" w:rsidRDefault="00C22CC5" w:rsidP="00C22CC5">
      <w:pPr>
        <w:pStyle w:val="Citas"/>
      </w:pPr>
      <w:r>
        <w:t xml:space="preserve">X.- Promover y desarrollar instalaciones públicas y privadas; </w:t>
      </w:r>
    </w:p>
    <w:p w14:paraId="3DA2F1C6" w14:textId="77777777" w:rsidR="00C22CC5" w:rsidRDefault="00C22CC5" w:rsidP="00C22CC5">
      <w:pPr>
        <w:pStyle w:val="Citas"/>
      </w:pPr>
      <w:r>
        <w:t xml:space="preserve">XI.- Desarrollar corrientes sociales y deportivas del mérito; </w:t>
      </w:r>
    </w:p>
    <w:p w14:paraId="48B6F708" w14:textId="77777777" w:rsidR="00C22CC5" w:rsidRDefault="00C22CC5" w:rsidP="00C22CC5">
      <w:pPr>
        <w:pStyle w:val="Citas"/>
      </w:pPr>
      <w:r>
        <w:t xml:space="preserve">XII.- Crear el Registro Municipal de Instalaciones Deportivas; </w:t>
      </w:r>
    </w:p>
    <w:p w14:paraId="793FC55E" w14:textId="77777777" w:rsidR="00C22CC5" w:rsidRDefault="00C22CC5" w:rsidP="00C22CC5">
      <w:pPr>
        <w:pStyle w:val="Citas"/>
      </w:pPr>
      <w:r>
        <w:lastRenderedPageBreak/>
        <w:t xml:space="preserve">XIII.- Crear el Registro Municipal de Deportistas, Deportes, Clubes, Ligas y Torneos Deportivos; </w:t>
      </w:r>
    </w:p>
    <w:p w14:paraId="3A1FCBCF" w14:textId="77777777" w:rsidR="00C22CC5" w:rsidRDefault="00C22CC5" w:rsidP="00C22CC5">
      <w:pPr>
        <w:pStyle w:val="Citas"/>
      </w:pPr>
      <w:r>
        <w:t xml:space="preserve">XIV.- Crear el Registro Municipal de Jueces, </w:t>
      </w:r>
      <w:proofErr w:type="spellStart"/>
      <w:r>
        <w:t>Arbitros</w:t>
      </w:r>
      <w:proofErr w:type="spellEnd"/>
      <w:r>
        <w:t xml:space="preserve">, Entrenadores, Profesores de Educación Física, Médicos del Deporte, Psicólogos del Deporte y Escuelas del Deporte; </w:t>
      </w:r>
    </w:p>
    <w:p w14:paraId="0A9DBD76" w14:textId="77777777" w:rsidR="00C22CC5" w:rsidRPr="001F2130" w:rsidRDefault="00C22CC5" w:rsidP="00C22CC5">
      <w:pPr>
        <w:pStyle w:val="Citas"/>
        <w:rPr>
          <w:b/>
          <w:bCs/>
          <w:u w:val="single"/>
        </w:rPr>
      </w:pPr>
      <w:r w:rsidRPr="001F2130">
        <w:rPr>
          <w:b/>
          <w:bCs/>
          <w:u w:val="single"/>
        </w:rPr>
        <w:t xml:space="preserve">XV.- Brindar apoyo logístico a los eventos deportivos que se desarrollan en el municipio; y </w:t>
      </w:r>
    </w:p>
    <w:p w14:paraId="7A6E2F98" w14:textId="70DA87EF" w:rsidR="00C22CC5" w:rsidRDefault="00C22CC5" w:rsidP="00C22CC5">
      <w:pPr>
        <w:pStyle w:val="Citas"/>
      </w:pPr>
      <w:r>
        <w:t>XVI.- Las demás que las leyes de la materia le señalen.</w:t>
      </w:r>
    </w:p>
    <w:p w14:paraId="51E1109D" w14:textId="5566EAAC" w:rsidR="007C7CDD" w:rsidRPr="00C22CC5" w:rsidRDefault="00C22CC5" w:rsidP="00C22CC5">
      <w:pPr>
        <w:pStyle w:val="Citas"/>
        <w:rPr>
          <w:b/>
          <w:bCs/>
        </w:rPr>
      </w:pPr>
      <w:r>
        <w:t xml:space="preserve">Artículo 17.- La dirección y administración del Instituto Municipal de Cultura Física y Deporte de Zinacantepec, estará a cargo de un consejo municipal y de un director.” </w:t>
      </w:r>
      <w:r>
        <w:rPr>
          <w:b/>
          <w:bCs/>
        </w:rPr>
        <w:t>(Sic)</w:t>
      </w:r>
    </w:p>
    <w:p w14:paraId="6E10D310" w14:textId="77777777" w:rsidR="00C22CC5" w:rsidRDefault="00C22CC5" w:rsidP="00C22CC5">
      <w:pPr>
        <w:pStyle w:val="Citas"/>
      </w:pPr>
    </w:p>
    <w:p w14:paraId="236C1F16" w14:textId="77777777" w:rsidR="00A546EB" w:rsidRPr="00A06A6F" w:rsidRDefault="00A546EB" w:rsidP="00A546EB">
      <w:pPr>
        <w:pStyle w:val="Citas"/>
        <w:jc w:val="center"/>
        <w:rPr>
          <w:b/>
          <w:bCs/>
        </w:rPr>
      </w:pPr>
      <w:r w:rsidRPr="00A06A6F">
        <w:rPr>
          <w:b/>
          <w:bCs/>
        </w:rPr>
        <w:t>LEY ORGÁNICA MUNICIPAL DEL ESTADO DE MÉXICO</w:t>
      </w:r>
    </w:p>
    <w:p w14:paraId="05F14D69" w14:textId="77777777" w:rsidR="00A546EB" w:rsidRDefault="00A546EB" w:rsidP="00A546EB">
      <w:pPr>
        <w:pStyle w:val="Citas"/>
      </w:pPr>
      <w:r>
        <w:t>“Artículo 95.- Son atribuciones del tesorero municipal:</w:t>
      </w:r>
    </w:p>
    <w:p w14:paraId="15337463" w14:textId="77777777" w:rsidR="00A546EB" w:rsidRDefault="00A546EB" w:rsidP="00A546EB">
      <w:pPr>
        <w:pStyle w:val="Citas"/>
      </w:pPr>
      <w:r>
        <w:t>I. Administrar la hacienda pública municipal, de conformidad con las disposiciones legales aplicables;</w:t>
      </w:r>
    </w:p>
    <w:p w14:paraId="3A3F058C" w14:textId="77777777" w:rsidR="00A546EB" w:rsidRDefault="00A546EB" w:rsidP="00A546EB">
      <w:pPr>
        <w:pStyle w:val="Citas"/>
      </w:pPr>
      <w:r>
        <w:t xml:space="preserve">IV. Llevar los registros contables, financieros y administrativos de los ingresos, egresos, e inventarios; </w:t>
      </w:r>
    </w:p>
    <w:p w14:paraId="1EC4AEB1" w14:textId="77777777" w:rsidR="00A546EB" w:rsidRDefault="00A546EB" w:rsidP="00A546EB">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7D1E704B" w14:textId="77777777" w:rsidR="00A546EB" w:rsidRDefault="00A546EB" w:rsidP="00A546EB">
      <w:pPr>
        <w:pStyle w:val="Citas"/>
      </w:pPr>
      <w:r>
        <w:lastRenderedPageBreak/>
        <w:t>XVI. Glosar oportunamente las cuentas del ayuntamiento;</w:t>
      </w:r>
    </w:p>
    <w:p w14:paraId="13C6E882" w14:textId="77777777" w:rsidR="00A546EB" w:rsidRPr="00E82C6A" w:rsidRDefault="00A546EB" w:rsidP="00A546EB">
      <w:pPr>
        <w:pStyle w:val="Citas"/>
        <w:rPr>
          <w:b/>
          <w:bCs/>
        </w:rPr>
      </w:pPr>
      <w:r>
        <w:t xml:space="preserve">(…)” </w:t>
      </w:r>
      <w:r>
        <w:rPr>
          <w:b/>
          <w:bCs/>
        </w:rPr>
        <w:t>(Sic)</w:t>
      </w:r>
    </w:p>
    <w:p w14:paraId="7E1C5B02" w14:textId="77777777" w:rsidR="00A546EB" w:rsidRDefault="00A546EB" w:rsidP="00C22CC5">
      <w:pPr>
        <w:pStyle w:val="Citas"/>
      </w:pPr>
    </w:p>
    <w:p w14:paraId="562FB771" w14:textId="55C9858B" w:rsidR="00C22CC5" w:rsidRDefault="00C22CC5" w:rsidP="00C22CC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ahí que deba de arribarse a la premisa de que la esfera competencial del Instituto Municipal de Cultura Física y Deporte de Zinacantepec cuenta con diversos programas para fomentar el deporte tales como</w:t>
      </w:r>
      <w:r w:rsidR="00A546EB">
        <w:rPr>
          <w:rFonts w:ascii="Palatino Linotype" w:hAnsi="Palatino Linotype" w:cs="Arial"/>
        </w:rPr>
        <w:t xml:space="preserve"> deporte estudiantil, clubes estudiantiles, torneos municipales, deporte popular, escuelas de iniciación, torneos de barrios, torneos de campeones, </w:t>
      </w:r>
      <w:r w:rsidR="00510653">
        <w:rPr>
          <w:rFonts w:ascii="Palatino Linotype" w:hAnsi="Palatino Linotype" w:cs="Arial"/>
        </w:rPr>
        <w:t xml:space="preserve">eventos deportivos, </w:t>
      </w:r>
      <w:r w:rsidR="00A546EB">
        <w:rPr>
          <w:rFonts w:ascii="Palatino Linotype" w:hAnsi="Palatino Linotype" w:cs="Arial"/>
        </w:rPr>
        <w:t xml:space="preserve">entre otros. </w:t>
      </w:r>
    </w:p>
    <w:p w14:paraId="52BE8AEF" w14:textId="6248D3BF" w:rsidR="001F2130" w:rsidRDefault="00A546EB" w:rsidP="00A95C19">
      <w:pPr>
        <w:spacing w:line="360" w:lineRule="auto"/>
        <w:jc w:val="both"/>
        <w:rPr>
          <w:rFonts w:ascii="Palatino Linotype" w:hAnsi="Palatino Linotype" w:cs="Arial"/>
        </w:rPr>
      </w:pPr>
      <w:r>
        <w:rPr>
          <w:rFonts w:ascii="Palatino Linotype" w:hAnsi="Palatino Linotype" w:cs="Arial"/>
          <w:sz w:val="24"/>
          <w:szCs w:val="24"/>
        </w:rPr>
        <w:t>Por su parte, la tesorería municipal genera, posee y administra soportes documentales vinculados con ingresos, egresos, cuentas municipales, entre otros conceptos.</w:t>
      </w:r>
    </w:p>
    <w:p w14:paraId="7A0D2712" w14:textId="77777777" w:rsidR="00A546EB" w:rsidRPr="00B13A10" w:rsidRDefault="00A546EB" w:rsidP="00A546EB">
      <w:pPr>
        <w:pStyle w:val="Prrafodelista"/>
        <w:autoSpaceDE w:val="0"/>
        <w:autoSpaceDN w:val="0"/>
        <w:adjustRightInd w:val="0"/>
        <w:spacing w:before="240" w:after="160" w:line="360" w:lineRule="auto"/>
        <w:ind w:left="0"/>
        <w:jc w:val="both"/>
        <w:rPr>
          <w:rFonts w:ascii="Palatino Linotype" w:hAnsi="Palatino Linotype" w:cs="Arial"/>
          <w:bCs/>
        </w:rPr>
      </w:pPr>
      <w:r w:rsidRPr="00B13A10">
        <w:rPr>
          <w:rFonts w:ascii="Palatino Linotype" w:hAnsi="Palatino Linotype" w:cs="Arial"/>
          <w:bCs/>
        </w:rPr>
        <w:t xml:space="preserve">De manera complementaria, esta Ponencia Resolutora procedió a consultar información difundida en medios electrónicos, misma que puede ser consultada ingresando a las siguientes ligas electrónicas: </w:t>
      </w:r>
    </w:p>
    <w:p w14:paraId="721F71CC" w14:textId="031BE0A6" w:rsidR="00A546EB" w:rsidRPr="00B13A10" w:rsidRDefault="00540700" w:rsidP="00A95C19">
      <w:pPr>
        <w:spacing w:line="360" w:lineRule="auto"/>
        <w:jc w:val="both"/>
        <w:rPr>
          <w:rFonts w:ascii="Palatino Linotype" w:hAnsi="Palatino Linotype" w:cs="Arial"/>
          <w:sz w:val="24"/>
          <w:szCs w:val="24"/>
          <w:lang w:val="es-ES"/>
        </w:rPr>
      </w:pPr>
      <w:hyperlink r:id="rId11" w:history="1">
        <w:r w:rsidR="00A546EB" w:rsidRPr="00B13A10">
          <w:rPr>
            <w:rStyle w:val="Hipervnculo"/>
            <w:rFonts w:ascii="Palatino Linotype" w:hAnsi="Palatino Linotype" w:cs="Arial"/>
            <w:sz w:val="24"/>
            <w:szCs w:val="24"/>
            <w:lang w:val="es-ES"/>
          </w:rPr>
          <w:t>https://asdeporte.com/evento/8a-carrera-atletica-arturo-malaquias-2023-gix9</w:t>
        </w:r>
      </w:hyperlink>
      <w:r w:rsidR="00A546EB" w:rsidRPr="00B13A10">
        <w:rPr>
          <w:rFonts w:ascii="Palatino Linotype" w:hAnsi="Palatino Linotype" w:cs="Arial"/>
          <w:sz w:val="24"/>
          <w:szCs w:val="24"/>
          <w:lang w:val="es-ES"/>
        </w:rPr>
        <w:t xml:space="preserve"> </w:t>
      </w:r>
    </w:p>
    <w:p w14:paraId="2DF69E69" w14:textId="7132404D" w:rsidR="00A546EB" w:rsidRPr="00B13A10" w:rsidRDefault="00540700" w:rsidP="00A95C19">
      <w:pPr>
        <w:spacing w:line="360" w:lineRule="auto"/>
        <w:jc w:val="both"/>
        <w:rPr>
          <w:rFonts w:ascii="Palatino Linotype" w:hAnsi="Palatino Linotype" w:cs="Arial"/>
          <w:sz w:val="24"/>
          <w:szCs w:val="24"/>
          <w:lang w:val="es-ES"/>
        </w:rPr>
      </w:pPr>
      <w:hyperlink r:id="rId12" w:history="1">
        <w:r w:rsidR="00407601" w:rsidRPr="00B13A10">
          <w:rPr>
            <w:rStyle w:val="Hipervnculo"/>
            <w:rFonts w:ascii="Palatino Linotype" w:hAnsi="Palatino Linotype" w:cs="Arial"/>
            <w:sz w:val="24"/>
            <w:szCs w:val="24"/>
            <w:lang w:val="es-ES"/>
          </w:rPr>
          <w:t>https://www.elobservadoredomex.com.mx/manuel-vilchis-invita-a-la-octava-carrera-arturo-malaquias/</w:t>
        </w:r>
      </w:hyperlink>
      <w:r w:rsidR="00407601" w:rsidRPr="00B13A10">
        <w:rPr>
          <w:rFonts w:ascii="Palatino Linotype" w:hAnsi="Palatino Linotype" w:cs="Arial"/>
          <w:sz w:val="24"/>
          <w:szCs w:val="24"/>
          <w:lang w:val="es-ES"/>
        </w:rPr>
        <w:t xml:space="preserve"> </w:t>
      </w:r>
    </w:p>
    <w:p w14:paraId="0FD2A78A" w14:textId="77777777" w:rsidR="00A546EB" w:rsidRDefault="00A546EB" w:rsidP="00A95C19">
      <w:pPr>
        <w:spacing w:line="360" w:lineRule="auto"/>
        <w:jc w:val="both"/>
        <w:rPr>
          <w:rFonts w:ascii="Palatino Linotype" w:hAnsi="Palatino Linotype" w:cs="Arial"/>
        </w:rPr>
      </w:pPr>
    </w:p>
    <w:p w14:paraId="76999FFC" w14:textId="196CEE82" w:rsidR="00A546EB" w:rsidRPr="00B13A10" w:rsidRDefault="00407601" w:rsidP="00A95C19">
      <w:pPr>
        <w:spacing w:line="360" w:lineRule="auto"/>
        <w:jc w:val="both"/>
        <w:rPr>
          <w:rFonts w:ascii="Palatino Linotype" w:hAnsi="Palatino Linotype" w:cs="Arial"/>
          <w:sz w:val="24"/>
          <w:szCs w:val="24"/>
        </w:rPr>
      </w:pPr>
      <w:r w:rsidRPr="00B13A10">
        <w:rPr>
          <w:rFonts w:ascii="Palatino Linotype" w:hAnsi="Palatino Linotype" w:cs="Arial"/>
          <w:sz w:val="24"/>
          <w:szCs w:val="24"/>
        </w:rPr>
        <w:t>Sirven de sustento las siguientes imágenes ilustrativas:</w:t>
      </w:r>
    </w:p>
    <w:p w14:paraId="32F76766" w14:textId="7D5793D1" w:rsidR="00407601" w:rsidRDefault="00407601" w:rsidP="00A95C19">
      <w:pPr>
        <w:spacing w:line="360" w:lineRule="auto"/>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58592" behindDoc="0" locked="0" layoutInCell="1" allowOverlap="1" wp14:anchorId="645AC303" wp14:editId="74C1CA53">
            <wp:simplePos x="0" y="0"/>
            <wp:positionH relativeFrom="page">
              <wp:align>center</wp:align>
            </wp:positionH>
            <wp:positionV relativeFrom="paragraph">
              <wp:posOffset>19050</wp:posOffset>
            </wp:positionV>
            <wp:extent cx="5749925" cy="3263265"/>
            <wp:effectExtent l="19050" t="19050" r="22225" b="13335"/>
            <wp:wrapThrough wrapText="bothSides">
              <wp:wrapPolygon edited="0">
                <wp:start x="-72" y="-126"/>
                <wp:lineTo x="-72" y="21562"/>
                <wp:lineTo x="21612" y="21562"/>
                <wp:lineTo x="21612" y="-126"/>
                <wp:lineTo x="-72" y="-126"/>
              </wp:wrapPolygon>
            </wp:wrapThrough>
            <wp:docPr id="1400004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925" cy="3263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1E47F3A" w14:textId="23CEA2BA" w:rsidR="00407601" w:rsidRDefault="008422C5" w:rsidP="00A95C19">
      <w:pPr>
        <w:spacing w:line="360" w:lineRule="auto"/>
        <w:jc w:val="both"/>
        <w:rPr>
          <w:rFonts w:ascii="Palatino Linotype" w:hAnsi="Palatino Linotype" w:cs="Arial"/>
        </w:rPr>
      </w:pPr>
      <w:r>
        <w:rPr>
          <w:rFonts w:ascii="Palatino Linotype" w:hAnsi="Palatino Linotype" w:cs="Arial"/>
          <w:noProof/>
        </w:rPr>
        <w:drawing>
          <wp:anchor distT="0" distB="0" distL="114300" distR="114300" simplePos="0" relativeHeight="251760640" behindDoc="0" locked="0" layoutInCell="1" allowOverlap="1" wp14:anchorId="41280210" wp14:editId="5E5BF3DF">
            <wp:simplePos x="0" y="0"/>
            <wp:positionH relativeFrom="page">
              <wp:align>center</wp:align>
            </wp:positionH>
            <wp:positionV relativeFrom="paragraph">
              <wp:posOffset>334645</wp:posOffset>
            </wp:positionV>
            <wp:extent cx="5756275" cy="3257550"/>
            <wp:effectExtent l="19050" t="19050" r="15875" b="19050"/>
            <wp:wrapThrough wrapText="bothSides">
              <wp:wrapPolygon edited="0">
                <wp:start x="-71" y="-126"/>
                <wp:lineTo x="-71" y="21600"/>
                <wp:lineTo x="21588" y="21600"/>
                <wp:lineTo x="21588" y="-126"/>
                <wp:lineTo x="-71" y="-126"/>
              </wp:wrapPolygon>
            </wp:wrapThrough>
            <wp:docPr id="1733052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6275"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979C40" w14:textId="6A0C82A6" w:rsidR="00407601" w:rsidRDefault="008422C5" w:rsidP="00A95C19">
      <w:pPr>
        <w:spacing w:line="360" w:lineRule="auto"/>
        <w:jc w:val="both"/>
        <w:rPr>
          <w:rFonts w:ascii="Palatino Linotype" w:hAnsi="Palatino Linotype" w:cs="Arial"/>
        </w:rPr>
      </w:pPr>
      <w:r>
        <w:rPr>
          <w:rFonts w:ascii="Palatino Linotype" w:hAnsi="Palatino Linotype" w:cs="Arial"/>
          <w:noProof/>
        </w:rPr>
        <w:lastRenderedPageBreak/>
        <w:drawing>
          <wp:anchor distT="0" distB="0" distL="114300" distR="114300" simplePos="0" relativeHeight="251761664" behindDoc="0" locked="0" layoutInCell="1" allowOverlap="1" wp14:anchorId="7EF43081" wp14:editId="1756B747">
            <wp:simplePos x="0" y="0"/>
            <wp:positionH relativeFrom="page">
              <wp:align>center</wp:align>
            </wp:positionH>
            <wp:positionV relativeFrom="paragraph">
              <wp:posOffset>19050</wp:posOffset>
            </wp:positionV>
            <wp:extent cx="5760720" cy="3257550"/>
            <wp:effectExtent l="19050" t="19050" r="11430" b="19050"/>
            <wp:wrapThrough wrapText="bothSides">
              <wp:wrapPolygon edited="0">
                <wp:start x="-71" y="-126"/>
                <wp:lineTo x="-71" y="21600"/>
                <wp:lineTo x="21571" y="21600"/>
                <wp:lineTo x="21571" y="-126"/>
                <wp:lineTo x="-71" y="-126"/>
              </wp:wrapPolygon>
            </wp:wrapThrough>
            <wp:docPr id="514903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E84252" w14:textId="7E4C75D2" w:rsidR="00407601" w:rsidRPr="00407601" w:rsidRDefault="00407601" w:rsidP="00407601">
      <w:pPr>
        <w:pStyle w:val="Prrafodelista"/>
        <w:autoSpaceDE w:val="0"/>
        <w:autoSpaceDN w:val="0"/>
        <w:adjustRightInd w:val="0"/>
        <w:spacing w:before="240" w:after="160" w:line="360" w:lineRule="auto"/>
        <w:ind w:left="0"/>
        <w:jc w:val="both"/>
        <w:rPr>
          <w:rFonts w:ascii="Palatino Linotype" w:hAnsi="Palatino Linotype" w:cs="Arial"/>
          <w:b/>
          <w:u w:val="single"/>
        </w:rPr>
      </w:pPr>
      <w:r w:rsidRPr="00407601">
        <w:rPr>
          <w:rFonts w:ascii="Palatino Linotype" w:hAnsi="Palatino Linotype" w:cs="Arial"/>
          <w:b/>
          <w:u w:val="single"/>
        </w:rPr>
        <w:t xml:space="preserve">Dominios electrónicos en los cuales en síntesis se da cuenta respecto de la celebración de la carrera </w:t>
      </w:r>
      <w:r w:rsidRPr="00407601">
        <w:rPr>
          <w:rFonts w:ascii="Palatino Linotype" w:hAnsi="Palatino Linotype"/>
          <w:b/>
          <w:u w:val="single"/>
        </w:rPr>
        <w:t xml:space="preserve">Arturo Malaquías” edición 2023”, en donde el Sujeto Obligado participó en la logística del evento e incluso mediante la aportación de recursos económicos, sin embargo, no se tiene certeza de que el destino de dichos recursos corresponda al pago de premios entregados o cualquier otro concepto. </w:t>
      </w:r>
    </w:p>
    <w:p w14:paraId="3D45245F" w14:textId="107E26C1" w:rsidR="00407601" w:rsidRPr="006918CC" w:rsidRDefault="00407601" w:rsidP="00407601">
      <w:pPr>
        <w:spacing w:line="360" w:lineRule="auto"/>
        <w:contextualSpacing/>
        <w:jc w:val="both"/>
        <w:rPr>
          <w:rFonts w:ascii="Palatino Linotype" w:hAnsi="Palatino Linotype"/>
          <w:sz w:val="24"/>
        </w:rPr>
      </w:pPr>
      <w:r w:rsidRPr="006918CC">
        <w:rPr>
          <w:rFonts w:ascii="Palatino Linotype" w:hAnsi="Palatino Linotype"/>
          <w:sz w:val="24"/>
        </w:rPr>
        <w:t>Ahora bien, es importante mencionar que, la información precisada con anterioridad es referente a nota</w:t>
      </w:r>
      <w:r>
        <w:rPr>
          <w:rFonts w:ascii="Palatino Linotype" w:hAnsi="Palatino Linotype"/>
          <w:sz w:val="24"/>
        </w:rPr>
        <w:t>s</w:t>
      </w:r>
      <w:r w:rsidRPr="006918CC">
        <w:rPr>
          <w:rFonts w:ascii="Palatino Linotype" w:hAnsi="Palatino Linotype"/>
          <w:sz w:val="24"/>
        </w:rPr>
        <w:t xml:space="preserve"> periodística</w:t>
      </w:r>
      <w:r>
        <w:rPr>
          <w:rFonts w:ascii="Palatino Linotype" w:hAnsi="Palatino Linotype"/>
          <w:sz w:val="24"/>
        </w:rPr>
        <w:t>s</w:t>
      </w:r>
      <w:r w:rsidRPr="006918CC">
        <w:rPr>
          <w:rFonts w:ascii="Palatino Linotype" w:hAnsi="Palatino Linotype"/>
          <w:sz w:val="24"/>
        </w:rPr>
        <w:t>, por lo que es de precisarse que, en el caso concreto, las notas periodísticas y los argumentos vertidos en párrafos que preceden, si bien es cierto, carecen de valor probatorio, también lo es que arrojan indicios sobre los hechos a los que se refieren.</w:t>
      </w:r>
    </w:p>
    <w:p w14:paraId="20912F86" w14:textId="77777777" w:rsidR="00407601" w:rsidRPr="006918CC" w:rsidRDefault="00407601" w:rsidP="00407601">
      <w:pPr>
        <w:spacing w:line="360" w:lineRule="auto"/>
        <w:contextualSpacing/>
        <w:jc w:val="both"/>
        <w:rPr>
          <w:rFonts w:ascii="Palatino Linotype" w:hAnsi="Palatino Linotype"/>
          <w:sz w:val="24"/>
        </w:rPr>
      </w:pPr>
      <w:r w:rsidRPr="006918CC">
        <w:rPr>
          <w:rFonts w:ascii="Palatino Linotype" w:hAnsi="Palatino Linotype"/>
          <w:sz w:val="24"/>
        </w:rPr>
        <w:lastRenderedPageBreak/>
        <w:t>Sirve de apoyo a lo anteriormente señalado, la Jurisprudencia emitida por la Sala Superior de la Suprema Corte de Justicia de la Nación, Tercera Época</w:t>
      </w:r>
      <w:r w:rsidRPr="006918CC">
        <w:rPr>
          <w:rStyle w:val="Refdenotaalpie"/>
          <w:rFonts w:ascii="Palatino Linotype" w:hAnsi="Palatino Linotype"/>
          <w:sz w:val="24"/>
        </w:rPr>
        <w:footnoteReference w:id="2"/>
      </w:r>
      <w:r w:rsidRPr="006918CC">
        <w:rPr>
          <w:rFonts w:ascii="Palatino Linotype" w:hAnsi="Palatino Linotype"/>
          <w:sz w:val="24"/>
        </w:rPr>
        <w:t>, que se muestra a continuación:</w:t>
      </w:r>
    </w:p>
    <w:p w14:paraId="7CD8E771" w14:textId="77777777" w:rsidR="00407601" w:rsidRPr="006918CC" w:rsidRDefault="00407601" w:rsidP="00407601">
      <w:pPr>
        <w:pStyle w:val="Citas"/>
        <w:rPr>
          <w:b/>
        </w:rPr>
      </w:pPr>
      <w:r w:rsidRPr="006918CC">
        <w:rPr>
          <w:b/>
        </w:rPr>
        <w:t xml:space="preserve">“NOTAS PERIODÍSTICAS. ELEMENTOS PARA DETERMINAR SU FUERZA INDICIARIA. </w:t>
      </w:r>
    </w:p>
    <w:p w14:paraId="2833C9FF" w14:textId="77777777" w:rsidR="00407601" w:rsidRPr="006918CC" w:rsidRDefault="00407601" w:rsidP="00407601">
      <w:pPr>
        <w:pStyle w:val="Citas"/>
        <w:rPr>
          <w:rFonts w:eastAsia="Times New Roman"/>
          <w:b/>
          <w:bCs/>
          <w:sz w:val="24"/>
          <w:szCs w:val="24"/>
          <w:lang w:eastAsia="es-MX"/>
        </w:rPr>
      </w:pPr>
      <w:r w:rsidRPr="006918CC">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6918CC">
        <w:t>convictivo</w:t>
      </w:r>
      <w:proofErr w:type="spellEnd"/>
      <w:r w:rsidRPr="006918CC">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6918CC">
        <w:rPr>
          <w:b/>
          <w:bCs/>
        </w:rPr>
        <w:t>(Sic)</w:t>
      </w:r>
    </w:p>
    <w:p w14:paraId="0266F406" w14:textId="2E703D0A" w:rsidR="00A95C19" w:rsidRDefault="00A95C19" w:rsidP="00A95C19">
      <w:pPr>
        <w:spacing w:line="360" w:lineRule="auto"/>
        <w:jc w:val="both"/>
        <w:rPr>
          <w:rFonts w:ascii="Palatino Linotype" w:hAnsi="Palatino Linotype" w:cs="Arial"/>
          <w:sz w:val="24"/>
          <w:szCs w:val="24"/>
        </w:rPr>
      </w:pPr>
      <w:r w:rsidRPr="00344519">
        <w:rPr>
          <w:rFonts w:ascii="Palatino Linotype" w:hAnsi="Palatino Linotype" w:cs="Arial"/>
          <w:sz w:val="24"/>
          <w:szCs w:val="24"/>
        </w:rPr>
        <w:lastRenderedPageBreak/>
        <w:t>Bajo este contexto, en términos de los numerales 18 y 19 de la Ley de Transparencia local existe obligación de documentar actos de autoridad, así como</w:t>
      </w:r>
      <w:r>
        <w:rPr>
          <w:rFonts w:ascii="Palatino Linotype" w:hAnsi="Palatino Linotype" w:cs="Arial"/>
          <w:sz w:val="24"/>
          <w:szCs w:val="24"/>
        </w:rPr>
        <w:t xml:space="preserve"> una presunción de existencia de la información cuando se refiera a las atribuciones de los sujetos obligados, porciones normativas que disponen a la literalidad lo siguiente: </w:t>
      </w:r>
    </w:p>
    <w:p w14:paraId="42AC45AC" w14:textId="77777777" w:rsidR="00A95C19" w:rsidRDefault="00A95C19" w:rsidP="00A95C19">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65F9B9DE" w14:textId="77777777" w:rsidR="00A95C19" w:rsidRDefault="00A95C19" w:rsidP="00A95C19">
      <w:pPr>
        <w:pStyle w:val="Citas"/>
      </w:pPr>
      <w:r>
        <w:t xml:space="preserve">Artículo 19. Se presume que la información debe existir si se refiere a las facultades, competencias y funciones que los ordenamientos jurídicos aplicables otorgan a los sujetos obligados. </w:t>
      </w:r>
    </w:p>
    <w:p w14:paraId="385C5716" w14:textId="77777777" w:rsidR="00A95C19" w:rsidRDefault="00A95C19" w:rsidP="00A95C19">
      <w:pPr>
        <w:pStyle w:val="Citas"/>
      </w:pPr>
      <w:r>
        <w:t xml:space="preserve">En los casos en que ciertas facultades, competencias o funciones no se hayan ejercido, se debe motivar la respuesta en función de las causas que motiven tal circunstancia. </w:t>
      </w:r>
    </w:p>
    <w:p w14:paraId="4985ADE0" w14:textId="77777777" w:rsidR="00A95C19" w:rsidRPr="00407C65" w:rsidRDefault="00A95C19" w:rsidP="00A95C19">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49A60DA9" w14:textId="77777777" w:rsidR="00A95C19" w:rsidRDefault="00A95C19" w:rsidP="00A95C19">
      <w:pPr>
        <w:autoSpaceDE w:val="0"/>
        <w:autoSpaceDN w:val="0"/>
        <w:adjustRightInd w:val="0"/>
        <w:spacing w:before="240" w:line="360" w:lineRule="auto"/>
        <w:jc w:val="both"/>
        <w:rPr>
          <w:rFonts w:ascii="Palatino Linotype" w:hAnsi="Palatino Linotype" w:cs="Arial"/>
          <w:b/>
          <w:bCs/>
        </w:rPr>
      </w:pPr>
    </w:p>
    <w:p w14:paraId="7D611733" w14:textId="6453F03B" w:rsidR="001F2130" w:rsidRDefault="00A95C19"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r>
        <w:rPr>
          <w:rFonts w:ascii="Palatino Linotype" w:hAnsi="Palatino Linotype" w:cs="Arial"/>
          <w:lang w:val="es-MX"/>
        </w:rPr>
        <w:t xml:space="preserve">Una vez sentado lo anterior, como se mencionó en el antecedente </w:t>
      </w:r>
      <w:r w:rsidR="001F2130">
        <w:rPr>
          <w:rFonts w:ascii="Palatino Linotype" w:hAnsi="Palatino Linotype" w:cs="Arial"/>
          <w:lang w:val="es-MX"/>
        </w:rPr>
        <w:t>segundo</w:t>
      </w:r>
      <w:r>
        <w:rPr>
          <w:rFonts w:ascii="Palatino Linotype" w:hAnsi="Palatino Linotype" w:cs="Arial"/>
          <w:lang w:val="es-MX"/>
        </w:rPr>
        <w:t xml:space="preserve">, </w:t>
      </w:r>
      <w:r>
        <w:rPr>
          <w:rFonts w:ascii="Palatino Linotype" w:hAnsi="Palatino Linotype" w:cs="Arial"/>
          <w:b/>
          <w:bCs/>
          <w:lang w:val="es-MX"/>
        </w:rPr>
        <w:t xml:space="preserve">El Sujeto Obligado </w:t>
      </w:r>
      <w:r>
        <w:rPr>
          <w:rFonts w:ascii="Palatino Linotype" w:hAnsi="Palatino Linotype" w:cs="Arial"/>
          <w:lang w:val="es-MX"/>
        </w:rPr>
        <w:t xml:space="preserve">en fecha </w:t>
      </w:r>
      <w:r w:rsidR="001F2130">
        <w:rPr>
          <w:rFonts w:ascii="Palatino Linotype" w:hAnsi="Palatino Linotype" w:cs="Arial"/>
          <w:b/>
          <w:bCs/>
          <w:lang w:val="es-MX"/>
        </w:rPr>
        <w:t xml:space="preserve">seis de septiembre de dos mil veintitrés, </w:t>
      </w:r>
      <w:r w:rsidR="001F2130">
        <w:rPr>
          <w:rFonts w:ascii="Palatino Linotype" w:hAnsi="Palatino Linotype" w:cs="Arial"/>
          <w:lang w:val="es-MX"/>
        </w:rPr>
        <w:t>rindió su respuesta a la solicitud de información, adjuntando para tal efecto lo siguiente:</w:t>
      </w:r>
    </w:p>
    <w:p w14:paraId="792502C9" w14:textId="12187A77" w:rsidR="001F2130" w:rsidRPr="00FE6357" w:rsidRDefault="001F2130" w:rsidP="001F2130">
      <w:pPr>
        <w:pStyle w:val="Prrafodelista"/>
        <w:numPr>
          <w:ilvl w:val="0"/>
          <w:numId w:val="34"/>
        </w:numPr>
        <w:autoSpaceDE w:val="0"/>
        <w:autoSpaceDN w:val="0"/>
        <w:adjustRightInd w:val="0"/>
        <w:spacing w:before="240" w:after="160" w:line="360" w:lineRule="auto"/>
        <w:jc w:val="both"/>
        <w:rPr>
          <w:rFonts w:ascii="Palatino Linotype" w:hAnsi="Palatino Linotype" w:cs="Arial"/>
          <w:b/>
          <w:bCs/>
          <w:lang w:val="es-MX"/>
        </w:rPr>
      </w:pPr>
      <w:r>
        <w:rPr>
          <w:rFonts w:ascii="Palatino Linotype" w:hAnsi="Palatino Linotype" w:cs="Arial"/>
          <w:b/>
          <w:bCs/>
          <w:lang w:val="es-MX"/>
        </w:rPr>
        <w:t>“13</w:t>
      </w:r>
      <w:r w:rsidR="00FE6357">
        <w:rPr>
          <w:rFonts w:ascii="Palatino Linotype" w:hAnsi="Palatino Linotype" w:cs="Arial"/>
          <w:b/>
          <w:bCs/>
          <w:lang w:val="es-MX"/>
        </w:rPr>
        <w:t xml:space="preserve">16.pdf”: </w:t>
      </w:r>
      <w:r w:rsidR="00FE6357">
        <w:rPr>
          <w:rFonts w:ascii="Palatino Linotype" w:hAnsi="Palatino Linotype" w:cs="Arial"/>
          <w:lang w:val="es-MX"/>
        </w:rPr>
        <w:t xml:space="preserve">Oficio número </w:t>
      </w:r>
      <w:r w:rsidR="00FE6357">
        <w:rPr>
          <w:rFonts w:ascii="Palatino Linotype" w:hAnsi="Palatino Linotype" w:cs="Arial"/>
          <w:b/>
          <w:bCs/>
          <w:lang w:val="es-MX"/>
        </w:rPr>
        <w:t xml:space="preserve">ZIN/IMCUFIDEZ/DG/0472/2023 </w:t>
      </w:r>
      <w:r w:rsidR="00FE6357">
        <w:rPr>
          <w:rFonts w:ascii="Palatino Linotype" w:hAnsi="Palatino Linotype" w:cs="Arial"/>
          <w:lang w:val="es-MX"/>
        </w:rPr>
        <w:t xml:space="preserve">signado por el director del Instituto Municipal de Cultura Física y Deporte en el Municipio de </w:t>
      </w:r>
      <w:r w:rsidR="00FE6357">
        <w:rPr>
          <w:rFonts w:ascii="Palatino Linotype" w:hAnsi="Palatino Linotype" w:cs="Arial"/>
          <w:lang w:val="es-MX"/>
        </w:rPr>
        <w:lastRenderedPageBreak/>
        <w:t>Zinacantepec y dirigido a la titular de la Unidad de Transparencia, de fecha treinta y uno de agosto de dos mil veintitrés, resulta de nuestro interés el siguiente extracto:</w:t>
      </w:r>
    </w:p>
    <w:p w14:paraId="4915764F" w14:textId="05EC5FA0" w:rsidR="00FE6357" w:rsidRDefault="00FE6357" w:rsidP="00FE6357">
      <w:pPr>
        <w:pStyle w:val="Prrafodelista"/>
        <w:autoSpaceDE w:val="0"/>
        <w:autoSpaceDN w:val="0"/>
        <w:adjustRightInd w:val="0"/>
        <w:spacing w:before="240" w:after="160" w:line="360" w:lineRule="auto"/>
        <w:ind w:left="720"/>
        <w:jc w:val="both"/>
        <w:rPr>
          <w:rFonts w:ascii="Palatino Linotype" w:hAnsi="Palatino Linotype" w:cs="Arial"/>
          <w:i/>
          <w:iCs/>
          <w:lang w:val="es-MX"/>
        </w:rPr>
      </w:pPr>
      <w:r>
        <w:rPr>
          <w:rFonts w:ascii="Palatino Linotype" w:hAnsi="Palatino Linotype" w:cs="Arial"/>
          <w:i/>
          <w:iCs/>
          <w:lang w:val="es-MX"/>
        </w:rPr>
        <w:t>“</w:t>
      </w:r>
      <w:r w:rsidR="00982D4D">
        <w:rPr>
          <w:rFonts w:ascii="Palatino Linotype" w:hAnsi="Palatino Linotype" w:cs="Arial"/>
          <w:i/>
          <w:iCs/>
          <w:lang w:val="es-MX"/>
        </w:rPr>
        <w:t xml:space="preserve">Derivado de lo anterior me permito mencionar que el Instituto Municipal de Cultura Física y Deporte de Zinacantepec, No cuenta con la información solicitada, ya que este evento fue un evento organizado por otro club deportivo de atletismo; por tal motivo el IMCUFIDEZ NO genero boletas de inscripción. </w:t>
      </w:r>
    </w:p>
    <w:p w14:paraId="71B922CE" w14:textId="6EB84144" w:rsidR="00982D4D" w:rsidRPr="00982D4D" w:rsidRDefault="00982D4D" w:rsidP="00FE6357">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Pr>
          <w:rFonts w:ascii="Palatino Linotype" w:hAnsi="Palatino Linotype" w:cs="Arial"/>
          <w:i/>
          <w:iCs/>
          <w:lang w:val="es-MX"/>
        </w:rPr>
        <w:t xml:space="preserve">Así mismo sobre la comprobación de pago de los premios entregados, este Instituto informa que no fue encargado de adquirir y/o realizar compras de los premios que fueron entregados en dicho evento” </w:t>
      </w:r>
      <w:r>
        <w:rPr>
          <w:rFonts w:ascii="Palatino Linotype" w:hAnsi="Palatino Linotype" w:cs="Arial"/>
          <w:b/>
          <w:bCs/>
          <w:i/>
          <w:iCs/>
          <w:lang w:val="es-MX"/>
        </w:rPr>
        <w:t>(Sic)</w:t>
      </w:r>
    </w:p>
    <w:p w14:paraId="48595026" w14:textId="77777777" w:rsidR="001F2130" w:rsidRDefault="001F2130" w:rsidP="00A95C19">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41E4248D" w14:textId="0DAA439F" w:rsidR="00982D4D" w:rsidRPr="00CE784A" w:rsidRDefault="00982D4D" w:rsidP="00982D4D">
      <w:pPr>
        <w:autoSpaceDE w:val="0"/>
        <w:autoSpaceDN w:val="0"/>
        <w:adjustRightInd w:val="0"/>
        <w:spacing w:before="240" w:line="360" w:lineRule="auto"/>
        <w:jc w:val="both"/>
        <w:rPr>
          <w:rFonts w:ascii="Arial" w:hAnsi="Arial" w:cs="Arial"/>
          <w:color w:val="222222"/>
          <w:sz w:val="24"/>
          <w:szCs w:val="24"/>
          <w:lang w:eastAsia="es-MX"/>
        </w:rPr>
      </w:pPr>
      <w:r>
        <w:rPr>
          <w:rFonts w:ascii="Palatino Linotype" w:hAnsi="Palatino Linotype" w:cs="Arial"/>
          <w:noProof/>
          <w:color w:val="000000"/>
          <w:sz w:val="24"/>
          <w:lang w:val="es-ES" w:eastAsia="es-MX"/>
        </w:rPr>
        <w:t xml:space="preserve">Luego entonces, </w:t>
      </w:r>
      <w:r w:rsidR="00275FDB">
        <w:rPr>
          <w:rFonts w:ascii="Palatino Linotype" w:hAnsi="Palatino Linotype" w:cs="Arial"/>
          <w:noProof/>
          <w:color w:val="000000"/>
          <w:sz w:val="24"/>
          <w:lang w:val="es-ES" w:eastAsia="es-MX"/>
        </w:rPr>
        <w:t xml:space="preserve">con relación al requerimiento identificado con el numeral </w:t>
      </w:r>
      <w:r w:rsidR="00275FDB">
        <w:rPr>
          <w:rFonts w:ascii="Palatino Linotype" w:hAnsi="Palatino Linotype" w:cs="Arial"/>
          <w:b/>
          <w:bCs/>
          <w:noProof/>
          <w:color w:val="000000"/>
          <w:sz w:val="24"/>
          <w:lang w:val="es-ES" w:eastAsia="es-MX"/>
        </w:rPr>
        <w:t xml:space="preserve">1 -uno-, </w:t>
      </w:r>
      <w:r>
        <w:rPr>
          <w:rFonts w:ascii="Palatino Linotype" w:hAnsi="Palatino Linotype" w:cs="Arial"/>
          <w:noProof/>
          <w:color w:val="000000"/>
          <w:sz w:val="24"/>
          <w:lang w:val="es-ES" w:eastAsia="es-MX"/>
        </w:rPr>
        <w:t xml:space="preserve">resulta obice señalar que </w:t>
      </w:r>
      <w:r w:rsidRPr="003167F4">
        <w:rPr>
          <w:rFonts w:ascii="Palatino Linotype" w:hAnsi="Palatino Linotype"/>
          <w:sz w:val="24"/>
          <w:szCs w:val="24"/>
        </w:rPr>
        <w:t xml:space="preserve">el Pleno del Órgano Garante local ha sostenido que, </w:t>
      </w:r>
      <w:r w:rsidRPr="003167F4">
        <w:rPr>
          <w:rFonts w:ascii="Palatino Linotype" w:hAnsi="Palatino Linotype" w:cs="Arial"/>
          <w:sz w:val="24"/>
          <w:szCs w:val="24"/>
        </w:rPr>
        <w:t>ante la presencia de un hecho negativo,</w:t>
      </w:r>
      <w:r w:rsidRPr="00CE784A">
        <w:rPr>
          <w:rFonts w:ascii="Palatino Linotype" w:hAnsi="Palatino Linotype" w:cs="Arial"/>
          <w:sz w:val="24"/>
          <w:szCs w:val="24"/>
        </w:rPr>
        <w:t xml:space="preserve"> resultaría innecesaria una declaratoria de inexistencia en términos de 19, 169 y 170 de la Ley de Transparencia y Acceso a la Información Pública del Estado de México y Municipios, y ante un hecho negativo resulta aplicable la siguiente tesis</w:t>
      </w:r>
      <w:r w:rsidRPr="00CE784A">
        <w:rPr>
          <w:rFonts w:ascii="Palatino Linotype" w:hAnsi="Palatino Linotype" w:cs="Arial"/>
          <w:color w:val="222222"/>
          <w:sz w:val="24"/>
          <w:szCs w:val="24"/>
        </w:rPr>
        <w:t>:</w:t>
      </w:r>
    </w:p>
    <w:p w14:paraId="685B15A7" w14:textId="77777777" w:rsidR="00982D4D" w:rsidRPr="004C117E" w:rsidRDefault="00982D4D" w:rsidP="00982D4D">
      <w:pPr>
        <w:pStyle w:val="Prrafodelista"/>
        <w:spacing w:before="240" w:line="360" w:lineRule="auto"/>
        <w:ind w:left="720" w:right="851"/>
        <w:jc w:val="both"/>
        <w:rPr>
          <w:rFonts w:ascii="Arial" w:hAnsi="Arial" w:cs="Arial"/>
          <w:color w:val="222222"/>
        </w:rPr>
      </w:pPr>
      <w:r w:rsidRPr="004C117E">
        <w:rPr>
          <w:rFonts w:ascii="Palatino Linotype" w:hAnsi="Palatino Linotype" w:cs="Arial"/>
          <w:color w:val="222222"/>
        </w:rPr>
        <w:t> </w:t>
      </w:r>
      <w:r w:rsidRPr="004C117E">
        <w:rPr>
          <w:rFonts w:ascii="Palatino Linotype" w:hAnsi="Palatino Linotype" w:cs="Arial"/>
          <w:b/>
          <w:bCs/>
          <w:i/>
          <w:iCs/>
          <w:color w:val="222222"/>
        </w:rPr>
        <w:t>“HECHOS NEGATIVOS, NO SON SUSCEPTIBLES DE DEMOSTRACION.</w:t>
      </w:r>
    </w:p>
    <w:p w14:paraId="095A9F1B" w14:textId="77777777" w:rsidR="00982D4D" w:rsidRPr="004C117E" w:rsidRDefault="00982D4D" w:rsidP="00982D4D">
      <w:pPr>
        <w:pStyle w:val="Prrafodelista"/>
        <w:spacing w:before="240" w:line="360" w:lineRule="auto"/>
        <w:ind w:left="720" w:right="851"/>
        <w:jc w:val="both"/>
        <w:rPr>
          <w:rFonts w:ascii="Palatino Linotype" w:hAnsi="Palatino Linotype" w:cs="Arial"/>
          <w:i/>
          <w:iCs/>
          <w:color w:val="222222"/>
        </w:rPr>
      </w:pPr>
      <w:r w:rsidRPr="004C117E">
        <w:rPr>
          <w:rFonts w:ascii="Palatino Linotype" w:hAnsi="Palatino Linotype" w:cs="Arial"/>
          <w:i/>
          <w:iCs/>
          <w:color w:val="222222"/>
        </w:rPr>
        <w:lastRenderedPageBreak/>
        <w:t xml:space="preserve">Tratándose de un hecho negativo, el Juez no tiene por qué invocar prueba alguna de la que se desprenda, ya que es bien sabido que esta clase de hechos no son susceptibles de demostración.” </w:t>
      </w:r>
      <w:r w:rsidRPr="004C117E">
        <w:rPr>
          <w:rFonts w:ascii="Palatino Linotype" w:hAnsi="Palatino Linotype" w:cs="Arial"/>
          <w:b/>
          <w:i/>
          <w:iCs/>
          <w:color w:val="222222"/>
        </w:rPr>
        <w:t>[Sic]</w:t>
      </w:r>
    </w:p>
    <w:p w14:paraId="274A9C5C" w14:textId="31CF6974" w:rsidR="00E6369C" w:rsidRDefault="00E6369C" w:rsidP="00914DC8">
      <w:pPr>
        <w:spacing w:after="0" w:line="360" w:lineRule="auto"/>
        <w:jc w:val="both"/>
        <w:rPr>
          <w:rFonts w:ascii="Palatino Linotype" w:hAnsi="Palatino Linotype" w:cs="Arial"/>
          <w:noProof/>
          <w:color w:val="000000"/>
          <w:sz w:val="24"/>
          <w:lang w:eastAsia="es-MX"/>
        </w:rPr>
      </w:pPr>
    </w:p>
    <w:p w14:paraId="7652B7A8" w14:textId="77777777" w:rsidR="00982D4D" w:rsidRPr="001F410E" w:rsidRDefault="00982D4D" w:rsidP="00982D4D">
      <w:pPr>
        <w:pStyle w:val="Citas"/>
        <w:ind w:left="0" w:right="0"/>
        <w:rPr>
          <w:i w:val="0"/>
          <w:iCs/>
          <w:sz w:val="24"/>
          <w:szCs w:val="24"/>
        </w:rPr>
      </w:pPr>
      <w:r w:rsidRPr="0035671C">
        <w:rPr>
          <w:i w:val="0"/>
          <w:iCs/>
          <w:noProof/>
          <w:color w:val="000000"/>
          <w:sz w:val="24"/>
          <w:lang w:eastAsia="es-MX"/>
        </w:rPr>
        <w:t xml:space="preserve">Por otra parte, no se omite mencionar que, al haber </w:t>
      </w:r>
      <w:r w:rsidRPr="0035671C">
        <w:rPr>
          <w:i w:val="0"/>
          <w:iCs/>
          <w:sz w:val="24"/>
          <w:szCs w:val="24"/>
        </w:rPr>
        <w:t>existido</w:t>
      </w:r>
      <w:r w:rsidRPr="001F410E">
        <w:rPr>
          <w:i w:val="0"/>
          <w:iCs/>
          <w:sz w:val="24"/>
          <w:szCs w:val="24"/>
        </w:rPr>
        <w:t xml:space="preserve"> un pronunciamiento por parte del </w:t>
      </w:r>
      <w:r w:rsidRPr="001F410E">
        <w:rPr>
          <w:b/>
          <w:i w:val="0"/>
          <w:iCs/>
          <w:sz w:val="24"/>
          <w:szCs w:val="24"/>
        </w:rPr>
        <w:t>Sujeto Obligado</w:t>
      </w:r>
      <w:r w:rsidRPr="001F410E">
        <w:rPr>
          <w:i w:val="0"/>
          <w:iCs/>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5E5C919B" w14:textId="77777777" w:rsidR="00982D4D" w:rsidRPr="00D12F4B" w:rsidRDefault="00982D4D" w:rsidP="00982D4D">
      <w:pPr>
        <w:spacing w:before="100" w:beforeAutospacing="1" w:after="100" w:afterAutospacing="1" w:line="360" w:lineRule="auto"/>
        <w:jc w:val="both"/>
        <w:rPr>
          <w:rFonts w:ascii="Palatino Linotype" w:hAnsi="Palatino Linotype" w:cs="Arial"/>
          <w:sz w:val="24"/>
          <w:szCs w:val="24"/>
        </w:rPr>
      </w:pPr>
      <w:r w:rsidRPr="00D12F4B">
        <w:rPr>
          <w:rFonts w:ascii="Palatino Linotype" w:hAnsi="Palatino Linotype" w:cs="Arial"/>
          <w:sz w:val="24"/>
          <w:szCs w:val="24"/>
        </w:rPr>
        <w:t xml:space="preserve">Sirve de sustento a lo anterior, el criterio </w:t>
      </w:r>
      <w:r w:rsidRPr="00081988">
        <w:rPr>
          <w:rFonts w:ascii="Palatino Linotype" w:hAnsi="Palatino Linotype" w:cs="Arial"/>
          <w:b/>
          <w:bCs/>
          <w:sz w:val="24"/>
          <w:szCs w:val="24"/>
        </w:rPr>
        <w:t>31/10</w:t>
      </w:r>
      <w:r w:rsidRPr="00D12F4B">
        <w:rPr>
          <w:rFonts w:ascii="Palatino Linotype" w:hAnsi="Palatino Linotype" w:cs="Arial"/>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204ABE9A" w14:textId="77777777" w:rsidR="00982D4D" w:rsidRPr="003A41AE" w:rsidRDefault="00982D4D" w:rsidP="00982D4D">
      <w:pPr>
        <w:pStyle w:val="Citas"/>
        <w:rPr>
          <w:b/>
        </w:rPr>
      </w:pPr>
      <w:r w:rsidRPr="003A41AE">
        <w:rPr>
          <w:b/>
        </w:rPr>
        <w:t xml:space="preserve">“EL INSTITUTO FEDERAL DE ACCESO A LA INFORMACIÓN Y PROTECCIÓN DE DATOS NO CUENTA CON FACULTADES PARA PRONUNCIARSE RESPECTO DE LA VERACIDAD DE LOS DOCUMENTOS PROPORCIONADOS POR LOS SUJETOS OBLIGADOS. </w:t>
      </w:r>
    </w:p>
    <w:p w14:paraId="6E7EE4DF" w14:textId="77777777" w:rsidR="00982D4D" w:rsidRDefault="00982D4D" w:rsidP="00982D4D">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w:t>
      </w:r>
      <w:r w:rsidRPr="00D02076">
        <w:lastRenderedPageBreak/>
        <w:t xml:space="preserve">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151F316E" w14:textId="77777777" w:rsidR="00982D4D" w:rsidRDefault="00982D4D" w:rsidP="00982D4D">
      <w:pPr>
        <w:pStyle w:val="Citas"/>
      </w:pPr>
      <w:r w:rsidRPr="00D02076">
        <w:t xml:space="preserve">Expedientes: </w:t>
      </w:r>
    </w:p>
    <w:p w14:paraId="68B80A85" w14:textId="77777777" w:rsidR="00982D4D" w:rsidRDefault="00982D4D" w:rsidP="00982D4D">
      <w:pPr>
        <w:pStyle w:val="Citas"/>
        <w:numPr>
          <w:ilvl w:val="0"/>
          <w:numId w:val="1"/>
        </w:numPr>
      </w:pPr>
      <w:r w:rsidRPr="00D02076">
        <w:t xml:space="preserve">2440/07 Comisión Federal de Electricidad - Alonso Lujambio Irazábal </w:t>
      </w:r>
    </w:p>
    <w:p w14:paraId="77788E0B" w14:textId="77777777" w:rsidR="00982D4D" w:rsidRDefault="00982D4D" w:rsidP="00982D4D">
      <w:pPr>
        <w:pStyle w:val="Citas"/>
        <w:numPr>
          <w:ilvl w:val="0"/>
          <w:numId w:val="1"/>
        </w:numPr>
      </w:pPr>
      <w:r w:rsidRPr="00D02076">
        <w:t xml:space="preserve">0113/09 Instituto de Seguridad y Servicios Sociales de los Trabajadores del Estado – Alonso Lujambio Irazábal </w:t>
      </w:r>
    </w:p>
    <w:p w14:paraId="66EE3441" w14:textId="77777777" w:rsidR="00982D4D" w:rsidRDefault="00982D4D" w:rsidP="00982D4D">
      <w:pPr>
        <w:pStyle w:val="Citas"/>
        <w:numPr>
          <w:ilvl w:val="0"/>
          <w:numId w:val="1"/>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5B578FFB" w14:textId="77777777" w:rsidR="00982D4D" w:rsidRDefault="00982D4D" w:rsidP="00982D4D">
      <w:pPr>
        <w:pStyle w:val="Citas"/>
        <w:numPr>
          <w:ilvl w:val="0"/>
          <w:numId w:val="1"/>
        </w:numPr>
      </w:pPr>
      <w:r w:rsidRPr="00D02076">
        <w:t xml:space="preserve">2395/09 Secretaría de Economía - María </w:t>
      </w:r>
      <w:proofErr w:type="spellStart"/>
      <w:r w:rsidRPr="00D02076">
        <w:t>Marván</w:t>
      </w:r>
      <w:proofErr w:type="spellEnd"/>
      <w:r w:rsidRPr="00D02076">
        <w:t xml:space="preserve"> Laborde </w:t>
      </w:r>
    </w:p>
    <w:p w14:paraId="493B7F60" w14:textId="77777777" w:rsidR="00982D4D" w:rsidRPr="00D02076" w:rsidRDefault="00982D4D" w:rsidP="00982D4D">
      <w:pPr>
        <w:pStyle w:val="Citas"/>
        <w:numPr>
          <w:ilvl w:val="0"/>
          <w:numId w:val="1"/>
        </w:numPr>
      </w:pPr>
      <w:r w:rsidRPr="00D02076">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55CC3869" w14:textId="0A9274FF" w:rsidR="00982D4D" w:rsidRDefault="00982D4D" w:rsidP="00914DC8">
      <w:pPr>
        <w:spacing w:after="0" w:line="360" w:lineRule="auto"/>
        <w:jc w:val="both"/>
        <w:rPr>
          <w:rFonts w:ascii="Palatino Linotype" w:hAnsi="Palatino Linotype" w:cs="Arial"/>
          <w:noProof/>
          <w:color w:val="000000"/>
          <w:sz w:val="24"/>
          <w:lang w:eastAsia="es-MX"/>
        </w:rPr>
      </w:pPr>
    </w:p>
    <w:p w14:paraId="4E23207D" w14:textId="51A0A9E9" w:rsidR="00275FDB" w:rsidRPr="00B13A10" w:rsidRDefault="00275FDB" w:rsidP="00093E92">
      <w:pPr>
        <w:spacing w:after="0" w:line="360" w:lineRule="auto"/>
        <w:jc w:val="both"/>
        <w:rPr>
          <w:rFonts w:ascii="Palatino Linotype" w:hAnsi="Palatino Linotype" w:cs="Arial"/>
          <w:noProof/>
          <w:color w:val="000000"/>
          <w:sz w:val="24"/>
          <w:szCs w:val="24"/>
          <w:lang w:eastAsia="es-MX"/>
        </w:rPr>
      </w:pPr>
      <w:r w:rsidRPr="00275FDB">
        <w:rPr>
          <w:rFonts w:ascii="Palatino Linotype" w:hAnsi="Palatino Linotype" w:cs="Arial"/>
          <w:noProof/>
          <w:color w:val="000000"/>
          <w:sz w:val="24"/>
          <w:szCs w:val="24"/>
          <w:lang w:eastAsia="es-MX"/>
        </w:rPr>
        <w:t xml:space="preserve">Ahora bien, con relación al requerimiento identificado con el numeral </w:t>
      </w:r>
      <w:r w:rsidRPr="00275FDB">
        <w:rPr>
          <w:rFonts w:ascii="Palatino Linotype" w:hAnsi="Palatino Linotype" w:cs="Arial"/>
          <w:b/>
          <w:bCs/>
          <w:noProof/>
          <w:color w:val="000000"/>
          <w:sz w:val="24"/>
          <w:szCs w:val="24"/>
          <w:lang w:eastAsia="es-MX"/>
        </w:rPr>
        <w:t xml:space="preserve">2 -dos-, </w:t>
      </w:r>
      <w:r w:rsidRPr="00275FDB">
        <w:rPr>
          <w:rFonts w:ascii="Palatino Linotype" w:hAnsi="Palatino Linotype" w:cs="Arial"/>
          <w:noProof/>
          <w:color w:val="000000"/>
          <w:sz w:val="24"/>
          <w:szCs w:val="24"/>
          <w:lang w:eastAsia="es-MX"/>
        </w:rPr>
        <w:t xml:space="preserve">es obice mencionar que la información requerida únicamente fue turnada al Instituto </w:t>
      </w:r>
      <w:r w:rsidRPr="00275FDB">
        <w:rPr>
          <w:rFonts w:ascii="Palatino Linotype" w:hAnsi="Palatino Linotype" w:cs="Arial"/>
          <w:sz w:val="24"/>
          <w:szCs w:val="24"/>
        </w:rPr>
        <w:t xml:space="preserve">de Cultura Física y Deporte de Zinacantepec, como el servidor público habilitado que pudiera dar cuenta respecto del destino de recursos públicos derivado de actividades en materia de deporte, quien refirió que </w:t>
      </w:r>
      <w:r w:rsidRPr="00275FDB">
        <w:rPr>
          <w:rFonts w:ascii="Palatino Linotype" w:hAnsi="Palatino Linotype" w:cs="Arial"/>
          <w:i/>
          <w:iCs/>
          <w:sz w:val="24"/>
          <w:szCs w:val="24"/>
        </w:rPr>
        <w:t>“no fue encargado de adquirir y/o realizar compras de los premios que fueron entregados en dicho evento</w:t>
      </w:r>
      <w:r w:rsidRPr="00676E40">
        <w:rPr>
          <w:rFonts w:ascii="Palatino Linotype" w:hAnsi="Palatino Linotype" w:cs="Arial"/>
          <w:i/>
          <w:iCs/>
          <w:sz w:val="24"/>
          <w:szCs w:val="24"/>
        </w:rPr>
        <w:t xml:space="preserve">”. </w:t>
      </w:r>
      <w:r w:rsidRPr="00676E40">
        <w:rPr>
          <w:rFonts w:ascii="Palatino Linotype" w:hAnsi="Palatino Linotype" w:cs="Arial"/>
          <w:sz w:val="24"/>
          <w:szCs w:val="24"/>
        </w:rPr>
        <w:t xml:space="preserve">No obstante, la información </w:t>
      </w:r>
      <w:r w:rsidRPr="00676E40">
        <w:rPr>
          <w:rFonts w:ascii="Palatino Linotype" w:hAnsi="Palatino Linotype" w:cs="Arial"/>
          <w:sz w:val="24"/>
          <w:szCs w:val="24"/>
        </w:rPr>
        <w:lastRenderedPageBreak/>
        <w:t xml:space="preserve">requerida pudiera obrar en la Tesorería Municipal, luego entonces, dicho pronunciamiento no cobra eficacia. </w:t>
      </w:r>
      <w:r w:rsidR="00B13A10">
        <w:rPr>
          <w:rFonts w:ascii="Palatino Linotype" w:hAnsi="Palatino Linotype" w:cs="Arial"/>
          <w:sz w:val="24"/>
          <w:szCs w:val="24"/>
        </w:rPr>
        <w:t xml:space="preserve">Por otra parte, frente al pronunciamiento del servidor público habilitado adscrito </w:t>
      </w:r>
      <w:r w:rsidR="00B13A10" w:rsidRPr="00275FDB">
        <w:rPr>
          <w:rFonts w:ascii="Palatino Linotype" w:hAnsi="Palatino Linotype" w:cs="Arial"/>
          <w:noProof/>
          <w:color w:val="000000"/>
          <w:sz w:val="24"/>
          <w:szCs w:val="24"/>
          <w:lang w:eastAsia="es-MX"/>
        </w:rPr>
        <w:t xml:space="preserve">Instituto </w:t>
      </w:r>
      <w:r w:rsidR="00B13A10" w:rsidRPr="00275FDB">
        <w:rPr>
          <w:rFonts w:ascii="Palatino Linotype" w:hAnsi="Palatino Linotype" w:cs="Arial"/>
          <w:sz w:val="24"/>
          <w:szCs w:val="24"/>
        </w:rPr>
        <w:t>de Cultura Física y Deporte de Zinacantepec</w:t>
      </w:r>
      <w:r w:rsidR="00B13A10">
        <w:rPr>
          <w:rFonts w:ascii="Palatino Linotype" w:hAnsi="Palatino Linotype" w:cs="Arial"/>
          <w:sz w:val="24"/>
          <w:szCs w:val="24"/>
        </w:rPr>
        <w:t xml:space="preserve"> resulta inconcuso que no se genera certeza jurídica, ya que de las notas periodísticas se advierte que el </w:t>
      </w:r>
      <w:r w:rsidR="00B13A10">
        <w:rPr>
          <w:rFonts w:ascii="Palatino Linotype" w:hAnsi="Palatino Linotype" w:cs="Arial"/>
          <w:b/>
          <w:bCs/>
          <w:sz w:val="24"/>
          <w:szCs w:val="24"/>
        </w:rPr>
        <w:t xml:space="preserve">Sujeto Obligado </w:t>
      </w:r>
      <w:r w:rsidR="00B13A10">
        <w:rPr>
          <w:rFonts w:ascii="Palatino Linotype" w:hAnsi="Palatino Linotype" w:cs="Arial"/>
          <w:sz w:val="24"/>
          <w:szCs w:val="24"/>
        </w:rPr>
        <w:t xml:space="preserve">proporcionó recursos económicos para la celebración del evento deportivo. </w:t>
      </w:r>
    </w:p>
    <w:p w14:paraId="07925FCE" w14:textId="77777777" w:rsidR="00275FDB" w:rsidRDefault="00275FDB" w:rsidP="00275FDB">
      <w:pPr>
        <w:pStyle w:val="Prrafodelista"/>
        <w:autoSpaceDE w:val="0"/>
        <w:autoSpaceDN w:val="0"/>
        <w:adjustRightInd w:val="0"/>
        <w:spacing w:before="240" w:after="160" w:line="360" w:lineRule="auto"/>
        <w:ind w:left="0"/>
        <w:jc w:val="both"/>
        <w:rPr>
          <w:rFonts w:ascii="Palatino Linotype" w:hAnsi="Palatino Linotype" w:cs="Arial"/>
          <w:noProof/>
          <w:color w:val="000000"/>
          <w:lang w:eastAsia="es-MX"/>
        </w:rPr>
      </w:pPr>
      <w:r>
        <w:rPr>
          <w:rFonts w:ascii="Palatino Linotype" w:hAnsi="Palatino Linotype" w:cs="Arial"/>
          <w:noProof/>
          <w:color w:val="000000"/>
          <w:lang w:eastAsia="es-MX"/>
        </w:rPr>
        <w:t xml:space="preserve">Como resultado, en referencia al segundo requerimiento de la solicitud de información </w:t>
      </w:r>
      <w:r>
        <w:rPr>
          <w:rFonts w:ascii="Palatino Linotype" w:hAnsi="Palatino Linotype" w:cs="Arial"/>
          <w:b/>
          <w:bCs/>
          <w:noProof/>
          <w:color w:val="000000"/>
          <w:lang w:eastAsia="es-MX"/>
        </w:rPr>
        <w:t xml:space="preserve">01316/ZINACANT/IP/2023, </w:t>
      </w:r>
      <w:r>
        <w:rPr>
          <w:rFonts w:ascii="Palatino Linotype" w:hAnsi="Palatino Linotype" w:cs="Arial"/>
          <w:noProof/>
          <w:color w:val="000000"/>
          <w:lang w:eastAsia="es-MX"/>
        </w:rPr>
        <w:t>resulta evidente la inobservancia al numeral 162 de la Ley de Transparencia y Acceso a la Información Pública del Estado de México y Municipios, porción normativa que dispone a la literalidad lo siguiente:</w:t>
      </w:r>
    </w:p>
    <w:p w14:paraId="1572170A" w14:textId="77777777" w:rsidR="00275FDB" w:rsidRDefault="00275FDB" w:rsidP="00275FDB">
      <w:pPr>
        <w:pStyle w:val="infoem0"/>
        <w:rPr>
          <w:b/>
          <w:bCs/>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4D0CF37E" w14:textId="54EA8CC2" w:rsidR="00275FDB" w:rsidRDefault="00275FDB" w:rsidP="00093E92">
      <w:pPr>
        <w:spacing w:after="0" w:line="360" w:lineRule="auto"/>
        <w:jc w:val="both"/>
        <w:rPr>
          <w:rFonts w:ascii="Palatino Linotype" w:hAnsi="Palatino Linotype" w:cs="Arial"/>
          <w:b/>
          <w:bCs/>
          <w:noProof/>
          <w:color w:val="000000"/>
          <w:sz w:val="24"/>
          <w:szCs w:val="24"/>
          <w:lang w:eastAsia="es-MX"/>
        </w:rPr>
      </w:pPr>
    </w:p>
    <w:p w14:paraId="6AA0DD6B" w14:textId="30656623" w:rsidR="00275FDB" w:rsidRPr="00510653" w:rsidRDefault="00275FDB" w:rsidP="00093E92">
      <w:pPr>
        <w:spacing w:after="0" w:line="360" w:lineRule="auto"/>
        <w:jc w:val="both"/>
        <w:rPr>
          <w:rFonts w:ascii="Palatino Linotype" w:hAnsi="Palatino Linotype" w:cs="Arial"/>
          <w:b/>
          <w:bCs/>
          <w:noProof/>
          <w:color w:val="000000"/>
          <w:sz w:val="24"/>
          <w:szCs w:val="24"/>
          <w:lang w:eastAsia="es-MX"/>
        </w:rPr>
      </w:pPr>
      <w:r w:rsidRPr="00275FDB">
        <w:rPr>
          <w:rFonts w:ascii="Palatino Linotype" w:hAnsi="Palatino Linotype"/>
          <w:iCs/>
          <w:noProof/>
          <w:color w:val="000000"/>
          <w:sz w:val="24"/>
          <w:lang w:eastAsia="es-MX"/>
        </w:rPr>
        <w:t xml:space="preserve">Hasta aquí lo expuesto, se arriba a la premisa de que </w:t>
      </w:r>
      <w:r w:rsidRPr="00275FDB">
        <w:rPr>
          <w:rFonts w:ascii="Palatino Linotype" w:hAnsi="Palatino Linotype"/>
          <w:b/>
          <w:bCs/>
          <w:iCs/>
          <w:noProof/>
          <w:color w:val="000000"/>
          <w:sz w:val="24"/>
          <w:lang w:eastAsia="es-MX"/>
        </w:rPr>
        <w:t xml:space="preserve">El Sujeto Obligado </w:t>
      </w:r>
      <w:r w:rsidRPr="00275FDB">
        <w:rPr>
          <w:rFonts w:ascii="Palatino Linotype" w:hAnsi="Palatino Linotype"/>
          <w:iCs/>
          <w:noProof/>
          <w:color w:val="000000"/>
          <w:sz w:val="24"/>
          <w:lang w:eastAsia="es-MX"/>
        </w:rPr>
        <w:t>garantizó parcialmente el derecho de acceso a la información pública en la</w:t>
      </w:r>
      <w:r>
        <w:rPr>
          <w:rFonts w:ascii="Palatino Linotype" w:hAnsi="Palatino Linotype"/>
          <w:iCs/>
          <w:noProof/>
          <w:color w:val="000000"/>
          <w:sz w:val="24"/>
          <w:lang w:eastAsia="es-MX"/>
        </w:rPr>
        <w:t xml:space="preserve"> solciitud de información </w:t>
      </w:r>
      <w:r>
        <w:rPr>
          <w:rFonts w:ascii="Palatino Linotype" w:hAnsi="Palatino Linotype" w:cs="Arial"/>
          <w:b/>
          <w:bCs/>
          <w:noProof/>
          <w:color w:val="000000"/>
          <w:sz w:val="24"/>
          <w:szCs w:val="24"/>
          <w:lang w:eastAsia="es-MX"/>
        </w:rPr>
        <w:t>01316/ZINACANT/IP/2023</w:t>
      </w:r>
      <w:r w:rsidR="00510653">
        <w:rPr>
          <w:rFonts w:ascii="Palatino Linotype" w:hAnsi="Palatino Linotype" w:cs="Arial"/>
          <w:b/>
          <w:bCs/>
          <w:noProof/>
          <w:color w:val="000000"/>
          <w:sz w:val="24"/>
          <w:szCs w:val="24"/>
          <w:lang w:eastAsia="es-MX"/>
        </w:rPr>
        <w:t xml:space="preserve">, </w:t>
      </w:r>
      <w:r w:rsidR="00510653">
        <w:rPr>
          <w:rFonts w:ascii="Palatino Linotype" w:hAnsi="Palatino Linotype" w:cs="Arial"/>
          <w:noProof/>
          <w:color w:val="000000"/>
          <w:sz w:val="24"/>
          <w:szCs w:val="24"/>
          <w:lang w:eastAsia="es-MX"/>
        </w:rPr>
        <w:t xml:space="preserve">al colmar el requerimiento </w:t>
      </w:r>
      <w:r w:rsidR="00510653">
        <w:rPr>
          <w:rFonts w:ascii="Palatino Linotype" w:hAnsi="Palatino Linotype" w:cs="Arial"/>
          <w:b/>
          <w:bCs/>
          <w:noProof/>
          <w:color w:val="000000"/>
          <w:sz w:val="24"/>
          <w:szCs w:val="24"/>
          <w:lang w:eastAsia="es-MX"/>
        </w:rPr>
        <w:t>1 -uno-.</w:t>
      </w:r>
    </w:p>
    <w:p w14:paraId="5F6C9558" w14:textId="77777777" w:rsidR="00B13A10" w:rsidRDefault="00B13A10" w:rsidP="00E6369C">
      <w:pPr>
        <w:spacing w:after="0" w:line="360" w:lineRule="auto"/>
        <w:jc w:val="both"/>
        <w:rPr>
          <w:rFonts w:ascii="Palatino Linotype" w:hAnsi="Palatino Linotype" w:cs="Arial"/>
          <w:noProof/>
          <w:color w:val="000000"/>
          <w:sz w:val="24"/>
          <w:lang w:eastAsia="es-MX"/>
        </w:rPr>
      </w:pPr>
    </w:p>
    <w:p w14:paraId="393C27F6" w14:textId="1BA33673" w:rsidR="0035671C" w:rsidRDefault="00093E92" w:rsidP="00E6369C">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Inconforme con la respuesta rendida por </w:t>
      </w:r>
      <w:r>
        <w:rPr>
          <w:rFonts w:ascii="Palatino Linotype" w:hAnsi="Palatino Linotype" w:cs="Arial"/>
          <w:b/>
          <w:bCs/>
          <w:noProof/>
          <w:color w:val="000000"/>
          <w:sz w:val="24"/>
          <w:lang w:eastAsia="es-MX"/>
        </w:rPr>
        <w:t xml:space="preserve">El Sujeto Obligado, El Recurrente </w:t>
      </w:r>
      <w:r>
        <w:rPr>
          <w:rFonts w:ascii="Palatino Linotype" w:hAnsi="Palatino Linotype" w:cs="Arial"/>
          <w:noProof/>
          <w:color w:val="000000"/>
          <w:sz w:val="24"/>
          <w:lang w:eastAsia="es-MX"/>
        </w:rPr>
        <w:t xml:space="preserve">interpuso recurso de revisión en fecha </w:t>
      </w:r>
      <w:r w:rsidR="0035671C">
        <w:rPr>
          <w:rFonts w:ascii="Palatino Linotype" w:hAnsi="Palatino Linotype" w:cs="Arial"/>
          <w:noProof/>
          <w:color w:val="000000"/>
          <w:sz w:val="24"/>
          <w:lang w:eastAsia="es-MX"/>
        </w:rPr>
        <w:t xml:space="preserve">siete de septiembre, admitiendose el doce de septiembre, ambos de dos mil veintitres. Señalando como acto impugnado y como razones o motivos de inconformidad: </w:t>
      </w:r>
    </w:p>
    <w:p w14:paraId="557838A9" w14:textId="77777777" w:rsidR="0035671C" w:rsidRDefault="0035671C" w:rsidP="0035671C">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002280BE" w14:textId="77777777" w:rsidR="0035671C" w:rsidRPr="003406C5" w:rsidRDefault="0035671C" w:rsidP="0035671C">
      <w:pPr>
        <w:pStyle w:val="Citas"/>
        <w:rPr>
          <w:b/>
          <w:bCs/>
          <w:sz w:val="24"/>
        </w:rPr>
      </w:pPr>
      <w:r w:rsidRPr="00FA10C0">
        <w:t>“LA RESPUESTA DEL SUJETO OBLIGADO”</w:t>
      </w:r>
      <w:r>
        <w:t xml:space="preserve"> </w:t>
      </w:r>
      <w:r>
        <w:rPr>
          <w:b/>
          <w:bCs/>
        </w:rPr>
        <w:t>(Sic)</w:t>
      </w:r>
    </w:p>
    <w:p w14:paraId="46B1A83A" w14:textId="77777777" w:rsidR="0035671C" w:rsidRDefault="0035671C" w:rsidP="0035671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88FA38C" w14:textId="77777777" w:rsidR="0035671C" w:rsidRPr="003406C5" w:rsidRDefault="0035671C" w:rsidP="0035671C">
      <w:pPr>
        <w:pStyle w:val="Citas"/>
        <w:rPr>
          <w:b/>
          <w:bCs/>
        </w:rPr>
      </w:pPr>
      <w:r w:rsidRPr="00FA10C0">
        <w:t>“NO JUSTIFICAN LA RESPUESTA”</w:t>
      </w:r>
      <w:r>
        <w:t xml:space="preserve"> </w:t>
      </w:r>
      <w:r>
        <w:rPr>
          <w:b/>
          <w:bCs/>
        </w:rPr>
        <w:t>(Sic)</w:t>
      </w:r>
    </w:p>
    <w:p w14:paraId="50175422" w14:textId="77777777" w:rsidR="0035671C" w:rsidRDefault="0035671C" w:rsidP="00E6369C">
      <w:pPr>
        <w:spacing w:after="0" w:line="360" w:lineRule="auto"/>
        <w:jc w:val="both"/>
        <w:rPr>
          <w:rFonts w:ascii="Palatino Linotype" w:hAnsi="Palatino Linotype" w:cs="Arial"/>
          <w:noProof/>
          <w:color w:val="000000"/>
          <w:sz w:val="24"/>
          <w:lang w:eastAsia="es-MX"/>
        </w:rPr>
      </w:pPr>
    </w:p>
    <w:p w14:paraId="37F90230" w14:textId="6A0F2B07" w:rsidR="00A95C19" w:rsidRPr="00105956" w:rsidRDefault="00A95C19" w:rsidP="00A95C19">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Pr="00105956">
        <w:rPr>
          <w:rFonts w:ascii="Palatino Linotype" w:hAnsi="Palatino Linotype" w:cs="Arial"/>
          <w:b/>
          <w:noProof/>
          <w:color w:val="000000"/>
          <w:sz w:val="24"/>
          <w:lang w:eastAsia="es-MX"/>
        </w:rPr>
        <w:t>El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 hipotesis normativa prevista en el artículo 179, fracci</w:t>
      </w:r>
      <w:r w:rsidR="0035671C">
        <w:rPr>
          <w:rFonts w:ascii="Palatino Linotype" w:hAnsi="Palatino Linotype" w:cs="Arial"/>
          <w:bCs/>
          <w:noProof/>
          <w:color w:val="000000"/>
          <w:sz w:val="24"/>
          <w:lang w:eastAsia="es-MX"/>
        </w:rPr>
        <w:t>ones</w:t>
      </w:r>
      <w:r>
        <w:rPr>
          <w:rFonts w:ascii="Palatino Linotype" w:hAnsi="Palatino Linotype" w:cs="Arial"/>
          <w:bCs/>
          <w:noProof/>
          <w:color w:val="000000"/>
          <w:sz w:val="24"/>
          <w:lang w:eastAsia="es-MX"/>
        </w:rPr>
        <w:t xml:space="preserve"> I</w:t>
      </w:r>
      <w:r w:rsidR="0035671C">
        <w:rPr>
          <w:rFonts w:ascii="Palatino Linotype" w:hAnsi="Palatino Linotype" w:cs="Arial"/>
          <w:bCs/>
          <w:noProof/>
          <w:color w:val="000000"/>
          <w:sz w:val="24"/>
          <w:lang w:eastAsia="es-MX"/>
        </w:rPr>
        <w:t xml:space="preserve"> y XIII</w:t>
      </w:r>
      <w:r>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6D5B683" w14:textId="77777777" w:rsidR="00A95C19" w:rsidRDefault="00A95C19" w:rsidP="00A95C19">
      <w:pPr>
        <w:pStyle w:val="Citas"/>
      </w:pPr>
      <w:r>
        <w:t>“Artículo 179. El recurso de revisión es un medio de protección que la Ley otorga a los particulares, para hacer valer su derecho de acceso a la información pública, y procederá en contra de las siguientes causas:</w:t>
      </w:r>
    </w:p>
    <w:p w14:paraId="2FC7BFF1" w14:textId="77777777" w:rsidR="00A95C19" w:rsidRDefault="00A95C19" w:rsidP="00A95C19">
      <w:pPr>
        <w:pStyle w:val="Citas"/>
      </w:pPr>
      <w:r>
        <w:t>I. La negativa a la información solicitada;</w:t>
      </w:r>
    </w:p>
    <w:p w14:paraId="1268D36D" w14:textId="77777777" w:rsidR="0035671C" w:rsidRDefault="00A95C19" w:rsidP="00A95C19">
      <w:pPr>
        <w:pStyle w:val="Citas"/>
        <w:rPr>
          <w:noProof/>
          <w:color w:val="000000"/>
          <w:sz w:val="24"/>
          <w:lang w:eastAsia="es-MX"/>
        </w:rPr>
      </w:pPr>
      <w:r>
        <w:rPr>
          <w:noProof/>
          <w:color w:val="000000"/>
          <w:sz w:val="24"/>
          <w:lang w:eastAsia="es-MX"/>
        </w:rPr>
        <w:t>(…)</w:t>
      </w:r>
    </w:p>
    <w:p w14:paraId="2B849243" w14:textId="77777777" w:rsidR="0035671C" w:rsidRDefault="0035671C" w:rsidP="00A95C19">
      <w:pPr>
        <w:pStyle w:val="Citas"/>
      </w:pPr>
      <w:r>
        <w:t>XIII. La falta, deficiencia o insuficiencia de la fundamentación y/o motivación en la respuesta; y</w:t>
      </w:r>
    </w:p>
    <w:p w14:paraId="1D1B6029" w14:textId="7F663B51" w:rsidR="00A95C19" w:rsidRPr="005A12AE" w:rsidRDefault="0035671C" w:rsidP="00A95C19">
      <w:pPr>
        <w:pStyle w:val="Citas"/>
        <w:rPr>
          <w:b/>
          <w:bCs/>
          <w:noProof/>
          <w:color w:val="000000"/>
          <w:sz w:val="24"/>
          <w:lang w:eastAsia="es-MX"/>
        </w:rPr>
      </w:pPr>
      <w:r>
        <w:t>(…)</w:t>
      </w:r>
      <w:r w:rsidR="00A95C19">
        <w:rPr>
          <w:noProof/>
          <w:color w:val="000000"/>
          <w:sz w:val="24"/>
          <w:lang w:eastAsia="es-MX"/>
        </w:rPr>
        <w:t xml:space="preserve">” </w:t>
      </w:r>
      <w:r w:rsidR="00A95C19">
        <w:rPr>
          <w:b/>
          <w:bCs/>
          <w:noProof/>
          <w:color w:val="000000"/>
          <w:sz w:val="24"/>
          <w:lang w:eastAsia="es-MX"/>
        </w:rPr>
        <w:t>(Sic)</w:t>
      </w:r>
    </w:p>
    <w:p w14:paraId="631EC7E2" w14:textId="77777777" w:rsidR="00A95C19" w:rsidRDefault="00A95C19" w:rsidP="00E6369C">
      <w:pPr>
        <w:spacing w:after="0" w:line="360" w:lineRule="auto"/>
        <w:jc w:val="both"/>
        <w:rPr>
          <w:rFonts w:ascii="Palatino Linotype" w:hAnsi="Palatino Linotype" w:cs="Arial"/>
          <w:noProof/>
          <w:color w:val="000000"/>
          <w:sz w:val="24"/>
          <w:lang w:eastAsia="es-MX"/>
        </w:rPr>
      </w:pPr>
    </w:p>
    <w:p w14:paraId="5DCDCF53" w14:textId="404F0F2B" w:rsidR="00A95C19" w:rsidRDefault="00A95C19" w:rsidP="00A95C19">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lastRenderedPageBreak/>
        <w:t xml:space="preserve">Por otra parte, como fue referido en el antecedente quinto, </w:t>
      </w:r>
      <w:r>
        <w:rPr>
          <w:rFonts w:ascii="Palatino Linotype" w:hAnsi="Palatino Linotype" w:cs="Arial"/>
          <w:b/>
          <w:bCs/>
          <w:color w:val="000000"/>
          <w:sz w:val="24"/>
          <w:lang w:val="es-ES_tradnl"/>
        </w:rPr>
        <w:t xml:space="preserve">El Sujeto Obligado </w:t>
      </w:r>
      <w:r>
        <w:rPr>
          <w:rFonts w:ascii="Palatino Linotype" w:hAnsi="Palatino Linotype" w:cs="Arial"/>
          <w:color w:val="000000"/>
          <w:sz w:val="24"/>
          <w:lang w:val="es-ES_tradnl"/>
        </w:rPr>
        <w:t>fue omiso en rendir sus informes justificados.</w:t>
      </w:r>
      <w:r w:rsidRPr="00A95C19">
        <w:rPr>
          <w:rFonts w:ascii="Palatino Linotype" w:hAnsi="Palatino Linotype" w:cs="Arial"/>
          <w:color w:val="000000"/>
          <w:sz w:val="24"/>
          <w:lang w:val="es-ES_tradnl"/>
        </w:rPr>
        <w:t xml:space="preserve"> </w:t>
      </w:r>
      <w:r>
        <w:rPr>
          <w:rFonts w:ascii="Palatino Linotype" w:hAnsi="Palatino Linotype" w:cs="Arial"/>
          <w:color w:val="000000"/>
          <w:sz w:val="24"/>
          <w:lang w:val="es-ES_tradnl"/>
        </w:rPr>
        <w:t>De ahí que se infiere a las siguientes conclusiones:</w:t>
      </w:r>
    </w:p>
    <w:p w14:paraId="01F9E99F" w14:textId="77777777" w:rsidR="00330C50" w:rsidRDefault="00330C50" w:rsidP="00330C50">
      <w:pPr>
        <w:pStyle w:val="Prrafodelista"/>
        <w:numPr>
          <w:ilvl w:val="0"/>
          <w:numId w:val="32"/>
        </w:numPr>
        <w:spacing w:after="240"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El derecho de acceso a la información pública se traduce en la prerrogativa constitucionalmente reconocida que le permite a la ciudadanía, acceder a los soportes documentales generados por los </w:t>
      </w:r>
      <w:r>
        <w:rPr>
          <w:rFonts w:ascii="Palatino Linotype" w:hAnsi="Palatino Linotype" w:cs="Arial"/>
          <w:b/>
          <w:bCs/>
          <w:color w:val="000000"/>
          <w:lang w:val="es-ES_tradnl"/>
        </w:rPr>
        <w:t xml:space="preserve">Sujetos Obligados, </w:t>
      </w:r>
      <w:r>
        <w:rPr>
          <w:rFonts w:ascii="Palatino Linotype" w:hAnsi="Palatino Linotype" w:cs="Arial"/>
          <w:color w:val="000000"/>
          <w:lang w:val="es-ES_tradnl"/>
        </w:rPr>
        <w:t xml:space="preserve">observando las restricciones previstas a la normatividad aplicable. </w:t>
      </w:r>
    </w:p>
    <w:p w14:paraId="69A71D0A" w14:textId="5300DA5D" w:rsidR="00676E40" w:rsidRPr="00676E40" w:rsidRDefault="00676E40" w:rsidP="00024156">
      <w:pPr>
        <w:pStyle w:val="Prrafodelista"/>
        <w:numPr>
          <w:ilvl w:val="0"/>
          <w:numId w:val="32"/>
        </w:numPr>
        <w:spacing w:line="360" w:lineRule="auto"/>
        <w:jc w:val="both"/>
        <w:rPr>
          <w:rFonts w:ascii="Palatino Linotype" w:hAnsi="Palatino Linotype" w:cs="Arial"/>
          <w:color w:val="000000"/>
          <w:lang w:val="es-ES_tradnl"/>
        </w:rPr>
      </w:pPr>
      <w:r w:rsidRPr="00676E40">
        <w:rPr>
          <w:rFonts w:ascii="Palatino Linotype" w:hAnsi="Palatino Linotype"/>
        </w:rPr>
        <w:t xml:space="preserve">Que los hechos negativos no son susceptibles de demostración, al tomar en consideración que el derecho de acceso a la información parte de un principio de buena fe de los </w:t>
      </w:r>
      <w:r w:rsidRPr="00676E40">
        <w:rPr>
          <w:rFonts w:ascii="Palatino Linotype" w:hAnsi="Palatino Linotype"/>
          <w:b/>
          <w:bCs/>
        </w:rPr>
        <w:t>Sujetos Obligados</w:t>
      </w:r>
      <w:r>
        <w:rPr>
          <w:rFonts w:ascii="Palatino Linotype" w:hAnsi="Palatino Linotype"/>
          <w:b/>
          <w:bCs/>
        </w:rPr>
        <w:t xml:space="preserve">, </w:t>
      </w:r>
      <w:r>
        <w:rPr>
          <w:rFonts w:ascii="Palatino Linotype" w:hAnsi="Palatino Linotype"/>
        </w:rPr>
        <w:t xml:space="preserve">luego entonces dicho pronunciamiento es susceptible de colmar el requerimiento identificado con el numeral </w:t>
      </w:r>
      <w:r>
        <w:rPr>
          <w:rFonts w:ascii="Palatino Linotype" w:hAnsi="Palatino Linotype"/>
          <w:b/>
          <w:bCs/>
        </w:rPr>
        <w:t xml:space="preserve">1 -uno-. </w:t>
      </w:r>
    </w:p>
    <w:p w14:paraId="32F8CB7F" w14:textId="164279EB" w:rsidR="0035671C" w:rsidRPr="00676E40" w:rsidRDefault="00676E40" w:rsidP="00DB6C81">
      <w:pPr>
        <w:pStyle w:val="Prrafodelista"/>
        <w:numPr>
          <w:ilvl w:val="0"/>
          <w:numId w:val="32"/>
        </w:numPr>
        <w:spacing w:line="360" w:lineRule="auto"/>
        <w:jc w:val="both"/>
        <w:rPr>
          <w:rFonts w:ascii="Palatino Linotype" w:hAnsi="Palatino Linotype" w:cs="Arial"/>
          <w:color w:val="000000"/>
          <w:lang w:val="es-ES_tradnl"/>
        </w:rPr>
      </w:pPr>
      <w:r w:rsidRPr="00676E40">
        <w:rPr>
          <w:rFonts w:ascii="Palatino Linotype" w:hAnsi="Palatino Linotype" w:cs="Arial"/>
          <w:color w:val="000000"/>
          <w:lang w:val="es-ES_tradnl"/>
        </w:rPr>
        <w:t xml:space="preserve">Que, en referencia al </w:t>
      </w:r>
      <w:r>
        <w:rPr>
          <w:rFonts w:ascii="Palatino Linotype" w:hAnsi="Palatino Linotype" w:cs="Arial"/>
          <w:color w:val="000000"/>
          <w:lang w:val="es-ES_tradnl"/>
        </w:rPr>
        <w:t xml:space="preserve">requerimiento </w:t>
      </w:r>
      <w:r>
        <w:rPr>
          <w:rFonts w:ascii="Palatino Linotype" w:hAnsi="Palatino Linotype" w:cs="Arial"/>
          <w:b/>
          <w:bCs/>
          <w:color w:val="000000"/>
          <w:lang w:val="es-ES_tradnl"/>
        </w:rPr>
        <w:t>2 -dos-</w:t>
      </w:r>
      <w:r w:rsidRPr="00676E40">
        <w:rPr>
          <w:rFonts w:ascii="Palatino Linotype" w:hAnsi="Palatino Linotype" w:cs="Arial"/>
          <w:color w:val="000000"/>
          <w:lang w:val="es-ES_tradnl"/>
        </w:rPr>
        <w:t xml:space="preserve">, se destaca la inobservancia parcial al numeral </w:t>
      </w:r>
      <w:r w:rsidR="00510653" w:rsidRPr="00676E40">
        <w:rPr>
          <w:rFonts w:ascii="Palatino Linotype" w:hAnsi="Palatino Linotype" w:cs="Arial"/>
          <w:color w:val="000000"/>
          <w:lang w:val="es-ES_tradnl"/>
        </w:rPr>
        <w:t>162 de</w:t>
      </w:r>
      <w:r w:rsidR="0035671C" w:rsidRPr="00676E40">
        <w:rPr>
          <w:rFonts w:ascii="Palatino Linotype" w:hAnsi="Palatino Linotype" w:cs="Arial"/>
          <w:color w:val="000000"/>
          <w:lang w:val="es-ES_tradnl"/>
        </w:rPr>
        <w:t xml:space="preserve"> la Ley de Transparencia local, porción normativa que dispone la obligación de los </w:t>
      </w:r>
      <w:r w:rsidR="0035671C" w:rsidRPr="00676E40">
        <w:rPr>
          <w:rFonts w:ascii="Palatino Linotype" w:hAnsi="Palatino Linotype" w:cs="Arial"/>
          <w:b/>
          <w:bCs/>
          <w:color w:val="000000"/>
          <w:lang w:val="es-ES_tradnl"/>
        </w:rPr>
        <w:t xml:space="preserve">Sujetos Obligados </w:t>
      </w:r>
      <w:r w:rsidR="0035671C" w:rsidRPr="00676E40">
        <w:rPr>
          <w:rFonts w:ascii="Palatino Linotype" w:hAnsi="Palatino Linotype" w:cs="Arial"/>
          <w:color w:val="000000"/>
          <w:lang w:val="es-ES_tradnl"/>
        </w:rPr>
        <w:t xml:space="preserve">de turnar las solicitudes de información a todas las áreas estimadas competentes. </w:t>
      </w:r>
      <w:r>
        <w:rPr>
          <w:rFonts w:ascii="Palatino Linotype" w:hAnsi="Palatino Linotype" w:cs="Arial"/>
          <w:color w:val="000000"/>
          <w:lang w:val="es-ES_tradnl"/>
        </w:rPr>
        <w:t xml:space="preserve">En este sentido, si bien es cierto que el servidor público habilitado adscrito al Instituto Municipal de Deporte refirió que no cuenta con la información vinculada con la comprobación de pago de los premios entregados, lo cierto también es que la información requerida puede obrar en la tesorería municipal, como la unidad administrativa competente en materia de egresos, gastos y cuentas. </w:t>
      </w:r>
    </w:p>
    <w:p w14:paraId="008DA5F0" w14:textId="07E435E6" w:rsidR="0035671C" w:rsidRPr="00676E40" w:rsidRDefault="0035671C" w:rsidP="008427CD">
      <w:pPr>
        <w:pStyle w:val="Prrafodelista"/>
        <w:numPr>
          <w:ilvl w:val="0"/>
          <w:numId w:val="32"/>
        </w:numPr>
        <w:spacing w:line="360" w:lineRule="auto"/>
        <w:jc w:val="both"/>
        <w:rPr>
          <w:rFonts w:ascii="Palatino Linotype" w:hAnsi="Palatino Linotype" w:cs="Arial"/>
          <w:color w:val="000000"/>
          <w:lang w:val="es-ES_tradnl"/>
        </w:rPr>
      </w:pPr>
      <w:r w:rsidRPr="0035671C">
        <w:rPr>
          <w:rFonts w:ascii="Palatino Linotype" w:hAnsi="Palatino Linotype" w:cs="Arial"/>
          <w:color w:val="000000"/>
          <w:lang w:val="es-ES_tradnl"/>
        </w:rPr>
        <w:t xml:space="preserve">Que en términos </w:t>
      </w:r>
      <w:r w:rsidRPr="0035671C">
        <w:rPr>
          <w:rFonts w:ascii="Palatino Linotype" w:hAnsi="Palatino Linotype"/>
          <w:iCs/>
        </w:rPr>
        <w:t xml:space="preserve">del numeral 12 de la Ley de Transparencia local, los </w:t>
      </w:r>
      <w:r w:rsidRPr="0035671C">
        <w:rPr>
          <w:rFonts w:ascii="Palatino Linotype" w:hAnsi="Palatino Linotype"/>
          <w:b/>
          <w:bCs/>
          <w:iCs/>
        </w:rPr>
        <w:t xml:space="preserve">Sujetos Obligados </w:t>
      </w:r>
      <w:r w:rsidRPr="0035671C">
        <w:rPr>
          <w:rFonts w:ascii="Palatino Linotype" w:hAnsi="Palatino Linotype"/>
          <w:iCs/>
        </w:rPr>
        <w:t xml:space="preserve">únicamente se encuentran constreñidos a proporcionar la información en los términos en los que obre en sus archivos, es decir, el derecho </w:t>
      </w:r>
      <w:r w:rsidRPr="0035671C">
        <w:rPr>
          <w:rFonts w:ascii="Palatino Linotype" w:hAnsi="Palatino Linotype"/>
          <w:iCs/>
        </w:rPr>
        <w:lastRenderedPageBreak/>
        <w:t>de acceso a la información excluye la obligación de generar, documentos, procesar información o incluso generar soportes documentales encauzados a atender la pretensión de los particulares.</w:t>
      </w:r>
    </w:p>
    <w:p w14:paraId="68A0DACD" w14:textId="7D7CBFF0" w:rsidR="00A95C19" w:rsidRPr="00330C50" w:rsidRDefault="00330C50" w:rsidP="00330C50">
      <w:pPr>
        <w:pStyle w:val="Prrafodelista"/>
        <w:numPr>
          <w:ilvl w:val="0"/>
          <w:numId w:val="32"/>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Finalmente, resulta óbice señalar que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 xml:space="preserve">no rindió su informe justificado, </w:t>
      </w:r>
      <w:r w:rsidR="00510653">
        <w:rPr>
          <w:rFonts w:ascii="Palatino Linotype" w:hAnsi="Palatino Linotype" w:cs="Arial"/>
          <w:color w:val="000000"/>
          <w:lang w:val="es-ES_tradnl"/>
        </w:rPr>
        <w:t xml:space="preserve">es decir, no subsanó la violación al derecho de acceso a la información. </w:t>
      </w:r>
    </w:p>
    <w:p w14:paraId="148C1E1B" w14:textId="77777777" w:rsidR="00B13A10" w:rsidRDefault="00B13A10" w:rsidP="00676E40">
      <w:pPr>
        <w:spacing w:line="360" w:lineRule="auto"/>
        <w:contextualSpacing/>
        <w:jc w:val="both"/>
        <w:rPr>
          <w:rFonts w:ascii="Palatino Linotype" w:hAnsi="Palatino Linotype" w:cs="Arial"/>
          <w:noProof/>
          <w:color w:val="000000"/>
          <w:sz w:val="24"/>
          <w:lang w:eastAsia="es-MX"/>
        </w:rPr>
      </w:pPr>
    </w:p>
    <w:p w14:paraId="6499F22C" w14:textId="63AA3A51" w:rsidR="00676E40" w:rsidRDefault="00154C5F" w:rsidP="00676E40">
      <w:pPr>
        <w:spacing w:line="360" w:lineRule="auto"/>
        <w:contextualSpacing/>
        <w:jc w:val="both"/>
        <w:rPr>
          <w:rFonts w:ascii="Palatino Linotype" w:hAnsi="Palatino Linotype" w:cs="Arial"/>
        </w:rPr>
      </w:pPr>
      <w:r w:rsidRPr="000F7BB3">
        <w:rPr>
          <w:rFonts w:ascii="Palatino Linotype" w:hAnsi="Palatino Linotype" w:cs="Arial"/>
          <w:noProof/>
          <w:color w:val="000000"/>
          <w:sz w:val="24"/>
          <w:lang w:eastAsia="es-MX"/>
        </w:rPr>
        <w:t xml:space="preserve">En virtud de lo anterior, este Órgano Garante arriba a la conclusión de que la respuesta primigenia del </w:t>
      </w:r>
      <w:r w:rsidRPr="000F7BB3">
        <w:rPr>
          <w:rFonts w:ascii="Palatino Linotype" w:hAnsi="Palatino Linotype" w:cs="Arial"/>
          <w:b/>
          <w:noProof/>
          <w:color w:val="000000"/>
          <w:sz w:val="24"/>
          <w:lang w:eastAsia="es-MX"/>
        </w:rPr>
        <w:t xml:space="preserve">Sujeto Obligado </w:t>
      </w:r>
      <w:r w:rsidR="00676E40">
        <w:rPr>
          <w:rFonts w:ascii="Palatino Linotype" w:hAnsi="Palatino Linotype" w:cs="Arial"/>
          <w:bCs/>
          <w:noProof/>
          <w:color w:val="000000"/>
          <w:sz w:val="24"/>
          <w:lang w:eastAsia="es-MX"/>
        </w:rPr>
        <w:t xml:space="preserve">no garantiza plenamente el derecho de acceso a la información, resultando procedente ordenar una búsqueda exhaustiva y razonable </w:t>
      </w:r>
      <w:r w:rsidR="008422C5" w:rsidRPr="00676E40">
        <w:rPr>
          <w:rFonts w:ascii="Palatino Linotype" w:hAnsi="Palatino Linotype" w:cs="Arial"/>
          <w:bCs/>
          <w:noProof/>
          <w:color w:val="000000"/>
          <w:sz w:val="24"/>
          <w:szCs w:val="24"/>
          <w:lang w:eastAsia="es-MX"/>
        </w:rPr>
        <w:t xml:space="preserve">del </w:t>
      </w:r>
      <w:r w:rsidR="008422C5" w:rsidRPr="00676E40">
        <w:rPr>
          <w:rFonts w:ascii="Palatino Linotype" w:hAnsi="Palatino Linotype" w:cs="Arial"/>
          <w:sz w:val="24"/>
          <w:szCs w:val="24"/>
        </w:rPr>
        <w:t>o</w:t>
      </w:r>
      <w:r w:rsidR="00676E40" w:rsidRPr="00676E40">
        <w:rPr>
          <w:rFonts w:ascii="Palatino Linotype" w:hAnsi="Palatino Linotype" w:cs="Arial"/>
          <w:sz w:val="24"/>
          <w:szCs w:val="24"/>
        </w:rPr>
        <w:t xml:space="preserve"> los documentos donde conste la comprobación de pago de los premios entregados en la carrera “Arturo Malaquías” edición 2023, a la fecha de la solicitud.  </w:t>
      </w:r>
    </w:p>
    <w:p w14:paraId="716040ED" w14:textId="77777777" w:rsidR="00676E40" w:rsidRDefault="00676E40" w:rsidP="00154C5F">
      <w:pPr>
        <w:spacing w:line="360" w:lineRule="auto"/>
        <w:contextualSpacing/>
        <w:jc w:val="both"/>
        <w:rPr>
          <w:rFonts w:ascii="Palatino Linotype" w:hAnsi="Palatino Linotype" w:cs="Arial"/>
          <w:bCs/>
          <w:noProof/>
          <w:color w:val="000000"/>
          <w:sz w:val="24"/>
          <w:lang w:val="es-ES" w:eastAsia="es-MX"/>
        </w:rPr>
      </w:pPr>
    </w:p>
    <w:p w14:paraId="0F67A3E0" w14:textId="61E2F243" w:rsidR="00676E40" w:rsidRPr="00676E40" w:rsidRDefault="00676E40" w:rsidP="00676E40">
      <w:pPr>
        <w:spacing w:line="360" w:lineRule="auto"/>
        <w:contextualSpacing/>
        <w:jc w:val="both"/>
        <w:rPr>
          <w:rFonts w:ascii="Palatino Linotype" w:hAnsi="Palatino Linotype" w:cs="Arial"/>
          <w:bCs/>
          <w:sz w:val="24"/>
          <w:szCs w:val="24"/>
        </w:rPr>
      </w:pPr>
      <w:r w:rsidRPr="00676E40">
        <w:rPr>
          <w:rFonts w:ascii="Palatino Linotype" w:hAnsi="Palatino Linotype" w:cs="Arial"/>
          <w:bCs/>
          <w:noProof/>
          <w:color w:val="000000"/>
          <w:sz w:val="24"/>
          <w:szCs w:val="24"/>
          <w:lang w:val="es-ES" w:eastAsia="es-MX"/>
        </w:rPr>
        <w:t xml:space="preserve">Finalmente, se insiste en que </w:t>
      </w:r>
      <w:r w:rsidR="00510653">
        <w:rPr>
          <w:rFonts w:ascii="Palatino Linotype" w:hAnsi="Palatino Linotype"/>
          <w:b/>
          <w:sz w:val="24"/>
          <w:szCs w:val="24"/>
        </w:rPr>
        <w:t>E</w:t>
      </w:r>
      <w:r w:rsidRPr="00510653">
        <w:rPr>
          <w:rFonts w:ascii="Palatino Linotype" w:hAnsi="Palatino Linotype"/>
          <w:b/>
          <w:sz w:val="24"/>
          <w:szCs w:val="24"/>
        </w:rPr>
        <w:t>l Sujeto Obligado</w:t>
      </w:r>
      <w:r w:rsidRPr="00676E40">
        <w:rPr>
          <w:rFonts w:ascii="Palatino Linotype" w:hAnsi="Palatino Linotype"/>
          <w:bCs/>
          <w:sz w:val="24"/>
          <w:szCs w:val="24"/>
        </w:rPr>
        <w:t xml:space="preserve"> participó en la logística del evento e incluso </w:t>
      </w:r>
      <w:r w:rsidR="00510653">
        <w:rPr>
          <w:rFonts w:ascii="Palatino Linotype" w:hAnsi="Palatino Linotype"/>
          <w:bCs/>
          <w:sz w:val="24"/>
          <w:szCs w:val="24"/>
        </w:rPr>
        <w:t>aportó</w:t>
      </w:r>
      <w:r w:rsidRPr="00676E40">
        <w:rPr>
          <w:rFonts w:ascii="Palatino Linotype" w:hAnsi="Palatino Linotype"/>
          <w:bCs/>
          <w:sz w:val="24"/>
          <w:szCs w:val="24"/>
        </w:rPr>
        <w:t xml:space="preserve"> recursos económicos</w:t>
      </w:r>
      <w:r w:rsidR="00510653">
        <w:rPr>
          <w:rFonts w:ascii="Palatino Linotype" w:hAnsi="Palatino Linotype"/>
          <w:bCs/>
          <w:sz w:val="24"/>
          <w:szCs w:val="24"/>
        </w:rPr>
        <w:t xml:space="preserve"> para su organización</w:t>
      </w:r>
      <w:r w:rsidRPr="00676E40">
        <w:rPr>
          <w:rFonts w:ascii="Palatino Linotype" w:hAnsi="Palatino Linotype"/>
          <w:bCs/>
          <w:sz w:val="24"/>
          <w:szCs w:val="24"/>
        </w:rPr>
        <w:t>, sin embargo, no se tiene certeza de que el destino de dichos recursos corresponda al pago de premios entregados o cualquier otro concepto</w:t>
      </w:r>
      <w:r>
        <w:rPr>
          <w:rFonts w:ascii="Palatino Linotype" w:hAnsi="Palatino Linotype"/>
          <w:bCs/>
          <w:sz w:val="24"/>
          <w:szCs w:val="24"/>
        </w:rPr>
        <w:t xml:space="preserve">, por ello, para el caso de que no cuente con la información, bastará que con lo haga del conocimiento del particular mediante etapa de cumplimiento. </w:t>
      </w:r>
    </w:p>
    <w:p w14:paraId="03564D65" w14:textId="77777777" w:rsidR="00676E40" w:rsidRDefault="00676E40" w:rsidP="00154C5F">
      <w:pPr>
        <w:spacing w:line="360" w:lineRule="auto"/>
        <w:contextualSpacing/>
        <w:jc w:val="both"/>
        <w:rPr>
          <w:rFonts w:ascii="Palatino Linotype" w:hAnsi="Palatino Linotype" w:cs="Arial"/>
          <w:bCs/>
          <w:noProof/>
          <w:color w:val="000000"/>
          <w:sz w:val="24"/>
          <w:lang w:val="es-ES" w:eastAsia="es-MX"/>
        </w:rPr>
      </w:pPr>
    </w:p>
    <w:p w14:paraId="3E6B7F02" w14:textId="77777777" w:rsidR="008422C5" w:rsidRPr="00C22506" w:rsidRDefault="008422C5" w:rsidP="008422C5">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3CF45089" w14:textId="77777777" w:rsidR="008422C5" w:rsidRDefault="008422C5" w:rsidP="008422C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w:t>
      </w:r>
      <w:r w:rsidRPr="001571EB">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3C26553" w14:textId="77777777" w:rsidR="008422C5" w:rsidRPr="00E60DEF" w:rsidRDefault="008422C5" w:rsidP="008422C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3B5D48D" w14:textId="77777777" w:rsidR="008422C5" w:rsidRPr="00E60DEF" w:rsidRDefault="008422C5" w:rsidP="008422C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1A8164B" w14:textId="77777777" w:rsidR="008422C5" w:rsidRPr="001571EB" w:rsidRDefault="008422C5" w:rsidP="008422C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86BF265" w14:textId="77777777" w:rsidR="008422C5" w:rsidRPr="001571EB" w:rsidRDefault="008422C5" w:rsidP="008422C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03EDA8B" w14:textId="77777777" w:rsidR="008422C5" w:rsidRPr="001571EB" w:rsidRDefault="008422C5" w:rsidP="008422C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652E146" w14:textId="77777777" w:rsidR="008422C5" w:rsidRPr="001571EB" w:rsidRDefault="008422C5" w:rsidP="008422C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4990344" w14:textId="77777777" w:rsidR="008422C5" w:rsidRPr="001571EB" w:rsidRDefault="008422C5" w:rsidP="008422C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D1EEA18" w14:textId="77777777" w:rsidR="008422C5" w:rsidRPr="001571EB" w:rsidRDefault="008422C5" w:rsidP="008422C5">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Artículo 132. La clasificación de la información se llevará a cabo en el momento en que:</w:t>
      </w:r>
    </w:p>
    <w:p w14:paraId="260782DF" w14:textId="77777777" w:rsidR="008422C5" w:rsidRPr="001571EB" w:rsidRDefault="008422C5" w:rsidP="008422C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9346B13" w14:textId="77777777" w:rsidR="008422C5" w:rsidRPr="00E60DEF" w:rsidRDefault="008422C5" w:rsidP="008422C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AFC6503" w14:textId="77777777" w:rsidR="008422C5" w:rsidRPr="001571EB" w:rsidRDefault="008422C5" w:rsidP="008422C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7FBBE4E6" w14:textId="77777777" w:rsidR="008422C5" w:rsidRDefault="008422C5" w:rsidP="008422C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66495053" w14:textId="77777777" w:rsidR="008422C5" w:rsidRDefault="008422C5" w:rsidP="008422C5">
      <w:pPr>
        <w:spacing w:after="0" w:line="360" w:lineRule="auto"/>
        <w:ind w:right="51"/>
        <w:jc w:val="both"/>
        <w:rPr>
          <w:rFonts w:ascii="Palatino Linotype" w:eastAsia="Arial Unicode MS" w:hAnsi="Palatino Linotype" w:cs="Arial"/>
          <w:sz w:val="24"/>
          <w:szCs w:val="24"/>
        </w:rPr>
      </w:pPr>
    </w:p>
    <w:p w14:paraId="259B7B43" w14:textId="77777777" w:rsidR="008422C5" w:rsidRPr="001571EB" w:rsidRDefault="008422C5" w:rsidP="008422C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w:t>
      </w:r>
      <w:r w:rsidRPr="009738E1">
        <w:rPr>
          <w:rFonts w:ascii="Palatino Linotype" w:eastAsia="Arial Unicode MS" w:hAnsi="Palatino Linotype" w:cs="Arial"/>
          <w:sz w:val="24"/>
          <w:szCs w:val="24"/>
        </w:rPr>
        <w:t xml:space="preserve">poner a disposición la información correspondiente debe considerarse que tiene carácter de confidencial </w:t>
      </w:r>
      <w:r w:rsidRPr="009738E1">
        <w:rPr>
          <w:rFonts w:ascii="Palatino Linotype" w:hAnsi="Palatino Linotype" w:cs="Arial"/>
          <w:sz w:val="24"/>
          <w:szCs w:val="24"/>
        </w:rPr>
        <w:t xml:space="preserve">el Registro Federal de Contribuyentes </w:t>
      </w:r>
      <w:r w:rsidRPr="009738E1">
        <w:rPr>
          <w:rFonts w:ascii="Palatino Linotype" w:hAnsi="Palatino Linotype" w:cs="Arial"/>
          <w:b/>
          <w:bCs/>
          <w:sz w:val="24"/>
          <w:szCs w:val="24"/>
          <w:u w:val="single"/>
        </w:rPr>
        <w:t>(RFC) que no sean de proveedores,</w:t>
      </w:r>
      <w:r w:rsidRPr="009738E1">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58D47D86" w14:textId="77777777" w:rsidR="008422C5" w:rsidRPr="001571EB" w:rsidRDefault="008422C5" w:rsidP="008422C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6AE062C1" w14:textId="77777777" w:rsidR="008422C5" w:rsidRPr="001571EB" w:rsidRDefault="008422C5" w:rsidP="008422C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D398797" w14:textId="77777777" w:rsidR="008422C5" w:rsidRDefault="008422C5" w:rsidP="008422C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31380E6" w14:textId="77777777" w:rsidR="008422C5" w:rsidRDefault="008422C5" w:rsidP="008422C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E44D79C"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1076A1"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CA3DB2D"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51C1B45"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24F22AC" w14:textId="77777777" w:rsidR="008422C5" w:rsidRPr="00EE0180"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0F1FD05" w14:textId="77777777" w:rsidR="008422C5" w:rsidRPr="001571EB" w:rsidRDefault="008422C5" w:rsidP="008422C5">
      <w:pPr>
        <w:autoSpaceDE w:val="0"/>
        <w:autoSpaceDN w:val="0"/>
        <w:adjustRightInd w:val="0"/>
        <w:spacing w:before="120" w:after="120"/>
        <w:ind w:left="567" w:right="850"/>
        <w:jc w:val="both"/>
        <w:rPr>
          <w:rFonts w:ascii="Palatino Linotype" w:eastAsia="Times New Roman" w:hAnsi="Palatino Linotype" w:cs="Arial"/>
          <w:i/>
        </w:rPr>
      </w:pPr>
    </w:p>
    <w:p w14:paraId="1E848F2C" w14:textId="77777777" w:rsidR="008422C5" w:rsidRDefault="008422C5" w:rsidP="008422C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xml:space="preserve">, la cual es única e irrepetible y determina </w:t>
      </w:r>
      <w:r w:rsidRPr="009738E1">
        <w:rPr>
          <w:rFonts w:ascii="Palatino Linotype" w:hAnsi="Palatino Linotype" w:cs="Arial"/>
          <w:sz w:val="24"/>
          <w:szCs w:val="24"/>
          <w:lang w:eastAsia="es-MX"/>
        </w:rPr>
        <w:t>justamente la identificación de dicha persona para efectos fiscales, por lo éste constituye un dato personal que concierne a una persona física identificada e identificable.</w:t>
      </w:r>
    </w:p>
    <w:p w14:paraId="5E75431B" w14:textId="77777777" w:rsidR="008422C5" w:rsidRPr="00DB1252" w:rsidRDefault="008422C5" w:rsidP="008422C5">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w:t>
      </w:r>
      <w:proofErr w:type="gramStart"/>
      <w:r w:rsidRPr="00DB1252">
        <w:rPr>
          <w:rFonts w:ascii="Palatino Linotype" w:hAnsi="Palatino Linotype" w:cs="Arial"/>
          <w:sz w:val="24"/>
          <w:szCs w:val="24"/>
          <w:lang w:eastAsia="es-MX"/>
        </w:rPr>
        <w:t>obstante</w:t>
      </w:r>
      <w:proofErr w:type="gramEnd"/>
      <w:r w:rsidRPr="00DB1252">
        <w:rPr>
          <w:rFonts w:ascii="Palatino Linotype" w:hAnsi="Palatino Linotype" w:cs="Arial"/>
          <w:sz w:val="24"/>
          <w:szCs w:val="24"/>
          <w:lang w:eastAsia="es-MX"/>
        </w:rPr>
        <w:t xml:space="preserv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539C3E85" w14:textId="77777777" w:rsidR="008422C5" w:rsidRPr="00DB1252" w:rsidRDefault="008422C5" w:rsidP="008422C5">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2C175ABF" w14:textId="77777777" w:rsidR="008422C5" w:rsidRPr="00DB1252" w:rsidRDefault="008422C5" w:rsidP="008422C5">
      <w:pPr>
        <w:pStyle w:val="Citas"/>
        <w:rPr>
          <w:b/>
          <w:sz w:val="24"/>
          <w:szCs w:val="24"/>
        </w:rPr>
      </w:pPr>
      <w:r w:rsidRPr="00DB1252">
        <w:rPr>
          <w:b/>
          <w:sz w:val="24"/>
          <w:szCs w:val="24"/>
        </w:rPr>
        <w:t xml:space="preserve">“REGISTRO FEDERAL DE CONTRIBUYENTES (RFC) DE PERSONAS FÍSICAS PROVEEDORES O CONTRATISTAS. </w:t>
      </w:r>
    </w:p>
    <w:p w14:paraId="1701107B" w14:textId="77777777" w:rsidR="008422C5" w:rsidRPr="00DB1252" w:rsidRDefault="008422C5" w:rsidP="008422C5">
      <w:pPr>
        <w:pStyle w:val="Citas"/>
        <w:rPr>
          <w:color w:val="000000"/>
        </w:rPr>
      </w:pPr>
      <w:r w:rsidRPr="00DB1252">
        <w:t xml:space="preserve">El RFC de contratistas o proveedores de sujetos obligados debe ser público, </w:t>
      </w:r>
      <w:proofErr w:type="gramStart"/>
      <w:r w:rsidRPr="00DB1252">
        <w:t>ya que</w:t>
      </w:r>
      <w:proofErr w:type="gramEnd"/>
      <w:r w:rsidRPr="00DB1252">
        <w:t xml:space="preserve"> al tratarse de personas relacionadas con contrataciones públicas, su difusión favorece la transparencia con la que deben administrarse los recursos públicos, en términos del artículo 134 de la Constitución Política de los Estados Unidos Mexicanos. </w:t>
      </w:r>
    </w:p>
    <w:p w14:paraId="1EE1EFEA" w14:textId="77777777" w:rsidR="008422C5" w:rsidRPr="00DB1252" w:rsidRDefault="008422C5" w:rsidP="008422C5">
      <w:pPr>
        <w:pStyle w:val="Citas"/>
        <w:rPr>
          <w:b/>
        </w:rPr>
      </w:pPr>
      <w:r w:rsidRPr="00DB1252">
        <w:rPr>
          <w:b/>
        </w:rPr>
        <w:t>Precedentes:</w:t>
      </w:r>
    </w:p>
    <w:p w14:paraId="5CBDA472" w14:textId="77777777" w:rsidR="008422C5" w:rsidRPr="00DB1252" w:rsidRDefault="008422C5" w:rsidP="008422C5">
      <w:pPr>
        <w:pStyle w:val="Citas"/>
        <w:numPr>
          <w:ilvl w:val="0"/>
          <w:numId w:val="37"/>
        </w:numPr>
      </w:pPr>
      <w:r w:rsidRPr="00DB1252">
        <w:t>Acceso a la información Pública. RRA 3639/19.</w:t>
      </w:r>
      <w:r w:rsidRPr="00DB1252">
        <w:rPr>
          <w:b/>
        </w:rPr>
        <w:t xml:space="preserve"> </w:t>
      </w:r>
      <w:r w:rsidRPr="00DB1252">
        <w:t xml:space="preserve">Sesión del 10 de julio de 2019. Votación por mayoría. Con voto disidente del Comisionado Joel Salas Suárez. Instituto para la Protección del Ahorro Bancario. Comisionada Ponente María Patricia </w:t>
      </w:r>
      <w:proofErr w:type="spellStart"/>
      <w:r w:rsidRPr="00DB1252">
        <w:t>Kurczyn</w:t>
      </w:r>
      <w:proofErr w:type="spellEnd"/>
      <w:r w:rsidRPr="00DB1252">
        <w:t xml:space="preserve"> Villalobos.</w:t>
      </w:r>
    </w:p>
    <w:p w14:paraId="725A8B58" w14:textId="77777777" w:rsidR="008422C5" w:rsidRPr="00DB1252" w:rsidRDefault="008422C5" w:rsidP="008422C5">
      <w:pPr>
        <w:pStyle w:val="Citas"/>
        <w:numPr>
          <w:ilvl w:val="0"/>
          <w:numId w:val="37"/>
        </w:numPr>
        <w:rPr>
          <w:b/>
        </w:rPr>
      </w:pPr>
      <w:r w:rsidRPr="00DB1252">
        <w:lastRenderedPageBreak/>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16A09852" w14:textId="77777777" w:rsidR="008422C5" w:rsidRPr="00DB1252" w:rsidRDefault="008422C5" w:rsidP="008422C5">
      <w:pPr>
        <w:pStyle w:val="Citas"/>
        <w:numPr>
          <w:ilvl w:val="0"/>
          <w:numId w:val="37"/>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2A004441" w14:textId="77777777" w:rsidR="008422C5" w:rsidRPr="009738E1" w:rsidRDefault="008422C5" w:rsidP="008422C5">
      <w:pPr>
        <w:spacing w:before="240" w:after="240" w:line="360" w:lineRule="auto"/>
        <w:jc w:val="both"/>
        <w:rPr>
          <w:rFonts w:ascii="Palatino Linotype" w:hAnsi="Palatino Linotype" w:cs="Arial"/>
          <w:sz w:val="24"/>
          <w:szCs w:val="24"/>
          <w:lang w:eastAsia="es-MX"/>
        </w:rPr>
      </w:pPr>
    </w:p>
    <w:p w14:paraId="67472982" w14:textId="77777777" w:rsidR="008422C5" w:rsidRPr="001571EB" w:rsidRDefault="008422C5" w:rsidP="008422C5">
      <w:pPr>
        <w:spacing w:before="240" w:after="240" w:line="360" w:lineRule="auto"/>
        <w:jc w:val="both"/>
        <w:rPr>
          <w:rFonts w:ascii="Palatino Linotype" w:eastAsia="Calibri" w:hAnsi="Palatino Linotype" w:cs="Arial"/>
          <w:sz w:val="24"/>
          <w:szCs w:val="24"/>
          <w:lang w:eastAsia="es-MX"/>
        </w:rPr>
      </w:pPr>
      <w:r w:rsidRPr="009738E1">
        <w:rPr>
          <w:rFonts w:ascii="Palatino Linotype" w:hAnsi="Palatino Linotype" w:cs="Arial"/>
          <w:sz w:val="24"/>
          <w:szCs w:val="24"/>
          <w:lang w:eastAsia="es-MX"/>
        </w:rPr>
        <w:t xml:space="preserve">En cuanto a la </w:t>
      </w:r>
      <w:r w:rsidRPr="009738E1">
        <w:rPr>
          <w:rFonts w:ascii="Palatino Linotype" w:hAnsi="Palatino Linotype" w:cs="Arial"/>
          <w:sz w:val="24"/>
          <w:szCs w:val="24"/>
        </w:rPr>
        <w:t xml:space="preserve">Clave Única de Registro de Población (CURP) en virtud de que éste se </w:t>
      </w:r>
      <w:r w:rsidRPr="009738E1">
        <w:rPr>
          <w:rFonts w:ascii="Palatino Linotype" w:eastAsia="Calibri" w:hAnsi="Palatino Linotype" w:cs="Arial"/>
          <w:sz w:val="24"/>
          <w:szCs w:val="24"/>
          <w:lang w:eastAsia="es-MX"/>
        </w:rPr>
        <w:t>integra por datos personales que únicamente</w:t>
      </w:r>
      <w:r w:rsidRPr="001571EB">
        <w:rPr>
          <w:rFonts w:ascii="Palatino Linotype" w:eastAsia="Calibri" w:hAnsi="Palatino Linotype" w:cs="Arial"/>
          <w:sz w:val="24"/>
          <w:szCs w:val="24"/>
          <w:lang w:eastAsia="es-MX"/>
        </w:rPr>
        <w:t xml:space="preserve"> le conciernen a un particular como son su fecha de nacimiento, su nombre, sus apellidos y su lugar de nacimiento; información que permite distinguirlo del resto de los habitantes, se considera que es de carácter confidencial.</w:t>
      </w:r>
    </w:p>
    <w:p w14:paraId="30104D66" w14:textId="77777777" w:rsidR="008422C5" w:rsidRDefault="008422C5" w:rsidP="008422C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C760E7A" w14:textId="77777777" w:rsidR="008422C5" w:rsidRDefault="008422C5" w:rsidP="008422C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8166903"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6EC77A51"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5AC7AA5"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4EA0AA4" w14:textId="77777777" w:rsidR="008422C5" w:rsidRPr="001571EB"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51A73BC6" w14:textId="77777777" w:rsidR="008422C5" w:rsidRDefault="008422C5" w:rsidP="008422C5">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6143A39D" w14:textId="77777777" w:rsidR="00B13A10" w:rsidRDefault="00B13A10" w:rsidP="008422C5">
      <w:pPr>
        <w:spacing w:after="0" w:line="360" w:lineRule="auto"/>
        <w:ind w:right="51"/>
        <w:jc w:val="both"/>
        <w:rPr>
          <w:rFonts w:ascii="Palatino Linotype" w:hAnsi="Palatino Linotype" w:cs="Arial"/>
          <w:sz w:val="24"/>
          <w:szCs w:val="24"/>
        </w:rPr>
      </w:pPr>
    </w:p>
    <w:p w14:paraId="030A4CB5" w14:textId="5E6B9BC4" w:rsidR="008422C5" w:rsidRDefault="008422C5" w:rsidP="008422C5">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D2D5F0C" w14:textId="1CE79CA8" w:rsidR="008422C5" w:rsidRPr="00D5257A" w:rsidRDefault="008422C5" w:rsidP="008422C5">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lastRenderedPageBreak/>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510653">
        <w:rPr>
          <w:rFonts w:ascii="Palatino Linotype" w:hAnsi="Palatino Linotype"/>
          <w:b/>
          <w:sz w:val="24"/>
          <w:szCs w:val="24"/>
        </w:rPr>
        <w:t xml:space="preserve">El </w:t>
      </w:r>
      <w:r w:rsidRPr="00D5257A">
        <w:rPr>
          <w:rFonts w:ascii="Palatino Linotype" w:hAnsi="Palatino Linotype"/>
          <w:b/>
          <w:sz w:val="24"/>
          <w:szCs w:val="24"/>
        </w:rPr>
        <w:t xml:space="preserve">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b/>
          <w:sz w:val="24"/>
          <w:szCs w:val="24"/>
        </w:rPr>
        <w:t>01316/ZINACANT/IP/2023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10A4180C" w14:textId="77777777" w:rsidR="008422C5" w:rsidRDefault="008422C5" w:rsidP="008422C5">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10A15E3F" w14:textId="77777777" w:rsidR="008422C5" w:rsidRDefault="008422C5" w:rsidP="008422C5">
      <w:pPr>
        <w:spacing w:before="240" w:line="360" w:lineRule="auto"/>
        <w:jc w:val="center"/>
        <w:rPr>
          <w:rFonts w:ascii="Palatino Linotype" w:eastAsia="Times New Roman" w:hAnsi="Palatino Linotype"/>
          <w:b/>
          <w:bCs/>
          <w:spacing w:val="60"/>
          <w:sz w:val="24"/>
          <w:szCs w:val="24"/>
          <w:lang w:val="es-ES_tradnl"/>
        </w:rPr>
      </w:pPr>
    </w:p>
    <w:p w14:paraId="19253BE0" w14:textId="415262B4" w:rsidR="008422C5" w:rsidRPr="00D05C83" w:rsidRDefault="008422C5" w:rsidP="008422C5">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4476B619" w14:textId="6CCBCA5C" w:rsidR="008422C5" w:rsidRDefault="008422C5" w:rsidP="008422C5">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b/>
          <w:sz w:val="24"/>
          <w:szCs w:val="24"/>
        </w:rPr>
        <w:t>01316/ZINACANT/IP/2023</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B13A10">
        <w:rPr>
          <w:rFonts w:ascii="Palatino Linotype" w:hAnsi="Palatino Linotype" w:cs="Arial"/>
          <w:b/>
          <w:sz w:val="24"/>
        </w:rPr>
        <w:t>EL</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1934BFFD" w14:textId="77777777" w:rsidR="008422C5" w:rsidRDefault="008422C5" w:rsidP="008422C5">
      <w:pPr>
        <w:spacing w:after="0" w:line="360" w:lineRule="auto"/>
        <w:ind w:right="51"/>
        <w:jc w:val="both"/>
        <w:rPr>
          <w:rFonts w:ascii="Palatino Linotype" w:hAnsi="Palatino Linotype" w:cs="Arial"/>
          <w:sz w:val="24"/>
          <w:szCs w:val="24"/>
        </w:rPr>
      </w:pPr>
    </w:p>
    <w:p w14:paraId="17B61DC3" w14:textId="341B5EBD" w:rsidR="008422C5" w:rsidRPr="006633BF" w:rsidRDefault="008422C5" w:rsidP="008422C5">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w:t>
      </w:r>
      <w:r w:rsidR="00510653">
        <w:rPr>
          <w:rFonts w:ascii="Palatino Linotype" w:hAnsi="Palatino Linotype" w:cs="Arial"/>
          <w:sz w:val="24"/>
          <w:szCs w:val="24"/>
        </w:rPr>
        <w:t>al</w:t>
      </w:r>
      <w:r w:rsidRPr="00676653">
        <w:rPr>
          <w:rFonts w:ascii="Palatino Linotype" w:hAnsi="Palatino Linotype" w:cs="Arial"/>
          <w:b/>
          <w:bCs/>
          <w:sz w:val="24"/>
          <w:szCs w:val="24"/>
        </w:rPr>
        <w:t xml:space="preserve"> </w:t>
      </w:r>
      <w:r w:rsidRPr="006633BF">
        <w:rPr>
          <w:rFonts w:ascii="Palatino Linotype" w:hAnsi="Palatino Linotype" w:cs="Arial"/>
          <w:b/>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Pr>
          <w:rFonts w:ascii="Palatino Linotype" w:hAnsi="Palatino Linotype" w:cs="Arial"/>
          <w:bCs/>
          <w:sz w:val="24"/>
          <w:szCs w:val="24"/>
        </w:rPr>
        <w:t xml:space="preserve">en versión pública de ser procedente,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5A65B74C" w14:textId="328AFA01" w:rsidR="008422C5" w:rsidRPr="008422C5" w:rsidRDefault="008422C5" w:rsidP="008422C5">
      <w:pPr>
        <w:pStyle w:val="Prrafodelista"/>
        <w:numPr>
          <w:ilvl w:val="0"/>
          <w:numId w:val="39"/>
        </w:numPr>
        <w:spacing w:line="360" w:lineRule="auto"/>
        <w:contextualSpacing/>
        <w:jc w:val="both"/>
        <w:rPr>
          <w:rFonts w:ascii="Palatino Linotype" w:hAnsi="Palatino Linotype" w:cs="Arial"/>
          <w:i/>
          <w:iCs/>
        </w:rPr>
      </w:pPr>
      <w:r w:rsidRPr="008422C5">
        <w:rPr>
          <w:rFonts w:ascii="Palatino Linotype" w:hAnsi="Palatino Linotype" w:cs="Arial"/>
          <w:bCs/>
          <w:i/>
          <w:iCs/>
          <w:noProof/>
          <w:color w:val="000000"/>
          <w:lang w:eastAsia="es-MX"/>
        </w:rPr>
        <w:t xml:space="preserve">El </w:t>
      </w:r>
      <w:r w:rsidRPr="008422C5">
        <w:rPr>
          <w:rFonts w:ascii="Palatino Linotype" w:hAnsi="Palatino Linotype" w:cs="Arial"/>
          <w:i/>
          <w:iCs/>
        </w:rPr>
        <w:t xml:space="preserve">o los documentos donde conste la comprobación de pago de los premios entregados en la carrera “Arturo Malaquías” edición 2023, a la fecha de la solicitud.  </w:t>
      </w:r>
    </w:p>
    <w:p w14:paraId="113A2512" w14:textId="5794B88F" w:rsidR="008422C5" w:rsidRDefault="008422C5" w:rsidP="008422C5">
      <w:pPr>
        <w:pStyle w:val="Prrafodelista"/>
        <w:spacing w:before="240" w:line="360" w:lineRule="auto"/>
        <w:ind w:left="709"/>
        <w:jc w:val="both"/>
        <w:rPr>
          <w:rFonts w:ascii="Palatino Linotype" w:hAnsi="Palatino Linotype" w:cs="Arial"/>
          <w:i/>
        </w:rPr>
      </w:pPr>
      <w:r>
        <w:rPr>
          <w:rFonts w:ascii="Palatino Linotype" w:hAnsi="Palatino Linotype" w:cs="Arial"/>
          <w:i/>
        </w:rPr>
        <w:lastRenderedPageBreak/>
        <w:t>U</w:t>
      </w:r>
      <w:r w:rsidRPr="00BB518B">
        <w:rPr>
          <w:rFonts w:ascii="Palatino Linotype" w:hAnsi="Palatino Linotype" w:cs="Arial"/>
          <w:i/>
        </w:rPr>
        <w:t>na vez realizada la búsqueda exhaustiva y razonable, para el caso de no contar con la información previamente referida, bastará con que El Sujeto Obligado lo haga del conocimiento del Recurrente.</w:t>
      </w:r>
    </w:p>
    <w:p w14:paraId="15BC63A6" w14:textId="1226916D" w:rsidR="008422C5" w:rsidRDefault="008422C5" w:rsidP="008422C5">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Pr="00015141">
        <w:rPr>
          <w:rFonts w:ascii="Palatino Linotype" w:hAnsi="Palatino Linotype" w:cs="Arial"/>
          <w:i/>
        </w:rPr>
        <w:t xml:space="preserve">y motive las razones sobre los datos que se supriman o eliminen y se ponga a disposición </w:t>
      </w:r>
      <w:r w:rsidR="00B13A10">
        <w:rPr>
          <w:rFonts w:ascii="Palatino Linotype" w:hAnsi="Palatino Linotype" w:cs="Arial"/>
          <w:i/>
        </w:rPr>
        <w:t>del</w:t>
      </w:r>
      <w:r w:rsidRPr="00015141">
        <w:rPr>
          <w:rFonts w:ascii="Palatino Linotype" w:hAnsi="Palatino Linotype" w:cs="Arial"/>
          <w:i/>
        </w:rPr>
        <w:t xml:space="preserve"> recurrente.</w:t>
      </w:r>
    </w:p>
    <w:p w14:paraId="77479F62" w14:textId="77777777" w:rsidR="008422C5" w:rsidRDefault="008422C5" w:rsidP="008422C5">
      <w:pPr>
        <w:pStyle w:val="Prrafodelista"/>
        <w:spacing w:before="240" w:line="360" w:lineRule="auto"/>
        <w:ind w:left="709"/>
        <w:jc w:val="both"/>
        <w:rPr>
          <w:rFonts w:ascii="Palatino Linotype" w:hAnsi="Palatino Linotype" w:cs="Arial"/>
          <w:i/>
        </w:rPr>
      </w:pPr>
    </w:p>
    <w:p w14:paraId="11BA68C4" w14:textId="77777777" w:rsidR="008422C5" w:rsidRPr="006F36F4" w:rsidRDefault="008422C5" w:rsidP="008422C5">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751EBEA" w14:textId="77777777" w:rsidR="008422C5" w:rsidRDefault="008422C5" w:rsidP="008422C5">
      <w:pPr>
        <w:autoSpaceDE w:val="0"/>
        <w:autoSpaceDN w:val="0"/>
        <w:adjustRightInd w:val="0"/>
        <w:spacing w:before="240" w:line="360" w:lineRule="auto"/>
        <w:jc w:val="both"/>
        <w:rPr>
          <w:rFonts w:ascii="Palatino Linotype" w:hAnsi="Palatino Linotype" w:cs="Arial"/>
          <w:sz w:val="24"/>
          <w:szCs w:val="24"/>
        </w:rPr>
      </w:pPr>
    </w:p>
    <w:p w14:paraId="5CD43923" w14:textId="77777777" w:rsidR="008422C5" w:rsidRDefault="008422C5" w:rsidP="008422C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w:t>
      </w:r>
      <w:r w:rsidRPr="005751B7">
        <w:rPr>
          <w:rFonts w:ascii="Palatino Linotype" w:eastAsia="Times New Roman" w:hAnsi="Palatino Linotype" w:cs="Arial"/>
          <w:sz w:val="24"/>
          <w:szCs w:val="24"/>
          <w:lang w:val="es-ES" w:eastAsia="es-ES"/>
        </w:rPr>
        <w:lastRenderedPageBreak/>
        <w:t>procedente, el Sujeto Obligado de manera fundada y motivada, podrá solicitar una ampliación de plazo para el cumplimiento de la presente resolución.</w:t>
      </w:r>
    </w:p>
    <w:p w14:paraId="54A0D858" w14:textId="77777777" w:rsidR="008422C5" w:rsidRPr="005751B7" w:rsidRDefault="008422C5" w:rsidP="008422C5">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9987FA3" w14:textId="77777777" w:rsidR="008422C5" w:rsidRPr="00F77047" w:rsidRDefault="008422C5" w:rsidP="008422C5">
      <w:pPr>
        <w:spacing w:after="0" w:line="360" w:lineRule="auto"/>
        <w:jc w:val="both"/>
        <w:rPr>
          <w:rFonts w:ascii="Palatino Linotype" w:eastAsia="Times New Roman" w:hAnsi="Palatino Linotype" w:cs="Arial"/>
          <w:b/>
          <w:sz w:val="18"/>
          <w:szCs w:val="24"/>
          <w:lang w:eastAsia="es-ES"/>
        </w:rPr>
      </w:pPr>
    </w:p>
    <w:p w14:paraId="21AF10ED" w14:textId="618BC682" w:rsidR="00510653" w:rsidRDefault="00510653" w:rsidP="00510653">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w:t>
      </w:r>
      <w:r w:rsidR="00B13A10">
        <w:rPr>
          <w:rFonts w:ascii="Palatino Linotype" w:eastAsia="Times New Roman" w:hAnsi="Palatino Linotype" w:cs="Arial"/>
          <w:sz w:val="24"/>
          <w:szCs w:val="24"/>
          <w:lang w:eastAsia="es-ES"/>
        </w:rPr>
        <w:t>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1911A53B" w14:textId="77777777" w:rsidR="00510653" w:rsidRDefault="00510653" w:rsidP="00154C5F">
      <w:pPr>
        <w:pStyle w:val="Prrafodelista"/>
        <w:autoSpaceDE w:val="0"/>
        <w:autoSpaceDN w:val="0"/>
        <w:adjustRightInd w:val="0"/>
        <w:spacing w:before="240" w:after="160" w:line="360" w:lineRule="auto"/>
        <w:ind w:left="0"/>
        <w:jc w:val="both"/>
        <w:rPr>
          <w:rFonts w:ascii="Palatino Linotype" w:hAnsi="Palatino Linotype" w:cs="Arial"/>
        </w:rPr>
      </w:pPr>
    </w:p>
    <w:p w14:paraId="05131F4B" w14:textId="2C267FF7" w:rsidR="00154C5F" w:rsidRPr="00AA7E8A" w:rsidRDefault="00154C5F" w:rsidP="00154C5F">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rPr>
        <w:t xml:space="preserve">TRIGÉSIMA </w:t>
      </w:r>
      <w:r w:rsidR="0035671C">
        <w:rPr>
          <w:rFonts w:ascii="Palatino Linotype" w:hAnsi="Palatino Linotype" w:cs="Arial"/>
        </w:rPr>
        <w:t xml:space="preserve">SEXTA </w:t>
      </w:r>
      <w:r>
        <w:rPr>
          <w:rFonts w:ascii="Palatino Linotype" w:hAnsi="Palatino Linotype" w:cs="Arial"/>
        </w:rPr>
        <w:t xml:space="preserve">SESIÓN ORDINARIA, CELEBRADA EL </w:t>
      </w:r>
      <w:r w:rsidR="00C23F05">
        <w:rPr>
          <w:rFonts w:ascii="Palatino Linotype" w:hAnsi="Palatino Linotype" w:cs="Arial"/>
        </w:rPr>
        <w:t>TRES</w:t>
      </w:r>
      <w:r w:rsidR="0035671C">
        <w:rPr>
          <w:rFonts w:ascii="Palatino Linotype" w:hAnsi="Palatino Linotype" w:cs="Arial"/>
        </w:rPr>
        <w:t xml:space="preserve"> DE OCTUBRE</w:t>
      </w:r>
      <w:r>
        <w:rPr>
          <w:rFonts w:ascii="Palatino Linotype" w:hAnsi="Palatino Linotype" w:cs="Arial"/>
        </w:rPr>
        <w:t xml:space="preserve"> DE DOS MIL VEINTITRÉS, ANTE EL </w:t>
      </w:r>
      <w:r w:rsidRPr="00AA7E8A">
        <w:rPr>
          <w:rFonts w:ascii="Palatino Linotype" w:hAnsi="Palatino Linotype" w:cs="Arial"/>
        </w:rPr>
        <w:t xml:space="preserve">SECRETARIO TÉCNICO DEL PLENO, ALEXIS TAPIA RAMÍREZ. </w:t>
      </w:r>
    </w:p>
    <w:p w14:paraId="49A43F1C" w14:textId="77777777" w:rsidR="00154C5F" w:rsidRDefault="00154C5F" w:rsidP="00154C5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2070D02" w14:textId="49734DB1" w:rsidR="00154C5F" w:rsidRDefault="00154C5F" w:rsidP="00B436EA">
      <w:pPr>
        <w:spacing w:before="240" w:line="360" w:lineRule="auto"/>
        <w:jc w:val="both"/>
        <w:rPr>
          <w:rFonts w:ascii="Palatino Linotype" w:hAnsi="Palatino Linotype"/>
          <w:sz w:val="24"/>
          <w:szCs w:val="24"/>
        </w:rPr>
      </w:pPr>
    </w:p>
    <w:p w14:paraId="1FAFA7ED" w14:textId="77777777" w:rsidR="00154C5F" w:rsidRDefault="00154C5F" w:rsidP="00B436EA">
      <w:pPr>
        <w:spacing w:before="240" w:line="360" w:lineRule="auto"/>
        <w:jc w:val="both"/>
        <w:rPr>
          <w:rFonts w:ascii="Palatino Linotype" w:hAnsi="Palatino Linotype"/>
          <w:sz w:val="24"/>
          <w:szCs w:val="24"/>
        </w:rPr>
      </w:pPr>
    </w:p>
    <w:p w14:paraId="4FC607E1" w14:textId="77777777" w:rsidR="00154C5F" w:rsidRDefault="00154C5F" w:rsidP="00B436EA">
      <w:pPr>
        <w:spacing w:before="240" w:line="360" w:lineRule="auto"/>
        <w:jc w:val="both"/>
        <w:rPr>
          <w:rFonts w:ascii="Palatino Linotype" w:hAnsi="Palatino Linotype"/>
          <w:sz w:val="24"/>
          <w:szCs w:val="24"/>
        </w:rPr>
      </w:pPr>
    </w:p>
    <w:p w14:paraId="73DB2431" w14:textId="77777777" w:rsidR="00154C5F" w:rsidRDefault="00154C5F" w:rsidP="00B436EA">
      <w:pPr>
        <w:spacing w:before="240" w:line="360" w:lineRule="auto"/>
        <w:jc w:val="both"/>
        <w:rPr>
          <w:rFonts w:ascii="Palatino Linotype" w:hAnsi="Palatino Linotype"/>
          <w:sz w:val="24"/>
          <w:szCs w:val="24"/>
        </w:rPr>
      </w:pPr>
    </w:p>
    <w:p w14:paraId="1301B5AA" w14:textId="77777777"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sectPr w:rsidR="003E3072"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0E08E" w14:textId="77777777" w:rsidR="003E397A" w:rsidRDefault="003E397A" w:rsidP="006168E4">
      <w:pPr>
        <w:spacing w:after="0" w:line="240" w:lineRule="auto"/>
      </w:pPr>
      <w:r>
        <w:separator/>
      </w:r>
    </w:p>
  </w:endnote>
  <w:endnote w:type="continuationSeparator" w:id="0">
    <w:p w14:paraId="7DC0EB6F" w14:textId="77777777" w:rsidR="003E397A" w:rsidRDefault="003E397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03E"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2FDF" w14:textId="77777777" w:rsidR="00C70B4A" w:rsidRPr="000B69FA" w:rsidRDefault="00C70B4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2232C">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57D67" w14:textId="77777777" w:rsidR="003E397A" w:rsidRDefault="003E397A" w:rsidP="006168E4">
      <w:pPr>
        <w:spacing w:after="0" w:line="240" w:lineRule="auto"/>
      </w:pPr>
      <w:r>
        <w:separator/>
      </w:r>
    </w:p>
  </w:footnote>
  <w:footnote w:type="continuationSeparator" w:id="0">
    <w:p w14:paraId="31600146" w14:textId="77777777" w:rsidR="003E397A" w:rsidRDefault="003E397A" w:rsidP="006168E4">
      <w:pPr>
        <w:spacing w:after="0" w:line="240" w:lineRule="auto"/>
      </w:pPr>
      <w:r>
        <w:continuationSeparator/>
      </w:r>
    </w:p>
  </w:footnote>
  <w:footnote w:id="1">
    <w:p w14:paraId="120FDFCC" w14:textId="77777777" w:rsidR="005C5860" w:rsidRPr="005552A8" w:rsidRDefault="005C5860" w:rsidP="005C5860">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6095819" w14:textId="77777777" w:rsidR="005C5860" w:rsidRPr="005552A8" w:rsidRDefault="005C5860" w:rsidP="005C5860">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5D8FD7F" w14:textId="77777777" w:rsidR="00407601" w:rsidRDefault="00407601" w:rsidP="00407601">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3"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5081E460" w14:textId="77777777" w:rsidR="00407601" w:rsidRPr="000F0A6E" w:rsidRDefault="00407601" w:rsidP="00407601">
      <w:pPr>
        <w:pStyle w:val="Textonotapie"/>
        <w:jc w:val="both"/>
        <w:rPr>
          <w:sz w:val="18"/>
          <w:szCs w:val="18"/>
          <w:u w:val="singl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733F"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C70B4A" w14:paraId="1EC9A00A" w14:textId="77777777" w:rsidTr="009B28E9">
      <w:trPr>
        <w:trHeight w:val="227"/>
      </w:trPr>
      <w:tc>
        <w:tcPr>
          <w:tcW w:w="5529" w:type="dxa"/>
          <w:hideMark/>
        </w:tcPr>
        <w:p w14:paraId="54E20D87"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7F2DE57B" w14:textId="36656BFB"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CA2F57">
            <w:rPr>
              <w:rFonts w:ascii="Palatino Linotype" w:hAnsi="Palatino Linotype" w:cs="Arial"/>
              <w:bCs/>
              <w:sz w:val="24"/>
              <w:lang w:eastAsia="es-MX"/>
            </w:rPr>
            <w:t>5605</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55FEBD54" w14:textId="77777777" w:rsidTr="009B28E9">
      <w:trPr>
        <w:trHeight w:val="242"/>
      </w:trPr>
      <w:tc>
        <w:tcPr>
          <w:tcW w:w="5529" w:type="dxa"/>
          <w:hideMark/>
        </w:tcPr>
        <w:p w14:paraId="380D58F4" w14:textId="77777777" w:rsidR="00C70B4A" w:rsidRDefault="00C70B4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00B67E77" w:rsidR="00C70B4A" w:rsidRPr="00F06FED" w:rsidRDefault="0021546A" w:rsidP="00C01E1C">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F048D7">
            <w:rPr>
              <w:rFonts w:ascii="Palatino Linotype" w:hAnsi="Palatino Linotype" w:cs="Arial"/>
            </w:rPr>
            <w:t>Zinacantepec</w:t>
          </w:r>
        </w:p>
      </w:tc>
    </w:tr>
    <w:tr w:rsidR="00C70B4A" w14:paraId="21314286" w14:textId="77777777" w:rsidTr="009B28E9">
      <w:trPr>
        <w:trHeight w:val="342"/>
      </w:trPr>
      <w:tc>
        <w:tcPr>
          <w:tcW w:w="5529" w:type="dxa"/>
          <w:hideMark/>
        </w:tcPr>
        <w:p w14:paraId="28B22B0A" w14:textId="77777777" w:rsidR="00C70B4A" w:rsidRDefault="00C70B4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C70B4A" w:rsidRDefault="00C70B4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C70B4A" w:rsidRDefault="00C70B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C70B4A" w14:paraId="42D97161" w14:textId="77777777" w:rsidTr="009B28E9">
      <w:trPr>
        <w:trHeight w:val="227"/>
      </w:trPr>
      <w:tc>
        <w:tcPr>
          <w:tcW w:w="5529" w:type="dxa"/>
          <w:hideMark/>
        </w:tcPr>
        <w:p w14:paraId="079C0A7D"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84B110A" w14:textId="742875EE" w:rsidR="00C70B4A" w:rsidRPr="00B4142F" w:rsidRDefault="00870B18"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FA10C0">
            <w:rPr>
              <w:rFonts w:ascii="Palatino Linotype" w:hAnsi="Palatino Linotype" w:cs="Arial"/>
              <w:bCs/>
              <w:sz w:val="24"/>
              <w:lang w:eastAsia="es-MX"/>
            </w:rPr>
            <w:t>5605</w:t>
          </w:r>
          <w:r w:rsidR="00C70B4A">
            <w:rPr>
              <w:rFonts w:ascii="Palatino Linotype" w:hAnsi="Palatino Linotype" w:cs="Arial"/>
              <w:bCs/>
              <w:sz w:val="24"/>
              <w:lang w:eastAsia="es-MX"/>
            </w:rPr>
            <w:t>/INFOEM/IP/RR/202</w:t>
          </w:r>
          <w:r>
            <w:rPr>
              <w:rFonts w:ascii="Palatino Linotype" w:hAnsi="Palatino Linotype" w:cs="Arial"/>
              <w:bCs/>
              <w:sz w:val="24"/>
              <w:lang w:eastAsia="es-MX"/>
            </w:rPr>
            <w:t>3</w:t>
          </w:r>
          <w:r w:rsidR="00C70B4A">
            <w:rPr>
              <w:rFonts w:ascii="Palatino Linotype" w:hAnsi="Palatino Linotype" w:cs="Arial"/>
              <w:bCs/>
              <w:sz w:val="24"/>
              <w:lang w:eastAsia="es-MX"/>
            </w:rPr>
            <w:t xml:space="preserve"> </w:t>
          </w:r>
        </w:p>
      </w:tc>
    </w:tr>
    <w:tr w:rsidR="00C70B4A" w14:paraId="36CDA2D2" w14:textId="77777777" w:rsidTr="009B28E9">
      <w:trPr>
        <w:trHeight w:val="196"/>
      </w:trPr>
      <w:tc>
        <w:tcPr>
          <w:tcW w:w="5529" w:type="dxa"/>
          <w:hideMark/>
        </w:tcPr>
        <w:p w14:paraId="2ADF7609" w14:textId="1EE2C9AE"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3E007C58" w:rsidR="00C70B4A" w:rsidRPr="00F06FED" w:rsidRDefault="00540700" w:rsidP="00870B18">
          <w:pPr>
            <w:spacing w:after="120" w:line="256" w:lineRule="auto"/>
            <w:ind w:left="637" w:right="214"/>
            <w:jc w:val="both"/>
            <w:rPr>
              <w:rFonts w:ascii="Palatino Linotype" w:hAnsi="Palatino Linotype" w:cs="Arial"/>
            </w:rPr>
          </w:pPr>
          <w:r>
            <w:rPr>
              <w:rFonts w:ascii="Palatino Linotype" w:hAnsi="Palatino Linotype" w:cs="Arial"/>
            </w:rPr>
            <w:t>XXXX</w:t>
          </w:r>
        </w:p>
      </w:tc>
    </w:tr>
    <w:tr w:rsidR="00C70B4A" w14:paraId="652F9A44" w14:textId="77777777" w:rsidTr="009B28E9">
      <w:trPr>
        <w:trHeight w:val="242"/>
      </w:trPr>
      <w:tc>
        <w:tcPr>
          <w:tcW w:w="5529" w:type="dxa"/>
          <w:hideMark/>
        </w:tcPr>
        <w:p w14:paraId="09EC290F" w14:textId="77777777" w:rsidR="00C70B4A" w:rsidRDefault="00C70B4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057A24C6" w:rsidR="00C70B4A" w:rsidRDefault="0021546A"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F048D7">
            <w:rPr>
              <w:rFonts w:ascii="Palatino Linotype" w:hAnsi="Palatino Linotype" w:cs="Arial"/>
              <w:szCs w:val="20"/>
            </w:rPr>
            <w:t>Zinacantepec</w:t>
          </w:r>
        </w:p>
      </w:tc>
    </w:tr>
    <w:tr w:rsidR="00C70B4A" w14:paraId="4476548B" w14:textId="77777777" w:rsidTr="009B28E9">
      <w:trPr>
        <w:trHeight w:val="342"/>
      </w:trPr>
      <w:tc>
        <w:tcPr>
          <w:tcW w:w="5529" w:type="dxa"/>
          <w:hideMark/>
        </w:tcPr>
        <w:p w14:paraId="6E3E07EE" w14:textId="77777777" w:rsidR="00C70B4A" w:rsidRDefault="00C70B4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C70B4A" w:rsidRDefault="00C70B4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C70B4A" w:rsidRDefault="00C70B4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F6271"/>
    <w:multiLevelType w:val="hybridMultilevel"/>
    <w:tmpl w:val="89064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F4468D"/>
    <w:multiLevelType w:val="hybridMultilevel"/>
    <w:tmpl w:val="9B42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8C61540"/>
    <w:multiLevelType w:val="hybridMultilevel"/>
    <w:tmpl w:val="D9C6252A"/>
    <w:lvl w:ilvl="0" w:tplc="1EB21E8A">
      <w:start w:val="8"/>
      <w:numFmt w:val="bullet"/>
      <w:lvlText w:val="-"/>
      <w:lvlJc w:val="left"/>
      <w:pPr>
        <w:ind w:left="1080" w:hanging="360"/>
      </w:pPr>
      <w:rPr>
        <w:rFonts w:ascii="Palatino Linotype" w:eastAsia="Palatino Linotype" w:hAnsi="Palatino Linotype" w:cs="Palatino Linotype" w:hint="default"/>
        <w:color w:val="00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9F04268"/>
    <w:multiLevelType w:val="hybridMultilevel"/>
    <w:tmpl w:val="9F5C0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DE4F93"/>
    <w:multiLevelType w:val="hybridMultilevel"/>
    <w:tmpl w:val="E7D8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8" w15:restartNumberingAfterBreak="0">
    <w:nsid w:val="37DE7809"/>
    <w:multiLevelType w:val="hybridMultilevel"/>
    <w:tmpl w:val="61FA4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3E446C"/>
    <w:multiLevelType w:val="hybridMultilevel"/>
    <w:tmpl w:val="2B968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D5634E"/>
    <w:multiLevelType w:val="hybridMultilevel"/>
    <w:tmpl w:val="B8A8B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6A04FD"/>
    <w:multiLevelType w:val="hybridMultilevel"/>
    <w:tmpl w:val="4C3E590E"/>
    <w:lvl w:ilvl="0" w:tplc="4A900424">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42D369B9"/>
    <w:multiLevelType w:val="hybridMultilevel"/>
    <w:tmpl w:val="6956A03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15:restartNumberingAfterBreak="0">
    <w:nsid w:val="44966B2C"/>
    <w:multiLevelType w:val="hybridMultilevel"/>
    <w:tmpl w:val="A4BAE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E86F0B"/>
    <w:multiLevelType w:val="hybridMultilevel"/>
    <w:tmpl w:val="40BCE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7550F3"/>
    <w:multiLevelType w:val="hybridMultilevel"/>
    <w:tmpl w:val="A7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1F2C16"/>
    <w:multiLevelType w:val="hybridMultilevel"/>
    <w:tmpl w:val="2B5CE9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7192D25"/>
    <w:multiLevelType w:val="hybridMultilevel"/>
    <w:tmpl w:val="5510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13DFC"/>
    <w:multiLevelType w:val="hybridMultilevel"/>
    <w:tmpl w:val="45BEE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5BED6BD5"/>
    <w:multiLevelType w:val="hybridMultilevel"/>
    <w:tmpl w:val="3BA0C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9B6767"/>
    <w:multiLevelType w:val="hybridMultilevel"/>
    <w:tmpl w:val="9042C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2D576D"/>
    <w:multiLevelType w:val="hybridMultilevel"/>
    <w:tmpl w:val="71D442DE"/>
    <w:lvl w:ilvl="0" w:tplc="933A9A28">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4457A08"/>
    <w:multiLevelType w:val="hybridMultilevel"/>
    <w:tmpl w:val="A4BAE3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8E978A1"/>
    <w:multiLevelType w:val="hybridMultilevel"/>
    <w:tmpl w:val="270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9DD061F"/>
    <w:multiLevelType w:val="hybridMultilevel"/>
    <w:tmpl w:val="96C6A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B403C8A"/>
    <w:multiLevelType w:val="hybridMultilevel"/>
    <w:tmpl w:val="818C597C"/>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702169A9"/>
    <w:multiLevelType w:val="hybridMultilevel"/>
    <w:tmpl w:val="8392E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963C15"/>
    <w:multiLevelType w:val="hybridMultilevel"/>
    <w:tmpl w:val="A386D794"/>
    <w:lvl w:ilvl="0" w:tplc="08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386340"/>
    <w:multiLevelType w:val="hybridMultilevel"/>
    <w:tmpl w:val="8A901A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42423"/>
    <w:multiLevelType w:val="hybridMultilevel"/>
    <w:tmpl w:val="84647480"/>
    <w:lvl w:ilvl="0" w:tplc="8E4A109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9713176"/>
    <w:multiLevelType w:val="hybridMultilevel"/>
    <w:tmpl w:val="62A0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06072757">
    <w:abstractNumId w:val="27"/>
  </w:num>
  <w:num w:numId="2" w16cid:durableId="1636250913">
    <w:abstractNumId w:val="37"/>
  </w:num>
  <w:num w:numId="3" w16cid:durableId="1409838631">
    <w:abstractNumId w:val="6"/>
  </w:num>
  <w:num w:numId="4" w16cid:durableId="1312102109">
    <w:abstractNumId w:val="22"/>
  </w:num>
  <w:num w:numId="5" w16cid:durableId="1682047203">
    <w:abstractNumId w:val="35"/>
  </w:num>
  <w:num w:numId="6" w16cid:durableId="1331366660">
    <w:abstractNumId w:val="15"/>
  </w:num>
  <w:num w:numId="7" w16cid:durableId="1632592892">
    <w:abstractNumId w:val="38"/>
  </w:num>
  <w:num w:numId="8" w16cid:durableId="2066369611">
    <w:abstractNumId w:val="7"/>
  </w:num>
  <w:num w:numId="9" w16cid:durableId="281227578">
    <w:abstractNumId w:val="29"/>
  </w:num>
  <w:num w:numId="10" w16cid:durableId="862279735">
    <w:abstractNumId w:val="12"/>
  </w:num>
  <w:num w:numId="11" w16cid:durableId="287442552">
    <w:abstractNumId w:val="5"/>
  </w:num>
  <w:num w:numId="12" w16cid:durableId="1269775793">
    <w:abstractNumId w:val="19"/>
  </w:num>
  <w:num w:numId="13" w16cid:durableId="2036733833">
    <w:abstractNumId w:val="34"/>
  </w:num>
  <w:num w:numId="14" w16cid:durableId="1483155067">
    <w:abstractNumId w:val="0"/>
  </w:num>
  <w:num w:numId="15" w16cid:durableId="1960530610">
    <w:abstractNumId w:val="32"/>
  </w:num>
  <w:num w:numId="16" w16cid:durableId="45613175">
    <w:abstractNumId w:val="30"/>
  </w:num>
  <w:num w:numId="17" w16cid:durableId="397896962">
    <w:abstractNumId w:val="8"/>
  </w:num>
  <w:num w:numId="18" w16cid:durableId="744227832">
    <w:abstractNumId w:val="20"/>
  </w:num>
  <w:num w:numId="19" w16cid:durableId="1950352748">
    <w:abstractNumId w:val="9"/>
  </w:num>
  <w:num w:numId="20" w16cid:durableId="442462972">
    <w:abstractNumId w:val="31"/>
  </w:num>
  <w:num w:numId="21" w16cid:durableId="746194281">
    <w:abstractNumId w:val="25"/>
  </w:num>
  <w:num w:numId="22" w16cid:durableId="1466005069">
    <w:abstractNumId w:val="26"/>
  </w:num>
  <w:num w:numId="23" w16cid:durableId="2084328958">
    <w:abstractNumId w:val="36"/>
  </w:num>
  <w:num w:numId="24" w16cid:durableId="971402525">
    <w:abstractNumId w:val="33"/>
  </w:num>
  <w:num w:numId="25" w16cid:durableId="763961220">
    <w:abstractNumId w:val="23"/>
  </w:num>
  <w:num w:numId="26" w16cid:durableId="1355961080">
    <w:abstractNumId w:val="17"/>
  </w:num>
  <w:num w:numId="27" w16cid:durableId="740371077">
    <w:abstractNumId w:val="11"/>
  </w:num>
  <w:num w:numId="28" w16cid:durableId="1585643564">
    <w:abstractNumId w:val="10"/>
  </w:num>
  <w:num w:numId="29" w16cid:durableId="12996145">
    <w:abstractNumId w:val="28"/>
  </w:num>
  <w:num w:numId="30" w16cid:durableId="1309168510">
    <w:abstractNumId w:val="13"/>
  </w:num>
  <w:num w:numId="31" w16cid:durableId="537280119">
    <w:abstractNumId w:val="16"/>
  </w:num>
  <w:num w:numId="32" w16cid:durableId="1599174447">
    <w:abstractNumId w:val="1"/>
  </w:num>
  <w:num w:numId="33" w16cid:durableId="1694769598">
    <w:abstractNumId w:val="4"/>
  </w:num>
  <w:num w:numId="34" w16cid:durableId="728307627">
    <w:abstractNumId w:val="14"/>
  </w:num>
  <w:num w:numId="35" w16cid:durableId="961688845">
    <w:abstractNumId w:val="18"/>
  </w:num>
  <w:num w:numId="36" w16cid:durableId="1312057645">
    <w:abstractNumId w:val="24"/>
  </w:num>
  <w:num w:numId="37" w16cid:durableId="2132626511">
    <w:abstractNumId w:val="2"/>
  </w:num>
  <w:num w:numId="38" w16cid:durableId="247230103">
    <w:abstractNumId w:val="3"/>
  </w:num>
  <w:num w:numId="39" w16cid:durableId="1915628061">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630D"/>
    <w:rsid w:val="000170DF"/>
    <w:rsid w:val="00020A70"/>
    <w:rsid w:val="00021CBD"/>
    <w:rsid w:val="00022604"/>
    <w:rsid w:val="000236FA"/>
    <w:rsid w:val="0002450B"/>
    <w:rsid w:val="00025509"/>
    <w:rsid w:val="0002766F"/>
    <w:rsid w:val="000306A7"/>
    <w:rsid w:val="00031C92"/>
    <w:rsid w:val="000363A2"/>
    <w:rsid w:val="0004199A"/>
    <w:rsid w:val="00045379"/>
    <w:rsid w:val="000461DF"/>
    <w:rsid w:val="00046AD8"/>
    <w:rsid w:val="00054BC2"/>
    <w:rsid w:val="00054DD0"/>
    <w:rsid w:val="00055224"/>
    <w:rsid w:val="0005543E"/>
    <w:rsid w:val="0005622A"/>
    <w:rsid w:val="0006076C"/>
    <w:rsid w:val="00060C0C"/>
    <w:rsid w:val="00060FB3"/>
    <w:rsid w:val="00061821"/>
    <w:rsid w:val="000623F9"/>
    <w:rsid w:val="00062482"/>
    <w:rsid w:val="00062D5C"/>
    <w:rsid w:val="00063A10"/>
    <w:rsid w:val="00063EFB"/>
    <w:rsid w:val="00063F93"/>
    <w:rsid w:val="000662F8"/>
    <w:rsid w:val="00073E78"/>
    <w:rsid w:val="000758EF"/>
    <w:rsid w:val="00081988"/>
    <w:rsid w:val="0008582E"/>
    <w:rsid w:val="00090AFC"/>
    <w:rsid w:val="00091552"/>
    <w:rsid w:val="00091C3A"/>
    <w:rsid w:val="00093E92"/>
    <w:rsid w:val="000A2D37"/>
    <w:rsid w:val="000A3486"/>
    <w:rsid w:val="000A44C7"/>
    <w:rsid w:val="000A4DD1"/>
    <w:rsid w:val="000A70F8"/>
    <w:rsid w:val="000A71F4"/>
    <w:rsid w:val="000A733E"/>
    <w:rsid w:val="000A79DA"/>
    <w:rsid w:val="000B0B8F"/>
    <w:rsid w:val="000B1702"/>
    <w:rsid w:val="000B4B51"/>
    <w:rsid w:val="000B7158"/>
    <w:rsid w:val="000C1477"/>
    <w:rsid w:val="000C309C"/>
    <w:rsid w:val="000C5B8B"/>
    <w:rsid w:val="000C7E6E"/>
    <w:rsid w:val="000D0BC5"/>
    <w:rsid w:val="000D1B55"/>
    <w:rsid w:val="000D3C75"/>
    <w:rsid w:val="000D53CB"/>
    <w:rsid w:val="000D6116"/>
    <w:rsid w:val="000D7A3D"/>
    <w:rsid w:val="000D7B04"/>
    <w:rsid w:val="000E0557"/>
    <w:rsid w:val="000E0655"/>
    <w:rsid w:val="000E0A71"/>
    <w:rsid w:val="000E686B"/>
    <w:rsid w:val="000F3EE7"/>
    <w:rsid w:val="000F68B1"/>
    <w:rsid w:val="000F6F19"/>
    <w:rsid w:val="000F7AC2"/>
    <w:rsid w:val="00100E19"/>
    <w:rsid w:val="00102D69"/>
    <w:rsid w:val="00110EDB"/>
    <w:rsid w:val="00111DCD"/>
    <w:rsid w:val="00114CF9"/>
    <w:rsid w:val="0011564C"/>
    <w:rsid w:val="001167AA"/>
    <w:rsid w:val="00117157"/>
    <w:rsid w:val="00123898"/>
    <w:rsid w:val="00124855"/>
    <w:rsid w:val="00124EC6"/>
    <w:rsid w:val="001254F5"/>
    <w:rsid w:val="001336D3"/>
    <w:rsid w:val="001364AA"/>
    <w:rsid w:val="00136FAD"/>
    <w:rsid w:val="00143D5F"/>
    <w:rsid w:val="00144B4A"/>
    <w:rsid w:val="00146F0A"/>
    <w:rsid w:val="00146FFD"/>
    <w:rsid w:val="00147B36"/>
    <w:rsid w:val="00150D1D"/>
    <w:rsid w:val="00152124"/>
    <w:rsid w:val="00152C2B"/>
    <w:rsid w:val="001542FC"/>
    <w:rsid w:val="00154C5F"/>
    <w:rsid w:val="001646D0"/>
    <w:rsid w:val="001657E6"/>
    <w:rsid w:val="00170066"/>
    <w:rsid w:val="00172661"/>
    <w:rsid w:val="001742A5"/>
    <w:rsid w:val="00174495"/>
    <w:rsid w:val="00174EE4"/>
    <w:rsid w:val="00175279"/>
    <w:rsid w:val="00175320"/>
    <w:rsid w:val="00175897"/>
    <w:rsid w:val="00175C56"/>
    <w:rsid w:val="00177D2C"/>
    <w:rsid w:val="001804C3"/>
    <w:rsid w:val="00180B9F"/>
    <w:rsid w:val="00181CC5"/>
    <w:rsid w:val="00182DA4"/>
    <w:rsid w:val="00191926"/>
    <w:rsid w:val="00193784"/>
    <w:rsid w:val="00193FB6"/>
    <w:rsid w:val="001942EE"/>
    <w:rsid w:val="001A02EC"/>
    <w:rsid w:val="001A0906"/>
    <w:rsid w:val="001A22D7"/>
    <w:rsid w:val="001A32F0"/>
    <w:rsid w:val="001A577E"/>
    <w:rsid w:val="001A58DE"/>
    <w:rsid w:val="001A7C9B"/>
    <w:rsid w:val="001B05B9"/>
    <w:rsid w:val="001B1519"/>
    <w:rsid w:val="001B1F55"/>
    <w:rsid w:val="001B7B88"/>
    <w:rsid w:val="001C0BAD"/>
    <w:rsid w:val="001C7319"/>
    <w:rsid w:val="001C7D87"/>
    <w:rsid w:val="001D299A"/>
    <w:rsid w:val="001D3E87"/>
    <w:rsid w:val="001D5F16"/>
    <w:rsid w:val="001D6FAB"/>
    <w:rsid w:val="001E0EC8"/>
    <w:rsid w:val="001E1D18"/>
    <w:rsid w:val="001E2C0F"/>
    <w:rsid w:val="001E668A"/>
    <w:rsid w:val="001E6A63"/>
    <w:rsid w:val="001F0A4F"/>
    <w:rsid w:val="001F2130"/>
    <w:rsid w:val="001F2A14"/>
    <w:rsid w:val="001F3F0E"/>
    <w:rsid w:val="001F4ADC"/>
    <w:rsid w:val="001F5597"/>
    <w:rsid w:val="001F71ED"/>
    <w:rsid w:val="00203D3A"/>
    <w:rsid w:val="00203FF3"/>
    <w:rsid w:val="002044B4"/>
    <w:rsid w:val="00207086"/>
    <w:rsid w:val="00211D60"/>
    <w:rsid w:val="0021501E"/>
    <w:rsid w:val="0021546A"/>
    <w:rsid w:val="0021572A"/>
    <w:rsid w:val="002205C0"/>
    <w:rsid w:val="0022494A"/>
    <w:rsid w:val="00225507"/>
    <w:rsid w:val="00232223"/>
    <w:rsid w:val="0023373D"/>
    <w:rsid w:val="00233D7E"/>
    <w:rsid w:val="00233EF7"/>
    <w:rsid w:val="0023423C"/>
    <w:rsid w:val="00237F4F"/>
    <w:rsid w:val="0024112D"/>
    <w:rsid w:val="002428BA"/>
    <w:rsid w:val="00244177"/>
    <w:rsid w:val="00254477"/>
    <w:rsid w:val="00257337"/>
    <w:rsid w:val="002577FE"/>
    <w:rsid w:val="0025780C"/>
    <w:rsid w:val="002609D8"/>
    <w:rsid w:val="00262CBE"/>
    <w:rsid w:val="002642D3"/>
    <w:rsid w:val="002646EF"/>
    <w:rsid w:val="00266AE6"/>
    <w:rsid w:val="00267C18"/>
    <w:rsid w:val="00273D0E"/>
    <w:rsid w:val="00275FDB"/>
    <w:rsid w:val="002764D6"/>
    <w:rsid w:val="00280B8B"/>
    <w:rsid w:val="00282235"/>
    <w:rsid w:val="00292350"/>
    <w:rsid w:val="00292DC0"/>
    <w:rsid w:val="00293C29"/>
    <w:rsid w:val="00297EF9"/>
    <w:rsid w:val="002A2034"/>
    <w:rsid w:val="002A24F4"/>
    <w:rsid w:val="002A38BF"/>
    <w:rsid w:val="002A429A"/>
    <w:rsid w:val="002A597E"/>
    <w:rsid w:val="002B0FB9"/>
    <w:rsid w:val="002B4382"/>
    <w:rsid w:val="002B5DBD"/>
    <w:rsid w:val="002B72F9"/>
    <w:rsid w:val="002B7D92"/>
    <w:rsid w:val="002C498D"/>
    <w:rsid w:val="002C4FE1"/>
    <w:rsid w:val="002C72D2"/>
    <w:rsid w:val="002D1B28"/>
    <w:rsid w:val="002D2F00"/>
    <w:rsid w:val="002D79E2"/>
    <w:rsid w:val="002D7A5D"/>
    <w:rsid w:val="002E0A4A"/>
    <w:rsid w:val="002E0BC4"/>
    <w:rsid w:val="002E21B4"/>
    <w:rsid w:val="002E2D7B"/>
    <w:rsid w:val="002E5E6A"/>
    <w:rsid w:val="002E6FBB"/>
    <w:rsid w:val="002F22FA"/>
    <w:rsid w:val="002F37BE"/>
    <w:rsid w:val="002F41CA"/>
    <w:rsid w:val="002F4C6A"/>
    <w:rsid w:val="002F527C"/>
    <w:rsid w:val="002F70F6"/>
    <w:rsid w:val="00300D0B"/>
    <w:rsid w:val="003043BE"/>
    <w:rsid w:val="00305181"/>
    <w:rsid w:val="00306096"/>
    <w:rsid w:val="00306974"/>
    <w:rsid w:val="00307014"/>
    <w:rsid w:val="00307CAC"/>
    <w:rsid w:val="00313A1F"/>
    <w:rsid w:val="00314F93"/>
    <w:rsid w:val="0031645D"/>
    <w:rsid w:val="00320A67"/>
    <w:rsid w:val="00324AC9"/>
    <w:rsid w:val="003272FB"/>
    <w:rsid w:val="00330857"/>
    <w:rsid w:val="00330C50"/>
    <w:rsid w:val="00331499"/>
    <w:rsid w:val="0033580E"/>
    <w:rsid w:val="00337F09"/>
    <w:rsid w:val="00343D1E"/>
    <w:rsid w:val="00344519"/>
    <w:rsid w:val="0035054D"/>
    <w:rsid w:val="00354258"/>
    <w:rsid w:val="00355593"/>
    <w:rsid w:val="0035671C"/>
    <w:rsid w:val="00357548"/>
    <w:rsid w:val="00357E0E"/>
    <w:rsid w:val="00361B9C"/>
    <w:rsid w:val="00361D89"/>
    <w:rsid w:val="003672FB"/>
    <w:rsid w:val="00370588"/>
    <w:rsid w:val="00370797"/>
    <w:rsid w:val="003707FE"/>
    <w:rsid w:val="00370C79"/>
    <w:rsid w:val="003712F3"/>
    <w:rsid w:val="00372D3E"/>
    <w:rsid w:val="003746C6"/>
    <w:rsid w:val="00375763"/>
    <w:rsid w:val="00375BEA"/>
    <w:rsid w:val="00376CEC"/>
    <w:rsid w:val="00380758"/>
    <w:rsid w:val="003810B1"/>
    <w:rsid w:val="003815E5"/>
    <w:rsid w:val="00381E2B"/>
    <w:rsid w:val="003821A1"/>
    <w:rsid w:val="003838B4"/>
    <w:rsid w:val="00384029"/>
    <w:rsid w:val="00385BBD"/>
    <w:rsid w:val="00387929"/>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E88"/>
    <w:rsid w:val="003B5E96"/>
    <w:rsid w:val="003C3F7B"/>
    <w:rsid w:val="003C5243"/>
    <w:rsid w:val="003C53ED"/>
    <w:rsid w:val="003D0B7E"/>
    <w:rsid w:val="003D4E0F"/>
    <w:rsid w:val="003D5C0A"/>
    <w:rsid w:val="003E16E1"/>
    <w:rsid w:val="003E1871"/>
    <w:rsid w:val="003E3072"/>
    <w:rsid w:val="003E397A"/>
    <w:rsid w:val="003E504D"/>
    <w:rsid w:val="003E656A"/>
    <w:rsid w:val="003E78B7"/>
    <w:rsid w:val="003F0230"/>
    <w:rsid w:val="003F3016"/>
    <w:rsid w:val="003F38EB"/>
    <w:rsid w:val="003F76E5"/>
    <w:rsid w:val="003F7952"/>
    <w:rsid w:val="004012CF"/>
    <w:rsid w:val="004015EE"/>
    <w:rsid w:val="00402FF3"/>
    <w:rsid w:val="0040673A"/>
    <w:rsid w:val="004069EB"/>
    <w:rsid w:val="00407601"/>
    <w:rsid w:val="00410ACB"/>
    <w:rsid w:val="00411E6F"/>
    <w:rsid w:val="00412600"/>
    <w:rsid w:val="004150FE"/>
    <w:rsid w:val="00421D09"/>
    <w:rsid w:val="00422ED2"/>
    <w:rsid w:val="00423213"/>
    <w:rsid w:val="0042416D"/>
    <w:rsid w:val="00424487"/>
    <w:rsid w:val="00424EA1"/>
    <w:rsid w:val="00435290"/>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2DA6"/>
    <w:rsid w:val="004640F2"/>
    <w:rsid w:val="00467337"/>
    <w:rsid w:val="00467C17"/>
    <w:rsid w:val="00471D57"/>
    <w:rsid w:val="00475345"/>
    <w:rsid w:val="00475F48"/>
    <w:rsid w:val="00476790"/>
    <w:rsid w:val="00477CC2"/>
    <w:rsid w:val="00477D47"/>
    <w:rsid w:val="00480C32"/>
    <w:rsid w:val="004814EA"/>
    <w:rsid w:val="0048180A"/>
    <w:rsid w:val="00481C7A"/>
    <w:rsid w:val="00486984"/>
    <w:rsid w:val="00487DB5"/>
    <w:rsid w:val="004906C8"/>
    <w:rsid w:val="00491877"/>
    <w:rsid w:val="00492BC7"/>
    <w:rsid w:val="004938E6"/>
    <w:rsid w:val="0049549B"/>
    <w:rsid w:val="004967E2"/>
    <w:rsid w:val="004975A8"/>
    <w:rsid w:val="004A114B"/>
    <w:rsid w:val="004A2363"/>
    <w:rsid w:val="004A290F"/>
    <w:rsid w:val="004A55D8"/>
    <w:rsid w:val="004A5FFD"/>
    <w:rsid w:val="004A7CE2"/>
    <w:rsid w:val="004B031A"/>
    <w:rsid w:val="004B1236"/>
    <w:rsid w:val="004B1ACE"/>
    <w:rsid w:val="004B234F"/>
    <w:rsid w:val="004B353F"/>
    <w:rsid w:val="004B59BB"/>
    <w:rsid w:val="004B5CCC"/>
    <w:rsid w:val="004C117E"/>
    <w:rsid w:val="004C2845"/>
    <w:rsid w:val="004C3081"/>
    <w:rsid w:val="004C7961"/>
    <w:rsid w:val="004D0658"/>
    <w:rsid w:val="004D08EB"/>
    <w:rsid w:val="004D3B15"/>
    <w:rsid w:val="004D54E3"/>
    <w:rsid w:val="004D6459"/>
    <w:rsid w:val="004D761E"/>
    <w:rsid w:val="004E1A3D"/>
    <w:rsid w:val="004E1A71"/>
    <w:rsid w:val="004E2371"/>
    <w:rsid w:val="004E3C3B"/>
    <w:rsid w:val="004E6BE9"/>
    <w:rsid w:val="004E754F"/>
    <w:rsid w:val="004E7A84"/>
    <w:rsid w:val="004F0538"/>
    <w:rsid w:val="004F17D6"/>
    <w:rsid w:val="004F2337"/>
    <w:rsid w:val="004F3024"/>
    <w:rsid w:val="004F33EA"/>
    <w:rsid w:val="004F4F45"/>
    <w:rsid w:val="005001FE"/>
    <w:rsid w:val="005020E9"/>
    <w:rsid w:val="00503655"/>
    <w:rsid w:val="00504967"/>
    <w:rsid w:val="00504BE3"/>
    <w:rsid w:val="00506F7D"/>
    <w:rsid w:val="00507065"/>
    <w:rsid w:val="00510653"/>
    <w:rsid w:val="005106F9"/>
    <w:rsid w:val="00510D77"/>
    <w:rsid w:val="005128DD"/>
    <w:rsid w:val="00513F18"/>
    <w:rsid w:val="00514207"/>
    <w:rsid w:val="005149BE"/>
    <w:rsid w:val="00515090"/>
    <w:rsid w:val="005179E4"/>
    <w:rsid w:val="00521E57"/>
    <w:rsid w:val="00525093"/>
    <w:rsid w:val="005305EA"/>
    <w:rsid w:val="0053652A"/>
    <w:rsid w:val="00536D71"/>
    <w:rsid w:val="005371E7"/>
    <w:rsid w:val="00537E4B"/>
    <w:rsid w:val="00540538"/>
    <w:rsid w:val="00540700"/>
    <w:rsid w:val="00542664"/>
    <w:rsid w:val="00543933"/>
    <w:rsid w:val="00544216"/>
    <w:rsid w:val="00544CF2"/>
    <w:rsid w:val="0054731A"/>
    <w:rsid w:val="00547B78"/>
    <w:rsid w:val="00551E8B"/>
    <w:rsid w:val="005520FE"/>
    <w:rsid w:val="0055263C"/>
    <w:rsid w:val="005528B9"/>
    <w:rsid w:val="0055472B"/>
    <w:rsid w:val="00555D9A"/>
    <w:rsid w:val="00556513"/>
    <w:rsid w:val="00557F13"/>
    <w:rsid w:val="00561ABC"/>
    <w:rsid w:val="00562653"/>
    <w:rsid w:val="00563CE8"/>
    <w:rsid w:val="00564AD9"/>
    <w:rsid w:val="005662E2"/>
    <w:rsid w:val="00571389"/>
    <w:rsid w:val="005733EB"/>
    <w:rsid w:val="005734C5"/>
    <w:rsid w:val="00573FBE"/>
    <w:rsid w:val="0057453A"/>
    <w:rsid w:val="00575268"/>
    <w:rsid w:val="00576D51"/>
    <w:rsid w:val="0057792B"/>
    <w:rsid w:val="00580802"/>
    <w:rsid w:val="00581A22"/>
    <w:rsid w:val="00585EC8"/>
    <w:rsid w:val="005860CB"/>
    <w:rsid w:val="005918F3"/>
    <w:rsid w:val="00593E91"/>
    <w:rsid w:val="0059442D"/>
    <w:rsid w:val="00594D38"/>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B70"/>
    <w:rsid w:val="005B5F05"/>
    <w:rsid w:val="005C06AA"/>
    <w:rsid w:val="005C17BF"/>
    <w:rsid w:val="005C57BA"/>
    <w:rsid w:val="005C5860"/>
    <w:rsid w:val="005C6982"/>
    <w:rsid w:val="005C6B74"/>
    <w:rsid w:val="005C7AEA"/>
    <w:rsid w:val="005D125D"/>
    <w:rsid w:val="005D29BF"/>
    <w:rsid w:val="005D2B59"/>
    <w:rsid w:val="005D362F"/>
    <w:rsid w:val="005D370F"/>
    <w:rsid w:val="005D3E85"/>
    <w:rsid w:val="005D44D1"/>
    <w:rsid w:val="005D53D6"/>
    <w:rsid w:val="005E1B06"/>
    <w:rsid w:val="005E265D"/>
    <w:rsid w:val="005E3D7D"/>
    <w:rsid w:val="005E4D7C"/>
    <w:rsid w:val="005E5F6A"/>
    <w:rsid w:val="005F048E"/>
    <w:rsid w:val="005F2047"/>
    <w:rsid w:val="005F2C76"/>
    <w:rsid w:val="005F57F0"/>
    <w:rsid w:val="00601010"/>
    <w:rsid w:val="006028C9"/>
    <w:rsid w:val="0060676C"/>
    <w:rsid w:val="00606B79"/>
    <w:rsid w:val="0060721D"/>
    <w:rsid w:val="0061042F"/>
    <w:rsid w:val="006168E4"/>
    <w:rsid w:val="00621F47"/>
    <w:rsid w:val="00622359"/>
    <w:rsid w:val="0062497C"/>
    <w:rsid w:val="00625200"/>
    <w:rsid w:val="006255AA"/>
    <w:rsid w:val="00630846"/>
    <w:rsid w:val="00631806"/>
    <w:rsid w:val="00636FD7"/>
    <w:rsid w:val="00637512"/>
    <w:rsid w:val="00640EE4"/>
    <w:rsid w:val="006456FA"/>
    <w:rsid w:val="006466F5"/>
    <w:rsid w:val="00646C24"/>
    <w:rsid w:val="00652BC5"/>
    <w:rsid w:val="00656060"/>
    <w:rsid w:val="00661753"/>
    <w:rsid w:val="0066216F"/>
    <w:rsid w:val="00663C3F"/>
    <w:rsid w:val="00664B05"/>
    <w:rsid w:val="006654F6"/>
    <w:rsid w:val="00666CAF"/>
    <w:rsid w:val="00675390"/>
    <w:rsid w:val="00676CAA"/>
    <w:rsid w:val="00676E40"/>
    <w:rsid w:val="006802CF"/>
    <w:rsid w:val="006827AB"/>
    <w:rsid w:val="006831E4"/>
    <w:rsid w:val="00683B62"/>
    <w:rsid w:val="006848B7"/>
    <w:rsid w:val="006868A7"/>
    <w:rsid w:val="00690791"/>
    <w:rsid w:val="006915EA"/>
    <w:rsid w:val="00694828"/>
    <w:rsid w:val="006A3810"/>
    <w:rsid w:val="006A65EE"/>
    <w:rsid w:val="006A68B8"/>
    <w:rsid w:val="006A6B72"/>
    <w:rsid w:val="006A7CEB"/>
    <w:rsid w:val="006B1953"/>
    <w:rsid w:val="006B1BF1"/>
    <w:rsid w:val="006B20F0"/>
    <w:rsid w:val="006B26E3"/>
    <w:rsid w:val="006B3085"/>
    <w:rsid w:val="006B69CF"/>
    <w:rsid w:val="006B7444"/>
    <w:rsid w:val="006C00DA"/>
    <w:rsid w:val="006C1157"/>
    <w:rsid w:val="006C17FD"/>
    <w:rsid w:val="006C1884"/>
    <w:rsid w:val="006C28CA"/>
    <w:rsid w:val="006C350D"/>
    <w:rsid w:val="006C5E56"/>
    <w:rsid w:val="006C66E4"/>
    <w:rsid w:val="006D23FC"/>
    <w:rsid w:val="006D643D"/>
    <w:rsid w:val="006E063C"/>
    <w:rsid w:val="006E0EA3"/>
    <w:rsid w:val="006E3851"/>
    <w:rsid w:val="006E53FF"/>
    <w:rsid w:val="006E7EEE"/>
    <w:rsid w:val="006F1167"/>
    <w:rsid w:val="006F4044"/>
    <w:rsid w:val="006F46DC"/>
    <w:rsid w:val="006F4CC6"/>
    <w:rsid w:val="006F6BBD"/>
    <w:rsid w:val="00701033"/>
    <w:rsid w:val="00701A3F"/>
    <w:rsid w:val="00701E4C"/>
    <w:rsid w:val="00702A03"/>
    <w:rsid w:val="00704BD8"/>
    <w:rsid w:val="00704EFD"/>
    <w:rsid w:val="007051A0"/>
    <w:rsid w:val="00705B96"/>
    <w:rsid w:val="007078C8"/>
    <w:rsid w:val="00712E3A"/>
    <w:rsid w:val="00713CE6"/>
    <w:rsid w:val="007169EF"/>
    <w:rsid w:val="00721506"/>
    <w:rsid w:val="007216DB"/>
    <w:rsid w:val="0072323D"/>
    <w:rsid w:val="007246D3"/>
    <w:rsid w:val="00725F5A"/>
    <w:rsid w:val="007274EC"/>
    <w:rsid w:val="00737175"/>
    <w:rsid w:val="00737605"/>
    <w:rsid w:val="007404D5"/>
    <w:rsid w:val="00740BDD"/>
    <w:rsid w:val="007417C8"/>
    <w:rsid w:val="00744287"/>
    <w:rsid w:val="00744EEF"/>
    <w:rsid w:val="00745D76"/>
    <w:rsid w:val="00747109"/>
    <w:rsid w:val="00747487"/>
    <w:rsid w:val="007505EB"/>
    <w:rsid w:val="00751B4B"/>
    <w:rsid w:val="00752A9A"/>
    <w:rsid w:val="00753B42"/>
    <w:rsid w:val="00754CAE"/>
    <w:rsid w:val="00760D70"/>
    <w:rsid w:val="00763EE7"/>
    <w:rsid w:val="00764DB2"/>
    <w:rsid w:val="0076623B"/>
    <w:rsid w:val="00766EFD"/>
    <w:rsid w:val="00767E4B"/>
    <w:rsid w:val="007718AD"/>
    <w:rsid w:val="007742A7"/>
    <w:rsid w:val="00777034"/>
    <w:rsid w:val="007851D5"/>
    <w:rsid w:val="0078766F"/>
    <w:rsid w:val="00793CFD"/>
    <w:rsid w:val="00794589"/>
    <w:rsid w:val="0079486A"/>
    <w:rsid w:val="00794F80"/>
    <w:rsid w:val="007A00E9"/>
    <w:rsid w:val="007A0454"/>
    <w:rsid w:val="007A0E44"/>
    <w:rsid w:val="007A1C9E"/>
    <w:rsid w:val="007A4CA1"/>
    <w:rsid w:val="007A5DFD"/>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319E"/>
    <w:rsid w:val="007E4FA1"/>
    <w:rsid w:val="007E7B07"/>
    <w:rsid w:val="007E7BAB"/>
    <w:rsid w:val="007E7DCE"/>
    <w:rsid w:val="007E7FA9"/>
    <w:rsid w:val="007F20AC"/>
    <w:rsid w:val="007F6623"/>
    <w:rsid w:val="00802C56"/>
    <w:rsid w:val="008053CE"/>
    <w:rsid w:val="008056BC"/>
    <w:rsid w:val="00806EE9"/>
    <w:rsid w:val="00807750"/>
    <w:rsid w:val="00807E35"/>
    <w:rsid w:val="00811205"/>
    <w:rsid w:val="00812C48"/>
    <w:rsid w:val="00814097"/>
    <w:rsid w:val="008146F9"/>
    <w:rsid w:val="00814D7C"/>
    <w:rsid w:val="00821413"/>
    <w:rsid w:val="008218CD"/>
    <w:rsid w:val="00821AEB"/>
    <w:rsid w:val="00821E26"/>
    <w:rsid w:val="00824DCD"/>
    <w:rsid w:val="00827964"/>
    <w:rsid w:val="008311A6"/>
    <w:rsid w:val="008327EA"/>
    <w:rsid w:val="00833E8A"/>
    <w:rsid w:val="008349CC"/>
    <w:rsid w:val="00834D2F"/>
    <w:rsid w:val="008357C0"/>
    <w:rsid w:val="00836987"/>
    <w:rsid w:val="008422C5"/>
    <w:rsid w:val="00844009"/>
    <w:rsid w:val="00844569"/>
    <w:rsid w:val="00844CDE"/>
    <w:rsid w:val="00845083"/>
    <w:rsid w:val="00847CAF"/>
    <w:rsid w:val="00847D23"/>
    <w:rsid w:val="008556FF"/>
    <w:rsid w:val="00857106"/>
    <w:rsid w:val="00857765"/>
    <w:rsid w:val="00861770"/>
    <w:rsid w:val="00863327"/>
    <w:rsid w:val="00863A40"/>
    <w:rsid w:val="0086704E"/>
    <w:rsid w:val="00867B0E"/>
    <w:rsid w:val="00867F7E"/>
    <w:rsid w:val="00870B18"/>
    <w:rsid w:val="00870F44"/>
    <w:rsid w:val="00872ECB"/>
    <w:rsid w:val="0087456A"/>
    <w:rsid w:val="008763E4"/>
    <w:rsid w:val="00877C8E"/>
    <w:rsid w:val="00884054"/>
    <w:rsid w:val="00890B7A"/>
    <w:rsid w:val="00890C62"/>
    <w:rsid w:val="0089173B"/>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4DF4"/>
    <w:rsid w:val="008B5971"/>
    <w:rsid w:val="008B6C58"/>
    <w:rsid w:val="008B70DC"/>
    <w:rsid w:val="008C08BE"/>
    <w:rsid w:val="008C229F"/>
    <w:rsid w:val="008C32A8"/>
    <w:rsid w:val="008C3445"/>
    <w:rsid w:val="008C366D"/>
    <w:rsid w:val="008C4E94"/>
    <w:rsid w:val="008C5595"/>
    <w:rsid w:val="008C55A3"/>
    <w:rsid w:val="008C7368"/>
    <w:rsid w:val="008D32F0"/>
    <w:rsid w:val="008D595F"/>
    <w:rsid w:val="008E012F"/>
    <w:rsid w:val="008E6375"/>
    <w:rsid w:val="008F17A1"/>
    <w:rsid w:val="008F2158"/>
    <w:rsid w:val="008F3D79"/>
    <w:rsid w:val="008F4670"/>
    <w:rsid w:val="008F4C65"/>
    <w:rsid w:val="008F5D20"/>
    <w:rsid w:val="008F7579"/>
    <w:rsid w:val="0090019F"/>
    <w:rsid w:val="00902944"/>
    <w:rsid w:val="009041AF"/>
    <w:rsid w:val="00905422"/>
    <w:rsid w:val="009067B3"/>
    <w:rsid w:val="00906BD5"/>
    <w:rsid w:val="0090759E"/>
    <w:rsid w:val="009104D1"/>
    <w:rsid w:val="00911863"/>
    <w:rsid w:val="00913133"/>
    <w:rsid w:val="009131C3"/>
    <w:rsid w:val="0091475B"/>
    <w:rsid w:val="00914DC8"/>
    <w:rsid w:val="0092120C"/>
    <w:rsid w:val="00921AC3"/>
    <w:rsid w:val="00921DB9"/>
    <w:rsid w:val="0092403D"/>
    <w:rsid w:val="00924E40"/>
    <w:rsid w:val="0092524A"/>
    <w:rsid w:val="00925E60"/>
    <w:rsid w:val="00926C36"/>
    <w:rsid w:val="00933BEE"/>
    <w:rsid w:val="00934304"/>
    <w:rsid w:val="00934415"/>
    <w:rsid w:val="009402DB"/>
    <w:rsid w:val="00942E41"/>
    <w:rsid w:val="009440D8"/>
    <w:rsid w:val="009449B8"/>
    <w:rsid w:val="00944DC9"/>
    <w:rsid w:val="00944F1C"/>
    <w:rsid w:val="00945203"/>
    <w:rsid w:val="009454E7"/>
    <w:rsid w:val="0094603F"/>
    <w:rsid w:val="009478D8"/>
    <w:rsid w:val="00951F85"/>
    <w:rsid w:val="00952850"/>
    <w:rsid w:val="009555DC"/>
    <w:rsid w:val="009611E0"/>
    <w:rsid w:val="00961302"/>
    <w:rsid w:val="00962383"/>
    <w:rsid w:val="00963120"/>
    <w:rsid w:val="009645F8"/>
    <w:rsid w:val="0096478F"/>
    <w:rsid w:val="00965FEE"/>
    <w:rsid w:val="0096643B"/>
    <w:rsid w:val="00966B7A"/>
    <w:rsid w:val="00967852"/>
    <w:rsid w:val="009706B5"/>
    <w:rsid w:val="009726B9"/>
    <w:rsid w:val="00972BDF"/>
    <w:rsid w:val="00972CF8"/>
    <w:rsid w:val="009732F5"/>
    <w:rsid w:val="00973AFB"/>
    <w:rsid w:val="00973F49"/>
    <w:rsid w:val="00981203"/>
    <w:rsid w:val="0098182D"/>
    <w:rsid w:val="00982A98"/>
    <w:rsid w:val="00982D4D"/>
    <w:rsid w:val="009855E2"/>
    <w:rsid w:val="00987C03"/>
    <w:rsid w:val="00990E3D"/>
    <w:rsid w:val="00992977"/>
    <w:rsid w:val="00992B07"/>
    <w:rsid w:val="0099557F"/>
    <w:rsid w:val="009A3511"/>
    <w:rsid w:val="009A686F"/>
    <w:rsid w:val="009A76E9"/>
    <w:rsid w:val="009A7912"/>
    <w:rsid w:val="009B0094"/>
    <w:rsid w:val="009B28E9"/>
    <w:rsid w:val="009B33A8"/>
    <w:rsid w:val="009B3487"/>
    <w:rsid w:val="009B390A"/>
    <w:rsid w:val="009B7C61"/>
    <w:rsid w:val="009C22B1"/>
    <w:rsid w:val="009C3793"/>
    <w:rsid w:val="009C62BD"/>
    <w:rsid w:val="009C68AC"/>
    <w:rsid w:val="009D26AD"/>
    <w:rsid w:val="009D341C"/>
    <w:rsid w:val="009D3C55"/>
    <w:rsid w:val="009D45BD"/>
    <w:rsid w:val="009D5261"/>
    <w:rsid w:val="009D76A3"/>
    <w:rsid w:val="009E1411"/>
    <w:rsid w:val="009E19FC"/>
    <w:rsid w:val="009E52F2"/>
    <w:rsid w:val="009F1118"/>
    <w:rsid w:val="009F1287"/>
    <w:rsid w:val="009F25EB"/>
    <w:rsid w:val="009F2A10"/>
    <w:rsid w:val="009F333B"/>
    <w:rsid w:val="009F3C1F"/>
    <w:rsid w:val="009F614E"/>
    <w:rsid w:val="009F657D"/>
    <w:rsid w:val="009F762B"/>
    <w:rsid w:val="009F76BA"/>
    <w:rsid w:val="009F7E09"/>
    <w:rsid w:val="00A00604"/>
    <w:rsid w:val="00A02047"/>
    <w:rsid w:val="00A02B9D"/>
    <w:rsid w:val="00A035C0"/>
    <w:rsid w:val="00A036BE"/>
    <w:rsid w:val="00A0575E"/>
    <w:rsid w:val="00A068CE"/>
    <w:rsid w:val="00A06A16"/>
    <w:rsid w:val="00A10F77"/>
    <w:rsid w:val="00A12205"/>
    <w:rsid w:val="00A139AF"/>
    <w:rsid w:val="00A20113"/>
    <w:rsid w:val="00A24B74"/>
    <w:rsid w:val="00A3248C"/>
    <w:rsid w:val="00A339E6"/>
    <w:rsid w:val="00A33EF8"/>
    <w:rsid w:val="00A34362"/>
    <w:rsid w:val="00A343D5"/>
    <w:rsid w:val="00A358E6"/>
    <w:rsid w:val="00A37C0F"/>
    <w:rsid w:val="00A409B6"/>
    <w:rsid w:val="00A422B7"/>
    <w:rsid w:val="00A424E5"/>
    <w:rsid w:val="00A44291"/>
    <w:rsid w:val="00A453DC"/>
    <w:rsid w:val="00A46457"/>
    <w:rsid w:val="00A47E33"/>
    <w:rsid w:val="00A50182"/>
    <w:rsid w:val="00A50B14"/>
    <w:rsid w:val="00A51024"/>
    <w:rsid w:val="00A51109"/>
    <w:rsid w:val="00A51F37"/>
    <w:rsid w:val="00A544DC"/>
    <w:rsid w:val="00A546EB"/>
    <w:rsid w:val="00A55818"/>
    <w:rsid w:val="00A56556"/>
    <w:rsid w:val="00A5790A"/>
    <w:rsid w:val="00A625E2"/>
    <w:rsid w:val="00A63DC7"/>
    <w:rsid w:val="00A65B7E"/>
    <w:rsid w:val="00A70289"/>
    <w:rsid w:val="00A72105"/>
    <w:rsid w:val="00A72465"/>
    <w:rsid w:val="00A80C92"/>
    <w:rsid w:val="00A82461"/>
    <w:rsid w:val="00A84417"/>
    <w:rsid w:val="00A851D8"/>
    <w:rsid w:val="00A870C4"/>
    <w:rsid w:val="00A87326"/>
    <w:rsid w:val="00A94568"/>
    <w:rsid w:val="00A953BA"/>
    <w:rsid w:val="00A95C19"/>
    <w:rsid w:val="00A96F9F"/>
    <w:rsid w:val="00A977B0"/>
    <w:rsid w:val="00AA0848"/>
    <w:rsid w:val="00AA0AAF"/>
    <w:rsid w:val="00AA2C55"/>
    <w:rsid w:val="00AA3C06"/>
    <w:rsid w:val="00AA56F6"/>
    <w:rsid w:val="00AA5D62"/>
    <w:rsid w:val="00AB0571"/>
    <w:rsid w:val="00AB1E84"/>
    <w:rsid w:val="00AB2BF2"/>
    <w:rsid w:val="00AB3710"/>
    <w:rsid w:val="00AB4B0F"/>
    <w:rsid w:val="00AB6C3B"/>
    <w:rsid w:val="00AB7F4A"/>
    <w:rsid w:val="00AC226E"/>
    <w:rsid w:val="00AC722C"/>
    <w:rsid w:val="00AC75C1"/>
    <w:rsid w:val="00AC7906"/>
    <w:rsid w:val="00AD07C7"/>
    <w:rsid w:val="00AD1291"/>
    <w:rsid w:val="00AD134F"/>
    <w:rsid w:val="00AD1F40"/>
    <w:rsid w:val="00AD3428"/>
    <w:rsid w:val="00AD3604"/>
    <w:rsid w:val="00AD3AA2"/>
    <w:rsid w:val="00AD43B8"/>
    <w:rsid w:val="00AD4B1A"/>
    <w:rsid w:val="00AD5295"/>
    <w:rsid w:val="00AE008F"/>
    <w:rsid w:val="00AF0161"/>
    <w:rsid w:val="00AF2A1F"/>
    <w:rsid w:val="00AF2D9B"/>
    <w:rsid w:val="00B00628"/>
    <w:rsid w:val="00B0749B"/>
    <w:rsid w:val="00B10050"/>
    <w:rsid w:val="00B10A1E"/>
    <w:rsid w:val="00B11E08"/>
    <w:rsid w:val="00B12FF9"/>
    <w:rsid w:val="00B13A10"/>
    <w:rsid w:val="00B14039"/>
    <w:rsid w:val="00B149FA"/>
    <w:rsid w:val="00B177F4"/>
    <w:rsid w:val="00B22242"/>
    <w:rsid w:val="00B2232C"/>
    <w:rsid w:val="00B2330D"/>
    <w:rsid w:val="00B23384"/>
    <w:rsid w:val="00B27F33"/>
    <w:rsid w:val="00B32CD3"/>
    <w:rsid w:val="00B34CED"/>
    <w:rsid w:val="00B35A93"/>
    <w:rsid w:val="00B3672D"/>
    <w:rsid w:val="00B37E9B"/>
    <w:rsid w:val="00B433C9"/>
    <w:rsid w:val="00B436EA"/>
    <w:rsid w:val="00B437D8"/>
    <w:rsid w:val="00B44ADE"/>
    <w:rsid w:val="00B46B42"/>
    <w:rsid w:val="00B4745C"/>
    <w:rsid w:val="00B52D3E"/>
    <w:rsid w:val="00B52E55"/>
    <w:rsid w:val="00B534F0"/>
    <w:rsid w:val="00B54C62"/>
    <w:rsid w:val="00B56CAC"/>
    <w:rsid w:val="00B57980"/>
    <w:rsid w:val="00B601D4"/>
    <w:rsid w:val="00B60DA2"/>
    <w:rsid w:val="00B6166B"/>
    <w:rsid w:val="00B61955"/>
    <w:rsid w:val="00B61C39"/>
    <w:rsid w:val="00B622EF"/>
    <w:rsid w:val="00B63BC9"/>
    <w:rsid w:val="00B653BB"/>
    <w:rsid w:val="00B66E86"/>
    <w:rsid w:val="00B67A20"/>
    <w:rsid w:val="00B710FE"/>
    <w:rsid w:val="00B724E8"/>
    <w:rsid w:val="00B73FE9"/>
    <w:rsid w:val="00B87D50"/>
    <w:rsid w:val="00B91BCB"/>
    <w:rsid w:val="00B9223B"/>
    <w:rsid w:val="00B953BD"/>
    <w:rsid w:val="00B95905"/>
    <w:rsid w:val="00B95E96"/>
    <w:rsid w:val="00B97421"/>
    <w:rsid w:val="00BA2A94"/>
    <w:rsid w:val="00BA4D1F"/>
    <w:rsid w:val="00BA5339"/>
    <w:rsid w:val="00BA6226"/>
    <w:rsid w:val="00BA7AD1"/>
    <w:rsid w:val="00BB2250"/>
    <w:rsid w:val="00BB3132"/>
    <w:rsid w:val="00BB5448"/>
    <w:rsid w:val="00BB68CA"/>
    <w:rsid w:val="00BB721B"/>
    <w:rsid w:val="00BC0FDD"/>
    <w:rsid w:val="00BC130D"/>
    <w:rsid w:val="00BC22E0"/>
    <w:rsid w:val="00BC2A46"/>
    <w:rsid w:val="00BC3FA4"/>
    <w:rsid w:val="00BD004A"/>
    <w:rsid w:val="00BD352C"/>
    <w:rsid w:val="00BD5023"/>
    <w:rsid w:val="00BD5133"/>
    <w:rsid w:val="00BD58AB"/>
    <w:rsid w:val="00BE28ED"/>
    <w:rsid w:val="00BE3339"/>
    <w:rsid w:val="00BF1D3A"/>
    <w:rsid w:val="00BF5FFF"/>
    <w:rsid w:val="00C008B2"/>
    <w:rsid w:val="00C0130E"/>
    <w:rsid w:val="00C01ABC"/>
    <w:rsid w:val="00C01E1C"/>
    <w:rsid w:val="00C01F6B"/>
    <w:rsid w:val="00C02A84"/>
    <w:rsid w:val="00C07B2D"/>
    <w:rsid w:val="00C12209"/>
    <w:rsid w:val="00C135B2"/>
    <w:rsid w:val="00C14CD6"/>
    <w:rsid w:val="00C15C47"/>
    <w:rsid w:val="00C16927"/>
    <w:rsid w:val="00C2082E"/>
    <w:rsid w:val="00C20835"/>
    <w:rsid w:val="00C22CC5"/>
    <w:rsid w:val="00C23F05"/>
    <w:rsid w:val="00C24A09"/>
    <w:rsid w:val="00C25084"/>
    <w:rsid w:val="00C274BE"/>
    <w:rsid w:val="00C274C6"/>
    <w:rsid w:val="00C310B6"/>
    <w:rsid w:val="00C321D9"/>
    <w:rsid w:val="00C3330D"/>
    <w:rsid w:val="00C34654"/>
    <w:rsid w:val="00C347FE"/>
    <w:rsid w:val="00C357BE"/>
    <w:rsid w:val="00C4006D"/>
    <w:rsid w:val="00C4530E"/>
    <w:rsid w:val="00C45C21"/>
    <w:rsid w:val="00C52786"/>
    <w:rsid w:val="00C53F93"/>
    <w:rsid w:val="00C56C44"/>
    <w:rsid w:val="00C57028"/>
    <w:rsid w:val="00C572BB"/>
    <w:rsid w:val="00C604B3"/>
    <w:rsid w:val="00C6332C"/>
    <w:rsid w:val="00C6721D"/>
    <w:rsid w:val="00C677A9"/>
    <w:rsid w:val="00C678B3"/>
    <w:rsid w:val="00C70B4A"/>
    <w:rsid w:val="00C71CD1"/>
    <w:rsid w:val="00C73143"/>
    <w:rsid w:val="00C77685"/>
    <w:rsid w:val="00C77815"/>
    <w:rsid w:val="00C77977"/>
    <w:rsid w:val="00C77ABA"/>
    <w:rsid w:val="00C8085F"/>
    <w:rsid w:val="00C821B6"/>
    <w:rsid w:val="00C8471E"/>
    <w:rsid w:val="00C850CE"/>
    <w:rsid w:val="00C85378"/>
    <w:rsid w:val="00C90BE5"/>
    <w:rsid w:val="00C91B10"/>
    <w:rsid w:val="00C925E0"/>
    <w:rsid w:val="00C9271F"/>
    <w:rsid w:val="00C9297C"/>
    <w:rsid w:val="00C976C0"/>
    <w:rsid w:val="00CA2F57"/>
    <w:rsid w:val="00CA5334"/>
    <w:rsid w:val="00CA6A85"/>
    <w:rsid w:val="00CA6FDA"/>
    <w:rsid w:val="00CB0886"/>
    <w:rsid w:val="00CB2CC0"/>
    <w:rsid w:val="00CB3B6F"/>
    <w:rsid w:val="00CB5099"/>
    <w:rsid w:val="00CC0C5F"/>
    <w:rsid w:val="00CC2F3D"/>
    <w:rsid w:val="00CC4CF6"/>
    <w:rsid w:val="00CC51A7"/>
    <w:rsid w:val="00CC5FF3"/>
    <w:rsid w:val="00CC6072"/>
    <w:rsid w:val="00CD1612"/>
    <w:rsid w:val="00CD262A"/>
    <w:rsid w:val="00CD365B"/>
    <w:rsid w:val="00CD4BFA"/>
    <w:rsid w:val="00CE0E72"/>
    <w:rsid w:val="00CE2ADF"/>
    <w:rsid w:val="00CE367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797"/>
    <w:rsid w:val="00D12C68"/>
    <w:rsid w:val="00D134FB"/>
    <w:rsid w:val="00D14FEC"/>
    <w:rsid w:val="00D15546"/>
    <w:rsid w:val="00D16C97"/>
    <w:rsid w:val="00D17789"/>
    <w:rsid w:val="00D21565"/>
    <w:rsid w:val="00D2277C"/>
    <w:rsid w:val="00D22F7D"/>
    <w:rsid w:val="00D257C6"/>
    <w:rsid w:val="00D25BEE"/>
    <w:rsid w:val="00D27079"/>
    <w:rsid w:val="00D2737E"/>
    <w:rsid w:val="00D274A9"/>
    <w:rsid w:val="00D302CF"/>
    <w:rsid w:val="00D32644"/>
    <w:rsid w:val="00D33619"/>
    <w:rsid w:val="00D36C02"/>
    <w:rsid w:val="00D400F4"/>
    <w:rsid w:val="00D43CF1"/>
    <w:rsid w:val="00D449AE"/>
    <w:rsid w:val="00D477C3"/>
    <w:rsid w:val="00D508EB"/>
    <w:rsid w:val="00D51B89"/>
    <w:rsid w:val="00D52AC7"/>
    <w:rsid w:val="00D54CA9"/>
    <w:rsid w:val="00D54D64"/>
    <w:rsid w:val="00D5567D"/>
    <w:rsid w:val="00D55FBE"/>
    <w:rsid w:val="00D604FD"/>
    <w:rsid w:val="00D6340F"/>
    <w:rsid w:val="00D6535E"/>
    <w:rsid w:val="00D654EC"/>
    <w:rsid w:val="00D6681B"/>
    <w:rsid w:val="00D66C0C"/>
    <w:rsid w:val="00D720DC"/>
    <w:rsid w:val="00D72D16"/>
    <w:rsid w:val="00D742B9"/>
    <w:rsid w:val="00D7492C"/>
    <w:rsid w:val="00D766CC"/>
    <w:rsid w:val="00D81029"/>
    <w:rsid w:val="00D8195B"/>
    <w:rsid w:val="00D821F8"/>
    <w:rsid w:val="00D832FA"/>
    <w:rsid w:val="00D848F9"/>
    <w:rsid w:val="00D84DDC"/>
    <w:rsid w:val="00D85695"/>
    <w:rsid w:val="00D857BA"/>
    <w:rsid w:val="00D8619F"/>
    <w:rsid w:val="00D86764"/>
    <w:rsid w:val="00D870AC"/>
    <w:rsid w:val="00D90B92"/>
    <w:rsid w:val="00D95611"/>
    <w:rsid w:val="00DA0DF2"/>
    <w:rsid w:val="00DA1152"/>
    <w:rsid w:val="00DA41D7"/>
    <w:rsid w:val="00DA494B"/>
    <w:rsid w:val="00DA5B72"/>
    <w:rsid w:val="00DB0265"/>
    <w:rsid w:val="00DB5C0A"/>
    <w:rsid w:val="00DC0220"/>
    <w:rsid w:val="00DC0A85"/>
    <w:rsid w:val="00DC6B33"/>
    <w:rsid w:val="00DC6FF8"/>
    <w:rsid w:val="00DD01FC"/>
    <w:rsid w:val="00DD13E2"/>
    <w:rsid w:val="00DD435C"/>
    <w:rsid w:val="00DE47A1"/>
    <w:rsid w:val="00DE7DCC"/>
    <w:rsid w:val="00DF003C"/>
    <w:rsid w:val="00DF0E8B"/>
    <w:rsid w:val="00DF0F8A"/>
    <w:rsid w:val="00DF137F"/>
    <w:rsid w:val="00DF4501"/>
    <w:rsid w:val="00DF5C75"/>
    <w:rsid w:val="00DF65E5"/>
    <w:rsid w:val="00DF6971"/>
    <w:rsid w:val="00DF78AE"/>
    <w:rsid w:val="00E00E78"/>
    <w:rsid w:val="00E0759A"/>
    <w:rsid w:val="00E076C1"/>
    <w:rsid w:val="00E11E2E"/>
    <w:rsid w:val="00E1235F"/>
    <w:rsid w:val="00E13C83"/>
    <w:rsid w:val="00E15555"/>
    <w:rsid w:val="00E15B7D"/>
    <w:rsid w:val="00E23477"/>
    <w:rsid w:val="00E2408E"/>
    <w:rsid w:val="00E27CDB"/>
    <w:rsid w:val="00E371EC"/>
    <w:rsid w:val="00E43116"/>
    <w:rsid w:val="00E444DA"/>
    <w:rsid w:val="00E50F38"/>
    <w:rsid w:val="00E51A48"/>
    <w:rsid w:val="00E550AA"/>
    <w:rsid w:val="00E571F8"/>
    <w:rsid w:val="00E57E5A"/>
    <w:rsid w:val="00E6173D"/>
    <w:rsid w:val="00E6369C"/>
    <w:rsid w:val="00E63C1D"/>
    <w:rsid w:val="00E64F0A"/>
    <w:rsid w:val="00E67668"/>
    <w:rsid w:val="00E70AEE"/>
    <w:rsid w:val="00E7107E"/>
    <w:rsid w:val="00E71C93"/>
    <w:rsid w:val="00E725D5"/>
    <w:rsid w:val="00E72AE3"/>
    <w:rsid w:val="00E73B51"/>
    <w:rsid w:val="00E76B98"/>
    <w:rsid w:val="00E76D0D"/>
    <w:rsid w:val="00E8151C"/>
    <w:rsid w:val="00E81A88"/>
    <w:rsid w:val="00E81E9C"/>
    <w:rsid w:val="00E82E15"/>
    <w:rsid w:val="00E83FE9"/>
    <w:rsid w:val="00E84151"/>
    <w:rsid w:val="00E86FA6"/>
    <w:rsid w:val="00E91409"/>
    <w:rsid w:val="00E91D17"/>
    <w:rsid w:val="00E936FF"/>
    <w:rsid w:val="00E939C8"/>
    <w:rsid w:val="00E93A33"/>
    <w:rsid w:val="00E93B6B"/>
    <w:rsid w:val="00E96C74"/>
    <w:rsid w:val="00EA1F89"/>
    <w:rsid w:val="00EA2512"/>
    <w:rsid w:val="00EA5177"/>
    <w:rsid w:val="00EA7FEF"/>
    <w:rsid w:val="00EB117B"/>
    <w:rsid w:val="00EB2BEB"/>
    <w:rsid w:val="00EB40D6"/>
    <w:rsid w:val="00EB4222"/>
    <w:rsid w:val="00EB5F75"/>
    <w:rsid w:val="00EB79CD"/>
    <w:rsid w:val="00EC52A5"/>
    <w:rsid w:val="00ED4C91"/>
    <w:rsid w:val="00ED5985"/>
    <w:rsid w:val="00EE0648"/>
    <w:rsid w:val="00EE079C"/>
    <w:rsid w:val="00EE0F2E"/>
    <w:rsid w:val="00EE1868"/>
    <w:rsid w:val="00EE2610"/>
    <w:rsid w:val="00EE2A41"/>
    <w:rsid w:val="00EE354B"/>
    <w:rsid w:val="00EE3C1D"/>
    <w:rsid w:val="00EE6EC2"/>
    <w:rsid w:val="00EF0144"/>
    <w:rsid w:val="00EF09FB"/>
    <w:rsid w:val="00EF102E"/>
    <w:rsid w:val="00EF1925"/>
    <w:rsid w:val="00EF2489"/>
    <w:rsid w:val="00EF697A"/>
    <w:rsid w:val="00F02923"/>
    <w:rsid w:val="00F0351B"/>
    <w:rsid w:val="00F048D7"/>
    <w:rsid w:val="00F06472"/>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42B2"/>
    <w:rsid w:val="00F367F2"/>
    <w:rsid w:val="00F370A2"/>
    <w:rsid w:val="00F403EA"/>
    <w:rsid w:val="00F42452"/>
    <w:rsid w:val="00F42753"/>
    <w:rsid w:val="00F42E10"/>
    <w:rsid w:val="00F440D8"/>
    <w:rsid w:val="00F44A7B"/>
    <w:rsid w:val="00F44FFA"/>
    <w:rsid w:val="00F45B6F"/>
    <w:rsid w:val="00F46BBF"/>
    <w:rsid w:val="00F510DB"/>
    <w:rsid w:val="00F516E3"/>
    <w:rsid w:val="00F5627B"/>
    <w:rsid w:val="00F567CC"/>
    <w:rsid w:val="00F5724D"/>
    <w:rsid w:val="00F6021E"/>
    <w:rsid w:val="00F60AB3"/>
    <w:rsid w:val="00F62329"/>
    <w:rsid w:val="00F635AC"/>
    <w:rsid w:val="00F65A74"/>
    <w:rsid w:val="00F727B0"/>
    <w:rsid w:val="00F72A12"/>
    <w:rsid w:val="00F76A74"/>
    <w:rsid w:val="00F81124"/>
    <w:rsid w:val="00F816C6"/>
    <w:rsid w:val="00F817C5"/>
    <w:rsid w:val="00F841CB"/>
    <w:rsid w:val="00F858D5"/>
    <w:rsid w:val="00F909A9"/>
    <w:rsid w:val="00F91AEE"/>
    <w:rsid w:val="00F97C07"/>
    <w:rsid w:val="00FA047C"/>
    <w:rsid w:val="00FA10C0"/>
    <w:rsid w:val="00FA19D2"/>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0B6D"/>
    <w:rsid w:val="00FD2DEC"/>
    <w:rsid w:val="00FD40CE"/>
    <w:rsid w:val="00FD4599"/>
    <w:rsid w:val="00FD4784"/>
    <w:rsid w:val="00FD51A0"/>
    <w:rsid w:val="00FD65FE"/>
    <w:rsid w:val="00FD74EB"/>
    <w:rsid w:val="00FE009C"/>
    <w:rsid w:val="00FE01E5"/>
    <w:rsid w:val="00FE214F"/>
    <w:rsid w:val="00FE3DA3"/>
    <w:rsid w:val="00FE4094"/>
    <w:rsid w:val="00FE6357"/>
    <w:rsid w:val="00FE6BC1"/>
    <w:rsid w:val="00FE73F0"/>
    <w:rsid w:val="00FF1082"/>
    <w:rsid w:val="00FF3652"/>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lobservadoredomex.com.mx/manuel-vilchis-invita-a-la-octava-carrera-arturo-malaquia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deporte.com/evento/8a-carrera-atletica-arturo-malaquias-2023-gix9"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sjf.scjn.gob.mx/sjfsist/Paginas/DetalleGeneralV2.aspx?ID=1000830&amp;Clase=DetalleTesisBL&amp;Semanario=0"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8550-DB4B-4E20-B3DE-43F1E183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44</Pages>
  <Words>8519</Words>
  <Characters>46858</Characters>
  <Application>Microsoft Office Word</Application>
  <DocSecurity>0</DocSecurity>
  <Lines>390</Lines>
  <Paragraphs>110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10</cp:revision>
  <cp:lastPrinted>2019-11-07T00:56:00Z</cp:lastPrinted>
  <dcterms:created xsi:type="dcterms:W3CDTF">2023-09-27T00:18:00Z</dcterms:created>
  <dcterms:modified xsi:type="dcterms:W3CDTF">2023-10-20T17:49:00Z</dcterms:modified>
</cp:coreProperties>
</file>