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E11C8" w14:textId="1B79D570" w:rsidR="00331E3B" w:rsidRPr="00BF5BB7" w:rsidRDefault="005C2E26" w:rsidP="002B35A6">
      <w:pPr>
        <w:spacing w:line="360" w:lineRule="auto"/>
        <w:rPr>
          <w:rFonts w:ascii="Palatino Linotype" w:hAnsi="Palatino Linotype"/>
        </w:rPr>
      </w:pPr>
      <w:r w:rsidRPr="00BF5BB7">
        <w:rPr>
          <w:rFonts w:ascii="Palatino Linotype" w:hAnsi="Palatino Linotype"/>
        </w:rPr>
        <w:t>Resolución del Pleno del Instituto de Transparencia, Acceso a la Información Pública y Protección de Datos Personales del Estado de México y Municipios, con domicili</w:t>
      </w:r>
      <w:r w:rsidR="004A0BCD" w:rsidRPr="00BF5BB7">
        <w:rPr>
          <w:rFonts w:ascii="Palatino Linotype" w:hAnsi="Palatino Linotype"/>
        </w:rPr>
        <w:t>o en Metepec, Estado de México</w:t>
      </w:r>
      <w:r w:rsidR="00C4637B" w:rsidRPr="00BF5BB7">
        <w:rPr>
          <w:rFonts w:ascii="Palatino Linotype" w:hAnsi="Palatino Linotype"/>
        </w:rPr>
        <w:t>, del</w:t>
      </w:r>
      <w:r w:rsidR="00331E3B" w:rsidRPr="00BF5BB7">
        <w:rPr>
          <w:rFonts w:ascii="Palatino Linotype" w:hAnsi="Palatino Linotype"/>
        </w:rPr>
        <w:t xml:space="preserve"> </w:t>
      </w:r>
      <w:r w:rsidR="00C14CEC" w:rsidRPr="00BF5BB7">
        <w:rPr>
          <w:rFonts w:ascii="Palatino Linotype" w:hAnsi="Palatino Linotype"/>
        </w:rPr>
        <w:t>treinta y uno de mayo</w:t>
      </w:r>
      <w:r w:rsidR="00331E3B" w:rsidRPr="00BF5BB7">
        <w:rPr>
          <w:rFonts w:ascii="Palatino Linotype" w:hAnsi="Palatino Linotype"/>
        </w:rPr>
        <w:t xml:space="preserve"> de dos mil veintitrés.</w:t>
      </w:r>
    </w:p>
    <w:p w14:paraId="2C11FACB" w14:textId="224A9EAA" w:rsidR="00457BB8" w:rsidRPr="00BF5BB7" w:rsidRDefault="00457BB8" w:rsidP="00C14CEC">
      <w:pPr>
        <w:spacing w:before="100" w:beforeAutospacing="1" w:after="100" w:afterAutospacing="1" w:line="360" w:lineRule="auto"/>
        <w:jc w:val="both"/>
        <w:rPr>
          <w:rFonts w:ascii="Palatino Linotype" w:hAnsi="Palatino Linotype"/>
          <w:b/>
        </w:rPr>
      </w:pPr>
      <w:r w:rsidRPr="00BF5BB7">
        <w:rPr>
          <w:rFonts w:ascii="Palatino Linotype" w:hAnsi="Palatino Linotype"/>
          <w:b/>
        </w:rPr>
        <w:t>VISTO</w:t>
      </w:r>
      <w:r w:rsidRPr="00BF5BB7">
        <w:rPr>
          <w:rFonts w:ascii="Palatino Linotype" w:hAnsi="Palatino Linotype"/>
        </w:rPr>
        <w:t xml:space="preserve"> el exp</w:t>
      </w:r>
      <w:r w:rsidR="00CB5585" w:rsidRPr="00BF5BB7">
        <w:rPr>
          <w:rFonts w:ascii="Palatino Linotype" w:hAnsi="Palatino Linotype"/>
        </w:rPr>
        <w:t xml:space="preserve">ediente formado con motivo del </w:t>
      </w:r>
      <w:r w:rsidR="00D86297" w:rsidRPr="00BF5BB7">
        <w:rPr>
          <w:rFonts w:ascii="Palatino Linotype" w:hAnsi="Palatino Linotype"/>
        </w:rPr>
        <w:t>Recurso Revisión</w:t>
      </w:r>
      <w:r w:rsidRPr="00BF5BB7">
        <w:rPr>
          <w:rFonts w:ascii="Palatino Linotype" w:hAnsi="Palatino Linotype"/>
        </w:rPr>
        <w:t xml:space="preserve"> </w:t>
      </w:r>
      <w:r w:rsidR="00C14CEC" w:rsidRPr="00BF5BB7">
        <w:rPr>
          <w:rFonts w:ascii="Palatino Linotype" w:hAnsi="Palatino Linotype"/>
          <w:b/>
          <w:lang w:val="es-ES_tradnl"/>
        </w:rPr>
        <w:t>00817</w:t>
      </w:r>
      <w:r w:rsidR="008834CE" w:rsidRPr="00BF5BB7">
        <w:rPr>
          <w:rFonts w:ascii="Palatino Linotype" w:hAnsi="Palatino Linotype"/>
          <w:b/>
          <w:lang w:val="es-ES_tradnl"/>
        </w:rPr>
        <w:t>/INFOEM/IP/RR/202</w:t>
      </w:r>
      <w:r w:rsidR="00733DDA" w:rsidRPr="00BF5BB7">
        <w:rPr>
          <w:rFonts w:ascii="Palatino Linotype" w:hAnsi="Palatino Linotype"/>
          <w:b/>
          <w:lang w:val="es-ES_tradnl"/>
        </w:rPr>
        <w:t>3</w:t>
      </w:r>
      <w:r w:rsidRPr="00BF5BB7">
        <w:rPr>
          <w:rFonts w:ascii="Palatino Linotype" w:hAnsi="Palatino Linotype"/>
        </w:rPr>
        <w:t xml:space="preserve">, </w:t>
      </w:r>
      <w:r w:rsidR="0075030B" w:rsidRPr="00BF5BB7">
        <w:rPr>
          <w:rFonts w:ascii="Palatino Linotype" w:hAnsi="Palatino Linotype"/>
        </w:rPr>
        <w:t xml:space="preserve">promovido </w:t>
      </w:r>
      <w:r w:rsidR="001B488B" w:rsidRPr="00BF5BB7">
        <w:rPr>
          <w:rFonts w:ascii="Palatino Linotype" w:hAnsi="Palatino Linotype"/>
        </w:rPr>
        <w:t xml:space="preserve">por </w:t>
      </w:r>
      <w:r w:rsidR="00FB3CC4" w:rsidRPr="00BF5BB7">
        <w:rPr>
          <w:rFonts w:ascii="Palatino Linotype" w:hAnsi="Palatino Linotype"/>
        </w:rPr>
        <w:t>el</w:t>
      </w:r>
      <w:r w:rsidR="0075030B" w:rsidRPr="00BF5BB7">
        <w:rPr>
          <w:rFonts w:ascii="Palatino Linotype" w:hAnsi="Palatino Linotype"/>
        </w:rPr>
        <w:t xml:space="preserve"> </w:t>
      </w:r>
      <w:r w:rsidR="00C14CEC" w:rsidRPr="00BF5BB7">
        <w:rPr>
          <w:rFonts w:ascii="Palatino Linotype" w:hAnsi="Palatino Linotype"/>
          <w:b/>
        </w:rPr>
        <w:t xml:space="preserve">C. </w:t>
      </w:r>
      <w:r w:rsidR="00FA11F5">
        <w:rPr>
          <w:rFonts w:ascii="Palatino Linotype" w:hAnsi="Palatino Linotype"/>
          <w:b/>
        </w:rPr>
        <w:t>XXXXX XXXXXXXX XXXXXX XXXXX</w:t>
      </w:r>
      <w:r w:rsidR="005C250B" w:rsidRPr="00BF5BB7">
        <w:rPr>
          <w:rFonts w:ascii="Palatino Linotype" w:hAnsi="Palatino Linotype"/>
        </w:rPr>
        <w:t>,</w:t>
      </w:r>
      <w:r w:rsidR="005C250B" w:rsidRPr="00BF5BB7">
        <w:rPr>
          <w:rFonts w:ascii="Palatino Linotype" w:hAnsi="Palatino Linotype" w:cs="Arial"/>
          <w:b/>
          <w:lang w:val="es-ES"/>
        </w:rPr>
        <w:t xml:space="preserve"> </w:t>
      </w:r>
      <w:r w:rsidR="007E09B0" w:rsidRPr="00BF5BB7">
        <w:rPr>
          <w:rFonts w:ascii="Palatino Linotype" w:hAnsi="Palatino Linotype" w:cs="Arial"/>
          <w:lang w:val="es-ES"/>
        </w:rPr>
        <w:t xml:space="preserve">a </w:t>
      </w:r>
      <w:r w:rsidR="007E09B0" w:rsidRPr="00BF5BB7">
        <w:rPr>
          <w:rFonts w:ascii="Palatino Linotype" w:hAnsi="Palatino Linotype"/>
          <w:lang w:val="es-ES"/>
        </w:rPr>
        <w:t>quien</w:t>
      </w:r>
      <w:r w:rsidR="005C250B" w:rsidRPr="00BF5BB7">
        <w:rPr>
          <w:rFonts w:ascii="Palatino Linotype" w:hAnsi="Palatino Linotype" w:cs="Arial"/>
          <w:b/>
          <w:lang w:val="es-ES"/>
        </w:rPr>
        <w:t xml:space="preserve"> </w:t>
      </w:r>
      <w:r w:rsidR="005C250B" w:rsidRPr="00BF5BB7">
        <w:rPr>
          <w:rFonts w:ascii="Palatino Linotype" w:hAnsi="Palatino Linotype"/>
        </w:rPr>
        <w:t>en lo sucesivo se</w:t>
      </w:r>
      <w:r w:rsidR="007E09B0" w:rsidRPr="00BF5BB7">
        <w:rPr>
          <w:rFonts w:ascii="Palatino Linotype" w:hAnsi="Palatino Linotype"/>
        </w:rPr>
        <w:t xml:space="preserve"> le</w:t>
      </w:r>
      <w:r w:rsidR="005C250B" w:rsidRPr="00BF5BB7">
        <w:rPr>
          <w:rFonts w:ascii="Palatino Linotype" w:hAnsi="Palatino Linotype"/>
        </w:rPr>
        <w:t xml:space="preserve"> denominará </w:t>
      </w:r>
      <w:r w:rsidR="00DE32E9" w:rsidRPr="00BF5BB7">
        <w:rPr>
          <w:rFonts w:ascii="Palatino Linotype" w:hAnsi="Palatino Linotype" w:cs="Arial"/>
          <w:b/>
          <w:lang w:val="es-ES"/>
        </w:rPr>
        <w:t>EL</w:t>
      </w:r>
      <w:r w:rsidR="005C250B" w:rsidRPr="00BF5BB7">
        <w:rPr>
          <w:rFonts w:ascii="Palatino Linotype" w:hAnsi="Palatino Linotype" w:cs="Arial"/>
          <w:b/>
          <w:lang w:val="es-ES"/>
        </w:rPr>
        <w:t xml:space="preserve"> RECURRENTE</w:t>
      </w:r>
      <w:r w:rsidR="005C250B" w:rsidRPr="00BF5BB7">
        <w:rPr>
          <w:rFonts w:ascii="Palatino Linotype" w:hAnsi="Palatino Linotype"/>
        </w:rPr>
        <w:t>,</w:t>
      </w:r>
      <w:r w:rsidRPr="00BF5BB7">
        <w:rPr>
          <w:rFonts w:ascii="Palatino Linotype" w:hAnsi="Palatino Linotype"/>
        </w:rPr>
        <w:t xml:space="preserve"> </w:t>
      </w:r>
      <w:r w:rsidR="00E24730" w:rsidRPr="00BF5BB7">
        <w:rPr>
          <w:rFonts w:ascii="Palatino Linotype" w:hAnsi="Palatino Linotype"/>
        </w:rPr>
        <w:t xml:space="preserve">en contra de </w:t>
      </w:r>
      <w:r w:rsidR="00DD7C89" w:rsidRPr="00BF5BB7">
        <w:rPr>
          <w:rFonts w:ascii="Palatino Linotype" w:hAnsi="Palatino Linotype" w:cs="Arial"/>
          <w:lang w:val="es-ES"/>
        </w:rPr>
        <w:t>la</w:t>
      </w:r>
      <w:r w:rsidR="00E24730" w:rsidRPr="00BF5BB7">
        <w:rPr>
          <w:rFonts w:ascii="Palatino Linotype" w:hAnsi="Palatino Linotype" w:cs="Arial"/>
          <w:lang w:val="es-ES"/>
        </w:rPr>
        <w:t xml:space="preserve"> respuesta</w:t>
      </w:r>
      <w:r w:rsidR="00F74502" w:rsidRPr="00BF5BB7">
        <w:rPr>
          <w:rFonts w:ascii="Palatino Linotype" w:hAnsi="Palatino Linotype" w:cs="Arial"/>
          <w:lang w:val="es-ES"/>
        </w:rPr>
        <w:t xml:space="preserve"> d</w:t>
      </w:r>
      <w:r w:rsidR="000C0B7F" w:rsidRPr="00BF5BB7">
        <w:rPr>
          <w:rFonts w:ascii="Palatino Linotype" w:hAnsi="Palatino Linotype" w:cs="Arial"/>
          <w:lang w:val="es-ES"/>
        </w:rPr>
        <w:t>e</w:t>
      </w:r>
      <w:r w:rsidR="0075030B" w:rsidRPr="00BF5BB7">
        <w:rPr>
          <w:rFonts w:ascii="Palatino Linotype" w:hAnsi="Palatino Linotype" w:cs="Arial"/>
          <w:lang w:val="es-ES"/>
        </w:rPr>
        <w:t>l</w:t>
      </w:r>
      <w:r w:rsidR="005C250B" w:rsidRPr="00BF5BB7">
        <w:rPr>
          <w:rFonts w:ascii="Palatino Linotype" w:hAnsi="Palatino Linotype" w:cs="Arial"/>
          <w:lang w:val="es-ES"/>
        </w:rPr>
        <w:t xml:space="preserve"> </w:t>
      </w:r>
      <w:r w:rsidR="00C14CEC" w:rsidRPr="00BF5BB7">
        <w:rPr>
          <w:rFonts w:ascii="Palatino Linotype" w:hAnsi="Palatino Linotype" w:cs="Arial"/>
          <w:b/>
          <w:bCs/>
        </w:rPr>
        <w:t>Poder Legislativo</w:t>
      </w:r>
      <w:r w:rsidRPr="00BF5BB7">
        <w:rPr>
          <w:rFonts w:ascii="Palatino Linotype" w:hAnsi="Palatino Linotype"/>
          <w:b/>
        </w:rPr>
        <w:t xml:space="preserve">, </w:t>
      </w:r>
      <w:r w:rsidR="00A66569" w:rsidRPr="00BF5BB7">
        <w:rPr>
          <w:rFonts w:ascii="Palatino Linotype" w:hAnsi="Palatino Linotype"/>
          <w:lang w:val="es-419"/>
        </w:rPr>
        <w:t xml:space="preserve">que en </w:t>
      </w:r>
      <w:r w:rsidRPr="00BF5BB7">
        <w:rPr>
          <w:rFonts w:ascii="Palatino Linotype" w:hAnsi="Palatino Linotype"/>
        </w:rPr>
        <w:t xml:space="preserve">lo sucesivo </w:t>
      </w:r>
      <w:r w:rsidR="009E2E2C" w:rsidRPr="00BF5BB7">
        <w:rPr>
          <w:rFonts w:ascii="Palatino Linotype" w:hAnsi="Palatino Linotype"/>
        </w:rPr>
        <w:t xml:space="preserve">se denominará </w:t>
      </w:r>
      <w:r w:rsidRPr="00BF5BB7">
        <w:rPr>
          <w:rFonts w:ascii="Palatino Linotype" w:hAnsi="Palatino Linotype"/>
          <w:b/>
        </w:rPr>
        <w:t>EL SUJETO OBLIGADO</w:t>
      </w:r>
      <w:r w:rsidRPr="00BF5BB7">
        <w:rPr>
          <w:rFonts w:ascii="Palatino Linotype" w:hAnsi="Palatino Linotype"/>
        </w:rPr>
        <w:t>, se procede a dictar la presente resol</w:t>
      </w:r>
      <w:r w:rsidR="009A60AC" w:rsidRPr="00BF5BB7">
        <w:rPr>
          <w:rFonts w:ascii="Palatino Linotype" w:hAnsi="Palatino Linotype"/>
        </w:rPr>
        <w:t>ución con base en lo siguiente:</w:t>
      </w:r>
    </w:p>
    <w:p w14:paraId="480E521A" w14:textId="1C45FB4A" w:rsidR="00457BB8" w:rsidRPr="00BF5BB7" w:rsidRDefault="003103D9" w:rsidP="00E411BB">
      <w:pPr>
        <w:spacing w:before="100" w:beforeAutospacing="1" w:after="100" w:afterAutospacing="1" w:line="360" w:lineRule="auto"/>
        <w:jc w:val="center"/>
        <w:rPr>
          <w:rFonts w:ascii="Palatino Linotype" w:hAnsi="Palatino Linotype"/>
          <w:b/>
          <w:bCs/>
          <w:spacing w:val="40"/>
          <w:sz w:val="28"/>
        </w:rPr>
      </w:pPr>
      <w:r w:rsidRPr="00BF5BB7">
        <w:rPr>
          <w:rFonts w:ascii="Palatino Linotype" w:hAnsi="Palatino Linotype"/>
          <w:b/>
          <w:bCs/>
          <w:spacing w:val="40"/>
          <w:sz w:val="28"/>
        </w:rPr>
        <w:t>ANTECEDENTES</w:t>
      </w:r>
    </w:p>
    <w:p w14:paraId="27A028CA" w14:textId="38A75BD8" w:rsidR="0046481A" w:rsidRPr="00BF5BB7" w:rsidRDefault="00457BB8" w:rsidP="00E411BB">
      <w:pPr>
        <w:spacing w:before="100" w:beforeAutospacing="1" w:after="100" w:afterAutospacing="1" w:line="360" w:lineRule="auto"/>
        <w:jc w:val="both"/>
        <w:rPr>
          <w:rFonts w:ascii="Palatino Linotype" w:hAnsi="Palatino Linotype"/>
          <w:b/>
          <w:sz w:val="26"/>
          <w:szCs w:val="26"/>
        </w:rPr>
      </w:pPr>
      <w:r w:rsidRPr="00BF5BB7">
        <w:rPr>
          <w:rFonts w:ascii="Palatino Linotype" w:hAnsi="Palatino Linotype"/>
          <w:b/>
          <w:sz w:val="26"/>
          <w:szCs w:val="26"/>
        </w:rPr>
        <w:t xml:space="preserve">I. </w:t>
      </w:r>
      <w:r w:rsidR="00747069" w:rsidRPr="00BF5BB7">
        <w:rPr>
          <w:rFonts w:ascii="Palatino Linotype" w:hAnsi="Palatino Linotype"/>
          <w:b/>
          <w:sz w:val="26"/>
          <w:szCs w:val="26"/>
        </w:rPr>
        <w:t>De la Solicitud de Información</w:t>
      </w:r>
      <w:r w:rsidR="00E547B6" w:rsidRPr="00BF5BB7">
        <w:rPr>
          <w:rFonts w:ascii="Palatino Linotype" w:hAnsi="Palatino Linotype"/>
          <w:b/>
          <w:sz w:val="26"/>
          <w:szCs w:val="26"/>
        </w:rPr>
        <w:t>.</w:t>
      </w:r>
    </w:p>
    <w:p w14:paraId="4EA39801" w14:textId="4CE4B1CA" w:rsidR="00F67B0E" w:rsidRPr="00BF5BB7" w:rsidRDefault="004A0BCD" w:rsidP="00E411BB">
      <w:pPr>
        <w:spacing w:before="100" w:beforeAutospacing="1" w:after="100" w:afterAutospacing="1" w:line="360" w:lineRule="auto"/>
        <w:jc w:val="both"/>
        <w:rPr>
          <w:rFonts w:ascii="Palatino Linotype" w:hAnsi="Palatino Linotype" w:cs="Arial"/>
          <w:b/>
          <w:bCs/>
          <w:lang w:val="es-ES"/>
        </w:rPr>
      </w:pPr>
      <w:r w:rsidRPr="00BF5BB7">
        <w:rPr>
          <w:rFonts w:ascii="Palatino Linotype" w:hAnsi="Palatino Linotype" w:cs="Arial"/>
        </w:rPr>
        <w:t xml:space="preserve">El </w:t>
      </w:r>
      <w:bookmarkStart w:id="0" w:name="_Hlk132799197"/>
      <w:bookmarkStart w:id="1" w:name="_Hlk134001733"/>
      <w:r w:rsidR="00C14CEC" w:rsidRPr="00BF5BB7">
        <w:rPr>
          <w:rFonts w:ascii="Palatino Linotype" w:hAnsi="Palatino Linotype" w:cs="Arial"/>
          <w:b/>
        </w:rPr>
        <w:t>uno de febrero</w:t>
      </w:r>
      <w:bookmarkEnd w:id="0"/>
      <w:r w:rsidR="00733DDA" w:rsidRPr="00BF5BB7">
        <w:rPr>
          <w:rFonts w:ascii="Palatino Linotype" w:hAnsi="Palatino Linotype" w:cs="Arial"/>
          <w:b/>
        </w:rPr>
        <w:t xml:space="preserve"> de</w:t>
      </w:r>
      <w:r w:rsidR="00D73171" w:rsidRPr="00BF5BB7">
        <w:rPr>
          <w:rFonts w:ascii="Palatino Linotype" w:hAnsi="Palatino Linotype" w:cs="Arial"/>
          <w:b/>
        </w:rPr>
        <w:t xml:space="preserve"> dos mil </w:t>
      </w:r>
      <w:r w:rsidR="00733DDA" w:rsidRPr="00BF5BB7">
        <w:rPr>
          <w:rFonts w:ascii="Palatino Linotype" w:hAnsi="Palatino Linotype" w:cs="Arial"/>
          <w:b/>
        </w:rPr>
        <w:t>veintitrés</w:t>
      </w:r>
      <w:bookmarkEnd w:id="1"/>
      <w:r w:rsidR="00D73171" w:rsidRPr="00BF5BB7">
        <w:rPr>
          <w:rFonts w:ascii="Palatino Linotype" w:hAnsi="Palatino Linotype" w:cs="Arial"/>
        </w:rPr>
        <w:t xml:space="preserve">, </w:t>
      </w:r>
      <w:r w:rsidR="00FB3CC4" w:rsidRPr="00BF5BB7">
        <w:rPr>
          <w:rFonts w:ascii="Palatino Linotype" w:hAnsi="Palatino Linotype" w:cs="Arial"/>
          <w:b/>
        </w:rPr>
        <w:t>EL</w:t>
      </w:r>
      <w:r w:rsidR="00D73171" w:rsidRPr="00BF5BB7">
        <w:rPr>
          <w:rFonts w:ascii="Palatino Linotype" w:hAnsi="Palatino Linotype" w:cs="Arial"/>
          <w:b/>
        </w:rPr>
        <w:t xml:space="preserve"> RECURRENTE</w:t>
      </w:r>
      <w:r w:rsidR="00D73171" w:rsidRPr="00BF5BB7">
        <w:rPr>
          <w:rFonts w:ascii="Palatino Linotype" w:hAnsi="Palatino Linotype" w:cs="Arial"/>
        </w:rPr>
        <w:t xml:space="preserve"> </w:t>
      </w:r>
      <w:r w:rsidR="001B1A92" w:rsidRPr="00BF5BB7">
        <w:rPr>
          <w:rFonts w:ascii="Palatino Linotype" w:eastAsia="Palatino Linotype" w:hAnsi="Palatino Linotype" w:cs="Palatino Linotype"/>
        </w:rPr>
        <w:t xml:space="preserve">a través de la plataforma del </w:t>
      </w:r>
      <w:r w:rsidR="007D6468" w:rsidRPr="00BF5BB7">
        <w:rPr>
          <w:rFonts w:ascii="Palatino Linotype" w:eastAsia="Palatino Linotype" w:hAnsi="Palatino Linotype" w:cs="Palatino Linotype"/>
        </w:rPr>
        <w:t>Sistema de Acceso a la Información Mexiquense</w:t>
      </w:r>
      <w:r w:rsidR="00D73171" w:rsidRPr="00BF5BB7">
        <w:rPr>
          <w:rFonts w:ascii="Palatino Linotype" w:hAnsi="Palatino Linotype" w:cs="Arial"/>
        </w:rPr>
        <w:t xml:space="preserve">, en lo subsecuente </w:t>
      </w:r>
      <w:r w:rsidR="00D73171" w:rsidRPr="00BF5BB7">
        <w:rPr>
          <w:rFonts w:ascii="Palatino Linotype" w:hAnsi="Palatino Linotype" w:cs="Arial"/>
          <w:b/>
        </w:rPr>
        <w:t>EL SAIMEX</w:t>
      </w:r>
      <w:r w:rsidR="00D73171" w:rsidRPr="00BF5BB7">
        <w:rPr>
          <w:rFonts w:ascii="Palatino Linotype" w:hAnsi="Palatino Linotype" w:cs="Arial"/>
        </w:rPr>
        <w:t xml:space="preserve"> ante </w:t>
      </w:r>
      <w:r w:rsidR="00D73171" w:rsidRPr="00BF5BB7">
        <w:rPr>
          <w:rFonts w:ascii="Palatino Linotype" w:hAnsi="Palatino Linotype" w:cs="Arial"/>
          <w:b/>
        </w:rPr>
        <w:t>EL SUJETO OBLIGADO</w:t>
      </w:r>
      <w:r w:rsidR="004E1571" w:rsidRPr="00BF5BB7">
        <w:rPr>
          <w:rFonts w:ascii="Palatino Linotype" w:hAnsi="Palatino Linotype" w:cs="Arial"/>
          <w:b/>
        </w:rPr>
        <w:t xml:space="preserve"> </w:t>
      </w:r>
      <w:r w:rsidR="004E1571" w:rsidRPr="00BF5BB7">
        <w:rPr>
          <w:rFonts w:ascii="Palatino Linotype" w:hAnsi="Palatino Linotype" w:cs="Arial"/>
        </w:rPr>
        <w:t>presento</w:t>
      </w:r>
      <w:r w:rsidR="00D73171" w:rsidRPr="00BF5BB7">
        <w:rPr>
          <w:rFonts w:ascii="Palatino Linotype" w:hAnsi="Palatino Linotype" w:cs="Arial"/>
        </w:rPr>
        <w:t>, la solicitud de acceso a la Información Pública, a la que se le</w:t>
      </w:r>
      <w:r w:rsidR="00181639" w:rsidRPr="00BF5BB7">
        <w:rPr>
          <w:rFonts w:ascii="Palatino Linotype" w:hAnsi="Palatino Linotype" w:cs="Arial"/>
        </w:rPr>
        <w:t xml:space="preserve"> asignó el número de </w:t>
      </w:r>
      <w:r w:rsidR="00FB3CC4" w:rsidRPr="00BF5BB7">
        <w:rPr>
          <w:rFonts w:ascii="Palatino Linotype" w:hAnsi="Palatino Linotype" w:cs="Arial"/>
        </w:rPr>
        <w:t>expediente</w:t>
      </w:r>
      <w:r w:rsidR="00FB3CC4" w:rsidRPr="00BF5BB7">
        <w:rPr>
          <w:rFonts w:ascii="Palatino Linotype" w:hAnsi="Palatino Linotype" w:cs="Arial"/>
          <w:b/>
        </w:rPr>
        <w:t xml:space="preserve"> </w:t>
      </w:r>
      <w:r w:rsidR="00C14CEC" w:rsidRPr="00BF5BB7">
        <w:rPr>
          <w:rFonts w:ascii="Palatino Linotype" w:hAnsi="Palatino Linotype" w:cs="Arial"/>
          <w:b/>
        </w:rPr>
        <w:t>00067/PLEGISLA/IP/2023</w:t>
      </w:r>
      <w:r w:rsidR="00D73171" w:rsidRPr="00BF5BB7">
        <w:rPr>
          <w:rFonts w:ascii="Palatino Linotype" w:hAnsi="Palatino Linotype" w:cs="Arial"/>
        </w:rPr>
        <w:t>, mediante la cual solicitó:</w:t>
      </w:r>
    </w:p>
    <w:p w14:paraId="2A3302E7" w14:textId="76762644" w:rsidR="005D1CB5" w:rsidRPr="00BF5BB7" w:rsidRDefault="00457BB8" w:rsidP="00E411BB">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BF5BB7">
        <w:rPr>
          <w:rFonts w:ascii="Palatino Linotype" w:hAnsi="Palatino Linotype" w:cs="Arial"/>
          <w:i/>
          <w:sz w:val="22"/>
          <w:szCs w:val="22"/>
        </w:rPr>
        <w:t>“</w:t>
      </w:r>
      <w:r w:rsidR="00C14CEC" w:rsidRPr="00BF5BB7">
        <w:rPr>
          <w:rFonts w:ascii="Palatino Linotype" w:hAnsi="Palatino Linotype" w:cs="Arial"/>
          <w:i/>
          <w:sz w:val="22"/>
          <w:szCs w:val="22"/>
        </w:rPr>
        <w:t xml:space="preserve">SOLICTO SABER SI EL ORGANO SUPERIOR DE FISCALIZACION DEL ESTADO DE MEXICO, DEPENDEIENTE DEL PODER LEGISLATIVO DEL ESTADO DE MÉXICO, LLEVO A CABO ALGUNA AUDITORIA YA SEA DE OBRA, FINANCIERA O EMITIO ALGUN PLIEGO DE OBSERVACION, O TIENE CONOCIMIENTO DE ALGUNA DENUNCIA SOBRE LA OBRA DENOMINADA REHABILITACION DEL MERCADO PUBLICO MUNICIPAL LLEVADA A CABO EN EL EJERCICIO FISCAL 2020 CON </w:t>
      </w:r>
      <w:r w:rsidR="00C14CEC" w:rsidRPr="00BF5BB7">
        <w:rPr>
          <w:rFonts w:ascii="Palatino Linotype" w:hAnsi="Palatino Linotype" w:cs="Arial"/>
          <w:i/>
          <w:sz w:val="22"/>
          <w:szCs w:val="22"/>
        </w:rPr>
        <w:lastRenderedPageBreak/>
        <w:t>CLAVE O NUMERO DE OBRA FISMD F-016-202 LLEVADA A CABO EN EL MUNICIPIO DE ACAMBAY ESTADO DE MÉXICO.</w:t>
      </w:r>
      <w:r w:rsidR="00681016" w:rsidRPr="00BF5BB7">
        <w:rPr>
          <w:rFonts w:ascii="Palatino Linotype" w:hAnsi="Palatino Linotype" w:cs="Arial"/>
          <w:i/>
          <w:sz w:val="22"/>
          <w:szCs w:val="22"/>
        </w:rPr>
        <w:t xml:space="preserve">” </w:t>
      </w:r>
      <w:r w:rsidR="004E74D1" w:rsidRPr="00BF5BB7">
        <w:rPr>
          <w:rFonts w:ascii="Palatino Linotype" w:hAnsi="Palatino Linotype" w:cs="Arial"/>
          <w:i/>
          <w:sz w:val="22"/>
          <w:szCs w:val="22"/>
        </w:rPr>
        <w:t>(S</w:t>
      </w:r>
      <w:r w:rsidRPr="00BF5BB7">
        <w:rPr>
          <w:rFonts w:ascii="Palatino Linotype" w:hAnsi="Palatino Linotype" w:cs="Arial"/>
          <w:i/>
          <w:sz w:val="22"/>
          <w:szCs w:val="22"/>
        </w:rPr>
        <w:t>ic)</w:t>
      </w:r>
      <w:r w:rsidR="004E74D1" w:rsidRPr="00BF5BB7">
        <w:rPr>
          <w:rFonts w:ascii="Palatino Linotype" w:hAnsi="Palatino Linotype" w:cs="Arial"/>
          <w:i/>
          <w:sz w:val="22"/>
          <w:szCs w:val="22"/>
        </w:rPr>
        <w:t>.</w:t>
      </w:r>
    </w:p>
    <w:p w14:paraId="0FB2753E" w14:textId="2C794DDE" w:rsidR="002B5838" w:rsidRPr="00BF5BB7" w:rsidRDefault="00457BB8" w:rsidP="00E411BB">
      <w:pPr>
        <w:widowControl w:val="0"/>
        <w:spacing w:before="100" w:beforeAutospacing="1" w:after="100" w:afterAutospacing="1" w:line="360" w:lineRule="auto"/>
        <w:jc w:val="both"/>
        <w:rPr>
          <w:rFonts w:ascii="Palatino Linotype" w:eastAsia="Palatino Linotype" w:hAnsi="Palatino Linotype" w:cs="Palatino Linotype"/>
        </w:rPr>
      </w:pPr>
      <w:r w:rsidRPr="00BF5BB7">
        <w:rPr>
          <w:rFonts w:ascii="Palatino Linotype" w:hAnsi="Palatino Linotype" w:cs="Arial"/>
          <w:b/>
          <w:sz w:val="26"/>
          <w:szCs w:val="26"/>
        </w:rPr>
        <w:t>MODALIDAD DE ENTREGA</w:t>
      </w:r>
      <w:r w:rsidRPr="00BF5BB7">
        <w:rPr>
          <w:rFonts w:ascii="Palatino Linotype" w:hAnsi="Palatino Linotype" w:cs="Arial"/>
          <w:b/>
        </w:rPr>
        <w:t>:</w:t>
      </w:r>
      <w:r w:rsidRPr="00BF5BB7">
        <w:rPr>
          <w:rFonts w:ascii="Palatino Linotype" w:hAnsi="Palatino Linotype" w:cs="Arial"/>
        </w:rPr>
        <w:t xml:space="preserve"> </w:t>
      </w:r>
      <w:r w:rsidR="007D6468" w:rsidRPr="00BF5BB7">
        <w:rPr>
          <w:rFonts w:ascii="Palatino Linotype" w:eastAsia="Palatino Linotype" w:hAnsi="Palatino Linotype" w:cs="Palatino Linotype"/>
        </w:rPr>
        <w:t xml:space="preserve">Sistema de Acceso a la </w:t>
      </w:r>
      <w:r w:rsidR="00302F1B" w:rsidRPr="00BF5BB7">
        <w:rPr>
          <w:rFonts w:ascii="Palatino Linotype" w:eastAsia="Palatino Linotype" w:hAnsi="Palatino Linotype" w:cs="Palatino Linotype"/>
        </w:rPr>
        <w:t>I</w:t>
      </w:r>
      <w:r w:rsidR="00681016" w:rsidRPr="00BF5BB7">
        <w:rPr>
          <w:rFonts w:ascii="Palatino Linotype" w:eastAsia="Palatino Linotype" w:hAnsi="Palatino Linotype" w:cs="Palatino Linotype"/>
        </w:rPr>
        <w:t>nformación Mexiquense (SAIMEX)</w:t>
      </w:r>
      <w:r w:rsidR="001B488B" w:rsidRPr="00BF5BB7">
        <w:rPr>
          <w:rFonts w:ascii="Palatino Linotype" w:eastAsia="Palatino Linotype" w:hAnsi="Palatino Linotype" w:cs="Palatino Linotype"/>
        </w:rPr>
        <w:t>.</w:t>
      </w:r>
      <w:r w:rsidR="00EE3BBB" w:rsidRPr="00BF5BB7">
        <w:rPr>
          <w:rFonts w:ascii="Palatino Linotype" w:eastAsia="Palatino Linotype" w:hAnsi="Palatino Linotype" w:cs="Palatino Linotype"/>
        </w:rPr>
        <w:t xml:space="preserve"> </w:t>
      </w:r>
    </w:p>
    <w:p w14:paraId="3057E7B9" w14:textId="77777777" w:rsidR="00375BFE" w:rsidRPr="00BF5BB7" w:rsidRDefault="00375BFE" w:rsidP="00E411BB">
      <w:pPr>
        <w:spacing w:before="100" w:beforeAutospacing="1" w:after="100" w:afterAutospacing="1" w:line="360" w:lineRule="auto"/>
        <w:jc w:val="both"/>
        <w:rPr>
          <w:rFonts w:ascii="Palatino Linotype" w:hAnsi="Palatino Linotype"/>
          <w:b/>
          <w:sz w:val="26"/>
          <w:szCs w:val="26"/>
        </w:rPr>
      </w:pPr>
      <w:r w:rsidRPr="00BF5BB7">
        <w:rPr>
          <w:rFonts w:ascii="Palatino Linotype" w:hAnsi="Palatino Linotype"/>
          <w:b/>
          <w:sz w:val="26"/>
          <w:szCs w:val="26"/>
        </w:rPr>
        <w:t>II. Turno de requerimiento del Sujeto Obligado</w:t>
      </w:r>
    </w:p>
    <w:p w14:paraId="37616745" w14:textId="5401272A" w:rsidR="00375BFE" w:rsidRPr="00BF5BB7" w:rsidRDefault="00375BFE" w:rsidP="00E411BB">
      <w:pPr>
        <w:spacing w:before="100" w:beforeAutospacing="1" w:after="100" w:afterAutospacing="1" w:line="360" w:lineRule="auto"/>
        <w:jc w:val="both"/>
        <w:rPr>
          <w:rFonts w:ascii="Palatino Linotype" w:hAnsi="Palatino Linotype"/>
          <w:color w:val="000000" w:themeColor="text1"/>
        </w:rPr>
      </w:pPr>
      <w:r w:rsidRPr="00BF5BB7">
        <w:rPr>
          <w:rFonts w:ascii="Palatino Linotype" w:hAnsi="Palatino Linotype"/>
          <w:color w:val="000000" w:themeColor="text1"/>
        </w:rPr>
        <w:t xml:space="preserve">En cumplimiento al artículo 162 de la Ley de Transparencia y Acceso a la Información Pública del Estado de México y Municipios, el </w:t>
      </w:r>
      <w:r w:rsidR="00C14CEC" w:rsidRPr="00BF5BB7">
        <w:rPr>
          <w:rFonts w:ascii="Palatino Linotype" w:hAnsi="Palatino Linotype"/>
          <w:b/>
          <w:color w:val="000000" w:themeColor="text1"/>
        </w:rPr>
        <w:t>dos de febrero</w:t>
      </w:r>
      <w:r w:rsidR="00733DDA" w:rsidRPr="00BF5BB7">
        <w:rPr>
          <w:rFonts w:ascii="Palatino Linotype" w:hAnsi="Palatino Linotype"/>
          <w:b/>
          <w:color w:val="000000" w:themeColor="text1"/>
        </w:rPr>
        <w:t xml:space="preserve"> de dos mil veintitrés</w:t>
      </w:r>
      <w:r w:rsidRPr="00BF5BB7">
        <w:rPr>
          <w:rFonts w:ascii="Palatino Linotype" w:hAnsi="Palatino Linotype"/>
          <w:color w:val="000000" w:themeColor="text1"/>
        </w:rPr>
        <w:t xml:space="preserve">, el Titular de la Unidad de Transparencia del </w:t>
      </w:r>
      <w:r w:rsidRPr="00BF5BB7">
        <w:rPr>
          <w:rFonts w:ascii="Palatino Linotype" w:hAnsi="Palatino Linotype"/>
          <w:b/>
          <w:color w:val="000000" w:themeColor="text1"/>
        </w:rPr>
        <w:t>SUJETO OBLIGADO</w:t>
      </w:r>
      <w:r w:rsidRPr="00BF5BB7">
        <w:rPr>
          <w:rFonts w:ascii="Palatino Linotype" w:hAnsi="Palatino Linotype"/>
          <w:color w:val="000000" w:themeColor="text1"/>
        </w:rPr>
        <w:t>, turnó el requerimiento de información a</w:t>
      </w:r>
      <w:r w:rsidR="00733DDA" w:rsidRPr="00BF5BB7">
        <w:rPr>
          <w:rFonts w:ascii="Palatino Linotype" w:hAnsi="Palatino Linotype"/>
          <w:color w:val="000000" w:themeColor="text1"/>
        </w:rPr>
        <w:t xml:space="preserve"> </w:t>
      </w:r>
      <w:r w:rsidR="00B36D61" w:rsidRPr="00BF5BB7">
        <w:rPr>
          <w:rFonts w:ascii="Palatino Linotype" w:hAnsi="Palatino Linotype"/>
          <w:color w:val="000000" w:themeColor="text1"/>
        </w:rPr>
        <w:t>l</w:t>
      </w:r>
      <w:r w:rsidR="00733DDA" w:rsidRPr="00BF5BB7">
        <w:rPr>
          <w:rFonts w:ascii="Palatino Linotype" w:hAnsi="Palatino Linotype"/>
          <w:color w:val="000000" w:themeColor="text1"/>
        </w:rPr>
        <w:t>os</w:t>
      </w:r>
      <w:r w:rsidR="00B36D61" w:rsidRPr="00BF5BB7">
        <w:rPr>
          <w:rFonts w:ascii="Palatino Linotype" w:hAnsi="Palatino Linotype"/>
          <w:color w:val="000000" w:themeColor="text1"/>
        </w:rPr>
        <w:t xml:space="preserve"> </w:t>
      </w:r>
      <w:r w:rsidRPr="00BF5BB7">
        <w:rPr>
          <w:rFonts w:ascii="Palatino Linotype" w:hAnsi="Palatino Linotype"/>
          <w:color w:val="000000" w:themeColor="text1"/>
        </w:rPr>
        <w:t>servidor</w:t>
      </w:r>
      <w:r w:rsidR="00733DDA" w:rsidRPr="00BF5BB7">
        <w:rPr>
          <w:rFonts w:ascii="Palatino Linotype" w:hAnsi="Palatino Linotype"/>
          <w:color w:val="000000" w:themeColor="text1"/>
        </w:rPr>
        <w:t>es</w:t>
      </w:r>
      <w:r w:rsidRPr="00BF5BB7">
        <w:rPr>
          <w:rFonts w:ascii="Palatino Linotype" w:hAnsi="Palatino Linotype"/>
          <w:color w:val="000000" w:themeColor="text1"/>
        </w:rPr>
        <w:t xml:space="preserve"> público</w:t>
      </w:r>
      <w:r w:rsidR="00733DDA" w:rsidRPr="00BF5BB7">
        <w:rPr>
          <w:rFonts w:ascii="Palatino Linotype" w:hAnsi="Palatino Linotype"/>
          <w:color w:val="000000" w:themeColor="text1"/>
        </w:rPr>
        <w:t>s</w:t>
      </w:r>
      <w:r w:rsidRPr="00BF5BB7">
        <w:rPr>
          <w:rFonts w:ascii="Palatino Linotype" w:hAnsi="Palatino Linotype"/>
          <w:color w:val="000000" w:themeColor="text1"/>
        </w:rPr>
        <w:t xml:space="preserve"> habilitado</w:t>
      </w:r>
      <w:r w:rsidR="00733DDA" w:rsidRPr="00BF5BB7">
        <w:rPr>
          <w:rFonts w:ascii="Palatino Linotype" w:hAnsi="Palatino Linotype"/>
          <w:color w:val="000000" w:themeColor="text1"/>
        </w:rPr>
        <w:t>s</w:t>
      </w:r>
      <w:r w:rsidRPr="00BF5BB7">
        <w:rPr>
          <w:rFonts w:ascii="Palatino Linotype" w:hAnsi="Palatino Linotype"/>
          <w:color w:val="000000" w:themeColor="text1"/>
        </w:rPr>
        <w:t xml:space="preserve"> que estimó pertinente</w:t>
      </w:r>
      <w:r w:rsidR="00733DDA" w:rsidRPr="00BF5BB7">
        <w:rPr>
          <w:rFonts w:ascii="Palatino Linotype" w:hAnsi="Palatino Linotype"/>
          <w:color w:val="000000" w:themeColor="text1"/>
        </w:rPr>
        <w:t>s</w:t>
      </w:r>
      <w:r w:rsidRPr="00BF5BB7">
        <w:rPr>
          <w:rFonts w:ascii="Palatino Linotype" w:hAnsi="Palatino Linotype"/>
          <w:color w:val="000000" w:themeColor="text1"/>
        </w:rPr>
        <w:t>, a fin de colmar la solicitud de acceso a la información; tal y como, se aprecia en la imagen siguiente:</w:t>
      </w:r>
    </w:p>
    <w:p w14:paraId="785DBAFE" w14:textId="1476C9B2" w:rsidR="00375BFE" w:rsidRPr="00BF5BB7" w:rsidRDefault="00C14CEC" w:rsidP="00E411BB">
      <w:pPr>
        <w:widowControl w:val="0"/>
        <w:spacing w:before="100" w:beforeAutospacing="1" w:after="100" w:afterAutospacing="1" w:line="360" w:lineRule="auto"/>
        <w:jc w:val="both"/>
        <w:rPr>
          <w:rFonts w:ascii="Palatino Linotype" w:eastAsia="Palatino Linotype" w:hAnsi="Palatino Linotype" w:cs="Palatino Linotype"/>
        </w:rPr>
      </w:pPr>
      <w:r w:rsidRPr="00BF5BB7">
        <w:rPr>
          <w:rFonts w:ascii="Palatino Linotype" w:eastAsia="Palatino Linotype" w:hAnsi="Palatino Linotype" w:cs="Palatino Linotype"/>
          <w:noProof/>
          <w:lang w:eastAsia="es-MX"/>
        </w:rPr>
        <w:drawing>
          <wp:inline distT="0" distB="0" distL="0" distR="0" wp14:anchorId="2C245B2D" wp14:editId="73AC7902">
            <wp:extent cx="5791835" cy="581660"/>
            <wp:effectExtent l="0" t="0" r="0" b="8890"/>
            <wp:docPr id="20861515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151514" name=""/>
                    <pic:cNvPicPr/>
                  </pic:nvPicPr>
                  <pic:blipFill>
                    <a:blip r:embed="rId8"/>
                    <a:stretch>
                      <a:fillRect/>
                    </a:stretch>
                  </pic:blipFill>
                  <pic:spPr>
                    <a:xfrm>
                      <a:off x="0" y="0"/>
                      <a:ext cx="5791835" cy="581660"/>
                    </a:xfrm>
                    <a:prstGeom prst="rect">
                      <a:avLst/>
                    </a:prstGeom>
                  </pic:spPr>
                </pic:pic>
              </a:graphicData>
            </a:graphic>
          </wp:inline>
        </w:drawing>
      </w:r>
    </w:p>
    <w:p w14:paraId="2135ED93" w14:textId="02FD7609" w:rsidR="0075030B" w:rsidRPr="00BF5BB7" w:rsidRDefault="004A3FB3" w:rsidP="00E411BB">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BF5BB7">
        <w:rPr>
          <w:rFonts w:ascii="Palatino Linotype" w:eastAsia="Calibri" w:hAnsi="Palatino Linotype" w:cs="Arial"/>
          <w:b/>
          <w:bCs/>
          <w:sz w:val="26"/>
          <w:szCs w:val="26"/>
          <w:lang w:val="es-ES" w:eastAsia="en-US"/>
        </w:rPr>
        <w:t>III.</w:t>
      </w:r>
      <w:r w:rsidRPr="00BF5BB7">
        <w:rPr>
          <w:rFonts w:ascii="Palatino Linotype" w:eastAsia="Calibri" w:hAnsi="Palatino Linotype" w:cs="Arial"/>
          <w:sz w:val="26"/>
          <w:szCs w:val="26"/>
          <w:lang w:val="es-ES" w:eastAsia="en-US"/>
        </w:rPr>
        <w:t xml:space="preserve"> </w:t>
      </w:r>
      <w:r w:rsidR="0075030B" w:rsidRPr="00BF5BB7">
        <w:rPr>
          <w:rFonts w:ascii="Palatino Linotype" w:hAnsi="Palatino Linotype" w:cs="Arial"/>
          <w:b/>
          <w:sz w:val="26"/>
          <w:szCs w:val="26"/>
        </w:rPr>
        <w:t>Respuesta del Sujeto Obligado</w:t>
      </w:r>
    </w:p>
    <w:p w14:paraId="7C3BA728" w14:textId="197C3EC9" w:rsidR="00C9398D" w:rsidRPr="00BF5BB7" w:rsidRDefault="00641A03" w:rsidP="00E411BB">
      <w:pPr>
        <w:spacing w:before="100" w:beforeAutospacing="1" w:after="100" w:afterAutospacing="1" w:line="360" w:lineRule="auto"/>
        <w:jc w:val="both"/>
        <w:rPr>
          <w:rFonts w:ascii="Palatino Linotype" w:hAnsi="Palatino Linotype" w:cs="Arial"/>
        </w:rPr>
      </w:pPr>
      <w:r w:rsidRPr="00BF5BB7">
        <w:rPr>
          <w:rFonts w:ascii="Palatino Linotype" w:hAnsi="Palatino Linotype"/>
        </w:rPr>
        <w:t xml:space="preserve">De las constancias que obran en el </w:t>
      </w:r>
      <w:r w:rsidRPr="00BF5BB7">
        <w:rPr>
          <w:rFonts w:ascii="Palatino Linotype" w:hAnsi="Palatino Linotype"/>
          <w:b/>
        </w:rPr>
        <w:t>SAIMEX,</w:t>
      </w:r>
      <w:r w:rsidRPr="00BF5BB7">
        <w:rPr>
          <w:rFonts w:ascii="Palatino Linotype" w:hAnsi="Palatino Linotype"/>
        </w:rPr>
        <w:t xml:space="preserve"> se advierte que</w:t>
      </w:r>
      <w:r w:rsidR="00773AE3" w:rsidRPr="00BF5BB7">
        <w:rPr>
          <w:rFonts w:ascii="Palatino Linotype" w:hAnsi="Palatino Linotype"/>
        </w:rPr>
        <w:t xml:space="preserve"> el</w:t>
      </w:r>
      <w:r w:rsidR="00293B80" w:rsidRPr="00BF5BB7">
        <w:rPr>
          <w:rFonts w:ascii="Palatino Linotype" w:hAnsi="Palatino Linotype"/>
        </w:rPr>
        <w:t xml:space="preserve"> </w:t>
      </w:r>
      <w:r w:rsidR="00C14CEC" w:rsidRPr="00BF5BB7">
        <w:rPr>
          <w:rFonts w:ascii="Palatino Linotype" w:hAnsi="Palatino Linotype" w:cs="Arial"/>
          <w:b/>
        </w:rPr>
        <w:t>siete de febrero</w:t>
      </w:r>
      <w:r w:rsidR="00733DDA" w:rsidRPr="00BF5BB7">
        <w:rPr>
          <w:rFonts w:ascii="Palatino Linotype" w:hAnsi="Palatino Linotype" w:cs="Arial"/>
          <w:b/>
        </w:rPr>
        <w:t xml:space="preserve"> dos mil veintitrés</w:t>
      </w:r>
      <w:r w:rsidR="00D0570C" w:rsidRPr="00BF5BB7">
        <w:rPr>
          <w:rFonts w:ascii="Palatino Linotype" w:hAnsi="Palatino Linotype"/>
        </w:rPr>
        <w:t>,</w:t>
      </w:r>
      <w:r w:rsidRPr="00BF5BB7">
        <w:rPr>
          <w:rFonts w:ascii="Palatino Linotype" w:hAnsi="Palatino Linotype"/>
        </w:rPr>
        <w:t xml:space="preserve"> </w:t>
      </w:r>
      <w:r w:rsidRPr="00BF5BB7">
        <w:rPr>
          <w:rFonts w:ascii="Palatino Linotype" w:hAnsi="Palatino Linotype" w:cs="Arial"/>
          <w:b/>
        </w:rPr>
        <w:t>EL SUJETO OBLIGADO</w:t>
      </w:r>
      <w:r w:rsidRPr="00BF5BB7">
        <w:rPr>
          <w:rFonts w:ascii="Palatino Linotype" w:hAnsi="Palatino Linotype" w:cs="Arial"/>
        </w:rPr>
        <w:t xml:space="preserve"> </w:t>
      </w:r>
      <w:r w:rsidR="001B488B" w:rsidRPr="00BF5BB7">
        <w:rPr>
          <w:rFonts w:ascii="Palatino Linotype" w:hAnsi="Palatino Linotype" w:cs="Arial"/>
        </w:rPr>
        <w:t>dio</w:t>
      </w:r>
      <w:r w:rsidRPr="00BF5BB7">
        <w:rPr>
          <w:rFonts w:ascii="Palatino Linotype" w:hAnsi="Palatino Linotype" w:cs="Arial"/>
        </w:rPr>
        <w:t xml:space="preserve"> la respuesta a la solicitud de </w:t>
      </w:r>
      <w:r w:rsidR="00D86297" w:rsidRPr="00BF5BB7">
        <w:rPr>
          <w:rFonts w:ascii="Palatino Linotype" w:hAnsi="Palatino Linotype" w:cs="Arial"/>
        </w:rPr>
        <w:t>Información Pública</w:t>
      </w:r>
      <w:r w:rsidR="0068657B" w:rsidRPr="00BF5BB7">
        <w:rPr>
          <w:rFonts w:ascii="Palatino Linotype" w:hAnsi="Palatino Linotype" w:cs="Arial"/>
        </w:rPr>
        <w:t xml:space="preserve"> del particular</w:t>
      </w:r>
      <w:r w:rsidR="00C9398D" w:rsidRPr="00BF5BB7">
        <w:rPr>
          <w:rFonts w:ascii="Palatino Linotype" w:hAnsi="Palatino Linotype" w:cs="Arial"/>
        </w:rPr>
        <w:t xml:space="preserve"> en los siguientes términos:</w:t>
      </w:r>
    </w:p>
    <w:p w14:paraId="5E6C3A54" w14:textId="77777777" w:rsidR="00C14CEC" w:rsidRPr="00BF5BB7" w:rsidRDefault="003945BA" w:rsidP="00C14CEC">
      <w:pPr>
        <w:spacing w:before="100" w:beforeAutospacing="1" w:after="100" w:afterAutospacing="1" w:line="276" w:lineRule="auto"/>
        <w:ind w:left="851" w:right="899"/>
        <w:jc w:val="both"/>
        <w:rPr>
          <w:rFonts w:ascii="Palatino Linotype" w:hAnsi="Palatino Linotype" w:cs="Arial"/>
          <w:i/>
          <w:sz w:val="22"/>
        </w:rPr>
      </w:pPr>
      <w:r w:rsidRPr="00BF5BB7">
        <w:rPr>
          <w:rFonts w:ascii="Palatino Linotype" w:hAnsi="Palatino Linotype" w:cs="Arial"/>
          <w:i/>
          <w:sz w:val="22"/>
        </w:rPr>
        <w:t>“</w:t>
      </w:r>
      <w:r w:rsidR="004A0BCD" w:rsidRPr="00BF5BB7">
        <w:rPr>
          <w:rFonts w:ascii="Palatino Linotype" w:hAnsi="Palatino Linotype" w:cs="Arial"/>
          <w:i/>
          <w:sz w:val="22"/>
        </w:rPr>
        <w:t>…</w:t>
      </w:r>
      <w:r w:rsidR="00C14CEC" w:rsidRPr="00BF5BB7">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79069FF3" w:rsidR="00924A3A" w:rsidRPr="00BF5BB7" w:rsidRDefault="00C14CEC" w:rsidP="00C14CEC">
      <w:pPr>
        <w:spacing w:before="100" w:beforeAutospacing="1" w:after="100" w:afterAutospacing="1" w:line="276" w:lineRule="auto"/>
        <w:ind w:left="851" w:right="899"/>
        <w:jc w:val="both"/>
        <w:rPr>
          <w:rFonts w:ascii="Palatino Linotype" w:hAnsi="Palatino Linotype" w:cs="Arial"/>
          <w:i/>
          <w:sz w:val="22"/>
        </w:rPr>
      </w:pPr>
      <w:r w:rsidRPr="00BF5BB7">
        <w:rPr>
          <w:rFonts w:ascii="Palatino Linotype" w:hAnsi="Palatino Linotype" w:cs="Arial"/>
          <w:i/>
          <w:sz w:val="22"/>
        </w:rPr>
        <w:lastRenderedPageBreak/>
        <w:t>Respuesta a solicitud 00067-2023</w:t>
      </w:r>
      <w:r w:rsidR="004A3FB3" w:rsidRPr="00BF5BB7">
        <w:rPr>
          <w:rFonts w:ascii="Palatino Linotype" w:hAnsi="Palatino Linotype" w:cs="Arial"/>
          <w:i/>
          <w:sz w:val="22"/>
        </w:rPr>
        <w:t>…</w:t>
      </w:r>
      <w:r w:rsidR="003945BA" w:rsidRPr="00BF5BB7">
        <w:rPr>
          <w:rFonts w:ascii="Palatino Linotype" w:hAnsi="Palatino Linotype" w:cs="Arial"/>
          <w:i/>
          <w:sz w:val="22"/>
        </w:rPr>
        <w:t>” (Sic)</w:t>
      </w:r>
    </w:p>
    <w:p w14:paraId="4061C011" w14:textId="10952C30" w:rsidR="00EE7394" w:rsidRPr="00BF5BB7" w:rsidRDefault="00597FAC" w:rsidP="000C744B">
      <w:pPr>
        <w:pStyle w:val="Prrafodelista"/>
        <w:tabs>
          <w:tab w:val="left" w:pos="709"/>
        </w:tabs>
        <w:spacing w:before="100" w:beforeAutospacing="1" w:after="100" w:afterAutospacing="1" w:line="360" w:lineRule="auto"/>
        <w:ind w:left="0"/>
        <w:jc w:val="both"/>
        <w:rPr>
          <w:rFonts w:ascii="Palatino Linotype" w:hAnsi="Palatino Linotype" w:cs="Arial"/>
          <w:b/>
          <w:sz w:val="26"/>
          <w:szCs w:val="26"/>
        </w:rPr>
      </w:pPr>
      <w:r w:rsidRPr="00BF5BB7">
        <w:rPr>
          <w:rFonts w:ascii="Palatino Linotype" w:hAnsi="Palatino Linotype" w:cs="Arial"/>
          <w:b/>
          <w:bCs/>
          <w:szCs w:val="26"/>
        </w:rPr>
        <w:t>EL SUJETO OBLIGADO</w:t>
      </w:r>
      <w:r w:rsidR="00733DDA" w:rsidRPr="00BF5BB7">
        <w:rPr>
          <w:rFonts w:ascii="Palatino Linotype" w:hAnsi="Palatino Linotype" w:cs="Arial"/>
          <w:szCs w:val="26"/>
        </w:rPr>
        <w:t xml:space="preserve"> adjuntó a su respuesta</w:t>
      </w:r>
      <w:r w:rsidRPr="00BF5BB7">
        <w:rPr>
          <w:rFonts w:ascii="Palatino Linotype" w:hAnsi="Palatino Linotype" w:cs="Arial"/>
          <w:szCs w:val="26"/>
        </w:rPr>
        <w:t xml:space="preserve"> </w:t>
      </w:r>
      <w:r w:rsidR="000C744B" w:rsidRPr="00BF5BB7">
        <w:rPr>
          <w:rFonts w:ascii="Palatino Linotype" w:hAnsi="Palatino Linotype" w:cs="Arial"/>
          <w:szCs w:val="26"/>
        </w:rPr>
        <w:t>el</w:t>
      </w:r>
      <w:r w:rsidR="004A3FB3" w:rsidRPr="00BF5BB7">
        <w:rPr>
          <w:rFonts w:ascii="Palatino Linotype" w:hAnsi="Palatino Linotype" w:cs="Arial"/>
          <w:szCs w:val="26"/>
        </w:rPr>
        <w:t xml:space="preserve"> </w:t>
      </w:r>
      <w:r w:rsidRPr="00BF5BB7">
        <w:rPr>
          <w:rFonts w:ascii="Palatino Linotype" w:hAnsi="Palatino Linotype" w:cs="Arial"/>
          <w:szCs w:val="26"/>
        </w:rPr>
        <w:t>documento</w:t>
      </w:r>
      <w:r w:rsidR="000C744B" w:rsidRPr="00BF5BB7">
        <w:rPr>
          <w:rFonts w:ascii="Palatino Linotype" w:hAnsi="Palatino Linotype" w:cs="Arial"/>
          <w:szCs w:val="26"/>
        </w:rPr>
        <w:t xml:space="preserve"> </w:t>
      </w:r>
      <w:r w:rsidRPr="00BF5BB7">
        <w:rPr>
          <w:rFonts w:ascii="Palatino Linotype" w:hAnsi="Palatino Linotype" w:cs="Arial"/>
          <w:szCs w:val="26"/>
        </w:rPr>
        <w:t>electrónico</w:t>
      </w:r>
      <w:r w:rsidR="000C744B" w:rsidRPr="00BF5BB7">
        <w:rPr>
          <w:rFonts w:ascii="Palatino Linotype" w:hAnsi="Palatino Linotype" w:cs="Arial"/>
          <w:szCs w:val="26"/>
        </w:rPr>
        <w:t xml:space="preserve"> denominado “</w:t>
      </w:r>
      <w:r w:rsidR="000C744B" w:rsidRPr="00BF5BB7">
        <w:rPr>
          <w:rFonts w:ascii="Palatino Linotype" w:hAnsi="Palatino Linotype" w:cs="Arial"/>
          <w:b/>
          <w:bCs/>
          <w:i/>
          <w:iCs/>
          <w:szCs w:val="26"/>
        </w:rPr>
        <w:t>Respuesta 067- OSFEM.pdf</w:t>
      </w:r>
      <w:r w:rsidR="00C8646C" w:rsidRPr="00BF5BB7">
        <w:rPr>
          <w:rFonts w:ascii="Palatino Linotype" w:hAnsi="Palatino Linotype" w:cs="Arial"/>
          <w:szCs w:val="26"/>
        </w:rPr>
        <w:t>”, que</w:t>
      </w:r>
      <w:r w:rsidR="000C744B" w:rsidRPr="00BF5BB7">
        <w:rPr>
          <w:rFonts w:ascii="Palatino Linotype" w:hAnsi="Palatino Linotype" w:cs="Arial"/>
          <w:szCs w:val="26"/>
        </w:rPr>
        <w:t xml:space="preserve"> contiene la respuesta </w:t>
      </w:r>
      <w:bookmarkStart w:id="2" w:name="_Hlk135915171"/>
      <w:r w:rsidR="000C744B" w:rsidRPr="00BF5BB7">
        <w:rPr>
          <w:rFonts w:ascii="Palatino Linotype" w:hAnsi="Palatino Linotype" w:cs="Arial"/>
          <w:szCs w:val="26"/>
        </w:rPr>
        <w:t>del Titular de la Unidad de Transparencia el cual menciona que adjunta la</w:t>
      </w:r>
      <w:r w:rsidR="00C40946" w:rsidRPr="00BF5BB7">
        <w:rPr>
          <w:rFonts w:ascii="Palatino Linotype" w:hAnsi="Palatino Linotype" w:cs="Arial"/>
          <w:szCs w:val="26"/>
        </w:rPr>
        <w:t xml:space="preserve"> respuesta del servidor público</w:t>
      </w:r>
      <w:r w:rsidR="000C744B" w:rsidRPr="00BF5BB7">
        <w:rPr>
          <w:rFonts w:ascii="Palatino Linotype" w:hAnsi="Palatino Linotype" w:cs="Arial"/>
          <w:szCs w:val="26"/>
        </w:rPr>
        <w:t xml:space="preserve"> del OSFEM. </w:t>
      </w:r>
    </w:p>
    <w:bookmarkEnd w:id="2"/>
    <w:p w14:paraId="5AF077F6" w14:textId="4FB163E6" w:rsidR="007D38BB" w:rsidRPr="00BF5BB7" w:rsidRDefault="004232CC" w:rsidP="00E411BB">
      <w:pPr>
        <w:pStyle w:val="Prrafodelista"/>
        <w:tabs>
          <w:tab w:val="left" w:pos="709"/>
        </w:tabs>
        <w:spacing w:before="100" w:beforeAutospacing="1" w:after="100" w:afterAutospacing="1" w:line="360" w:lineRule="auto"/>
        <w:ind w:left="0"/>
        <w:rPr>
          <w:rFonts w:ascii="Palatino Linotype" w:hAnsi="Palatino Linotype" w:cs="Arial"/>
          <w:sz w:val="26"/>
          <w:szCs w:val="26"/>
        </w:rPr>
      </w:pPr>
      <w:r>
        <w:rPr>
          <w:rFonts w:ascii="Palatino Linotype" w:hAnsi="Palatino Linotype" w:cs="Arial"/>
          <w:b/>
          <w:sz w:val="26"/>
          <w:szCs w:val="26"/>
        </w:rPr>
        <w:t>I</w:t>
      </w:r>
      <w:r w:rsidR="00881C87" w:rsidRPr="00BF5BB7">
        <w:rPr>
          <w:rFonts w:ascii="Palatino Linotype" w:hAnsi="Palatino Linotype" w:cs="Arial"/>
          <w:b/>
          <w:sz w:val="26"/>
          <w:szCs w:val="26"/>
        </w:rPr>
        <w:t>V</w:t>
      </w:r>
      <w:r w:rsidR="00E24730" w:rsidRPr="00BF5BB7">
        <w:rPr>
          <w:rFonts w:ascii="Palatino Linotype" w:hAnsi="Palatino Linotype" w:cs="Arial"/>
          <w:b/>
          <w:sz w:val="26"/>
          <w:szCs w:val="26"/>
        </w:rPr>
        <w:t>.</w:t>
      </w:r>
      <w:r w:rsidR="000171D8" w:rsidRPr="00BF5BB7">
        <w:rPr>
          <w:rFonts w:ascii="Palatino Linotype" w:hAnsi="Palatino Linotype" w:cs="Arial"/>
          <w:b/>
          <w:sz w:val="26"/>
          <w:szCs w:val="26"/>
        </w:rPr>
        <w:t xml:space="preserve"> </w:t>
      </w:r>
      <w:r w:rsidR="007D38BB" w:rsidRPr="00BF5BB7">
        <w:rPr>
          <w:rFonts w:ascii="Palatino Linotype" w:hAnsi="Palatino Linotype" w:cs="Arial"/>
          <w:b/>
          <w:bCs/>
          <w:sz w:val="26"/>
          <w:szCs w:val="26"/>
        </w:rPr>
        <w:t xml:space="preserve">Del </w:t>
      </w:r>
      <w:r w:rsidR="00D86297" w:rsidRPr="00BF5BB7">
        <w:rPr>
          <w:rFonts w:ascii="Palatino Linotype" w:hAnsi="Palatino Linotype" w:cs="Arial"/>
          <w:b/>
          <w:bCs/>
          <w:sz w:val="26"/>
          <w:szCs w:val="26"/>
        </w:rPr>
        <w:t>Recurso Revisión</w:t>
      </w:r>
      <w:r w:rsidR="00D73171" w:rsidRPr="00BF5BB7">
        <w:rPr>
          <w:rFonts w:ascii="Palatino Linotype" w:hAnsi="Palatino Linotype" w:cs="Arial"/>
          <w:b/>
          <w:bCs/>
          <w:sz w:val="26"/>
          <w:szCs w:val="26"/>
        </w:rPr>
        <w:t>.</w:t>
      </w:r>
    </w:p>
    <w:p w14:paraId="66BB23E8" w14:textId="56B124CE" w:rsidR="00EA6DA7" w:rsidRPr="00BF5BB7" w:rsidRDefault="000171D8" w:rsidP="00E411BB">
      <w:pPr>
        <w:spacing w:before="100" w:beforeAutospacing="1" w:after="100" w:afterAutospacing="1" w:line="360" w:lineRule="auto"/>
        <w:jc w:val="both"/>
        <w:rPr>
          <w:rFonts w:ascii="Palatino Linotype" w:hAnsi="Palatino Linotype" w:cs="Arial"/>
          <w:lang w:val="es-419"/>
        </w:rPr>
      </w:pPr>
      <w:r w:rsidRPr="00BF5BB7">
        <w:rPr>
          <w:rFonts w:ascii="Palatino Linotype" w:hAnsi="Palatino Linotype" w:cs="Arial"/>
        </w:rPr>
        <w:t xml:space="preserve">Inconforme </w:t>
      </w:r>
      <w:r w:rsidR="00FA3204" w:rsidRPr="00BF5BB7">
        <w:rPr>
          <w:rFonts w:ascii="Palatino Linotype" w:hAnsi="Palatino Linotype" w:cs="Arial"/>
        </w:rPr>
        <w:t xml:space="preserve">con la </w:t>
      </w:r>
      <w:r w:rsidRPr="00BF5BB7">
        <w:rPr>
          <w:rFonts w:ascii="Palatino Linotype" w:hAnsi="Palatino Linotype" w:cs="Arial"/>
        </w:rPr>
        <w:t xml:space="preserve">respuesta, </w:t>
      </w:r>
      <w:r w:rsidR="00C4637B" w:rsidRPr="00BF5BB7">
        <w:rPr>
          <w:rFonts w:ascii="Palatino Linotype" w:hAnsi="Palatino Linotype" w:cs="Arial"/>
        </w:rPr>
        <w:t>el</w:t>
      </w:r>
      <w:r w:rsidRPr="00BF5BB7">
        <w:rPr>
          <w:rFonts w:ascii="Palatino Linotype" w:hAnsi="Palatino Linotype" w:cs="Arial"/>
        </w:rPr>
        <w:t xml:space="preserve"> </w:t>
      </w:r>
      <w:r w:rsidR="0057622D" w:rsidRPr="00BF5BB7">
        <w:rPr>
          <w:rFonts w:ascii="Palatino Linotype" w:hAnsi="Palatino Linotype" w:cs="Arial"/>
          <w:b/>
        </w:rPr>
        <w:t>trece de febrero</w:t>
      </w:r>
      <w:r w:rsidR="003945BA" w:rsidRPr="00BF5BB7">
        <w:rPr>
          <w:rFonts w:ascii="Palatino Linotype" w:hAnsi="Palatino Linotype" w:cs="Arial"/>
          <w:b/>
          <w:bCs/>
        </w:rPr>
        <w:t xml:space="preserve"> </w:t>
      </w:r>
      <w:r w:rsidR="00B41543" w:rsidRPr="00BF5BB7">
        <w:rPr>
          <w:rFonts w:ascii="Palatino Linotype" w:hAnsi="Palatino Linotype" w:cs="Arial"/>
          <w:b/>
          <w:bCs/>
        </w:rPr>
        <w:t xml:space="preserve">de dos mil </w:t>
      </w:r>
      <w:r w:rsidR="0057622D" w:rsidRPr="00BF5BB7">
        <w:rPr>
          <w:rFonts w:ascii="Palatino Linotype" w:hAnsi="Palatino Linotype" w:cs="Arial"/>
          <w:b/>
          <w:bCs/>
        </w:rPr>
        <w:t>veintitrés</w:t>
      </w:r>
      <w:r w:rsidRPr="00BF5BB7">
        <w:rPr>
          <w:rFonts w:ascii="Palatino Linotype" w:hAnsi="Palatino Linotype" w:cs="Arial"/>
        </w:rPr>
        <w:t xml:space="preserve">, </w:t>
      </w:r>
      <w:r w:rsidR="005A726B" w:rsidRPr="00BF5BB7">
        <w:rPr>
          <w:rFonts w:ascii="Palatino Linotype" w:hAnsi="Palatino Linotype" w:cs="Arial"/>
          <w:b/>
        </w:rPr>
        <w:t>EL</w:t>
      </w:r>
      <w:r w:rsidR="00B41543" w:rsidRPr="00BF5BB7">
        <w:rPr>
          <w:rFonts w:ascii="Palatino Linotype" w:hAnsi="Palatino Linotype" w:cs="Arial"/>
          <w:b/>
        </w:rPr>
        <w:t xml:space="preserve"> </w:t>
      </w:r>
      <w:r w:rsidRPr="00BF5BB7">
        <w:rPr>
          <w:rFonts w:ascii="Palatino Linotype" w:hAnsi="Palatino Linotype" w:cs="Arial"/>
          <w:b/>
        </w:rPr>
        <w:t>RECURRENTE</w:t>
      </w:r>
      <w:r w:rsidRPr="00BF5BB7">
        <w:rPr>
          <w:rFonts w:ascii="Palatino Linotype" w:hAnsi="Palatino Linotype" w:cs="Arial"/>
        </w:rPr>
        <w:t xml:space="preserve"> interpuso el </w:t>
      </w:r>
      <w:r w:rsidR="00D86297" w:rsidRPr="00BF5BB7">
        <w:rPr>
          <w:rFonts w:ascii="Palatino Linotype" w:hAnsi="Palatino Linotype" w:cs="Arial"/>
        </w:rPr>
        <w:t>Recurso Revisión</w:t>
      </w:r>
      <w:r w:rsidRPr="00BF5BB7">
        <w:rPr>
          <w:rFonts w:ascii="Palatino Linotype" w:hAnsi="Palatino Linotype" w:cs="Arial"/>
        </w:rPr>
        <w:t xml:space="preserve"> sujeto del presente estudio, el cual fue registrado en </w:t>
      </w:r>
      <w:r w:rsidRPr="00BF5BB7">
        <w:rPr>
          <w:rFonts w:ascii="Palatino Linotype" w:hAnsi="Palatino Linotype" w:cs="Arial"/>
          <w:b/>
        </w:rPr>
        <w:t xml:space="preserve">EL SAIMEX, </w:t>
      </w:r>
      <w:r w:rsidRPr="00BF5BB7">
        <w:rPr>
          <w:rFonts w:ascii="Palatino Linotype" w:hAnsi="Palatino Linotype" w:cs="Arial"/>
          <w:bCs/>
        </w:rPr>
        <w:t>y</w:t>
      </w:r>
      <w:r w:rsidRPr="00BF5BB7">
        <w:rPr>
          <w:rFonts w:ascii="Palatino Linotype" w:hAnsi="Palatino Linotype" w:cs="Arial"/>
        </w:rPr>
        <w:t xml:space="preserve"> se le asignó el número de expediente </w:t>
      </w:r>
      <w:r w:rsidR="000C744B" w:rsidRPr="00BF5BB7">
        <w:rPr>
          <w:rFonts w:ascii="Palatino Linotype" w:hAnsi="Palatino Linotype" w:cs="Arial"/>
          <w:b/>
        </w:rPr>
        <w:t>00817</w:t>
      </w:r>
      <w:r w:rsidR="00CD3BC9" w:rsidRPr="00BF5BB7">
        <w:rPr>
          <w:rFonts w:ascii="Palatino Linotype" w:hAnsi="Palatino Linotype" w:cs="Arial"/>
          <w:b/>
          <w:lang w:val="es-ES"/>
        </w:rPr>
        <w:t>/INFOEM/IP/RR/202</w:t>
      </w:r>
      <w:r w:rsidR="0057622D" w:rsidRPr="00BF5BB7">
        <w:rPr>
          <w:rFonts w:ascii="Palatino Linotype" w:hAnsi="Palatino Linotype" w:cs="Arial"/>
          <w:b/>
          <w:lang w:val="es-ES"/>
        </w:rPr>
        <w:t>3</w:t>
      </w:r>
      <w:r w:rsidRPr="00BF5BB7">
        <w:rPr>
          <w:rFonts w:ascii="Palatino Linotype" w:hAnsi="Palatino Linotype" w:cs="Arial"/>
          <w:b/>
        </w:rPr>
        <w:t>,</w:t>
      </w:r>
      <w:r w:rsidRPr="00BF5BB7">
        <w:rPr>
          <w:rFonts w:ascii="Palatino Linotype" w:hAnsi="Palatino Linotype" w:cs="Arial"/>
        </w:rPr>
        <w:t xml:space="preserve"> en el que señaló como</w:t>
      </w:r>
      <w:r w:rsidR="00EA6DA7" w:rsidRPr="00BF5BB7">
        <w:rPr>
          <w:rFonts w:ascii="Palatino Linotype" w:hAnsi="Palatino Linotype" w:cs="Arial"/>
          <w:lang w:val="es-419"/>
        </w:rPr>
        <w:t>:</w:t>
      </w:r>
    </w:p>
    <w:p w14:paraId="2FF577A5" w14:textId="26D18D1C" w:rsidR="004F149E" w:rsidRPr="00BF5BB7" w:rsidRDefault="00EA6DA7" w:rsidP="00E411BB">
      <w:pPr>
        <w:pStyle w:val="Prrafodelista"/>
        <w:numPr>
          <w:ilvl w:val="0"/>
          <w:numId w:val="30"/>
        </w:numPr>
        <w:spacing w:before="100" w:beforeAutospacing="1" w:after="100" w:afterAutospacing="1" w:line="360" w:lineRule="auto"/>
        <w:ind w:left="700"/>
        <w:jc w:val="both"/>
        <w:rPr>
          <w:rFonts w:ascii="Palatino Linotype" w:hAnsi="Palatino Linotype" w:cs="Arial"/>
          <w:b/>
        </w:rPr>
      </w:pPr>
      <w:r w:rsidRPr="00BF5BB7">
        <w:rPr>
          <w:rFonts w:ascii="Palatino Linotype" w:hAnsi="Palatino Linotype" w:cs="Arial"/>
          <w:b/>
          <w:lang w:val="es-419"/>
        </w:rPr>
        <w:t>A</w:t>
      </w:r>
      <w:proofErr w:type="spellStart"/>
      <w:r w:rsidRPr="00BF5BB7">
        <w:rPr>
          <w:rFonts w:ascii="Palatino Linotype" w:hAnsi="Palatino Linotype" w:cs="Arial"/>
          <w:b/>
        </w:rPr>
        <w:t>cto</w:t>
      </w:r>
      <w:proofErr w:type="spellEnd"/>
      <w:r w:rsidR="000171D8" w:rsidRPr="00BF5BB7">
        <w:rPr>
          <w:rFonts w:ascii="Palatino Linotype" w:hAnsi="Palatino Linotype" w:cs="Arial"/>
          <w:b/>
        </w:rPr>
        <w:t xml:space="preserve"> impugnado</w:t>
      </w:r>
      <w:r w:rsidRPr="00BF5BB7">
        <w:rPr>
          <w:rFonts w:ascii="Palatino Linotype" w:hAnsi="Palatino Linotype" w:cs="Arial"/>
          <w:b/>
        </w:rPr>
        <w:t>:</w:t>
      </w:r>
    </w:p>
    <w:p w14:paraId="4981CCD3" w14:textId="7DC2A7A9" w:rsidR="00EA6DA7" w:rsidRPr="00BF5BB7" w:rsidRDefault="00EA6DA7" w:rsidP="00E411BB">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BF5BB7">
        <w:rPr>
          <w:rFonts w:ascii="Palatino Linotype" w:hAnsi="Palatino Linotype" w:cs="Arial"/>
          <w:i/>
          <w:sz w:val="22"/>
          <w:szCs w:val="22"/>
        </w:rPr>
        <w:t>“</w:t>
      </w:r>
      <w:r w:rsidR="000C744B" w:rsidRPr="00BF5BB7">
        <w:rPr>
          <w:rFonts w:ascii="Palatino Linotype" w:hAnsi="Palatino Linotype" w:cs="Arial"/>
          <w:i/>
          <w:sz w:val="22"/>
          <w:szCs w:val="22"/>
        </w:rPr>
        <w:t>La respuesta otorgada por el sujeto obligado</w:t>
      </w:r>
      <w:r w:rsidRPr="00BF5BB7">
        <w:rPr>
          <w:rFonts w:ascii="Palatino Linotype" w:hAnsi="Palatino Linotype" w:cs="Arial"/>
          <w:i/>
          <w:sz w:val="22"/>
          <w:szCs w:val="22"/>
        </w:rPr>
        <w:t>” (</w:t>
      </w:r>
      <w:r w:rsidR="008608BC" w:rsidRPr="00BF5BB7">
        <w:rPr>
          <w:rFonts w:ascii="Palatino Linotype" w:hAnsi="Palatino Linotype" w:cs="Arial"/>
          <w:i/>
          <w:sz w:val="22"/>
          <w:szCs w:val="22"/>
        </w:rPr>
        <w:t>s</w:t>
      </w:r>
      <w:r w:rsidRPr="00BF5BB7">
        <w:rPr>
          <w:rFonts w:ascii="Palatino Linotype" w:hAnsi="Palatino Linotype" w:cs="Arial"/>
          <w:i/>
          <w:sz w:val="22"/>
          <w:szCs w:val="22"/>
        </w:rPr>
        <w:t>ic)</w:t>
      </w:r>
    </w:p>
    <w:p w14:paraId="48FBAD77" w14:textId="72485E94" w:rsidR="000F5ABB" w:rsidRPr="00BF5BB7" w:rsidRDefault="000F5ABB" w:rsidP="00E411BB">
      <w:pPr>
        <w:pStyle w:val="Prrafodelista"/>
        <w:numPr>
          <w:ilvl w:val="0"/>
          <w:numId w:val="30"/>
        </w:numPr>
        <w:tabs>
          <w:tab w:val="left" w:pos="851"/>
        </w:tabs>
        <w:spacing w:before="100" w:beforeAutospacing="1" w:after="100" w:afterAutospacing="1" w:line="360" w:lineRule="auto"/>
        <w:ind w:left="700" w:right="901"/>
        <w:jc w:val="both"/>
        <w:rPr>
          <w:rFonts w:ascii="Palatino Linotype" w:hAnsi="Palatino Linotype" w:cs="Arial"/>
          <w:b/>
          <w:szCs w:val="22"/>
        </w:rPr>
      </w:pPr>
      <w:r w:rsidRPr="00BF5BB7">
        <w:rPr>
          <w:rFonts w:ascii="Palatino Linotype" w:hAnsi="Palatino Linotype" w:cs="Arial"/>
          <w:b/>
          <w:szCs w:val="22"/>
        </w:rPr>
        <w:t>Razones o motivos de inconformidad:</w:t>
      </w:r>
    </w:p>
    <w:p w14:paraId="4DC32BEE" w14:textId="5C867C80" w:rsidR="000F5ABB" w:rsidRPr="00BF5BB7" w:rsidRDefault="000F5ABB" w:rsidP="000C744B">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BF5BB7">
        <w:rPr>
          <w:rFonts w:ascii="Palatino Linotype" w:hAnsi="Palatino Linotype" w:cs="Arial"/>
          <w:i/>
          <w:sz w:val="22"/>
          <w:szCs w:val="22"/>
        </w:rPr>
        <w:t>“</w:t>
      </w:r>
      <w:r w:rsidR="000C744B" w:rsidRPr="00BF5BB7">
        <w:rPr>
          <w:rFonts w:ascii="Palatino Linotype" w:hAnsi="Palatino Linotype" w:cs="Arial"/>
          <w:i/>
          <w:sz w:val="22"/>
          <w:szCs w:val="22"/>
        </w:rPr>
        <w:t xml:space="preserve">El sujeto obligado sólo anexa un oficio en donde manifiesta que hay otro archivo que contiene la </w:t>
      </w:r>
      <w:proofErr w:type="gramStart"/>
      <w:r w:rsidR="000C744B" w:rsidRPr="00BF5BB7">
        <w:rPr>
          <w:rFonts w:ascii="Palatino Linotype" w:hAnsi="Palatino Linotype" w:cs="Arial"/>
          <w:i/>
          <w:sz w:val="22"/>
          <w:szCs w:val="22"/>
        </w:rPr>
        <w:t>respuesta</w:t>
      </w:r>
      <w:proofErr w:type="gramEnd"/>
      <w:r w:rsidR="000C744B" w:rsidRPr="00BF5BB7">
        <w:rPr>
          <w:rFonts w:ascii="Palatino Linotype" w:hAnsi="Palatino Linotype" w:cs="Arial"/>
          <w:i/>
          <w:sz w:val="22"/>
          <w:szCs w:val="22"/>
        </w:rPr>
        <w:t xml:space="preserve"> pero NO EXISTE OTRO ARCHIVO EN EL SISTEMA QUE CONTENGA LA RESPUESTA</w:t>
      </w:r>
      <w:r w:rsidR="00085165" w:rsidRPr="00BF5BB7">
        <w:rPr>
          <w:rFonts w:ascii="Palatino Linotype" w:hAnsi="Palatino Linotype" w:cs="Arial"/>
          <w:i/>
          <w:sz w:val="22"/>
          <w:szCs w:val="22"/>
        </w:rPr>
        <w:t xml:space="preserve">" </w:t>
      </w:r>
      <w:r w:rsidR="005D72B3" w:rsidRPr="00BF5BB7">
        <w:rPr>
          <w:rFonts w:ascii="Palatino Linotype" w:hAnsi="Palatino Linotype" w:cs="Arial"/>
          <w:i/>
          <w:sz w:val="22"/>
          <w:szCs w:val="22"/>
        </w:rPr>
        <w:t>(S</w:t>
      </w:r>
      <w:r w:rsidRPr="00BF5BB7">
        <w:rPr>
          <w:rFonts w:ascii="Palatino Linotype" w:hAnsi="Palatino Linotype" w:cs="Arial"/>
          <w:i/>
          <w:sz w:val="22"/>
          <w:szCs w:val="22"/>
        </w:rPr>
        <w:t>ic)</w:t>
      </w:r>
    </w:p>
    <w:p w14:paraId="766FE922" w14:textId="3946D18B" w:rsidR="00C40946" w:rsidRPr="00BF5BB7" w:rsidRDefault="000C744B" w:rsidP="000C744B">
      <w:pPr>
        <w:tabs>
          <w:tab w:val="left" w:pos="851"/>
        </w:tabs>
        <w:spacing w:before="100" w:beforeAutospacing="1" w:after="100" w:afterAutospacing="1" w:line="360" w:lineRule="auto"/>
        <w:jc w:val="both"/>
        <w:rPr>
          <w:rFonts w:ascii="Palatino Linotype" w:hAnsi="Palatino Linotype" w:cs="Arial"/>
          <w:iCs/>
        </w:rPr>
      </w:pPr>
      <w:r w:rsidRPr="00BF5BB7">
        <w:rPr>
          <w:rFonts w:ascii="Palatino Linotype" w:hAnsi="Palatino Linotype" w:cs="Arial"/>
          <w:iCs/>
        </w:rPr>
        <w:t xml:space="preserve">No se omite </w:t>
      </w:r>
      <w:r w:rsidR="00C40946" w:rsidRPr="00BF5BB7">
        <w:rPr>
          <w:rFonts w:ascii="Palatino Linotype" w:hAnsi="Palatino Linotype" w:cs="Arial"/>
          <w:iCs/>
        </w:rPr>
        <w:t xml:space="preserve">señalar </w:t>
      </w:r>
      <w:r w:rsidRPr="00BF5BB7">
        <w:rPr>
          <w:rFonts w:ascii="Palatino Linotype" w:hAnsi="Palatino Linotype" w:cs="Arial"/>
          <w:iCs/>
        </w:rPr>
        <w:t>que</w:t>
      </w:r>
      <w:r w:rsidR="00C8646C" w:rsidRPr="00BF5BB7">
        <w:rPr>
          <w:rFonts w:ascii="Palatino Linotype" w:hAnsi="Palatino Linotype" w:cs="Arial"/>
          <w:iCs/>
        </w:rPr>
        <w:t xml:space="preserve"> </w:t>
      </w:r>
      <w:r w:rsidR="00C8646C" w:rsidRPr="004232CC">
        <w:rPr>
          <w:rFonts w:ascii="Palatino Linotype" w:hAnsi="Palatino Linotype" w:cs="Arial"/>
          <w:b/>
          <w:bCs/>
          <w:iCs/>
        </w:rPr>
        <w:t>EL RECURRENTE</w:t>
      </w:r>
      <w:r w:rsidRPr="00BF5BB7">
        <w:rPr>
          <w:rFonts w:ascii="Palatino Linotype" w:hAnsi="Palatino Linotype" w:cs="Arial"/>
          <w:iCs/>
        </w:rPr>
        <w:t xml:space="preserve"> adjunta el archivo </w:t>
      </w:r>
      <w:r w:rsidRPr="00BF5BB7">
        <w:rPr>
          <w:rFonts w:ascii="Palatino Linotype" w:hAnsi="Palatino Linotype" w:cs="Arial"/>
          <w:b/>
          <w:bCs/>
          <w:i/>
        </w:rPr>
        <w:t>“Respuesta 067- OSFEM.pdf”</w:t>
      </w:r>
      <w:r w:rsidRPr="00BF5BB7">
        <w:rPr>
          <w:rFonts w:ascii="Palatino Linotype" w:hAnsi="Palatino Linotype" w:cs="Arial"/>
          <w:iCs/>
        </w:rPr>
        <w:t xml:space="preserve">, </w:t>
      </w:r>
      <w:r w:rsidR="00C8646C" w:rsidRPr="00BF5BB7">
        <w:rPr>
          <w:rFonts w:ascii="Palatino Linotype" w:hAnsi="Palatino Linotype" w:cs="Arial"/>
          <w:iCs/>
        </w:rPr>
        <w:t>que se trata de la contestación del Titular de la Unidad de Transparencia el cual menciona que adjunta la respuesta del servidor público del OSFEM.</w:t>
      </w:r>
    </w:p>
    <w:p w14:paraId="4F194828" w14:textId="3E4FC605" w:rsidR="000C744B" w:rsidRPr="00BF5BB7" w:rsidRDefault="000C744B" w:rsidP="000C744B">
      <w:pPr>
        <w:tabs>
          <w:tab w:val="left" w:pos="851"/>
        </w:tabs>
        <w:spacing w:before="100" w:beforeAutospacing="1" w:after="100" w:afterAutospacing="1" w:line="360" w:lineRule="auto"/>
        <w:jc w:val="both"/>
        <w:rPr>
          <w:rFonts w:ascii="Palatino Linotype" w:hAnsi="Palatino Linotype" w:cs="Arial"/>
          <w:iCs/>
        </w:rPr>
      </w:pPr>
      <w:r w:rsidRPr="00BF5BB7">
        <w:rPr>
          <w:rFonts w:ascii="Palatino Linotype" w:hAnsi="Palatino Linotype" w:cs="Arial"/>
          <w:iCs/>
        </w:rPr>
        <w:t xml:space="preserve"> </w:t>
      </w:r>
    </w:p>
    <w:p w14:paraId="11CDF804" w14:textId="63525F52" w:rsidR="007D38BB" w:rsidRPr="00BF5BB7" w:rsidRDefault="00FA3204" w:rsidP="00E411BB">
      <w:pPr>
        <w:spacing w:before="100" w:beforeAutospacing="1" w:after="100" w:afterAutospacing="1" w:line="360" w:lineRule="auto"/>
        <w:jc w:val="both"/>
        <w:rPr>
          <w:rFonts w:ascii="Palatino Linotype" w:hAnsi="Palatino Linotype" w:cs="Arial"/>
          <w:b/>
          <w:sz w:val="26"/>
          <w:szCs w:val="26"/>
        </w:rPr>
      </w:pPr>
      <w:r w:rsidRPr="00BF5BB7">
        <w:rPr>
          <w:rFonts w:ascii="Palatino Linotype" w:hAnsi="Palatino Linotype" w:cs="Arial"/>
          <w:b/>
          <w:sz w:val="26"/>
          <w:szCs w:val="26"/>
        </w:rPr>
        <w:lastRenderedPageBreak/>
        <w:t>V</w:t>
      </w:r>
      <w:r w:rsidR="000171D8" w:rsidRPr="00BF5BB7">
        <w:rPr>
          <w:rFonts w:ascii="Palatino Linotype" w:hAnsi="Palatino Linotype" w:cs="Arial"/>
          <w:b/>
          <w:sz w:val="26"/>
          <w:szCs w:val="26"/>
        </w:rPr>
        <w:t xml:space="preserve">. </w:t>
      </w:r>
      <w:r w:rsidR="007D38BB" w:rsidRPr="00BF5BB7">
        <w:rPr>
          <w:rFonts w:ascii="Palatino Linotype" w:hAnsi="Palatino Linotype" w:cs="Arial"/>
          <w:b/>
          <w:sz w:val="26"/>
          <w:szCs w:val="26"/>
        </w:rPr>
        <w:t xml:space="preserve">Del turno del </w:t>
      </w:r>
      <w:r w:rsidR="00D86297" w:rsidRPr="00BF5BB7">
        <w:rPr>
          <w:rFonts w:ascii="Palatino Linotype" w:hAnsi="Palatino Linotype" w:cs="Arial"/>
          <w:b/>
          <w:sz w:val="26"/>
          <w:szCs w:val="26"/>
        </w:rPr>
        <w:t>Recurso Revisión</w:t>
      </w:r>
      <w:r w:rsidR="00D8393F" w:rsidRPr="00BF5BB7">
        <w:rPr>
          <w:rFonts w:ascii="Palatino Linotype" w:hAnsi="Palatino Linotype" w:cs="Arial"/>
          <w:b/>
          <w:sz w:val="26"/>
          <w:szCs w:val="26"/>
        </w:rPr>
        <w:t>.</w:t>
      </w:r>
    </w:p>
    <w:p w14:paraId="7F32BE8B" w14:textId="6EACE1CD" w:rsidR="001E3F54" w:rsidRPr="00BF5BB7" w:rsidRDefault="004E1571" w:rsidP="00E411BB">
      <w:pPr>
        <w:spacing w:before="100" w:beforeAutospacing="1" w:after="100" w:afterAutospacing="1" w:line="360" w:lineRule="auto"/>
        <w:jc w:val="both"/>
        <w:rPr>
          <w:rFonts w:ascii="Palatino Linotype" w:hAnsi="Palatino Linotype" w:cs="Arial"/>
        </w:rPr>
      </w:pPr>
      <w:r w:rsidRPr="00BF5BB7">
        <w:rPr>
          <w:rFonts w:ascii="Palatino Linotype" w:hAnsi="Palatino Linotype" w:cs="Arial"/>
        </w:rPr>
        <w:t>El</w:t>
      </w:r>
      <w:r w:rsidR="000171D8" w:rsidRPr="00BF5BB7">
        <w:rPr>
          <w:rFonts w:ascii="Palatino Linotype" w:hAnsi="Palatino Linotype" w:cs="Arial"/>
        </w:rPr>
        <w:t xml:space="preserve"> </w:t>
      </w:r>
      <w:r w:rsidR="0057622D" w:rsidRPr="00BF5BB7">
        <w:rPr>
          <w:rFonts w:ascii="Palatino Linotype" w:hAnsi="Palatino Linotype" w:cs="Arial"/>
          <w:b/>
        </w:rPr>
        <w:t>trece de febrero</w:t>
      </w:r>
      <w:r w:rsidR="0057622D" w:rsidRPr="00BF5BB7">
        <w:rPr>
          <w:rFonts w:ascii="Palatino Linotype" w:hAnsi="Palatino Linotype" w:cs="Arial"/>
          <w:b/>
          <w:bCs/>
        </w:rPr>
        <w:t xml:space="preserve"> de dos mil veintitrés</w:t>
      </w:r>
      <w:r w:rsidR="000171D8" w:rsidRPr="00BF5BB7">
        <w:rPr>
          <w:rFonts w:ascii="Palatino Linotype" w:hAnsi="Palatino Linotype" w:cs="Arial"/>
        </w:rPr>
        <w:t xml:space="preserve">, el </w:t>
      </w:r>
      <w:r w:rsidR="00D8393F" w:rsidRPr="00BF5BB7">
        <w:rPr>
          <w:rFonts w:ascii="Palatino Linotype" w:hAnsi="Palatino Linotype" w:cs="Arial"/>
        </w:rPr>
        <w:t>medio de impugnación</w:t>
      </w:r>
      <w:r w:rsidR="000171D8" w:rsidRPr="00BF5BB7">
        <w:rPr>
          <w:rFonts w:ascii="Palatino Linotype" w:hAnsi="Palatino Linotype" w:cs="Arial"/>
        </w:rPr>
        <w:t xml:space="preserve"> que se trata se envió electrónicamente al Instituto de </w:t>
      </w:r>
      <w:r w:rsidR="000171D8" w:rsidRPr="00BF5BB7">
        <w:rPr>
          <w:rFonts w:ascii="Palatino Linotype" w:eastAsia="Arial Unicode MS" w:hAnsi="Palatino Linotype" w:cs="Arial"/>
        </w:rPr>
        <w:t>Transparencia</w:t>
      </w:r>
      <w:r w:rsidR="000171D8" w:rsidRPr="00BF5BB7">
        <w:rPr>
          <w:rFonts w:ascii="Palatino Linotype" w:hAnsi="Palatino Linotype" w:cs="Arial"/>
        </w:rPr>
        <w:t xml:space="preserve">, Acceso a la </w:t>
      </w:r>
      <w:r w:rsidR="00D86297" w:rsidRPr="00BF5BB7">
        <w:rPr>
          <w:rFonts w:ascii="Palatino Linotype" w:hAnsi="Palatino Linotype" w:cs="Arial"/>
        </w:rPr>
        <w:t>Información Pública</w:t>
      </w:r>
      <w:r w:rsidR="000171D8" w:rsidRPr="00BF5BB7">
        <w:rPr>
          <w:rFonts w:ascii="Palatino Linotype" w:hAnsi="Palatino Linotype" w:cs="Arial"/>
        </w:rPr>
        <w:t xml:space="preserve"> y Protección de Datos Personales del Estado de México y Municipios; </w:t>
      </w:r>
      <w:r w:rsidR="009E2E2C" w:rsidRPr="00BF5BB7">
        <w:rPr>
          <w:rFonts w:ascii="Palatino Linotype" w:hAnsi="Palatino Linotype" w:cs="Arial"/>
        </w:rPr>
        <w:t xml:space="preserve">por lo que, </w:t>
      </w:r>
      <w:r w:rsidR="000171D8" w:rsidRPr="00BF5BB7">
        <w:rPr>
          <w:rFonts w:ascii="Palatino Linotype" w:hAnsi="Palatino Linotype" w:cs="Arial"/>
        </w:rPr>
        <w:t xml:space="preserve">con fundamento en el artículo 185, fracción I de la </w:t>
      </w:r>
      <w:r w:rsidR="000171D8" w:rsidRPr="00BF5BB7">
        <w:rPr>
          <w:rFonts w:ascii="Palatino Linotype" w:hAnsi="Palatino Linotype"/>
        </w:rPr>
        <w:t xml:space="preserve">Ley de Transparencia y Acceso a la </w:t>
      </w:r>
      <w:r w:rsidR="00D86297" w:rsidRPr="00BF5BB7">
        <w:rPr>
          <w:rFonts w:ascii="Palatino Linotype" w:hAnsi="Palatino Linotype"/>
        </w:rPr>
        <w:t>Información Pública</w:t>
      </w:r>
      <w:r w:rsidR="000171D8" w:rsidRPr="00BF5BB7">
        <w:rPr>
          <w:rFonts w:ascii="Palatino Linotype" w:hAnsi="Palatino Linotype"/>
        </w:rPr>
        <w:t xml:space="preserve"> del Estado de México y Municipios</w:t>
      </w:r>
      <w:r w:rsidR="000171D8" w:rsidRPr="00BF5BB7">
        <w:rPr>
          <w:rFonts w:ascii="Palatino Linotype" w:hAnsi="Palatino Linotype" w:cs="Arial"/>
        </w:rPr>
        <w:t xml:space="preserve">, se turnó </w:t>
      </w:r>
      <w:r w:rsidR="00727578" w:rsidRPr="00BF5BB7">
        <w:rPr>
          <w:rFonts w:ascii="Palatino Linotype" w:hAnsi="Palatino Linotype" w:cs="Arial"/>
        </w:rPr>
        <w:t xml:space="preserve">mediante </w:t>
      </w:r>
      <w:r w:rsidR="00727578" w:rsidRPr="00BF5BB7">
        <w:rPr>
          <w:rFonts w:ascii="Palatino Linotype" w:hAnsi="Palatino Linotype" w:cs="Arial"/>
          <w:b/>
        </w:rPr>
        <w:t xml:space="preserve">EL </w:t>
      </w:r>
      <w:r w:rsidR="000171D8" w:rsidRPr="00BF5BB7">
        <w:rPr>
          <w:rFonts w:ascii="Palatino Linotype" w:eastAsia="Arial Unicode MS" w:hAnsi="Palatino Linotype" w:cs="Arial"/>
          <w:b/>
        </w:rPr>
        <w:t>SAIMEX</w:t>
      </w:r>
      <w:r w:rsidR="00B41543" w:rsidRPr="00BF5BB7">
        <w:rPr>
          <w:rFonts w:ascii="Palatino Linotype" w:hAnsi="Palatino Linotype"/>
        </w:rPr>
        <w:t xml:space="preserve">, </w:t>
      </w:r>
      <w:r w:rsidR="00A20CBF" w:rsidRPr="00BF5BB7">
        <w:rPr>
          <w:rFonts w:ascii="Palatino Linotype" w:hAnsi="Palatino Linotype"/>
        </w:rPr>
        <w:t>a</w:t>
      </w:r>
      <w:r w:rsidR="00FA3204" w:rsidRPr="00BF5BB7">
        <w:rPr>
          <w:rFonts w:ascii="Palatino Linotype" w:hAnsi="Palatino Linotype"/>
        </w:rPr>
        <w:t xml:space="preserve"> </w:t>
      </w:r>
      <w:r w:rsidR="0094062A" w:rsidRPr="00BF5BB7">
        <w:rPr>
          <w:rFonts w:ascii="Palatino Linotype" w:hAnsi="Palatino Linotype"/>
        </w:rPr>
        <w:t>l</w:t>
      </w:r>
      <w:r w:rsidR="00FA3204" w:rsidRPr="00BF5BB7">
        <w:rPr>
          <w:rFonts w:ascii="Palatino Linotype" w:hAnsi="Palatino Linotype"/>
        </w:rPr>
        <w:t>a</w:t>
      </w:r>
      <w:r w:rsidR="00CE22BE" w:rsidRPr="00BF5BB7">
        <w:rPr>
          <w:rFonts w:ascii="Palatino Linotype" w:hAnsi="Palatino Linotype"/>
        </w:rPr>
        <w:t xml:space="preserve"> </w:t>
      </w:r>
      <w:r w:rsidR="0046481A" w:rsidRPr="00BF5BB7">
        <w:rPr>
          <w:rFonts w:ascii="Palatino Linotype" w:hAnsi="Palatino Linotype"/>
          <w:b/>
        </w:rPr>
        <w:t>C</w:t>
      </w:r>
      <w:r w:rsidR="000171D8" w:rsidRPr="00BF5BB7">
        <w:rPr>
          <w:rFonts w:ascii="Palatino Linotype" w:hAnsi="Palatino Linotype" w:cs="Arial"/>
          <w:b/>
        </w:rPr>
        <w:t>omisionad</w:t>
      </w:r>
      <w:r w:rsidR="00FA3204" w:rsidRPr="00BF5BB7">
        <w:rPr>
          <w:rFonts w:ascii="Palatino Linotype" w:hAnsi="Palatino Linotype" w:cs="Arial"/>
          <w:b/>
        </w:rPr>
        <w:t>a</w:t>
      </w:r>
      <w:r w:rsidR="00F02503" w:rsidRPr="00BF5BB7">
        <w:rPr>
          <w:rFonts w:ascii="Palatino Linotype" w:hAnsi="Palatino Linotype" w:cs="Arial"/>
        </w:rPr>
        <w:t xml:space="preserve"> </w:t>
      </w:r>
      <w:r w:rsidR="00FA3204" w:rsidRPr="00BF5BB7">
        <w:rPr>
          <w:rFonts w:ascii="Palatino Linotype" w:hAnsi="Palatino Linotype" w:cs="Arial"/>
          <w:b/>
        </w:rPr>
        <w:t>Sharon Cristina Morales Martínez</w:t>
      </w:r>
      <w:r w:rsidR="000171D8" w:rsidRPr="00BF5BB7">
        <w:rPr>
          <w:rFonts w:ascii="Palatino Linotype" w:hAnsi="Palatino Linotype" w:cs="Arial"/>
        </w:rPr>
        <w:t xml:space="preserve"> a efecto de decretar su admisión o </w:t>
      </w:r>
      <w:proofErr w:type="spellStart"/>
      <w:r w:rsidR="000171D8" w:rsidRPr="00BF5BB7">
        <w:rPr>
          <w:rFonts w:ascii="Palatino Linotype" w:hAnsi="Palatino Linotype" w:cs="Arial"/>
        </w:rPr>
        <w:t>desechamiento</w:t>
      </w:r>
      <w:proofErr w:type="spellEnd"/>
      <w:r w:rsidR="000171D8" w:rsidRPr="00BF5BB7">
        <w:rPr>
          <w:rFonts w:ascii="Palatino Linotype" w:hAnsi="Palatino Linotype" w:cs="Arial"/>
        </w:rPr>
        <w:t>.</w:t>
      </w:r>
    </w:p>
    <w:p w14:paraId="6E2E972C" w14:textId="65595861" w:rsidR="007D38BB" w:rsidRPr="00BF5BB7" w:rsidRDefault="007D38BB" w:rsidP="00E411BB">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BF5BB7">
        <w:rPr>
          <w:rFonts w:ascii="Palatino Linotype" w:hAnsi="Palatino Linotype" w:cs="Arial"/>
          <w:b/>
          <w:sz w:val="26"/>
          <w:szCs w:val="26"/>
        </w:rPr>
        <w:t xml:space="preserve">a) Admisión del </w:t>
      </w:r>
      <w:r w:rsidR="00D86297" w:rsidRPr="00BF5BB7">
        <w:rPr>
          <w:rFonts w:ascii="Palatino Linotype" w:hAnsi="Palatino Linotype" w:cs="Arial"/>
          <w:b/>
          <w:sz w:val="26"/>
          <w:szCs w:val="26"/>
        </w:rPr>
        <w:t>Recurso Revisión</w:t>
      </w:r>
      <w:r w:rsidR="00D8393F" w:rsidRPr="00BF5BB7">
        <w:rPr>
          <w:rFonts w:ascii="Palatino Linotype" w:hAnsi="Palatino Linotype" w:cs="Arial"/>
          <w:b/>
          <w:sz w:val="26"/>
          <w:szCs w:val="26"/>
        </w:rPr>
        <w:t>.</w:t>
      </w:r>
    </w:p>
    <w:p w14:paraId="700EE037" w14:textId="055DCBB1" w:rsidR="00F74502" w:rsidRPr="00BF5BB7" w:rsidRDefault="000171D8" w:rsidP="00E411BB">
      <w:pPr>
        <w:tabs>
          <w:tab w:val="center" w:pos="4252"/>
          <w:tab w:val="right" w:pos="8504"/>
        </w:tabs>
        <w:spacing w:before="100" w:beforeAutospacing="1" w:after="100" w:afterAutospacing="1" w:line="360" w:lineRule="auto"/>
        <w:jc w:val="both"/>
        <w:rPr>
          <w:rFonts w:ascii="Palatino Linotype" w:hAnsi="Palatino Linotype" w:cs="Arial"/>
        </w:rPr>
      </w:pPr>
      <w:r w:rsidRPr="00BF5BB7">
        <w:rPr>
          <w:rFonts w:ascii="Palatino Linotype" w:hAnsi="Palatino Linotype" w:cs="Arial"/>
        </w:rPr>
        <w:t>De las constancias del expediente electrónico del</w:t>
      </w:r>
      <w:r w:rsidRPr="00BF5BB7">
        <w:rPr>
          <w:rFonts w:ascii="Palatino Linotype" w:hAnsi="Palatino Linotype" w:cs="Arial"/>
          <w:b/>
        </w:rPr>
        <w:t xml:space="preserve"> SAIMEX</w:t>
      </w:r>
      <w:r w:rsidRPr="00BF5BB7">
        <w:rPr>
          <w:rFonts w:ascii="Palatino Linotype" w:hAnsi="Palatino Linotype" w:cs="Arial"/>
        </w:rPr>
        <w:t xml:space="preserve">, se advierte que </w:t>
      </w:r>
      <w:r w:rsidR="00727578" w:rsidRPr="00BF5BB7">
        <w:rPr>
          <w:rFonts w:ascii="Palatino Linotype" w:hAnsi="Palatino Linotype" w:cs="Arial"/>
          <w:bCs/>
        </w:rPr>
        <w:t>el</w:t>
      </w:r>
      <w:r w:rsidR="00123FB4" w:rsidRPr="00BF5BB7">
        <w:rPr>
          <w:rFonts w:ascii="Palatino Linotype" w:hAnsi="Palatino Linotype" w:cs="Arial"/>
          <w:b/>
        </w:rPr>
        <w:t xml:space="preserve"> </w:t>
      </w:r>
      <w:r w:rsidR="0057622D" w:rsidRPr="00BF5BB7">
        <w:rPr>
          <w:rFonts w:ascii="Palatino Linotype" w:hAnsi="Palatino Linotype" w:cs="Arial"/>
          <w:b/>
        </w:rPr>
        <w:t>dieciséis de febrero de dos mil veintitrés</w:t>
      </w:r>
      <w:r w:rsidRPr="00BF5BB7">
        <w:rPr>
          <w:rFonts w:ascii="Palatino Linotype" w:hAnsi="Palatino Linotype" w:cs="Arial"/>
        </w:rPr>
        <w:t xml:space="preserve">, se </w:t>
      </w:r>
      <w:r w:rsidR="004D1753" w:rsidRPr="00BF5BB7">
        <w:rPr>
          <w:rFonts w:ascii="Palatino Linotype" w:hAnsi="Palatino Linotype" w:cs="Arial"/>
        </w:rPr>
        <w:t>notificó</w:t>
      </w:r>
      <w:r w:rsidRPr="00BF5BB7">
        <w:rPr>
          <w:rFonts w:ascii="Palatino Linotype" w:hAnsi="Palatino Linotype" w:cs="Arial"/>
        </w:rPr>
        <w:t xml:space="preserve"> la admisión a trámite del </w:t>
      </w:r>
      <w:r w:rsidR="00D86297" w:rsidRPr="00BF5BB7">
        <w:rPr>
          <w:rFonts w:ascii="Palatino Linotype" w:hAnsi="Palatino Linotype" w:cs="Arial"/>
        </w:rPr>
        <w:t>Recurso Revisión</w:t>
      </w:r>
      <w:r w:rsidRPr="00BF5BB7">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BF5BB7">
        <w:rPr>
          <w:rFonts w:ascii="Palatino Linotype" w:hAnsi="Palatino Linotype" w:cs="Arial"/>
        </w:rPr>
        <w:t>Información Pública</w:t>
      </w:r>
      <w:r w:rsidRPr="00BF5BB7">
        <w:rPr>
          <w:rFonts w:ascii="Palatino Linotype" w:hAnsi="Palatino Linotype" w:cs="Arial"/>
        </w:rPr>
        <w:t xml:space="preserve"> del Estado de México y Municipios</w:t>
      </w:r>
      <w:r w:rsidR="00F74A05" w:rsidRPr="00BF5BB7">
        <w:rPr>
          <w:rFonts w:ascii="Palatino Linotype" w:hAnsi="Palatino Linotype" w:cs="Arial"/>
        </w:rPr>
        <w:t>;</w:t>
      </w:r>
      <w:r w:rsidRPr="00BF5BB7">
        <w:rPr>
          <w:rFonts w:ascii="Palatino Linotype" w:hAnsi="Palatino Linotype" w:cs="Arial"/>
        </w:rPr>
        <w:t xml:space="preserve"> </w:t>
      </w:r>
      <w:r w:rsidR="0094062A" w:rsidRPr="00BF5BB7">
        <w:rPr>
          <w:rFonts w:ascii="Palatino Linotype" w:hAnsi="Palatino Linotype" w:cs="Arial"/>
          <w:b/>
        </w:rPr>
        <w:t>EL</w:t>
      </w:r>
      <w:r w:rsidR="00F74A05" w:rsidRPr="00BF5BB7">
        <w:rPr>
          <w:rFonts w:ascii="Palatino Linotype" w:hAnsi="Palatino Linotype" w:cs="Arial"/>
          <w:b/>
        </w:rPr>
        <w:t xml:space="preserve"> RECURRENTE </w:t>
      </w:r>
      <w:r w:rsidRPr="00BF5BB7">
        <w:rPr>
          <w:rFonts w:ascii="Palatino Linotype" w:hAnsi="Palatino Linotype" w:cs="Arial"/>
        </w:rPr>
        <w:t>manifestara</w:t>
      </w:r>
      <w:r w:rsidR="00F74A05" w:rsidRPr="00BF5BB7">
        <w:rPr>
          <w:rFonts w:ascii="Palatino Linotype" w:hAnsi="Palatino Linotype" w:cs="Arial"/>
        </w:rPr>
        <w:t xml:space="preserve"> </w:t>
      </w:r>
      <w:r w:rsidRPr="00BF5BB7">
        <w:rPr>
          <w:rFonts w:ascii="Palatino Linotype" w:hAnsi="Palatino Linotype" w:cs="Arial"/>
        </w:rPr>
        <w:t xml:space="preserve">lo que a su derecho conviniera, a efecto de presentar pruebas </w:t>
      </w:r>
      <w:r w:rsidR="00727578" w:rsidRPr="00BF5BB7">
        <w:rPr>
          <w:rFonts w:ascii="Palatino Linotype" w:hAnsi="Palatino Linotype" w:cs="Arial"/>
        </w:rPr>
        <w:t>o</w:t>
      </w:r>
      <w:r w:rsidRPr="00BF5BB7">
        <w:rPr>
          <w:rFonts w:ascii="Palatino Linotype" w:hAnsi="Palatino Linotype" w:cs="Arial"/>
        </w:rPr>
        <w:t xml:space="preserve"> alegatos</w:t>
      </w:r>
      <w:r w:rsidR="00727578" w:rsidRPr="00BF5BB7">
        <w:rPr>
          <w:rFonts w:ascii="Palatino Linotype" w:hAnsi="Palatino Linotype" w:cs="Arial"/>
        </w:rPr>
        <w:t xml:space="preserve"> y</w:t>
      </w:r>
      <w:r w:rsidR="00D5111B" w:rsidRPr="00BF5BB7">
        <w:rPr>
          <w:rFonts w:ascii="Palatino Linotype" w:hAnsi="Palatino Linotype" w:cs="Arial"/>
        </w:rPr>
        <w:t>,</w:t>
      </w:r>
      <w:r w:rsidR="00727578" w:rsidRPr="00BF5BB7">
        <w:rPr>
          <w:rFonts w:ascii="Palatino Linotype" w:hAnsi="Palatino Linotype" w:cs="Arial"/>
        </w:rPr>
        <w:t xml:space="preserve"> en su caso, </w:t>
      </w:r>
      <w:r w:rsidRPr="00BF5BB7">
        <w:rPr>
          <w:rFonts w:ascii="Palatino Linotype" w:hAnsi="Palatino Linotype" w:cs="Arial"/>
          <w:b/>
        </w:rPr>
        <w:t xml:space="preserve">EL SUJETO OBLIGADO </w:t>
      </w:r>
      <w:r w:rsidRPr="00BF5BB7">
        <w:rPr>
          <w:rFonts w:ascii="Palatino Linotype" w:hAnsi="Palatino Linotype" w:cs="Arial"/>
        </w:rPr>
        <w:t>rindiera su</w:t>
      </w:r>
      <w:r w:rsidR="00727578" w:rsidRPr="00BF5BB7">
        <w:rPr>
          <w:rFonts w:ascii="Palatino Linotype" w:hAnsi="Palatino Linotype" w:cs="Arial"/>
        </w:rPr>
        <w:t xml:space="preserve"> correspondiente </w:t>
      </w:r>
      <w:r w:rsidRPr="00BF5BB7">
        <w:rPr>
          <w:rFonts w:ascii="Palatino Linotype" w:hAnsi="Palatino Linotype" w:cs="Arial"/>
        </w:rPr>
        <w:t>Informe Justificado.</w:t>
      </w:r>
    </w:p>
    <w:p w14:paraId="28CF2940" w14:textId="4370F684" w:rsidR="00F74A05" w:rsidRPr="00BF5BB7" w:rsidRDefault="00FA3204" w:rsidP="00E411BB">
      <w:pPr>
        <w:spacing w:before="100" w:beforeAutospacing="1" w:after="100" w:afterAutospacing="1" w:line="360" w:lineRule="auto"/>
        <w:jc w:val="both"/>
        <w:rPr>
          <w:rFonts w:ascii="Palatino Linotype" w:eastAsia="Arial Unicode MS" w:hAnsi="Palatino Linotype" w:cs="Arial"/>
          <w:b/>
          <w:sz w:val="26"/>
          <w:szCs w:val="26"/>
        </w:rPr>
      </w:pPr>
      <w:r w:rsidRPr="00BF5BB7">
        <w:rPr>
          <w:rFonts w:ascii="Palatino Linotype" w:eastAsia="Arial Unicode MS" w:hAnsi="Palatino Linotype" w:cs="Arial"/>
          <w:b/>
          <w:sz w:val="26"/>
          <w:szCs w:val="26"/>
        </w:rPr>
        <w:t>b</w:t>
      </w:r>
      <w:r w:rsidR="00F74A05" w:rsidRPr="00BF5BB7">
        <w:rPr>
          <w:rFonts w:ascii="Palatino Linotype" w:eastAsia="Arial Unicode MS" w:hAnsi="Palatino Linotype" w:cs="Arial"/>
          <w:b/>
          <w:sz w:val="26"/>
          <w:szCs w:val="26"/>
        </w:rPr>
        <w:t xml:space="preserve">) </w:t>
      </w:r>
      <w:r w:rsidR="00E437E8" w:rsidRPr="00BF5BB7">
        <w:rPr>
          <w:rFonts w:ascii="Palatino Linotype" w:hAnsi="Palatino Linotype" w:cs="Arial"/>
          <w:b/>
          <w:bCs/>
          <w:sz w:val="26"/>
          <w:szCs w:val="26"/>
        </w:rPr>
        <w:t>Manifestaciones.</w:t>
      </w:r>
    </w:p>
    <w:p w14:paraId="7E5D6F63" w14:textId="4230F119" w:rsidR="00DE648C" w:rsidRPr="00BF5BB7" w:rsidRDefault="003C2C41" w:rsidP="00E411BB">
      <w:pPr>
        <w:spacing w:before="100" w:beforeAutospacing="1" w:after="100" w:afterAutospacing="1" w:line="360" w:lineRule="auto"/>
        <w:jc w:val="both"/>
        <w:rPr>
          <w:rFonts w:ascii="Palatino Linotype" w:eastAsia="Arial Unicode MS" w:hAnsi="Palatino Linotype" w:cs="Arial"/>
        </w:rPr>
      </w:pPr>
      <w:r w:rsidRPr="00BF5BB7">
        <w:rPr>
          <w:rFonts w:ascii="Palatino Linotype" w:eastAsia="Arial Unicode MS" w:hAnsi="Palatino Linotype" w:cs="Arial"/>
        </w:rPr>
        <w:t xml:space="preserve">De acuerdo </w:t>
      </w:r>
      <w:r w:rsidR="000171D8" w:rsidRPr="00BF5BB7">
        <w:rPr>
          <w:rFonts w:ascii="Palatino Linotype" w:eastAsia="Arial Unicode MS" w:hAnsi="Palatino Linotype" w:cs="Arial"/>
        </w:rPr>
        <w:t xml:space="preserve">a las constancias </w:t>
      </w:r>
      <w:r w:rsidRPr="00BF5BB7">
        <w:rPr>
          <w:rFonts w:ascii="Palatino Linotype" w:eastAsia="Arial Unicode MS" w:hAnsi="Palatino Linotype" w:cs="Arial"/>
        </w:rPr>
        <w:t xml:space="preserve">digitales que obran en </w:t>
      </w:r>
      <w:r w:rsidRPr="00BF5BB7">
        <w:rPr>
          <w:rFonts w:ascii="Palatino Linotype" w:eastAsia="Arial Unicode MS" w:hAnsi="Palatino Linotype" w:cs="Arial"/>
          <w:b/>
        </w:rPr>
        <w:t>EL</w:t>
      </w:r>
      <w:r w:rsidR="000171D8" w:rsidRPr="00BF5BB7">
        <w:rPr>
          <w:rFonts w:ascii="Palatino Linotype" w:eastAsia="Arial Unicode MS" w:hAnsi="Palatino Linotype" w:cs="Arial"/>
        </w:rPr>
        <w:t xml:space="preserve"> </w:t>
      </w:r>
      <w:r w:rsidR="000171D8" w:rsidRPr="00BF5BB7">
        <w:rPr>
          <w:rFonts w:ascii="Palatino Linotype" w:eastAsia="Arial Unicode MS" w:hAnsi="Palatino Linotype" w:cs="Arial"/>
          <w:b/>
        </w:rPr>
        <w:t>SAIMEX</w:t>
      </w:r>
      <w:r w:rsidR="004E1571" w:rsidRPr="00BF5BB7">
        <w:rPr>
          <w:rFonts w:ascii="Palatino Linotype" w:eastAsia="Arial Unicode MS" w:hAnsi="Palatino Linotype" w:cs="Arial"/>
          <w:b/>
        </w:rPr>
        <w:t xml:space="preserve"> </w:t>
      </w:r>
      <w:r w:rsidR="004E1571" w:rsidRPr="00BF5BB7">
        <w:rPr>
          <w:rFonts w:ascii="Palatino Linotype" w:eastAsia="Arial Unicode MS" w:hAnsi="Palatino Linotype" w:cs="Arial"/>
        </w:rPr>
        <w:t>del expediente materia del presente asunto</w:t>
      </w:r>
      <w:r w:rsidR="000171D8" w:rsidRPr="00BF5BB7">
        <w:rPr>
          <w:rFonts w:ascii="Palatino Linotype" w:eastAsia="Arial Unicode MS" w:hAnsi="Palatino Linotype" w:cs="Arial"/>
        </w:rPr>
        <w:t xml:space="preserve"> se desprende que </w:t>
      </w:r>
      <w:r w:rsidRPr="00BF5BB7">
        <w:rPr>
          <w:rFonts w:ascii="Palatino Linotype" w:eastAsia="Arial Unicode MS" w:hAnsi="Palatino Linotype" w:cs="Arial"/>
        </w:rPr>
        <w:t>conforme</w:t>
      </w:r>
      <w:r w:rsidR="000171D8" w:rsidRPr="00BF5BB7">
        <w:rPr>
          <w:rFonts w:ascii="Palatino Linotype" w:eastAsia="Arial Unicode MS" w:hAnsi="Palatino Linotype" w:cs="Arial"/>
        </w:rPr>
        <w:t xml:space="preserve"> a </w:t>
      </w:r>
      <w:r w:rsidR="006951F3" w:rsidRPr="00BF5BB7">
        <w:rPr>
          <w:rFonts w:ascii="Palatino Linotype" w:eastAsia="Arial Unicode MS" w:hAnsi="Palatino Linotype" w:cs="Arial"/>
        </w:rPr>
        <w:t xml:space="preserve">lo dispuesto en el artículo 185, fracciones II y IV </w:t>
      </w:r>
      <w:r w:rsidR="000171D8" w:rsidRPr="00BF5BB7">
        <w:rPr>
          <w:rFonts w:ascii="Palatino Linotype" w:eastAsia="Arial Unicode MS" w:hAnsi="Palatino Linotype" w:cs="Arial"/>
        </w:rPr>
        <w:t xml:space="preserve">de la Ley de Transparencia y Acceso a la </w:t>
      </w:r>
      <w:r w:rsidR="00D86297" w:rsidRPr="00BF5BB7">
        <w:rPr>
          <w:rFonts w:ascii="Palatino Linotype" w:eastAsia="Arial Unicode MS" w:hAnsi="Palatino Linotype" w:cs="Arial"/>
        </w:rPr>
        <w:t>Información Pública</w:t>
      </w:r>
      <w:r w:rsidR="000171D8" w:rsidRPr="00BF5BB7">
        <w:rPr>
          <w:rFonts w:ascii="Palatino Linotype" w:eastAsia="Arial Unicode MS" w:hAnsi="Palatino Linotype" w:cs="Arial"/>
        </w:rPr>
        <w:t xml:space="preserve"> del </w:t>
      </w:r>
      <w:r w:rsidR="000171D8" w:rsidRPr="00BF5BB7">
        <w:rPr>
          <w:rFonts w:ascii="Palatino Linotype" w:eastAsia="Arial Unicode MS" w:hAnsi="Palatino Linotype" w:cs="Arial"/>
        </w:rPr>
        <w:lastRenderedPageBreak/>
        <w:t>Estado de México y Municipios, dentro del término legalmente concedido a</w:t>
      </w:r>
      <w:r w:rsidR="00B6479E" w:rsidRPr="00BF5BB7">
        <w:rPr>
          <w:rFonts w:ascii="Palatino Linotype" w:eastAsia="Arial Unicode MS" w:hAnsi="Palatino Linotype" w:cs="Arial"/>
        </w:rPr>
        <w:t xml:space="preserve"> </w:t>
      </w:r>
      <w:r w:rsidR="000F0F9E" w:rsidRPr="00BF5BB7">
        <w:rPr>
          <w:rFonts w:ascii="Palatino Linotype" w:eastAsia="Arial Unicode MS" w:hAnsi="Palatino Linotype" w:cs="Arial"/>
          <w:b/>
        </w:rPr>
        <w:t>EL</w:t>
      </w:r>
      <w:r w:rsidR="000171D8" w:rsidRPr="00BF5BB7">
        <w:rPr>
          <w:rFonts w:ascii="Palatino Linotype" w:eastAsia="Arial Unicode MS" w:hAnsi="Palatino Linotype" w:cs="Arial"/>
        </w:rPr>
        <w:t xml:space="preserve"> </w:t>
      </w:r>
      <w:r w:rsidR="000171D8" w:rsidRPr="00BF5BB7">
        <w:rPr>
          <w:rFonts w:ascii="Palatino Linotype" w:eastAsia="Arial Unicode MS" w:hAnsi="Palatino Linotype" w:cs="Arial"/>
          <w:b/>
        </w:rPr>
        <w:t>RECURRENTE</w:t>
      </w:r>
      <w:r w:rsidR="000171D8" w:rsidRPr="00BF5BB7">
        <w:rPr>
          <w:rFonts w:ascii="Palatino Linotype" w:eastAsia="Arial Unicode MS" w:hAnsi="Palatino Linotype" w:cs="Arial"/>
        </w:rPr>
        <w:t xml:space="preserve"> </w:t>
      </w:r>
      <w:r w:rsidR="006951F3" w:rsidRPr="00BF5BB7">
        <w:rPr>
          <w:rFonts w:ascii="Palatino Linotype" w:eastAsia="Arial Unicode MS" w:hAnsi="Palatino Linotype" w:cs="Arial"/>
        </w:rPr>
        <w:t>no realizó manifestación alguna</w:t>
      </w:r>
      <w:r w:rsidR="00B6479E" w:rsidRPr="00BF5BB7">
        <w:rPr>
          <w:rFonts w:ascii="Palatino Linotype" w:eastAsia="Arial Unicode MS" w:hAnsi="Palatino Linotype" w:cs="Arial"/>
        </w:rPr>
        <w:t xml:space="preserve">; </w:t>
      </w:r>
      <w:r w:rsidR="00081385" w:rsidRPr="00BF5BB7">
        <w:rPr>
          <w:rFonts w:ascii="Palatino Linotype" w:eastAsia="Arial Unicode MS" w:hAnsi="Palatino Linotype" w:cs="Arial"/>
        </w:rPr>
        <w:t>por su parte</w:t>
      </w:r>
      <w:r w:rsidR="00B6479E" w:rsidRPr="00BF5BB7">
        <w:rPr>
          <w:rFonts w:ascii="Palatino Linotype" w:eastAsia="Arial Unicode MS" w:hAnsi="Palatino Linotype" w:cs="Arial"/>
        </w:rPr>
        <w:t>,</w:t>
      </w:r>
      <w:r w:rsidR="00E1073B" w:rsidRPr="00BF5BB7">
        <w:rPr>
          <w:rFonts w:ascii="Palatino Linotype" w:eastAsia="Arial Unicode MS" w:hAnsi="Palatino Linotype" w:cs="Arial"/>
        </w:rPr>
        <w:t xml:space="preserve"> </w:t>
      </w:r>
      <w:r w:rsidR="00E1073B" w:rsidRPr="00BF5BB7">
        <w:rPr>
          <w:rFonts w:ascii="Palatino Linotype" w:eastAsia="Arial Unicode MS" w:hAnsi="Palatino Linotype" w:cs="Arial"/>
          <w:b/>
        </w:rPr>
        <w:t xml:space="preserve">EL SUJETO OBLIGADO </w:t>
      </w:r>
      <w:r w:rsidR="00C8252C" w:rsidRPr="00BF5BB7">
        <w:rPr>
          <w:rFonts w:ascii="Palatino Linotype" w:eastAsia="Arial Unicode MS" w:hAnsi="Palatino Linotype" w:cs="Arial"/>
        </w:rPr>
        <w:t xml:space="preserve">rindió su </w:t>
      </w:r>
      <w:r w:rsidR="003257FF" w:rsidRPr="00BF5BB7">
        <w:rPr>
          <w:rFonts w:ascii="Palatino Linotype" w:eastAsia="Arial Unicode MS" w:hAnsi="Palatino Linotype" w:cs="Arial"/>
        </w:rPr>
        <w:t>Informe Justificado</w:t>
      </w:r>
      <w:r w:rsidR="0057622D" w:rsidRPr="00BF5BB7">
        <w:rPr>
          <w:rFonts w:ascii="Palatino Linotype" w:eastAsia="Arial Unicode MS" w:hAnsi="Palatino Linotype" w:cs="Arial"/>
        </w:rPr>
        <w:t xml:space="preserve"> </w:t>
      </w:r>
      <w:r w:rsidR="008305C5" w:rsidRPr="00BF5BB7">
        <w:rPr>
          <w:rFonts w:ascii="Palatino Linotype" w:eastAsia="Arial Unicode MS" w:hAnsi="Palatino Linotype" w:cs="Arial"/>
        </w:rPr>
        <w:t xml:space="preserve">el </w:t>
      </w:r>
      <w:r w:rsidR="0057622D" w:rsidRPr="00BF5BB7">
        <w:rPr>
          <w:rFonts w:ascii="Palatino Linotype" w:eastAsia="Arial Unicode MS" w:hAnsi="Palatino Linotype" w:cs="Arial"/>
        </w:rPr>
        <w:t xml:space="preserve"> veintiuno de febrero de</w:t>
      </w:r>
      <w:r w:rsidR="008305C5" w:rsidRPr="00BF5BB7">
        <w:rPr>
          <w:rFonts w:ascii="Palatino Linotype" w:eastAsia="Arial Unicode MS" w:hAnsi="Palatino Linotype" w:cs="Arial"/>
        </w:rPr>
        <w:t>l</w:t>
      </w:r>
      <w:r w:rsidR="0057622D" w:rsidRPr="00BF5BB7">
        <w:rPr>
          <w:rFonts w:ascii="Palatino Linotype" w:eastAsia="Arial Unicode MS" w:hAnsi="Palatino Linotype" w:cs="Arial"/>
        </w:rPr>
        <w:t xml:space="preserve"> presente año</w:t>
      </w:r>
      <w:r w:rsidR="00437BEC" w:rsidRPr="00BF5BB7">
        <w:rPr>
          <w:rFonts w:ascii="Palatino Linotype" w:eastAsia="Arial Unicode MS" w:hAnsi="Palatino Linotype" w:cs="Arial"/>
        </w:rPr>
        <w:t xml:space="preserve"> respectivamente</w:t>
      </w:r>
      <w:r w:rsidR="00C8252C" w:rsidRPr="00BF5BB7">
        <w:rPr>
          <w:rFonts w:ascii="Palatino Linotype" w:eastAsia="Arial Unicode MS" w:hAnsi="Palatino Linotype" w:cs="Arial"/>
        </w:rPr>
        <w:t>,</w:t>
      </w:r>
      <w:r w:rsidR="00E1073B" w:rsidRPr="00BF5BB7">
        <w:rPr>
          <w:rFonts w:ascii="Palatino Linotype" w:eastAsia="Arial Unicode MS" w:hAnsi="Palatino Linotype" w:cs="Arial"/>
        </w:rPr>
        <w:t xml:space="preserve"> </w:t>
      </w:r>
      <w:r w:rsidR="004E1571" w:rsidRPr="00BF5BB7">
        <w:rPr>
          <w:rFonts w:ascii="Palatino Linotype" w:eastAsia="Arial Unicode MS" w:hAnsi="Palatino Linotype" w:cs="Arial"/>
        </w:rPr>
        <w:t>como se observa de la imagen que se anexa a continuación:</w:t>
      </w:r>
    </w:p>
    <w:p w14:paraId="1642B179" w14:textId="46C2917F" w:rsidR="00081385" w:rsidRPr="00BF5BB7" w:rsidRDefault="008305C5" w:rsidP="00E411BB">
      <w:pPr>
        <w:spacing w:before="100" w:beforeAutospacing="1" w:after="100" w:afterAutospacing="1" w:line="360" w:lineRule="auto"/>
        <w:jc w:val="center"/>
        <w:rPr>
          <w:rFonts w:ascii="Palatino Linotype" w:hAnsi="Palatino Linotype"/>
          <w:b/>
          <w:sz w:val="26"/>
          <w:szCs w:val="26"/>
        </w:rPr>
      </w:pPr>
      <w:r w:rsidRPr="00BF5BB7">
        <w:rPr>
          <w:rFonts w:ascii="Palatino Linotype" w:hAnsi="Palatino Linotype"/>
          <w:b/>
          <w:noProof/>
          <w:sz w:val="26"/>
          <w:szCs w:val="26"/>
          <w:lang w:eastAsia="es-MX"/>
        </w:rPr>
        <w:drawing>
          <wp:inline distT="0" distB="0" distL="0" distR="0" wp14:anchorId="31548576" wp14:editId="6E58C6EF">
            <wp:extent cx="5791835" cy="2379345"/>
            <wp:effectExtent l="0" t="0" r="0" b="1905"/>
            <wp:docPr id="3117215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721547" name=""/>
                    <pic:cNvPicPr/>
                  </pic:nvPicPr>
                  <pic:blipFill>
                    <a:blip r:embed="rId9"/>
                    <a:stretch>
                      <a:fillRect/>
                    </a:stretch>
                  </pic:blipFill>
                  <pic:spPr>
                    <a:xfrm>
                      <a:off x="0" y="0"/>
                      <a:ext cx="5791835" cy="2379345"/>
                    </a:xfrm>
                    <a:prstGeom prst="rect">
                      <a:avLst/>
                    </a:prstGeom>
                  </pic:spPr>
                </pic:pic>
              </a:graphicData>
            </a:graphic>
          </wp:inline>
        </w:drawing>
      </w:r>
    </w:p>
    <w:p w14:paraId="0D12656E" w14:textId="77777777" w:rsidR="00E107BF" w:rsidRPr="00BF5BB7" w:rsidRDefault="00081385" w:rsidP="00E411BB">
      <w:pPr>
        <w:pStyle w:val="Prrafodelista"/>
        <w:tabs>
          <w:tab w:val="left" w:pos="709"/>
        </w:tabs>
        <w:spacing w:before="100" w:beforeAutospacing="1" w:after="100" w:afterAutospacing="1" w:line="360" w:lineRule="auto"/>
        <w:ind w:left="0"/>
        <w:jc w:val="both"/>
        <w:rPr>
          <w:rFonts w:ascii="Palatino Linotype" w:hAnsi="Palatino Linotype"/>
          <w:szCs w:val="26"/>
        </w:rPr>
      </w:pPr>
      <w:r w:rsidRPr="00BF5BB7">
        <w:rPr>
          <w:rFonts w:ascii="Palatino Linotype" w:hAnsi="Palatino Linotype"/>
          <w:szCs w:val="26"/>
        </w:rPr>
        <w:t>Informe Justificado</w:t>
      </w:r>
      <w:r w:rsidR="00437BEC" w:rsidRPr="00BF5BB7">
        <w:rPr>
          <w:rFonts w:ascii="Palatino Linotype" w:hAnsi="Palatino Linotype"/>
          <w:szCs w:val="26"/>
        </w:rPr>
        <w:t xml:space="preserve"> </w:t>
      </w:r>
      <w:r w:rsidR="00D20BCC" w:rsidRPr="00BF5BB7">
        <w:rPr>
          <w:rFonts w:ascii="Palatino Linotype" w:hAnsi="Palatino Linotype"/>
          <w:szCs w:val="26"/>
        </w:rPr>
        <w:t>puesto</w:t>
      </w:r>
      <w:r w:rsidRPr="00BF5BB7">
        <w:rPr>
          <w:rFonts w:ascii="Palatino Linotype" w:hAnsi="Palatino Linotype"/>
          <w:szCs w:val="26"/>
        </w:rPr>
        <w:t xml:space="preserve"> a la vista de</w:t>
      </w:r>
      <w:r w:rsidR="00D20BCC" w:rsidRPr="00BF5BB7">
        <w:rPr>
          <w:rFonts w:ascii="Palatino Linotype" w:hAnsi="Palatino Linotype"/>
          <w:szCs w:val="26"/>
        </w:rPr>
        <w:t xml:space="preserve"> la</w:t>
      </w:r>
      <w:r w:rsidRPr="00BF5BB7">
        <w:rPr>
          <w:rFonts w:ascii="Palatino Linotype" w:hAnsi="Palatino Linotype"/>
          <w:szCs w:val="26"/>
        </w:rPr>
        <w:t xml:space="preserve"> particular mediante acuerdo </w:t>
      </w:r>
      <w:r w:rsidR="00C4637B" w:rsidRPr="00BF5BB7">
        <w:rPr>
          <w:rFonts w:ascii="Palatino Linotype" w:hAnsi="Palatino Linotype"/>
          <w:szCs w:val="26"/>
        </w:rPr>
        <w:t>de</w:t>
      </w:r>
      <w:r w:rsidRPr="00BF5BB7">
        <w:rPr>
          <w:rFonts w:ascii="Palatino Linotype" w:hAnsi="Palatino Linotype"/>
          <w:szCs w:val="26"/>
        </w:rPr>
        <w:t xml:space="preserve"> </w:t>
      </w:r>
      <w:r w:rsidR="008305C5" w:rsidRPr="00BF5BB7">
        <w:rPr>
          <w:rFonts w:ascii="Palatino Linotype" w:hAnsi="Palatino Linotype"/>
          <w:szCs w:val="26"/>
        </w:rPr>
        <w:t>quince de mayo</w:t>
      </w:r>
      <w:r w:rsidRPr="00BF5BB7">
        <w:rPr>
          <w:rFonts w:ascii="Palatino Linotype" w:hAnsi="Palatino Linotype"/>
          <w:szCs w:val="26"/>
        </w:rPr>
        <w:t xml:space="preserve"> de dos mil </w:t>
      </w:r>
      <w:r w:rsidR="00D20BCC" w:rsidRPr="00BF5BB7">
        <w:rPr>
          <w:rFonts w:ascii="Palatino Linotype" w:hAnsi="Palatino Linotype"/>
          <w:szCs w:val="26"/>
        </w:rPr>
        <w:t xml:space="preserve">veintitrés, en donde </w:t>
      </w:r>
      <w:r w:rsidRPr="00BF5BB7">
        <w:rPr>
          <w:rFonts w:ascii="Palatino Linotype" w:hAnsi="Palatino Linotype"/>
          <w:b/>
          <w:szCs w:val="26"/>
        </w:rPr>
        <w:t xml:space="preserve">EL SUJETO OBLIGADO </w:t>
      </w:r>
      <w:r w:rsidR="009233D8" w:rsidRPr="00BF5BB7">
        <w:rPr>
          <w:rFonts w:ascii="Palatino Linotype" w:hAnsi="Palatino Linotype"/>
          <w:szCs w:val="26"/>
        </w:rPr>
        <w:t>por medio de su servidor público habilitado</w:t>
      </w:r>
      <w:r w:rsidR="00E107BF" w:rsidRPr="00BF5BB7">
        <w:rPr>
          <w:rFonts w:ascii="Palatino Linotype" w:hAnsi="Palatino Linotype"/>
          <w:szCs w:val="26"/>
        </w:rPr>
        <w:t xml:space="preserve"> del Órgano Superior de Fiscalización del Estado de México, menciona lo siguiente:</w:t>
      </w:r>
    </w:p>
    <w:p w14:paraId="4E514E87" w14:textId="3223623C" w:rsidR="00E107BF" w:rsidRPr="00BF5BB7" w:rsidRDefault="00E107BF" w:rsidP="00E107BF">
      <w:pPr>
        <w:pStyle w:val="Prrafodelista"/>
        <w:tabs>
          <w:tab w:val="left" w:pos="709"/>
        </w:tabs>
        <w:spacing w:before="100" w:beforeAutospacing="1" w:after="100" w:afterAutospacing="1" w:line="360" w:lineRule="auto"/>
        <w:ind w:left="0"/>
        <w:jc w:val="center"/>
        <w:rPr>
          <w:rFonts w:ascii="Palatino Linotype" w:hAnsi="Palatino Linotype"/>
          <w:szCs w:val="26"/>
        </w:rPr>
      </w:pPr>
      <w:r w:rsidRPr="00BF5BB7">
        <w:rPr>
          <w:rFonts w:ascii="Palatino Linotype" w:hAnsi="Palatino Linotype"/>
          <w:noProof/>
          <w:szCs w:val="26"/>
          <w:lang w:eastAsia="es-MX"/>
        </w:rPr>
        <w:drawing>
          <wp:inline distT="0" distB="0" distL="0" distR="0" wp14:anchorId="127C6354" wp14:editId="21DCBA2A">
            <wp:extent cx="4772025" cy="1219035"/>
            <wp:effectExtent l="0" t="0" r="0" b="635"/>
            <wp:docPr id="21007416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741654" name=""/>
                    <pic:cNvPicPr/>
                  </pic:nvPicPr>
                  <pic:blipFill>
                    <a:blip r:embed="rId10"/>
                    <a:stretch>
                      <a:fillRect/>
                    </a:stretch>
                  </pic:blipFill>
                  <pic:spPr>
                    <a:xfrm>
                      <a:off x="0" y="0"/>
                      <a:ext cx="4775718" cy="1219978"/>
                    </a:xfrm>
                    <a:prstGeom prst="rect">
                      <a:avLst/>
                    </a:prstGeom>
                  </pic:spPr>
                </pic:pic>
              </a:graphicData>
            </a:graphic>
          </wp:inline>
        </w:drawing>
      </w:r>
    </w:p>
    <w:p w14:paraId="2F8233AA" w14:textId="09A2E72C" w:rsidR="00E107BF" w:rsidRPr="00BF5BB7" w:rsidRDefault="00E107BF" w:rsidP="00E107BF">
      <w:pPr>
        <w:pStyle w:val="Prrafodelista"/>
        <w:tabs>
          <w:tab w:val="left" w:pos="709"/>
        </w:tabs>
        <w:spacing w:before="100" w:beforeAutospacing="1" w:after="100" w:afterAutospacing="1" w:line="360" w:lineRule="auto"/>
        <w:ind w:left="0"/>
        <w:jc w:val="center"/>
        <w:rPr>
          <w:rFonts w:ascii="Palatino Linotype" w:hAnsi="Palatino Linotype"/>
          <w:szCs w:val="26"/>
        </w:rPr>
      </w:pPr>
      <w:r w:rsidRPr="00BF5BB7">
        <w:rPr>
          <w:rFonts w:ascii="Palatino Linotype" w:hAnsi="Palatino Linotype"/>
          <w:noProof/>
          <w:szCs w:val="26"/>
          <w:lang w:eastAsia="es-MX"/>
        </w:rPr>
        <w:lastRenderedPageBreak/>
        <w:drawing>
          <wp:inline distT="0" distB="0" distL="0" distR="0" wp14:anchorId="498B42C0" wp14:editId="3A2D3625">
            <wp:extent cx="4951011" cy="4819650"/>
            <wp:effectExtent l="0" t="0" r="2540" b="0"/>
            <wp:docPr id="19823099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09947" name=""/>
                    <pic:cNvPicPr/>
                  </pic:nvPicPr>
                  <pic:blipFill>
                    <a:blip r:embed="rId11"/>
                    <a:stretch>
                      <a:fillRect/>
                    </a:stretch>
                  </pic:blipFill>
                  <pic:spPr>
                    <a:xfrm>
                      <a:off x="0" y="0"/>
                      <a:ext cx="4965736" cy="4833984"/>
                    </a:xfrm>
                    <a:prstGeom prst="rect">
                      <a:avLst/>
                    </a:prstGeom>
                  </pic:spPr>
                </pic:pic>
              </a:graphicData>
            </a:graphic>
          </wp:inline>
        </w:drawing>
      </w:r>
    </w:p>
    <w:p w14:paraId="14D70D32" w14:textId="330CA8DE" w:rsidR="00E107BF" w:rsidRPr="00BF5BB7" w:rsidRDefault="00E107BF" w:rsidP="00E107BF">
      <w:pPr>
        <w:pStyle w:val="Prrafodelista"/>
        <w:tabs>
          <w:tab w:val="left" w:pos="709"/>
        </w:tabs>
        <w:spacing w:before="100" w:beforeAutospacing="1" w:after="100" w:afterAutospacing="1" w:line="360" w:lineRule="auto"/>
        <w:ind w:left="0"/>
        <w:jc w:val="center"/>
        <w:rPr>
          <w:rFonts w:ascii="Palatino Linotype" w:hAnsi="Palatino Linotype"/>
          <w:szCs w:val="26"/>
        </w:rPr>
      </w:pPr>
      <w:r w:rsidRPr="00BF5BB7">
        <w:rPr>
          <w:rFonts w:ascii="Palatino Linotype" w:hAnsi="Palatino Linotype"/>
          <w:noProof/>
          <w:szCs w:val="26"/>
          <w:lang w:eastAsia="es-MX"/>
        </w:rPr>
        <w:drawing>
          <wp:inline distT="0" distB="0" distL="0" distR="0" wp14:anchorId="07B71901" wp14:editId="2A386060">
            <wp:extent cx="5252552" cy="1857375"/>
            <wp:effectExtent l="0" t="0" r="5715" b="0"/>
            <wp:docPr id="8388468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846889" name=""/>
                    <pic:cNvPicPr/>
                  </pic:nvPicPr>
                  <pic:blipFill rotWithShape="1">
                    <a:blip r:embed="rId12"/>
                    <a:srcRect b="52687"/>
                    <a:stretch/>
                  </pic:blipFill>
                  <pic:spPr bwMode="auto">
                    <a:xfrm>
                      <a:off x="0" y="0"/>
                      <a:ext cx="5262299" cy="1860822"/>
                    </a:xfrm>
                    <a:prstGeom prst="rect">
                      <a:avLst/>
                    </a:prstGeom>
                    <a:ln>
                      <a:noFill/>
                    </a:ln>
                    <a:extLst>
                      <a:ext uri="{53640926-AAD7-44D8-BBD7-CCE9431645EC}">
                        <a14:shadowObscured xmlns:a14="http://schemas.microsoft.com/office/drawing/2010/main"/>
                      </a:ext>
                    </a:extLst>
                  </pic:spPr>
                </pic:pic>
              </a:graphicData>
            </a:graphic>
          </wp:inline>
        </w:drawing>
      </w:r>
    </w:p>
    <w:p w14:paraId="36EF9DD5" w14:textId="190CF6C5" w:rsidR="0013097E" w:rsidRPr="00BF5BB7" w:rsidRDefault="0013097E" w:rsidP="00E411BB">
      <w:pPr>
        <w:spacing w:before="100" w:beforeAutospacing="1" w:after="100" w:afterAutospacing="1" w:line="360" w:lineRule="auto"/>
        <w:jc w:val="both"/>
        <w:rPr>
          <w:rFonts w:ascii="Palatino Linotype" w:hAnsi="Palatino Linotype"/>
          <w:b/>
          <w:bCs/>
          <w:sz w:val="26"/>
          <w:szCs w:val="26"/>
        </w:rPr>
      </w:pPr>
      <w:r w:rsidRPr="00BF5BB7">
        <w:rPr>
          <w:rFonts w:ascii="Palatino Linotype" w:hAnsi="Palatino Linotype"/>
          <w:b/>
          <w:sz w:val="26"/>
          <w:szCs w:val="26"/>
        </w:rPr>
        <w:lastRenderedPageBreak/>
        <w:t xml:space="preserve">c) </w:t>
      </w:r>
      <w:r w:rsidRPr="00BF5BB7">
        <w:rPr>
          <w:rFonts w:ascii="Palatino Linotype" w:hAnsi="Palatino Linotype"/>
          <w:b/>
          <w:bCs/>
          <w:sz w:val="26"/>
          <w:szCs w:val="26"/>
        </w:rPr>
        <w:t>Ampliación del plazo para resolver el Recurso de Revisión</w:t>
      </w:r>
    </w:p>
    <w:p w14:paraId="2186D6C3" w14:textId="12319A8C" w:rsidR="0013097E" w:rsidRPr="00BF5BB7" w:rsidRDefault="0013097E" w:rsidP="00E411BB">
      <w:pPr>
        <w:spacing w:before="100" w:beforeAutospacing="1" w:after="100" w:afterAutospacing="1" w:line="360" w:lineRule="auto"/>
        <w:jc w:val="both"/>
        <w:rPr>
          <w:rFonts w:ascii="Palatino Linotype" w:hAnsi="Palatino Linotype"/>
        </w:rPr>
      </w:pPr>
      <w:r w:rsidRPr="00BF5BB7">
        <w:rPr>
          <w:rFonts w:ascii="Palatino Linotype" w:eastAsia="Palatino Linotype" w:hAnsi="Palatino Linotype" w:cs="Palatino Linotype"/>
          <w:lang w:val="es-ES"/>
        </w:rPr>
        <w:t xml:space="preserve">El </w:t>
      </w:r>
      <w:r w:rsidR="009233D8" w:rsidRPr="00BF5BB7">
        <w:rPr>
          <w:rFonts w:ascii="Palatino Linotype" w:hAnsi="Palatino Linotype" w:cs="Arial"/>
          <w:b/>
          <w:lang w:val="es-ES"/>
        </w:rPr>
        <w:t>diecisiete de abril</w:t>
      </w:r>
      <w:r w:rsidR="00BC6188" w:rsidRPr="00BF5BB7">
        <w:rPr>
          <w:rFonts w:ascii="Palatino Linotype" w:hAnsi="Palatino Linotype" w:cs="Arial"/>
          <w:b/>
        </w:rPr>
        <w:t xml:space="preserve"> de dos mil veintitrés</w:t>
      </w:r>
      <w:r w:rsidR="00081385" w:rsidRPr="00BF5BB7">
        <w:rPr>
          <w:rFonts w:ascii="Palatino Linotype" w:hAnsi="Palatino Linotype" w:cs="Arial"/>
          <w:b/>
        </w:rPr>
        <w:t>,</w:t>
      </w:r>
      <w:r w:rsidRPr="00BF5BB7">
        <w:rPr>
          <w:rFonts w:ascii="Palatino Linotype" w:eastAsia="Palatino Linotype" w:hAnsi="Palatino Linotype" w:cs="Palatino Linotype"/>
          <w:lang w:val="es-ES"/>
        </w:rPr>
        <w:t xml:space="preserve"> se acordó ampliar por un periodo de quince días hábiles, el plazo para resolver el Recurso de Revisión que nos ocupa; acto que fue notificado a las partes, mediante el Sistema de Acceso a la Información Mexiquense (SAIMEX)</w:t>
      </w:r>
      <w:r w:rsidRPr="00BF5BB7">
        <w:rPr>
          <w:rFonts w:ascii="Palatino Linotype" w:hAnsi="Palatino Linotype"/>
        </w:rPr>
        <w:t>.</w:t>
      </w:r>
    </w:p>
    <w:p w14:paraId="3E0EF661" w14:textId="77777777" w:rsidR="0013097E" w:rsidRPr="00BF5BB7" w:rsidRDefault="0013097E" w:rsidP="00E411BB">
      <w:pPr>
        <w:spacing w:before="100" w:beforeAutospacing="1" w:after="100" w:afterAutospacing="1" w:line="360" w:lineRule="auto"/>
        <w:jc w:val="both"/>
        <w:rPr>
          <w:rFonts w:ascii="Palatino Linotype" w:hAnsi="Palatino Linotype" w:cs="Arial"/>
          <w:lang w:eastAsia="es-MX"/>
        </w:rPr>
      </w:pPr>
      <w:r w:rsidRPr="00BF5BB7">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2FB1A7B" w14:textId="77777777" w:rsidR="0013097E" w:rsidRPr="00BF5BB7" w:rsidRDefault="0013097E" w:rsidP="00E411BB">
      <w:pPr>
        <w:spacing w:before="100" w:beforeAutospacing="1" w:after="100" w:afterAutospacing="1" w:line="360" w:lineRule="auto"/>
        <w:jc w:val="both"/>
        <w:rPr>
          <w:rFonts w:ascii="Palatino Linotype" w:hAnsi="Palatino Linotype" w:cs="Arial"/>
          <w:lang w:eastAsia="es-MX"/>
        </w:rPr>
      </w:pPr>
      <w:r w:rsidRPr="00BF5BB7">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BE03D53" w14:textId="77777777" w:rsidR="0013097E" w:rsidRPr="00BF5BB7" w:rsidRDefault="0013097E" w:rsidP="00E411BB">
      <w:pPr>
        <w:spacing w:before="100" w:beforeAutospacing="1" w:after="100" w:afterAutospacing="1" w:line="360" w:lineRule="auto"/>
        <w:jc w:val="both"/>
        <w:rPr>
          <w:rFonts w:ascii="Palatino Linotype" w:hAnsi="Palatino Linotype" w:cs="Arial"/>
          <w:lang w:eastAsia="es-MX"/>
        </w:rPr>
      </w:pPr>
      <w:r w:rsidRPr="00BF5BB7">
        <w:rPr>
          <w:rFonts w:ascii="Palatino Linotype" w:hAnsi="Palatino Linotype" w:cs="Arial"/>
          <w:lang w:eastAsia="es-MX"/>
        </w:rPr>
        <w:t xml:space="preserve">Así, en términos de lo que establecen los artículos 8.1 y 25 de la Convención Americana sobre Derechos Humanos, los recursos deben ser sencillos y resolverse en el menor </w:t>
      </w:r>
      <w:r w:rsidRPr="00BF5BB7">
        <w:rPr>
          <w:rFonts w:ascii="Palatino Linotype" w:hAnsi="Palatino Linotype" w:cs="Arial"/>
          <w:lang w:eastAsia="es-MX"/>
        </w:rPr>
        <w:lastRenderedPageBreak/>
        <w:t>tiempo posible, tomando en consideración la dilación total del procedimiento; esto es, en un plazo razonable.</w:t>
      </w:r>
    </w:p>
    <w:p w14:paraId="14A80A99" w14:textId="77777777" w:rsidR="0013097E" w:rsidRPr="00BF5BB7" w:rsidRDefault="0013097E" w:rsidP="00E411BB">
      <w:pPr>
        <w:spacing w:before="100" w:beforeAutospacing="1" w:after="100" w:afterAutospacing="1" w:line="360" w:lineRule="auto"/>
        <w:jc w:val="both"/>
        <w:rPr>
          <w:rFonts w:ascii="Palatino Linotype" w:hAnsi="Palatino Linotype" w:cs="Arial"/>
          <w:lang w:eastAsia="es-MX"/>
        </w:rPr>
      </w:pPr>
      <w:r w:rsidRPr="00BF5BB7">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CAAA82" w14:textId="77777777" w:rsidR="0013097E" w:rsidRPr="00BF5BB7" w:rsidRDefault="0013097E" w:rsidP="00E411BB">
      <w:pPr>
        <w:spacing w:before="100" w:beforeAutospacing="1" w:after="100" w:afterAutospacing="1" w:line="360" w:lineRule="auto"/>
        <w:jc w:val="both"/>
        <w:rPr>
          <w:rFonts w:ascii="Palatino Linotype" w:hAnsi="Palatino Linotype" w:cs="Arial"/>
          <w:lang w:eastAsia="es-MX"/>
        </w:rPr>
      </w:pPr>
      <w:r w:rsidRPr="00BF5BB7">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79FBFF9C" w14:textId="4DFEAFA3" w:rsidR="0013097E" w:rsidRPr="00BF5BB7" w:rsidRDefault="0013097E" w:rsidP="00E411BB">
      <w:pPr>
        <w:spacing w:before="100" w:beforeAutospacing="1" w:after="100" w:afterAutospacing="1" w:line="360" w:lineRule="auto"/>
        <w:jc w:val="both"/>
        <w:rPr>
          <w:rFonts w:ascii="Palatino Linotype" w:hAnsi="Palatino Linotype" w:cs="Arial"/>
          <w:lang w:eastAsia="es-MX"/>
        </w:rPr>
      </w:pPr>
      <w:r w:rsidRPr="00BF5BB7">
        <w:rPr>
          <w:rFonts w:ascii="Palatino Linotype" w:hAnsi="Palatino Linotype" w:cs="Arial"/>
          <w:lang w:eastAsia="es-MX"/>
        </w:rPr>
        <w:t>a)      Complejidad del asunto: La complejidad de la prueba, la pluralidad de sujetos procesales, el tiempo transcurrido, las características y contexto del recurso.</w:t>
      </w:r>
    </w:p>
    <w:p w14:paraId="7061CA0E" w14:textId="77777777" w:rsidR="0013097E" w:rsidRPr="00BF5BB7" w:rsidRDefault="0013097E" w:rsidP="00E411BB">
      <w:pPr>
        <w:spacing w:before="100" w:beforeAutospacing="1" w:after="100" w:afterAutospacing="1" w:line="360" w:lineRule="auto"/>
        <w:jc w:val="both"/>
        <w:rPr>
          <w:rFonts w:ascii="Palatino Linotype" w:hAnsi="Palatino Linotype" w:cs="Arial"/>
          <w:lang w:eastAsia="es-MX"/>
        </w:rPr>
      </w:pPr>
      <w:r w:rsidRPr="00BF5BB7">
        <w:rPr>
          <w:rFonts w:ascii="Palatino Linotype" w:hAnsi="Palatino Linotype" w:cs="Arial"/>
          <w:lang w:eastAsia="es-MX"/>
        </w:rPr>
        <w:t>b)     Actividad Procesal del interesado: Acciones u omisiones del interesado.</w:t>
      </w:r>
    </w:p>
    <w:p w14:paraId="7291736B" w14:textId="3EA4EEBC" w:rsidR="0013097E" w:rsidRPr="00BF5BB7" w:rsidRDefault="0013097E" w:rsidP="00E411BB">
      <w:pPr>
        <w:spacing w:before="100" w:beforeAutospacing="1" w:after="100" w:afterAutospacing="1" w:line="360" w:lineRule="auto"/>
        <w:jc w:val="both"/>
        <w:rPr>
          <w:rFonts w:ascii="Palatino Linotype" w:hAnsi="Palatino Linotype" w:cs="Arial"/>
          <w:lang w:eastAsia="es-MX"/>
        </w:rPr>
      </w:pPr>
      <w:r w:rsidRPr="00BF5BB7">
        <w:rPr>
          <w:rFonts w:ascii="Palatino Linotype" w:hAnsi="Palatino Linotype" w:cs="Arial"/>
          <w:lang w:eastAsia="es-MX"/>
        </w:rPr>
        <w:t>c)      Conducta de la Autoridad: Las Acciones u omisiones realizadas en el procedimiento. Así como si la autoridad actuó con la debida diligencia.</w:t>
      </w:r>
    </w:p>
    <w:p w14:paraId="5105C548" w14:textId="77777777" w:rsidR="0013097E" w:rsidRPr="00BF5BB7" w:rsidRDefault="0013097E" w:rsidP="00E411BB">
      <w:pPr>
        <w:spacing w:before="100" w:beforeAutospacing="1" w:after="100" w:afterAutospacing="1" w:line="360" w:lineRule="auto"/>
        <w:jc w:val="both"/>
        <w:rPr>
          <w:rFonts w:ascii="Palatino Linotype" w:hAnsi="Palatino Linotype" w:cs="Arial"/>
          <w:lang w:eastAsia="es-MX"/>
        </w:rPr>
      </w:pPr>
      <w:r w:rsidRPr="00BF5BB7">
        <w:rPr>
          <w:rFonts w:ascii="Palatino Linotype" w:hAnsi="Palatino Linotype" w:cs="Arial"/>
          <w:lang w:eastAsia="es-MX"/>
        </w:rPr>
        <w:t>d) La afectación generada en la situación jurídica de la persona involucrada en el proceso: Violación a sus derechos humanos.</w:t>
      </w:r>
    </w:p>
    <w:p w14:paraId="3716AC49" w14:textId="58677910" w:rsidR="000641B2" w:rsidRPr="00BF5BB7" w:rsidRDefault="0013097E" w:rsidP="00E411BB">
      <w:pPr>
        <w:spacing w:before="100" w:beforeAutospacing="1" w:after="100" w:afterAutospacing="1" w:line="360" w:lineRule="auto"/>
        <w:jc w:val="both"/>
        <w:rPr>
          <w:rFonts w:ascii="Palatino Linotype" w:hAnsi="Palatino Linotype" w:cs="Arial"/>
          <w:lang w:eastAsia="es-MX"/>
        </w:rPr>
      </w:pPr>
      <w:r w:rsidRPr="00BF5BB7">
        <w:rPr>
          <w:rFonts w:ascii="Palatino Linotype" w:hAnsi="Palatino Linotype" w:cs="Arial"/>
          <w:lang w:eastAsia="es-MX"/>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BF5BB7">
        <w:rPr>
          <w:rFonts w:ascii="Palatino Linotype" w:hAnsi="Palatino Linotype" w:cs="Arial"/>
          <w:lang w:eastAsia="es-MX"/>
        </w:rPr>
        <w:lastRenderedPageBreak/>
        <w:t>relación con la actuación del funcionario, como ha acontecido en el caso que nos ocupa.</w:t>
      </w:r>
      <w:r w:rsidRPr="00BF5BB7">
        <w:rPr>
          <w:rFonts w:ascii="Palatino Linotype" w:hAnsi="Palatino Linotype" w:cs="Arial"/>
          <w:lang w:eastAsia="es-MX"/>
        </w:rPr>
        <w:br/>
      </w:r>
      <w:r w:rsidRPr="00BF5BB7">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BF5BB7">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BF5BB7">
        <w:rPr>
          <w:rFonts w:ascii="Palatino Linotype" w:hAnsi="Palatino Linotype" w:cs="Arial"/>
          <w:lang w:eastAsia="es-MX"/>
        </w:rPr>
        <w:br/>
      </w:r>
      <w:r w:rsidRPr="00BF5BB7">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656E4D45" w14:textId="149C41B1" w:rsidR="0013097E" w:rsidRPr="00BF5BB7" w:rsidRDefault="0013097E" w:rsidP="00E107BF">
      <w:pPr>
        <w:spacing w:before="100" w:beforeAutospacing="1" w:after="100" w:afterAutospacing="1" w:line="360" w:lineRule="auto"/>
        <w:ind w:left="1134" w:right="1134"/>
        <w:jc w:val="both"/>
        <w:rPr>
          <w:rFonts w:ascii="Palatino Linotype" w:hAnsi="Palatino Linotype" w:cs="Arial"/>
          <w:lang w:eastAsia="es-MX"/>
        </w:rPr>
      </w:pPr>
      <w:r w:rsidRPr="00BF5BB7">
        <w:rPr>
          <w:rFonts w:ascii="Palatino Linotype" w:hAnsi="Palatino Linotype" w:cs="Arial"/>
          <w:i/>
          <w:iCs/>
          <w:lang w:eastAsia="es-MX"/>
        </w:rPr>
        <w:lastRenderedPageBreak/>
        <w:t>“PLAZO RAZONABLE PARA RESOLVER. DIMENSIÓN Y EFECTOS DE ESTE CONCEPTO CUANDO SE ADUCE EXCESIVA CARGA DE TRABAJO.”</w:t>
      </w:r>
      <w:r w:rsidRPr="00BF5BB7">
        <w:rPr>
          <w:rFonts w:ascii="Palatino Linotype" w:hAnsi="Palatino Linotype" w:cs="Arial"/>
          <w:lang w:eastAsia="es-MX"/>
        </w:rPr>
        <w:t xml:space="preserve"> consultable en el Seminario Judicial de la Federación y su gaceta, con el registro digital 2002351.</w:t>
      </w:r>
    </w:p>
    <w:p w14:paraId="53974268" w14:textId="0EA6D156" w:rsidR="0013097E" w:rsidRPr="00BF5BB7" w:rsidRDefault="0013097E" w:rsidP="00E107BF">
      <w:pPr>
        <w:spacing w:before="100" w:beforeAutospacing="1" w:after="100" w:afterAutospacing="1" w:line="360" w:lineRule="auto"/>
        <w:ind w:left="1134" w:right="1134"/>
        <w:jc w:val="both"/>
        <w:rPr>
          <w:rFonts w:ascii="Palatino Linotype" w:hAnsi="Palatino Linotype" w:cs="Arial"/>
          <w:lang w:eastAsia="es-MX"/>
        </w:rPr>
      </w:pPr>
      <w:r w:rsidRPr="00BF5BB7">
        <w:rPr>
          <w:rFonts w:ascii="Palatino Linotype" w:hAnsi="Palatino Linotype" w:cs="Arial"/>
          <w:i/>
          <w:iCs/>
          <w:lang w:eastAsia="es-MX"/>
        </w:rPr>
        <w:t>“PLAZO RAZONABLE PARA RESOLVER. CONCEPTO Y ELEMENTOS QUE LO INTEGRAN A LA LUZ DEL DERECHO INTERNACIONAL DE LOS DERECHOS HUMANOS.”,</w:t>
      </w:r>
      <w:r w:rsidRPr="00BF5BB7">
        <w:rPr>
          <w:rFonts w:ascii="Palatino Linotype" w:hAnsi="Palatino Linotype" w:cs="Arial"/>
          <w:lang w:eastAsia="es-MX"/>
        </w:rPr>
        <w:t xml:space="preserve"> visible en el Seminario Judicial de la Federación y su gaceta, con el registro digital 2002350.</w:t>
      </w:r>
    </w:p>
    <w:p w14:paraId="6CDB70A9" w14:textId="30B9776E" w:rsidR="0013097E" w:rsidRPr="00BF5BB7" w:rsidRDefault="0013097E" w:rsidP="00E411BB">
      <w:pPr>
        <w:spacing w:before="100" w:beforeAutospacing="1" w:after="100" w:afterAutospacing="1" w:line="360" w:lineRule="auto"/>
        <w:jc w:val="both"/>
        <w:rPr>
          <w:rFonts w:ascii="Palatino Linotype" w:hAnsi="Palatino Linotype" w:cs="Arial"/>
          <w:lang w:eastAsia="es-MX"/>
        </w:rPr>
      </w:pPr>
      <w:r w:rsidRPr="00BF5BB7">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49E94EF4" w14:textId="04AC126A" w:rsidR="00F74A05" w:rsidRPr="00BF5BB7" w:rsidRDefault="0013097E" w:rsidP="00E411BB">
      <w:pPr>
        <w:pStyle w:val="Prrafodelista"/>
        <w:spacing w:before="100" w:beforeAutospacing="1" w:after="100" w:afterAutospacing="1" w:line="360" w:lineRule="auto"/>
        <w:ind w:left="0"/>
        <w:jc w:val="both"/>
        <w:rPr>
          <w:rFonts w:ascii="Palatino Linotype" w:hAnsi="Palatino Linotype" w:cs="Arial"/>
          <w:b/>
          <w:bCs/>
        </w:rPr>
      </w:pPr>
      <w:r w:rsidRPr="00BF5BB7">
        <w:rPr>
          <w:rFonts w:ascii="Palatino Linotype" w:hAnsi="Palatino Linotype" w:cs="Arial"/>
          <w:b/>
          <w:bCs/>
        </w:rPr>
        <w:t>d</w:t>
      </w:r>
      <w:r w:rsidR="00F74A05" w:rsidRPr="00BF5BB7">
        <w:rPr>
          <w:rFonts w:ascii="Palatino Linotype" w:hAnsi="Palatino Linotype" w:cs="Arial"/>
          <w:b/>
          <w:bCs/>
        </w:rPr>
        <w:t>) Cierre de Instrucción</w:t>
      </w:r>
      <w:r w:rsidR="00D8393F" w:rsidRPr="00BF5BB7">
        <w:rPr>
          <w:rFonts w:ascii="Palatino Linotype" w:hAnsi="Palatino Linotype" w:cs="Arial"/>
          <w:b/>
          <w:bCs/>
        </w:rPr>
        <w:t>.</w:t>
      </w:r>
    </w:p>
    <w:p w14:paraId="26AA748E" w14:textId="745FAB8D" w:rsidR="006A717A" w:rsidRPr="00BF5BB7" w:rsidRDefault="009E2E2C" w:rsidP="00E411BB">
      <w:pPr>
        <w:spacing w:before="100" w:beforeAutospacing="1" w:after="100" w:afterAutospacing="1" w:line="360" w:lineRule="auto"/>
        <w:jc w:val="both"/>
        <w:rPr>
          <w:rFonts w:ascii="Palatino Linotype" w:hAnsi="Palatino Linotype" w:cs="Arial"/>
        </w:rPr>
      </w:pPr>
      <w:r w:rsidRPr="00BF5BB7">
        <w:rPr>
          <w:rFonts w:ascii="Palatino Linotype" w:hAnsi="Palatino Linotype"/>
        </w:rPr>
        <w:t>Una vez analizado el estado procesal que guarda el expediente, el</w:t>
      </w:r>
      <w:r w:rsidR="00986DC4" w:rsidRPr="00BF5BB7">
        <w:rPr>
          <w:rFonts w:ascii="Palatino Linotype" w:hAnsi="Palatino Linotype"/>
        </w:rPr>
        <w:t xml:space="preserve"> </w:t>
      </w:r>
      <w:r w:rsidR="00E107BF" w:rsidRPr="00BF5BB7">
        <w:rPr>
          <w:rFonts w:ascii="Palatino Linotype" w:hAnsi="Palatino Linotype"/>
          <w:b/>
        </w:rPr>
        <w:t>treinta</w:t>
      </w:r>
      <w:r w:rsidR="00437BEC" w:rsidRPr="00BF5BB7">
        <w:rPr>
          <w:rFonts w:ascii="Palatino Linotype" w:hAnsi="Palatino Linotype"/>
          <w:b/>
        </w:rPr>
        <w:t xml:space="preserve"> de mayo</w:t>
      </w:r>
      <w:r w:rsidR="009233D8" w:rsidRPr="00BF5BB7">
        <w:rPr>
          <w:rFonts w:ascii="Palatino Linotype" w:hAnsi="Palatino Linotype"/>
          <w:b/>
        </w:rPr>
        <w:t xml:space="preserve"> </w:t>
      </w:r>
      <w:r w:rsidR="00B7018D" w:rsidRPr="00BF5BB7">
        <w:rPr>
          <w:rFonts w:ascii="Palatino Linotype" w:hAnsi="Palatino Linotype"/>
          <w:b/>
          <w:bCs/>
        </w:rPr>
        <w:t>de dos mil veintitrés</w:t>
      </w:r>
      <w:r w:rsidR="000171D8" w:rsidRPr="00BF5BB7">
        <w:rPr>
          <w:rFonts w:ascii="Palatino Linotype" w:hAnsi="Palatino Linotype"/>
        </w:rPr>
        <w:t xml:space="preserve">, </w:t>
      </w:r>
      <w:r w:rsidR="00CE22BE" w:rsidRPr="00BF5BB7">
        <w:rPr>
          <w:rFonts w:ascii="Palatino Linotype" w:hAnsi="Palatino Linotype"/>
        </w:rPr>
        <w:t>la</w:t>
      </w:r>
      <w:r w:rsidR="00F74502" w:rsidRPr="00BF5BB7">
        <w:rPr>
          <w:rFonts w:ascii="Palatino Linotype" w:hAnsi="Palatino Linotype"/>
        </w:rPr>
        <w:t xml:space="preserve"> </w:t>
      </w:r>
      <w:r w:rsidR="00C77536" w:rsidRPr="00BF5BB7">
        <w:rPr>
          <w:rFonts w:ascii="Palatino Linotype" w:hAnsi="Palatino Linotype"/>
          <w:b/>
        </w:rPr>
        <w:t>Comisionada Sharon Cristina Morales Martínez</w:t>
      </w:r>
      <w:r w:rsidR="00C77536" w:rsidRPr="00BF5BB7">
        <w:rPr>
          <w:rFonts w:ascii="Palatino Linotype" w:hAnsi="Palatino Linotype"/>
          <w:lang w:val="es-419"/>
        </w:rPr>
        <w:t xml:space="preserve"> </w:t>
      </w:r>
      <w:r w:rsidRPr="00BF5BB7">
        <w:rPr>
          <w:rFonts w:ascii="Palatino Linotype" w:hAnsi="Palatino Linotype"/>
        </w:rPr>
        <w:t>acordó el cierre de instrucción;</w:t>
      </w:r>
      <w:r w:rsidR="00C2778A" w:rsidRPr="00BF5BB7">
        <w:rPr>
          <w:rFonts w:ascii="Palatino Linotype" w:hAnsi="Palatino Linotype" w:cs="Arial"/>
        </w:rPr>
        <w:t xml:space="preserve"> así como</w:t>
      </w:r>
      <w:r w:rsidRPr="00BF5BB7">
        <w:rPr>
          <w:rFonts w:ascii="Palatino Linotype" w:hAnsi="Palatino Linotype" w:cs="Arial"/>
        </w:rPr>
        <w:t>,</w:t>
      </w:r>
      <w:r w:rsidR="00C2778A" w:rsidRPr="00BF5BB7">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BF5BB7">
        <w:rPr>
          <w:rFonts w:ascii="Palatino Linotype" w:hAnsi="Palatino Linotype" w:cs="Arial"/>
        </w:rPr>
        <w:t>Información Pública</w:t>
      </w:r>
      <w:r w:rsidR="00C2778A" w:rsidRPr="00BF5BB7">
        <w:rPr>
          <w:rFonts w:ascii="Palatino Linotype" w:hAnsi="Palatino Linotype" w:cs="Arial"/>
        </w:rPr>
        <w:t xml:space="preserve"> del Estado de México y Municipios</w:t>
      </w:r>
      <w:r w:rsidR="0028330F" w:rsidRPr="00BF5BB7">
        <w:rPr>
          <w:rFonts w:ascii="Palatino Linotype" w:hAnsi="Palatino Linotype" w:cs="Arial"/>
        </w:rPr>
        <w:t>.</w:t>
      </w:r>
    </w:p>
    <w:p w14:paraId="1A0806E7" w14:textId="77777777" w:rsidR="00E107BF" w:rsidRPr="00BF5BB7" w:rsidRDefault="00E107BF" w:rsidP="00E411BB">
      <w:pPr>
        <w:spacing w:before="100" w:beforeAutospacing="1" w:after="100" w:afterAutospacing="1" w:line="360" w:lineRule="auto"/>
        <w:jc w:val="both"/>
        <w:rPr>
          <w:rFonts w:ascii="Palatino Linotype" w:hAnsi="Palatino Linotype" w:cs="Arial"/>
        </w:rPr>
      </w:pPr>
    </w:p>
    <w:p w14:paraId="3AB9D768" w14:textId="7EB528FC" w:rsidR="000171D8" w:rsidRPr="00BF5BB7" w:rsidRDefault="000171D8" w:rsidP="00E411BB">
      <w:pPr>
        <w:spacing w:before="480" w:after="480" w:line="360" w:lineRule="auto"/>
        <w:jc w:val="center"/>
        <w:rPr>
          <w:rFonts w:ascii="Palatino Linotype" w:hAnsi="Palatino Linotype" w:cs="Arial"/>
          <w:b/>
          <w:bCs/>
          <w:spacing w:val="60"/>
          <w:sz w:val="28"/>
        </w:rPr>
      </w:pPr>
      <w:r w:rsidRPr="00BF5BB7">
        <w:rPr>
          <w:rFonts w:ascii="Palatino Linotype" w:hAnsi="Palatino Linotype" w:cs="Arial"/>
          <w:b/>
          <w:bCs/>
          <w:spacing w:val="60"/>
          <w:sz w:val="28"/>
        </w:rPr>
        <w:lastRenderedPageBreak/>
        <w:t>CONSIDERANDO</w:t>
      </w:r>
      <w:r w:rsidR="00DC75AB" w:rsidRPr="00BF5BB7">
        <w:rPr>
          <w:rFonts w:ascii="Palatino Linotype" w:hAnsi="Palatino Linotype" w:cs="Arial"/>
          <w:b/>
          <w:bCs/>
          <w:spacing w:val="60"/>
          <w:sz w:val="28"/>
        </w:rPr>
        <w:t>S</w:t>
      </w:r>
    </w:p>
    <w:p w14:paraId="7F105395" w14:textId="2EDBBF94" w:rsidR="00964F6B" w:rsidRPr="00BF5BB7" w:rsidRDefault="000171D8" w:rsidP="00E411BB">
      <w:pPr>
        <w:spacing w:before="100" w:beforeAutospacing="1" w:after="100" w:afterAutospacing="1" w:line="360" w:lineRule="auto"/>
        <w:ind w:right="50"/>
        <w:jc w:val="both"/>
        <w:rPr>
          <w:rFonts w:ascii="Palatino Linotype" w:hAnsi="Palatino Linotype"/>
          <w:b/>
          <w:sz w:val="26"/>
          <w:szCs w:val="26"/>
        </w:rPr>
      </w:pPr>
      <w:r w:rsidRPr="00BF5BB7">
        <w:rPr>
          <w:rFonts w:ascii="Palatino Linotype" w:hAnsi="Palatino Linotype"/>
          <w:b/>
          <w:sz w:val="26"/>
          <w:szCs w:val="26"/>
        </w:rPr>
        <w:t>PRIMERO.</w:t>
      </w:r>
      <w:r w:rsidRPr="00BF5BB7">
        <w:rPr>
          <w:rFonts w:ascii="Palatino Linotype" w:hAnsi="Palatino Linotype"/>
          <w:sz w:val="26"/>
          <w:szCs w:val="26"/>
        </w:rPr>
        <w:t xml:space="preserve"> </w:t>
      </w:r>
      <w:r w:rsidRPr="00BF5BB7">
        <w:rPr>
          <w:rFonts w:ascii="Palatino Linotype" w:hAnsi="Palatino Linotype"/>
          <w:b/>
          <w:sz w:val="26"/>
          <w:szCs w:val="26"/>
        </w:rPr>
        <w:t>Competencia</w:t>
      </w:r>
      <w:r w:rsidRPr="00BF5BB7">
        <w:rPr>
          <w:rFonts w:ascii="Palatino Linotype" w:hAnsi="Palatino Linotype"/>
          <w:sz w:val="26"/>
          <w:szCs w:val="26"/>
        </w:rPr>
        <w:t>.</w:t>
      </w:r>
    </w:p>
    <w:p w14:paraId="07007E92" w14:textId="63838D05" w:rsidR="008B239D" w:rsidRPr="00BF5BB7" w:rsidRDefault="008B239D" w:rsidP="00E411BB">
      <w:pPr>
        <w:spacing w:before="100" w:beforeAutospacing="1" w:after="100" w:afterAutospacing="1" w:line="360" w:lineRule="auto"/>
        <w:ind w:right="50"/>
        <w:jc w:val="both"/>
        <w:rPr>
          <w:rFonts w:ascii="Palatino Linotype" w:hAnsi="Palatino Linotype" w:cs="Arial"/>
        </w:rPr>
      </w:pPr>
      <w:r w:rsidRPr="00BF5BB7">
        <w:rPr>
          <w:rFonts w:ascii="Palatino Linotype" w:hAnsi="Palatino Linotype"/>
        </w:rPr>
        <w:t xml:space="preserve">Este Instituto de Transparencia, Acceso a la </w:t>
      </w:r>
      <w:r w:rsidR="00D86297" w:rsidRPr="00BF5BB7">
        <w:rPr>
          <w:rFonts w:ascii="Palatino Linotype" w:hAnsi="Palatino Linotype"/>
        </w:rPr>
        <w:t>Información Pública</w:t>
      </w:r>
      <w:r w:rsidRPr="00BF5BB7">
        <w:rPr>
          <w:rFonts w:ascii="Palatino Linotype" w:hAnsi="Palatino Linotype"/>
        </w:rPr>
        <w:t xml:space="preserve"> y Protección de Datos Personales del Estado de México y Municipios, es competente para </w:t>
      </w:r>
      <w:r w:rsidR="00CB5585" w:rsidRPr="00BF5BB7">
        <w:rPr>
          <w:rFonts w:ascii="Palatino Linotype" w:hAnsi="Palatino Linotype"/>
        </w:rPr>
        <w:t xml:space="preserve">conocer y resolver el presente </w:t>
      </w:r>
      <w:r w:rsidR="00D86297" w:rsidRPr="00BF5BB7">
        <w:rPr>
          <w:rFonts w:ascii="Palatino Linotype" w:hAnsi="Palatino Linotype"/>
        </w:rPr>
        <w:t>Recurso Revisión</w:t>
      </w:r>
      <w:r w:rsidRPr="00BF5BB7">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BF5BB7">
        <w:rPr>
          <w:rFonts w:ascii="Palatino Linotype" w:hAnsi="Palatino Linotype"/>
        </w:rPr>
        <w:t xml:space="preserve"> ordinal</w:t>
      </w:r>
      <w:r w:rsidRPr="00BF5BB7">
        <w:rPr>
          <w:rFonts w:ascii="Palatino Linotype" w:hAnsi="Palatino Linotype"/>
        </w:rPr>
        <w:t xml:space="preserve"> 2</w:t>
      </w:r>
      <w:r w:rsidR="00727578" w:rsidRPr="00BF5BB7">
        <w:rPr>
          <w:rFonts w:ascii="Palatino Linotype" w:hAnsi="Palatino Linotype"/>
        </w:rPr>
        <w:t>,</w:t>
      </w:r>
      <w:r w:rsidRPr="00BF5BB7">
        <w:rPr>
          <w:rFonts w:ascii="Palatino Linotype" w:hAnsi="Palatino Linotype"/>
        </w:rPr>
        <w:t xml:space="preserve"> fracción II, 13, 29, 36, fracciones I y II, 176, 178, 179, 181 párrafo tercero y 185 de la Ley de Transparencia y Acceso a la </w:t>
      </w:r>
      <w:r w:rsidR="00D86297" w:rsidRPr="00BF5BB7">
        <w:rPr>
          <w:rFonts w:ascii="Palatino Linotype" w:hAnsi="Palatino Linotype"/>
        </w:rPr>
        <w:t>Información Pública</w:t>
      </w:r>
      <w:r w:rsidRPr="00BF5BB7">
        <w:rPr>
          <w:rFonts w:ascii="Palatino Linotype" w:hAnsi="Palatino Linotype"/>
        </w:rPr>
        <w:t xml:space="preserve"> del Estado de México y Municipios</w:t>
      </w:r>
      <w:r w:rsidRPr="00BF5BB7">
        <w:rPr>
          <w:rFonts w:ascii="Palatino Linotype" w:hAnsi="Palatino Linotype" w:cs="Arial"/>
        </w:rPr>
        <w:t>; y 9, fracciones I y XXI</w:t>
      </w:r>
      <w:r w:rsidR="00437BEC" w:rsidRPr="00BF5BB7">
        <w:rPr>
          <w:rFonts w:ascii="Palatino Linotype" w:hAnsi="Palatino Linotype" w:cs="Arial"/>
        </w:rPr>
        <w:t>II</w:t>
      </w:r>
      <w:r w:rsidRPr="00BF5BB7">
        <w:rPr>
          <w:rFonts w:ascii="Palatino Linotype" w:hAnsi="Palatino Linotype" w:cs="Arial"/>
        </w:rPr>
        <w:t xml:space="preserve"> y 11 del Reglamento Interior del Instituto de Transparencia, Acceso a la </w:t>
      </w:r>
      <w:r w:rsidR="00D86297" w:rsidRPr="00BF5BB7">
        <w:rPr>
          <w:rFonts w:ascii="Palatino Linotype" w:hAnsi="Palatino Linotype" w:cs="Arial"/>
        </w:rPr>
        <w:t>Información Pública</w:t>
      </w:r>
      <w:r w:rsidRPr="00BF5BB7">
        <w:rPr>
          <w:rFonts w:ascii="Palatino Linotype" w:hAnsi="Palatino Linotype" w:cs="Arial"/>
        </w:rPr>
        <w:t xml:space="preserve"> y Protección de Datos Personales del Estado de México y Municipios.</w:t>
      </w:r>
    </w:p>
    <w:p w14:paraId="508C9D22" w14:textId="35439B0C" w:rsidR="004510AB" w:rsidRPr="00BF5BB7" w:rsidRDefault="00E74792" w:rsidP="00E411BB">
      <w:pPr>
        <w:spacing w:before="100" w:beforeAutospacing="1" w:after="100" w:afterAutospacing="1" w:line="360" w:lineRule="auto"/>
        <w:jc w:val="both"/>
        <w:rPr>
          <w:rFonts w:ascii="Palatino Linotype" w:hAnsi="Palatino Linotype" w:cs="Arial"/>
          <w:b/>
          <w:sz w:val="26"/>
          <w:szCs w:val="26"/>
        </w:rPr>
      </w:pPr>
      <w:r w:rsidRPr="00BF5BB7">
        <w:rPr>
          <w:rFonts w:ascii="Palatino Linotype" w:hAnsi="Palatino Linotype" w:cs="Arial"/>
          <w:b/>
          <w:sz w:val="26"/>
          <w:szCs w:val="26"/>
        </w:rPr>
        <w:t>SEGUNDO. Interés.</w:t>
      </w:r>
    </w:p>
    <w:p w14:paraId="42239410" w14:textId="3F515434" w:rsidR="0028330F" w:rsidRPr="00BF5BB7" w:rsidRDefault="000171D8" w:rsidP="00E411BB">
      <w:pPr>
        <w:spacing w:before="100" w:beforeAutospacing="1" w:after="100" w:afterAutospacing="1" w:line="360" w:lineRule="auto"/>
        <w:jc w:val="both"/>
        <w:rPr>
          <w:rFonts w:ascii="Palatino Linotype" w:hAnsi="Palatino Linotype" w:cs="Arial"/>
          <w:lang w:eastAsia="es-MX"/>
        </w:rPr>
      </w:pPr>
      <w:r w:rsidRPr="00BF5BB7">
        <w:rPr>
          <w:rFonts w:ascii="Palatino Linotype" w:hAnsi="Palatino Linotype" w:cs="Arial"/>
          <w:bCs/>
        </w:rPr>
        <w:t xml:space="preserve">El </w:t>
      </w:r>
      <w:r w:rsidR="00D86297" w:rsidRPr="00BF5BB7">
        <w:rPr>
          <w:rFonts w:ascii="Palatino Linotype" w:hAnsi="Palatino Linotype" w:cs="Arial"/>
          <w:bCs/>
        </w:rPr>
        <w:t>Recurso Revisión</w:t>
      </w:r>
      <w:r w:rsidRPr="00BF5BB7">
        <w:rPr>
          <w:rFonts w:ascii="Palatino Linotype" w:hAnsi="Palatino Linotype" w:cs="Arial"/>
          <w:bCs/>
        </w:rPr>
        <w:t xml:space="preserve"> fue interpuesto por parte legítima, en atención a que se presentó por </w:t>
      </w:r>
      <w:r w:rsidR="00AE51C8" w:rsidRPr="00BF5BB7">
        <w:rPr>
          <w:rFonts w:ascii="Palatino Linotype" w:hAnsi="Palatino Linotype" w:cs="Arial"/>
          <w:b/>
        </w:rPr>
        <w:t>EL</w:t>
      </w:r>
      <w:r w:rsidRPr="00BF5BB7">
        <w:rPr>
          <w:rFonts w:ascii="Palatino Linotype" w:hAnsi="Palatino Linotype" w:cs="Arial"/>
          <w:b/>
          <w:bCs/>
        </w:rPr>
        <w:t xml:space="preserve"> RECURRENTE,</w:t>
      </w:r>
      <w:r w:rsidRPr="00BF5BB7">
        <w:rPr>
          <w:rFonts w:ascii="Palatino Linotype" w:hAnsi="Palatino Linotype" w:cs="Arial"/>
          <w:bCs/>
        </w:rPr>
        <w:t xml:space="preserve"> quien es la misma persona que formuló la solicitud de acceso a la </w:t>
      </w:r>
      <w:r w:rsidR="00D86297" w:rsidRPr="00BF5BB7">
        <w:rPr>
          <w:rFonts w:ascii="Palatino Linotype" w:hAnsi="Palatino Linotype" w:cs="Arial"/>
          <w:bCs/>
        </w:rPr>
        <w:t>Información Pública</w:t>
      </w:r>
      <w:r w:rsidRPr="00BF5BB7">
        <w:rPr>
          <w:rFonts w:ascii="Palatino Linotype" w:hAnsi="Palatino Linotype" w:cs="Arial"/>
          <w:bCs/>
        </w:rPr>
        <w:t xml:space="preserve"> al </w:t>
      </w:r>
      <w:r w:rsidRPr="00BF5BB7">
        <w:rPr>
          <w:rFonts w:ascii="Palatino Linotype" w:hAnsi="Palatino Linotype" w:cs="Arial"/>
          <w:b/>
          <w:bCs/>
        </w:rPr>
        <w:t>SUJETO OBLIGADO</w:t>
      </w:r>
      <w:r w:rsidR="005B5043" w:rsidRPr="00BF5BB7">
        <w:rPr>
          <w:rFonts w:ascii="Palatino Linotype" w:hAnsi="Palatino Linotype" w:cs="Arial"/>
          <w:b/>
          <w:bCs/>
        </w:rPr>
        <w:t xml:space="preserve">, </w:t>
      </w:r>
      <w:r w:rsidR="005B5043" w:rsidRPr="00BF5BB7">
        <w:rPr>
          <w:rFonts w:ascii="Palatino Linotype" w:hAnsi="Palatino Linotype" w:cs="Arial"/>
          <w:bCs/>
        </w:rPr>
        <w:t xml:space="preserve">pues para ello, es </w:t>
      </w:r>
      <w:r w:rsidR="005B5043" w:rsidRPr="00BF5BB7">
        <w:rPr>
          <w:rFonts w:ascii="Palatino Linotype" w:hAnsi="Palatino Linotype" w:cs="Arial"/>
          <w:lang w:eastAsia="es-MX"/>
        </w:rPr>
        <w:t xml:space="preserve">necesario que el particular ingrese al </w:t>
      </w:r>
      <w:r w:rsidR="005B5043" w:rsidRPr="00BF5BB7">
        <w:rPr>
          <w:rFonts w:ascii="Palatino Linotype" w:hAnsi="Palatino Linotype" w:cs="Arial"/>
          <w:b/>
          <w:lang w:eastAsia="es-MX"/>
        </w:rPr>
        <w:t xml:space="preserve">SAIMEX </w:t>
      </w:r>
      <w:r w:rsidR="005B5043" w:rsidRPr="00BF5BB7">
        <w:rPr>
          <w:rFonts w:ascii="Palatino Linotype" w:hAnsi="Palatino Linotype" w:cs="Arial"/>
          <w:lang w:eastAsia="es-MX"/>
        </w:rPr>
        <w:t>mediante la utilización de su clave de usuario y contraseña.</w:t>
      </w:r>
    </w:p>
    <w:p w14:paraId="5A3D9E25" w14:textId="77777777" w:rsidR="00E107BF" w:rsidRPr="00BF5BB7" w:rsidRDefault="00E107BF" w:rsidP="00E411BB">
      <w:pPr>
        <w:spacing w:before="100" w:beforeAutospacing="1" w:after="100" w:afterAutospacing="1" w:line="360" w:lineRule="auto"/>
        <w:jc w:val="both"/>
        <w:rPr>
          <w:rFonts w:ascii="Palatino Linotype" w:hAnsi="Palatino Linotype" w:cs="Arial"/>
          <w:lang w:eastAsia="es-MX"/>
        </w:rPr>
      </w:pPr>
    </w:p>
    <w:p w14:paraId="6607B81C" w14:textId="77777777" w:rsidR="00E107BF" w:rsidRPr="00BF5BB7" w:rsidRDefault="00E107BF" w:rsidP="00E411BB">
      <w:pPr>
        <w:spacing w:before="100" w:beforeAutospacing="1" w:after="100" w:afterAutospacing="1" w:line="360" w:lineRule="auto"/>
        <w:jc w:val="both"/>
        <w:rPr>
          <w:rFonts w:ascii="Palatino Linotype" w:hAnsi="Palatino Linotype" w:cs="Arial"/>
          <w:lang w:eastAsia="es-MX"/>
        </w:rPr>
      </w:pPr>
    </w:p>
    <w:p w14:paraId="73B57685" w14:textId="77777777" w:rsidR="005C250B" w:rsidRPr="00BF5BB7" w:rsidRDefault="005C250B" w:rsidP="00E411BB">
      <w:pPr>
        <w:autoSpaceDE w:val="0"/>
        <w:autoSpaceDN w:val="0"/>
        <w:adjustRightInd w:val="0"/>
        <w:spacing w:before="100" w:beforeAutospacing="1" w:after="100" w:afterAutospacing="1" w:line="360" w:lineRule="auto"/>
        <w:ind w:right="49"/>
        <w:jc w:val="both"/>
        <w:rPr>
          <w:rFonts w:ascii="Palatino Linotype" w:hAnsi="Palatino Linotype" w:cs="Arial"/>
          <w:b/>
          <w:sz w:val="26"/>
          <w:szCs w:val="26"/>
          <w:lang w:val="es-ES"/>
        </w:rPr>
      </w:pPr>
      <w:r w:rsidRPr="00BF5BB7">
        <w:rPr>
          <w:rFonts w:ascii="Palatino Linotype" w:hAnsi="Palatino Linotype" w:cs="Arial"/>
          <w:b/>
          <w:sz w:val="26"/>
          <w:szCs w:val="26"/>
        </w:rPr>
        <w:lastRenderedPageBreak/>
        <w:t xml:space="preserve">TERCERO. </w:t>
      </w:r>
      <w:r w:rsidRPr="00BF5BB7">
        <w:rPr>
          <w:rFonts w:ascii="Palatino Linotype" w:hAnsi="Palatino Linotype" w:cs="Arial"/>
          <w:b/>
          <w:sz w:val="26"/>
          <w:szCs w:val="26"/>
          <w:lang w:val="es-ES"/>
        </w:rPr>
        <w:t xml:space="preserve">Oportunidad. </w:t>
      </w:r>
    </w:p>
    <w:p w14:paraId="4CAF7CD0" w14:textId="77777777" w:rsidR="0028330F" w:rsidRPr="00BF5BB7" w:rsidRDefault="0028330F" w:rsidP="00E411BB">
      <w:pPr>
        <w:spacing w:before="100" w:beforeAutospacing="1" w:after="100" w:afterAutospacing="1" w:line="360" w:lineRule="auto"/>
        <w:jc w:val="both"/>
        <w:rPr>
          <w:rFonts w:ascii="Palatino Linotype" w:hAnsi="Palatino Linotype" w:cs="Arial"/>
          <w:lang w:val="es-ES"/>
        </w:rPr>
      </w:pPr>
      <w:r w:rsidRPr="00BF5BB7">
        <w:rPr>
          <w:rFonts w:ascii="Palatino Linotype" w:hAnsi="Palatino Linotype" w:cs="Arial"/>
          <w:lang w:val="es-ES"/>
        </w:rPr>
        <w:t xml:space="preserve">El Recurso de Revisión fue interpuesto dentro del plazo de quince días hábiles, contados a partir del día siguiente al en que </w:t>
      </w:r>
      <w:r w:rsidRPr="00BF5BB7">
        <w:rPr>
          <w:rFonts w:ascii="Palatino Linotype" w:hAnsi="Palatino Linotype" w:cs="Arial"/>
          <w:b/>
          <w:lang w:val="es-ES"/>
        </w:rPr>
        <w:t>EL RECURRENTE</w:t>
      </w:r>
      <w:r w:rsidRPr="00BF5BB7">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BF5BB7" w:rsidRDefault="0028330F" w:rsidP="00E411BB">
      <w:pPr>
        <w:spacing w:before="100" w:beforeAutospacing="1" w:after="100" w:afterAutospacing="1" w:line="276" w:lineRule="auto"/>
        <w:ind w:left="851" w:right="616"/>
        <w:jc w:val="both"/>
        <w:rPr>
          <w:rFonts w:ascii="Palatino Linotype" w:hAnsi="Palatino Linotype" w:cs="Arial"/>
          <w:i/>
          <w:sz w:val="22"/>
          <w:lang w:val="es-ES"/>
        </w:rPr>
      </w:pPr>
      <w:r w:rsidRPr="00BF5BB7">
        <w:rPr>
          <w:rFonts w:ascii="Palatino Linotype" w:hAnsi="Palatino Linotype" w:cs="Arial"/>
          <w:b/>
          <w:i/>
          <w:sz w:val="22"/>
          <w:lang w:val="es-ES"/>
        </w:rPr>
        <w:t>“Artículo 178</w:t>
      </w:r>
      <w:r w:rsidRPr="00BF5BB7">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FBF997" w14:textId="77777777" w:rsidR="0028330F" w:rsidRPr="00BF5BB7" w:rsidRDefault="0028330F" w:rsidP="00E411BB">
      <w:pPr>
        <w:spacing w:before="100" w:beforeAutospacing="1" w:after="100" w:afterAutospacing="1" w:line="276" w:lineRule="auto"/>
        <w:ind w:left="851" w:right="616"/>
        <w:jc w:val="both"/>
        <w:rPr>
          <w:rFonts w:ascii="Palatino Linotype" w:hAnsi="Palatino Linotype" w:cs="Arial"/>
          <w:i/>
          <w:sz w:val="22"/>
          <w:lang w:val="es-ES"/>
        </w:rPr>
      </w:pPr>
      <w:r w:rsidRPr="00BF5BB7">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A9651C" w14:textId="1E7481D5" w:rsidR="0028330F" w:rsidRPr="00BF5BB7" w:rsidRDefault="0028330F" w:rsidP="00E411BB">
      <w:pPr>
        <w:spacing w:before="100" w:beforeAutospacing="1" w:after="100" w:afterAutospacing="1" w:line="276" w:lineRule="auto"/>
        <w:ind w:left="851" w:right="616"/>
        <w:jc w:val="both"/>
        <w:rPr>
          <w:rFonts w:ascii="Palatino Linotype" w:hAnsi="Palatino Linotype" w:cs="Arial"/>
          <w:i/>
          <w:sz w:val="22"/>
          <w:lang w:val="es-ES"/>
        </w:rPr>
      </w:pPr>
      <w:r w:rsidRPr="00BF5BB7">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BF5BB7">
        <w:rPr>
          <w:rFonts w:ascii="Palatino Linotype" w:hAnsi="Palatino Linotype" w:cs="Arial"/>
          <w:sz w:val="22"/>
          <w:lang w:val="es-ES"/>
        </w:rPr>
        <w:t>(Sic)</w:t>
      </w:r>
      <w:r w:rsidR="00DC75AB" w:rsidRPr="00BF5BB7">
        <w:rPr>
          <w:rFonts w:ascii="Palatino Linotype" w:hAnsi="Palatino Linotype" w:cs="Arial"/>
          <w:sz w:val="22"/>
          <w:lang w:val="es-ES"/>
        </w:rPr>
        <w:t>.</w:t>
      </w:r>
    </w:p>
    <w:p w14:paraId="694AFF06" w14:textId="57161386" w:rsidR="00AB5BCE" w:rsidRPr="00BF5BB7" w:rsidRDefault="0028330F" w:rsidP="00E411BB">
      <w:pPr>
        <w:spacing w:before="100" w:beforeAutospacing="1" w:after="100" w:afterAutospacing="1" w:line="360" w:lineRule="auto"/>
        <w:jc w:val="both"/>
        <w:rPr>
          <w:rFonts w:ascii="Palatino Linotype" w:eastAsia="Palatino Linotype" w:hAnsi="Palatino Linotype" w:cs="Palatino Linotype"/>
          <w:color w:val="000000"/>
        </w:rPr>
      </w:pPr>
      <w:r w:rsidRPr="00BF5BB7">
        <w:rPr>
          <w:rFonts w:ascii="Palatino Linotype" w:hAnsi="Palatino Linotype" w:cs="Arial"/>
          <w:lang w:val="es-ES"/>
        </w:rPr>
        <w:t xml:space="preserve">En esa tesitura, atendiendo a que </w:t>
      </w:r>
      <w:r w:rsidRPr="00BF5BB7">
        <w:rPr>
          <w:rFonts w:ascii="Palatino Linotype" w:hAnsi="Palatino Linotype" w:cs="Arial"/>
          <w:b/>
          <w:lang w:val="es-ES"/>
        </w:rPr>
        <w:t>EL SUJETO OBLIGADO</w:t>
      </w:r>
      <w:r w:rsidRPr="00BF5BB7">
        <w:rPr>
          <w:rFonts w:ascii="Palatino Linotype" w:hAnsi="Palatino Linotype" w:cs="Arial"/>
          <w:lang w:val="es-ES"/>
        </w:rPr>
        <w:t xml:space="preserve"> notificó la respuesta a la solicitud de Acceso a la Información Pública el día</w:t>
      </w:r>
      <w:r w:rsidRPr="00BF5BB7">
        <w:rPr>
          <w:rFonts w:ascii="Palatino Linotype" w:hAnsi="Palatino Linotype" w:cs="Arial"/>
          <w:b/>
          <w:lang w:val="es-ES"/>
        </w:rPr>
        <w:t xml:space="preserve"> </w:t>
      </w:r>
      <w:r w:rsidR="00E107BF" w:rsidRPr="00BF5BB7">
        <w:rPr>
          <w:rFonts w:ascii="Palatino Linotype" w:hAnsi="Palatino Linotype" w:cs="Arial"/>
          <w:b/>
          <w:lang w:val="es-ES"/>
        </w:rPr>
        <w:t>siete de febrero</w:t>
      </w:r>
      <w:r w:rsidR="009233D8" w:rsidRPr="00BF5BB7">
        <w:rPr>
          <w:rFonts w:ascii="Palatino Linotype" w:hAnsi="Palatino Linotype" w:cs="Arial"/>
          <w:b/>
          <w:lang w:val="es-ES"/>
        </w:rPr>
        <w:t xml:space="preserve"> de dos mil veintitrés</w:t>
      </w:r>
      <w:r w:rsidRPr="00BF5BB7">
        <w:rPr>
          <w:rFonts w:ascii="Palatino Linotype" w:hAnsi="Palatino Linotype" w:cs="Arial"/>
          <w:lang w:val="es-ES"/>
        </w:rPr>
        <w:t xml:space="preserve">, así, el plazo de quince días hábiles que el artículo 178 de la Ley de la materia otorga </w:t>
      </w:r>
      <w:r w:rsidR="004232CC">
        <w:rPr>
          <w:rFonts w:ascii="Palatino Linotype" w:hAnsi="Palatino Linotype" w:cs="Arial"/>
          <w:lang w:val="es-ES"/>
        </w:rPr>
        <w:t>al</w:t>
      </w:r>
      <w:r w:rsidRPr="00BF5BB7">
        <w:rPr>
          <w:rFonts w:ascii="Palatino Linotype" w:hAnsi="Palatino Linotype" w:cs="Arial"/>
          <w:lang w:val="es-ES"/>
        </w:rPr>
        <w:t xml:space="preserve"> hoy </w:t>
      </w:r>
      <w:r w:rsidRPr="00BF5BB7">
        <w:rPr>
          <w:rFonts w:ascii="Palatino Linotype" w:hAnsi="Palatino Linotype" w:cs="Arial"/>
          <w:b/>
          <w:lang w:val="es-ES"/>
        </w:rPr>
        <w:t>RECURRENTE</w:t>
      </w:r>
      <w:r w:rsidRPr="00BF5BB7">
        <w:rPr>
          <w:rFonts w:ascii="Palatino Linotype" w:hAnsi="Palatino Linotype" w:cs="Arial"/>
          <w:lang w:val="es-ES"/>
        </w:rPr>
        <w:t xml:space="preserve"> para presentar el respectivo Recurso de Revisión, transcurrió del </w:t>
      </w:r>
      <w:r w:rsidR="00E107BF" w:rsidRPr="00BF5BB7">
        <w:rPr>
          <w:rFonts w:ascii="Palatino Linotype" w:hAnsi="Palatino Linotype" w:cs="Arial"/>
          <w:b/>
          <w:bCs/>
          <w:lang w:val="es-ES"/>
        </w:rPr>
        <w:t>ocho al veintiocho de febrero d</w:t>
      </w:r>
      <w:r w:rsidR="009233D8" w:rsidRPr="00BF5BB7">
        <w:rPr>
          <w:rFonts w:ascii="Palatino Linotype" w:hAnsi="Palatino Linotype" w:cs="Arial"/>
          <w:b/>
          <w:bCs/>
          <w:lang w:val="es-ES"/>
        </w:rPr>
        <w:t>e dos mil veintitrés</w:t>
      </w:r>
      <w:r w:rsidRPr="00BF5BB7">
        <w:rPr>
          <w:rFonts w:ascii="Palatino Linotype" w:hAnsi="Palatino Linotype" w:cs="Arial"/>
          <w:lang w:val="es-ES"/>
        </w:rPr>
        <w:t xml:space="preserve">, </w:t>
      </w:r>
      <w:r w:rsidR="00AB5BCE" w:rsidRPr="00BF5BB7">
        <w:rPr>
          <w:rFonts w:ascii="Palatino Linotype" w:eastAsia="Palatino Linotype" w:hAnsi="Palatino Linotype" w:cs="Palatino Linotype"/>
        </w:rPr>
        <w:t>sin contemplar en el cómputo los días</w:t>
      </w:r>
      <w:r w:rsidR="009233D8" w:rsidRPr="00BF5BB7">
        <w:rPr>
          <w:rFonts w:ascii="Palatino Linotype" w:eastAsia="Palatino Linotype" w:hAnsi="Palatino Linotype" w:cs="Palatino Linotype"/>
        </w:rPr>
        <w:t xml:space="preserve"> once, doce, dieciocho</w:t>
      </w:r>
      <w:r w:rsidR="00E107BF" w:rsidRPr="00BF5BB7">
        <w:rPr>
          <w:rFonts w:ascii="Palatino Linotype" w:eastAsia="Palatino Linotype" w:hAnsi="Palatino Linotype" w:cs="Palatino Linotype"/>
        </w:rPr>
        <w:t xml:space="preserve">, </w:t>
      </w:r>
      <w:r w:rsidR="009233D8" w:rsidRPr="00BF5BB7">
        <w:rPr>
          <w:rFonts w:ascii="Palatino Linotype" w:eastAsia="Palatino Linotype" w:hAnsi="Palatino Linotype" w:cs="Palatino Linotype"/>
        </w:rPr>
        <w:t>diecinueve</w:t>
      </w:r>
      <w:r w:rsidR="00E107BF" w:rsidRPr="00BF5BB7">
        <w:rPr>
          <w:rFonts w:ascii="Palatino Linotype" w:eastAsia="Palatino Linotype" w:hAnsi="Palatino Linotype" w:cs="Palatino Linotype"/>
        </w:rPr>
        <w:t>, veinticinco y veintiséis</w:t>
      </w:r>
      <w:r w:rsidR="009233D8" w:rsidRPr="00BF5BB7">
        <w:rPr>
          <w:rFonts w:ascii="Palatino Linotype" w:eastAsia="Palatino Linotype" w:hAnsi="Palatino Linotype" w:cs="Palatino Linotype"/>
        </w:rPr>
        <w:t xml:space="preserve"> de febrero de dos mil veintitrés</w:t>
      </w:r>
      <w:r w:rsidR="00AB5BCE" w:rsidRPr="00BF5BB7">
        <w:rPr>
          <w:rFonts w:ascii="Palatino Linotype" w:eastAsia="Palatino Linotype" w:hAnsi="Palatino Linotype" w:cs="Palatino Linotype"/>
        </w:rPr>
        <w:t>,</w:t>
      </w:r>
      <w:r w:rsidR="00E107BF" w:rsidRPr="00BF5BB7">
        <w:rPr>
          <w:rFonts w:ascii="Palatino Linotype" w:eastAsia="Palatino Linotype" w:hAnsi="Palatino Linotype" w:cs="Palatino Linotype"/>
        </w:rPr>
        <w:t xml:space="preserve"> </w:t>
      </w:r>
      <w:r w:rsidR="00AB5BCE" w:rsidRPr="00BF5BB7">
        <w:rPr>
          <w:rFonts w:ascii="Palatino Linotype" w:eastAsia="Palatino Linotype" w:hAnsi="Palatino Linotype" w:cs="Palatino Linotype"/>
        </w:rPr>
        <w:t>por corresponder a sábados y domingos, es decir, son días inhábiles, en términos del artículo 3, fracción X de la Ley de Transparencia y Acceso a la Información Pública del Estado de México y Municipios</w:t>
      </w:r>
      <w:bookmarkStart w:id="3" w:name="_heading=h.ma48g4au9ykp" w:colFirst="0" w:colLast="0"/>
      <w:bookmarkStart w:id="4" w:name="_heading=h.o6sewjs6zihd" w:colFirst="0" w:colLast="0"/>
      <w:bookmarkEnd w:id="3"/>
      <w:bookmarkEnd w:id="4"/>
      <w:r w:rsidR="00C636A4" w:rsidRPr="00BF5BB7">
        <w:rPr>
          <w:rFonts w:ascii="Palatino Linotype" w:eastAsia="Palatino Linotype" w:hAnsi="Palatino Linotype" w:cs="Palatino Linotype"/>
          <w:color w:val="000000"/>
        </w:rPr>
        <w:t>.</w:t>
      </w:r>
    </w:p>
    <w:p w14:paraId="40FB6340" w14:textId="0CC06D1E" w:rsidR="00986DC4" w:rsidRPr="00BF5BB7" w:rsidRDefault="00986DC4" w:rsidP="00E411BB">
      <w:pPr>
        <w:spacing w:before="100" w:beforeAutospacing="1" w:after="100" w:afterAutospacing="1" w:line="360" w:lineRule="auto"/>
        <w:jc w:val="both"/>
        <w:rPr>
          <w:rFonts w:ascii="Palatino Linotype" w:hAnsi="Palatino Linotype" w:cs="Arial"/>
          <w:lang w:val="es-ES"/>
        </w:rPr>
      </w:pPr>
      <w:r w:rsidRPr="00BF5BB7">
        <w:rPr>
          <w:rFonts w:ascii="Palatino Linotype" w:hAnsi="Palatino Linotype" w:cs="Arial"/>
          <w:lang w:val="es-ES"/>
        </w:rPr>
        <w:lastRenderedPageBreak/>
        <w:t xml:space="preserve">Por tanto, si el Recurso de Revisión que nos ocupa, se interpuso el </w:t>
      </w:r>
      <w:r w:rsidR="008D60AD" w:rsidRPr="00BF5BB7">
        <w:rPr>
          <w:rFonts w:ascii="Palatino Linotype" w:hAnsi="Palatino Linotype" w:cs="Arial"/>
          <w:b/>
          <w:lang w:val="es-ES"/>
        </w:rPr>
        <w:t>trece</w:t>
      </w:r>
      <w:r w:rsidR="009233D8" w:rsidRPr="00BF5BB7">
        <w:rPr>
          <w:rFonts w:ascii="Palatino Linotype" w:hAnsi="Palatino Linotype" w:cs="Arial"/>
          <w:b/>
          <w:lang w:val="es-ES"/>
        </w:rPr>
        <w:t xml:space="preserve"> de febrero de dos mil </w:t>
      </w:r>
      <w:r w:rsidR="00E411BB" w:rsidRPr="00BF5BB7">
        <w:rPr>
          <w:rFonts w:ascii="Palatino Linotype" w:hAnsi="Palatino Linotype" w:cs="Arial"/>
          <w:b/>
          <w:lang w:val="es-ES"/>
        </w:rPr>
        <w:t>veintitrés</w:t>
      </w:r>
      <w:r w:rsidRPr="00BF5BB7">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71D326AF" w14:textId="09A3C9AE" w:rsidR="005C250B" w:rsidRPr="00BF5BB7" w:rsidRDefault="005C250B" w:rsidP="00E411BB">
      <w:pPr>
        <w:autoSpaceDE w:val="0"/>
        <w:autoSpaceDN w:val="0"/>
        <w:adjustRightInd w:val="0"/>
        <w:spacing w:before="100" w:beforeAutospacing="1" w:after="100" w:afterAutospacing="1" w:line="360" w:lineRule="auto"/>
        <w:ind w:right="49"/>
        <w:jc w:val="both"/>
        <w:rPr>
          <w:rFonts w:ascii="Palatino Linotype" w:hAnsi="Palatino Linotype"/>
          <w:b/>
          <w:sz w:val="26"/>
          <w:szCs w:val="26"/>
        </w:rPr>
      </w:pPr>
      <w:r w:rsidRPr="00BF5BB7">
        <w:rPr>
          <w:rFonts w:ascii="Palatino Linotype" w:hAnsi="Palatino Linotype" w:cs="Arial"/>
          <w:b/>
          <w:sz w:val="26"/>
          <w:szCs w:val="26"/>
        </w:rPr>
        <w:t>CUARTO</w:t>
      </w:r>
      <w:r w:rsidR="0030772C" w:rsidRPr="00BF5BB7">
        <w:rPr>
          <w:rFonts w:ascii="Palatino Linotype" w:hAnsi="Palatino Linotype"/>
          <w:b/>
          <w:sz w:val="26"/>
          <w:szCs w:val="26"/>
        </w:rPr>
        <w:t xml:space="preserve">. </w:t>
      </w:r>
      <w:proofErr w:type="spellStart"/>
      <w:r w:rsidR="0030772C" w:rsidRPr="00BF5BB7">
        <w:rPr>
          <w:rFonts w:ascii="Palatino Linotype" w:hAnsi="Palatino Linotype"/>
          <w:b/>
          <w:sz w:val="26"/>
          <w:szCs w:val="26"/>
        </w:rPr>
        <w:t>Procedibilidad</w:t>
      </w:r>
      <w:proofErr w:type="spellEnd"/>
      <w:r w:rsidR="0030772C" w:rsidRPr="00BF5BB7">
        <w:rPr>
          <w:rFonts w:ascii="Palatino Linotype" w:hAnsi="Palatino Linotype"/>
          <w:b/>
          <w:sz w:val="26"/>
          <w:szCs w:val="26"/>
        </w:rPr>
        <w:t>.</w:t>
      </w:r>
    </w:p>
    <w:p w14:paraId="2B66C912" w14:textId="77777777" w:rsidR="008D60AD" w:rsidRPr="00BF5BB7" w:rsidRDefault="008D60AD" w:rsidP="008D60AD">
      <w:pPr>
        <w:spacing w:before="100" w:beforeAutospacing="1" w:after="100" w:afterAutospacing="1" w:line="360" w:lineRule="auto"/>
        <w:jc w:val="both"/>
        <w:rPr>
          <w:rFonts w:ascii="Palatino Linotype" w:eastAsia="Palatino Linotype" w:hAnsi="Palatino Linotype" w:cs="Palatino Linotype"/>
        </w:rPr>
      </w:pPr>
      <w:r w:rsidRPr="00BF5BB7">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1845814D" w14:textId="23B96A52" w:rsidR="005B5043" w:rsidRPr="00BF5BB7" w:rsidRDefault="000171D8" w:rsidP="00E411BB">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BF5BB7">
        <w:rPr>
          <w:rFonts w:ascii="Palatino Linotype" w:hAnsi="Palatino Linotype"/>
          <w:b/>
          <w:sz w:val="26"/>
          <w:szCs w:val="26"/>
          <w:lang w:eastAsia="es-MX"/>
        </w:rPr>
        <w:t>QUINTO</w:t>
      </w:r>
      <w:r w:rsidRPr="00BF5BB7">
        <w:rPr>
          <w:rFonts w:ascii="Palatino Linotype" w:hAnsi="Palatino Linotype" w:cs="Arial"/>
          <w:b/>
          <w:sz w:val="26"/>
          <w:szCs w:val="26"/>
          <w:lang w:eastAsia="es-MX"/>
        </w:rPr>
        <w:t xml:space="preserve">. </w:t>
      </w:r>
      <w:r w:rsidRPr="00BF5BB7">
        <w:rPr>
          <w:rFonts w:ascii="Palatino Linotype" w:hAnsi="Palatino Linotype" w:cs="Arial"/>
          <w:b/>
          <w:sz w:val="26"/>
          <w:szCs w:val="26"/>
          <w:lang w:val="es-ES" w:eastAsia="es-MX"/>
        </w:rPr>
        <w:t>Estudio y resolución del asunto.</w:t>
      </w:r>
    </w:p>
    <w:p w14:paraId="454B724C" w14:textId="4E66BE21" w:rsidR="00C636A4" w:rsidRPr="00BF5BB7" w:rsidRDefault="00C636A4" w:rsidP="00E411BB">
      <w:pPr>
        <w:spacing w:before="100" w:beforeAutospacing="1" w:after="100" w:afterAutospacing="1" w:line="360" w:lineRule="auto"/>
        <w:jc w:val="both"/>
        <w:rPr>
          <w:rFonts w:ascii="Palatino Linotype" w:hAnsi="Palatino Linotype" w:cs="Arial"/>
          <w:color w:val="000000" w:themeColor="text1"/>
        </w:rPr>
      </w:pPr>
      <w:r w:rsidRPr="00BF5BB7">
        <w:rPr>
          <w:rFonts w:ascii="Palatino Linotype" w:hAnsi="Palatino Linotype" w:cs="Arial"/>
          <w:color w:val="000000" w:themeColor="text1"/>
        </w:rPr>
        <w:t xml:space="preserve">Una vez determinada la vía sobre la que versará el presente recurso, y previa revisión del expediente electrónico formado en </w:t>
      </w:r>
      <w:r w:rsidRPr="00BF5BB7">
        <w:rPr>
          <w:rFonts w:ascii="Palatino Linotype" w:hAnsi="Palatino Linotype" w:cs="Arial"/>
          <w:b/>
          <w:color w:val="000000" w:themeColor="text1"/>
        </w:rPr>
        <w:t>EL SAIMEX</w:t>
      </w:r>
      <w:r w:rsidRPr="00BF5BB7">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437BEC" w:rsidRPr="00BF5BB7">
        <w:rPr>
          <w:rFonts w:ascii="Palatino Linotype" w:hAnsi="Palatino Linotype" w:cs="Arial"/>
          <w:color w:val="000000" w:themeColor="text1"/>
        </w:rPr>
        <w:t>de este Órgano Garante</w:t>
      </w:r>
      <w:r w:rsidRPr="00BF5BB7">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BF5BB7">
        <w:rPr>
          <w:rFonts w:ascii="Palatino Linotype" w:hAnsi="Palatino Linotype"/>
          <w:lang w:val="es-ES"/>
        </w:rPr>
        <w:t xml:space="preserve">Constitución Política de los Estados Unidos Mexicanos, </w:t>
      </w:r>
      <w:r w:rsidR="00437BEC" w:rsidRPr="00BF5BB7">
        <w:rPr>
          <w:rFonts w:ascii="Palatino Linotype" w:hAnsi="Palatino Linotype"/>
          <w:lang w:val="es-ES"/>
        </w:rPr>
        <w:t xml:space="preserve">en la </w:t>
      </w:r>
      <w:r w:rsidRPr="00BF5BB7">
        <w:rPr>
          <w:rFonts w:ascii="Palatino Linotype" w:hAnsi="Palatino Linotype"/>
          <w:lang w:val="es-ES"/>
        </w:rPr>
        <w:t>Constitución Política del Estado Libre y Soberano de México</w:t>
      </w:r>
      <w:r w:rsidRPr="00BF5BB7">
        <w:rPr>
          <w:rFonts w:ascii="Palatino Linotype" w:hAnsi="Palatino Linotype" w:cs="Arial"/>
          <w:color w:val="000000" w:themeColor="text1"/>
        </w:rPr>
        <w:t xml:space="preserve"> y demás leyes aplicables en la materia; así como, en los Tratados Internacionales en los que el Estado </w:t>
      </w:r>
      <w:r w:rsidRPr="00BF5BB7">
        <w:rPr>
          <w:rFonts w:ascii="Palatino Linotype" w:hAnsi="Palatino Linotype" w:cs="Arial"/>
          <w:color w:val="000000" w:themeColor="text1"/>
        </w:rPr>
        <w:lastRenderedPageBreak/>
        <w:t xml:space="preserve">Mexicano sea parte, en concordancia con el párrafo tercero del artículo 1 de la </w:t>
      </w:r>
      <w:r w:rsidRPr="00BF5BB7">
        <w:rPr>
          <w:rFonts w:ascii="Palatino Linotype" w:hAnsi="Palatino Linotype"/>
          <w:lang w:val="es-ES"/>
        </w:rPr>
        <w:t>Constitución Política de los Estados Unidos Mexicanos</w:t>
      </w:r>
      <w:r w:rsidRPr="00BF5BB7">
        <w:rPr>
          <w:rFonts w:ascii="Palatino Linotype" w:hAnsi="Palatino Linotype" w:cs="Arial"/>
          <w:color w:val="000000" w:themeColor="text1"/>
        </w:rPr>
        <w:t xml:space="preserve"> y los numerales 8 y 9 de la </w:t>
      </w:r>
      <w:r w:rsidRPr="00BF5BB7">
        <w:rPr>
          <w:rFonts w:ascii="Palatino Linotype" w:hAnsi="Palatino Linotype" w:cs="Arial"/>
          <w:lang w:val="es-ES"/>
        </w:rPr>
        <w:t>Ley de Transparencia y Acceso a la Información Pública del Estado de México y Municipios.</w:t>
      </w:r>
    </w:p>
    <w:p w14:paraId="381C512A" w14:textId="5CA0BDFA" w:rsidR="00594C6E" w:rsidRPr="00BF5BB7" w:rsidRDefault="00AC23DF" w:rsidP="00E411BB">
      <w:pPr>
        <w:widowControl w:val="0"/>
        <w:autoSpaceDE w:val="0"/>
        <w:autoSpaceDN w:val="0"/>
        <w:adjustRightInd w:val="0"/>
        <w:spacing w:before="100" w:beforeAutospacing="1" w:after="100" w:afterAutospacing="1" w:line="360" w:lineRule="auto"/>
        <w:jc w:val="both"/>
        <w:rPr>
          <w:rFonts w:ascii="Palatino Linotype" w:hAnsi="Palatino Linotype"/>
          <w:b/>
        </w:rPr>
      </w:pPr>
      <w:r w:rsidRPr="00BF5BB7">
        <w:rPr>
          <w:rFonts w:ascii="Palatino Linotype" w:hAnsi="Palatino Linotype" w:cs="Arial"/>
        </w:rPr>
        <w:t>E</w:t>
      </w:r>
      <w:r w:rsidR="00594C6E" w:rsidRPr="00BF5BB7">
        <w:rPr>
          <w:rFonts w:ascii="Palatino Linotype" w:hAnsi="Palatino Linotype" w:cs="Arial"/>
        </w:rPr>
        <w:t xml:space="preserve">n primer término, debemos recordar que </w:t>
      </w:r>
      <w:r w:rsidR="00594C6E" w:rsidRPr="00BF5BB7">
        <w:rPr>
          <w:rFonts w:ascii="Palatino Linotype" w:hAnsi="Palatino Linotype" w:cs="Arial"/>
          <w:b/>
        </w:rPr>
        <w:t xml:space="preserve">EL RECURRENTE </w:t>
      </w:r>
      <w:r w:rsidR="00594C6E" w:rsidRPr="00BF5BB7">
        <w:rPr>
          <w:rFonts w:ascii="Palatino Linotype" w:hAnsi="Palatino Linotype"/>
        </w:rPr>
        <w:t xml:space="preserve">solicitó al </w:t>
      </w:r>
      <w:r w:rsidR="00594C6E" w:rsidRPr="00BF5BB7">
        <w:rPr>
          <w:rFonts w:ascii="Palatino Linotype" w:hAnsi="Palatino Linotype"/>
          <w:b/>
        </w:rPr>
        <w:t>SUJETO OBLIGADO:</w:t>
      </w:r>
    </w:p>
    <w:p w14:paraId="7A35EF4A" w14:textId="77777777" w:rsidR="008D60AD" w:rsidRPr="00BF5BB7" w:rsidRDefault="008D60AD" w:rsidP="008D60AD">
      <w:pPr>
        <w:tabs>
          <w:tab w:val="left" w:pos="709"/>
        </w:tabs>
        <w:spacing w:before="100" w:beforeAutospacing="1" w:after="100" w:afterAutospacing="1" w:line="360" w:lineRule="auto"/>
        <w:ind w:left="850" w:right="901"/>
        <w:jc w:val="both"/>
        <w:rPr>
          <w:rFonts w:ascii="Palatino Linotype" w:hAnsi="Palatino Linotype" w:cs="Arial"/>
          <w:b/>
          <w:bCs/>
          <w:iCs/>
        </w:rPr>
      </w:pPr>
      <w:r w:rsidRPr="00BF5BB7">
        <w:rPr>
          <w:rFonts w:ascii="Palatino Linotype" w:hAnsi="Palatino Linotype" w:cs="Arial"/>
          <w:b/>
          <w:bCs/>
          <w:iCs/>
        </w:rPr>
        <w:t>SOLICTO SABER SI EL ORGANO SUPERIOR DE FISCALIZACION DEL ESTADO DE MEXICO, DEPENDEIENTE DEL PODER LEGISLATIVO DEL ESTADO DE MÉXICO, LLEVO A CABO ALGUNA AUDITORIA YA SEA DE OBRA, FINANCIERA O EMITIO ALGUN PLIEGO DE OBSERVACION, O TIENE CONOCIMIENTO DE ALGUNA DENUNCIA SOBRE LA OBRA DENOMINADA REHABILITACION DEL MERCADO PUBLICO MUNICIPAL LLEVADA A CABO EN EL EJERCICIO FISCAL 2020 CON CLAVE O NUMERO DE OBRA FISMD F-016-202 LLEVADA A CABO EN EL MUNICIPIO DE ACAMBAY ESTADO DE MÉXICO.</w:t>
      </w:r>
    </w:p>
    <w:p w14:paraId="0113FB02" w14:textId="26AFC2A5" w:rsidR="00FE79C4" w:rsidRPr="00BF5BB7" w:rsidRDefault="00594C6E" w:rsidP="00E411BB">
      <w:pPr>
        <w:tabs>
          <w:tab w:val="left" w:pos="709"/>
        </w:tabs>
        <w:spacing w:before="100" w:beforeAutospacing="1" w:after="100" w:afterAutospacing="1" w:line="360" w:lineRule="auto"/>
        <w:jc w:val="both"/>
        <w:rPr>
          <w:rFonts w:ascii="Palatino Linotype" w:hAnsi="Palatino Linotype" w:cs="Arial"/>
          <w:bCs/>
        </w:rPr>
      </w:pPr>
      <w:r w:rsidRPr="00BF5BB7">
        <w:rPr>
          <w:rFonts w:ascii="Palatino Linotype" w:hAnsi="Palatino Linotype" w:cs="Arial"/>
        </w:rPr>
        <w:t>Así, como se indicó en el Antecedente III de la presente Resolución,</w:t>
      </w:r>
      <w:r w:rsidR="00C40946" w:rsidRPr="00BF5BB7">
        <w:rPr>
          <w:rFonts w:ascii="Palatino Linotype" w:hAnsi="Palatino Linotype" w:cs="Arial"/>
        </w:rPr>
        <w:t xml:space="preserve"> el</w:t>
      </w:r>
      <w:r w:rsidRPr="00BF5BB7">
        <w:rPr>
          <w:rFonts w:ascii="Palatino Linotype" w:hAnsi="Palatino Linotype" w:cs="Arial"/>
        </w:rPr>
        <w:t xml:space="preserve"> </w:t>
      </w:r>
      <w:bookmarkStart w:id="5" w:name="_Hlk134010657"/>
      <w:r w:rsidR="00FE79C4" w:rsidRPr="00BF5BB7">
        <w:rPr>
          <w:rFonts w:ascii="Palatino Linotype" w:hAnsi="Palatino Linotype" w:cs="Arial"/>
          <w:bCs/>
        </w:rPr>
        <w:t>Titular de la Unidad de Transparencia se limita únicamente a refe</w:t>
      </w:r>
      <w:r w:rsidR="00C40946" w:rsidRPr="00BF5BB7">
        <w:rPr>
          <w:rFonts w:ascii="Palatino Linotype" w:hAnsi="Palatino Linotype" w:cs="Arial"/>
          <w:bCs/>
        </w:rPr>
        <w:t>rir que adjunta la respuesta de</w:t>
      </w:r>
      <w:r w:rsidR="00FE79C4" w:rsidRPr="00BF5BB7">
        <w:rPr>
          <w:rFonts w:ascii="Palatino Linotype" w:hAnsi="Palatino Linotype" w:cs="Arial"/>
          <w:bCs/>
        </w:rPr>
        <w:t xml:space="preserve"> servidor</w:t>
      </w:r>
      <w:r w:rsidR="00C40946" w:rsidRPr="00BF5BB7">
        <w:rPr>
          <w:rFonts w:ascii="Palatino Linotype" w:hAnsi="Palatino Linotype" w:cs="Arial"/>
          <w:bCs/>
        </w:rPr>
        <w:t>es</w:t>
      </w:r>
      <w:r w:rsidR="00FE79C4" w:rsidRPr="00BF5BB7">
        <w:rPr>
          <w:rFonts w:ascii="Palatino Linotype" w:hAnsi="Palatino Linotype" w:cs="Arial"/>
          <w:bCs/>
        </w:rPr>
        <w:t xml:space="preserve"> públicos del OSFEM</w:t>
      </w:r>
      <w:r w:rsidR="00C40946" w:rsidRPr="00BF5BB7">
        <w:rPr>
          <w:rFonts w:ascii="Palatino Linotype" w:hAnsi="Palatino Linotype" w:cs="Arial"/>
          <w:bCs/>
        </w:rPr>
        <w:t xml:space="preserve">, sin </w:t>
      </w:r>
      <w:r w:rsidR="00A71F83" w:rsidRPr="00BF5BB7">
        <w:rPr>
          <w:rFonts w:ascii="Palatino Linotype" w:hAnsi="Palatino Linotype" w:cs="Arial"/>
          <w:bCs/>
        </w:rPr>
        <w:t>embargo,</w:t>
      </w:r>
      <w:r w:rsidR="00C40946" w:rsidRPr="00BF5BB7">
        <w:rPr>
          <w:rFonts w:ascii="Palatino Linotype" w:hAnsi="Palatino Linotype" w:cs="Arial"/>
          <w:bCs/>
        </w:rPr>
        <w:t xml:space="preserve"> dicha información no obra dentro de ese apartado</w:t>
      </w:r>
      <w:r w:rsidR="00FE79C4" w:rsidRPr="00BF5BB7">
        <w:rPr>
          <w:rFonts w:ascii="Palatino Linotype" w:hAnsi="Palatino Linotype" w:cs="Arial"/>
          <w:bCs/>
        </w:rPr>
        <w:t xml:space="preserve">. </w:t>
      </w:r>
    </w:p>
    <w:bookmarkEnd w:id="5"/>
    <w:p w14:paraId="744C98A9" w14:textId="77777777" w:rsidR="00D95EB6" w:rsidRPr="00BF5BB7" w:rsidRDefault="00594C6E" w:rsidP="00E411BB">
      <w:pPr>
        <w:tabs>
          <w:tab w:val="left" w:pos="851"/>
        </w:tabs>
        <w:spacing w:before="100" w:beforeAutospacing="1" w:after="100" w:afterAutospacing="1" w:line="360" w:lineRule="auto"/>
        <w:jc w:val="both"/>
        <w:rPr>
          <w:rFonts w:ascii="Palatino Linotype" w:hAnsi="Palatino Linotype" w:cs="Arial"/>
        </w:rPr>
      </w:pPr>
      <w:r w:rsidRPr="00BF5BB7">
        <w:rPr>
          <w:rFonts w:ascii="Palatino Linotype" w:hAnsi="Palatino Linotype" w:cs="Arial"/>
        </w:rPr>
        <w:lastRenderedPageBreak/>
        <w:t xml:space="preserve">Inconforme por la respuesta </w:t>
      </w:r>
      <w:r w:rsidRPr="00BF5BB7">
        <w:rPr>
          <w:rFonts w:ascii="Palatino Linotype" w:hAnsi="Palatino Linotype" w:cs="Arial"/>
          <w:b/>
          <w:bCs/>
        </w:rPr>
        <w:t xml:space="preserve">EL RECURRENTE </w:t>
      </w:r>
      <w:r w:rsidRPr="00BF5BB7">
        <w:rPr>
          <w:rFonts w:ascii="Palatino Linotype" w:hAnsi="Palatino Linotype" w:cs="Arial"/>
        </w:rPr>
        <w:t xml:space="preserve">interpuso el presente Recurso de Revisión, realizando los siguientes </w:t>
      </w:r>
      <w:r w:rsidRPr="00BF5BB7">
        <w:rPr>
          <w:rFonts w:ascii="Palatino Linotype" w:hAnsi="Palatino Linotype" w:cs="Arial"/>
          <w:b/>
          <w:bCs/>
        </w:rPr>
        <w:t>agravios</w:t>
      </w:r>
      <w:r w:rsidR="00D95EB6" w:rsidRPr="00BF5BB7">
        <w:rPr>
          <w:rFonts w:ascii="Palatino Linotype" w:hAnsi="Palatino Linotype" w:cs="Arial"/>
        </w:rPr>
        <w:t>:</w:t>
      </w:r>
    </w:p>
    <w:p w14:paraId="6F0968CD" w14:textId="77777777" w:rsidR="00FE79C4" w:rsidRPr="00BF5BB7" w:rsidRDefault="00FE79C4" w:rsidP="00FE79C4">
      <w:pPr>
        <w:tabs>
          <w:tab w:val="left" w:pos="709"/>
        </w:tabs>
        <w:spacing w:before="100" w:beforeAutospacing="1" w:after="100" w:afterAutospacing="1" w:line="360" w:lineRule="auto"/>
        <w:jc w:val="both"/>
        <w:rPr>
          <w:rFonts w:ascii="Palatino Linotype" w:hAnsi="Palatino Linotype" w:cs="Arial"/>
          <w:b/>
          <w:bCs/>
        </w:rPr>
      </w:pPr>
      <w:r w:rsidRPr="00BF5BB7">
        <w:rPr>
          <w:rFonts w:ascii="Palatino Linotype" w:hAnsi="Palatino Linotype" w:cs="Arial"/>
          <w:b/>
          <w:bCs/>
          <w:lang w:val="es-419"/>
        </w:rPr>
        <w:t>A</w:t>
      </w:r>
      <w:proofErr w:type="spellStart"/>
      <w:r w:rsidRPr="00BF5BB7">
        <w:rPr>
          <w:rFonts w:ascii="Palatino Linotype" w:hAnsi="Palatino Linotype" w:cs="Arial"/>
          <w:b/>
          <w:bCs/>
        </w:rPr>
        <w:t>cto</w:t>
      </w:r>
      <w:proofErr w:type="spellEnd"/>
      <w:r w:rsidRPr="00BF5BB7">
        <w:rPr>
          <w:rFonts w:ascii="Palatino Linotype" w:hAnsi="Palatino Linotype" w:cs="Arial"/>
          <w:b/>
          <w:bCs/>
        </w:rPr>
        <w:t xml:space="preserve"> impugnado:</w:t>
      </w:r>
    </w:p>
    <w:p w14:paraId="570664CD" w14:textId="77777777" w:rsidR="00FE79C4" w:rsidRPr="00BF5BB7" w:rsidRDefault="00FE79C4" w:rsidP="00FE79C4">
      <w:pPr>
        <w:tabs>
          <w:tab w:val="left" w:pos="709"/>
        </w:tabs>
        <w:spacing w:before="100" w:beforeAutospacing="1" w:after="100" w:afterAutospacing="1" w:line="360" w:lineRule="auto"/>
        <w:jc w:val="both"/>
        <w:rPr>
          <w:rFonts w:ascii="Palatino Linotype" w:hAnsi="Palatino Linotype" w:cs="Arial"/>
          <w:i/>
        </w:rPr>
      </w:pPr>
      <w:r w:rsidRPr="00BF5BB7">
        <w:rPr>
          <w:rFonts w:ascii="Palatino Linotype" w:hAnsi="Palatino Linotype" w:cs="Arial"/>
          <w:i/>
        </w:rPr>
        <w:t>“La respuesta otorgada por el sujeto obligado” (sic)</w:t>
      </w:r>
    </w:p>
    <w:p w14:paraId="2B55EEB5" w14:textId="77777777" w:rsidR="00FE79C4" w:rsidRPr="00BF5BB7" w:rsidRDefault="00FE79C4" w:rsidP="00FE79C4">
      <w:pPr>
        <w:tabs>
          <w:tab w:val="left" w:pos="709"/>
        </w:tabs>
        <w:spacing w:before="100" w:beforeAutospacing="1" w:after="100" w:afterAutospacing="1" w:line="360" w:lineRule="auto"/>
        <w:jc w:val="both"/>
        <w:rPr>
          <w:rFonts w:ascii="Palatino Linotype" w:hAnsi="Palatino Linotype" w:cs="Arial"/>
          <w:b/>
          <w:bCs/>
        </w:rPr>
      </w:pPr>
      <w:r w:rsidRPr="00BF5BB7">
        <w:rPr>
          <w:rFonts w:ascii="Palatino Linotype" w:hAnsi="Palatino Linotype" w:cs="Arial"/>
          <w:b/>
          <w:bCs/>
        </w:rPr>
        <w:t>Razones o motivos de inconformidad:</w:t>
      </w:r>
    </w:p>
    <w:p w14:paraId="1AB34E41" w14:textId="77777777" w:rsidR="00FE79C4" w:rsidRPr="00BF5BB7" w:rsidRDefault="00FE79C4" w:rsidP="00FE79C4">
      <w:pPr>
        <w:tabs>
          <w:tab w:val="left" w:pos="709"/>
        </w:tabs>
        <w:spacing w:before="100" w:beforeAutospacing="1" w:after="100" w:afterAutospacing="1" w:line="360" w:lineRule="auto"/>
        <w:jc w:val="both"/>
        <w:rPr>
          <w:rFonts w:ascii="Palatino Linotype" w:hAnsi="Palatino Linotype" w:cs="Arial"/>
          <w:i/>
        </w:rPr>
      </w:pPr>
      <w:r w:rsidRPr="00BF5BB7">
        <w:rPr>
          <w:rFonts w:ascii="Palatino Linotype" w:hAnsi="Palatino Linotype" w:cs="Arial"/>
          <w:i/>
        </w:rPr>
        <w:t xml:space="preserve">“El sujeto obligado sólo anexa un oficio en donde manifiesta que hay otro archivo que contiene la </w:t>
      </w:r>
      <w:proofErr w:type="gramStart"/>
      <w:r w:rsidRPr="00BF5BB7">
        <w:rPr>
          <w:rFonts w:ascii="Palatino Linotype" w:hAnsi="Palatino Linotype" w:cs="Arial"/>
          <w:i/>
        </w:rPr>
        <w:t>respuesta</w:t>
      </w:r>
      <w:proofErr w:type="gramEnd"/>
      <w:r w:rsidRPr="00BF5BB7">
        <w:rPr>
          <w:rFonts w:ascii="Palatino Linotype" w:hAnsi="Palatino Linotype" w:cs="Arial"/>
          <w:i/>
        </w:rPr>
        <w:t xml:space="preserve"> pero NO EXISTE OTRO ARCHIVO EN EL SISTEMA QUE CONTENGA LA RESPUESTA" (Sic)</w:t>
      </w:r>
    </w:p>
    <w:p w14:paraId="487B42F5" w14:textId="4F65AB22" w:rsidR="00FE79C4" w:rsidRPr="00BF5BB7" w:rsidRDefault="002A3272" w:rsidP="00FE79C4">
      <w:pPr>
        <w:pStyle w:val="Prrafodelista"/>
        <w:tabs>
          <w:tab w:val="left" w:pos="709"/>
        </w:tabs>
        <w:spacing w:before="100" w:beforeAutospacing="1" w:after="100" w:afterAutospacing="1" w:line="360" w:lineRule="auto"/>
        <w:ind w:left="0"/>
        <w:jc w:val="both"/>
        <w:rPr>
          <w:rFonts w:ascii="Palatino Linotype" w:hAnsi="Palatino Linotype"/>
          <w:szCs w:val="26"/>
        </w:rPr>
      </w:pPr>
      <w:r w:rsidRPr="00BF5BB7">
        <w:rPr>
          <w:rFonts w:ascii="Palatino Linotype" w:hAnsi="Palatino Linotype" w:cs="Arial"/>
        </w:rPr>
        <w:t xml:space="preserve">Asimismo, en el presente recurso </w:t>
      </w:r>
      <w:r w:rsidRPr="00BF5BB7">
        <w:rPr>
          <w:rFonts w:ascii="Palatino Linotype" w:hAnsi="Palatino Linotype" w:cs="Arial"/>
          <w:b/>
        </w:rPr>
        <w:t>EL RECURRENTE</w:t>
      </w:r>
      <w:r w:rsidRPr="00BF5BB7">
        <w:rPr>
          <w:rFonts w:ascii="Palatino Linotype" w:hAnsi="Palatino Linotype" w:cs="Arial"/>
        </w:rPr>
        <w:t xml:space="preserve"> fue omiso en verter sus manifestaciones y presentar los alegatos que a su derecho convinieran, por su parte </w:t>
      </w:r>
      <w:r w:rsidR="00FE79C4" w:rsidRPr="00BF5BB7">
        <w:rPr>
          <w:rFonts w:ascii="Palatino Linotype" w:hAnsi="Palatino Linotype"/>
          <w:b/>
          <w:szCs w:val="26"/>
        </w:rPr>
        <w:t xml:space="preserve">EL SUJETO OBLIGADO </w:t>
      </w:r>
      <w:r w:rsidR="00FE79C4" w:rsidRPr="00BF5BB7">
        <w:rPr>
          <w:rFonts w:ascii="Palatino Linotype" w:hAnsi="Palatino Linotype"/>
          <w:szCs w:val="26"/>
        </w:rPr>
        <w:t>por medio de su servidor público habilitado del Órgano Superior de Fiscalización del Estado de México, menciona lo siguiente:</w:t>
      </w:r>
    </w:p>
    <w:p w14:paraId="3BC47FC1" w14:textId="237A3CF6" w:rsidR="00FE79C4" w:rsidRPr="00BF5BB7" w:rsidRDefault="00FE79C4" w:rsidP="00FE79C4">
      <w:pPr>
        <w:pStyle w:val="Prrafodelista"/>
        <w:tabs>
          <w:tab w:val="left" w:pos="709"/>
        </w:tabs>
        <w:spacing w:before="100" w:beforeAutospacing="1" w:after="100" w:afterAutospacing="1" w:line="360" w:lineRule="auto"/>
        <w:ind w:left="0"/>
        <w:jc w:val="center"/>
        <w:rPr>
          <w:rFonts w:ascii="Palatino Linotype" w:hAnsi="Palatino Linotype"/>
          <w:szCs w:val="26"/>
        </w:rPr>
      </w:pPr>
      <w:r w:rsidRPr="00BF5BB7">
        <w:rPr>
          <w:rFonts w:ascii="Palatino Linotype" w:hAnsi="Palatino Linotype"/>
          <w:noProof/>
          <w:szCs w:val="26"/>
          <w:lang w:eastAsia="es-MX"/>
        </w:rPr>
        <w:drawing>
          <wp:inline distT="0" distB="0" distL="0" distR="0" wp14:anchorId="056DB340" wp14:editId="19DF3829">
            <wp:extent cx="4772025" cy="1219200"/>
            <wp:effectExtent l="0" t="0" r="9525" b="0"/>
            <wp:docPr id="159308854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2025" cy="1219200"/>
                    </a:xfrm>
                    <a:prstGeom prst="rect">
                      <a:avLst/>
                    </a:prstGeom>
                    <a:noFill/>
                    <a:ln>
                      <a:noFill/>
                    </a:ln>
                  </pic:spPr>
                </pic:pic>
              </a:graphicData>
            </a:graphic>
          </wp:inline>
        </w:drawing>
      </w:r>
    </w:p>
    <w:p w14:paraId="7C65E547" w14:textId="06067DE0" w:rsidR="00FE79C4" w:rsidRPr="00BF5BB7" w:rsidRDefault="00FE79C4" w:rsidP="00FE79C4">
      <w:pPr>
        <w:pStyle w:val="Prrafodelista"/>
        <w:tabs>
          <w:tab w:val="left" w:pos="709"/>
        </w:tabs>
        <w:spacing w:before="100" w:beforeAutospacing="1" w:after="100" w:afterAutospacing="1" w:line="360" w:lineRule="auto"/>
        <w:ind w:left="0"/>
        <w:jc w:val="center"/>
        <w:rPr>
          <w:rFonts w:ascii="Palatino Linotype" w:hAnsi="Palatino Linotype"/>
          <w:szCs w:val="26"/>
        </w:rPr>
      </w:pPr>
      <w:r w:rsidRPr="00BF5BB7">
        <w:rPr>
          <w:rFonts w:ascii="Palatino Linotype" w:hAnsi="Palatino Linotype"/>
          <w:noProof/>
          <w:szCs w:val="26"/>
          <w:lang w:eastAsia="es-MX"/>
        </w:rPr>
        <w:lastRenderedPageBreak/>
        <w:drawing>
          <wp:inline distT="0" distB="0" distL="0" distR="0" wp14:anchorId="5C824A28" wp14:editId="0F15BEDA">
            <wp:extent cx="4591765" cy="4476750"/>
            <wp:effectExtent l="0" t="0" r="0" b="0"/>
            <wp:docPr id="14092588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3015" cy="4477969"/>
                    </a:xfrm>
                    <a:prstGeom prst="rect">
                      <a:avLst/>
                    </a:prstGeom>
                    <a:noFill/>
                    <a:ln>
                      <a:noFill/>
                    </a:ln>
                  </pic:spPr>
                </pic:pic>
              </a:graphicData>
            </a:graphic>
          </wp:inline>
        </w:drawing>
      </w:r>
    </w:p>
    <w:p w14:paraId="6C19D0A6" w14:textId="15EA2154" w:rsidR="00FE79C4" w:rsidRPr="00BF5BB7" w:rsidRDefault="00FE79C4" w:rsidP="00FE79C4">
      <w:pPr>
        <w:pStyle w:val="Prrafodelista"/>
        <w:tabs>
          <w:tab w:val="left" w:pos="709"/>
        </w:tabs>
        <w:spacing w:before="100" w:beforeAutospacing="1" w:after="100" w:afterAutospacing="1" w:line="360" w:lineRule="auto"/>
        <w:ind w:left="0"/>
        <w:jc w:val="center"/>
        <w:rPr>
          <w:rFonts w:ascii="Palatino Linotype" w:hAnsi="Palatino Linotype"/>
          <w:szCs w:val="26"/>
        </w:rPr>
      </w:pPr>
      <w:r w:rsidRPr="00BF5BB7">
        <w:rPr>
          <w:rFonts w:ascii="Palatino Linotype" w:hAnsi="Palatino Linotype"/>
          <w:noProof/>
          <w:szCs w:val="26"/>
          <w:lang w:eastAsia="es-MX"/>
        </w:rPr>
        <w:drawing>
          <wp:inline distT="0" distB="0" distL="0" distR="0" wp14:anchorId="0D63CB4F" wp14:editId="30BB2653">
            <wp:extent cx="4457700" cy="1577589"/>
            <wp:effectExtent l="0" t="0" r="0" b="3810"/>
            <wp:docPr id="13490880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b="52687"/>
                    <a:stretch>
                      <a:fillRect/>
                    </a:stretch>
                  </pic:blipFill>
                  <pic:spPr bwMode="auto">
                    <a:xfrm>
                      <a:off x="0" y="0"/>
                      <a:ext cx="4464223" cy="1579897"/>
                    </a:xfrm>
                    <a:prstGeom prst="rect">
                      <a:avLst/>
                    </a:prstGeom>
                    <a:noFill/>
                    <a:ln>
                      <a:noFill/>
                    </a:ln>
                  </pic:spPr>
                </pic:pic>
              </a:graphicData>
            </a:graphic>
          </wp:inline>
        </w:drawing>
      </w:r>
    </w:p>
    <w:p w14:paraId="772A4475" w14:textId="089FE6A1" w:rsidR="00FE79C4" w:rsidRPr="00BF5BB7" w:rsidRDefault="00283B48" w:rsidP="00FE79C4">
      <w:pPr>
        <w:spacing w:line="360" w:lineRule="auto"/>
        <w:jc w:val="both"/>
        <w:rPr>
          <w:rFonts w:ascii="Palatino Linotype" w:hAnsi="Palatino Linotype" w:cs="Arial"/>
        </w:rPr>
      </w:pPr>
      <w:r w:rsidRPr="00BF5BB7">
        <w:rPr>
          <w:rFonts w:ascii="Palatino Linotype" w:hAnsi="Palatino Linotype"/>
          <w:lang w:val="es-ES"/>
        </w:rPr>
        <w:t xml:space="preserve">Bajo ese contexto, este Órgano Garante, </w:t>
      </w:r>
      <w:r w:rsidR="00FE79C4" w:rsidRPr="00BF5BB7">
        <w:rPr>
          <w:rFonts w:ascii="Palatino Linotype" w:hAnsi="Palatino Linotype"/>
          <w:lang w:val="es-ES"/>
        </w:rPr>
        <w:t xml:space="preserve">analizó la totalidad de constancias que integran el expediente electrónico del </w:t>
      </w:r>
      <w:r w:rsidR="00FE79C4" w:rsidRPr="00BF5BB7">
        <w:rPr>
          <w:rFonts w:ascii="Palatino Linotype" w:hAnsi="Palatino Linotype"/>
          <w:b/>
          <w:bCs/>
          <w:lang w:val="es-ES"/>
        </w:rPr>
        <w:t>SAIMEX</w:t>
      </w:r>
      <w:r w:rsidR="00FE79C4" w:rsidRPr="00BF5BB7">
        <w:rPr>
          <w:rFonts w:ascii="Palatino Linotype" w:hAnsi="Palatino Linotype"/>
          <w:lang w:val="es-ES"/>
        </w:rPr>
        <w:t xml:space="preserve"> y se advierte que el presente recurso de revisión </w:t>
      </w:r>
      <w:r w:rsidR="00FE79C4" w:rsidRPr="00BF5BB7">
        <w:rPr>
          <w:rFonts w:ascii="Palatino Linotype" w:hAnsi="Palatino Linotype" w:cs="Arial"/>
          <w:lang w:val="es-ES" w:eastAsia="es-MX"/>
        </w:rPr>
        <w:lastRenderedPageBreak/>
        <w:t>es procedente, pues se actualiza la hipótesis prevista en la fracción VI, del artículo 179 de la Ley de la materia, el cual a la letra dice:</w:t>
      </w:r>
    </w:p>
    <w:p w14:paraId="2B913597" w14:textId="77777777" w:rsidR="00FE79C4" w:rsidRPr="00BF5BB7" w:rsidRDefault="00FE79C4" w:rsidP="00FE79C4">
      <w:pPr>
        <w:jc w:val="both"/>
        <w:rPr>
          <w:rFonts w:ascii="Palatino Linotype" w:hAnsi="Palatino Linotype" w:cs="Arial"/>
          <w:lang w:val="es-ES"/>
        </w:rPr>
      </w:pPr>
    </w:p>
    <w:p w14:paraId="7CC1A9B5" w14:textId="77777777" w:rsidR="00FE79C4" w:rsidRPr="00BF5BB7" w:rsidRDefault="00FE79C4" w:rsidP="00FE79C4">
      <w:pPr>
        <w:ind w:left="851" w:right="901"/>
        <w:jc w:val="both"/>
        <w:rPr>
          <w:rFonts w:ascii="Palatino Linotype" w:hAnsi="Palatino Linotype" w:cs="Arial"/>
          <w:i/>
          <w:sz w:val="22"/>
          <w:szCs w:val="22"/>
          <w:lang w:val="es-ES"/>
        </w:rPr>
      </w:pPr>
      <w:r w:rsidRPr="00BF5BB7">
        <w:rPr>
          <w:rFonts w:ascii="Palatino Linotype" w:hAnsi="Palatino Linotype" w:cs="Arial"/>
          <w:i/>
          <w:sz w:val="22"/>
          <w:szCs w:val="22"/>
          <w:lang w:val="es-ES"/>
        </w:rPr>
        <w:t>“</w:t>
      </w:r>
      <w:r w:rsidRPr="00BF5BB7">
        <w:rPr>
          <w:rFonts w:ascii="Palatino Linotype" w:hAnsi="Palatino Linotype" w:cs="Arial"/>
          <w:b/>
          <w:i/>
          <w:sz w:val="22"/>
          <w:szCs w:val="22"/>
          <w:lang w:val="es-ES"/>
        </w:rPr>
        <w:t>Artículo 179.</w:t>
      </w:r>
      <w:r w:rsidRPr="00BF5BB7">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2C988C60" w14:textId="77777777" w:rsidR="00FE79C4" w:rsidRPr="00BF5BB7" w:rsidRDefault="00FE79C4" w:rsidP="00FE79C4">
      <w:pPr>
        <w:ind w:left="851" w:right="901"/>
        <w:jc w:val="both"/>
        <w:rPr>
          <w:rFonts w:ascii="Palatino Linotype" w:hAnsi="Palatino Linotype" w:cs="Arial"/>
          <w:i/>
          <w:sz w:val="22"/>
          <w:szCs w:val="22"/>
          <w:lang w:val="es-ES"/>
        </w:rPr>
      </w:pPr>
      <w:r w:rsidRPr="00BF5BB7">
        <w:rPr>
          <w:rFonts w:ascii="Palatino Linotype" w:hAnsi="Palatino Linotype" w:cs="Arial"/>
          <w:i/>
          <w:sz w:val="22"/>
          <w:szCs w:val="22"/>
          <w:lang w:val="es-ES"/>
        </w:rPr>
        <w:t>(…)</w:t>
      </w:r>
    </w:p>
    <w:p w14:paraId="734E1005" w14:textId="25E62D68" w:rsidR="00FE79C4" w:rsidRPr="00BF5BB7" w:rsidRDefault="00FE79C4" w:rsidP="00FE79C4">
      <w:pPr>
        <w:ind w:left="851" w:right="901"/>
        <w:jc w:val="both"/>
        <w:rPr>
          <w:rFonts w:ascii="Palatino Linotype" w:hAnsi="Palatino Linotype" w:cs="Arial"/>
          <w:i/>
          <w:sz w:val="22"/>
          <w:szCs w:val="22"/>
          <w:lang w:val="es-ES"/>
        </w:rPr>
      </w:pPr>
      <w:r w:rsidRPr="00BF5BB7">
        <w:rPr>
          <w:rFonts w:ascii="Palatino Linotype" w:hAnsi="Palatino Linotype" w:cs="Arial"/>
          <w:b/>
          <w:i/>
          <w:sz w:val="22"/>
          <w:szCs w:val="22"/>
        </w:rPr>
        <w:t>VI. La entrega de información que n</w:t>
      </w:r>
      <w:r w:rsidR="00A71F83">
        <w:rPr>
          <w:rFonts w:ascii="Palatino Linotype" w:hAnsi="Palatino Linotype" w:cs="Arial"/>
          <w:b/>
          <w:i/>
          <w:sz w:val="22"/>
          <w:szCs w:val="22"/>
        </w:rPr>
        <w:t>o corresponda con lo solicitado</w:t>
      </w:r>
      <w:r w:rsidRPr="00BF5BB7">
        <w:rPr>
          <w:rFonts w:ascii="Palatino Linotype" w:hAnsi="Palatino Linotype" w:cs="Arial"/>
          <w:i/>
          <w:sz w:val="22"/>
          <w:szCs w:val="22"/>
          <w:lang w:val="es-ES"/>
        </w:rPr>
        <w:t>;</w:t>
      </w:r>
    </w:p>
    <w:p w14:paraId="14C98528" w14:textId="77777777" w:rsidR="00FE79C4" w:rsidRPr="00BF5BB7" w:rsidRDefault="00FE79C4" w:rsidP="00FE79C4">
      <w:pPr>
        <w:ind w:left="851" w:right="901"/>
        <w:jc w:val="both"/>
        <w:rPr>
          <w:rFonts w:ascii="Palatino Linotype" w:hAnsi="Palatino Linotype" w:cs="Arial"/>
          <w:i/>
          <w:sz w:val="22"/>
          <w:szCs w:val="22"/>
          <w:lang w:val="es-ES"/>
        </w:rPr>
      </w:pPr>
      <w:r w:rsidRPr="00BF5BB7">
        <w:rPr>
          <w:rFonts w:ascii="Palatino Linotype" w:hAnsi="Palatino Linotype" w:cs="Arial"/>
          <w:b/>
          <w:i/>
          <w:sz w:val="22"/>
          <w:szCs w:val="22"/>
          <w:lang w:val="es-ES"/>
        </w:rPr>
        <w:t>(…)</w:t>
      </w:r>
      <w:r w:rsidRPr="00BF5BB7">
        <w:rPr>
          <w:rFonts w:ascii="Palatino Linotype" w:hAnsi="Palatino Linotype" w:cs="Arial"/>
          <w:i/>
          <w:sz w:val="22"/>
          <w:szCs w:val="22"/>
          <w:lang w:val="es-ES"/>
        </w:rPr>
        <w:t>”</w:t>
      </w:r>
    </w:p>
    <w:p w14:paraId="12061465" w14:textId="77777777" w:rsidR="00FE79C4" w:rsidRPr="00BF5BB7" w:rsidRDefault="00FE79C4" w:rsidP="00FE79C4">
      <w:pPr>
        <w:ind w:left="851" w:right="901"/>
        <w:jc w:val="both"/>
        <w:rPr>
          <w:rFonts w:ascii="Palatino Linotype" w:hAnsi="Palatino Linotype" w:cs="Arial"/>
          <w:i/>
          <w:sz w:val="22"/>
          <w:szCs w:val="22"/>
          <w:lang w:val="es-ES"/>
        </w:rPr>
      </w:pPr>
      <w:r w:rsidRPr="00BF5BB7">
        <w:rPr>
          <w:rFonts w:ascii="Palatino Linotype" w:hAnsi="Palatino Linotype" w:cs="Arial"/>
          <w:i/>
          <w:sz w:val="22"/>
          <w:szCs w:val="22"/>
          <w:lang w:val="es-ES"/>
        </w:rPr>
        <w:t>(Énfasis añadido)</w:t>
      </w:r>
    </w:p>
    <w:p w14:paraId="0E491766" w14:textId="77777777" w:rsidR="00FE79C4" w:rsidRPr="00BF5BB7" w:rsidRDefault="00FE79C4" w:rsidP="00FE79C4">
      <w:pPr>
        <w:ind w:left="851" w:right="901"/>
        <w:jc w:val="both"/>
        <w:rPr>
          <w:rFonts w:ascii="Palatino Linotype" w:hAnsi="Palatino Linotype" w:cs="Arial"/>
          <w:i/>
          <w:szCs w:val="22"/>
          <w:lang w:val="es-ES"/>
        </w:rPr>
      </w:pPr>
    </w:p>
    <w:p w14:paraId="25135A14" w14:textId="16E029CA" w:rsidR="00FE79C4" w:rsidRPr="00BF5BB7" w:rsidRDefault="00FE79C4" w:rsidP="00FE79C4">
      <w:pPr>
        <w:widowControl w:val="0"/>
        <w:autoSpaceDE w:val="0"/>
        <w:autoSpaceDN w:val="0"/>
        <w:adjustRightInd w:val="0"/>
        <w:spacing w:line="360" w:lineRule="auto"/>
        <w:jc w:val="both"/>
        <w:rPr>
          <w:rFonts w:ascii="Palatino Linotype" w:hAnsi="Palatino Linotype" w:cs="Arial"/>
          <w:lang w:val="es-ES"/>
        </w:rPr>
      </w:pPr>
      <w:r w:rsidRPr="00BF5BB7">
        <w:rPr>
          <w:rFonts w:ascii="Palatino Linotype" w:hAnsi="Palatino Linotype" w:cs="Arial"/>
          <w:lang w:val="es-ES"/>
        </w:rPr>
        <w:t>El precepto legal citado, establece como supuesto de procedencia del recurso de revisión, en aquellos casos en que entregue información que no corresponda con lo solicitado; por lo que, en el presente caso, se actualiza dicha causal.</w:t>
      </w:r>
    </w:p>
    <w:p w14:paraId="65F6118F" w14:textId="77777777" w:rsidR="00FE79C4" w:rsidRPr="00BF5BB7" w:rsidRDefault="00FE79C4" w:rsidP="00FE79C4">
      <w:pPr>
        <w:widowControl w:val="0"/>
        <w:autoSpaceDE w:val="0"/>
        <w:autoSpaceDN w:val="0"/>
        <w:adjustRightInd w:val="0"/>
        <w:spacing w:line="360" w:lineRule="auto"/>
        <w:jc w:val="both"/>
        <w:rPr>
          <w:rFonts w:ascii="Palatino Linotype" w:hAnsi="Palatino Linotype" w:cs="Arial"/>
          <w:lang w:val="es-ES"/>
        </w:rPr>
      </w:pPr>
    </w:p>
    <w:p w14:paraId="75A6F284" w14:textId="5C1E4850" w:rsidR="00FE79C4" w:rsidRPr="00BF5BB7" w:rsidRDefault="00FE79C4" w:rsidP="00FE79C4">
      <w:pPr>
        <w:widowControl w:val="0"/>
        <w:autoSpaceDE w:val="0"/>
        <w:autoSpaceDN w:val="0"/>
        <w:adjustRightInd w:val="0"/>
        <w:spacing w:line="360" w:lineRule="auto"/>
        <w:jc w:val="both"/>
        <w:rPr>
          <w:rFonts w:ascii="Palatino Linotype" w:hAnsi="Palatino Linotype" w:cs="Arial"/>
        </w:rPr>
      </w:pPr>
      <w:r w:rsidRPr="00BF5BB7">
        <w:rPr>
          <w:rFonts w:ascii="Palatino Linotype" w:hAnsi="Palatino Linotype" w:cs="Arial"/>
          <w:lang w:val="es-ES"/>
        </w:rPr>
        <w:t xml:space="preserve">Es necesario señalar </w:t>
      </w:r>
      <w:r w:rsidR="00C34B0A" w:rsidRPr="00BF5BB7">
        <w:rPr>
          <w:rFonts w:ascii="Palatino Linotype" w:hAnsi="Palatino Linotype" w:cs="Arial"/>
          <w:lang w:val="es-ES"/>
        </w:rPr>
        <w:t xml:space="preserve">que </w:t>
      </w:r>
      <w:r w:rsidR="00C34B0A" w:rsidRPr="00BF5BB7">
        <w:rPr>
          <w:rFonts w:ascii="Palatino Linotype" w:hAnsi="Palatino Linotype" w:cs="Arial"/>
          <w:b/>
          <w:bCs/>
          <w:lang w:val="es-ES"/>
        </w:rPr>
        <w:t>EL SUJETO OBLIGADO</w:t>
      </w:r>
      <w:r w:rsidR="00C34B0A" w:rsidRPr="00BF5BB7">
        <w:rPr>
          <w:rFonts w:ascii="Palatino Linotype" w:hAnsi="Palatino Linotype" w:cs="Arial"/>
          <w:lang w:val="es-ES"/>
        </w:rPr>
        <w:t xml:space="preserve"> menciona que la información se encuentra dentro de los archivos de otro Sujeto Obligado, pues la información al derivar de la utilización de recurso federales no va a constar en al ente recurrido, tal y como lo precisa el </w:t>
      </w:r>
      <w:r w:rsidR="00283B48" w:rsidRPr="00BF5BB7">
        <w:rPr>
          <w:rFonts w:ascii="Palatino Linotype" w:hAnsi="Palatino Linotype" w:cs="Arial"/>
          <w:lang w:val="es-ES"/>
        </w:rPr>
        <w:t>artículo</w:t>
      </w:r>
      <w:r w:rsidR="00C34B0A" w:rsidRPr="00BF5BB7">
        <w:rPr>
          <w:rFonts w:ascii="Palatino Linotype" w:hAnsi="Palatino Linotype" w:cs="Arial"/>
          <w:lang w:val="es-ES"/>
        </w:rPr>
        <w:t xml:space="preserve"> 17, </w:t>
      </w:r>
      <w:r w:rsidR="005506F1" w:rsidRPr="00BF5BB7">
        <w:rPr>
          <w:rFonts w:ascii="Palatino Linotype" w:hAnsi="Palatino Linotype" w:cs="Arial"/>
          <w:lang w:val="es-ES"/>
        </w:rPr>
        <w:t>fracción</w:t>
      </w:r>
      <w:r w:rsidR="00C34B0A" w:rsidRPr="00BF5BB7">
        <w:rPr>
          <w:rFonts w:ascii="Palatino Linotype" w:hAnsi="Palatino Linotype" w:cs="Arial"/>
          <w:lang w:val="es-ES"/>
        </w:rPr>
        <w:t xml:space="preserve"> XXII, de </w:t>
      </w:r>
      <w:r w:rsidR="00C34B0A" w:rsidRPr="00BF5BB7">
        <w:rPr>
          <w:rFonts w:ascii="Palatino Linotype" w:hAnsi="Palatino Linotype" w:cs="Arial"/>
        </w:rPr>
        <w:t>Ley de Fiscalización y Rendición de Cuentas de la Federación, que a la letra dice:</w:t>
      </w:r>
    </w:p>
    <w:p w14:paraId="25DAD0FA" w14:textId="77777777" w:rsidR="00C34B0A" w:rsidRPr="00BF5BB7" w:rsidRDefault="00C34B0A" w:rsidP="00FE79C4">
      <w:pPr>
        <w:widowControl w:val="0"/>
        <w:autoSpaceDE w:val="0"/>
        <w:autoSpaceDN w:val="0"/>
        <w:adjustRightInd w:val="0"/>
        <w:spacing w:line="360" w:lineRule="auto"/>
        <w:jc w:val="both"/>
        <w:rPr>
          <w:rFonts w:ascii="Palatino Linotype" w:hAnsi="Palatino Linotype" w:cs="Arial"/>
          <w:lang w:val="es-ES"/>
        </w:rPr>
      </w:pPr>
    </w:p>
    <w:p w14:paraId="6201D648" w14:textId="4147FFC3" w:rsidR="00C34B0A" w:rsidRPr="00BF5BB7" w:rsidRDefault="00C34B0A" w:rsidP="00C34B0A">
      <w:pPr>
        <w:widowControl w:val="0"/>
        <w:autoSpaceDE w:val="0"/>
        <w:autoSpaceDN w:val="0"/>
        <w:adjustRightInd w:val="0"/>
        <w:spacing w:line="276" w:lineRule="auto"/>
        <w:ind w:left="850" w:right="901"/>
        <w:jc w:val="both"/>
        <w:rPr>
          <w:rFonts w:ascii="Palatino Linotype" w:hAnsi="Palatino Linotype" w:cs="Arial"/>
          <w:i/>
          <w:iCs/>
          <w:sz w:val="22"/>
          <w:szCs w:val="22"/>
        </w:rPr>
      </w:pPr>
      <w:r w:rsidRPr="00BF5BB7">
        <w:rPr>
          <w:rFonts w:ascii="Palatino Linotype" w:hAnsi="Palatino Linotype" w:cs="Arial"/>
          <w:i/>
          <w:iCs/>
          <w:sz w:val="22"/>
          <w:szCs w:val="22"/>
        </w:rPr>
        <w:t>“</w:t>
      </w:r>
      <w:r w:rsidRPr="00BF5BB7">
        <w:rPr>
          <w:rFonts w:ascii="Palatino Linotype" w:hAnsi="Palatino Linotype" w:cs="Arial"/>
          <w:b/>
          <w:bCs/>
          <w:i/>
          <w:iCs/>
          <w:sz w:val="22"/>
          <w:szCs w:val="22"/>
        </w:rPr>
        <w:t>Artículo 17.-</w:t>
      </w:r>
      <w:r w:rsidRPr="00BF5BB7">
        <w:rPr>
          <w:rFonts w:ascii="Palatino Linotype" w:hAnsi="Palatino Linotype" w:cs="Arial"/>
          <w:i/>
          <w:iCs/>
          <w:sz w:val="22"/>
          <w:szCs w:val="22"/>
        </w:rPr>
        <w:t xml:space="preserve"> Para la fiscalización de la Cuenta Pública, la Auditoría Superior de la Federación tendrá las atribuciones siguientes:</w:t>
      </w:r>
    </w:p>
    <w:p w14:paraId="20E082FF" w14:textId="538B0168" w:rsidR="00C34B0A" w:rsidRPr="00BF5BB7" w:rsidRDefault="00C34B0A" w:rsidP="00C34B0A">
      <w:pPr>
        <w:widowControl w:val="0"/>
        <w:autoSpaceDE w:val="0"/>
        <w:autoSpaceDN w:val="0"/>
        <w:adjustRightInd w:val="0"/>
        <w:spacing w:line="276" w:lineRule="auto"/>
        <w:ind w:left="850" w:right="901"/>
        <w:jc w:val="both"/>
        <w:rPr>
          <w:rFonts w:ascii="Palatino Linotype" w:hAnsi="Palatino Linotype" w:cs="Arial"/>
          <w:i/>
          <w:iCs/>
          <w:sz w:val="22"/>
          <w:szCs w:val="22"/>
        </w:rPr>
      </w:pPr>
      <w:r w:rsidRPr="00BF5BB7">
        <w:rPr>
          <w:rFonts w:ascii="Palatino Linotype" w:hAnsi="Palatino Linotype" w:cs="Arial"/>
          <w:i/>
          <w:iCs/>
          <w:sz w:val="22"/>
          <w:szCs w:val="22"/>
        </w:rPr>
        <w:t>(…)</w:t>
      </w:r>
    </w:p>
    <w:p w14:paraId="5E2F32EB" w14:textId="52CF2A31" w:rsidR="00FE79C4" w:rsidRPr="00BF5BB7" w:rsidRDefault="00C34B0A" w:rsidP="00C34B0A">
      <w:pPr>
        <w:spacing w:line="276" w:lineRule="auto"/>
        <w:ind w:left="850" w:right="901"/>
        <w:jc w:val="both"/>
        <w:rPr>
          <w:rFonts w:ascii="Palatino Linotype" w:hAnsi="Palatino Linotype"/>
          <w:i/>
          <w:iCs/>
          <w:sz w:val="22"/>
          <w:szCs w:val="22"/>
        </w:rPr>
      </w:pPr>
      <w:r w:rsidRPr="00BF5BB7">
        <w:rPr>
          <w:rFonts w:ascii="Palatino Linotype" w:hAnsi="Palatino Linotype"/>
          <w:i/>
          <w:iCs/>
          <w:sz w:val="22"/>
          <w:szCs w:val="22"/>
        </w:rPr>
        <w:t>XII. Fiscalizar los recursos públicos federales que la Federación haya otorgado a entidades federativas, municipios y alcaldías de la Ciudad de México, fideicomisos, fondos, mandatos o, cualquier otra figura análoga, personas físicas o morales, públicas o privadas, cualesquiera que sean sus fines y destino, así como verificar su aplicación al objeto autorizado;”</w:t>
      </w:r>
    </w:p>
    <w:p w14:paraId="2669649B" w14:textId="77777777" w:rsidR="00C34B0A" w:rsidRPr="00BF5BB7" w:rsidRDefault="00C34B0A" w:rsidP="00FE79C4">
      <w:pPr>
        <w:spacing w:line="360" w:lineRule="auto"/>
        <w:jc w:val="both"/>
        <w:rPr>
          <w:rFonts w:ascii="Palatino Linotype" w:hAnsi="Palatino Linotype"/>
          <w:lang w:val="es-ES"/>
        </w:rPr>
      </w:pPr>
    </w:p>
    <w:p w14:paraId="335F4F55" w14:textId="0A33E7A3" w:rsidR="00C34B0A" w:rsidRPr="00BF5BB7" w:rsidRDefault="00C34B0A" w:rsidP="00C34B0A">
      <w:pPr>
        <w:spacing w:line="360" w:lineRule="auto"/>
        <w:jc w:val="both"/>
        <w:rPr>
          <w:rFonts w:ascii="Palatino Linotype" w:hAnsi="Palatino Linotype"/>
          <w:lang w:val="es-ES"/>
        </w:rPr>
      </w:pPr>
      <w:r w:rsidRPr="00BF5BB7">
        <w:rPr>
          <w:rFonts w:ascii="Palatino Linotype" w:hAnsi="Palatino Linotype"/>
          <w:lang w:val="es-ES"/>
        </w:rPr>
        <w:lastRenderedPageBreak/>
        <w:t xml:space="preserve">En </w:t>
      </w:r>
      <w:r w:rsidR="00C10B7C" w:rsidRPr="00BF5BB7">
        <w:rPr>
          <w:rFonts w:ascii="Palatino Linotype" w:hAnsi="Palatino Linotype"/>
          <w:lang w:val="es-ES"/>
        </w:rPr>
        <w:t>esa</w:t>
      </w:r>
      <w:r w:rsidRPr="00BF5BB7">
        <w:rPr>
          <w:rFonts w:ascii="Palatino Linotype" w:hAnsi="Palatino Linotype"/>
          <w:lang w:val="es-ES"/>
        </w:rPr>
        <w:t xml:space="preserve"> tesitura, fondo para la Infraestructura Social Municipal y de las Demarcaciones Territoriales del Distrito Federal, la utilización de </w:t>
      </w:r>
      <w:r w:rsidR="005506F1" w:rsidRPr="00BF5BB7">
        <w:rPr>
          <w:rFonts w:ascii="Palatino Linotype" w:hAnsi="Palatino Linotype"/>
          <w:lang w:val="es-ES"/>
        </w:rPr>
        <w:t>estos recursos públicos</w:t>
      </w:r>
      <w:r w:rsidRPr="00BF5BB7">
        <w:rPr>
          <w:rFonts w:ascii="Palatino Linotype" w:hAnsi="Palatino Linotype"/>
          <w:lang w:val="es-ES"/>
        </w:rPr>
        <w:t xml:space="preserve"> fiscalización les corresponde </w:t>
      </w:r>
      <w:proofErr w:type="gramStart"/>
      <w:r w:rsidRPr="00BF5BB7">
        <w:rPr>
          <w:rFonts w:ascii="Palatino Linotype" w:hAnsi="Palatino Linotype"/>
          <w:lang w:val="es-ES"/>
        </w:rPr>
        <w:t xml:space="preserve">a la </w:t>
      </w:r>
      <w:r w:rsidR="00A71F83" w:rsidRPr="00BF5BB7">
        <w:rPr>
          <w:rFonts w:ascii="Palatino Linotype" w:hAnsi="Palatino Linotype"/>
          <w:lang w:val="es-ES"/>
        </w:rPr>
        <w:t>audito</w:t>
      </w:r>
      <w:bookmarkStart w:id="6" w:name="_GoBack"/>
      <w:bookmarkEnd w:id="6"/>
      <w:r w:rsidR="00A71F83" w:rsidRPr="00BF5BB7">
        <w:rPr>
          <w:rFonts w:ascii="Palatino Linotype" w:hAnsi="Palatino Linotype"/>
          <w:lang w:val="es-ES"/>
        </w:rPr>
        <w:t>rio superior</w:t>
      </w:r>
      <w:proofErr w:type="gramEnd"/>
      <w:r w:rsidRPr="00BF5BB7">
        <w:rPr>
          <w:rFonts w:ascii="Palatino Linotype" w:hAnsi="Palatino Linotype"/>
          <w:lang w:val="es-ES"/>
        </w:rPr>
        <w:t xml:space="preserve"> de la federación de conformidad con el </w:t>
      </w:r>
      <w:r w:rsidR="00A71F83" w:rsidRPr="00BF5BB7">
        <w:rPr>
          <w:rFonts w:ascii="Palatino Linotype" w:hAnsi="Palatino Linotype"/>
          <w:lang w:val="es-ES"/>
        </w:rPr>
        <w:t>artículo</w:t>
      </w:r>
      <w:r w:rsidR="005506F1" w:rsidRPr="00BF5BB7">
        <w:rPr>
          <w:rFonts w:ascii="Palatino Linotype" w:hAnsi="Palatino Linotype"/>
          <w:lang w:val="es-ES"/>
        </w:rPr>
        <w:t xml:space="preserve"> 18, de la misma Ley de Fiscalización y Rendición de Cuentas de la Federación, cuyo tenor literal es el siguiente:</w:t>
      </w:r>
    </w:p>
    <w:p w14:paraId="08AA8826" w14:textId="77777777" w:rsidR="005506F1" w:rsidRPr="00BF5BB7" w:rsidRDefault="005506F1" w:rsidP="00C34B0A">
      <w:pPr>
        <w:spacing w:line="360" w:lineRule="auto"/>
        <w:jc w:val="both"/>
        <w:rPr>
          <w:rFonts w:ascii="Palatino Linotype" w:hAnsi="Palatino Linotype"/>
          <w:lang w:val="es-ES"/>
        </w:rPr>
      </w:pPr>
    </w:p>
    <w:p w14:paraId="6A734E5C" w14:textId="42A490DB" w:rsidR="00C34B0A" w:rsidRPr="00BF5BB7" w:rsidRDefault="005506F1" w:rsidP="00C10B7C">
      <w:pPr>
        <w:spacing w:line="276" w:lineRule="auto"/>
        <w:ind w:left="850" w:right="901"/>
        <w:jc w:val="both"/>
        <w:rPr>
          <w:rFonts w:ascii="Palatino Linotype" w:hAnsi="Palatino Linotype"/>
          <w:i/>
          <w:iCs/>
          <w:sz w:val="22"/>
          <w:szCs w:val="22"/>
          <w:lang w:val="es-ES"/>
        </w:rPr>
      </w:pPr>
      <w:r w:rsidRPr="00BF5BB7">
        <w:rPr>
          <w:rFonts w:ascii="Palatino Linotype" w:hAnsi="Palatino Linotype"/>
          <w:i/>
          <w:iCs/>
          <w:sz w:val="22"/>
          <w:szCs w:val="22"/>
        </w:rPr>
        <w:t>“</w:t>
      </w:r>
      <w:r w:rsidRPr="00BF5BB7">
        <w:rPr>
          <w:rFonts w:ascii="Palatino Linotype" w:hAnsi="Palatino Linotype"/>
          <w:b/>
          <w:bCs/>
          <w:i/>
          <w:iCs/>
          <w:sz w:val="22"/>
          <w:szCs w:val="22"/>
        </w:rPr>
        <w:t>Artículo 18.-</w:t>
      </w:r>
      <w:r w:rsidRPr="00BF5BB7">
        <w:rPr>
          <w:rFonts w:ascii="Palatino Linotype" w:hAnsi="Palatino Linotype"/>
          <w:i/>
          <w:iCs/>
          <w:sz w:val="22"/>
          <w:szCs w:val="22"/>
        </w:rPr>
        <w:t xml:space="preserve"> Durante la práctica de auditorías, la Auditoría Superior de la Federación podrá convocar a las entidades fiscalizadas a las reuniones de trabajo, para la revisión de los resultados preliminares.”</w:t>
      </w:r>
    </w:p>
    <w:p w14:paraId="62D6A916" w14:textId="47152507" w:rsidR="005866BC" w:rsidRPr="00BF5BB7" w:rsidRDefault="005866BC" w:rsidP="005506F1">
      <w:pPr>
        <w:tabs>
          <w:tab w:val="left" w:pos="709"/>
        </w:tabs>
        <w:spacing w:before="100" w:beforeAutospacing="1" w:after="100" w:afterAutospacing="1" w:line="360" w:lineRule="auto"/>
        <w:jc w:val="both"/>
        <w:rPr>
          <w:rFonts w:ascii="Palatino Linotype" w:hAnsi="Palatino Linotype" w:cs="Arial"/>
          <w:lang w:val="es-ES" w:eastAsia="es-MX"/>
        </w:rPr>
      </w:pPr>
      <w:r w:rsidRPr="00BF5BB7">
        <w:rPr>
          <w:rFonts w:ascii="Palatino Linotype" w:hAnsi="Palatino Linotype" w:cs="Arial"/>
          <w:lang w:val="es-ES" w:eastAsia="es-MX"/>
        </w:rPr>
        <w:t xml:space="preserve">Por su parte, el artículo 8, de la Ley Fiscalización Superior del Estado de México, menciona que el Órgano Superior tendrá la siguiente atribución, de </w:t>
      </w:r>
      <w:r w:rsidRPr="00BF5BB7">
        <w:rPr>
          <w:rFonts w:ascii="Palatino Linotype" w:hAnsi="Palatino Linotype" w:cs="Arial"/>
          <w:lang w:eastAsia="es-MX"/>
        </w:rPr>
        <w:t xml:space="preserve">Fiscalizar, en todo momento, respecto del año inmediato anterior, el ejercicio, la custodia y aplicación de los recursos estatales y municipales, </w:t>
      </w:r>
      <w:r w:rsidRPr="00BF5BB7">
        <w:rPr>
          <w:rFonts w:ascii="Palatino Linotype" w:hAnsi="Palatino Linotype" w:cs="Arial"/>
          <w:b/>
          <w:bCs/>
          <w:lang w:eastAsia="es-MX"/>
        </w:rPr>
        <w:t>así como los recursos federales, en términos de los convenios correspondientes</w:t>
      </w:r>
      <w:r w:rsidRPr="00BF5BB7">
        <w:rPr>
          <w:rFonts w:ascii="Palatino Linotype" w:hAnsi="Palatino Linotype" w:cs="Arial"/>
          <w:lang w:eastAsia="es-MX"/>
        </w:rPr>
        <w:t>; sin embargo, como lo menciona el SUJETO OBLIGADO la fiscalización de los recursos federales es exclusiva competencia de la Auditoria Superior de la Federación</w:t>
      </w:r>
      <w:r w:rsidR="00667BCA" w:rsidRPr="00BF5BB7">
        <w:rPr>
          <w:rFonts w:ascii="Palatino Linotype" w:hAnsi="Palatino Linotype" w:cs="Arial"/>
          <w:lang w:eastAsia="es-MX"/>
        </w:rPr>
        <w:t xml:space="preserve">, de acuerdo a los  Lineamientos técnicos para la fiscalización coordinada de las participaciones federales, consultable en </w:t>
      </w:r>
      <w:hyperlink r:id="rId13" w:history="1">
        <w:r w:rsidR="00667BCA" w:rsidRPr="00BF5BB7">
          <w:rPr>
            <w:rStyle w:val="Hipervnculo"/>
            <w:rFonts w:ascii="Palatino Linotype" w:hAnsi="Palatino Linotype" w:cs="Arial"/>
            <w:lang w:eastAsia="es-MX"/>
          </w:rPr>
          <w:t>https://www.sncf.gob.mx/delivery?srv=1&amp;repo=1&amp;path=/Normatividad_Coord_Hacendaria/Normatividad%20Transp_Fisc_y_RC/4_Norm_Complem_FRC/4_3_Lineamientos_Tec_Fisc_Coord_Particip.pdf</w:t>
        </w:r>
      </w:hyperlink>
      <w:r w:rsidR="00667BCA" w:rsidRPr="00BF5BB7">
        <w:rPr>
          <w:rFonts w:ascii="Palatino Linotype" w:hAnsi="Palatino Linotype" w:cs="Arial"/>
          <w:lang w:eastAsia="es-MX"/>
        </w:rPr>
        <w:t xml:space="preserve"> , que a la letra dice:</w:t>
      </w:r>
    </w:p>
    <w:p w14:paraId="58B29AA1" w14:textId="77777777" w:rsidR="00667BCA" w:rsidRPr="00BF5BB7" w:rsidRDefault="00667BCA" w:rsidP="00667BCA">
      <w:pPr>
        <w:spacing w:after="101" w:line="276" w:lineRule="auto"/>
        <w:ind w:left="850" w:right="901" w:firstLine="288"/>
        <w:jc w:val="both"/>
        <w:rPr>
          <w:rFonts w:ascii="Palatino Linotype" w:hAnsi="Palatino Linotype" w:cs="Arial"/>
          <w:b/>
          <w:i/>
          <w:iCs/>
          <w:sz w:val="20"/>
          <w:szCs w:val="22"/>
          <w:lang w:val="es-ES"/>
        </w:rPr>
      </w:pPr>
      <w:r w:rsidRPr="00BF5BB7">
        <w:rPr>
          <w:rFonts w:ascii="Palatino Linotype" w:hAnsi="Palatino Linotype" w:cs="Arial"/>
          <w:b/>
          <w:i/>
          <w:iCs/>
          <w:sz w:val="20"/>
          <w:szCs w:val="22"/>
          <w:lang w:val="es-ES"/>
        </w:rPr>
        <w:t>“…</w:t>
      </w:r>
    </w:p>
    <w:p w14:paraId="3A5494EE" w14:textId="646D85CB" w:rsidR="00667BCA" w:rsidRPr="00BF5BB7" w:rsidRDefault="00667BCA" w:rsidP="00667BCA">
      <w:pPr>
        <w:spacing w:after="101" w:line="276" w:lineRule="auto"/>
        <w:ind w:left="850" w:right="901" w:firstLine="288"/>
        <w:jc w:val="both"/>
        <w:rPr>
          <w:rFonts w:ascii="Palatino Linotype" w:hAnsi="Palatino Linotype" w:cs="Arial"/>
          <w:b/>
          <w:i/>
          <w:iCs/>
          <w:sz w:val="20"/>
          <w:szCs w:val="22"/>
          <w:lang w:val="es-ES"/>
        </w:rPr>
      </w:pPr>
      <w:r w:rsidRPr="00BF5BB7">
        <w:rPr>
          <w:rFonts w:ascii="Palatino Linotype" w:hAnsi="Palatino Linotype" w:cs="Arial"/>
          <w:b/>
          <w:i/>
          <w:iCs/>
          <w:sz w:val="20"/>
          <w:szCs w:val="22"/>
          <w:lang w:val="es-ES"/>
        </w:rPr>
        <w:t>III.-COBERTURA POR ENTIDAD FEDERATIVA DE LAS AUDITORÍAS REALIZADAS DENTRO DE LOS PROGRAMAS.</w:t>
      </w:r>
    </w:p>
    <w:p w14:paraId="59E23BA3" w14:textId="77777777" w:rsidR="00667BCA" w:rsidRPr="00BF5BB7" w:rsidRDefault="00667BCA" w:rsidP="00667BCA">
      <w:pPr>
        <w:spacing w:after="101" w:line="276" w:lineRule="auto"/>
        <w:ind w:left="850" w:right="901"/>
        <w:jc w:val="both"/>
        <w:rPr>
          <w:rFonts w:ascii="Palatino Linotype" w:hAnsi="Palatino Linotype" w:cs="Arial"/>
          <w:i/>
          <w:iCs/>
          <w:sz w:val="20"/>
          <w:szCs w:val="22"/>
          <w:lang w:val="es-ES"/>
        </w:rPr>
      </w:pPr>
      <w:r w:rsidRPr="00BF5BB7">
        <w:rPr>
          <w:rFonts w:ascii="Palatino Linotype" w:hAnsi="Palatino Linotype" w:cs="Arial"/>
          <w:i/>
          <w:iCs/>
          <w:sz w:val="20"/>
          <w:szCs w:val="22"/>
          <w:lang w:val="es-ES"/>
        </w:rPr>
        <w:lastRenderedPageBreak/>
        <w:t>En el programa de auditorías que se publicará conforme a lo establecido en la Ley de Fiscalización y Rendición de Cuentas de la Federación se establecerán las auditorías a realizar a las participaciones federales, en cada entidad federativa.</w:t>
      </w:r>
    </w:p>
    <w:p w14:paraId="066F8A29" w14:textId="7C11F94E" w:rsidR="005866BC" w:rsidRPr="00BF5BB7" w:rsidRDefault="00667BCA" w:rsidP="00667BCA">
      <w:pPr>
        <w:spacing w:after="101" w:line="276" w:lineRule="auto"/>
        <w:ind w:left="850" w:right="901"/>
        <w:jc w:val="both"/>
        <w:rPr>
          <w:rFonts w:ascii="Palatino Linotype" w:hAnsi="Palatino Linotype" w:cs="Arial"/>
          <w:i/>
          <w:iCs/>
          <w:sz w:val="20"/>
          <w:szCs w:val="22"/>
          <w:lang w:val="es-ES"/>
        </w:rPr>
      </w:pPr>
      <w:r w:rsidRPr="00BF5BB7">
        <w:rPr>
          <w:rFonts w:ascii="Palatino Linotype" w:hAnsi="Palatino Linotype" w:cs="Arial"/>
          <w:i/>
          <w:iCs/>
          <w:sz w:val="20"/>
          <w:szCs w:val="22"/>
          <w:lang w:val="es-ES"/>
        </w:rPr>
        <w:t>Asimismo, en el programa de actividades que anualmente se suscribirá derivado del Convenio de Coordinación y Colaboración para la fiscalización superior del gasto federalizado en el marco del Sistema Nacional de Fiscalización, se establecerá para cada entidad federativa las auditorías a realizar, de manera coordinada, a las Participaciones Federales.”</w:t>
      </w:r>
    </w:p>
    <w:p w14:paraId="2DE27925" w14:textId="7D8BCF1E" w:rsidR="005866BC" w:rsidRPr="00BF5BB7" w:rsidRDefault="00B76D1A" w:rsidP="005506F1">
      <w:pPr>
        <w:tabs>
          <w:tab w:val="left" w:pos="709"/>
        </w:tabs>
        <w:spacing w:before="100" w:beforeAutospacing="1" w:after="100" w:afterAutospacing="1" w:line="360" w:lineRule="auto"/>
        <w:jc w:val="both"/>
        <w:rPr>
          <w:rFonts w:ascii="Palatino Linotype" w:hAnsi="Palatino Linotype" w:cs="Arial"/>
          <w:lang w:val="es-ES" w:eastAsia="es-MX"/>
        </w:rPr>
      </w:pPr>
      <w:r w:rsidRPr="00BF5BB7">
        <w:rPr>
          <w:rFonts w:ascii="Palatino Linotype" w:hAnsi="Palatino Linotype" w:cs="Arial"/>
          <w:lang w:val="es-ES" w:eastAsia="es-MX"/>
        </w:rPr>
        <w:t xml:space="preserve">En ese sentido, </w:t>
      </w:r>
      <w:r w:rsidR="005506F1" w:rsidRPr="00BF5BB7">
        <w:rPr>
          <w:rFonts w:ascii="Palatino Linotype" w:hAnsi="Palatino Linotype" w:cs="Arial"/>
          <w:lang w:val="es-ES" w:eastAsia="es-MX"/>
        </w:rPr>
        <w:t xml:space="preserve">ya teniendo en cuenta que </w:t>
      </w:r>
      <w:r w:rsidR="005506F1" w:rsidRPr="00BF5BB7">
        <w:rPr>
          <w:rFonts w:ascii="Palatino Linotype" w:hAnsi="Palatino Linotype" w:cs="Arial"/>
          <w:b/>
          <w:bCs/>
          <w:lang w:val="es-ES" w:eastAsia="es-MX"/>
        </w:rPr>
        <w:t>EL SUJETO OBLIGADO</w:t>
      </w:r>
      <w:r w:rsidR="005506F1" w:rsidRPr="00BF5BB7">
        <w:rPr>
          <w:rFonts w:ascii="Palatino Linotype" w:hAnsi="Palatino Linotype" w:cs="Arial"/>
          <w:lang w:val="es-ES" w:eastAsia="es-MX"/>
        </w:rPr>
        <w:t xml:space="preserve"> es incompetente para conocer de la información peticionada por el particular, pues el encargado de contar con la información</w:t>
      </w:r>
      <w:r w:rsidR="00283B48" w:rsidRPr="00BF5BB7">
        <w:rPr>
          <w:rFonts w:ascii="Palatino Linotype" w:hAnsi="Palatino Linotype" w:cs="Arial"/>
          <w:lang w:val="es-ES" w:eastAsia="es-MX"/>
        </w:rPr>
        <w:t xml:space="preserve"> es</w:t>
      </w:r>
      <w:r w:rsidR="005506F1" w:rsidRPr="00BF5BB7">
        <w:rPr>
          <w:rFonts w:ascii="Palatino Linotype" w:hAnsi="Palatino Linotype" w:cs="Arial"/>
          <w:lang w:val="es-ES" w:eastAsia="es-MX"/>
        </w:rPr>
        <w:t xml:space="preserve"> la Auditoría Superior de la Federación. </w:t>
      </w:r>
    </w:p>
    <w:p w14:paraId="65659965" w14:textId="77777777" w:rsidR="005506F1" w:rsidRPr="00BF5BB7" w:rsidRDefault="005506F1" w:rsidP="005506F1">
      <w:pPr>
        <w:spacing w:line="360" w:lineRule="auto"/>
        <w:jc w:val="both"/>
        <w:rPr>
          <w:rFonts w:ascii="Palatino Linotype" w:eastAsia="Calibri" w:hAnsi="Palatino Linotype" w:cs="Arial"/>
        </w:rPr>
      </w:pPr>
      <w:r w:rsidRPr="00BF5BB7">
        <w:rPr>
          <w:rFonts w:ascii="Palatino Linotype" w:eastAsia="Calibri" w:hAnsi="Palatino Linotype" w:cs="Arial"/>
        </w:rPr>
        <w:t xml:space="preserve">No obstante; </w:t>
      </w:r>
      <w:r w:rsidRPr="00BF5BB7">
        <w:rPr>
          <w:rFonts w:ascii="Palatino Linotype" w:eastAsia="Calibri" w:hAnsi="Palatino Linotype" w:cs="Arial"/>
          <w:b/>
        </w:rPr>
        <w:t xml:space="preserve">EL SUJETO OBLIGADO no </w:t>
      </w:r>
      <w:r w:rsidRPr="00BF5BB7">
        <w:rPr>
          <w:rFonts w:ascii="Palatino Linotype" w:eastAsia="Calibri" w:hAnsi="Palatino Linotype" w:cs="Arial"/>
        </w:rPr>
        <w:t>emitió un pronunciamiento al respecto, de conformidad con lo establecido en el artículo 167</w:t>
      </w:r>
      <w:r w:rsidRPr="00BF5BB7">
        <w:rPr>
          <w:rFonts w:ascii="Palatino Linotype" w:eastAsia="Calibri" w:hAnsi="Palatino Linotype" w:cs="Arial"/>
          <w:vertAlign w:val="superscript"/>
        </w:rPr>
        <w:footnoteReference w:id="1"/>
      </w:r>
      <w:r w:rsidRPr="00BF5BB7">
        <w:rPr>
          <w:rFonts w:ascii="Palatino Linotype" w:eastAsia="Calibri" w:hAnsi="Palatino Linotype" w:cs="Arial"/>
        </w:rPr>
        <w:t xml:space="preserve">, de la Ley de Transparencia y Acceso a la Información Pública, que indica que cuando </w:t>
      </w:r>
      <w:r w:rsidRPr="00BF5BB7">
        <w:rPr>
          <w:rFonts w:ascii="Palatino Linotype" w:eastAsia="Calibri" w:hAnsi="Palatino Linotype" w:cs="Arial"/>
          <w:b/>
        </w:rPr>
        <w:t>EL SUJETO OBLIGADO</w:t>
      </w:r>
      <w:r w:rsidRPr="00BF5BB7">
        <w:rPr>
          <w:rFonts w:ascii="Palatino Linotype" w:eastAsia="Calibri" w:hAnsi="Palatino Linotype" w:cs="Arial"/>
        </w:rPr>
        <w:t xml:space="preserve"> sea incompetente para dar contestación a la solicitud de información deberá notificar al particular y de ser el caso orientarlo con el Sujeto Obligado competente; por ello, dicha incompetencia tiene que ser aprobada por el Comité de Transparencia del </w:t>
      </w:r>
      <w:r w:rsidRPr="00BF5BB7">
        <w:rPr>
          <w:rFonts w:ascii="Palatino Linotype" w:eastAsia="Calibri" w:hAnsi="Palatino Linotype" w:cs="Arial"/>
          <w:b/>
        </w:rPr>
        <w:t>SUJETO OBLIGADO</w:t>
      </w:r>
      <w:r w:rsidRPr="00BF5BB7">
        <w:rPr>
          <w:rFonts w:ascii="Palatino Linotype" w:eastAsia="Calibri" w:hAnsi="Palatino Linotype" w:cs="Arial"/>
        </w:rPr>
        <w:t xml:space="preserve"> en términos del artículo 49, fracciones I y II de la Ley de la materia, que literalmente señala:</w:t>
      </w:r>
    </w:p>
    <w:p w14:paraId="05BA992D" w14:textId="77777777" w:rsidR="005506F1" w:rsidRPr="00BF5BB7" w:rsidRDefault="005506F1" w:rsidP="005506F1">
      <w:pPr>
        <w:ind w:left="709" w:right="757"/>
        <w:contextualSpacing/>
        <w:jc w:val="both"/>
        <w:rPr>
          <w:rFonts w:ascii="Palatino Linotype" w:eastAsia="Calibri" w:hAnsi="Palatino Linotype" w:cs="Arial"/>
          <w:i/>
          <w:sz w:val="22"/>
        </w:rPr>
      </w:pPr>
    </w:p>
    <w:p w14:paraId="3F486981" w14:textId="02DC4B5C" w:rsidR="005506F1" w:rsidRPr="00BF5BB7" w:rsidRDefault="005506F1" w:rsidP="00667BCA">
      <w:pPr>
        <w:ind w:left="709" w:right="757"/>
        <w:contextualSpacing/>
        <w:jc w:val="both"/>
        <w:rPr>
          <w:rFonts w:ascii="Palatino Linotype" w:eastAsia="Calibri" w:hAnsi="Palatino Linotype" w:cs="Arial"/>
          <w:i/>
          <w:sz w:val="22"/>
          <w:szCs w:val="22"/>
        </w:rPr>
      </w:pPr>
      <w:r w:rsidRPr="00BF5BB7">
        <w:rPr>
          <w:rFonts w:ascii="Palatino Linotype" w:eastAsia="Calibri" w:hAnsi="Palatino Linotype" w:cs="Arial"/>
          <w:i/>
          <w:sz w:val="22"/>
          <w:szCs w:val="22"/>
        </w:rPr>
        <w:t>“</w:t>
      </w:r>
      <w:r w:rsidRPr="00BF5BB7">
        <w:rPr>
          <w:rFonts w:ascii="Palatino Linotype" w:eastAsia="Calibri" w:hAnsi="Palatino Linotype" w:cs="Arial"/>
          <w:b/>
          <w:i/>
          <w:sz w:val="22"/>
          <w:szCs w:val="22"/>
        </w:rPr>
        <w:t>Artículo 49</w:t>
      </w:r>
      <w:r w:rsidRPr="00BF5BB7">
        <w:rPr>
          <w:rFonts w:ascii="Palatino Linotype" w:eastAsia="Calibri" w:hAnsi="Palatino Linotype" w:cs="Arial"/>
          <w:i/>
          <w:sz w:val="22"/>
          <w:szCs w:val="22"/>
        </w:rPr>
        <w:t>. Los Comités de Transparencia tendrán las siguientes atribuciones:</w:t>
      </w:r>
    </w:p>
    <w:p w14:paraId="580447F0" w14:textId="77777777" w:rsidR="005506F1" w:rsidRPr="00BF5BB7" w:rsidRDefault="005506F1" w:rsidP="005506F1">
      <w:pPr>
        <w:ind w:left="709" w:right="757"/>
        <w:contextualSpacing/>
        <w:jc w:val="both"/>
        <w:rPr>
          <w:rFonts w:ascii="Palatino Linotype" w:eastAsia="Calibri" w:hAnsi="Palatino Linotype" w:cs="Arial"/>
          <w:i/>
          <w:sz w:val="22"/>
          <w:szCs w:val="22"/>
        </w:rPr>
      </w:pPr>
      <w:r w:rsidRPr="00BF5BB7">
        <w:rPr>
          <w:rFonts w:ascii="Palatino Linotype" w:eastAsia="Calibri" w:hAnsi="Palatino Linotype" w:cs="Arial"/>
          <w:b/>
          <w:i/>
          <w:sz w:val="22"/>
          <w:szCs w:val="22"/>
        </w:rPr>
        <w:t xml:space="preserve">I. </w:t>
      </w:r>
      <w:r w:rsidRPr="00BF5BB7">
        <w:rPr>
          <w:rFonts w:ascii="Palatino Linotype" w:eastAsia="Calibri" w:hAnsi="Palatino Linotype" w:cs="Arial"/>
          <w:i/>
          <w:sz w:val="22"/>
          <w:szCs w:val="22"/>
        </w:rPr>
        <w:t>Instituir, coordinar y supervisar en términos de las disposiciones aplicables, las acciones, medidas y procedimientos que coadyuven a asegurar una mayor eficacia en la gestión y atención de las solicitudes en materia de acceso a la información;</w:t>
      </w:r>
    </w:p>
    <w:p w14:paraId="3748A65E" w14:textId="77777777" w:rsidR="005506F1" w:rsidRPr="00BF5BB7" w:rsidRDefault="005506F1" w:rsidP="005506F1">
      <w:pPr>
        <w:numPr>
          <w:ilvl w:val="0"/>
          <w:numId w:val="49"/>
        </w:numPr>
        <w:ind w:right="757"/>
        <w:contextualSpacing/>
        <w:jc w:val="both"/>
        <w:rPr>
          <w:rFonts w:ascii="Palatino Linotype" w:eastAsia="Calibri" w:hAnsi="Palatino Linotype" w:cs="Arial"/>
          <w:i/>
          <w:sz w:val="22"/>
          <w:szCs w:val="22"/>
        </w:rPr>
      </w:pPr>
      <w:r w:rsidRPr="00BF5BB7">
        <w:rPr>
          <w:rFonts w:ascii="Palatino Linotype" w:eastAsia="Calibri" w:hAnsi="Palatino Linotype" w:cs="Arial"/>
          <w:i/>
          <w:sz w:val="22"/>
          <w:szCs w:val="22"/>
        </w:rPr>
        <w:lastRenderedPageBreak/>
        <w:t>…</w:t>
      </w:r>
    </w:p>
    <w:p w14:paraId="7923385D" w14:textId="77777777" w:rsidR="005506F1" w:rsidRPr="00BF5BB7" w:rsidRDefault="005506F1" w:rsidP="005506F1">
      <w:pPr>
        <w:ind w:left="709" w:right="757"/>
        <w:contextualSpacing/>
        <w:jc w:val="both"/>
        <w:rPr>
          <w:rFonts w:ascii="Palatino Linotype" w:eastAsia="Calibri" w:hAnsi="Palatino Linotype" w:cs="Arial"/>
          <w:i/>
          <w:sz w:val="22"/>
          <w:szCs w:val="22"/>
        </w:rPr>
      </w:pPr>
      <w:r w:rsidRPr="00BF5BB7">
        <w:rPr>
          <w:rFonts w:ascii="Palatino Linotype" w:eastAsia="Calibri" w:hAnsi="Palatino Linotype" w:cs="Arial"/>
          <w:b/>
          <w:i/>
          <w:sz w:val="22"/>
          <w:szCs w:val="22"/>
        </w:rPr>
        <w:t>II</w:t>
      </w:r>
      <w:r w:rsidRPr="00BF5BB7">
        <w:rPr>
          <w:rFonts w:ascii="Palatino Linotype" w:eastAsia="Calibri" w:hAnsi="Palatino Linotype" w:cs="Arial"/>
          <w:i/>
          <w:sz w:val="22"/>
          <w:szCs w:val="22"/>
        </w:rPr>
        <w:t xml:space="preserve">. Confirmar, modificar o revocar las determinaciones </w:t>
      </w:r>
      <w:proofErr w:type="gramStart"/>
      <w:r w:rsidRPr="00BF5BB7">
        <w:rPr>
          <w:rFonts w:ascii="Palatino Linotype" w:eastAsia="Calibri" w:hAnsi="Palatino Linotype" w:cs="Arial"/>
          <w:i/>
          <w:sz w:val="22"/>
          <w:szCs w:val="22"/>
        </w:rPr>
        <w:t>que</w:t>
      </w:r>
      <w:proofErr w:type="gramEnd"/>
      <w:r w:rsidRPr="00BF5BB7">
        <w:rPr>
          <w:rFonts w:ascii="Palatino Linotype" w:eastAsia="Calibri" w:hAnsi="Palatino Linotype" w:cs="Arial"/>
          <w:i/>
          <w:sz w:val="22"/>
          <w:szCs w:val="22"/>
        </w:rPr>
        <w:t xml:space="preserve"> en materia de ampliación del plazo de respuesta, clasificación de la información y declaración de inexistencia o de incompetencia realicen los titulares de las áreas de los sujetos obligados;”</w:t>
      </w:r>
    </w:p>
    <w:p w14:paraId="57364E48" w14:textId="77777777" w:rsidR="005506F1" w:rsidRPr="00BF5BB7" w:rsidRDefault="005506F1" w:rsidP="005506F1">
      <w:pPr>
        <w:spacing w:line="360" w:lineRule="auto"/>
        <w:jc w:val="both"/>
        <w:rPr>
          <w:rFonts w:ascii="Palatino Linotype" w:eastAsia="Calibri" w:hAnsi="Palatino Linotype" w:cs="Arial"/>
          <w:sz w:val="22"/>
          <w:szCs w:val="22"/>
        </w:rPr>
      </w:pPr>
    </w:p>
    <w:p w14:paraId="5965FBCB" w14:textId="4727771A" w:rsidR="005506F1" w:rsidRPr="00BF5BB7" w:rsidRDefault="005506F1" w:rsidP="005506F1">
      <w:pPr>
        <w:spacing w:line="360" w:lineRule="auto"/>
        <w:jc w:val="both"/>
        <w:rPr>
          <w:rFonts w:ascii="Palatino Linotype" w:eastAsia="Calibri" w:hAnsi="Palatino Linotype" w:cs="Arial"/>
        </w:rPr>
      </w:pPr>
      <w:r w:rsidRPr="00BF5BB7">
        <w:rPr>
          <w:rFonts w:ascii="Palatino Linotype" w:eastAsia="Calibri" w:hAnsi="Palatino Linotype" w:cs="Arial"/>
        </w:rPr>
        <w:t xml:space="preserve">En efecto, si </w:t>
      </w:r>
      <w:r w:rsidRPr="00BF5BB7">
        <w:rPr>
          <w:rFonts w:ascii="Palatino Linotype" w:eastAsia="Calibri" w:hAnsi="Palatino Linotype" w:cs="Arial"/>
          <w:b/>
        </w:rPr>
        <w:t>EL SUJETO OBLIGADO</w:t>
      </w:r>
      <w:r w:rsidRPr="00BF5BB7">
        <w:rPr>
          <w:rFonts w:ascii="Palatino Linotype" w:eastAsia="Calibri" w:hAnsi="Palatino Linotype" w:cs="Arial"/>
        </w:rPr>
        <w:t xml:space="preserve"> no tiene competencia para administrar, generar o poseer la información en estudio, lo correcto es que dicha incompetencia debió haber sido confirmada, modificada o revocada por el Comité de Transparencia del </w:t>
      </w:r>
      <w:r w:rsidRPr="00BF5BB7">
        <w:rPr>
          <w:rFonts w:ascii="Palatino Linotype" w:eastAsia="Calibri" w:hAnsi="Palatino Linotype" w:cs="Arial"/>
          <w:b/>
        </w:rPr>
        <w:t>SUJETO OBLIGADO</w:t>
      </w:r>
      <w:r w:rsidRPr="00BF5BB7">
        <w:rPr>
          <w:rFonts w:ascii="Palatino Linotype" w:eastAsia="Calibri" w:hAnsi="Palatino Linotype" w:cs="Arial"/>
        </w:rPr>
        <w:t xml:space="preserve"> en términos del precepto legal referido, razón por la cual se considera viable ordenar al </w:t>
      </w:r>
      <w:r w:rsidRPr="00BF5BB7">
        <w:rPr>
          <w:rFonts w:ascii="Palatino Linotype" w:eastAsia="Calibri" w:hAnsi="Palatino Linotype" w:cs="Arial"/>
          <w:b/>
        </w:rPr>
        <w:t>SUJETO OBLIGADO</w:t>
      </w:r>
      <w:r w:rsidRPr="00BF5BB7">
        <w:rPr>
          <w:rFonts w:ascii="Palatino Linotype" w:eastAsia="Calibri" w:hAnsi="Palatino Linotype" w:cs="Arial"/>
        </w:rPr>
        <w:t xml:space="preserve"> realizar a través de su Comité de Transparencia, el Acuerdo mediante el cual se confirme la incompetencia, </w:t>
      </w:r>
      <w:bookmarkStart w:id="7" w:name="_Hlk94701135"/>
      <w:r w:rsidRPr="00BF5BB7">
        <w:rPr>
          <w:rFonts w:ascii="Palatino Linotype" w:eastAsia="Calibri" w:hAnsi="Palatino Linotype" w:cs="Arial"/>
        </w:rPr>
        <w:t xml:space="preserve">respecto a </w:t>
      </w:r>
      <w:bookmarkEnd w:id="7"/>
      <w:r w:rsidRPr="00BF5BB7">
        <w:rPr>
          <w:rFonts w:ascii="Palatino Linotype" w:eastAsia="Calibri" w:hAnsi="Palatino Linotype" w:cs="Arial"/>
        </w:rPr>
        <w:t xml:space="preserve">las auditorías a obras </w:t>
      </w:r>
      <w:r w:rsidR="00283B48" w:rsidRPr="00BF5BB7">
        <w:rPr>
          <w:rFonts w:ascii="Palatino Linotype" w:eastAsia="Calibri" w:hAnsi="Palatino Linotype" w:cs="Arial"/>
        </w:rPr>
        <w:t>públicas</w:t>
      </w:r>
      <w:r w:rsidRPr="00BF5BB7">
        <w:rPr>
          <w:rFonts w:ascii="Palatino Linotype" w:eastAsia="Calibri" w:hAnsi="Palatino Linotype" w:cs="Arial"/>
        </w:rPr>
        <w:t xml:space="preserve">, financiera, emisión pliegos de observaciones o denuncias sobre la obra denominada rehabilitación del mercado público municipal llevada a cabo en el ejercicio fiscal 2020 con clave o </w:t>
      </w:r>
      <w:r w:rsidR="00A71F83" w:rsidRPr="00BF5BB7">
        <w:rPr>
          <w:rFonts w:ascii="Palatino Linotype" w:eastAsia="Calibri" w:hAnsi="Palatino Linotype" w:cs="Arial"/>
        </w:rPr>
        <w:t>número</w:t>
      </w:r>
      <w:r w:rsidRPr="00BF5BB7">
        <w:rPr>
          <w:rFonts w:ascii="Palatino Linotype" w:eastAsia="Calibri" w:hAnsi="Palatino Linotype" w:cs="Arial"/>
        </w:rPr>
        <w:t xml:space="preserve"> de obra FISMD-F-016-202 del Municipio de </w:t>
      </w:r>
      <w:proofErr w:type="spellStart"/>
      <w:r w:rsidRPr="00BF5BB7">
        <w:rPr>
          <w:rFonts w:ascii="Palatino Linotype" w:eastAsia="Calibri" w:hAnsi="Palatino Linotype" w:cs="Arial"/>
        </w:rPr>
        <w:t>Acambay</w:t>
      </w:r>
      <w:proofErr w:type="spellEnd"/>
      <w:r w:rsidRPr="00BF5BB7">
        <w:rPr>
          <w:rFonts w:ascii="Palatino Linotype" w:eastAsia="Calibri" w:hAnsi="Palatino Linotype" w:cs="Arial"/>
        </w:rPr>
        <w:t>.</w:t>
      </w:r>
    </w:p>
    <w:p w14:paraId="38797A35" w14:textId="77777777" w:rsidR="005506F1" w:rsidRPr="00BF5BB7" w:rsidRDefault="005506F1" w:rsidP="005506F1">
      <w:pPr>
        <w:spacing w:line="360" w:lineRule="auto"/>
        <w:jc w:val="both"/>
        <w:rPr>
          <w:rFonts w:ascii="Palatino Linotype" w:eastAsia="Calibri" w:hAnsi="Palatino Linotype" w:cs="Arial"/>
        </w:rPr>
      </w:pPr>
    </w:p>
    <w:p w14:paraId="27520677" w14:textId="77777777" w:rsidR="005506F1" w:rsidRPr="00BF5BB7" w:rsidRDefault="005506F1" w:rsidP="005506F1">
      <w:pPr>
        <w:spacing w:line="360" w:lineRule="auto"/>
        <w:jc w:val="both"/>
        <w:rPr>
          <w:rFonts w:ascii="Palatino Linotype" w:hAnsi="Palatino Linotype"/>
        </w:rPr>
      </w:pPr>
      <w:r w:rsidRPr="00BF5BB7">
        <w:rPr>
          <w:rFonts w:ascii="Palatino Linotype" w:eastAsia="Calibri" w:hAnsi="Palatino Linotype" w:cs="Arial"/>
        </w:rPr>
        <w:t>Como sustento de lo anterior, sirve de analogía el Criterio 20/2020, Segunda Época, emitido por el Instituto</w:t>
      </w:r>
      <w:r w:rsidRPr="00BF5BB7">
        <w:rPr>
          <w:rFonts w:ascii="Palatino Linotype" w:hAnsi="Palatino Linotype"/>
        </w:rPr>
        <w:t xml:space="preserve"> Nacional de Transparencia. Acceso a la Información y Protección de Datos Personales, así mismo, el Criterio Reiterado 01/2019, Segunda Época, emitido por el Instituto de Transparencia, Acceso a la Información Pública y Protección de Datos Personales del Estado de México y Municipios, cuyo tenor literal es el siguiente:</w:t>
      </w:r>
    </w:p>
    <w:p w14:paraId="10CEDA73" w14:textId="77777777" w:rsidR="005506F1" w:rsidRPr="00BF5BB7" w:rsidRDefault="005506F1" w:rsidP="005506F1">
      <w:pPr>
        <w:spacing w:line="360" w:lineRule="auto"/>
        <w:jc w:val="both"/>
        <w:rPr>
          <w:rFonts w:ascii="Palatino Linotype" w:eastAsia="Calibri" w:hAnsi="Palatino Linotype" w:cs="Arial"/>
        </w:rPr>
      </w:pPr>
    </w:p>
    <w:p w14:paraId="6A9F31BC" w14:textId="77777777" w:rsidR="005506F1" w:rsidRPr="00BF5BB7" w:rsidRDefault="005506F1" w:rsidP="005506F1">
      <w:pPr>
        <w:ind w:left="850" w:right="901"/>
        <w:jc w:val="both"/>
        <w:rPr>
          <w:rFonts w:ascii="Palatino Linotype" w:hAnsi="Palatino Linotype"/>
          <w:i/>
          <w:iCs/>
          <w:sz w:val="22"/>
          <w:szCs w:val="22"/>
        </w:rPr>
      </w:pPr>
      <w:r w:rsidRPr="00BF5BB7">
        <w:rPr>
          <w:rFonts w:ascii="Palatino Linotype" w:hAnsi="Palatino Linotype"/>
          <w:b/>
          <w:bCs/>
          <w:i/>
          <w:iCs/>
          <w:sz w:val="22"/>
          <w:szCs w:val="22"/>
        </w:rPr>
        <w:t xml:space="preserve">“Declaración de incompetencia por parte del Comité, cuando no sea notoria o manifiesta. </w:t>
      </w:r>
      <w:r w:rsidRPr="00BF5BB7">
        <w:rPr>
          <w:rFonts w:ascii="Palatino Linotype" w:hAnsi="Palatino Linotype"/>
          <w:i/>
          <w:iCs/>
          <w:sz w:val="22"/>
          <w:szCs w:val="22"/>
        </w:rPr>
        <w:t xml:space="preserve">Cuando la normatividad que prevé las atribuciones del sujeto obligado no sea clara en delimitar su competencia respecto a lo requerido por la persona </w:t>
      </w:r>
      <w:r w:rsidRPr="00BF5BB7">
        <w:rPr>
          <w:rFonts w:ascii="Palatino Linotype" w:hAnsi="Palatino Linotype"/>
          <w:i/>
          <w:iCs/>
          <w:sz w:val="22"/>
          <w:szCs w:val="22"/>
        </w:rPr>
        <w:lastRenderedPageBreak/>
        <w:t>solicitante y resulte necesario efectuar un análisis mayor para determinar la incompetencia, ésta debe ser declarada por el Comité de Transparencia.”</w:t>
      </w:r>
    </w:p>
    <w:p w14:paraId="7843EFD5" w14:textId="77777777" w:rsidR="005506F1" w:rsidRPr="00BF5BB7" w:rsidRDefault="005506F1" w:rsidP="005506F1">
      <w:pPr>
        <w:ind w:left="850" w:right="901"/>
        <w:jc w:val="both"/>
        <w:rPr>
          <w:rFonts w:ascii="Palatino Linotype" w:eastAsia="Calibri" w:hAnsi="Palatino Linotype" w:cs="Arial"/>
          <w:i/>
          <w:iCs/>
          <w:sz w:val="22"/>
          <w:szCs w:val="22"/>
        </w:rPr>
      </w:pPr>
    </w:p>
    <w:p w14:paraId="6154A5DA" w14:textId="77777777" w:rsidR="005506F1" w:rsidRPr="00BF5BB7" w:rsidRDefault="005506F1" w:rsidP="005506F1">
      <w:pPr>
        <w:ind w:left="850" w:right="901"/>
        <w:jc w:val="both"/>
        <w:rPr>
          <w:rFonts w:ascii="Palatino Linotype" w:hAnsi="Palatino Linotype"/>
          <w:i/>
          <w:iCs/>
          <w:sz w:val="22"/>
          <w:szCs w:val="22"/>
        </w:rPr>
      </w:pPr>
      <w:r w:rsidRPr="00BF5BB7">
        <w:rPr>
          <w:rFonts w:ascii="Palatino Linotype" w:hAnsi="Palatino Linotype"/>
          <w:b/>
          <w:i/>
          <w:iCs/>
          <w:sz w:val="22"/>
          <w:szCs w:val="22"/>
        </w:rPr>
        <w:t xml:space="preserve">“DECLARATORIA DE INCOMPETENCIA DEL SUJETO OBLIGADO. SUPUESTO PARA CONFIRMARLA POR ACUERDO DEL COMITÉ DE TRANSPARENCIA. </w:t>
      </w:r>
      <w:r w:rsidRPr="00BF5BB7">
        <w:rPr>
          <w:rFonts w:ascii="Palatino Linotype" w:hAnsi="Palatino Linotype"/>
          <w:i/>
          <w:iCs/>
          <w:sz w:val="22"/>
          <w:szCs w:val="22"/>
        </w:rPr>
        <w:t>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7D30021C" w14:textId="7EDCD7E7" w:rsidR="005506F1" w:rsidRPr="00BF5BB7" w:rsidRDefault="005506F1" w:rsidP="005506F1">
      <w:pPr>
        <w:spacing w:before="100" w:beforeAutospacing="1" w:after="100" w:afterAutospacing="1" w:line="360" w:lineRule="auto"/>
        <w:jc w:val="both"/>
        <w:rPr>
          <w:rFonts w:ascii="Palatino Linotype" w:hAnsi="Palatino Linotype" w:cs="Arial"/>
          <w:color w:val="000000" w:themeColor="text1"/>
          <w:lang w:eastAsia="es-MX"/>
        </w:rPr>
      </w:pPr>
      <w:r w:rsidRPr="00BF5BB7">
        <w:rPr>
          <w:rFonts w:ascii="Palatino Linotype" w:hAnsi="Palatino Linotype" w:cs="Arial"/>
          <w:color w:val="000000" w:themeColor="text1"/>
        </w:rPr>
        <w:t xml:space="preserve">Debido a lo </w:t>
      </w:r>
      <w:r w:rsidRPr="00BF5BB7">
        <w:rPr>
          <w:rFonts w:ascii="Palatino Linotype" w:hAnsi="Palatino Linotype" w:cs="Arial"/>
          <w:color w:val="000000" w:themeColor="text1"/>
          <w:lang w:eastAsia="es-CO"/>
        </w:rPr>
        <w:t>anteriormente</w:t>
      </w:r>
      <w:r w:rsidRPr="00BF5BB7">
        <w:rPr>
          <w:rFonts w:ascii="Palatino Linotype" w:hAnsi="Palatino Linotype" w:cs="Arial"/>
          <w:color w:val="000000" w:themeColor="text1"/>
        </w:rPr>
        <w:t xml:space="preserve"> expuesto, este Instituto estima que las razones o motivos de inconformidad hechos valer por </w:t>
      </w:r>
      <w:r w:rsidRPr="00BF5BB7">
        <w:rPr>
          <w:rFonts w:ascii="Palatino Linotype" w:hAnsi="Palatino Linotype" w:cs="Arial"/>
          <w:b/>
          <w:color w:val="000000" w:themeColor="text1"/>
        </w:rPr>
        <w:t>EL RECURRENTE</w:t>
      </w:r>
      <w:r w:rsidRPr="00BF5BB7">
        <w:rPr>
          <w:rFonts w:ascii="Palatino Linotype" w:hAnsi="Palatino Linotype" w:cs="Arial"/>
          <w:color w:val="000000" w:themeColor="text1"/>
        </w:rPr>
        <w:t xml:space="preserve"> devienen </w:t>
      </w:r>
      <w:r w:rsidRPr="00BF5BB7">
        <w:rPr>
          <w:rFonts w:ascii="Palatino Linotype" w:hAnsi="Palatino Linotype" w:cs="Arial"/>
          <w:b/>
          <w:color w:val="000000" w:themeColor="text1"/>
        </w:rPr>
        <w:t>fundadas</w:t>
      </w:r>
      <w:r w:rsidRPr="00BF5BB7">
        <w:rPr>
          <w:rFonts w:ascii="Palatino Linotype" w:hAnsi="Palatino Linotype" w:cs="Arial"/>
          <w:color w:val="000000" w:themeColor="text1"/>
        </w:rPr>
        <w:t xml:space="preserve"> y suficientes para </w:t>
      </w:r>
      <w:r w:rsidRPr="00BF5BB7">
        <w:rPr>
          <w:rFonts w:ascii="Palatino Linotype" w:eastAsia="Calibri" w:hAnsi="Palatino Linotype" w:cs="Arial"/>
          <w:b/>
        </w:rPr>
        <w:t xml:space="preserve">REVOCAR </w:t>
      </w:r>
      <w:r w:rsidRPr="00BF5BB7">
        <w:rPr>
          <w:rFonts w:ascii="Palatino Linotype" w:hAnsi="Palatino Linotype" w:cs="Arial"/>
          <w:color w:val="000000" w:themeColor="text1"/>
        </w:rPr>
        <w:t xml:space="preserve">la respuesta del </w:t>
      </w:r>
      <w:r w:rsidRPr="00BF5BB7">
        <w:rPr>
          <w:rFonts w:ascii="Palatino Linotype" w:hAnsi="Palatino Linotype" w:cs="Arial"/>
          <w:b/>
          <w:color w:val="000000" w:themeColor="text1"/>
        </w:rPr>
        <w:t>SUJETO OBLIGADO</w:t>
      </w:r>
      <w:r w:rsidRPr="00BF5BB7">
        <w:rPr>
          <w:rFonts w:ascii="Palatino Linotype" w:hAnsi="Palatino Linotype" w:cs="Arial"/>
          <w:color w:val="000000" w:themeColor="text1"/>
        </w:rPr>
        <w:t xml:space="preserve"> y ordenarle haga entrega de la información descrita en el presente Considerando.</w:t>
      </w:r>
    </w:p>
    <w:p w14:paraId="35CDEBC7" w14:textId="128724E6" w:rsidR="005506F1" w:rsidRPr="00BF5BB7" w:rsidRDefault="005506F1" w:rsidP="005506F1">
      <w:pPr>
        <w:spacing w:before="100" w:beforeAutospacing="1" w:after="100" w:afterAutospacing="1" w:line="360" w:lineRule="auto"/>
        <w:jc w:val="both"/>
        <w:rPr>
          <w:rFonts w:ascii="Palatino Linotype" w:eastAsia="Calibri" w:hAnsi="Palatino Linotype" w:cs="Arial"/>
          <w:color w:val="000000" w:themeColor="text1"/>
        </w:rPr>
      </w:pPr>
      <w:r w:rsidRPr="00BF5BB7">
        <w:rPr>
          <w:rFonts w:ascii="Palatino Linotype" w:eastAsia="Calibri" w:hAnsi="Palatino Linotype" w:cs="Arial"/>
          <w:color w:val="000000" w:themeColor="text1"/>
        </w:rPr>
        <w:t>Así, con fundamento en lo previ</w:t>
      </w:r>
      <w:r w:rsidR="00A71F83">
        <w:rPr>
          <w:rFonts w:ascii="Palatino Linotype" w:eastAsia="Calibri" w:hAnsi="Palatino Linotype" w:cs="Arial"/>
          <w:color w:val="000000" w:themeColor="text1"/>
        </w:rPr>
        <w:t>sto en los artículos 5, párrafo</w:t>
      </w:r>
      <w:r w:rsidRPr="00BF5BB7">
        <w:rPr>
          <w:rFonts w:ascii="Palatino Linotype" w:eastAsia="Calibri" w:hAnsi="Palatino Linotype" w:cs="Arial"/>
          <w:color w:val="000000" w:themeColor="text1"/>
        </w:rPr>
        <w:t xml:space="preserve"> </w:t>
      </w:r>
      <w:r w:rsidRPr="00BF5BB7">
        <w:rPr>
          <w:rFonts w:ascii="Palatino Linotype" w:hAnsi="Palatino Linotype"/>
          <w:color w:val="000000" w:themeColor="text1"/>
        </w:rPr>
        <w:t>trigésimo, trigésimo primero y trigésimo segundo</w:t>
      </w:r>
      <w:r w:rsidRPr="00BF5BB7">
        <w:rPr>
          <w:rFonts w:ascii="Palatino Linotype" w:eastAsia="Calibri" w:hAnsi="Palatino Linotype" w:cs="Arial"/>
          <w:color w:val="000000" w:themeColor="text1"/>
        </w:rPr>
        <w:t xml:space="preserve">, fracciones IV y V de la Constitución Política del Estado </w:t>
      </w:r>
      <w:r w:rsidRPr="00BF5BB7">
        <w:rPr>
          <w:rFonts w:ascii="Palatino Linotype" w:eastAsia="Calibri" w:hAnsi="Palatino Linotype" w:cs="Arial"/>
          <w:color w:val="000000" w:themeColor="text1"/>
        </w:rPr>
        <w:lastRenderedPageBreak/>
        <w:t xml:space="preserve">Libre y Soberano de México; </w:t>
      </w:r>
      <w:r w:rsidRPr="00BF5BB7">
        <w:rPr>
          <w:rFonts w:ascii="Palatino Linotype" w:hAnsi="Palatino Linotype" w:cs="Arial"/>
          <w:color w:val="000000" w:themeColor="text1"/>
        </w:rPr>
        <w:t>2, fracción II, 29, 36, fracciones I y II, 176, 178, 179, 181, 185 fracción I, 186 y 188</w:t>
      </w:r>
      <w:r w:rsidRPr="00BF5BB7">
        <w:rPr>
          <w:rFonts w:ascii="Palatino Linotype" w:eastAsia="Calibri" w:hAnsi="Palatino Linotype" w:cs="Arial"/>
          <w:color w:val="000000" w:themeColor="text1"/>
        </w:rPr>
        <w:t xml:space="preserve"> de la Ley de Transparencia y Acceso a la Información Pública del Estado de México y Municipios, este Pleno: </w:t>
      </w:r>
    </w:p>
    <w:p w14:paraId="37DAF1A8" w14:textId="77777777" w:rsidR="005506F1" w:rsidRPr="00BF5BB7" w:rsidRDefault="005506F1" w:rsidP="00667BCA">
      <w:pPr>
        <w:spacing w:before="600" w:after="600"/>
        <w:jc w:val="center"/>
        <w:rPr>
          <w:rFonts w:ascii="Palatino Linotype" w:hAnsi="Palatino Linotype"/>
          <w:b/>
          <w:color w:val="000000" w:themeColor="text1"/>
          <w:spacing w:val="60"/>
          <w:sz w:val="28"/>
          <w:szCs w:val="28"/>
        </w:rPr>
      </w:pPr>
      <w:r w:rsidRPr="00BF5BB7">
        <w:rPr>
          <w:rFonts w:ascii="Palatino Linotype" w:hAnsi="Palatino Linotype"/>
          <w:b/>
          <w:color w:val="000000" w:themeColor="text1"/>
          <w:spacing w:val="60"/>
          <w:sz w:val="28"/>
          <w:szCs w:val="28"/>
        </w:rPr>
        <w:t>RESUELVE</w:t>
      </w:r>
    </w:p>
    <w:p w14:paraId="657594FE" w14:textId="5EBFE450" w:rsidR="005506F1" w:rsidRPr="00BF5BB7" w:rsidRDefault="005506F1" w:rsidP="00667BCA">
      <w:pPr>
        <w:spacing w:line="360" w:lineRule="auto"/>
        <w:jc w:val="both"/>
        <w:rPr>
          <w:rFonts w:ascii="Palatino Linotype" w:hAnsi="Palatino Linotype" w:cs="Arial"/>
          <w:lang w:val="es-ES"/>
        </w:rPr>
      </w:pPr>
      <w:r w:rsidRPr="00BF5BB7">
        <w:rPr>
          <w:rFonts w:ascii="Palatino Linotype" w:hAnsi="Palatino Linotype" w:cs="Arial"/>
          <w:b/>
          <w:sz w:val="28"/>
          <w:szCs w:val="28"/>
          <w:lang w:val="es-ES"/>
        </w:rPr>
        <w:t>PRIMERO</w:t>
      </w:r>
      <w:r w:rsidRPr="00BF5BB7">
        <w:rPr>
          <w:rFonts w:ascii="Palatino Linotype" w:hAnsi="Palatino Linotype" w:cs="Arial"/>
          <w:sz w:val="28"/>
          <w:szCs w:val="28"/>
          <w:lang w:val="es-ES"/>
        </w:rPr>
        <w:t>.</w:t>
      </w:r>
      <w:r w:rsidRPr="00BF5BB7">
        <w:rPr>
          <w:rFonts w:ascii="Palatino Linotype" w:hAnsi="Palatino Linotype" w:cs="Arial"/>
          <w:lang w:val="es-ES"/>
        </w:rPr>
        <w:t xml:space="preserve"> Resultan </w:t>
      </w:r>
      <w:r w:rsidRPr="00BF5BB7">
        <w:rPr>
          <w:rFonts w:ascii="Palatino Linotype" w:hAnsi="Palatino Linotype" w:cs="Arial"/>
          <w:b/>
          <w:lang w:val="es-ES"/>
        </w:rPr>
        <w:t>fundadas</w:t>
      </w:r>
      <w:r w:rsidRPr="00BF5BB7">
        <w:rPr>
          <w:rFonts w:ascii="Palatino Linotype" w:hAnsi="Palatino Linotype" w:cs="Arial"/>
          <w:lang w:val="es-ES"/>
        </w:rPr>
        <w:t xml:space="preserve"> las razones o motivos de inconformidad planteadas por </w:t>
      </w:r>
      <w:r w:rsidRPr="00BF5BB7">
        <w:rPr>
          <w:rFonts w:ascii="Palatino Linotype" w:hAnsi="Palatino Linotype" w:cs="Arial"/>
          <w:b/>
          <w:lang w:val="es-ES"/>
        </w:rPr>
        <w:t xml:space="preserve">EL RECURRENTE </w:t>
      </w:r>
      <w:r w:rsidRPr="00BF5BB7">
        <w:rPr>
          <w:rFonts w:ascii="Palatino Linotype" w:hAnsi="Palatino Linotype" w:cs="Arial"/>
          <w:bCs/>
          <w:lang w:val="es-ES"/>
        </w:rPr>
        <w:t>en el Recurso de Revisión</w:t>
      </w:r>
      <w:r w:rsidRPr="00BF5BB7">
        <w:rPr>
          <w:rFonts w:ascii="Palatino Linotype" w:hAnsi="Palatino Linotype" w:cs="Arial"/>
          <w:b/>
          <w:lang w:val="es-ES"/>
        </w:rPr>
        <w:t xml:space="preserve"> </w:t>
      </w:r>
      <w:r w:rsidRPr="00BF5BB7">
        <w:rPr>
          <w:rFonts w:ascii="Palatino Linotype" w:hAnsi="Palatino Linotype" w:cs="Arial"/>
          <w:b/>
          <w:bCs/>
          <w:szCs w:val="22"/>
        </w:rPr>
        <w:t>00817</w:t>
      </w:r>
      <w:r w:rsidRPr="00BF5BB7">
        <w:rPr>
          <w:rFonts w:ascii="Palatino Linotype" w:hAnsi="Palatino Linotype" w:cs="Arial"/>
          <w:b/>
          <w:lang w:val="es-ES"/>
        </w:rPr>
        <w:t>/INFOEM/IP/RR/2023</w:t>
      </w:r>
      <w:r w:rsidRPr="00BF5BB7">
        <w:rPr>
          <w:rFonts w:ascii="Palatino Linotype" w:hAnsi="Palatino Linotype" w:cs="Arial"/>
          <w:lang w:val="es-ES"/>
        </w:rPr>
        <w:t xml:space="preserve"> y en términos del </w:t>
      </w:r>
      <w:r w:rsidRPr="00BF5BB7">
        <w:rPr>
          <w:rFonts w:ascii="Palatino Linotype" w:hAnsi="Palatino Linotype" w:cs="Arial"/>
          <w:b/>
          <w:bCs/>
        </w:rPr>
        <w:t>CONSIDERANDO QUINTO</w:t>
      </w:r>
      <w:r w:rsidRPr="00BF5BB7">
        <w:rPr>
          <w:rFonts w:ascii="Palatino Linotype" w:hAnsi="Palatino Linotype" w:cs="Arial"/>
        </w:rPr>
        <w:t xml:space="preserve"> </w:t>
      </w:r>
      <w:r w:rsidRPr="00BF5BB7">
        <w:rPr>
          <w:rFonts w:ascii="Palatino Linotype" w:hAnsi="Palatino Linotype" w:cs="Arial"/>
          <w:lang w:val="es-ES"/>
        </w:rPr>
        <w:t>de la presente Resolución.</w:t>
      </w:r>
    </w:p>
    <w:p w14:paraId="740D5F32" w14:textId="77777777" w:rsidR="00667BCA" w:rsidRPr="00BF5BB7" w:rsidRDefault="00667BCA" w:rsidP="00667BCA">
      <w:pPr>
        <w:spacing w:line="360" w:lineRule="auto"/>
        <w:jc w:val="both"/>
        <w:rPr>
          <w:rFonts w:ascii="Palatino Linotype" w:hAnsi="Palatino Linotype" w:cs="Arial"/>
          <w:lang w:val="es-ES"/>
        </w:rPr>
      </w:pPr>
    </w:p>
    <w:p w14:paraId="6AE1C1BE" w14:textId="5E8EA5B5" w:rsidR="005506F1" w:rsidRPr="00BF5BB7" w:rsidRDefault="005506F1" w:rsidP="00667BCA">
      <w:pPr>
        <w:spacing w:line="360" w:lineRule="auto"/>
        <w:jc w:val="both"/>
        <w:rPr>
          <w:rFonts w:ascii="Palatino Linotype" w:eastAsia="Palatino Linotype" w:hAnsi="Palatino Linotype" w:cs="Palatino Linotype"/>
        </w:rPr>
      </w:pPr>
      <w:r w:rsidRPr="00BF5BB7">
        <w:rPr>
          <w:rFonts w:ascii="Palatino Linotype" w:hAnsi="Palatino Linotype" w:cs="Arial"/>
          <w:b/>
          <w:sz w:val="28"/>
          <w:szCs w:val="28"/>
          <w:lang w:val="es-ES"/>
        </w:rPr>
        <w:t>SEGUNDO</w:t>
      </w:r>
      <w:r w:rsidRPr="00BF5BB7">
        <w:rPr>
          <w:rFonts w:ascii="Palatino Linotype" w:hAnsi="Palatino Linotype" w:cs="Arial"/>
          <w:sz w:val="28"/>
          <w:szCs w:val="28"/>
          <w:lang w:val="es-ES"/>
        </w:rPr>
        <w:t>.</w:t>
      </w:r>
      <w:r w:rsidRPr="00BF5BB7">
        <w:rPr>
          <w:rFonts w:ascii="Palatino Linotype" w:hAnsi="Palatino Linotype" w:cs="Arial"/>
          <w:lang w:val="es-ES"/>
        </w:rPr>
        <w:t xml:space="preserve"> </w:t>
      </w:r>
      <w:r w:rsidRPr="00BF5BB7">
        <w:rPr>
          <w:rFonts w:ascii="Palatino Linotype" w:eastAsia="Calibri" w:hAnsi="Palatino Linotype" w:cs="Arial"/>
        </w:rPr>
        <w:t xml:space="preserve">Se </w:t>
      </w:r>
      <w:r w:rsidRPr="00BF5BB7">
        <w:rPr>
          <w:rFonts w:ascii="Palatino Linotype" w:eastAsia="Calibri" w:hAnsi="Palatino Linotype" w:cs="Arial"/>
          <w:b/>
        </w:rPr>
        <w:t xml:space="preserve">REVOCA </w:t>
      </w:r>
      <w:r w:rsidRPr="00BF5BB7">
        <w:rPr>
          <w:rFonts w:ascii="Palatino Linotype" w:eastAsia="Calibri" w:hAnsi="Palatino Linotype" w:cs="Arial"/>
        </w:rPr>
        <w:t xml:space="preserve">la respuesta proporcionada por el </w:t>
      </w:r>
      <w:r w:rsidRPr="00BF5BB7">
        <w:rPr>
          <w:rFonts w:ascii="Palatino Linotype" w:eastAsia="Calibri" w:hAnsi="Palatino Linotype" w:cs="Arial"/>
          <w:b/>
          <w:bCs/>
        </w:rPr>
        <w:t xml:space="preserve">Poder Legislativo </w:t>
      </w:r>
      <w:r w:rsidRPr="00BF5BB7">
        <w:rPr>
          <w:rFonts w:ascii="Palatino Linotype" w:eastAsia="Calibri" w:hAnsi="Palatino Linotype" w:cs="Arial"/>
          <w:bCs/>
          <w:lang w:val="es-ES"/>
        </w:rPr>
        <w:t xml:space="preserve">y </w:t>
      </w:r>
      <w:r w:rsidRPr="00BF5BB7">
        <w:rPr>
          <w:rFonts w:ascii="Palatino Linotype" w:hAnsi="Palatino Linotype" w:cs="Arial"/>
          <w:bCs/>
          <w:lang w:val="es-ES"/>
        </w:rPr>
        <w:t>se</w:t>
      </w:r>
      <w:r w:rsidRPr="00BF5BB7">
        <w:rPr>
          <w:rFonts w:ascii="Palatino Linotype" w:hAnsi="Palatino Linotype" w:cs="Arial"/>
          <w:lang w:val="es-ES"/>
        </w:rPr>
        <w:t xml:space="preserve"> </w:t>
      </w:r>
      <w:r w:rsidRPr="00BF5BB7">
        <w:rPr>
          <w:rFonts w:ascii="Palatino Linotype" w:hAnsi="Palatino Linotype" w:cs="Arial"/>
          <w:b/>
          <w:bCs/>
          <w:lang w:val="es-ES"/>
        </w:rPr>
        <w:t>ORDENA</w:t>
      </w:r>
      <w:r w:rsidRPr="00BF5BB7">
        <w:rPr>
          <w:rFonts w:ascii="Palatino Linotype" w:hAnsi="Palatino Linotype" w:cs="Arial"/>
          <w:lang w:val="es-ES"/>
        </w:rPr>
        <w:t xml:space="preserve"> haga entrega al </w:t>
      </w:r>
      <w:r w:rsidRPr="00BF5BB7">
        <w:rPr>
          <w:rFonts w:ascii="Palatino Linotype" w:hAnsi="Palatino Linotype" w:cs="Arial"/>
          <w:b/>
          <w:lang w:val="es-ES"/>
        </w:rPr>
        <w:t>RECURRENTE</w:t>
      </w:r>
      <w:r w:rsidRPr="00BF5BB7">
        <w:rPr>
          <w:rFonts w:ascii="Palatino Linotype" w:hAnsi="Palatino Linotype" w:cs="Arial"/>
          <w:lang w:val="es-ES"/>
        </w:rPr>
        <w:t>, vía el Sistema de Acceso a la Información Mexiquense (</w:t>
      </w:r>
      <w:r w:rsidRPr="00BF5BB7">
        <w:rPr>
          <w:rFonts w:ascii="Palatino Linotype" w:hAnsi="Palatino Linotype" w:cs="Arial"/>
          <w:b/>
          <w:lang w:val="es-ES"/>
        </w:rPr>
        <w:t>SAIMEX</w:t>
      </w:r>
      <w:r w:rsidRPr="00BF5BB7">
        <w:rPr>
          <w:rFonts w:ascii="Palatino Linotype" w:hAnsi="Palatino Linotype" w:cs="Arial"/>
          <w:lang w:val="es-ES"/>
        </w:rPr>
        <w:t>)</w:t>
      </w:r>
      <w:r w:rsidRPr="00BF5BB7">
        <w:rPr>
          <w:rFonts w:ascii="Palatino Linotype" w:eastAsia="Palatino Linotype" w:hAnsi="Palatino Linotype" w:cs="Palatino Linotype"/>
        </w:rPr>
        <w:t xml:space="preserve">, lo siguiente: </w:t>
      </w:r>
    </w:p>
    <w:p w14:paraId="5AFA43DC" w14:textId="77777777" w:rsidR="00667BCA" w:rsidRPr="00BF5BB7" w:rsidRDefault="00667BCA" w:rsidP="00667BCA">
      <w:pPr>
        <w:spacing w:line="360" w:lineRule="auto"/>
        <w:jc w:val="both"/>
        <w:rPr>
          <w:rFonts w:ascii="Palatino Linotype" w:eastAsia="Palatino Linotype" w:hAnsi="Palatino Linotype" w:cs="Palatino Linotype"/>
        </w:rPr>
      </w:pPr>
    </w:p>
    <w:p w14:paraId="71D27E52" w14:textId="69133738" w:rsidR="005506F1" w:rsidRPr="00BF5BB7" w:rsidRDefault="005506F1" w:rsidP="00667BCA">
      <w:pPr>
        <w:spacing w:line="276" w:lineRule="auto"/>
        <w:ind w:left="851" w:right="902"/>
        <w:jc w:val="both"/>
        <w:rPr>
          <w:rFonts w:ascii="Palatino Linotype" w:eastAsia="Palatino Linotype" w:hAnsi="Palatino Linotype" w:cs="Palatino Linotype"/>
          <w:bCs/>
          <w:i/>
          <w:iCs/>
          <w:sz w:val="22"/>
          <w:szCs w:val="22"/>
          <w:lang w:val="es-ES"/>
        </w:rPr>
      </w:pPr>
      <w:bookmarkStart w:id="8" w:name="_Hlk118744391"/>
      <w:r w:rsidRPr="00BF5BB7">
        <w:rPr>
          <w:rFonts w:ascii="Palatino Linotype" w:eastAsia="Palatino Linotype" w:hAnsi="Palatino Linotype" w:cs="Palatino Linotype"/>
          <w:i/>
          <w:iCs/>
          <w:sz w:val="22"/>
          <w:szCs w:val="22"/>
        </w:rPr>
        <w:t>“</w:t>
      </w:r>
      <w:bookmarkEnd w:id="8"/>
      <w:r w:rsidR="00C10B7C" w:rsidRPr="00BF5BB7">
        <w:rPr>
          <w:rFonts w:ascii="Palatino Linotype" w:eastAsia="Palatino Linotype" w:hAnsi="Palatino Linotype" w:cs="Palatino Linotype"/>
          <w:i/>
          <w:iCs/>
          <w:sz w:val="22"/>
          <w:szCs w:val="22"/>
        </w:rPr>
        <w:t xml:space="preserve">El Acuerdo emitido por el Comité de Transparencia mediante el cual se confirme la incompetencia, respecto a las auditorías a obras </w:t>
      </w:r>
      <w:r w:rsidR="00283B48" w:rsidRPr="00BF5BB7">
        <w:rPr>
          <w:rFonts w:ascii="Palatino Linotype" w:eastAsia="Palatino Linotype" w:hAnsi="Palatino Linotype" w:cs="Palatino Linotype"/>
          <w:i/>
          <w:iCs/>
          <w:sz w:val="22"/>
          <w:szCs w:val="22"/>
        </w:rPr>
        <w:t>públicas</w:t>
      </w:r>
      <w:r w:rsidR="00C10B7C" w:rsidRPr="00BF5BB7">
        <w:rPr>
          <w:rFonts w:ascii="Palatino Linotype" w:eastAsia="Palatino Linotype" w:hAnsi="Palatino Linotype" w:cs="Palatino Linotype"/>
          <w:i/>
          <w:iCs/>
          <w:sz w:val="22"/>
          <w:szCs w:val="22"/>
        </w:rPr>
        <w:t xml:space="preserve">, financiera, emisión pliegos de observaciones o denuncias sobre la obra denominada rehabilitación del mercado público municipal llevada a cabo en el ejercicio fiscal 2020, con clave o </w:t>
      </w:r>
      <w:r w:rsidR="00BD5F64" w:rsidRPr="00BF5BB7">
        <w:rPr>
          <w:rFonts w:ascii="Palatino Linotype" w:eastAsia="Palatino Linotype" w:hAnsi="Palatino Linotype" w:cs="Palatino Linotype"/>
          <w:i/>
          <w:iCs/>
          <w:sz w:val="22"/>
          <w:szCs w:val="22"/>
        </w:rPr>
        <w:t>número</w:t>
      </w:r>
      <w:r w:rsidR="00C10B7C" w:rsidRPr="00BF5BB7">
        <w:rPr>
          <w:rFonts w:ascii="Palatino Linotype" w:eastAsia="Palatino Linotype" w:hAnsi="Palatino Linotype" w:cs="Palatino Linotype"/>
          <w:i/>
          <w:iCs/>
          <w:sz w:val="22"/>
          <w:szCs w:val="22"/>
        </w:rPr>
        <w:t xml:space="preserve"> de obra FISMD-F-016-202 del Municipio de </w:t>
      </w:r>
      <w:proofErr w:type="spellStart"/>
      <w:r w:rsidR="00C10B7C" w:rsidRPr="00BF5BB7">
        <w:rPr>
          <w:rFonts w:ascii="Palatino Linotype" w:eastAsia="Palatino Linotype" w:hAnsi="Palatino Linotype" w:cs="Palatino Linotype"/>
          <w:i/>
          <w:iCs/>
          <w:sz w:val="22"/>
          <w:szCs w:val="22"/>
        </w:rPr>
        <w:t>Acambay</w:t>
      </w:r>
      <w:proofErr w:type="spellEnd"/>
      <w:r w:rsidRPr="00BF5BB7">
        <w:rPr>
          <w:rFonts w:ascii="Palatino Linotype" w:eastAsia="Palatino Linotype" w:hAnsi="Palatino Linotype" w:cs="Palatino Linotype"/>
          <w:i/>
          <w:iCs/>
          <w:sz w:val="22"/>
          <w:szCs w:val="22"/>
        </w:rPr>
        <w:t>.</w:t>
      </w:r>
      <w:r w:rsidRPr="00BF5BB7">
        <w:rPr>
          <w:rFonts w:ascii="Palatino Linotype" w:eastAsia="Palatino Linotype" w:hAnsi="Palatino Linotype" w:cs="Palatino Linotype"/>
          <w:bCs/>
          <w:i/>
          <w:iCs/>
          <w:sz w:val="22"/>
          <w:szCs w:val="22"/>
          <w:lang w:val="es-ES"/>
        </w:rPr>
        <w:t>”</w:t>
      </w:r>
    </w:p>
    <w:p w14:paraId="78939DF2" w14:textId="77777777" w:rsidR="00667BCA" w:rsidRPr="00BF5BB7" w:rsidRDefault="00667BCA" w:rsidP="00667BCA">
      <w:pPr>
        <w:spacing w:line="276" w:lineRule="auto"/>
        <w:ind w:left="851" w:right="902"/>
        <w:jc w:val="both"/>
        <w:rPr>
          <w:rFonts w:ascii="Palatino Linotype" w:eastAsia="Palatino Linotype" w:hAnsi="Palatino Linotype" w:cs="Palatino Linotype"/>
          <w:bCs/>
          <w:i/>
          <w:iCs/>
          <w:sz w:val="22"/>
          <w:szCs w:val="22"/>
          <w:lang w:val="es-ES"/>
        </w:rPr>
      </w:pPr>
    </w:p>
    <w:p w14:paraId="33450A00" w14:textId="55AA44A2" w:rsidR="005506F1" w:rsidRPr="00BF5BB7" w:rsidRDefault="005506F1" w:rsidP="00667BCA">
      <w:pPr>
        <w:tabs>
          <w:tab w:val="left" w:pos="709"/>
        </w:tabs>
        <w:spacing w:line="360" w:lineRule="auto"/>
        <w:ind w:right="51"/>
        <w:jc w:val="both"/>
        <w:rPr>
          <w:rFonts w:ascii="Palatino Linotype" w:eastAsia="Palatino Linotype" w:hAnsi="Palatino Linotype" w:cs="Palatino Linotype"/>
          <w:lang w:eastAsia="es-MX"/>
        </w:rPr>
      </w:pPr>
      <w:r w:rsidRPr="00BF5BB7">
        <w:rPr>
          <w:rFonts w:ascii="Palatino Linotype" w:hAnsi="Palatino Linotype"/>
          <w:b/>
          <w:sz w:val="28"/>
          <w:szCs w:val="28"/>
        </w:rPr>
        <w:t>TERCERO.</w:t>
      </w:r>
      <w:r w:rsidRPr="00BF5BB7">
        <w:rPr>
          <w:rFonts w:ascii="Palatino Linotype" w:hAnsi="Palatino Linotype"/>
          <w:b/>
        </w:rPr>
        <w:t> </w:t>
      </w:r>
      <w:r w:rsidR="00667BCA" w:rsidRPr="00BF5BB7">
        <w:rPr>
          <w:rFonts w:ascii="Palatino Linotype" w:eastAsia="Palatino Linotype" w:hAnsi="Palatino Linotype" w:cs="Palatino Linotype"/>
          <w:b/>
          <w:lang w:eastAsia="es-MX"/>
        </w:rPr>
        <w:t xml:space="preserve">Notifíquese </w:t>
      </w:r>
      <w:r w:rsidR="00667BCA" w:rsidRPr="00BF5BB7">
        <w:rPr>
          <w:rFonts w:ascii="Palatino Linotype" w:eastAsia="Palatino Linotype" w:hAnsi="Palatino Linotype" w:cs="Palatino Linotype"/>
          <w:lang w:eastAsia="es-MX"/>
        </w:rPr>
        <w:t xml:space="preserve">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w:t>
      </w:r>
      <w:r w:rsidR="00667BCA" w:rsidRPr="00BF5BB7">
        <w:rPr>
          <w:rFonts w:ascii="Palatino Linotype" w:eastAsia="Palatino Linotype" w:hAnsi="Palatino Linotype" w:cs="Palatino Linotype"/>
          <w:lang w:eastAsia="es-MX"/>
        </w:rPr>
        <w:lastRenderedPageBreak/>
        <w:t>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1C073A8" w14:textId="77777777" w:rsidR="00667BCA" w:rsidRPr="00BF5BB7" w:rsidRDefault="00667BCA" w:rsidP="00667BCA">
      <w:pPr>
        <w:tabs>
          <w:tab w:val="left" w:pos="709"/>
        </w:tabs>
        <w:spacing w:line="360" w:lineRule="auto"/>
        <w:ind w:right="51"/>
        <w:jc w:val="both"/>
        <w:rPr>
          <w:rFonts w:ascii="Palatino Linotype" w:hAnsi="Palatino Linotype"/>
        </w:rPr>
      </w:pPr>
    </w:p>
    <w:p w14:paraId="7A9D5F5D" w14:textId="77777777" w:rsidR="005506F1" w:rsidRPr="00BF5BB7" w:rsidRDefault="005506F1" w:rsidP="00667BCA">
      <w:pPr>
        <w:tabs>
          <w:tab w:val="left" w:pos="709"/>
        </w:tabs>
        <w:spacing w:line="360" w:lineRule="auto"/>
        <w:ind w:right="51"/>
        <w:jc w:val="both"/>
        <w:rPr>
          <w:rFonts w:ascii="Palatino Linotype" w:eastAsia="Palatino Linotype" w:hAnsi="Palatino Linotype" w:cs="Palatino Linotype"/>
          <w:b/>
        </w:rPr>
      </w:pPr>
      <w:r w:rsidRPr="00BF5BB7">
        <w:rPr>
          <w:rFonts w:ascii="Palatino Linotype" w:hAnsi="Palatino Linotype" w:cs="Arial"/>
          <w:b/>
          <w:bCs/>
          <w:sz w:val="28"/>
        </w:rPr>
        <w:t>CUARTO.</w:t>
      </w:r>
      <w:r w:rsidRPr="00BF5BB7">
        <w:rPr>
          <w:rFonts w:ascii="Palatino Linotype" w:hAnsi="Palatino Linotype"/>
          <w:szCs w:val="17"/>
          <w:lang w:eastAsia="es-ES_tradnl"/>
        </w:rPr>
        <w:t xml:space="preserve"> </w:t>
      </w:r>
      <w:r w:rsidRPr="00BF5BB7">
        <w:rPr>
          <w:rFonts w:ascii="Palatino Linotype" w:hAnsi="Palatino Linotype"/>
          <w:b/>
          <w:lang w:eastAsia="es-ES_tradnl"/>
        </w:rPr>
        <w:t>Notifíquese</w:t>
      </w:r>
      <w:r w:rsidRPr="00BF5BB7">
        <w:rPr>
          <w:rFonts w:ascii="Palatino Linotype" w:hAnsi="Palatino Linotype"/>
          <w:lang w:eastAsia="es-ES_tradnl"/>
        </w:rPr>
        <w:t xml:space="preserve"> al </w:t>
      </w:r>
      <w:r w:rsidRPr="00BF5BB7">
        <w:rPr>
          <w:rFonts w:ascii="Palatino Linotype" w:hAnsi="Palatino Linotype"/>
          <w:b/>
          <w:lang w:eastAsia="es-ES_tradnl"/>
        </w:rPr>
        <w:t>RECURRENTE</w:t>
      </w:r>
      <w:r w:rsidRPr="00BF5BB7">
        <w:rPr>
          <w:rFonts w:ascii="Palatino Linotype" w:hAnsi="Palatino Linotype"/>
          <w:lang w:eastAsia="es-ES_tradnl"/>
        </w:rPr>
        <w:t xml:space="preserve"> la presente resolución vía </w:t>
      </w:r>
      <w:r w:rsidRPr="00BF5BB7">
        <w:rPr>
          <w:rFonts w:ascii="Palatino Linotype" w:hAnsi="Palatino Linotype" w:cs="Arial"/>
        </w:rPr>
        <w:t>Sistema de Acceso a la Información Mexiquense</w:t>
      </w:r>
      <w:r w:rsidRPr="00BF5BB7">
        <w:rPr>
          <w:rFonts w:ascii="Palatino Linotype" w:hAnsi="Palatino Linotype"/>
          <w:lang w:eastAsia="es-ES_tradnl"/>
        </w:rPr>
        <w:t xml:space="preserve"> </w:t>
      </w:r>
      <w:r w:rsidRPr="00BF5BB7">
        <w:rPr>
          <w:rFonts w:ascii="Palatino Linotype" w:hAnsi="Palatino Linotype"/>
          <w:b/>
          <w:lang w:eastAsia="es-ES_tradnl"/>
        </w:rPr>
        <w:t>(</w:t>
      </w:r>
      <w:r w:rsidRPr="00BF5BB7">
        <w:rPr>
          <w:rFonts w:ascii="Palatino Linotype" w:hAnsi="Palatino Linotype"/>
          <w:b/>
          <w:bCs/>
          <w:lang w:eastAsia="es-ES_tradnl"/>
        </w:rPr>
        <w:t>SAIMEX)</w:t>
      </w:r>
      <w:r w:rsidRPr="00BF5BB7">
        <w:rPr>
          <w:rFonts w:ascii="Palatino Linotype" w:eastAsia="Palatino Linotype" w:hAnsi="Palatino Linotype" w:cs="Palatino Linotype"/>
          <w:b/>
        </w:rPr>
        <w:t>.</w:t>
      </w:r>
    </w:p>
    <w:p w14:paraId="1E96192D" w14:textId="77777777" w:rsidR="00667BCA" w:rsidRPr="00BF5BB7" w:rsidRDefault="00667BCA" w:rsidP="00667BCA">
      <w:pPr>
        <w:tabs>
          <w:tab w:val="left" w:pos="709"/>
        </w:tabs>
        <w:spacing w:line="360" w:lineRule="auto"/>
        <w:ind w:right="51"/>
        <w:jc w:val="both"/>
        <w:rPr>
          <w:rFonts w:ascii="Palatino Linotype" w:eastAsia="Palatino Linotype" w:hAnsi="Palatino Linotype" w:cs="Palatino Linotype"/>
          <w:b/>
        </w:rPr>
      </w:pPr>
    </w:p>
    <w:p w14:paraId="026069ED" w14:textId="77777777" w:rsidR="005506F1" w:rsidRPr="00BF5BB7" w:rsidRDefault="005506F1" w:rsidP="00667BCA">
      <w:pPr>
        <w:tabs>
          <w:tab w:val="left" w:pos="709"/>
        </w:tabs>
        <w:spacing w:line="360" w:lineRule="auto"/>
        <w:ind w:right="51"/>
        <w:jc w:val="both"/>
        <w:rPr>
          <w:rFonts w:ascii="Palatino Linotype" w:hAnsi="Palatino Linotype"/>
          <w:szCs w:val="17"/>
          <w:lang w:eastAsia="es-ES_tradnl"/>
        </w:rPr>
      </w:pPr>
      <w:r w:rsidRPr="00BF5BB7">
        <w:rPr>
          <w:rFonts w:ascii="Palatino Linotype" w:hAnsi="Palatino Linotype" w:cs="Arial"/>
          <w:b/>
          <w:bCs/>
          <w:sz w:val="28"/>
        </w:rPr>
        <w:t>QUINTO.</w:t>
      </w:r>
      <w:r w:rsidRPr="00BF5BB7">
        <w:rPr>
          <w:rFonts w:ascii="Palatino Linotype" w:hAnsi="Palatino Linotype"/>
          <w:szCs w:val="17"/>
          <w:lang w:eastAsia="es-ES_tradnl"/>
        </w:rPr>
        <w:t xml:space="preserve"> Hágase del conocimiento al </w:t>
      </w:r>
      <w:r w:rsidRPr="00BF5BB7">
        <w:rPr>
          <w:rFonts w:ascii="Palatino Linotype" w:hAnsi="Palatino Linotype"/>
          <w:b/>
          <w:szCs w:val="17"/>
          <w:lang w:eastAsia="es-ES_tradnl"/>
        </w:rPr>
        <w:t>RECURRENTE</w:t>
      </w:r>
      <w:r w:rsidRPr="00BF5BB7">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546D037B" w14:textId="77777777" w:rsidR="00667BCA" w:rsidRPr="00BF5BB7" w:rsidRDefault="00667BCA" w:rsidP="00667BCA">
      <w:pPr>
        <w:tabs>
          <w:tab w:val="left" w:pos="709"/>
        </w:tabs>
        <w:spacing w:line="360" w:lineRule="auto"/>
        <w:ind w:right="51"/>
        <w:jc w:val="both"/>
        <w:rPr>
          <w:rFonts w:ascii="Palatino Linotype" w:hAnsi="Palatino Linotype"/>
          <w:szCs w:val="17"/>
          <w:lang w:eastAsia="es-ES_tradnl"/>
        </w:rPr>
      </w:pPr>
    </w:p>
    <w:p w14:paraId="47CC5561" w14:textId="77777777" w:rsidR="005506F1" w:rsidRPr="00BF5BB7" w:rsidRDefault="005506F1" w:rsidP="00667BCA">
      <w:pPr>
        <w:tabs>
          <w:tab w:val="left" w:pos="709"/>
        </w:tabs>
        <w:spacing w:line="360" w:lineRule="auto"/>
        <w:ind w:right="51"/>
        <w:jc w:val="both"/>
        <w:rPr>
          <w:rFonts w:ascii="Palatino Linotype" w:hAnsi="Palatino Linotype"/>
          <w:szCs w:val="17"/>
          <w:lang w:eastAsia="es-ES_tradnl"/>
        </w:rPr>
      </w:pPr>
      <w:r w:rsidRPr="00BF5BB7">
        <w:rPr>
          <w:rFonts w:ascii="Palatino Linotype" w:hAnsi="Palatino Linotype"/>
          <w:b/>
          <w:sz w:val="28"/>
          <w:szCs w:val="28"/>
          <w:lang w:eastAsia="es-ES_tradnl"/>
        </w:rPr>
        <w:t>SEXTO.</w:t>
      </w:r>
      <w:r w:rsidRPr="00BF5BB7">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D6787B7" w14:textId="77777777" w:rsidR="004232CC" w:rsidRDefault="004232CC" w:rsidP="00667BCA">
      <w:pPr>
        <w:spacing w:before="100" w:beforeAutospacing="1" w:after="100" w:afterAutospacing="1" w:line="360" w:lineRule="auto"/>
        <w:jc w:val="both"/>
        <w:rPr>
          <w:rFonts w:ascii="Palatino Linotype" w:hAnsi="Palatino Linotype"/>
        </w:rPr>
      </w:pPr>
    </w:p>
    <w:p w14:paraId="75037B11" w14:textId="77777777" w:rsidR="004232CC" w:rsidRDefault="004232CC" w:rsidP="00667BCA">
      <w:pPr>
        <w:spacing w:before="100" w:beforeAutospacing="1" w:after="100" w:afterAutospacing="1" w:line="360" w:lineRule="auto"/>
        <w:jc w:val="both"/>
        <w:rPr>
          <w:rFonts w:ascii="Palatino Linotype" w:hAnsi="Palatino Linotype"/>
        </w:rPr>
      </w:pPr>
    </w:p>
    <w:p w14:paraId="70F4D95F" w14:textId="77777777" w:rsidR="004232CC" w:rsidRDefault="004232CC" w:rsidP="00667BCA">
      <w:pPr>
        <w:spacing w:before="100" w:beforeAutospacing="1" w:after="100" w:afterAutospacing="1" w:line="360" w:lineRule="auto"/>
        <w:jc w:val="both"/>
        <w:rPr>
          <w:rFonts w:ascii="Palatino Linotype" w:hAnsi="Palatino Linotype"/>
        </w:rPr>
      </w:pPr>
    </w:p>
    <w:p w14:paraId="794F2645" w14:textId="21951FE2" w:rsidR="00C10B7C" w:rsidRPr="00BF5BB7" w:rsidRDefault="00C10B7C" w:rsidP="00667BCA">
      <w:pPr>
        <w:spacing w:before="100" w:beforeAutospacing="1" w:after="100" w:afterAutospacing="1" w:line="360" w:lineRule="auto"/>
        <w:jc w:val="both"/>
        <w:rPr>
          <w:rFonts w:ascii="Palatino Linotype" w:hAnsi="Palatino Linotype"/>
        </w:rPr>
      </w:pPr>
      <w:r w:rsidRPr="00BF5BB7">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TREINTA Y UNO DE MAYO DE DOS MIL VEINTITRÉS, ANTE EL SECRETARIO TÉCNICO DEL PLENO, ALEXIS TAPIA RAMÍREZ.</w:t>
      </w:r>
    </w:p>
    <w:p w14:paraId="5A5899D6" w14:textId="62C9E496" w:rsidR="00E60BC9" w:rsidRPr="00667BCA" w:rsidRDefault="00C10B7C" w:rsidP="00667BCA">
      <w:pPr>
        <w:spacing w:before="100" w:beforeAutospacing="1" w:after="100" w:afterAutospacing="1" w:line="360" w:lineRule="auto"/>
        <w:jc w:val="both"/>
        <w:rPr>
          <w:rFonts w:ascii="Palatino Linotype" w:hAnsi="Palatino Linotype"/>
          <w:sz w:val="20"/>
          <w:szCs w:val="20"/>
        </w:rPr>
      </w:pPr>
      <w:r w:rsidRPr="00BF5BB7">
        <w:rPr>
          <w:rFonts w:ascii="Palatino Linotype" w:hAnsi="Palatino Linotype"/>
          <w:sz w:val="20"/>
          <w:szCs w:val="20"/>
        </w:rPr>
        <w:t>SCMM/BLA/DEMF/CCC</w:t>
      </w:r>
    </w:p>
    <w:p w14:paraId="14129A6F" w14:textId="77777777" w:rsidR="00E60BC9" w:rsidRPr="00E411BB" w:rsidRDefault="00E60BC9" w:rsidP="00E411BB">
      <w:pPr>
        <w:spacing w:before="100" w:beforeAutospacing="1" w:after="100" w:afterAutospacing="1" w:line="360" w:lineRule="auto"/>
        <w:rPr>
          <w:rFonts w:ascii="Palatino Linotype" w:hAnsi="Palatino Linotype"/>
          <w:b/>
          <w:sz w:val="28"/>
          <w:szCs w:val="28"/>
        </w:rPr>
      </w:pPr>
    </w:p>
    <w:p w14:paraId="28BB592F" w14:textId="77777777" w:rsidR="00E60BC9" w:rsidRPr="00E411BB" w:rsidRDefault="00E60BC9" w:rsidP="00E411BB">
      <w:pPr>
        <w:spacing w:before="100" w:beforeAutospacing="1" w:after="100" w:afterAutospacing="1" w:line="360" w:lineRule="auto"/>
        <w:rPr>
          <w:rFonts w:ascii="Palatino Linotype" w:hAnsi="Palatino Linotype"/>
          <w:b/>
          <w:sz w:val="28"/>
          <w:szCs w:val="28"/>
        </w:rPr>
      </w:pPr>
    </w:p>
    <w:p w14:paraId="70CC180A" w14:textId="77777777" w:rsidR="00A85848" w:rsidRPr="00E411BB" w:rsidRDefault="00A85848" w:rsidP="00E411BB">
      <w:pPr>
        <w:spacing w:before="100" w:beforeAutospacing="1" w:after="100" w:afterAutospacing="1" w:line="360" w:lineRule="auto"/>
        <w:rPr>
          <w:rFonts w:ascii="Palatino Linotype" w:hAnsi="Palatino Linotype"/>
          <w:b/>
          <w:sz w:val="28"/>
          <w:szCs w:val="28"/>
        </w:rPr>
      </w:pPr>
    </w:p>
    <w:p w14:paraId="36E1560A" w14:textId="77777777" w:rsidR="00003E22" w:rsidRPr="00E411BB" w:rsidRDefault="00003E22" w:rsidP="00E411BB">
      <w:pPr>
        <w:spacing w:before="100" w:beforeAutospacing="1" w:after="100" w:afterAutospacing="1" w:line="360" w:lineRule="auto"/>
        <w:rPr>
          <w:rFonts w:ascii="Palatino Linotype" w:hAnsi="Palatino Linotype"/>
          <w:b/>
          <w:sz w:val="28"/>
          <w:szCs w:val="28"/>
        </w:rPr>
      </w:pPr>
    </w:p>
    <w:p w14:paraId="7DAE978B" w14:textId="77777777" w:rsidR="00003E22" w:rsidRPr="00E411BB" w:rsidRDefault="00003E22" w:rsidP="00E411BB">
      <w:pPr>
        <w:spacing w:before="100" w:beforeAutospacing="1" w:after="100" w:afterAutospacing="1" w:line="360" w:lineRule="auto"/>
        <w:rPr>
          <w:rFonts w:ascii="Palatino Linotype" w:hAnsi="Palatino Linotype"/>
          <w:b/>
          <w:sz w:val="28"/>
          <w:szCs w:val="28"/>
        </w:rPr>
      </w:pPr>
    </w:p>
    <w:p w14:paraId="2DF8AE80" w14:textId="77777777" w:rsidR="00003E22" w:rsidRPr="00E411BB" w:rsidRDefault="00003E22" w:rsidP="00E411BB">
      <w:pPr>
        <w:spacing w:before="100" w:beforeAutospacing="1" w:after="100" w:afterAutospacing="1" w:line="360" w:lineRule="auto"/>
        <w:rPr>
          <w:rFonts w:ascii="Palatino Linotype" w:hAnsi="Palatino Linotype"/>
          <w:b/>
          <w:sz w:val="28"/>
          <w:szCs w:val="28"/>
        </w:rPr>
      </w:pPr>
    </w:p>
    <w:p w14:paraId="384B39D8" w14:textId="77777777" w:rsidR="00003E22" w:rsidRPr="00E411BB" w:rsidRDefault="00003E22" w:rsidP="00E411BB">
      <w:pPr>
        <w:spacing w:before="100" w:beforeAutospacing="1" w:after="100" w:afterAutospacing="1" w:line="360" w:lineRule="auto"/>
        <w:rPr>
          <w:rFonts w:ascii="Palatino Linotype" w:hAnsi="Palatino Linotype"/>
          <w:b/>
          <w:sz w:val="28"/>
          <w:szCs w:val="28"/>
        </w:rPr>
      </w:pPr>
    </w:p>
    <w:p w14:paraId="38F6E90A" w14:textId="77777777" w:rsidR="00003E22" w:rsidRPr="00E411BB" w:rsidRDefault="00003E22" w:rsidP="00E411BB">
      <w:pPr>
        <w:spacing w:before="100" w:beforeAutospacing="1" w:after="100" w:afterAutospacing="1" w:line="360" w:lineRule="auto"/>
        <w:rPr>
          <w:rFonts w:ascii="Palatino Linotype" w:hAnsi="Palatino Linotype"/>
          <w:b/>
          <w:sz w:val="28"/>
          <w:szCs w:val="28"/>
        </w:rPr>
      </w:pPr>
    </w:p>
    <w:p w14:paraId="7356E8BD" w14:textId="77777777" w:rsidR="00003E22" w:rsidRPr="00E411BB" w:rsidRDefault="00003E22" w:rsidP="00E411BB">
      <w:pPr>
        <w:spacing w:before="100" w:beforeAutospacing="1" w:after="100" w:afterAutospacing="1" w:line="360" w:lineRule="auto"/>
        <w:rPr>
          <w:rFonts w:ascii="Palatino Linotype" w:hAnsi="Palatino Linotype"/>
          <w:b/>
          <w:sz w:val="28"/>
          <w:szCs w:val="28"/>
        </w:rPr>
      </w:pPr>
    </w:p>
    <w:p w14:paraId="099B0530" w14:textId="77777777" w:rsidR="005173B4" w:rsidRPr="00E411BB" w:rsidRDefault="005173B4" w:rsidP="00E411BB">
      <w:pPr>
        <w:spacing w:before="100" w:beforeAutospacing="1" w:after="100" w:afterAutospacing="1" w:line="360" w:lineRule="auto"/>
        <w:rPr>
          <w:rFonts w:ascii="Palatino Linotype" w:hAnsi="Palatino Linotype"/>
          <w:b/>
          <w:sz w:val="28"/>
          <w:szCs w:val="28"/>
        </w:rPr>
      </w:pPr>
    </w:p>
    <w:sectPr w:rsidR="005173B4" w:rsidRPr="00E411BB"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391A5" w14:textId="77777777" w:rsidR="00294D3F" w:rsidRDefault="00294D3F" w:rsidP="00C80F8C">
      <w:r>
        <w:separator/>
      </w:r>
    </w:p>
  </w:endnote>
  <w:endnote w:type="continuationSeparator" w:id="0">
    <w:p w14:paraId="2CA1E1DE" w14:textId="77777777" w:rsidR="00294D3F" w:rsidRDefault="00294D3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10179A1F" w:rsidR="00294D3F" w:rsidRPr="0010196A" w:rsidRDefault="00294D3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748F8">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748F8">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1987C6D0" w:rsidR="00294D3F" w:rsidRPr="0010196A" w:rsidRDefault="00294D3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748F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748F8">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1E74C" w14:textId="77777777" w:rsidR="00294D3F" w:rsidRDefault="00294D3F" w:rsidP="00C80F8C">
      <w:r>
        <w:separator/>
      </w:r>
    </w:p>
  </w:footnote>
  <w:footnote w:type="continuationSeparator" w:id="0">
    <w:p w14:paraId="2D50F1A5" w14:textId="77777777" w:rsidR="00294D3F" w:rsidRDefault="00294D3F" w:rsidP="00C80F8C">
      <w:r>
        <w:continuationSeparator/>
      </w:r>
    </w:p>
  </w:footnote>
  <w:footnote w:id="1">
    <w:p w14:paraId="457B90D0" w14:textId="77777777" w:rsidR="00294D3F" w:rsidRDefault="00294D3F" w:rsidP="005506F1">
      <w:pPr>
        <w:pStyle w:val="Textonotapie"/>
        <w:jc w:val="both"/>
      </w:pPr>
      <w:r>
        <w:rPr>
          <w:rStyle w:val="Refdenotaalpie"/>
        </w:rPr>
        <w:footnoteRef/>
      </w:r>
      <w:r>
        <w:t xml:space="preserve"> </w:t>
      </w:r>
      <w:r w:rsidRPr="00E701E7">
        <w:rPr>
          <w:rFonts w:ascii="Palatino Linotype" w:hAnsi="Palatino Linotype"/>
          <w:b/>
          <w:bCs/>
          <w:i/>
          <w:iCs/>
        </w:rPr>
        <w:t>Ley de Transparencia y Acceso a la Información Pública del Estado de México y Municipios</w:t>
      </w:r>
    </w:p>
    <w:p w14:paraId="306F637D" w14:textId="77777777" w:rsidR="00294D3F" w:rsidRPr="00E701E7" w:rsidRDefault="00294D3F" w:rsidP="005506F1">
      <w:pPr>
        <w:pStyle w:val="Textonotapie"/>
        <w:jc w:val="both"/>
        <w:rPr>
          <w:rFonts w:ascii="Palatino Linotype" w:hAnsi="Palatino Linotype"/>
          <w:b/>
          <w:bCs/>
          <w:i/>
          <w:iCs/>
        </w:rPr>
      </w:pPr>
      <w:r w:rsidRPr="00E701E7">
        <w:rPr>
          <w:rFonts w:ascii="Palatino Linotype" w:hAnsi="Palatino Linotype"/>
          <w:b/>
          <w:bCs/>
          <w:i/>
          <w:iCs/>
        </w:rPr>
        <w:t>Artículo 167.</w:t>
      </w:r>
      <w:r w:rsidRPr="00E701E7">
        <w:rPr>
          <w:rFonts w:ascii="Palatino Linotype" w:hAnsi="Palatino Linotype"/>
          <w:i/>
          <w:iCs/>
        </w:rPr>
        <w:t xml:space="preserve"> </w:t>
      </w:r>
      <w:r w:rsidRPr="00E701E7">
        <w:rPr>
          <w:rFonts w:ascii="Palatino Linotype" w:hAnsi="Palatino Linotype"/>
          <w:b/>
          <w:bCs/>
          <w:i/>
          <w:iCs/>
        </w:rPr>
        <w:t xml:space="preserve">Cuando las unidades de transparencia determinen la notoria incompetencia por parte de los sujetos obligados, dentro del ámbito de aplicación, para atender la solicitud de acceso a la información, </w:t>
      </w:r>
      <w:r w:rsidRPr="00E701E7">
        <w:rPr>
          <w:rFonts w:ascii="Palatino Linotype" w:hAnsi="Palatino Linotype"/>
          <w:b/>
          <w:bCs/>
          <w:i/>
          <w:iCs/>
          <w:u w:val="single"/>
        </w:rPr>
        <w:t>deberán comunicarlo al solicitante, dentro de los tres días hábiles posteriores a la recepción de la solicitud</w:t>
      </w:r>
      <w:r w:rsidRPr="00E701E7">
        <w:rPr>
          <w:rFonts w:ascii="Palatino Linotype" w:hAnsi="Palatino Linotype"/>
          <w:b/>
          <w:bCs/>
          <w:i/>
          <w:iCs/>
        </w:rPr>
        <w:t xml:space="preserve"> y, en su caso orientar al solicitante, el o los sujetos obligados competentes. </w:t>
      </w:r>
    </w:p>
    <w:p w14:paraId="3C4889C7" w14:textId="77777777" w:rsidR="00294D3F" w:rsidRPr="00E701E7" w:rsidRDefault="00294D3F" w:rsidP="005506F1">
      <w:pPr>
        <w:pStyle w:val="Textonotapie"/>
        <w:jc w:val="both"/>
        <w:rPr>
          <w:lang w:val="es-E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294D3F" w:rsidRDefault="00294D3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294D3F" w:rsidRPr="0010196A" w:rsidRDefault="00294D3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15pt;margin-top:-52.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94D3F" w:rsidRPr="008F2CCC" w14:paraId="1F097D8A" w14:textId="77777777" w:rsidTr="00DA50F6">
      <w:tc>
        <w:tcPr>
          <w:tcW w:w="3261" w:type="dxa"/>
          <w:vMerge w:val="restart"/>
        </w:tcPr>
        <w:p w14:paraId="1F780A0C" w14:textId="1EFF25F4" w:rsidR="00294D3F" w:rsidRPr="008F2CCC" w:rsidRDefault="00294D3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294D3F" w:rsidRPr="005C023C" w:rsidRDefault="00294D3F" w:rsidP="00070856">
          <w:pPr>
            <w:rPr>
              <w:rFonts w:ascii="Palatino Linotype" w:hAnsi="Palatino Linotype"/>
              <w:b/>
              <w:sz w:val="22"/>
              <w:szCs w:val="22"/>
              <w:lang w:val="es-ES_tradnl"/>
            </w:rPr>
          </w:pPr>
          <w:r w:rsidRPr="005C023C">
            <w:rPr>
              <w:rFonts w:ascii="Palatino Linotype" w:hAnsi="Palatino Linotype"/>
              <w:b/>
              <w:sz w:val="22"/>
              <w:szCs w:val="22"/>
              <w:lang w:val="es-ES_tradnl"/>
            </w:rPr>
            <w:t>Recurso de Revisión:</w:t>
          </w:r>
        </w:p>
      </w:tc>
      <w:tc>
        <w:tcPr>
          <w:tcW w:w="3722" w:type="dxa"/>
          <w:shd w:val="clear" w:color="auto" w:fill="auto"/>
          <w:vAlign w:val="center"/>
        </w:tcPr>
        <w:p w14:paraId="65AFA994" w14:textId="175C8392" w:rsidR="00294D3F" w:rsidRPr="005C023C" w:rsidRDefault="00294D3F" w:rsidP="005C250B">
          <w:pPr>
            <w:jc w:val="both"/>
            <w:rPr>
              <w:rFonts w:ascii="Palatino Linotype" w:hAnsi="Palatino Linotype"/>
              <w:b/>
              <w:sz w:val="22"/>
              <w:szCs w:val="22"/>
              <w:lang w:val="es-ES_tradnl"/>
            </w:rPr>
          </w:pPr>
          <w:r>
            <w:rPr>
              <w:rFonts w:ascii="Palatino Linotype" w:hAnsi="Palatino Linotype"/>
              <w:b/>
              <w:bCs/>
              <w:sz w:val="22"/>
              <w:szCs w:val="22"/>
            </w:rPr>
            <w:t>00817</w:t>
          </w:r>
          <w:r w:rsidRPr="005C023C">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294D3F" w:rsidRPr="008F2CCC" w14:paraId="049677A3" w14:textId="77777777" w:rsidTr="00DA50F6">
      <w:tc>
        <w:tcPr>
          <w:tcW w:w="3261" w:type="dxa"/>
          <w:vMerge/>
        </w:tcPr>
        <w:p w14:paraId="4A21EAC1" w14:textId="5C1F145E" w:rsidR="00294D3F" w:rsidRPr="008F2CCC" w:rsidRDefault="00294D3F" w:rsidP="00D41D47">
          <w:pPr>
            <w:rPr>
              <w:rFonts w:ascii="Palatino Linotype" w:hAnsi="Palatino Linotype"/>
              <w:b/>
              <w:sz w:val="22"/>
              <w:szCs w:val="22"/>
              <w:lang w:val="es-ES_tradnl"/>
            </w:rPr>
          </w:pPr>
        </w:p>
      </w:tc>
      <w:tc>
        <w:tcPr>
          <w:tcW w:w="2551" w:type="dxa"/>
          <w:shd w:val="clear" w:color="auto" w:fill="auto"/>
        </w:tcPr>
        <w:p w14:paraId="1237BCDE" w14:textId="77777777" w:rsidR="00294D3F" w:rsidRPr="005C023C" w:rsidRDefault="00294D3F" w:rsidP="00D41D47">
          <w:pPr>
            <w:rPr>
              <w:rFonts w:ascii="Palatino Linotype" w:hAnsi="Palatino Linotype"/>
              <w:b/>
              <w:sz w:val="22"/>
              <w:szCs w:val="22"/>
              <w:lang w:val="es-ES_tradnl"/>
            </w:rPr>
          </w:pPr>
          <w:r w:rsidRPr="005C023C">
            <w:rPr>
              <w:rFonts w:ascii="Palatino Linotype" w:hAnsi="Palatino Linotype"/>
              <w:b/>
              <w:sz w:val="22"/>
              <w:szCs w:val="22"/>
              <w:lang w:val="es-ES_tradnl"/>
            </w:rPr>
            <w:t>Sujeto Obligado:</w:t>
          </w:r>
        </w:p>
      </w:tc>
      <w:tc>
        <w:tcPr>
          <w:tcW w:w="3722" w:type="dxa"/>
          <w:shd w:val="clear" w:color="auto" w:fill="auto"/>
          <w:vAlign w:val="center"/>
        </w:tcPr>
        <w:p w14:paraId="7F554073" w14:textId="1B58941B" w:rsidR="00294D3F" w:rsidRPr="005C023C" w:rsidRDefault="00294D3F" w:rsidP="00C14CEC">
          <w:pPr>
            <w:jc w:val="both"/>
            <w:rPr>
              <w:sz w:val="22"/>
              <w:szCs w:val="22"/>
              <w:lang w:val="es-419"/>
            </w:rPr>
          </w:pPr>
          <w:r w:rsidRPr="00C14CEC">
            <w:rPr>
              <w:rFonts w:ascii="Palatino Linotype" w:hAnsi="Palatino Linotype"/>
              <w:b/>
              <w:sz w:val="22"/>
              <w:szCs w:val="22"/>
              <w:lang w:val="es-ES_tradnl"/>
            </w:rPr>
            <w:t>Poder Legislativo</w:t>
          </w:r>
        </w:p>
      </w:tc>
    </w:tr>
    <w:tr w:rsidR="00294D3F" w:rsidRPr="008F2CCC" w14:paraId="72CD087D" w14:textId="77777777" w:rsidTr="00DA50F6">
      <w:trPr>
        <w:trHeight w:val="228"/>
      </w:trPr>
      <w:tc>
        <w:tcPr>
          <w:tcW w:w="3261" w:type="dxa"/>
          <w:vMerge/>
        </w:tcPr>
        <w:p w14:paraId="1B78656F" w14:textId="01E6F6F6" w:rsidR="00294D3F" w:rsidRPr="008F2CCC" w:rsidRDefault="00294D3F" w:rsidP="00070856">
          <w:pPr>
            <w:rPr>
              <w:rFonts w:ascii="Palatino Linotype" w:hAnsi="Palatino Linotype"/>
              <w:b/>
              <w:sz w:val="22"/>
              <w:szCs w:val="22"/>
              <w:lang w:val="es-ES_tradnl"/>
            </w:rPr>
          </w:pPr>
        </w:p>
      </w:tc>
      <w:tc>
        <w:tcPr>
          <w:tcW w:w="2551" w:type="dxa"/>
          <w:shd w:val="clear" w:color="auto" w:fill="auto"/>
        </w:tcPr>
        <w:p w14:paraId="74D81628" w14:textId="3839B3E6" w:rsidR="00294D3F" w:rsidRPr="005C023C" w:rsidRDefault="00294D3F" w:rsidP="00B41543">
          <w:pPr>
            <w:rPr>
              <w:rFonts w:ascii="Palatino Linotype" w:hAnsi="Palatino Linotype"/>
              <w:b/>
              <w:sz w:val="22"/>
              <w:szCs w:val="22"/>
              <w:lang w:val="es-ES_tradnl"/>
            </w:rPr>
          </w:pPr>
          <w:r w:rsidRPr="005C023C">
            <w:rPr>
              <w:rFonts w:ascii="Palatino Linotype" w:hAnsi="Palatino Linotype"/>
              <w:b/>
              <w:sz w:val="22"/>
              <w:szCs w:val="22"/>
              <w:lang w:val="es-ES_tradnl"/>
            </w:rPr>
            <w:t>Comisionada Ponente:</w:t>
          </w:r>
        </w:p>
      </w:tc>
      <w:tc>
        <w:tcPr>
          <w:tcW w:w="3722" w:type="dxa"/>
          <w:shd w:val="clear" w:color="auto" w:fill="auto"/>
        </w:tcPr>
        <w:p w14:paraId="20D6FDA3" w14:textId="39A658C5" w:rsidR="00294D3F" w:rsidRPr="005C023C" w:rsidRDefault="00294D3F" w:rsidP="00070856">
          <w:pPr>
            <w:jc w:val="both"/>
            <w:rPr>
              <w:rFonts w:ascii="Palatino Linotype" w:hAnsi="Palatino Linotype"/>
              <w:b/>
              <w:sz w:val="22"/>
              <w:szCs w:val="22"/>
              <w:lang w:val="es-ES_tradnl"/>
            </w:rPr>
          </w:pPr>
          <w:r w:rsidRPr="005C023C">
            <w:rPr>
              <w:rFonts w:ascii="Palatino Linotype" w:hAnsi="Palatino Linotype"/>
              <w:b/>
              <w:sz w:val="22"/>
              <w:szCs w:val="22"/>
              <w:lang w:val="es-ES_tradnl"/>
            </w:rPr>
            <w:t>Sharon Cristina Morales Martínez</w:t>
          </w:r>
        </w:p>
      </w:tc>
    </w:tr>
  </w:tbl>
  <w:p w14:paraId="3ECB9F0B" w14:textId="77777777" w:rsidR="00294D3F" w:rsidRPr="0010196A" w:rsidRDefault="00294D3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350A1FCC" w:rsidR="00294D3F" w:rsidRPr="0010196A" w:rsidRDefault="00294D3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4175" w:type="dxa"/>
      <w:tblInd w:w="-1276" w:type="dxa"/>
      <w:tblLayout w:type="fixed"/>
      <w:tblLook w:val="04A0" w:firstRow="1" w:lastRow="0" w:firstColumn="1" w:lastColumn="0" w:noHBand="0" w:noVBand="1"/>
    </w:tblPr>
    <w:tblGrid>
      <w:gridCol w:w="4253"/>
      <w:gridCol w:w="2552"/>
      <w:gridCol w:w="3685"/>
      <w:gridCol w:w="3685"/>
    </w:tblGrid>
    <w:tr w:rsidR="00294D3F" w:rsidRPr="008F2CCC" w14:paraId="6ABABA57" w14:textId="463F2C7F" w:rsidTr="00FB3CC4">
      <w:tc>
        <w:tcPr>
          <w:tcW w:w="4253" w:type="dxa"/>
          <w:vMerge w:val="restart"/>
          <w:shd w:val="clear" w:color="auto" w:fill="auto"/>
        </w:tcPr>
        <w:p w14:paraId="6AA376CC" w14:textId="1E62217E" w:rsidR="00294D3F" w:rsidRPr="008F2CCC" w:rsidRDefault="00294D3F"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294D3F" w:rsidRPr="008F2CCC" w:rsidRDefault="00294D3F"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623944B" w:rsidR="00294D3F" w:rsidRPr="008F2CCC" w:rsidRDefault="00294D3F" w:rsidP="003305CB">
          <w:pPr>
            <w:jc w:val="both"/>
            <w:rPr>
              <w:rFonts w:ascii="Palatino Linotype" w:hAnsi="Palatino Linotype"/>
              <w:b/>
              <w:sz w:val="22"/>
              <w:szCs w:val="22"/>
              <w:lang w:val="es-ES_tradnl"/>
            </w:rPr>
          </w:pPr>
          <w:r>
            <w:rPr>
              <w:rFonts w:ascii="Palatino Linotype" w:hAnsi="Palatino Linotype"/>
              <w:b/>
              <w:sz w:val="22"/>
              <w:szCs w:val="22"/>
              <w:lang w:val="es-ES_tradnl"/>
            </w:rPr>
            <w:t>00817</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c>
        <w:tcPr>
          <w:tcW w:w="3685" w:type="dxa"/>
        </w:tcPr>
        <w:p w14:paraId="009AE459" w14:textId="77777777" w:rsidR="00294D3F" w:rsidRDefault="00294D3F" w:rsidP="003305CB">
          <w:pPr>
            <w:jc w:val="both"/>
            <w:rPr>
              <w:rFonts w:ascii="Palatino Linotype" w:hAnsi="Palatino Linotype"/>
              <w:b/>
              <w:sz w:val="22"/>
              <w:szCs w:val="22"/>
              <w:lang w:val="es-ES_tradnl"/>
            </w:rPr>
          </w:pPr>
        </w:p>
      </w:tc>
    </w:tr>
    <w:tr w:rsidR="00294D3F" w:rsidRPr="008F2CCC" w14:paraId="3B45FB53" w14:textId="333E999D" w:rsidTr="00FB3CC4">
      <w:tc>
        <w:tcPr>
          <w:tcW w:w="4253" w:type="dxa"/>
          <w:vMerge/>
          <w:shd w:val="clear" w:color="auto" w:fill="auto"/>
        </w:tcPr>
        <w:p w14:paraId="188B82EF" w14:textId="77777777" w:rsidR="00294D3F" w:rsidRPr="008F2CCC" w:rsidRDefault="00294D3F" w:rsidP="00A2780F">
          <w:pPr>
            <w:rPr>
              <w:rFonts w:ascii="Palatino Linotype" w:hAnsi="Palatino Linotype"/>
              <w:b/>
              <w:sz w:val="22"/>
              <w:szCs w:val="22"/>
              <w:lang w:val="es-ES_tradnl"/>
            </w:rPr>
          </w:pPr>
        </w:p>
      </w:tc>
      <w:tc>
        <w:tcPr>
          <w:tcW w:w="2552" w:type="dxa"/>
          <w:shd w:val="clear" w:color="auto" w:fill="auto"/>
        </w:tcPr>
        <w:p w14:paraId="3B2AD0CF" w14:textId="77777777" w:rsidR="00294D3F" w:rsidRPr="008F2CCC" w:rsidRDefault="00294D3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B9B6C4A" w:rsidR="00294D3F" w:rsidRPr="003305CB" w:rsidRDefault="00294D3F" w:rsidP="00DD7C89">
          <w:pPr>
            <w:jc w:val="both"/>
            <w:rPr>
              <w:rFonts w:ascii="Palatino Linotype" w:hAnsi="Palatino Linotype"/>
              <w:b/>
              <w:sz w:val="22"/>
              <w:szCs w:val="22"/>
              <w:lang w:val="es-419"/>
            </w:rPr>
          </w:pPr>
          <w:r>
            <w:rPr>
              <w:rFonts w:ascii="Palatino Linotype" w:hAnsi="Palatino Linotype"/>
              <w:b/>
              <w:sz w:val="22"/>
              <w:szCs w:val="22"/>
              <w:lang w:val="es-419"/>
            </w:rPr>
            <w:t>XXXXX XXXXXXXX XXXXXX XXXXX</w:t>
          </w:r>
        </w:p>
      </w:tc>
      <w:tc>
        <w:tcPr>
          <w:tcW w:w="3685" w:type="dxa"/>
        </w:tcPr>
        <w:p w14:paraId="0397FC06" w14:textId="77777777" w:rsidR="00294D3F" w:rsidRPr="001B488B" w:rsidRDefault="00294D3F" w:rsidP="00DD7C89">
          <w:pPr>
            <w:jc w:val="both"/>
            <w:rPr>
              <w:rFonts w:ascii="Palatino Linotype" w:hAnsi="Palatino Linotype"/>
              <w:b/>
              <w:sz w:val="22"/>
              <w:szCs w:val="22"/>
              <w:lang w:val="es-419"/>
            </w:rPr>
          </w:pPr>
        </w:p>
      </w:tc>
    </w:tr>
    <w:tr w:rsidR="00294D3F" w:rsidRPr="008F2CCC" w14:paraId="28A493EB" w14:textId="564DB9AD" w:rsidTr="00FB3CC4">
      <w:trPr>
        <w:trHeight w:val="228"/>
      </w:trPr>
      <w:tc>
        <w:tcPr>
          <w:tcW w:w="4253" w:type="dxa"/>
          <w:vMerge/>
          <w:shd w:val="clear" w:color="auto" w:fill="auto"/>
        </w:tcPr>
        <w:p w14:paraId="06C77D31" w14:textId="77777777" w:rsidR="00294D3F" w:rsidRPr="008F2CCC" w:rsidRDefault="00294D3F" w:rsidP="00E37C88">
          <w:pPr>
            <w:rPr>
              <w:rFonts w:ascii="Palatino Linotype" w:hAnsi="Palatino Linotype"/>
              <w:b/>
              <w:sz w:val="22"/>
              <w:szCs w:val="22"/>
              <w:lang w:val="es-ES_tradnl"/>
            </w:rPr>
          </w:pPr>
        </w:p>
      </w:tc>
      <w:tc>
        <w:tcPr>
          <w:tcW w:w="2552" w:type="dxa"/>
          <w:shd w:val="clear" w:color="auto" w:fill="auto"/>
        </w:tcPr>
        <w:p w14:paraId="2E1A72B4" w14:textId="77777777" w:rsidR="00294D3F" w:rsidRPr="008F2CCC" w:rsidRDefault="00294D3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9F85E3D" w:rsidR="00294D3F" w:rsidRPr="00F67B0E" w:rsidRDefault="00294D3F" w:rsidP="00C14CEC">
          <w:pPr>
            <w:jc w:val="both"/>
            <w:rPr>
              <w:lang w:val="es-419"/>
            </w:rPr>
          </w:pPr>
          <w:r w:rsidRPr="00C14CEC">
            <w:rPr>
              <w:rFonts w:ascii="Palatino Linotype" w:hAnsi="Palatino Linotype"/>
              <w:b/>
              <w:sz w:val="22"/>
              <w:szCs w:val="22"/>
              <w:lang w:val="es-ES_tradnl"/>
            </w:rPr>
            <w:t>Poder Legislativo</w:t>
          </w:r>
        </w:p>
      </w:tc>
      <w:tc>
        <w:tcPr>
          <w:tcW w:w="3685" w:type="dxa"/>
        </w:tcPr>
        <w:p w14:paraId="7ED906C6" w14:textId="77777777" w:rsidR="00294D3F" w:rsidRPr="001B488B" w:rsidRDefault="00294D3F" w:rsidP="00331E3B">
          <w:pPr>
            <w:jc w:val="both"/>
            <w:rPr>
              <w:rFonts w:ascii="Palatino Linotype" w:hAnsi="Palatino Linotype"/>
              <w:b/>
              <w:sz w:val="22"/>
              <w:szCs w:val="22"/>
              <w:lang w:val="es-ES_tradnl"/>
            </w:rPr>
          </w:pPr>
        </w:p>
      </w:tc>
    </w:tr>
    <w:tr w:rsidR="00294D3F" w:rsidRPr="008F2CCC" w14:paraId="0F114FF0" w14:textId="6F3FC3C9" w:rsidTr="00FB3CC4">
      <w:tc>
        <w:tcPr>
          <w:tcW w:w="4253" w:type="dxa"/>
          <w:vMerge/>
          <w:shd w:val="clear" w:color="auto" w:fill="auto"/>
        </w:tcPr>
        <w:p w14:paraId="4CCB64BA" w14:textId="77777777" w:rsidR="00294D3F" w:rsidRPr="008F2CCC" w:rsidRDefault="00294D3F" w:rsidP="00A2780F">
          <w:pPr>
            <w:rPr>
              <w:rFonts w:ascii="Palatino Linotype" w:hAnsi="Palatino Linotype"/>
              <w:b/>
              <w:sz w:val="22"/>
              <w:szCs w:val="22"/>
              <w:lang w:val="es-ES_tradnl"/>
            </w:rPr>
          </w:pPr>
        </w:p>
      </w:tc>
      <w:tc>
        <w:tcPr>
          <w:tcW w:w="2552" w:type="dxa"/>
          <w:shd w:val="clear" w:color="auto" w:fill="auto"/>
        </w:tcPr>
        <w:p w14:paraId="31E422EA" w14:textId="63649A07" w:rsidR="00294D3F" w:rsidRPr="008F2CCC" w:rsidRDefault="00294D3F"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294D3F" w:rsidRPr="008F2CCC" w:rsidRDefault="00294D3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c>
        <w:tcPr>
          <w:tcW w:w="3685" w:type="dxa"/>
        </w:tcPr>
        <w:p w14:paraId="7C46EFC6" w14:textId="77777777" w:rsidR="00294D3F" w:rsidRDefault="00294D3F" w:rsidP="003C718E">
          <w:pPr>
            <w:jc w:val="both"/>
            <w:rPr>
              <w:rFonts w:ascii="Palatino Linotype" w:hAnsi="Palatino Linotype"/>
              <w:b/>
              <w:sz w:val="22"/>
              <w:szCs w:val="22"/>
              <w:lang w:val="es-ES_tradnl"/>
            </w:rPr>
          </w:pPr>
        </w:p>
      </w:tc>
    </w:tr>
  </w:tbl>
  <w:p w14:paraId="263470D9" w14:textId="1A25BE81" w:rsidR="00294D3F" w:rsidRPr="0010196A" w:rsidRDefault="00294D3F"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A576B9"/>
    <w:multiLevelType w:val="hybridMultilevel"/>
    <w:tmpl w:val="DE842E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FA3024"/>
    <w:multiLevelType w:val="hybridMultilevel"/>
    <w:tmpl w:val="39A85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E90E8C"/>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2202AD"/>
    <w:multiLevelType w:val="hybridMultilevel"/>
    <w:tmpl w:val="8E024420"/>
    <w:lvl w:ilvl="0" w:tplc="F558EE8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562B39"/>
    <w:multiLevelType w:val="hybridMultilevel"/>
    <w:tmpl w:val="B0A08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AE3BF7"/>
    <w:multiLevelType w:val="hybridMultilevel"/>
    <w:tmpl w:val="63541080"/>
    <w:lvl w:ilvl="0" w:tplc="78E6A04C">
      <w:start w:val="1"/>
      <w:numFmt w:val="bullet"/>
      <w:lvlText w:val="●"/>
      <w:lvlJc w:val="left"/>
      <w:pPr>
        <w:ind w:left="4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50D87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AACAE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C2701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B46B1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AAA63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346F2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E8C91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FC5D5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6"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7D4B98"/>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5844AC6"/>
    <w:multiLevelType w:val="hybridMultilevel"/>
    <w:tmpl w:val="5D166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5341408"/>
    <w:multiLevelType w:val="hybridMultilevel"/>
    <w:tmpl w:val="13842554"/>
    <w:lvl w:ilvl="0" w:tplc="533C7F4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48971141"/>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602E3C"/>
    <w:multiLevelType w:val="hybridMultilevel"/>
    <w:tmpl w:val="D786DEBE"/>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27"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4EF41F12"/>
    <w:multiLevelType w:val="hybridMultilevel"/>
    <w:tmpl w:val="7E948D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B85AA3"/>
    <w:multiLevelType w:val="hybridMultilevel"/>
    <w:tmpl w:val="1722E65E"/>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33"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7710AAB"/>
    <w:multiLevelType w:val="hybridMultilevel"/>
    <w:tmpl w:val="055A8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A045D0"/>
    <w:multiLevelType w:val="hybridMultilevel"/>
    <w:tmpl w:val="DA126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22"/>
  </w:num>
  <w:num w:numId="7">
    <w:abstractNumId w:val="4"/>
  </w:num>
  <w:num w:numId="8">
    <w:abstractNumId w:val="27"/>
  </w:num>
  <w:num w:numId="9">
    <w:abstractNumId w:val="21"/>
  </w:num>
  <w:num w:numId="10">
    <w:abstractNumId w:val="33"/>
  </w:num>
  <w:num w:numId="11">
    <w:abstractNumId w:val="10"/>
  </w:num>
  <w:num w:numId="12">
    <w:abstractNumId w:val="40"/>
  </w:num>
  <w:num w:numId="13">
    <w:abstractNumId w:val="34"/>
  </w:num>
  <w:num w:numId="14">
    <w:abstractNumId w:val="6"/>
  </w:num>
  <w:num w:numId="15">
    <w:abstractNumId w:val="37"/>
  </w:num>
  <w:num w:numId="16">
    <w:abstractNumId w:val="12"/>
  </w:num>
  <w:num w:numId="17">
    <w:abstractNumId w:val="16"/>
  </w:num>
  <w:num w:numId="18">
    <w:abstractNumId w:val="24"/>
  </w:num>
  <w:num w:numId="19">
    <w:abstractNumId w:val="0"/>
  </w:num>
  <w:num w:numId="20">
    <w:abstractNumId w:val="31"/>
  </w:num>
  <w:num w:numId="21">
    <w:abstractNumId w:val="35"/>
  </w:num>
  <w:num w:numId="22">
    <w:abstractNumId w:val="41"/>
  </w:num>
  <w:num w:numId="23">
    <w:abstractNumId w:val="36"/>
  </w:num>
  <w:num w:numId="24">
    <w:abstractNumId w:val="11"/>
  </w:num>
  <w:num w:numId="25">
    <w:abstractNumId w:val="9"/>
  </w:num>
  <w:num w:numId="26">
    <w:abstractNumId w:val="20"/>
  </w:num>
  <w:num w:numId="27">
    <w:abstractNumId w:val="39"/>
  </w:num>
  <w:num w:numId="28">
    <w:abstractNumId w:val="14"/>
  </w:num>
  <w:num w:numId="29">
    <w:abstractNumId w:val="23"/>
  </w:num>
  <w:num w:numId="30">
    <w:abstractNumId w:val="30"/>
  </w:num>
  <w:num w:numId="31">
    <w:abstractNumId w:val="28"/>
  </w:num>
  <w:num w:numId="32">
    <w:abstractNumId w:val="5"/>
  </w:num>
  <w:num w:numId="33">
    <w:abstractNumId w:val="13"/>
  </w:num>
  <w:num w:numId="34">
    <w:abstractNumId w:val="17"/>
  </w:num>
  <w:num w:numId="35">
    <w:abstractNumId w:val="32"/>
  </w:num>
  <w:num w:numId="36">
    <w:abstractNumId w:val="19"/>
  </w:num>
  <w:num w:numId="37">
    <w:abstractNumId w:val="25"/>
  </w:num>
  <w:num w:numId="38">
    <w:abstractNumId w:val="29"/>
  </w:num>
  <w:num w:numId="39">
    <w:abstractNumId w:val="1"/>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38"/>
  </w:num>
  <w:num w:numId="45">
    <w:abstractNumId w:val="6"/>
  </w:num>
  <w:num w:numId="46">
    <w:abstractNumId w:val="34"/>
  </w:num>
  <w:num w:numId="47">
    <w:abstractNumId w:val="40"/>
  </w:num>
  <w:num w:numId="48">
    <w:abstractNumId w:val="26"/>
  </w:num>
  <w:num w:numId="4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419" w:vendorID="64" w:dllVersion="131078" w:nlCheck="1" w:checkStyle="0"/>
  <w:activeWritingStyle w:appName="MSWord" w:lang="es-ES_tradnl" w:vendorID="64" w:dllVersion="131078" w:nlCheck="1" w:checkStyle="0"/>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48D"/>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52B"/>
    <w:rsid w:val="00014E91"/>
    <w:rsid w:val="00015B2C"/>
    <w:rsid w:val="00015BBF"/>
    <w:rsid w:val="00015DDC"/>
    <w:rsid w:val="000160C6"/>
    <w:rsid w:val="00016A2B"/>
    <w:rsid w:val="000171D8"/>
    <w:rsid w:val="00017746"/>
    <w:rsid w:val="0001796B"/>
    <w:rsid w:val="00017EBE"/>
    <w:rsid w:val="00020BD7"/>
    <w:rsid w:val="00020C9F"/>
    <w:rsid w:val="00021C60"/>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CC"/>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2E3F"/>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6FAA"/>
    <w:rsid w:val="00057476"/>
    <w:rsid w:val="00057716"/>
    <w:rsid w:val="00057C91"/>
    <w:rsid w:val="000606B4"/>
    <w:rsid w:val="000613E3"/>
    <w:rsid w:val="0006146B"/>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0CB"/>
    <w:rsid w:val="000641B2"/>
    <w:rsid w:val="00064245"/>
    <w:rsid w:val="000644B3"/>
    <w:rsid w:val="000646B0"/>
    <w:rsid w:val="0006590C"/>
    <w:rsid w:val="00065B50"/>
    <w:rsid w:val="00066A54"/>
    <w:rsid w:val="00066B22"/>
    <w:rsid w:val="00066BD2"/>
    <w:rsid w:val="00066D71"/>
    <w:rsid w:val="00067A50"/>
    <w:rsid w:val="00067C7D"/>
    <w:rsid w:val="00067D0F"/>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4F2F"/>
    <w:rsid w:val="00075283"/>
    <w:rsid w:val="00075615"/>
    <w:rsid w:val="00075C5E"/>
    <w:rsid w:val="00075EA3"/>
    <w:rsid w:val="00076754"/>
    <w:rsid w:val="00076FD9"/>
    <w:rsid w:val="000770D8"/>
    <w:rsid w:val="00077AC1"/>
    <w:rsid w:val="00077B79"/>
    <w:rsid w:val="00077BB8"/>
    <w:rsid w:val="00077BC0"/>
    <w:rsid w:val="0008043B"/>
    <w:rsid w:val="00081385"/>
    <w:rsid w:val="0008139C"/>
    <w:rsid w:val="00081B66"/>
    <w:rsid w:val="0008338D"/>
    <w:rsid w:val="00084079"/>
    <w:rsid w:val="0008420F"/>
    <w:rsid w:val="000847B2"/>
    <w:rsid w:val="00085165"/>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44B"/>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0F9E"/>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3C3F"/>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49"/>
    <w:rsid w:val="001149CC"/>
    <w:rsid w:val="00114BA6"/>
    <w:rsid w:val="00114CC0"/>
    <w:rsid w:val="0011502F"/>
    <w:rsid w:val="0011507B"/>
    <w:rsid w:val="001150E5"/>
    <w:rsid w:val="00115DB1"/>
    <w:rsid w:val="00115E6B"/>
    <w:rsid w:val="00116272"/>
    <w:rsid w:val="00116376"/>
    <w:rsid w:val="001166AB"/>
    <w:rsid w:val="00116D62"/>
    <w:rsid w:val="00117625"/>
    <w:rsid w:val="00120292"/>
    <w:rsid w:val="0012048A"/>
    <w:rsid w:val="00120983"/>
    <w:rsid w:val="00120ADA"/>
    <w:rsid w:val="00120C4B"/>
    <w:rsid w:val="00120D8D"/>
    <w:rsid w:val="001211BA"/>
    <w:rsid w:val="00121567"/>
    <w:rsid w:val="00121773"/>
    <w:rsid w:val="00121BB3"/>
    <w:rsid w:val="00121CB5"/>
    <w:rsid w:val="00121F77"/>
    <w:rsid w:val="00122866"/>
    <w:rsid w:val="00123FB4"/>
    <w:rsid w:val="00124065"/>
    <w:rsid w:val="00124622"/>
    <w:rsid w:val="001246A7"/>
    <w:rsid w:val="001246D6"/>
    <w:rsid w:val="001247E8"/>
    <w:rsid w:val="00124B02"/>
    <w:rsid w:val="00124F3F"/>
    <w:rsid w:val="00124F52"/>
    <w:rsid w:val="00125271"/>
    <w:rsid w:val="00125459"/>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3DD"/>
    <w:rsid w:val="001437A3"/>
    <w:rsid w:val="00143CAA"/>
    <w:rsid w:val="00144BB9"/>
    <w:rsid w:val="00144EB3"/>
    <w:rsid w:val="0014538F"/>
    <w:rsid w:val="00145F32"/>
    <w:rsid w:val="00146317"/>
    <w:rsid w:val="00146CE4"/>
    <w:rsid w:val="00146D8A"/>
    <w:rsid w:val="001471C8"/>
    <w:rsid w:val="0014732A"/>
    <w:rsid w:val="00147FCE"/>
    <w:rsid w:val="00150353"/>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62C"/>
    <w:rsid w:val="00185B0F"/>
    <w:rsid w:val="00185D81"/>
    <w:rsid w:val="00185EEA"/>
    <w:rsid w:val="001862D9"/>
    <w:rsid w:val="00186EDD"/>
    <w:rsid w:val="00187106"/>
    <w:rsid w:val="0018725D"/>
    <w:rsid w:val="0018726A"/>
    <w:rsid w:val="00187682"/>
    <w:rsid w:val="001877EE"/>
    <w:rsid w:val="001878AE"/>
    <w:rsid w:val="001900D7"/>
    <w:rsid w:val="00190687"/>
    <w:rsid w:val="00190BFD"/>
    <w:rsid w:val="00190F98"/>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B"/>
    <w:rsid w:val="001B1ABC"/>
    <w:rsid w:val="001B1D04"/>
    <w:rsid w:val="001B2536"/>
    <w:rsid w:val="001B27AD"/>
    <w:rsid w:val="001B281C"/>
    <w:rsid w:val="001B2E89"/>
    <w:rsid w:val="001B3698"/>
    <w:rsid w:val="001B3C5C"/>
    <w:rsid w:val="001B449C"/>
    <w:rsid w:val="001B47B3"/>
    <w:rsid w:val="001B488B"/>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1958"/>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0F9C"/>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36"/>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162"/>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997"/>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0B9"/>
    <w:rsid w:val="002243D9"/>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B81"/>
    <w:rsid w:val="00265CEC"/>
    <w:rsid w:val="00265D9D"/>
    <w:rsid w:val="00265F1F"/>
    <w:rsid w:val="002660D2"/>
    <w:rsid w:val="00266388"/>
    <w:rsid w:val="002669FA"/>
    <w:rsid w:val="00266C85"/>
    <w:rsid w:val="00267272"/>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E0"/>
    <w:rsid w:val="002747B1"/>
    <w:rsid w:val="00274C49"/>
    <w:rsid w:val="00274E55"/>
    <w:rsid w:val="00275106"/>
    <w:rsid w:val="0027514C"/>
    <w:rsid w:val="0027565D"/>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3B48"/>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B80"/>
    <w:rsid w:val="00293F4A"/>
    <w:rsid w:val="00294BD2"/>
    <w:rsid w:val="00294D3F"/>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272"/>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BA0"/>
    <w:rsid w:val="002B1EFF"/>
    <w:rsid w:val="002B1F09"/>
    <w:rsid w:val="002B2608"/>
    <w:rsid w:val="002B285A"/>
    <w:rsid w:val="002B29D7"/>
    <w:rsid w:val="002B2AF8"/>
    <w:rsid w:val="002B2F18"/>
    <w:rsid w:val="002B323A"/>
    <w:rsid w:val="002B35A6"/>
    <w:rsid w:val="002B38AB"/>
    <w:rsid w:val="002B4A06"/>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604"/>
    <w:rsid w:val="00306BCD"/>
    <w:rsid w:val="00306C40"/>
    <w:rsid w:val="00306E5B"/>
    <w:rsid w:val="0030772C"/>
    <w:rsid w:val="0030780E"/>
    <w:rsid w:val="003103D9"/>
    <w:rsid w:val="0031045D"/>
    <w:rsid w:val="003109E6"/>
    <w:rsid w:val="00310EF9"/>
    <w:rsid w:val="003115D4"/>
    <w:rsid w:val="0031165B"/>
    <w:rsid w:val="0031182B"/>
    <w:rsid w:val="003123CB"/>
    <w:rsid w:val="00312C01"/>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5E1"/>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7FF"/>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1E3B"/>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3998"/>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4E7"/>
    <w:rsid w:val="00367536"/>
    <w:rsid w:val="0036781E"/>
    <w:rsid w:val="00367DBB"/>
    <w:rsid w:val="00367DDA"/>
    <w:rsid w:val="00370374"/>
    <w:rsid w:val="00370582"/>
    <w:rsid w:val="00370A22"/>
    <w:rsid w:val="00371F4F"/>
    <w:rsid w:val="00372082"/>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BFE"/>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54F"/>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7E1"/>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02D"/>
    <w:rsid w:val="0041135E"/>
    <w:rsid w:val="00411490"/>
    <w:rsid w:val="0041180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49C"/>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2CC"/>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37BEC"/>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394"/>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BCD"/>
    <w:rsid w:val="004A0EEC"/>
    <w:rsid w:val="004A1423"/>
    <w:rsid w:val="004A29D9"/>
    <w:rsid w:val="004A3199"/>
    <w:rsid w:val="004A3FB3"/>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6DE7"/>
    <w:rsid w:val="005071D8"/>
    <w:rsid w:val="005072B6"/>
    <w:rsid w:val="005076BE"/>
    <w:rsid w:val="00507ADC"/>
    <w:rsid w:val="00507CD8"/>
    <w:rsid w:val="00507ED8"/>
    <w:rsid w:val="00510359"/>
    <w:rsid w:val="0051056F"/>
    <w:rsid w:val="005107B7"/>
    <w:rsid w:val="00510993"/>
    <w:rsid w:val="005109B1"/>
    <w:rsid w:val="00510DE0"/>
    <w:rsid w:val="0051121E"/>
    <w:rsid w:val="00511C3A"/>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6F1"/>
    <w:rsid w:val="00550E43"/>
    <w:rsid w:val="00551ECF"/>
    <w:rsid w:val="0055235E"/>
    <w:rsid w:val="005529BF"/>
    <w:rsid w:val="00552FCF"/>
    <w:rsid w:val="0055346F"/>
    <w:rsid w:val="005534C3"/>
    <w:rsid w:val="0055374D"/>
    <w:rsid w:val="0055375E"/>
    <w:rsid w:val="005539BA"/>
    <w:rsid w:val="00553A6B"/>
    <w:rsid w:val="00553FB2"/>
    <w:rsid w:val="0055402B"/>
    <w:rsid w:val="005541E6"/>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5C9C"/>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22D"/>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6BC"/>
    <w:rsid w:val="0058673A"/>
    <w:rsid w:val="0058675C"/>
    <w:rsid w:val="00586A9F"/>
    <w:rsid w:val="00586E56"/>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4C6E"/>
    <w:rsid w:val="0059512E"/>
    <w:rsid w:val="0059570E"/>
    <w:rsid w:val="00595E0F"/>
    <w:rsid w:val="0059663D"/>
    <w:rsid w:val="00596BF0"/>
    <w:rsid w:val="00597612"/>
    <w:rsid w:val="005977DA"/>
    <w:rsid w:val="00597FAC"/>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26B"/>
    <w:rsid w:val="005A76E6"/>
    <w:rsid w:val="005A7E33"/>
    <w:rsid w:val="005B0786"/>
    <w:rsid w:val="005B12C5"/>
    <w:rsid w:val="005B1384"/>
    <w:rsid w:val="005B1571"/>
    <w:rsid w:val="005B1BAB"/>
    <w:rsid w:val="005B1DCF"/>
    <w:rsid w:val="005B23C8"/>
    <w:rsid w:val="005B331F"/>
    <w:rsid w:val="005B442E"/>
    <w:rsid w:val="005B5043"/>
    <w:rsid w:val="005B5501"/>
    <w:rsid w:val="005B598C"/>
    <w:rsid w:val="005B6571"/>
    <w:rsid w:val="005B690A"/>
    <w:rsid w:val="005B6AFF"/>
    <w:rsid w:val="005B6C71"/>
    <w:rsid w:val="005B70A2"/>
    <w:rsid w:val="005B7AD1"/>
    <w:rsid w:val="005C023C"/>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098"/>
    <w:rsid w:val="005D272E"/>
    <w:rsid w:val="005D2889"/>
    <w:rsid w:val="005D2966"/>
    <w:rsid w:val="005D3E32"/>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783"/>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3B1"/>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53EB"/>
    <w:rsid w:val="0060574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3FC3"/>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6CD"/>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8E"/>
    <w:rsid w:val="00637B99"/>
    <w:rsid w:val="00637D80"/>
    <w:rsid w:val="00640222"/>
    <w:rsid w:val="006404C5"/>
    <w:rsid w:val="00640727"/>
    <w:rsid w:val="00640AF2"/>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BCA"/>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A26"/>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6E2"/>
    <w:rsid w:val="006A5B63"/>
    <w:rsid w:val="006A6BEF"/>
    <w:rsid w:val="006A717A"/>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2CB0"/>
    <w:rsid w:val="006B3800"/>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192"/>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455"/>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3AE"/>
    <w:rsid w:val="006F3599"/>
    <w:rsid w:val="006F3D42"/>
    <w:rsid w:val="006F3F86"/>
    <w:rsid w:val="006F4369"/>
    <w:rsid w:val="006F4D1A"/>
    <w:rsid w:val="006F55F2"/>
    <w:rsid w:val="006F5A76"/>
    <w:rsid w:val="006F5AB6"/>
    <w:rsid w:val="006F5AD6"/>
    <w:rsid w:val="006F5F90"/>
    <w:rsid w:val="006F61C5"/>
    <w:rsid w:val="006F61D7"/>
    <w:rsid w:val="006F7279"/>
    <w:rsid w:val="006F7A70"/>
    <w:rsid w:val="006F7DC8"/>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CCF"/>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3DDA"/>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482"/>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B"/>
    <w:rsid w:val="0075030F"/>
    <w:rsid w:val="00750D6F"/>
    <w:rsid w:val="00750F1A"/>
    <w:rsid w:val="00751099"/>
    <w:rsid w:val="00751237"/>
    <w:rsid w:val="00752248"/>
    <w:rsid w:val="007523B1"/>
    <w:rsid w:val="00752A67"/>
    <w:rsid w:val="00752E1F"/>
    <w:rsid w:val="0075343A"/>
    <w:rsid w:val="00753688"/>
    <w:rsid w:val="00753A81"/>
    <w:rsid w:val="00753E07"/>
    <w:rsid w:val="00753E3E"/>
    <w:rsid w:val="00753E6C"/>
    <w:rsid w:val="007540D2"/>
    <w:rsid w:val="00754ECB"/>
    <w:rsid w:val="00755188"/>
    <w:rsid w:val="007552CD"/>
    <w:rsid w:val="007553E5"/>
    <w:rsid w:val="007566BA"/>
    <w:rsid w:val="0075685E"/>
    <w:rsid w:val="00756B7E"/>
    <w:rsid w:val="00756C9C"/>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2F6"/>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57BC"/>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39E"/>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A93"/>
    <w:rsid w:val="007A3B0A"/>
    <w:rsid w:val="007A453B"/>
    <w:rsid w:val="007A4A82"/>
    <w:rsid w:val="007A4FB6"/>
    <w:rsid w:val="007A520F"/>
    <w:rsid w:val="007A537D"/>
    <w:rsid w:val="007A53F8"/>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6D9"/>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9C3"/>
    <w:rsid w:val="007D7B8B"/>
    <w:rsid w:val="007D7BEF"/>
    <w:rsid w:val="007D7E2B"/>
    <w:rsid w:val="007D7EC8"/>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0C4B"/>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6B5"/>
    <w:rsid w:val="008068F8"/>
    <w:rsid w:val="00806C71"/>
    <w:rsid w:val="00806D9B"/>
    <w:rsid w:val="0080775D"/>
    <w:rsid w:val="008079A9"/>
    <w:rsid w:val="00807DA0"/>
    <w:rsid w:val="00810766"/>
    <w:rsid w:val="00810B4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49E"/>
    <w:rsid w:val="00816685"/>
    <w:rsid w:val="0081688A"/>
    <w:rsid w:val="00816903"/>
    <w:rsid w:val="00816A6B"/>
    <w:rsid w:val="00816C3F"/>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5C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BAB"/>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10"/>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C87"/>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7DB"/>
    <w:rsid w:val="008B39BD"/>
    <w:rsid w:val="008B3C21"/>
    <w:rsid w:val="008B5001"/>
    <w:rsid w:val="008B63C9"/>
    <w:rsid w:val="008B6925"/>
    <w:rsid w:val="008B700A"/>
    <w:rsid w:val="008B71B5"/>
    <w:rsid w:val="008B72D8"/>
    <w:rsid w:val="008B7526"/>
    <w:rsid w:val="008C01A1"/>
    <w:rsid w:val="008C1343"/>
    <w:rsid w:val="008C201B"/>
    <w:rsid w:val="008C23F6"/>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0AD"/>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3D8"/>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11"/>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DC4"/>
    <w:rsid w:val="00986F93"/>
    <w:rsid w:val="00987ACA"/>
    <w:rsid w:val="00987B0D"/>
    <w:rsid w:val="00990AF2"/>
    <w:rsid w:val="00990BC0"/>
    <w:rsid w:val="00990E33"/>
    <w:rsid w:val="00990FB1"/>
    <w:rsid w:val="00991261"/>
    <w:rsid w:val="009912BC"/>
    <w:rsid w:val="0099157D"/>
    <w:rsid w:val="0099177D"/>
    <w:rsid w:val="0099241F"/>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0E"/>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87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A02"/>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C7333"/>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174"/>
    <w:rsid w:val="009E2354"/>
    <w:rsid w:val="009E23CA"/>
    <w:rsid w:val="009E29D0"/>
    <w:rsid w:val="009E2D79"/>
    <w:rsid w:val="009E2E2C"/>
    <w:rsid w:val="009E37B2"/>
    <w:rsid w:val="009E3AEE"/>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9A3"/>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12D"/>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2F93"/>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3FA0"/>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1B0"/>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1F83"/>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5BCE"/>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3DF"/>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888"/>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B0"/>
    <w:rsid w:val="00B07E37"/>
    <w:rsid w:val="00B10086"/>
    <w:rsid w:val="00B107AE"/>
    <w:rsid w:val="00B10E40"/>
    <w:rsid w:val="00B11130"/>
    <w:rsid w:val="00B111FA"/>
    <w:rsid w:val="00B1168D"/>
    <w:rsid w:val="00B117F2"/>
    <w:rsid w:val="00B11BB4"/>
    <w:rsid w:val="00B11DDC"/>
    <w:rsid w:val="00B11F86"/>
    <w:rsid w:val="00B122CA"/>
    <w:rsid w:val="00B124E8"/>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61"/>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6D9"/>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0DF"/>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18D"/>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5D85"/>
    <w:rsid w:val="00B76130"/>
    <w:rsid w:val="00B76548"/>
    <w:rsid w:val="00B76607"/>
    <w:rsid w:val="00B76D1A"/>
    <w:rsid w:val="00B772D7"/>
    <w:rsid w:val="00B775DF"/>
    <w:rsid w:val="00B77A3F"/>
    <w:rsid w:val="00B77AF1"/>
    <w:rsid w:val="00B77C4F"/>
    <w:rsid w:val="00B80037"/>
    <w:rsid w:val="00B8014D"/>
    <w:rsid w:val="00B80592"/>
    <w:rsid w:val="00B807F8"/>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1BB"/>
    <w:rsid w:val="00BC224A"/>
    <w:rsid w:val="00BC22E3"/>
    <w:rsid w:val="00BC27D4"/>
    <w:rsid w:val="00BC2A6E"/>
    <w:rsid w:val="00BC2A90"/>
    <w:rsid w:val="00BC3A8A"/>
    <w:rsid w:val="00BC3F7E"/>
    <w:rsid w:val="00BC45B2"/>
    <w:rsid w:val="00BC4729"/>
    <w:rsid w:val="00BC4FC2"/>
    <w:rsid w:val="00BC5979"/>
    <w:rsid w:val="00BC6188"/>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5F64"/>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5BB7"/>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0B7C"/>
    <w:rsid w:val="00C11597"/>
    <w:rsid w:val="00C12259"/>
    <w:rsid w:val="00C125A7"/>
    <w:rsid w:val="00C12D95"/>
    <w:rsid w:val="00C13E34"/>
    <w:rsid w:val="00C1421C"/>
    <w:rsid w:val="00C145C7"/>
    <w:rsid w:val="00C147FC"/>
    <w:rsid w:val="00C14A98"/>
    <w:rsid w:val="00C14B05"/>
    <w:rsid w:val="00C14CEC"/>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B0A"/>
    <w:rsid w:val="00C34D8B"/>
    <w:rsid w:val="00C34EC6"/>
    <w:rsid w:val="00C34EFF"/>
    <w:rsid w:val="00C350D4"/>
    <w:rsid w:val="00C352C1"/>
    <w:rsid w:val="00C355C2"/>
    <w:rsid w:val="00C355F5"/>
    <w:rsid w:val="00C36441"/>
    <w:rsid w:val="00C365FC"/>
    <w:rsid w:val="00C36ABA"/>
    <w:rsid w:val="00C37D77"/>
    <w:rsid w:val="00C40542"/>
    <w:rsid w:val="00C40595"/>
    <w:rsid w:val="00C40603"/>
    <w:rsid w:val="00C40946"/>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37B"/>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9A4"/>
    <w:rsid w:val="00C62B05"/>
    <w:rsid w:val="00C6338C"/>
    <w:rsid w:val="00C636A4"/>
    <w:rsid w:val="00C63735"/>
    <w:rsid w:val="00C64850"/>
    <w:rsid w:val="00C64944"/>
    <w:rsid w:val="00C649F1"/>
    <w:rsid w:val="00C64D6F"/>
    <w:rsid w:val="00C65825"/>
    <w:rsid w:val="00C65B9C"/>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46C"/>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0C"/>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D0A"/>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62B"/>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A7F"/>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0BCC"/>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3F"/>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9B7"/>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134"/>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EB6"/>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9BA"/>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93E"/>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7BF"/>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57C"/>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1BB"/>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2E7A"/>
    <w:rsid w:val="00E5313E"/>
    <w:rsid w:val="00E53410"/>
    <w:rsid w:val="00E53498"/>
    <w:rsid w:val="00E53572"/>
    <w:rsid w:val="00E538F9"/>
    <w:rsid w:val="00E53979"/>
    <w:rsid w:val="00E5460E"/>
    <w:rsid w:val="00E547B6"/>
    <w:rsid w:val="00E5525B"/>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B02"/>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904"/>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372"/>
    <w:rsid w:val="00EE2AB3"/>
    <w:rsid w:val="00EE2F3F"/>
    <w:rsid w:val="00EE3398"/>
    <w:rsid w:val="00EE3BBB"/>
    <w:rsid w:val="00EE3CB6"/>
    <w:rsid w:val="00EE4801"/>
    <w:rsid w:val="00EE4B1D"/>
    <w:rsid w:val="00EE4CD3"/>
    <w:rsid w:val="00EE4D66"/>
    <w:rsid w:val="00EE50D3"/>
    <w:rsid w:val="00EE52D0"/>
    <w:rsid w:val="00EE5AB7"/>
    <w:rsid w:val="00EE7394"/>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5D5"/>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9B"/>
    <w:rsid w:val="00F662D3"/>
    <w:rsid w:val="00F662EE"/>
    <w:rsid w:val="00F663BB"/>
    <w:rsid w:val="00F6644C"/>
    <w:rsid w:val="00F6671E"/>
    <w:rsid w:val="00F66C5F"/>
    <w:rsid w:val="00F66CDA"/>
    <w:rsid w:val="00F67798"/>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8F8"/>
    <w:rsid w:val="00F74A05"/>
    <w:rsid w:val="00F74E03"/>
    <w:rsid w:val="00F74E4E"/>
    <w:rsid w:val="00F74FF2"/>
    <w:rsid w:val="00F75600"/>
    <w:rsid w:val="00F757B3"/>
    <w:rsid w:val="00F75C16"/>
    <w:rsid w:val="00F75F32"/>
    <w:rsid w:val="00F761E2"/>
    <w:rsid w:val="00F7794C"/>
    <w:rsid w:val="00F77BFA"/>
    <w:rsid w:val="00F8044C"/>
    <w:rsid w:val="00F80560"/>
    <w:rsid w:val="00F80841"/>
    <w:rsid w:val="00F80DC2"/>
    <w:rsid w:val="00F81576"/>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1F38"/>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1F5"/>
    <w:rsid w:val="00FA1A30"/>
    <w:rsid w:val="00FA1B03"/>
    <w:rsid w:val="00FA1F41"/>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CC4"/>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758"/>
    <w:rsid w:val="00FC7DF3"/>
    <w:rsid w:val="00FD0744"/>
    <w:rsid w:val="00FD0CD3"/>
    <w:rsid w:val="00FD15D9"/>
    <w:rsid w:val="00FD22CB"/>
    <w:rsid w:val="00FD241D"/>
    <w:rsid w:val="00FD37A4"/>
    <w:rsid w:val="00FD387E"/>
    <w:rsid w:val="00FD3CA5"/>
    <w:rsid w:val="00FD3CB1"/>
    <w:rsid w:val="00FD41F6"/>
    <w:rsid w:val="00FD4F02"/>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160"/>
    <w:rsid w:val="00FE435E"/>
    <w:rsid w:val="00FE49AC"/>
    <w:rsid w:val="00FE4EC9"/>
    <w:rsid w:val="00FE4FB6"/>
    <w:rsid w:val="00FE4FE2"/>
    <w:rsid w:val="00FE5042"/>
    <w:rsid w:val="00FE556C"/>
    <w:rsid w:val="00FE6082"/>
    <w:rsid w:val="00FE685C"/>
    <w:rsid w:val="00FE79C4"/>
    <w:rsid w:val="00FF0610"/>
    <w:rsid w:val="00FF08B7"/>
    <w:rsid w:val="00FF0A60"/>
    <w:rsid w:val="00FF1A93"/>
    <w:rsid w:val="00FF200F"/>
    <w:rsid w:val="00FF2316"/>
    <w:rsid w:val="00FF25D7"/>
    <w:rsid w:val="00FF2B34"/>
    <w:rsid w:val="00FF3111"/>
    <w:rsid w:val="00FF339D"/>
    <w:rsid w:val="00FF3B90"/>
    <w:rsid w:val="00FF3D6A"/>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9B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3215E1"/>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CD5D0A"/>
    <w:rPr>
      <w:color w:val="605E5C"/>
      <w:shd w:val="clear" w:color="auto" w:fill="E1DFDD"/>
    </w:rPr>
  </w:style>
  <w:style w:type="paragraph" w:customStyle="1" w:styleId="Citas">
    <w:name w:val="Citas"/>
    <w:basedOn w:val="Normal"/>
    <w:qFormat/>
    <w:rsid w:val="008066B5"/>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32">
    <w:name w:val="Tabla con cuadrícula11112132"/>
    <w:basedOn w:val="Tablanormal"/>
    <w:uiPriority w:val="39"/>
    <w:rsid w:val="00FF3D6A"/>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B124E8"/>
    <w:rPr>
      <w:color w:val="605E5C"/>
      <w:shd w:val="clear" w:color="auto" w:fill="E1DFDD"/>
    </w:rPr>
  </w:style>
  <w:style w:type="character" w:customStyle="1" w:styleId="Mencinsinresolver12">
    <w:name w:val="Mención sin resolver12"/>
    <w:basedOn w:val="Fuentedeprrafopredeter"/>
    <w:uiPriority w:val="99"/>
    <w:semiHidden/>
    <w:unhideWhenUsed/>
    <w:rsid w:val="00667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2275616">
      <w:bodyDiv w:val="1"/>
      <w:marLeft w:val="0"/>
      <w:marRight w:val="0"/>
      <w:marTop w:val="0"/>
      <w:marBottom w:val="0"/>
      <w:divBdr>
        <w:top w:val="none" w:sz="0" w:space="0" w:color="auto"/>
        <w:left w:val="none" w:sz="0" w:space="0" w:color="auto"/>
        <w:bottom w:val="none" w:sz="0" w:space="0" w:color="auto"/>
        <w:right w:val="none" w:sz="0" w:space="0" w:color="auto"/>
      </w:divBdr>
    </w:div>
    <w:div w:id="35276342">
      <w:bodyDiv w:val="1"/>
      <w:marLeft w:val="0"/>
      <w:marRight w:val="0"/>
      <w:marTop w:val="0"/>
      <w:marBottom w:val="0"/>
      <w:divBdr>
        <w:top w:val="none" w:sz="0" w:space="0" w:color="auto"/>
        <w:left w:val="none" w:sz="0" w:space="0" w:color="auto"/>
        <w:bottom w:val="none" w:sz="0" w:space="0" w:color="auto"/>
        <w:right w:val="none" w:sz="0" w:space="0" w:color="auto"/>
      </w:divBdr>
    </w:div>
    <w:div w:id="46222637">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015842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59671788">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813421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4977141">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181317">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443941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0962066">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438541">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1777233">
      <w:bodyDiv w:val="1"/>
      <w:marLeft w:val="0"/>
      <w:marRight w:val="0"/>
      <w:marTop w:val="0"/>
      <w:marBottom w:val="0"/>
      <w:divBdr>
        <w:top w:val="none" w:sz="0" w:space="0" w:color="auto"/>
        <w:left w:val="none" w:sz="0" w:space="0" w:color="auto"/>
        <w:bottom w:val="none" w:sz="0" w:space="0" w:color="auto"/>
        <w:right w:val="none" w:sz="0" w:space="0" w:color="auto"/>
      </w:divBdr>
    </w:div>
    <w:div w:id="754787383">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438521">
      <w:bodyDiv w:val="1"/>
      <w:marLeft w:val="0"/>
      <w:marRight w:val="0"/>
      <w:marTop w:val="0"/>
      <w:marBottom w:val="0"/>
      <w:divBdr>
        <w:top w:val="none" w:sz="0" w:space="0" w:color="auto"/>
        <w:left w:val="none" w:sz="0" w:space="0" w:color="auto"/>
        <w:bottom w:val="none" w:sz="0" w:space="0" w:color="auto"/>
        <w:right w:val="none" w:sz="0" w:space="0" w:color="auto"/>
      </w:divBdr>
    </w:div>
    <w:div w:id="899755027">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446641">
      <w:bodyDiv w:val="1"/>
      <w:marLeft w:val="0"/>
      <w:marRight w:val="0"/>
      <w:marTop w:val="0"/>
      <w:marBottom w:val="0"/>
      <w:divBdr>
        <w:top w:val="none" w:sz="0" w:space="0" w:color="auto"/>
        <w:left w:val="none" w:sz="0" w:space="0" w:color="auto"/>
        <w:bottom w:val="none" w:sz="0" w:space="0" w:color="auto"/>
        <w:right w:val="none" w:sz="0" w:space="0" w:color="auto"/>
      </w:divBdr>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75109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1346313">
      <w:bodyDiv w:val="1"/>
      <w:marLeft w:val="0"/>
      <w:marRight w:val="0"/>
      <w:marTop w:val="0"/>
      <w:marBottom w:val="0"/>
      <w:divBdr>
        <w:top w:val="none" w:sz="0" w:space="0" w:color="auto"/>
        <w:left w:val="none" w:sz="0" w:space="0" w:color="auto"/>
        <w:bottom w:val="none" w:sz="0" w:space="0" w:color="auto"/>
        <w:right w:val="none" w:sz="0" w:space="0" w:color="auto"/>
      </w:divBdr>
    </w:div>
    <w:div w:id="1074157075">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3724272">
      <w:bodyDiv w:val="1"/>
      <w:marLeft w:val="0"/>
      <w:marRight w:val="0"/>
      <w:marTop w:val="0"/>
      <w:marBottom w:val="0"/>
      <w:divBdr>
        <w:top w:val="none" w:sz="0" w:space="0" w:color="auto"/>
        <w:left w:val="none" w:sz="0" w:space="0" w:color="auto"/>
        <w:bottom w:val="none" w:sz="0" w:space="0" w:color="auto"/>
        <w:right w:val="none" w:sz="0" w:space="0" w:color="auto"/>
      </w:divBdr>
    </w:div>
    <w:div w:id="1105886690">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8423277">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9806322">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4461356">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564991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8015736">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975325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0381264">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8367230">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4192627">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1859232">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5374490">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808396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760026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735500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271790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4654648">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262826">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3382711">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ncf.gob.mx/delivery?srv=1&amp;repo=1&amp;path=/Normatividad_Coord_Hacendaria/Normatividad%20Transp_Fisc_y_RC/4_Norm_Complem_FRC/4_3_Lineamientos_Tec_Fisc_Coord_Particip.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2012A-E18B-4C70-9603-B29B41A44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25</Pages>
  <Words>4662</Words>
  <Characters>25646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7</cp:revision>
  <cp:lastPrinted>2023-06-02T16:23:00Z</cp:lastPrinted>
  <dcterms:created xsi:type="dcterms:W3CDTF">2023-05-25T20:24:00Z</dcterms:created>
  <dcterms:modified xsi:type="dcterms:W3CDTF">2023-06-08T20:05:00Z</dcterms:modified>
</cp:coreProperties>
</file>