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1B29D005"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B091B">
        <w:rPr>
          <w:rFonts w:eastAsia="Palatino Linotype" w:cs="Palatino Linotype"/>
          <w:color w:val="000000"/>
          <w:szCs w:val="24"/>
        </w:rPr>
        <w:t xml:space="preserve">México, </w:t>
      </w:r>
      <w:r w:rsidR="000D2E93" w:rsidRPr="008B091B">
        <w:rPr>
          <w:rFonts w:eastAsia="Palatino Linotype" w:cs="Palatino Linotype"/>
          <w:color w:val="000000"/>
          <w:szCs w:val="24"/>
        </w:rPr>
        <w:t xml:space="preserve">a </w:t>
      </w:r>
      <w:r w:rsidR="00DD4E55" w:rsidRPr="008B091B">
        <w:rPr>
          <w:rFonts w:eastAsia="Palatino Linotype" w:cs="Palatino Linotype"/>
          <w:color w:val="000000"/>
          <w:szCs w:val="24"/>
        </w:rPr>
        <w:t>veintisiete</w:t>
      </w:r>
      <w:r w:rsidR="00FD3F64" w:rsidRPr="008B091B">
        <w:rPr>
          <w:rFonts w:eastAsia="Palatino Linotype" w:cs="Palatino Linotype"/>
          <w:color w:val="000000"/>
          <w:szCs w:val="24"/>
        </w:rPr>
        <w:t xml:space="preserve"> de septiembre</w:t>
      </w:r>
      <w:r w:rsidR="006C7E69" w:rsidRPr="008B091B">
        <w:rPr>
          <w:rFonts w:eastAsia="Palatino Linotype" w:cs="Palatino Linotype"/>
          <w:color w:val="000000"/>
          <w:szCs w:val="24"/>
        </w:rPr>
        <w:t xml:space="preserve"> de dos mil veintitrés</w:t>
      </w:r>
      <w:r w:rsidR="001C1BF4" w:rsidRPr="008B091B">
        <w:rPr>
          <w:rFonts w:eastAsia="Palatino Linotype" w:cs="Palatino Linotype"/>
          <w:color w:val="000000"/>
          <w:szCs w:val="24"/>
        </w:rPr>
        <w:t>.</w:t>
      </w:r>
    </w:p>
    <w:p w14:paraId="60399B74"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34ACE5CA"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b/>
          <w:color w:val="000000"/>
          <w:szCs w:val="24"/>
        </w:rPr>
        <w:t>VISTO</w:t>
      </w:r>
      <w:r w:rsidRPr="008B091B">
        <w:rPr>
          <w:rFonts w:eastAsia="Palatino Linotype" w:cs="Palatino Linotype"/>
          <w:color w:val="000000"/>
          <w:szCs w:val="24"/>
        </w:rPr>
        <w:t xml:space="preserve"> el expediente electrónico formado con motivo del recurso de revisión número </w:t>
      </w:r>
      <w:r w:rsidR="008D4CC6" w:rsidRPr="008B091B">
        <w:rPr>
          <w:rFonts w:eastAsia="Palatino Linotype" w:cs="Palatino Linotype"/>
          <w:b/>
          <w:color w:val="000000"/>
          <w:szCs w:val="24"/>
        </w:rPr>
        <w:t>0</w:t>
      </w:r>
      <w:r w:rsidR="0078681C" w:rsidRPr="008B091B">
        <w:rPr>
          <w:rFonts w:eastAsia="Palatino Linotype" w:cs="Palatino Linotype"/>
          <w:b/>
          <w:color w:val="000000"/>
          <w:szCs w:val="24"/>
        </w:rPr>
        <w:t>345</w:t>
      </w:r>
      <w:r w:rsidR="008D4CC6" w:rsidRPr="008B091B">
        <w:rPr>
          <w:rFonts w:eastAsia="Palatino Linotype" w:cs="Palatino Linotype"/>
          <w:b/>
          <w:color w:val="000000"/>
          <w:szCs w:val="24"/>
        </w:rPr>
        <w:t>5/INFOEM/IP/RR/2023</w:t>
      </w:r>
      <w:r w:rsidR="00B54BC7" w:rsidRPr="008B091B">
        <w:rPr>
          <w:rFonts w:eastAsia="Palatino Linotype" w:cs="Palatino Linotype"/>
          <w:color w:val="000000"/>
          <w:szCs w:val="24"/>
        </w:rPr>
        <w:t>, interpuesto po</w:t>
      </w:r>
      <w:r w:rsidR="00430C63" w:rsidRPr="008B091B">
        <w:rPr>
          <w:rFonts w:eastAsia="Palatino Linotype" w:cs="Palatino Linotype"/>
          <w:color w:val="000000"/>
          <w:szCs w:val="24"/>
        </w:rPr>
        <w:t xml:space="preserve">r </w:t>
      </w:r>
      <w:r w:rsidR="0078681C" w:rsidRPr="008B091B">
        <w:rPr>
          <w:rFonts w:eastAsia="Palatino Linotype" w:cs="Palatino Linotype"/>
          <w:b/>
          <w:bCs/>
          <w:color w:val="000000"/>
          <w:szCs w:val="24"/>
        </w:rPr>
        <w:t>una persona de manera anónima</w:t>
      </w:r>
      <w:r w:rsidR="00B54BC7" w:rsidRPr="008B091B">
        <w:rPr>
          <w:rFonts w:eastAsia="Palatino Linotype" w:cs="Palatino Linotype"/>
          <w:color w:val="000000"/>
          <w:szCs w:val="24"/>
        </w:rPr>
        <w:t xml:space="preserve">, en lo sucesivo </w:t>
      </w:r>
      <w:r w:rsidR="008E5682" w:rsidRPr="008B091B">
        <w:rPr>
          <w:rFonts w:eastAsia="Palatino Linotype" w:cs="Palatino Linotype"/>
          <w:color w:val="000000"/>
          <w:szCs w:val="24"/>
        </w:rPr>
        <w:t>el</w:t>
      </w:r>
      <w:r w:rsidR="00B54BC7" w:rsidRPr="008B091B">
        <w:rPr>
          <w:rFonts w:eastAsia="Palatino Linotype" w:cs="Palatino Linotype"/>
          <w:color w:val="000000"/>
          <w:szCs w:val="24"/>
        </w:rPr>
        <w:t xml:space="preserve"> </w:t>
      </w:r>
      <w:r w:rsidRPr="008B091B">
        <w:rPr>
          <w:rFonts w:eastAsia="Palatino Linotype" w:cs="Palatino Linotype"/>
          <w:b/>
          <w:color w:val="000000"/>
          <w:szCs w:val="24"/>
        </w:rPr>
        <w:t>Recurrente</w:t>
      </w:r>
      <w:r w:rsidRPr="008B091B">
        <w:rPr>
          <w:rFonts w:eastAsia="Palatino Linotype" w:cs="Palatino Linotype"/>
          <w:color w:val="000000"/>
          <w:szCs w:val="24"/>
        </w:rPr>
        <w:t>, en contra de la respuesta d</w:t>
      </w:r>
      <w:r w:rsidR="00165CA1" w:rsidRPr="008B091B">
        <w:rPr>
          <w:rFonts w:eastAsia="Palatino Linotype" w:cs="Palatino Linotype"/>
          <w:color w:val="000000"/>
          <w:szCs w:val="24"/>
        </w:rPr>
        <w:t>e</w:t>
      </w:r>
      <w:r w:rsidR="000C01A1" w:rsidRPr="008B091B">
        <w:rPr>
          <w:rFonts w:eastAsia="Palatino Linotype" w:cs="Palatino Linotype"/>
          <w:color w:val="000000"/>
          <w:szCs w:val="24"/>
        </w:rPr>
        <w:t xml:space="preserve"> </w:t>
      </w:r>
      <w:r w:rsidR="00FF35B6" w:rsidRPr="008B091B">
        <w:rPr>
          <w:rFonts w:eastAsia="Palatino Linotype" w:cs="Palatino Linotype"/>
          <w:color w:val="000000"/>
          <w:szCs w:val="24"/>
        </w:rPr>
        <w:t>l</w:t>
      </w:r>
      <w:r w:rsidR="000C01A1" w:rsidRPr="008B091B">
        <w:rPr>
          <w:rFonts w:eastAsia="Palatino Linotype" w:cs="Palatino Linotype"/>
          <w:color w:val="000000"/>
          <w:szCs w:val="24"/>
        </w:rPr>
        <w:t>a</w:t>
      </w:r>
      <w:r w:rsidRPr="008B091B">
        <w:rPr>
          <w:rFonts w:eastAsia="Palatino Linotype" w:cs="Palatino Linotype"/>
          <w:color w:val="000000"/>
          <w:szCs w:val="24"/>
        </w:rPr>
        <w:t xml:space="preserve"> </w:t>
      </w:r>
      <w:r w:rsidR="000C01A1" w:rsidRPr="008B091B">
        <w:rPr>
          <w:rFonts w:eastAsia="Palatino Linotype" w:cs="Palatino Linotype"/>
          <w:b/>
          <w:color w:val="000000"/>
          <w:szCs w:val="24"/>
        </w:rPr>
        <w:t>Secretaría de</w:t>
      </w:r>
      <w:r w:rsidR="0078681C" w:rsidRPr="008B091B">
        <w:rPr>
          <w:rFonts w:eastAsia="Palatino Linotype" w:cs="Palatino Linotype"/>
          <w:b/>
          <w:color w:val="000000"/>
          <w:szCs w:val="24"/>
        </w:rPr>
        <w:t xml:space="preserve"> Finanzas</w:t>
      </w:r>
      <w:r w:rsidR="0051074E" w:rsidRPr="008B091B">
        <w:rPr>
          <w:rFonts w:eastAsia="Palatino Linotype" w:cs="Palatino Linotype"/>
          <w:color w:val="000000"/>
          <w:szCs w:val="24"/>
        </w:rPr>
        <w:t xml:space="preserve">, </w:t>
      </w:r>
      <w:r w:rsidRPr="008B091B">
        <w:rPr>
          <w:rFonts w:eastAsia="Palatino Linotype" w:cs="Palatino Linotype"/>
          <w:color w:val="000000"/>
          <w:szCs w:val="24"/>
        </w:rPr>
        <w:t>en lo subsecuente</w:t>
      </w:r>
      <w:r w:rsidRPr="008B091B">
        <w:rPr>
          <w:rFonts w:eastAsia="Palatino Linotype" w:cs="Palatino Linotype"/>
          <w:b/>
          <w:color w:val="000000"/>
          <w:szCs w:val="24"/>
        </w:rPr>
        <w:t xml:space="preserve"> </w:t>
      </w:r>
      <w:r w:rsidRPr="008B091B">
        <w:rPr>
          <w:rFonts w:eastAsia="Palatino Linotype" w:cs="Palatino Linotype"/>
          <w:color w:val="000000"/>
          <w:szCs w:val="24"/>
        </w:rPr>
        <w:t>el</w:t>
      </w:r>
      <w:r w:rsidRPr="008B091B">
        <w:rPr>
          <w:rFonts w:eastAsia="Palatino Linotype" w:cs="Palatino Linotype"/>
          <w:b/>
          <w:color w:val="000000"/>
          <w:szCs w:val="24"/>
        </w:rPr>
        <w:t xml:space="preserve"> Sujeto Obligado, </w:t>
      </w:r>
      <w:r w:rsidRPr="008B091B">
        <w:rPr>
          <w:rFonts w:eastAsia="Palatino Linotype" w:cs="Palatino Linotype"/>
          <w:color w:val="000000"/>
          <w:szCs w:val="24"/>
        </w:rPr>
        <w:t>se procede a dictar la presente resolución.</w:t>
      </w:r>
    </w:p>
    <w:p w14:paraId="098603B2" w14:textId="77777777" w:rsidR="008E24B6" w:rsidRPr="008B091B" w:rsidRDefault="008E24B6"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8B091B" w:rsidRDefault="00A970D5" w:rsidP="006922F5">
      <w:pPr>
        <w:pStyle w:val="Ttulo1"/>
        <w:rPr>
          <w:rFonts w:eastAsia="Palatino Linotype"/>
          <w:lang w:val="es-ES_tradnl"/>
        </w:rPr>
      </w:pPr>
      <w:r w:rsidRPr="008B091B">
        <w:rPr>
          <w:rFonts w:eastAsia="Palatino Linotype"/>
          <w:lang w:val="es-ES_tradnl"/>
        </w:rPr>
        <w:t>A N T E C E D E N T E S</w:t>
      </w:r>
    </w:p>
    <w:p w14:paraId="32F88820"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8B091B" w:rsidRDefault="00A970D5" w:rsidP="006922F5">
      <w:pPr>
        <w:pStyle w:val="Ttulo2"/>
        <w:rPr>
          <w:rFonts w:eastAsia="Palatino Linotype"/>
        </w:rPr>
      </w:pPr>
      <w:r w:rsidRPr="008B091B">
        <w:rPr>
          <w:rFonts w:eastAsia="Palatino Linotype"/>
        </w:rPr>
        <w:t>PRIMERO. De la Solicitud de Información.</w:t>
      </w:r>
    </w:p>
    <w:p w14:paraId="0870C154" w14:textId="7676DB64" w:rsidR="00A970D5" w:rsidRPr="008B091B" w:rsidRDefault="00B36B86"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Con fecha</w:t>
      </w:r>
      <w:r w:rsidR="00AA6C98" w:rsidRPr="008B091B">
        <w:rPr>
          <w:rFonts w:eastAsia="Palatino Linotype" w:cs="Palatino Linotype"/>
          <w:color w:val="000000"/>
          <w:szCs w:val="24"/>
        </w:rPr>
        <w:t xml:space="preserve"> </w:t>
      </w:r>
      <w:r w:rsidR="008E24B6" w:rsidRPr="008B091B">
        <w:rPr>
          <w:rFonts w:eastAsia="Palatino Linotype" w:cs="Palatino Linotype"/>
          <w:color w:val="000000"/>
          <w:szCs w:val="24"/>
        </w:rPr>
        <w:t>veinti</w:t>
      </w:r>
      <w:r w:rsidR="0078681C" w:rsidRPr="008B091B">
        <w:rPr>
          <w:rFonts w:eastAsia="Palatino Linotype" w:cs="Palatino Linotype"/>
          <w:color w:val="000000"/>
          <w:szCs w:val="24"/>
        </w:rPr>
        <w:t>séis de mayo</w:t>
      </w:r>
      <w:r w:rsidR="00AA6C98" w:rsidRPr="008B091B">
        <w:rPr>
          <w:rFonts w:eastAsia="Palatino Linotype" w:cs="Palatino Linotype"/>
          <w:color w:val="000000"/>
          <w:szCs w:val="24"/>
        </w:rPr>
        <w:t xml:space="preserve"> de dos mil veintitrés</w:t>
      </w:r>
      <w:r w:rsidR="00B54BC7" w:rsidRPr="008B091B">
        <w:rPr>
          <w:rFonts w:eastAsia="Palatino Linotype" w:cs="Palatino Linotype"/>
          <w:color w:val="000000"/>
          <w:szCs w:val="24"/>
        </w:rPr>
        <w:t xml:space="preserve">, </w:t>
      </w:r>
      <w:r w:rsidR="00430C63" w:rsidRPr="008B091B">
        <w:rPr>
          <w:rFonts w:eastAsia="Palatino Linotype" w:cs="Palatino Linotype"/>
          <w:color w:val="000000"/>
          <w:szCs w:val="24"/>
        </w:rPr>
        <w:t>el</w:t>
      </w:r>
      <w:r w:rsidR="00A970D5" w:rsidRPr="008B091B">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8B091B">
        <w:rPr>
          <w:rFonts w:eastAsia="Palatino Linotype" w:cs="Palatino Linotype"/>
          <w:b/>
          <w:color w:val="000000"/>
          <w:szCs w:val="24"/>
        </w:rPr>
        <w:t xml:space="preserve"> </w:t>
      </w:r>
      <w:r w:rsidR="002D4810" w:rsidRPr="008B091B">
        <w:rPr>
          <w:rFonts w:eastAsia="Palatino Linotype" w:cs="Palatino Linotype"/>
          <w:b/>
          <w:bCs/>
          <w:color w:val="000000"/>
          <w:szCs w:val="24"/>
        </w:rPr>
        <w:t>00395/SF/IP/2023</w:t>
      </w:r>
      <w:r w:rsidR="00A970D5" w:rsidRPr="008B091B">
        <w:rPr>
          <w:rFonts w:eastAsia="Palatino Linotype" w:cs="Palatino Linotype"/>
          <w:color w:val="000000"/>
          <w:szCs w:val="24"/>
        </w:rPr>
        <w:t>,</w:t>
      </w:r>
      <w:r w:rsidR="00A970D5" w:rsidRPr="008B091B">
        <w:rPr>
          <w:rFonts w:eastAsia="Palatino Linotype" w:cs="Palatino Linotype"/>
          <w:b/>
          <w:color w:val="000000"/>
          <w:szCs w:val="24"/>
        </w:rPr>
        <w:t xml:space="preserve"> </w:t>
      </w:r>
      <w:r w:rsidR="00A970D5" w:rsidRPr="008B091B">
        <w:rPr>
          <w:rFonts w:eastAsia="Palatino Linotype" w:cs="Palatino Linotype"/>
          <w:color w:val="000000"/>
          <w:szCs w:val="24"/>
        </w:rPr>
        <w:t>mediante la cual solicitó información en el tenor siguiente:</w:t>
      </w:r>
    </w:p>
    <w:p w14:paraId="68B56D82"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75A3F1E" w:rsidR="00A970D5" w:rsidRPr="008B091B" w:rsidRDefault="00A970D5" w:rsidP="008E24B6">
      <w:pPr>
        <w:pStyle w:val="Fundamentos"/>
      </w:pPr>
      <w:r w:rsidRPr="008B091B">
        <w:t>“</w:t>
      </w:r>
      <w:r w:rsidR="003B2B83" w:rsidRPr="008B091B">
        <w:t xml:space="preserve">Con fundamento en los artículos 6 y 8 de la Constitución Política de los Estados Unidos Mexicanos, 4, 6 y 7 de la Ley General de Transparencia y Acceso a la Información Pública, 4, 7, 11, 15, 20, 23 y 75 y demás disposiciones y artículos aplicables de la Ley de Transparencia y Acceso a la Información Pública para el Estado de México y Municipios conforme a los Principios de Certeza, Eficacia, Imparcialidad, Legalidad, Máxima Publicidad, Objetividad, Profesionalismo y Transparencia, en ejercicio de mi Derecho Humano del Acceso a la Información, solicito lo siguiente: Información acerca de la empresa </w:t>
      </w:r>
      <w:r w:rsidR="000427A6" w:rsidRPr="008B091B">
        <w:t>XXXXXXXXXX</w:t>
      </w:r>
      <w:r w:rsidR="003B2B83" w:rsidRPr="008B091B">
        <w:t xml:space="preserve"> </w:t>
      </w:r>
      <w:r w:rsidR="000427A6" w:rsidRPr="008B091B">
        <w:t>XXXXXXXXXXXXXX</w:t>
      </w:r>
      <w:r w:rsidR="003B2B83" w:rsidRPr="008B091B">
        <w:t xml:space="preserve">, así como su contrato y sus respectivos: • Convenios modificatorios. • Anexos del mismo. Cabe mencionar que la información solicitada se encuentra dentro de las facultades de la Secretaría de Finanzas. De conformidad con el Reglamento Interior de la Secretaría de Finanzas. Por ningún motivo se aceptará la remisión a páginas web, ligas de </w:t>
      </w:r>
      <w:r w:rsidR="003B2B83" w:rsidRPr="008B091B">
        <w:lastRenderedPageBreak/>
        <w:t>internet, portales etc. La información la requiero escaneada en PDF y/o EXCEL de acuerdo al formato original que guarde el documento, a través de este medio, clara, concisa y transparente con todos los documentos oficiales que respaldan y sustentan dicha información, por ningún motivo se aceptara otro formato.</w:t>
      </w:r>
      <w:r w:rsidRPr="008B091B">
        <w:t xml:space="preserve">” </w:t>
      </w:r>
      <w:r w:rsidR="00D7260C" w:rsidRPr="008B091B">
        <w:t>(</w:t>
      </w:r>
      <w:r w:rsidRPr="008B091B">
        <w:t>Sic</w:t>
      </w:r>
      <w:r w:rsidR="00D7260C" w:rsidRPr="008B091B">
        <w:t>)</w:t>
      </w:r>
    </w:p>
    <w:p w14:paraId="40BBECCB"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8B091B" w:rsidRDefault="00A970D5" w:rsidP="006922F5">
      <w:pPr>
        <w:pBdr>
          <w:top w:val="nil"/>
          <w:left w:val="nil"/>
          <w:bottom w:val="nil"/>
          <w:right w:val="nil"/>
          <w:between w:val="nil"/>
        </w:pBdr>
        <w:contextualSpacing/>
        <w:rPr>
          <w:rFonts w:eastAsia="Palatino Linotype" w:cs="Palatino Linotype"/>
          <w:b/>
          <w:color w:val="000000"/>
          <w:szCs w:val="24"/>
        </w:rPr>
      </w:pPr>
      <w:r w:rsidRPr="008B091B">
        <w:rPr>
          <w:rFonts w:eastAsia="Palatino Linotype" w:cs="Palatino Linotype"/>
          <w:color w:val="000000"/>
          <w:szCs w:val="24"/>
        </w:rPr>
        <w:t xml:space="preserve">Modalidad de entrega: </w:t>
      </w:r>
      <w:r w:rsidRPr="008B091B">
        <w:rPr>
          <w:rFonts w:eastAsia="Palatino Linotype" w:cs="Palatino Linotype"/>
          <w:b/>
          <w:color w:val="000000"/>
          <w:szCs w:val="24"/>
        </w:rPr>
        <w:t>A través del SAIMEX</w:t>
      </w:r>
      <w:r w:rsidRPr="008B091B">
        <w:rPr>
          <w:rFonts w:eastAsia="Palatino Linotype" w:cs="Palatino Linotype"/>
          <w:color w:val="000000"/>
          <w:szCs w:val="24"/>
        </w:rPr>
        <w:t>.</w:t>
      </w:r>
    </w:p>
    <w:p w14:paraId="474DB373" w14:textId="77777777" w:rsidR="00430C63" w:rsidRPr="008B091B" w:rsidRDefault="00430C63" w:rsidP="006922F5">
      <w:pPr>
        <w:pBdr>
          <w:top w:val="nil"/>
          <w:left w:val="nil"/>
          <w:bottom w:val="nil"/>
          <w:right w:val="nil"/>
          <w:between w:val="nil"/>
        </w:pBdr>
        <w:contextualSpacing/>
        <w:rPr>
          <w:rFonts w:eastAsia="Palatino Linotype" w:cs="Palatino Linotype"/>
          <w:color w:val="000000"/>
          <w:szCs w:val="24"/>
        </w:rPr>
      </w:pPr>
    </w:p>
    <w:p w14:paraId="1AEDC68E" w14:textId="12CE92E9" w:rsidR="00A970D5" w:rsidRPr="008B091B" w:rsidRDefault="008E24B6" w:rsidP="006922F5">
      <w:pPr>
        <w:pStyle w:val="Ttulo2"/>
        <w:rPr>
          <w:rFonts w:eastAsia="Palatino Linotype"/>
        </w:rPr>
      </w:pPr>
      <w:r w:rsidRPr="008B091B">
        <w:rPr>
          <w:rFonts w:eastAsia="Palatino Linotype"/>
        </w:rPr>
        <w:t>SEGUNDO</w:t>
      </w:r>
      <w:r w:rsidR="00A970D5" w:rsidRPr="008B091B">
        <w:rPr>
          <w:rFonts w:eastAsia="Palatino Linotype"/>
        </w:rPr>
        <w:t>. De la respuesta del Sujeto Obligado.</w:t>
      </w:r>
    </w:p>
    <w:p w14:paraId="2EE6F294" w14:textId="4CE57328"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De las constancias que obran en el expediente electrónico, se observa qu</w:t>
      </w:r>
      <w:r w:rsidR="008B2951" w:rsidRPr="008B091B">
        <w:rPr>
          <w:rFonts w:eastAsia="Palatino Linotype" w:cs="Palatino Linotype"/>
          <w:color w:val="000000"/>
          <w:szCs w:val="24"/>
        </w:rPr>
        <w:t>e el día</w:t>
      </w:r>
      <w:r w:rsidR="00AA6C98" w:rsidRPr="008B091B">
        <w:rPr>
          <w:rFonts w:eastAsia="Palatino Linotype" w:cs="Palatino Linotype"/>
          <w:color w:val="000000"/>
          <w:szCs w:val="24"/>
        </w:rPr>
        <w:t xml:space="preserve"> </w:t>
      </w:r>
      <w:r w:rsidR="000C01A1" w:rsidRPr="008B091B">
        <w:rPr>
          <w:rFonts w:eastAsia="Palatino Linotype" w:cs="Palatino Linotype"/>
          <w:color w:val="000000"/>
          <w:szCs w:val="24"/>
        </w:rPr>
        <w:t>dieci</w:t>
      </w:r>
      <w:r w:rsidR="00181BE3" w:rsidRPr="008B091B">
        <w:rPr>
          <w:rFonts w:eastAsia="Palatino Linotype" w:cs="Palatino Linotype"/>
          <w:color w:val="000000"/>
          <w:szCs w:val="24"/>
        </w:rPr>
        <w:t>séis de junio</w:t>
      </w:r>
      <w:r w:rsidR="00AA6C98" w:rsidRPr="008B091B">
        <w:rPr>
          <w:rFonts w:eastAsia="Palatino Linotype" w:cs="Palatino Linotype"/>
          <w:color w:val="000000"/>
          <w:szCs w:val="24"/>
        </w:rPr>
        <w:t xml:space="preserve"> de dos mil veintitrés</w:t>
      </w:r>
      <w:r w:rsidRPr="008B091B">
        <w:rPr>
          <w:rFonts w:eastAsia="Palatino Linotype" w:cs="Palatino Linotype"/>
          <w:color w:val="000000"/>
          <w:szCs w:val="24"/>
        </w:rPr>
        <w:t>, el Sujeto Obligado dio respuest</w:t>
      </w:r>
      <w:r w:rsidR="009F4FF4" w:rsidRPr="008B091B">
        <w:rPr>
          <w:rFonts w:eastAsia="Palatino Linotype" w:cs="Palatino Linotype"/>
          <w:color w:val="000000"/>
          <w:szCs w:val="24"/>
        </w:rPr>
        <w:t>a a la solicitud de información</w:t>
      </w:r>
      <w:r w:rsidRPr="008B091B">
        <w:rPr>
          <w:rFonts w:eastAsia="Palatino Linotype" w:cs="Palatino Linotype"/>
          <w:color w:val="000000"/>
          <w:szCs w:val="24"/>
        </w:rPr>
        <w:t xml:space="preserve"> manifestando lo siguiente:</w:t>
      </w:r>
    </w:p>
    <w:p w14:paraId="6CF4EC0F"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 w:val="21"/>
          <w:szCs w:val="21"/>
        </w:rPr>
      </w:pPr>
    </w:p>
    <w:p w14:paraId="5765882A" w14:textId="77777777" w:rsidR="00BE2068" w:rsidRPr="008B091B" w:rsidRDefault="00A970D5" w:rsidP="00BE2068">
      <w:pPr>
        <w:pStyle w:val="Fundamentos"/>
      </w:pPr>
      <w:r w:rsidRPr="008B091B">
        <w:t>“</w:t>
      </w:r>
      <w:r w:rsidR="00BE2068" w:rsidRPr="008B091B">
        <w:t>En respuesta a la solicitud recibida, nos permitimos hacer de su conocimiento que con fundamento en el artículo 53, Fracciones: II, V y VI de la Ley de Transparencia y Acceso a la Información Pública del Estado de México y Municipios, le contestamos que:</w:t>
      </w:r>
    </w:p>
    <w:p w14:paraId="1373C9B7" w14:textId="77777777" w:rsidR="00BE2068" w:rsidRPr="008B091B" w:rsidRDefault="00BE2068" w:rsidP="00BE2068">
      <w:pPr>
        <w:pStyle w:val="Fundamentos"/>
      </w:pPr>
    </w:p>
    <w:p w14:paraId="6D2592F0" w14:textId="77777777" w:rsidR="00BE2068" w:rsidRPr="008B091B" w:rsidRDefault="00BE2068" w:rsidP="00BE2068">
      <w:pPr>
        <w:pStyle w:val="Fundamentos"/>
      </w:pPr>
      <w:r w:rsidRPr="008B091B">
        <w:t>Sobre el particular, sírvase encontrar en archivo adjunto copia del oficio de notificación número 20700004S/UT-1356/2023 mediante el cual se detalla lo referente a su solicitud.</w:t>
      </w:r>
    </w:p>
    <w:p w14:paraId="259B5D74" w14:textId="77777777" w:rsidR="00BE2068" w:rsidRPr="008B091B" w:rsidRDefault="00BE2068" w:rsidP="00BE2068">
      <w:pPr>
        <w:pStyle w:val="Fundamentos"/>
      </w:pPr>
    </w:p>
    <w:p w14:paraId="5582FFAA" w14:textId="77777777" w:rsidR="00BE2068" w:rsidRPr="008B091B" w:rsidRDefault="00BE2068" w:rsidP="00BE2068">
      <w:pPr>
        <w:pStyle w:val="Fundamentos"/>
      </w:pPr>
      <w:r w:rsidRPr="008B091B">
        <w:t>ATENTAMENTE</w:t>
      </w:r>
    </w:p>
    <w:p w14:paraId="3FE4A9EF" w14:textId="1D970DFA" w:rsidR="00A970D5" w:rsidRPr="008B091B" w:rsidRDefault="00BE2068" w:rsidP="00BE2068">
      <w:pPr>
        <w:pStyle w:val="Fundamentos"/>
        <w:rPr>
          <w:lang w:val="es-MX"/>
        </w:rPr>
      </w:pPr>
      <w:r w:rsidRPr="008B091B">
        <w:t>Lic. Rodolfo Esteban Rivadeneyra Hernández</w:t>
      </w:r>
      <w:r w:rsidR="00A970D5" w:rsidRPr="008B091B">
        <w:rPr>
          <w:lang w:val="es-MX"/>
        </w:rPr>
        <w:t>” (Sic)</w:t>
      </w:r>
    </w:p>
    <w:p w14:paraId="2EAB8352" w14:textId="3B77EF6C" w:rsidR="001107C4" w:rsidRPr="008B091B" w:rsidRDefault="001107C4" w:rsidP="006922F5">
      <w:pPr>
        <w:pBdr>
          <w:top w:val="nil"/>
          <w:left w:val="nil"/>
          <w:bottom w:val="nil"/>
          <w:right w:val="nil"/>
          <w:between w:val="nil"/>
        </w:pBdr>
        <w:contextualSpacing/>
        <w:rPr>
          <w:rFonts w:eastAsia="Palatino Linotype" w:cs="Palatino Linotype"/>
          <w:color w:val="000000"/>
          <w:sz w:val="22"/>
          <w:lang w:val="es-MX"/>
        </w:rPr>
      </w:pPr>
    </w:p>
    <w:p w14:paraId="0328E392" w14:textId="2F9B27B1" w:rsidR="0037112D" w:rsidRPr="008B091B" w:rsidRDefault="0037112D" w:rsidP="00AA6C98">
      <w:pPr>
        <w:pBdr>
          <w:top w:val="nil"/>
          <w:left w:val="nil"/>
          <w:bottom w:val="nil"/>
          <w:right w:val="nil"/>
          <w:between w:val="nil"/>
        </w:pBdr>
        <w:contextualSpacing/>
        <w:rPr>
          <w:rFonts w:eastAsia="Palatino Linotype" w:cs="Palatino Linotype"/>
          <w:b/>
          <w:bCs/>
          <w:color w:val="000000"/>
          <w:szCs w:val="24"/>
        </w:rPr>
      </w:pPr>
      <w:r w:rsidRPr="008B091B">
        <w:rPr>
          <w:rFonts w:eastAsia="Palatino Linotype" w:cs="Palatino Linotype"/>
          <w:color w:val="000000"/>
          <w:szCs w:val="24"/>
        </w:rPr>
        <w:t xml:space="preserve">El Sujeto Obligado </w:t>
      </w:r>
      <w:r w:rsidR="00AA6C98" w:rsidRPr="008B091B">
        <w:rPr>
          <w:rFonts w:eastAsia="Palatino Linotype" w:cs="Palatino Linotype"/>
          <w:color w:val="000000"/>
          <w:szCs w:val="24"/>
        </w:rPr>
        <w:t>adjuntó a su respuesta los</w:t>
      </w:r>
      <w:r w:rsidR="00165CA1" w:rsidRPr="008B091B">
        <w:rPr>
          <w:rFonts w:eastAsia="Palatino Linotype" w:cs="Palatino Linotype"/>
          <w:color w:val="000000"/>
          <w:szCs w:val="24"/>
        </w:rPr>
        <w:t xml:space="preserve"> documento</w:t>
      </w:r>
      <w:r w:rsidR="00AA6C98" w:rsidRPr="008B091B">
        <w:rPr>
          <w:rFonts w:eastAsia="Palatino Linotype" w:cs="Palatino Linotype"/>
          <w:color w:val="000000"/>
          <w:szCs w:val="24"/>
        </w:rPr>
        <w:t>s</w:t>
      </w:r>
      <w:r w:rsidR="00165CA1" w:rsidRPr="008B091B">
        <w:rPr>
          <w:rFonts w:eastAsia="Palatino Linotype" w:cs="Palatino Linotype"/>
          <w:color w:val="000000"/>
          <w:szCs w:val="24"/>
        </w:rPr>
        <w:t xml:space="preserve"> denominado</w:t>
      </w:r>
      <w:r w:rsidR="00AA6C98" w:rsidRPr="008B091B">
        <w:rPr>
          <w:rFonts w:eastAsia="Palatino Linotype" w:cs="Palatino Linotype"/>
          <w:color w:val="000000"/>
          <w:szCs w:val="24"/>
        </w:rPr>
        <w:t>s</w:t>
      </w:r>
      <w:r w:rsidR="0029059D" w:rsidRPr="008B091B">
        <w:rPr>
          <w:rFonts w:eastAsia="Palatino Linotype" w:cs="Palatino Linotype"/>
          <w:color w:val="000000"/>
          <w:szCs w:val="24"/>
        </w:rPr>
        <w:t xml:space="preserve"> </w:t>
      </w:r>
      <w:r w:rsidR="0029059D" w:rsidRPr="008B091B">
        <w:rPr>
          <w:rFonts w:eastAsia="Palatino Linotype" w:cs="Palatino Linotype"/>
          <w:b/>
          <w:bCs/>
          <w:color w:val="000000"/>
          <w:szCs w:val="24"/>
        </w:rPr>
        <w:t>“</w:t>
      </w:r>
      <w:r w:rsidR="00D072F8" w:rsidRPr="008B091B">
        <w:rPr>
          <w:rFonts w:eastAsia="Palatino Linotype" w:cs="Palatino Linotype"/>
          <w:b/>
          <w:bCs/>
          <w:color w:val="000000"/>
          <w:szCs w:val="24"/>
        </w:rPr>
        <w:t>Respuesta Sol. 0395.pdf”</w:t>
      </w:r>
      <w:r w:rsidR="00D072F8" w:rsidRPr="008B091B">
        <w:rPr>
          <w:rFonts w:eastAsia="Palatino Linotype" w:cs="Palatino Linotype"/>
          <w:color w:val="000000"/>
          <w:szCs w:val="24"/>
        </w:rPr>
        <w:t>,</w:t>
      </w:r>
      <w:r w:rsidR="00AA6C98" w:rsidRPr="008B091B">
        <w:rPr>
          <w:rFonts w:eastAsia="Palatino Linotype" w:cs="Palatino Linotype"/>
          <w:bCs/>
          <w:color w:val="000000"/>
          <w:szCs w:val="24"/>
        </w:rPr>
        <w:t xml:space="preserve"> </w:t>
      </w:r>
      <w:r w:rsidR="00AA6C98" w:rsidRPr="008B091B">
        <w:rPr>
          <w:rFonts w:eastAsia="Palatino Linotype" w:cs="Palatino Linotype"/>
          <w:b/>
          <w:bCs/>
          <w:color w:val="000000"/>
          <w:szCs w:val="24"/>
        </w:rPr>
        <w:t>“</w:t>
      </w:r>
      <w:r w:rsidR="000C01A1" w:rsidRPr="008B091B">
        <w:rPr>
          <w:rFonts w:eastAsia="Palatino Linotype" w:cs="Palatino Linotype"/>
          <w:b/>
          <w:bCs/>
          <w:color w:val="000000"/>
          <w:szCs w:val="24"/>
        </w:rPr>
        <w:t>U</w:t>
      </w:r>
      <w:r w:rsidR="00D072F8" w:rsidRPr="008B091B">
        <w:rPr>
          <w:rFonts w:eastAsia="Palatino Linotype" w:cs="Palatino Linotype"/>
          <w:b/>
          <w:bCs/>
          <w:color w:val="000000"/>
          <w:szCs w:val="24"/>
        </w:rPr>
        <w:t>IPPE 395</w:t>
      </w:r>
      <w:r w:rsidR="00AA6C98" w:rsidRPr="008B091B">
        <w:rPr>
          <w:rFonts w:eastAsia="Palatino Linotype" w:cs="Palatino Linotype"/>
          <w:b/>
          <w:bCs/>
          <w:color w:val="000000"/>
          <w:szCs w:val="24"/>
        </w:rPr>
        <w:t>.pdf”</w:t>
      </w:r>
      <w:r w:rsidR="00AA6C98" w:rsidRPr="008B091B">
        <w:rPr>
          <w:rFonts w:eastAsia="Palatino Linotype" w:cs="Palatino Linotype"/>
          <w:bCs/>
          <w:color w:val="000000"/>
          <w:szCs w:val="24"/>
        </w:rPr>
        <w:t xml:space="preserve"> y</w:t>
      </w:r>
      <w:r w:rsidR="00AA6C98" w:rsidRPr="008B091B">
        <w:rPr>
          <w:rFonts w:eastAsia="Palatino Linotype" w:cs="Palatino Linotype"/>
          <w:b/>
          <w:bCs/>
          <w:color w:val="000000"/>
          <w:szCs w:val="24"/>
        </w:rPr>
        <w:t xml:space="preserve"> “</w:t>
      </w:r>
      <w:r w:rsidR="00251E99" w:rsidRPr="008B091B">
        <w:rPr>
          <w:rFonts w:eastAsia="Palatino Linotype" w:cs="Palatino Linotype"/>
          <w:b/>
          <w:bCs/>
          <w:color w:val="000000"/>
          <w:szCs w:val="24"/>
        </w:rPr>
        <w:t>395 DG Personal</w:t>
      </w:r>
      <w:r w:rsidR="00AA6C98" w:rsidRPr="008B091B">
        <w:rPr>
          <w:rFonts w:eastAsia="Palatino Linotype" w:cs="Palatino Linotype"/>
          <w:b/>
          <w:bCs/>
          <w:color w:val="000000"/>
          <w:szCs w:val="24"/>
        </w:rPr>
        <w:t>.pdf</w:t>
      </w:r>
      <w:r w:rsidRPr="008B091B">
        <w:rPr>
          <w:rFonts w:eastAsia="Palatino Linotype" w:cs="Palatino Linotype"/>
          <w:b/>
          <w:bCs/>
          <w:color w:val="000000"/>
          <w:szCs w:val="24"/>
        </w:rPr>
        <w:t>”</w:t>
      </w:r>
      <w:r w:rsidRPr="008B091B">
        <w:rPr>
          <w:rFonts w:eastAsia="Palatino Linotype" w:cs="Palatino Linotype"/>
          <w:color w:val="000000"/>
          <w:szCs w:val="24"/>
        </w:rPr>
        <w:t xml:space="preserve">, </w:t>
      </w:r>
      <w:r w:rsidR="00AA6C98" w:rsidRPr="008B091B">
        <w:rPr>
          <w:rFonts w:eastAsia="Palatino Linotype" w:cs="Palatino Linotype"/>
          <w:color w:val="000000"/>
          <w:szCs w:val="24"/>
        </w:rPr>
        <w:t>los</w:t>
      </w:r>
      <w:r w:rsidR="00165CA1" w:rsidRPr="008B091B">
        <w:rPr>
          <w:rFonts w:eastAsia="Palatino Linotype" w:cs="Palatino Linotype"/>
          <w:color w:val="000000"/>
          <w:szCs w:val="24"/>
        </w:rPr>
        <w:t xml:space="preserve"> cual</w:t>
      </w:r>
      <w:r w:rsidR="00AA6C98" w:rsidRPr="008B091B">
        <w:rPr>
          <w:rFonts w:eastAsia="Palatino Linotype" w:cs="Palatino Linotype"/>
          <w:color w:val="000000"/>
          <w:szCs w:val="24"/>
        </w:rPr>
        <w:t>es</w:t>
      </w:r>
      <w:r w:rsidR="00165CA1" w:rsidRPr="008B091B">
        <w:rPr>
          <w:rFonts w:eastAsia="Palatino Linotype" w:cs="Palatino Linotype"/>
          <w:color w:val="000000"/>
          <w:szCs w:val="24"/>
        </w:rPr>
        <w:t xml:space="preserve"> no se reproduce</w:t>
      </w:r>
      <w:r w:rsidR="00AA6C98" w:rsidRPr="008B091B">
        <w:rPr>
          <w:rFonts w:eastAsia="Palatino Linotype" w:cs="Palatino Linotype"/>
          <w:color w:val="000000"/>
          <w:szCs w:val="24"/>
        </w:rPr>
        <w:t>n</w:t>
      </w:r>
      <w:r w:rsidR="00EE3066" w:rsidRPr="008B091B">
        <w:rPr>
          <w:rFonts w:eastAsia="Palatino Linotype" w:cs="Palatino Linotype"/>
          <w:color w:val="000000"/>
          <w:szCs w:val="24"/>
        </w:rPr>
        <w:t xml:space="preserve"> por ser del conocimiento de las partes; no obstante, su </w:t>
      </w:r>
      <w:r w:rsidR="009B321A" w:rsidRPr="008B091B">
        <w:rPr>
          <w:rFonts w:eastAsia="Palatino Linotype" w:cs="Palatino Linotype"/>
          <w:color w:val="000000"/>
          <w:szCs w:val="24"/>
        </w:rPr>
        <w:t>contenido será motivo de análisis en el estudio correspondiente.</w:t>
      </w:r>
    </w:p>
    <w:p w14:paraId="2011BBDD" w14:textId="77777777" w:rsidR="0037112D" w:rsidRPr="008B091B" w:rsidRDefault="0037112D" w:rsidP="006922F5">
      <w:pPr>
        <w:pBdr>
          <w:top w:val="nil"/>
          <w:left w:val="nil"/>
          <w:bottom w:val="nil"/>
          <w:right w:val="nil"/>
          <w:between w:val="nil"/>
        </w:pBdr>
        <w:contextualSpacing/>
        <w:rPr>
          <w:rFonts w:eastAsia="Palatino Linotype" w:cs="Palatino Linotype"/>
          <w:color w:val="000000"/>
          <w:sz w:val="22"/>
        </w:rPr>
      </w:pPr>
    </w:p>
    <w:p w14:paraId="58FA11DD" w14:textId="6203C675" w:rsidR="00A970D5" w:rsidRPr="008B091B" w:rsidRDefault="008E24B6" w:rsidP="006922F5">
      <w:pPr>
        <w:pStyle w:val="Ttulo2"/>
        <w:rPr>
          <w:rFonts w:eastAsia="Palatino Linotype"/>
        </w:rPr>
      </w:pPr>
      <w:r w:rsidRPr="008B091B">
        <w:rPr>
          <w:rFonts w:eastAsia="Palatino Linotype"/>
        </w:rPr>
        <w:lastRenderedPageBreak/>
        <w:t>TERCERO</w:t>
      </w:r>
      <w:r w:rsidR="00A970D5" w:rsidRPr="008B091B">
        <w:rPr>
          <w:rFonts w:eastAsia="Palatino Linotype"/>
        </w:rPr>
        <w:t>. Del recurso de revisión.</w:t>
      </w:r>
    </w:p>
    <w:p w14:paraId="0C8C3A2F" w14:textId="51A8295B"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Inconforme con la respuesta em</w:t>
      </w:r>
      <w:r w:rsidR="00A06896" w:rsidRPr="008B091B">
        <w:rPr>
          <w:rFonts w:eastAsia="Palatino Linotype" w:cs="Palatino Linotype"/>
          <w:color w:val="000000"/>
          <w:szCs w:val="24"/>
        </w:rPr>
        <w:t xml:space="preserve">itida por el Sujeto Obligado, </w:t>
      </w:r>
      <w:r w:rsidR="00EE3066" w:rsidRPr="008B091B">
        <w:rPr>
          <w:rFonts w:eastAsia="Palatino Linotype" w:cs="Palatino Linotype"/>
          <w:color w:val="000000"/>
          <w:szCs w:val="24"/>
        </w:rPr>
        <w:t>el</w:t>
      </w:r>
      <w:r w:rsidRPr="008B091B">
        <w:rPr>
          <w:rFonts w:eastAsia="Palatino Linotype" w:cs="Palatino Linotype"/>
          <w:color w:val="000000"/>
          <w:szCs w:val="24"/>
        </w:rPr>
        <w:t xml:space="preserve"> Recurrente interpuso el presente recurso de revisión e</w:t>
      </w:r>
      <w:r w:rsidR="008B2951" w:rsidRPr="008B091B">
        <w:rPr>
          <w:rFonts w:eastAsia="Palatino Linotype" w:cs="Palatino Linotype"/>
          <w:color w:val="000000"/>
          <w:szCs w:val="24"/>
        </w:rPr>
        <w:t xml:space="preserve">l día </w:t>
      </w:r>
      <w:r w:rsidR="00E359A5" w:rsidRPr="008B091B">
        <w:rPr>
          <w:rFonts w:eastAsia="Palatino Linotype" w:cs="Palatino Linotype"/>
          <w:color w:val="000000"/>
          <w:szCs w:val="24"/>
        </w:rPr>
        <w:t>diecinueve de junio</w:t>
      </w:r>
      <w:r w:rsidR="00E05F1C" w:rsidRPr="008B091B">
        <w:rPr>
          <w:rFonts w:eastAsia="Palatino Linotype" w:cs="Palatino Linotype"/>
          <w:color w:val="000000"/>
          <w:szCs w:val="24"/>
        </w:rPr>
        <w:t xml:space="preserve"> </w:t>
      </w:r>
      <w:r w:rsidR="00AA6C98" w:rsidRPr="008B091B">
        <w:rPr>
          <w:rFonts w:eastAsia="Palatino Linotype" w:cs="Palatino Linotype"/>
          <w:color w:val="000000"/>
          <w:szCs w:val="24"/>
        </w:rPr>
        <w:t>de dos mil veintitrés</w:t>
      </w:r>
      <w:r w:rsidRPr="008B091B">
        <w:rPr>
          <w:rFonts w:eastAsia="Palatino Linotype" w:cs="Palatino Linotype"/>
          <w:color w:val="000000"/>
          <w:szCs w:val="24"/>
        </w:rPr>
        <w:t xml:space="preserve">, el cual se registró </w:t>
      </w:r>
      <w:r w:rsidR="00E05F1C" w:rsidRPr="008B091B">
        <w:rPr>
          <w:rFonts w:eastAsia="Palatino Linotype" w:cs="Palatino Linotype"/>
          <w:color w:val="000000"/>
          <w:szCs w:val="24"/>
        </w:rPr>
        <w:t xml:space="preserve">en el SAIMEX </w:t>
      </w:r>
      <w:r w:rsidRPr="008B091B">
        <w:rPr>
          <w:rFonts w:eastAsia="Palatino Linotype" w:cs="Palatino Linotype"/>
          <w:color w:val="000000"/>
          <w:szCs w:val="24"/>
        </w:rPr>
        <w:t xml:space="preserve">con el expediente número </w:t>
      </w:r>
      <w:r w:rsidR="008D4CC6" w:rsidRPr="008B091B">
        <w:rPr>
          <w:rFonts w:eastAsia="Palatino Linotype" w:cs="Palatino Linotype"/>
          <w:b/>
          <w:color w:val="000000"/>
          <w:szCs w:val="24"/>
        </w:rPr>
        <w:t>0</w:t>
      </w:r>
      <w:r w:rsidR="00E359A5" w:rsidRPr="008B091B">
        <w:rPr>
          <w:rFonts w:eastAsia="Palatino Linotype" w:cs="Palatino Linotype"/>
          <w:b/>
          <w:color w:val="000000"/>
          <w:szCs w:val="24"/>
        </w:rPr>
        <w:t>345</w:t>
      </w:r>
      <w:r w:rsidR="008D4CC6" w:rsidRPr="008B091B">
        <w:rPr>
          <w:rFonts w:eastAsia="Palatino Linotype" w:cs="Palatino Linotype"/>
          <w:b/>
          <w:color w:val="000000"/>
          <w:szCs w:val="24"/>
        </w:rPr>
        <w:t>5/INFOEM/IP/RR/2023</w:t>
      </w:r>
      <w:r w:rsidR="00A06896" w:rsidRPr="008B091B">
        <w:rPr>
          <w:rFonts w:eastAsia="Palatino Linotype" w:cs="Palatino Linotype"/>
          <w:color w:val="000000"/>
          <w:szCs w:val="24"/>
        </w:rPr>
        <w:t xml:space="preserve">, </w:t>
      </w:r>
      <w:r w:rsidR="00A24265" w:rsidRPr="008B091B">
        <w:rPr>
          <w:rFonts w:eastAsia="Palatino Linotype" w:cs="Palatino Linotype"/>
          <w:color w:val="000000"/>
          <w:szCs w:val="24"/>
        </w:rPr>
        <w:t>manifestando</w:t>
      </w:r>
      <w:r w:rsidRPr="008B091B">
        <w:rPr>
          <w:rFonts w:eastAsia="Palatino Linotype" w:cs="Palatino Linotype"/>
          <w:color w:val="000000"/>
          <w:szCs w:val="24"/>
        </w:rPr>
        <w:t xml:space="preserve"> lo siguiente:</w:t>
      </w:r>
    </w:p>
    <w:p w14:paraId="7AA0C9F4" w14:textId="046134A0" w:rsidR="00A970D5" w:rsidRPr="008B091B" w:rsidRDefault="00A970D5" w:rsidP="006922F5">
      <w:pPr>
        <w:pBdr>
          <w:top w:val="nil"/>
          <w:left w:val="nil"/>
          <w:bottom w:val="nil"/>
          <w:right w:val="nil"/>
          <w:between w:val="nil"/>
        </w:pBdr>
        <w:contextualSpacing/>
        <w:rPr>
          <w:rFonts w:eastAsia="Palatino Linotype" w:cs="Palatino Linotype"/>
          <w:color w:val="000000"/>
          <w:sz w:val="22"/>
        </w:rPr>
      </w:pPr>
    </w:p>
    <w:p w14:paraId="40A32B60" w14:textId="77777777" w:rsidR="00EE58CE" w:rsidRPr="008B091B" w:rsidRDefault="00A970D5" w:rsidP="00EE58CE">
      <w:pPr>
        <w:contextualSpacing/>
        <w:rPr>
          <w:rFonts w:eastAsia="Palatino Linotype" w:cs="Palatino Linotype"/>
          <w:b/>
        </w:rPr>
      </w:pPr>
      <w:r w:rsidRPr="008B091B">
        <w:rPr>
          <w:rFonts w:eastAsia="Palatino Linotype" w:cs="Palatino Linotype"/>
          <w:b/>
        </w:rPr>
        <w:t>Acto Impugnado:</w:t>
      </w:r>
      <w:r w:rsidR="00655007" w:rsidRPr="008B091B">
        <w:rPr>
          <w:rFonts w:eastAsia="Palatino Linotype" w:cs="Palatino Linotype"/>
          <w:b/>
        </w:rPr>
        <w:t xml:space="preserve"> </w:t>
      </w:r>
    </w:p>
    <w:p w14:paraId="4A0EFE5A" w14:textId="061D9C60" w:rsidR="00A970D5" w:rsidRPr="008B091B" w:rsidRDefault="00A970D5" w:rsidP="00F763E5">
      <w:pPr>
        <w:pStyle w:val="Fundamentos"/>
      </w:pPr>
      <w:r w:rsidRPr="008B091B">
        <w:t>“</w:t>
      </w:r>
      <w:r w:rsidR="003F07BC" w:rsidRPr="008B091B">
        <w:t>La respuesta que se entrega pues no es uniforme con la entregada por otras secretarias</w:t>
      </w:r>
      <w:r w:rsidRPr="008B091B">
        <w:t>"(Sic)</w:t>
      </w:r>
    </w:p>
    <w:p w14:paraId="3C40A441" w14:textId="77777777" w:rsidR="00A970D5" w:rsidRPr="008B091B" w:rsidRDefault="00A970D5" w:rsidP="00EE58CE">
      <w:pPr>
        <w:contextualSpacing/>
        <w:rPr>
          <w:rFonts w:eastAsia="Palatino Linotype" w:cs="Palatino Linotype"/>
          <w:iCs/>
          <w:szCs w:val="24"/>
        </w:rPr>
      </w:pPr>
    </w:p>
    <w:p w14:paraId="7F2BEDC1" w14:textId="77777777" w:rsidR="00EE58CE" w:rsidRPr="008B091B" w:rsidRDefault="00A970D5" w:rsidP="00EE58CE">
      <w:pPr>
        <w:contextualSpacing/>
        <w:rPr>
          <w:rFonts w:eastAsia="Palatino Linotype" w:cs="Palatino Linotype"/>
        </w:rPr>
      </w:pPr>
      <w:r w:rsidRPr="008B091B">
        <w:rPr>
          <w:rFonts w:eastAsia="Palatino Linotype" w:cs="Palatino Linotype"/>
          <w:b/>
        </w:rPr>
        <w:t>Razones o Motivos de Inconformidad</w:t>
      </w:r>
      <w:r w:rsidR="00004014" w:rsidRPr="008B091B">
        <w:rPr>
          <w:rFonts w:eastAsia="Palatino Linotype" w:cs="Palatino Linotype"/>
        </w:rPr>
        <w:t>:</w:t>
      </w:r>
      <w:r w:rsidR="009279EC" w:rsidRPr="008B091B">
        <w:rPr>
          <w:rFonts w:eastAsia="Palatino Linotype" w:cs="Palatino Linotype"/>
        </w:rPr>
        <w:t xml:space="preserve"> </w:t>
      </w:r>
    </w:p>
    <w:p w14:paraId="2DAC342E" w14:textId="7005DA3D" w:rsidR="00A970D5" w:rsidRPr="008B091B" w:rsidRDefault="00A970D5" w:rsidP="00F763E5">
      <w:pPr>
        <w:pStyle w:val="Fundamentos"/>
      </w:pPr>
      <w:r w:rsidRPr="008B091B">
        <w:t>“</w:t>
      </w:r>
      <w:r w:rsidR="00F763E5" w:rsidRPr="008B091B">
        <w:t>La información que se entrega es incompleta pues la liga que se envía, únicamente habla de datos históricos pero no hace referencia a lo solicitado en la solicitud de información. También se hace notar que otras dependencias entregaron información sin mayor problema y aquí particularmente se contesta con evasivas e información incompleta.</w:t>
      </w:r>
      <w:r w:rsidRPr="008B091B">
        <w:t>” (Sic)</w:t>
      </w:r>
    </w:p>
    <w:p w14:paraId="06A7D20F" w14:textId="77777777" w:rsidR="00A978AF" w:rsidRPr="008B091B" w:rsidRDefault="00A978AF" w:rsidP="00EE58CE">
      <w:pPr>
        <w:pBdr>
          <w:top w:val="nil"/>
          <w:left w:val="nil"/>
          <w:bottom w:val="nil"/>
          <w:right w:val="nil"/>
          <w:between w:val="nil"/>
        </w:pBdr>
        <w:contextualSpacing/>
        <w:rPr>
          <w:rFonts w:eastAsia="Palatino Linotype" w:cs="Palatino Linotype"/>
          <w:color w:val="000000"/>
          <w:szCs w:val="24"/>
        </w:rPr>
      </w:pPr>
    </w:p>
    <w:p w14:paraId="11D7F189" w14:textId="50A0F6B2" w:rsidR="00A970D5" w:rsidRPr="008B091B" w:rsidRDefault="008E24B6" w:rsidP="006922F5">
      <w:pPr>
        <w:pStyle w:val="Ttulo2"/>
        <w:rPr>
          <w:rFonts w:eastAsia="Palatino Linotype"/>
        </w:rPr>
      </w:pPr>
      <w:r w:rsidRPr="008B091B">
        <w:rPr>
          <w:rFonts w:eastAsia="Palatino Linotype"/>
        </w:rPr>
        <w:t>CUARTO</w:t>
      </w:r>
      <w:r w:rsidR="00A970D5" w:rsidRPr="008B091B">
        <w:rPr>
          <w:rFonts w:eastAsia="Palatino Linotype"/>
        </w:rPr>
        <w:t>. Del turno y admisión del recurso de revisión.</w:t>
      </w:r>
    </w:p>
    <w:p w14:paraId="2459DEBA" w14:textId="72CBA5EE"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Medio de impugnación que le fue turnado al </w:t>
      </w:r>
      <w:r w:rsidRPr="008B091B">
        <w:rPr>
          <w:rFonts w:eastAsia="Palatino Linotype" w:cs="Palatino Linotype"/>
          <w:b/>
          <w:color w:val="000000"/>
          <w:szCs w:val="24"/>
        </w:rPr>
        <w:t xml:space="preserve">Comisionado </w:t>
      </w:r>
      <w:r w:rsidR="009F1E25" w:rsidRPr="008B091B">
        <w:rPr>
          <w:rFonts w:eastAsia="Palatino Linotype" w:cs="Palatino Linotype"/>
          <w:b/>
          <w:color w:val="000000"/>
          <w:szCs w:val="24"/>
        </w:rPr>
        <w:t xml:space="preserve">Presidente </w:t>
      </w:r>
      <w:r w:rsidRPr="008B091B">
        <w:rPr>
          <w:rFonts w:eastAsia="Palatino Linotype" w:cs="Palatino Linotype"/>
          <w:b/>
          <w:color w:val="000000"/>
          <w:szCs w:val="24"/>
        </w:rPr>
        <w:t>José Martínez Vilchis</w:t>
      </w:r>
      <w:r w:rsidRPr="008B091B">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8B091B">
        <w:rPr>
          <w:rFonts w:eastAsia="Palatino Linotype" w:cs="Palatino Linotype"/>
          <w:color w:val="000000"/>
          <w:szCs w:val="24"/>
        </w:rPr>
        <w:t>tado de México y Municipios, al</w:t>
      </w:r>
      <w:r w:rsidRPr="008B091B">
        <w:rPr>
          <w:rFonts w:eastAsia="Palatino Linotype" w:cs="Palatino Linotype"/>
          <w:color w:val="000000"/>
          <w:szCs w:val="24"/>
        </w:rPr>
        <w:t xml:space="preserve"> cu</w:t>
      </w:r>
      <w:r w:rsidR="008B2951" w:rsidRPr="008B091B">
        <w:rPr>
          <w:rFonts w:eastAsia="Palatino Linotype" w:cs="Palatino Linotype"/>
          <w:color w:val="000000"/>
          <w:szCs w:val="24"/>
        </w:rPr>
        <w:t>al recayó acuerdo de admisión de</w:t>
      </w:r>
      <w:r w:rsidRPr="008B091B">
        <w:rPr>
          <w:rFonts w:eastAsia="Palatino Linotype" w:cs="Palatino Linotype"/>
          <w:color w:val="000000"/>
          <w:szCs w:val="24"/>
        </w:rPr>
        <w:t xml:space="preserve"> fecha</w:t>
      </w:r>
      <w:r w:rsidR="008A637C" w:rsidRPr="008B091B">
        <w:rPr>
          <w:rFonts w:eastAsia="Palatino Linotype" w:cs="Palatino Linotype"/>
          <w:color w:val="000000"/>
          <w:szCs w:val="24"/>
        </w:rPr>
        <w:t xml:space="preserve"> </w:t>
      </w:r>
      <w:r w:rsidR="007A7B5A" w:rsidRPr="008B091B">
        <w:rPr>
          <w:rFonts w:eastAsia="Palatino Linotype" w:cs="Palatino Linotype"/>
          <w:color w:val="000000"/>
          <w:szCs w:val="24"/>
        </w:rPr>
        <w:t>veintidós de junio</w:t>
      </w:r>
      <w:r w:rsidR="00EE58CE" w:rsidRPr="008B091B">
        <w:rPr>
          <w:rFonts w:eastAsia="Palatino Linotype" w:cs="Palatino Linotype"/>
          <w:color w:val="000000"/>
          <w:szCs w:val="24"/>
        </w:rPr>
        <w:t xml:space="preserve"> </w:t>
      </w:r>
      <w:r w:rsidR="008A637C" w:rsidRPr="008B091B">
        <w:rPr>
          <w:rFonts w:eastAsia="Palatino Linotype" w:cs="Palatino Linotype"/>
          <w:color w:val="000000"/>
          <w:szCs w:val="24"/>
        </w:rPr>
        <w:t>de dos mil veintitrés</w:t>
      </w:r>
      <w:r w:rsidRPr="008B091B">
        <w:rPr>
          <w:rFonts w:eastAsia="Palatino Linotype" w:cs="Palatino Linotype"/>
          <w:color w:val="000000"/>
          <w:szCs w:val="24"/>
        </w:rPr>
        <w:t xml:space="preserve">, </w:t>
      </w:r>
      <w:r w:rsidRPr="008B091B">
        <w:rPr>
          <w:rFonts w:eastAsia="Palatino Linotype" w:cs="Palatino Linotype"/>
          <w:szCs w:val="24"/>
        </w:rPr>
        <w:t>otorgándose</w:t>
      </w:r>
      <w:r w:rsidRPr="008B091B">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616194D" w:rsidR="00A970D5" w:rsidRPr="008B091B" w:rsidRDefault="008E24B6" w:rsidP="006922F5">
      <w:pPr>
        <w:pStyle w:val="Ttulo2"/>
        <w:rPr>
          <w:rFonts w:eastAsia="Palatino Linotype"/>
        </w:rPr>
      </w:pPr>
      <w:r w:rsidRPr="008B091B">
        <w:rPr>
          <w:rFonts w:eastAsia="Palatino Linotype"/>
        </w:rPr>
        <w:t>QUINTO</w:t>
      </w:r>
      <w:r w:rsidR="00A970D5" w:rsidRPr="008B091B">
        <w:rPr>
          <w:rFonts w:eastAsia="Palatino Linotype"/>
        </w:rPr>
        <w:t>. De la etapa de instrucción.</w:t>
      </w:r>
    </w:p>
    <w:p w14:paraId="134297B7" w14:textId="2A0E42D1" w:rsidR="00EB47A3" w:rsidRPr="008B091B" w:rsidRDefault="00051FD0" w:rsidP="00EB47A3">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Una vez abierta la etapa de instrucción, se observa que en fecha </w:t>
      </w:r>
      <w:r w:rsidR="00377A7E" w:rsidRPr="008B091B">
        <w:rPr>
          <w:rFonts w:eastAsia="Palatino Linotype" w:cs="Palatino Linotype"/>
          <w:color w:val="000000"/>
          <w:szCs w:val="24"/>
        </w:rPr>
        <w:t>tres de julio</w:t>
      </w:r>
      <w:r w:rsidRPr="008B091B">
        <w:rPr>
          <w:rFonts w:eastAsia="Palatino Linotype" w:cs="Palatino Linotype"/>
          <w:color w:val="000000"/>
          <w:szCs w:val="24"/>
        </w:rPr>
        <w:t xml:space="preserve"> de dos mil veintitrés, el Sujeto Obligado rindió su Informe Justificado, consistente en los </w:t>
      </w:r>
      <w:r w:rsidRPr="008B091B">
        <w:rPr>
          <w:rFonts w:eastAsia="Palatino Linotype" w:cs="Palatino Linotype"/>
          <w:color w:val="000000"/>
          <w:szCs w:val="24"/>
        </w:rPr>
        <w:lastRenderedPageBreak/>
        <w:t xml:space="preserve">documentos denominados </w:t>
      </w:r>
      <w:r w:rsidRPr="008B091B">
        <w:rPr>
          <w:rFonts w:eastAsia="Palatino Linotype" w:cs="Palatino Linotype"/>
          <w:b/>
          <w:bCs/>
          <w:color w:val="000000"/>
          <w:szCs w:val="24"/>
        </w:rPr>
        <w:t xml:space="preserve">“Informe </w:t>
      </w:r>
      <w:r w:rsidR="0017017A" w:rsidRPr="008B091B">
        <w:rPr>
          <w:rFonts w:eastAsia="Palatino Linotype" w:cs="Palatino Linotype"/>
          <w:b/>
          <w:bCs/>
          <w:color w:val="000000"/>
          <w:szCs w:val="24"/>
        </w:rPr>
        <w:t>J</w:t>
      </w:r>
      <w:r w:rsidRPr="008B091B">
        <w:rPr>
          <w:rFonts w:eastAsia="Palatino Linotype" w:cs="Palatino Linotype"/>
          <w:b/>
          <w:bCs/>
          <w:color w:val="000000"/>
          <w:szCs w:val="24"/>
        </w:rPr>
        <w:t xml:space="preserve">ustificado </w:t>
      </w:r>
      <w:r w:rsidR="0017017A" w:rsidRPr="008B091B">
        <w:rPr>
          <w:rFonts w:eastAsia="Palatino Linotype" w:cs="Palatino Linotype"/>
          <w:b/>
          <w:bCs/>
          <w:color w:val="000000"/>
          <w:szCs w:val="24"/>
        </w:rPr>
        <w:t>RR 3455</w:t>
      </w:r>
      <w:r w:rsidR="004C480F" w:rsidRPr="008B091B">
        <w:rPr>
          <w:rFonts w:eastAsia="Palatino Linotype" w:cs="Palatino Linotype"/>
          <w:b/>
          <w:bCs/>
          <w:color w:val="000000"/>
          <w:szCs w:val="24"/>
        </w:rPr>
        <w:t>-2023</w:t>
      </w:r>
      <w:r w:rsidRPr="008B091B">
        <w:rPr>
          <w:rFonts w:eastAsia="Palatino Linotype" w:cs="Palatino Linotype"/>
          <w:b/>
          <w:bCs/>
          <w:color w:val="000000"/>
          <w:szCs w:val="24"/>
        </w:rPr>
        <w:t>.pdf”</w:t>
      </w:r>
      <w:r w:rsidRPr="008B091B">
        <w:rPr>
          <w:rFonts w:eastAsia="Palatino Linotype" w:cs="Palatino Linotype"/>
          <w:color w:val="000000"/>
          <w:szCs w:val="24"/>
        </w:rPr>
        <w:t xml:space="preserve">, </w:t>
      </w:r>
      <w:r w:rsidRPr="008B091B">
        <w:rPr>
          <w:rFonts w:eastAsia="Palatino Linotype" w:cs="Palatino Linotype"/>
          <w:b/>
          <w:bCs/>
          <w:color w:val="000000"/>
          <w:szCs w:val="24"/>
        </w:rPr>
        <w:t>“</w:t>
      </w:r>
      <w:r w:rsidR="004C480F" w:rsidRPr="008B091B">
        <w:rPr>
          <w:rFonts w:eastAsia="Palatino Linotype" w:cs="Palatino Linotype"/>
          <w:b/>
          <w:bCs/>
          <w:color w:val="000000"/>
          <w:szCs w:val="24"/>
        </w:rPr>
        <w:t xml:space="preserve">RR. </w:t>
      </w:r>
      <w:r w:rsidR="001345FB" w:rsidRPr="008B091B">
        <w:rPr>
          <w:rFonts w:eastAsia="Palatino Linotype" w:cs="Palatino Linotype"/>
          <w:b/>
          <w:bCs/>
          <w:color w:val="000000"/>
          <w:szCs w:val="24"/>
        </w:rPr>
        <w:t>03455-2023 DGP</w:t>
      </w:r>
      <w:r w:rsidRPr="008B091B">
        <w:rPr>
          <w:rFonts w:eastAsia="Palatino Linotype" w:cs="Palatino Linotype"/>
          <w:b/>
          <w:bCs/>
          <w:color w:val="000000"/>
          <w:szCs w:val="24"/>
        </w:rPr>
        <w:t>.pdf”</w:t>
      </w:r>
      <w:r w:rsidRPr="008B091B">
        <w:rPr>
          <w:rFonts w:eastAsia="Palatino Linotype" w:cs="Palatino Linotype"/>
          <w:color w:val="000000"/>
          <w:szCs w:val="24"/>
        </w:rPr>
        <w:t xml:space="preserve"> y</w:t>
      </w:r>
      <w:r w:rsidRPr="008B091B">
        <w:rPr>
          <w:rFonts w:eastAsia="Palatino Linotype" w:cs="Palatino Linotype"/>
          <w:b/>
          <w:bCs/>
          <w:color w:val="000000"/>
          <w:szCs w:val="24"/>
        </w:rPr>
        <w:t xml:space="preserve"> “</w:t>
      </w:r>
      <w:r w:rsidR="001345FB" w:rsidRPr="008B091B">
        <w:rPr>
          <w:rFonts w:eastAsia="Palatino Linotype" w:cs="Palatino Linotype"/>
          <w:b/>
          <w:bCs/>
          <w:color w:val="000000"/>
          <w:szCs w:val="24"/>
        </w:rPr>
        <w:t>RR. 03455</w:t>
      </w:r>
      <w:r w:rsidR="00550523" w:rsidRPr="008B091B">
        <w:rPr>
          <w:rFonts w:eastAsia="Palatino Linotype" w:cs="Palatino Linotype"/>
          <w:b/>
          <w:bCs/>
          <w:color w:val="000000"/>
          <w:szCs w:val="24"/>
        </w:rPr>
        <w:t>-2023 DGRM</w:t>
      </w:r>
      <w:r w:rsidRPr="008B091B">
        <w:rPr>
          <w:rFonts w:eastAsia="Palatino Linotype" w:cs="Palatino Linotype"/>
          <w:b/>
          <w:bCs/>
          <w:color w:val="000000"/>
          <w:szCs w:val="24"/>
        </w:rPr>
        <w:t>.pdf”</w:t>
      </w:r>
      <w:r w:rsidRPr="008B091B">
        <w:rPr>
          <w:rFonts w:eastAsia="Palatino Linotype" w:cs="Palatino Linotype"/>
          <w:color w:val="000000"/>
          <w:szCs w:val="24"/>
        </w:rPr>
        <w:t>. Dicho</w:t>
      </w:r>
      <w:r w:rsidR="0092174E" w:rsidRPr="008B091B">
        <w:rPr>
          <w:rFonts w:eastAsia="Palatino Linotype" w:cs="Palatino Linotype"/>
          <w:color w:val="000000"/>
          <w:szCs w:val="24"/>
        </w:rPr>
        <w:t>s</w:t>
      </w:r>
      <w:r w:rsidRPr="008B091B">
        <w:rPr>
          <w:rFonts w:eastAsia="Palatino Linotype" w:cs="Palatino Linotype"/>
          <w:color w:val="000000"/>
          <w:szCs w:val="24"/>
        </w:rPr>
        <w:t xml:space="preserve"> documento</w:t>
      </w:r>
      <w:r w:rsidR="0092174E" w:rsidRPr="008B091B">
        <w:rPr>
          <w:rFonts w:eastAsia="Palatino Linotype" w:cs="Palatino Linotype"/>
          <w:color w:val="000000"/>
          <w:szCs w:val="24"/>
        </w:rPr>
        <w:t>s</w:t>
      </w:r>
      <w:r w:rsidRPr="008B091B">
        <w:rPr>
          <w:rFonts w:eastAsia="Palatino Linotype" w:cs="Palatino Linotype"/>
          <w:color w:val="000000"/>
          <w:szCs w:val="24"/>
        </w:rPr>
        <w:t xml:space="preserve"> fue</w:t>
      </w:r>
      <w:r w:rsidR="0092174E" w:rsidRPr="008B091B">
        <w:rPr>
          <w:rFonts w:eastAsia="Palatino Linotype" w:cs="Palatino Linotype"/>
          <w:color w:val="000000"/>
          <w:szCs w:val="24"/>
        </w:rPr>
        <w:t>ron</w:t>
      </w:r>
      <w:r w:rsidRPr="008B091B">
        <w:rPr>
          <w:rFonts w:eastAsia="Palatino Linotype" w:cs="Palatino Linotype"/>
          <w:color w:val="000000"/>
          <w:szCs w:val="24"/>
        </w:rPr>
        <w:t xml:space="preserve"> puesto</w:t>
      </w:r>
      <w:r w:rsidR="0092174E" w:rsidRPr="008B091B">
        <w:rPr>
          <w:rFonts w:eastAsia="Palatino Linotype" w:cs="Palatino Linotype"/>
          <w:color w:val="000000"/>
          <w:szCs w:val="24"/>
        </w:rPr>
        <w:t>s</w:t>
      </w:r>
      <w:r w:rsidRPr="008B091B">
        <w:rPr>
          <w:rFonts w:eastAsia="Palatino Linotype" w:cs="Palatino Linotype"/>
          <w:color w:val="000000"/>
          <w:szCs w:val="24"/>
        </w:rPr>
        <w:t xml:space="preserve"> a la vista del Recurrente mediante acuerdo de fecha </w:t>
      </w:r>
      <w:r w:rsidR="00550523" w:rsidRPr="008B091B">
        <w:rPr>
          <w:rFonts w:eastAsia="Palatino Linotype" w:cs="Palatino Linotype"/>
          <w:color w:val="000000"/>
          <w:szCs w:val="24"/>
        </w:rPr>
        <w:t>cuatro de julio</w:t>
      </w:r>
      <w:r w:rsidRPr="008B091B">
        <w:rPr>
          <w:rFonts w:eastAsia="Palatino Linotype" w:cs="Palatino Linotype"/>
          <w:color w:val="000000"/>
          <w:szCs w:val="24"/>
        </w:rPr>
        <w:t xml:space="preserve"> del año en curso, en términos de la fracción III del artículo 185 de la Ley de Transparencia y Acceso a la Información Pública del Estado de México y Municipios, otorgando a la particular un término de tres días para manifestar lo que a su derecho conviniera. Por otra parte, se observa que el</w:t>
      </w:r>
      <w:r w:rsidR="0092174E" w:rsidRPr="008B091B">
        <w:rPr>
          <w:rFonts w:eastAsia="Palatino Linotype" w:cs="Palatino Linotype"/>
          <w:color w:val="000000"/>
          <w:szCs w:val="24"/>
        </w:rPr>
        <w:t xml:space="preserve"> </w:t>
      </w:r>
      <w:r w:rsidRPr="008B091B">
        <w:rPr>
          <w:rFonts w:eastAsia="Palatino Linotype" w:cs="Palatino Linotype"/>
          <w:color w:val="000000"/>
          <w:szCs w:val="24"/>
        </w:rPr>
        <w:t>Recurrente no emitió manifestaciones vertió alegatos o presentó pruebas que a su derecho conviniera, del mismo modo, no realizó pronunciamiento alguno respecto del Informe Justificado del Sujeto Obligado. El contenido del documento referido será motivo de análisis durante el estudio respectivo.</w:t>
      </w:r>
    </w:p>
    <w:p w14:paraId="5B536618" w14:textId="7ED50870" w:rsidR="00C02596" w:rsidRPr="008B091B"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07E341C" w:rsidR="00A970D5" w:rsidRPr="008B091B" w:rsidRDefault="00E27953" w:rsidP="006922F5">
      <w:pPr>
        <w:pStyle w:val="Ttulo2"/>
        <w:rPr>
          <w:rFonts w:eastAsia="Palatino Linotype"/>
        </w:rPr>
      </w:pPr>
      <w:r w:rsidRPr="008B091B">
        <w:rPr>
          <w:rFonts w:eastAsia="Palatino Linotype"/>
        </w:rPr>
        <w:t>S</w:t>
      </w:r>
      <w:r w:rsidR="008E24B6" w:rsidRPr="008B091B">
        <w:rPr>
          <w:rFonts w:eastAsia="Palatino Linotype"/>
        </w:rPr>
        <w:t>EXTO</w:t>
      </w:r>
      <w:r w:rsidR="00A970D5" w:rsidRPr="008B091B">
        <w:rPr>
          <w:rFonts w:eastAsia="Palatino Linotype"/>
        </w:rPr>
        <w:t xml:space="preserve">. </w:t>
      </w:r>
      <w:r w:rsidR="007B7956" w:rsidRPr="008B091B">
        <w:rPr>
          <w:rFonts w:eastAsia="Palatino Linotype"/>
        </w:rPr>
        <w:t>De la ampliación del término para resolver.</w:t>
      </w:r>
    </w:p>
    <w:p w14:paraId="2946D878" w14:textId="42B97551" w:rsidR="00B72838" w:rsidRPr="008B091B" w:rsidRDefault="00B72838" w:rsidP="00B72838">
      <w:pPr>
        <w:rPr>
          <w:rFonts w:eastAsiaTheme="minorHAnsi" w:cstheme="minorBidi"/>
          <w:szCs w:val="24"/>
          <w:lang w:eastAsia="en-US"/>
        </w:rPr>
      </w:pPr>
      <w:r w:rsidRPr="008B091B">
        <w:rPr>
          <w:rFonts w:eastAsiaTheme="minorHAnsi" w:cstheme="minorBidi"/>
          <w:szCs w:val="24"/>
          <w:lang w:eastAsia="en-US"/>
        </w:rPr>
        <w:t>En fecha diecis</w:t>
      </w:r>
      <w:r w:rsidR="007B7956" w:rsidRPr="008B091B">
        <w:rPr>
          <w:rFonts w:eastAsiaTheme="minorHAnsi" w:cstheme="minorBidi"/>
          <w:szCs w:val="24"/>
          <w:lang w:eastAsia="en-US"/>
        </w:rPr>
        <w:t>iete de agosto</w:t>
      </w:r>
      <w:r w:rsidRPr="008B091B">
        <w:rPr>
          <w:rFonts w:eastAsiaTheme="minorHAnsi" w:cstheme="minorBidi"/>
          <w:szCs w:val="24"/>
          <w:lang w:eastAsia="en-US"/>
        </w:rPr>
        <w:t xml:space="preserve"> de dos mil veintitrés, se amplió el término para resolver el recurso de revisión en términos del artículo 181 párrafo tercero de la Ley de Transparencia y Acceso a la Información Pública del Estado de México y Municipios.</w:t>
      </w:r>
    </w:p>
    <w:p w14:paraId="3AA8ADD4" w14:textId="77777777" w:rsidR="00DD4E55" w:rsidRPr="008B091B" w:rsidRDefault="00DD4E55" w:rsidP="00B72838">
      <w:pPr>
        <w:rPr>
          <w:rFonts w:eastAsiaTheme="minorHAnsi" w:cstheme="minorBidi"/>
          <w:szCs w:val="24"/>
          <w:lang w:eastAsia="en-US"/>
        </w:rPr>
      </w:pPr>
    </w:p>
    <w:p w14:paraId="692F8EB1"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821C47"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 xml:space="preserve"> </w:t>
      </w:r>
    </w:p>
    <w:p w14:paraId="7A83B2EB"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973ED7D"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 xml:space="preserve"> </w:t>
      </w:r>
    </w:p>
    <w:p w14:paraId="5F6AA183"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C2F4E9"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 xml:space="preserve"> </w:t>
      </w:r>
    </w:p>
    <w:p w14:paraId="0A3A4BB7"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776060"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 xml:space="preserve"> </w:t>
      </w:r>
    </w:p>
    <w:p w14:paraId="73B94C37"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26ADD83D"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764D522E"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a)</w:t>
      </w:r>
      <w:r w:rsidRPr="008B091B">
        <w:rPr>
          <w:rFonts w:eastAsiaTheme="minorHAnsi" w:cstheme="minorBidi"/>
          <w:szCs w:val="24"/>
          <w:lang w:eastAsia="en-US"/>
        </w:rPr>
        <w:tab/>
        <w:t>Complejidad del asunto: La complejidad de la prueba, la pluralidad de sujetos procesales, el tiempo transcurrido, las características y contexto del recurso.</w:t>
      </w:r>
    </w:p>
    <w:p w14:paraId="0F56AD7E"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b)</w:t>
      </w:r>
      <w:r w:rsidRPr="008B091B">
        <w:rPr>
          <w:rFonts w:eastAsiaTheme="minorHAnsi" w:cstheme="minorBidi"/>
          <w:szCs w:val="24"/>
          <w:lang w:eastAsia="en-US"/>
        </w:rPr>
        <w:tab/>
        <w:t>Actividad Procesal del interesado: Acciones u omisiones del interesado.</w:t>
      </w:r>
    </w:p>
    <w:p w14:paraId="0B4A7B24"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lastRenderedPageBreak/>
        <w:t>c)</w:t>
      </w:r>
      <w:r w:rsidRPr="008B091B">
        <w:rPr>
          <w:rFonts w:eastAsiaTheme="minorHAnsi" w:cstheme="minorBidi"/>
          <w:szCs w:val="24"/>
          <w:lang w:eastAsia="en-US"/>
        </w:rPr>
        <w:tab/>
        <w:t>Conducta de la Autoridad: Las Acciones u omisiones realizadas en el procedimiento. Así como si la autoridad actuó con la debida diligencia.</w:t>
      </w:r>
    </w:p>
    <w:p w14:paraId="4362C8AE"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d)</w:t>
      </w:r>
      <w:r w:rsidRPr="008B091B">
        <w:rPr>
          <w:rFonts w:eastAsiaTheme="minorHAnsi" w:cstheme="minorBidi"/>
          <w:szCs w:val="24"/>
          <w:lang w:eastAsia="en-US"/>
        </w:rPr>
        <w:tab/>
        <w:t>La afectación generada en la situación jurídica de la persona involucrada en el proceso: Violación a sus derechos humanos.</w:t>
      </w:r>
    </w:p>
    <w:p w14:paraId="3FB98251"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4AC945BA"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84C46B"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4E6FFA29"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DCE710"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0D99276F"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8B091B">
        <w:rPr>
          <w:rFonts w:eastAsiaTheme="minorHAnsi" w:cstheme="minorBidi"/>
          <w:szCs w:val="24"/>
          <w:lang w:eastAsia="en-US"/>
        </w:rPr>
        <w:lastRenderedPageBreak/>
        <w:t>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478A7FE7"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27598BB3"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31511025"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0DE5252D"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r w:rsidRPr="008B091B">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2ACFD8A3" w14:textId="77777777" w:rsidR="00DD4E55" w:rsidRPr="008B091B" w:rsidRDefault="00DD4E55" w:rsidP="00DD4E55">
      <w:pPr>
        <w:pBdr>
          <w:top w:val="nil"/>
          <w:left w:val="nil"/>
          <w:bottom w:val="nil"/>
          <w:right w:val="nil"/>
          <w:between w:val="nil"/>
        </w:pBdr>
        <w:contextualSpacing/>
        <w:rPr>
          <w:rFonts w:eastAsiaTheme="minorHAnsi" w:cstheme="minorBidi"/>
          <w:szCs w:val="24"/>
          <w:lang w:eastAsia="en-US"/>
        </w:rPr>
      </w:pPr>
    </w:p>
    <w:p w14:paraId="02B69BEB" w14:textId="77777777" w:rsidR="00DD4E55" w:rsidRPr="008B091B" w:rsidRDefault="00DD4E55" w:rsidP="00DD4E55">
      <w:pPr>
        <w:pBdr>
          <w:top w:val="nil"/>
          <w:left w:val="nil"/>
          <w:bottom w:val="nil"/>
          <w:right w:val="nil"/>
          <w:between w:val="nil"/>
        </w:pBdr>
        <w:contextualSpacing/>
        <w:rPr>
          <w:rFonts w:eastAsia="Palatino Linotype" w:cs="Palatino Linotype"/>
          <w:color w:val="000000"/>
          <w:szCs w:val="24"/>
        </w:rPr>
      </w:pPr>
      <w:r w:rsidRPr="008B091B">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364CFBE5" w14:textId="77777777" w:rsidR="00A914F3" w:rsidRPr="008B091B"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016DA0B7" w:rsidR="00A914F3" w:rsidRPr="008B091B" w:rsidRDefault="008E24B6" w:rsidP="006922F5">
      <w:pPr>
        <w:pStyle w:val="Ttulo2"/>
        <w:rPr>
          <w:rFonts w:eastAsiaTheme="minorHAnsi"/>
          <w:lang w:eastAsia="en-US"/>
        </w:rPr>
      </w:pPr>
      <w:r w:rsidRPr="008B091B">
        <w:rPr>
          <w:rFonts w:eastAsiaTheme="minorHAnsi"/>
          <w:lang w:eastAsia="en-US"/>
        </w:rPr>
        <w:t>SÉPTIMO</w:t>
      </w:r>
      <w:r w:rsidR="00A914F3" w:rsidRPr="008B091B">
        <w:rPr>
          <w:rFonts w:eastAsiaTheme="minorHAnsi"/>
          <w:lang w:eastAsia="en-US"/>
        </w:rPr>
        <w:t xml:space="preserve">. </w:t>
      </w:r>
      <w:r w:rsidR="007B7956" w:rsidRPr="008B091B">
        <w:rPr>
          <w:rFonts w:eastAsia="Palatino Linotype"/>
        </w:rPr>
        <w:t>Del cierre de instrucción.</w:t>
      </w:r>
    </w:p>
    <w:p w14:paraId="263884BF" w14:textId="1DF24B1D" w:rsidR="00B72838" w:rsidRPr="008B091B" w:rsidRDefault="00B72838" w:rsidP="00B72838">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Así, una vez transcurrido el término legal, se decretó el cierre de instrucción en fecha </w:t>
      </w:r>
      <w:r w:rsidR="00DD4E55" w:rsidRPr="008B091B">
        <w:rPr>
          <w:rFonts w:eastAsia="Palatino Linotype" w:cs="Palatino Linotype"/>
          <w:color w:val="000000"/>
          <w:szCs w:val="24"/>
        </w:rPr>
        <w:t>veintiséis</w:t>
      </w:r>
      <w:r w:rsidR="00FD3F64" w:rsidRPr="008B091B">
        <w:rPr>
          <w:rFonts w:eastAsia="Palatino Linotype" w:cs="Palatino Linotype"/>
          <w:color w:val="000000"/>
          <w:szCs w:val="24"/>
        </w:rPr>
        <w:t xml:space="preserve"> de septiembre </w:t>
      </w:r>
      <w:r w:rsidRPr="008B091B">
        <w:rPr>
          <w:rFonts w:eastAsia="Palatino Linotype" w:cs="Palatino Linotype"/>
          <w:color w:val="000000"/>
          <w:szCs w:val="24"/>
        </w:rPr>
        <w:t>de dos mil veintitrés, en términos del artículo 185 fracción VI de la Ley de Transparencia y Acceso a la Información Pública del Estado de México y Municipios, iniciando el término legal para dictar resolución definitiva del asunto.</w:t>
      </w:r>
    </w:p>
    <w:p w14:paraId="6DC89436" w14:textId="77777777" w:rsidR="009A4D87" w:rsidRPr="008B091B" w:rsidRDefault="009A4D87"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8B091B" w:rsidRDefault="00A970D5" w:rsidP="006922F5">
      <w:pPr>
        <w:pStyle w:val="Ttulo1"/>
        <w:rPr>
          <w:rFonts w:eastAsia="Palatino Linotype"/>
          <w:lang w:val="es-ES_tradnl"/>
        </w:rPr>
      </w:pPr>
      <w:r w:rsidRPr="008B091B">
        <w:rPr>
          <w:rFonts w:eastAsia="Palatino Linotype"/>
          <w:lang w:val="es-ES_tradnl"/>
        </w:rPr>
        <w:t>C O N S I D E R A N D O</w:t>
      </w:r>
    </w:p>
    <w:p w14:paraId="32546275"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8B091B" w:rsidRDefault="00A970D5" w:rsidP="006922F5">
      <w:pPr>
        <w:pStyle w:val="Ttulo2"/>
        <w:rPr>
          <w:rFonts w:eastAsia="Palatino Linotype"/>
        </w:rPr>
      </w:pPr>
      <w:r w:rsidRPr="008B091B">
        <w:rPr>
          <w:rFonts w:eastAsia="Palatino Linotype"/>
        </w:rPr>
        <w:t>PRIMERO. De la competencia.</w:t>
      </w:r>
    </w:p>
    <w:p w14:paraId="6279399C" w14:textId="6285BFD8" w:rsidR="00A970D5" w:rsidRPr="008B091B" w:rsidRDefault="00264613"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w:t>
      </w:r>
      <w:r w:rsidR="004A25F8" w:rsidRPr="008B091B">
        <w:rPr>
          <w:rFonts w:eastAsia="Palatino Linotype" w:cs="Palatino Linotype"/>
          <w:color w:val="000000"/>
          <w:szCs w:val="24"/>
        </w:rPr>
        <w:t>segundo</w:t>
      </w:r>
      <w:r w:rsidRPr="008B091B">
        <w:rPr>
          <w:rFonts w:eastAsia="Palatino Linotype" w:cs="Palatino Linotype"/>
          <w:color w:val="000000"/>
          <w:szCs w:val="24"/>
        </w:rPr>
        <w:t xml:space="preserve"> y trigésimo </w:t>
      </w:r>
      <w:r w:rsidR="004A25F8" w:rsidRPr="008B091B">
        <w:rPr>
          <w:rFonts w:eastAsia="Palatino Linotype" w:cs="Palatino Linotype"/>
          <w:color w:val="000000"/>
          <w:szCs w:val="24"/>
        </w:rPr>
        <w:t>tercero</w:t>
      </w:r>
      <w:r w:rsidRPr="008B091B">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8B091B" w:rsidRDefault="00A970D5" w:rsidP="006922F5">
      <w:pPr>
        <w:pStyle w:val="Ttulo2"/>
        <w:rPr>
          <w:rFonts w:eastAsia="Palatino Linotype"/>
        </w:rPr>
      </w:pPr>
      <w:r w:rsidRPr="008B091B">
        <w:rPr>
          <w:rFonts w:eastAsia="Palatino Linotype"/>
        </w:rPr>
        <w:t xml:space="preserve">SEGUNDO. Sobre los alcances del recurso de revisión. </w:t>
      </w:r>
    </w:p>
    <w:p w14:paraId="132CB116" w14:textId="77777777" w:rsidR="00A970D5" w:rsidRPr="008B091B" w:rsidRDefault="00A970D5" w:rsidP="006922F5">
      <w:r w:rsidRPr="008B091B">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E3DD021" w14:textId="77777777" w:rsidR="00875B7E" w:rsidRPr="008B091B" w:rsidRDefault="00875B7E" w:rsidP="006922F5">
      <w:pPr>
        <w:pBdr>
          <w:top w:val="nil"/>
          <w:left w:val="nil"/>
          <w:bottom w:val="nil"/>
          <w:right w:val="nil"/>
          <w:between w:val="nil"/>
        </w:pBdr>
        <w:contextualSpacing/>
        <w:rPr>
          <w:rFonts w:eastAsia="Palatino Linotype" w:cs="Palatino Linotype"/>
          <w:color w:val="000000"/>
          <w:szCs w:val="24"/>
        </w:rPr>
      </w:pPr>
    </w:p>
    <w:p w14:paraId="31BCE25C" w14:textId="77777777" w:rsidR="00190766" w:rsidRPr="008B091B" w:rsidRDefault="00190766" w:rsidP="00190766">
      <w:pPr>
        <w:pStyle w:val="Ttulo2"/>
        <w:rPr>
          <w:rFonts w:eastAsia="Palatino Linotype"/>
        </w:rPr>
      </w:pPr>
      <w:r w:rsidRPr="008B091B">
        <w:rPr>
          <w:rFonts w:eastAsia="Palatino Linotype"/>
        </w:rPr>
        <w:t>TERCERO. Cuestiones de previo y especial pronunciamiento.</w:t>
      </w:r>
    </w:p>
    <w:p w14:paraId="3644ACED" w14:textId="77777777" w:rsidR="00190766" w:rsidRPr="008B091B" w:rsidRDefault="00190766" w:rsidP="00190766">
      <w:pPr>
        <w:contextualSpacing/>
        <w:rPr>
          <w:rFonts w:eastAsia="Palatino Linotype" w:cs="Palatino Linotype"/>
          <w:szCs w:val="24"/>
        </w:rPr>
      </w:pPr>
      <w:r w:rsidRPr="008B091B">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03AAE135" w14:textId="77777777" w:rsidR="00190766" w:rsidRPr="008B091B" w:rsidRDefault="00190766" w:rsidP="00190766">
      <w:pPr>
        <w:contextualSpacing/>
        <w:rPr>
          <w:rFonts w:eastAsia="Palatino Linotype" w:cs="Palatino Linotype"/>
          <w:szCs w:val="24"/>
        </w:rPr>
      </w:pPr>
    </w:p>
    <w:p w14:paraId="4D8E7150"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 xml:space="preserve">Artículo 180. </w:t>
      </w:r>
      <w:r w:rsidRPr="008B091B">
        <w:rPr>
          <w:rFonts w:eastAsia="Palatino Linotype" w:cs="Palatino Linotype"/>
          <w:i/>
          <w:sz w:val="22"/>
        </w:rPr>
        <w:t>El recurso de revisión contendrá:</w:t>
      </w:r>
    </w:p>
    <w:p w14:paraId="6C9DF9B4"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I. El sujeto obligado ante la cual se presentó la solicitud;</w:t>
      </w:r>
    </w:p>
    <w:p w14:paraId="038160F6"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II. El nombre del solicitante que recurre</w:t>
      </w:r>
      <w:r w:rsidRPr="008B091B">
        <w:rPr>
          <w:rFonts w:eastAsia="Palatino Linotype" w:cs="Palatino Linotype"/>
          <w:i/>
          <w:sz w:val="22"/>
        </w:rPr>
        <w:t xml:space="preserve"> o de su representante y, en su caso, del tercero interesado, así como la dirección o medio que señale para recibir notificaciones;</w:t>
      </w:r>
    </w:p>
    <w:p w14:paraId="15716681"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III. El número de folio de respuesta de la solicitud de acceso;</w:t>
      </w:r>
    </w:p>
    <w:p w14:paraId="3A7631FD"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IV. La fecha en que fue notificada la respuesta al solicitante o tuvo conocimiento del acto reclamado, o de presentación de la solicitud, en caso de falta de respuesta;</w:t>
      </w:r>
    </w:p>
    <w:p w14:paraId="6368898E"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V. El acto que se recurre;</w:t>
      </w:r>
    </w:p>
    <w:p w14:paraId="3C71F3D6"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VI. Las razones o motivos de inconformidad;</w:t>
      </w:r>
    </w:p>
    <w:p w14:paraId="7AA43E1E"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VII. La copia de la respuesta que se impugna y, en su caso, de la notificación correspondiente, en el caso de respuesta de la solicitud; y</w:t>
      </w:r>
    </w:p>
    <w:p w14:paraId="09EFFBE3"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VIII. Firma del recurrente, en su caso, cuando se presente por escrito, requisito sin el cual se dará trámite al recurso.</w:t>
      </w:r>
    </w:p>
    <w:p w14:paraId="569EF806" w14:textId="77777777" w:rsidR="00190766" w:rsidRPr="008B091B" w:rsidRDefault="00190766" w:rsidP="00190766">
      <w:pPr>
        <w:spacing w:line="240" w:lineRule="auto"/>
        <w:ind w:left="567" w:right="567"/>
        <w:contextualSpacing/>
        <w:rPr>
          <w:rFonts w:eastAsia="Palatino Linotype" w:cs="Palatino Linotype"/>
          <w:i/>
          <w:sz w:val="22"/>
        </w:rPr>
      </w:pPr>
    </w:p>
    <w:p w14:paraId="2B9DDFBD"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Adicionalmente, se podrán anexar las pruebas y demás elementos que considere procedentes someter a juicio del Instituto.</w:t>
      </w:r>
    </w:p>
    <w:p w14:paraId="629D1C2A" w14:textId="77777777" w:rsidR="00190766" w:rsidRPr="008B091B" w:rsidRDefault="00190766" w:rsidP="00190766">
      <w:pPr>
        <w:spacing w:line="240" w:lineRule="auto"/>
        <w:ind w:left="567" w:right="567"/>
        <w:contextualSpacing/>
        <w:rPr>
          <w:rFonts w:eastAsia="Palatino Linotype" w:cs="Palatino Linotype"/>
          <w:i/>
          <w:sz w:val="22"/>
        </w:rPr>
      </w:pPr>
    </w:p>
    <w:p w14:paraId="404E748A"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En ningún caso será necesario que el particular ratifique el recurso de revisión interpuesto.</w:t>
      </w:r>
    </w:p>
    <w:p w14:paraId="1CD9A096" w14:textId="77777777" w:rsidR="00190766" w:rsidRPr="008B091B" w:rsidRDefault="00190766" w:rsidP="00190766">
      <w:pPr>
        <w:spacing w:line="240" w:lineRule="auto"/>
        <w:ind w:left="567" w:right="567"/>
        <w:contextualSpacing/>
        <w:rPr>
          <w:rFonts w:eastAsia="Palatino Linotype" w:cs="Palatino Linotype"/>
          <w:i/>
          <w:sz w:val="22"/>
        </w:rPr>
      </w:pPr>
    </w:p>
    <w:p w14:paraId="63F254C9"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En caso de que el recurso se interponga de manera electrónica no será indispensable que contengan los requisitos establecidos en las fracciones II</w:t>
      </w:r>
      <w:r w:rsidRPr="008B091B">
        <w:rPr>
          <w:rFonts w:eastAsia="Palatino Linotype" w:cs="Palatino Linotype"/>
          <w:i/>
          <w:sz w:val="22"/>
        </w:rPr>
        <w:t>, IV, VII y VIII.</w:t>
      </w:r>
    </w:p>
    <w:p w14:paraId="62AB88FF" w14:textId="77777777" w:rsidR="00190766" w:rsidRPr="008B091B" w:rsidRDefault="00190766" w:rsidP="00190766">
      <w:pPr>
        <w:contextualSpacing/>
        <w:rPr>
          <w:rFonts w:eastAsia="Palatino Linotype" w:cs="Palatino Linotype"/>
          <w:b/>
          <w:i/>
          <w:szCs w:val="24"/>
        </w:rPr>
      </w:pPr>
    </w:p>
    <w:p w14:paraId="69B380A4" w14:textId="77777777" w:rsidR="00190766" w:rsidRPr="008B091B" w:rsidRDefault="00190766" w:rsidP="00190766">
      <w:pPr>
        <w:contextualSpacing/>
        <w:rPr>
          <w:rFonts w:eastAsia="Palatino Linotype" w:cs="Palatino Linotype"/>
          <w:szCs w:val="24"/>
        </w:rPr>
      </w:pPr>
      <w:r w:rsidRPr="008B091B">
        <w:rPr>
          <w:rFonts w:eastAsia="Palatino Linotype" w:cs="Palatino Linotype"/>
          <w:szCs w:val="24"/>
        </w:rPr>
        <w:t xml:space="preserve">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w:t>
      </w:r>
      <w:r w:rsidRPr="008B091B">
        <w:rPr>
          <w:rFonts w:eastAsia="Palatino Linotype" w:cs="Palatino Linotype"/>
          <w:szCs w:val="24"/>
        </w:rPr>
        <w:lastRenderedPageBreak/>
        <w:t>Ley de Transparencia y Acceso a la Información Pública del Estado de México y Municipios que señala lo siguiente:</w:t>
      </w:r>
    </w:p>
    <w:p w14:paraId="265B03E6" w14:textId="77777777" w:rsidR="00190766" w:rsidRPr="008B091B" w:rsidRDefault="00190766" w:rsidP="00190766">
      <w:pPr>
        <w:contextualSpacing/>
        <w:rPr>
          <w:rFonts w:eastAsia="Palatino Linotype" w:cs="Palatino Linotype"/>
          <w:szCs w:val="24"/>
        </w:rPr>
      </w:pPr>
    </w:p>
    <w:p w14:paraId="0CB14CC0"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Artículo 155.</w:t>
      </w:r>
      <w:r w:rsidRPr="008B091B">
        <w:rPr>
          <w:rFonts w:eastAsia="Palatino Linotype" w:cs="Palatino Linotype"/>
          <w:i/>
          <w:sz w:val="22"/>
        </w:rPr>
        <w:t xml:space="preserve"> (…)</w:t>
      </w:r>
    </w:p>
    <w:p w14:paraId="08DA0C17" w14:textId="77777777" w:rsidR="00190766" w:rsidRPr="008B091B" w:rsidRDefault="00190766" w:rsidP="00190766">
      <w:pPr>
        <w:spacing w:line="240" w:lineRule="auto"/>
        <w:ind w:left="567" w:right="567"/>
        <w:contextualSpacing/>
        <w:rPr>
          <w:rFonts w:eastAsia="Palatino Linotype" w:cs="Palatino Linotype"/>
          <w:i/>
          <w:sz w:val="22"/>
        </w:rPr>
      </w:pPr>
    </w:p>
    <w:p w14:paraId="300E7385"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Las solicitudes anónimas</w:t>
      </w:r>
      <w:r w:rsidRPr="008B091B">
        <w:rPr>
          <w:rFonts w:eastAsia="Palatino Linotype" w:cs="Palatino Linotype"/>
          <w:i/>
          <w:sz w:val="22"/>
        </w:rPr>
        <w:t xml:space="preserve">, con nombre incompleto o seudónimo </w:t>
      </w:r>
      <w:r w:rsidRPr="008B091B">
        <w:rPr>
          <w:rFonts w:eastAsia="Palatino Linotype" w:cs="Palatino Linotype"/>
          <w:b/>
          <w:i/>
          <w:sz w:val="22"/>
        </w:rPr>
        <w:t>serán procedentes para su trámite</w:t>
      </w:r>
      <w:r w:rsidRPr="008B091B">
        <w:rPr>
          <w:rFonts w:eastAsia="Palatino Linotype" w:cs="Palatino Linotype"/>
          <w:i/>
          <w:sz w:val="22"/>
        </w:rPr>
        <w:t xml:space="preserve"> por parte del sujeto obligado ante quien se presente. No podrá requerirse información adicional con motivo del nombre proporcionado por el solicitante.</w:t>
      </w:r>
    </w:p>
    <w:p w14:paraId="357292C1" w14:textId="77777777" w:rsidR="00190766" w:rsidRPr="008B091B" w:rsidRDefault="00190766" w:rsidP="00190766">
      <w:pPr>
        <w:contextualSpacing/>
        <w:rPr>
          <w:rFonts w:eastAsia="Palatino Linotype" w:cs="Palatino Linotype"/>
          <w:szCs w:val="24"/>
        </w:rPr>
      </w:pPr>
    </w:p>
    <w:p w14:paraId="0774BD00" w14:textId="77777777" w:rsidR="00190766" w:rsidRPr="008B091B" w:rsidRDefault="00190766" w:rsidP="00190766">
      <w:pPr>
        <w:contextualSpacing/>
        <w:rPr>
          <w:rFonts w:eastAsia="Palatino Linotype" w:cs="Palatino Linotype"/>
          <w:szCs w:val="24"/>
        </w:rPr>
      </w:pPr>
      <w:r w:rsidRPr="008B091B">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4835609" w14:textId="77777777" w:rsidR="00190766" w:rsidRPr="008B091B" w:rsidRDefault="00190766" w:rsidP="00190766">
      <w:pPr>
        <w:contextualSpacing/>
        <w:rPr>
          <w:rFonts w:eastAsia="Palatino Linotype" w:cs="Palatino Linotype"/>
          <w:szCs w:val="24"/>
        </w:rPr>
      </w:pPr>
    </w:p>
    <w:p w14:paraId="5D88511D" w14:textId="77777777" w:rsidR="00190766" w:rsidRPr="008B091B" w:rsidRDefault="00190766" w:rsidP="00190766">
      <w:pPr>
        <w:spacing w:line="240" w:lineRule="auto"/>
        <w:ind w:left="567" w:right="567"/>
        <w:contextualSpacing/>
        <w:jc w:val="center"/>
        <w:rPr>
          <w:rFonts w:eastAsia="Palatino Linotype" w:cs="Palatino Linotype"/>
          <w:b/>
          <w:i/>
          <w:sz w:val="22"/>
          <w:u w:val="single"/>
        </w:rPr>
      </w:pPr>
      <w:r w:rsidRPr="008B091B">
        <w:rPr>
          <w:rFonts w:eastAsia="Palatino Linotype" w:cs="Palatino Linotype"/>
          <w:b/>
          <w:i/>
          <w:sz w:val="22"/>
          <w:u w:val="single"/>
        </w:rPr>
        <w:t>Constitución Política de los Estados Unidos Mexicanos</w:t>
      </w:r>
    </w:p>
    <w:p w14:paraId="519CA811"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Artículo 6</w:t>
      </w:r>
      <w:r w:rsidRPr="008B091B">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1E8688D"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4BFF8A91"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 xml:space="preserve">Para efectos de lo dispuesto en el presente artículo se observará lo siguiente: </w:t>
      </w:r>
    </w:p>
    <w:p w14:paraId="2573B000"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6233B9E1"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756ECA52"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3654A6F9"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6896699C" w14:textId="77777777" w:rsidR="00190766" w:rsidRPr="008B091B" w:rsidRDefault="00190766" w:rsidP="00190766">
      <w:pPr>
        <w:spacing w:line="240" w:lineRule="auto"/>
        <w:ind w:left="567" w:right="567"/>
        <w:contextualSpacing/>
        <w:rPr>
          <w:rFonts w:eastAsia="Palatino Linotype" w:cs="Palatino Linotype"/>
          <w:i/>
          <w:sz w:val="22"/>
        </w:rPr>
      </w:pPr>
    </w:p>
    <w:p w14:paraId="6D5E66A0" w14:textId="77777777" w:rsidR="00190766" w:rsidRPr="008B091B" w:rsidRDefault="00190766" w:rsidP="00190766">
      <w:pPr>
        <w:spacing w:line="240" w:lineRule="auto"/>
        <w:ind w:left="567" w:right="567"/>
        <w:contextualSpacing/>
        <w:jc w:val="center"/>
        <w:rPr>
          <w:rFonts w:eastAsia="Palatino Linotype" w:cs="Palatino Linotype"/>
          <w:b/>
          <w:i/>
          <w:sz w:val="22"/>
          <w:u w:val="single"/>
        </w:rPr>
      </w:pPr>
      <w:r w:rsidRPr="008B091B">
        <w:rPr>
          <w:rFonts w:eastAsia="Palatino Linotype" w:cs="Palatino Linotype"/>
          <w:b/>
          <w:i/>
          <w:sz w:val="22"/>
          <w:u w:val="single"/>
        </w:rPr>
        <w:t>Constitución Política del Estado Libre y Soberano de México</w:t>
      </w:r>
    </w:p>
    <w:p w14:paraId="599409F9"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lastRenderedPageBreak/>
        <w:t>Artículo 5</w:t>
      </w:r>
      <w:r w:rsidRPr="008B091B">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F4F8D6B"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49F1144B"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40A45398"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7B27B998"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3E07F215" w14:textId="77777777" w:rsidR="00190766" w:rsidRPr="008B091B" w:rsidRDefault="00190766" w:rsidP="00190766">
      <w:pPr>
        <w:spacing w:line="240" w:lineRule="auto"/>
        <w:ind w:left="567" w:right="567"/>
        <w:contextualSpacing/>
        <w:rPr>
          <w:rFonts w:eastAsia="Palatino Linotype" w:cs="Palatino Linotype"/>
          <w:i/>
          <w:sz w:val="22"/>
        </w:rPr>
      </w:pPr>
    </w:p>
    <w:p w14:paraId="51DEDED4"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E1744A1" w14:textId="77777777" w:rsidR="00190766" w:rsidRPr="008B091B" w:rsidRDefault="00190766" w:rsidP="00190766">
      <w:pPr>
        <w:spacing w:line="240" w:lineRule="auto"/>
        <w:ind w:left="567" w:right="567"/>
        <w:contextualSpacing/>
        <w:rPr>
          <w:rFonts w:eastAsia="Palatino Linotype" w:cs="Palatino Linotype"/>
          <w:i/>
          <w:sz w:val="22"/>
        </w:rPr>
      </w:pPr>
    </w:p>
    <w:p w14:paraId="0DB0B79F"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Este derecho se regirá por los principios y bases siguientes:</w:t>
      </w:r>
    </w:p>
    <w:p w14:paraId="4F810E3A"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250B9B24"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III.</w:t>
      </w:r>
      <w:r w:rsidRPr="008B091B">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94B8646"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IV.</w:t>
      </w:r>
      <w:r w:rsidRPr="008B091B">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716B0F3B"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3334488A"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t>VIII.</w:t>
      </w:r>
      <w:r w:rsidRPr="008B091B">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7CFA494"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w:t>
      </w:r>
    </w:p>
    <w:p w14:paraId="73E9C8C9" w14:textId="77777777" w:rsidR="00190766" w:rsidRPr="008B091B" w:rsidRDefault="00190766" w:rsidP="00190766">
      <w:pPr>
        <w:ind w:left="567" w:right="567"/>
        <w:contextualSpacing/>
        <w:rPr>
          <w:rFonts w:eastAsia="Palatino Linotype" w:cs="Palatino Linotype"/>
          <w:szCs w:val="24"/>
        </w:rPr>
      </w:pPr>
    </w:p>
    <w:p w14:paraId="6AC8ACFF" w14:textId="77777777" w:rsidR="00190766" w:rsidRPr="008B091B" w:rsidRDefault="00190766" w:rsidP="00190766">
      <w:pPr>
        <w:ind w:right="49"/>
        <w:contextualSpacing/>
        <w:rPr>
          <w:rFonts w:eastAsia="Palatino Linotype" w:cs="Palatino Linotype"/>
          <w:szCs w:val="24"/>
        </w:rPr>
      </w:pPr>
      <w:r w:rsidRPr="008B091B">
        <w:rPr>
          <w:rFonts w:eastAsia="Palatino Linotype" w:cs="Palatino Linotype"/>
          <w:szCs w:val="24"/>
        </w:rPr>
        <w:t>Por otra parte, del contenido del artículo 1 de la Constitución Política de los Estados Unidos Mexicanos, se destaca lo siguiente:</w:t>
      </w:r>
    </w:p>
    <w:p w14:paraId="2FA194B8"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b/>
          <w:i/>
          <w:sz w:val="22"/>
        </w:rPr>
        <w:lastRenderedPageBreak/>
        <w:t>Artículo 1o</w:t>
      </w:r>
      <w:r w:rsidRPr="008B091B">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D327D7" w14:textId="77777777" w:rsidR="00190766" w:rsidRPr="008B091B" w:rsidRDefault="00190766" w:rsidP="00190766">
      <w:pPr>
        <w:spacing w:line="240" w:lineRule="auto"/>
        <w:ind w:left="567" w:right="567"/>
        <w:contextualSpacing/>
        <w:rPr>
          <w:rFonts w:eastAsia="Palatino Linotype" w:cs="Palatino Linotype"/>
          <w:i/>
          <w:sz w:val="22"/>
        </w:rPr>
      </w:pPr>
    </w:p>
    <w:p w14:paraId="13AC4A82"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53B32A2D" w14:textId="77777777" w:rsidR="00190766" w:rsidRPr="008B091B" w:rsidRDefault="00190766" w:rsidP="00190766">
      <w:pPr>
        <w:spacing w:line="240" w:lineRule="auto"/>
        <w:ind w:left="567" w:right="567"/>
        <w:contextualSpacing/>
        <w:rPr>
          <w:rFonts w:eastAsia="Palatino Linotype" w:cs="Palatino Linotype"/>
          <w:i/>
          <w:sz w:val="22"/>
        </w:rPr>
      </w:pPr>
    </w:p>
    <w:p w14:paraId="1B65EF18" w14:textId="77777777" w:rsidR="00190766" w:rsidRPr="008B091B" w:rsidRDefault="00190766" w:rsidP="00190766">
      <w:pPr>
        <w:spacing w:line="240" w:lineRule="auto"/>
        <w:ind w:left="567" w:right="567"/>
        <w:contextualSpacing/>
        <w:rPr>
          <w:rFonts w:eastAsia="Palatino Linotype" w:cs="Palatino Linotype"/>
          <w:i/>
          <w:sz w:val="22"/>
        </w:rPr>
      </w:pPr>
      <w:r w:rsidRPr="008B091B">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923107" w14:textId="77777777" w:rsidR="00190766" w:rsidRPr="008B091B" w:rsidRDefault="00190766" w:rsidP="00190766">
      <w:pPr>
        <w:rPr>
          <w:sz w:val="20"/>
        </w:rPr>
      </w:pPr>
    </w:p>
    <w:p w14:paraId="736FB40E" w14:textId="77777777" w:rsidR="00190766" w:rsidRPr="008B091B" w:rsidRDefault="00190766" w:rsidP="00190766">
      <w:pPr>
        <w:contextualSpacing/>
        <w:rPr>
          <w:rFonts w:eastAsia="Palatino Linotype" w:cs="Palatino Linotype"/>
          <w:szCs w:val="24"/>
        </w:rPr>
      </w:pPr>
      <w:r w:rsidRPr="008B091B">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F5B671D" w14:textId="77777777" w:rsidR="00190766" w:rsidRPr="008B091B" w:rsidRDefault="00190766" w:rsidP="00190766">
      <w:pPr>
        <w:contextualSpacing/>
        <w:rPr>
          <w:rFonts w:eastAsia="Palatino Linotype" w:cs="Palatino Linotype"/>
          <w:sz w:val="20"/>
          <w:szCs w:val="24"/>
        </w:rPr>
      </w:pPr>
    </w:p>
    <w:p w14:paraId="108F77EA" w14:textId="77777777" w:rsidR="00190766" w:rsidRPr="008B091B" w:rsidRDefault="00190766" w:rsidP="00190766">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En conclusión, se cubrieron los requisitos de procedencia y procedibilidad y conforme a las constancias que obran en el expediente.</w:t>
      </w:r>
    </w:p>
    <w:p w14:paraId="50DC6288" w14:textId="77777777" w:rsidR="00190766" w:rsidRPr="008B091B" w:rsidRDefault="00190766" w:rsidP="006922F5">
      <w:pPr>
        <w:pBdr>
          <w:top w:val="nil"/>
          <w:left w:val="nil"/>
          <w:bottom w:val="nil"/>
          <w:right w:val="nil"/>
          <w:between w:val="nil"/>
        </w:pBdr>
        <w:contextualSpacing/>
        <w:rPr>
          <w:rFonts w:eastAsia="Palatino Linotype" w:cs="Palatino Linotype"/>
          <w:color w:val="000000"/>
          <w:szCs w:val="24"/>
        </w:rPr>
      </w:pPr>
    </w:p>
    <w:p w14:paraId="6D04F852" w14:textId="1C8A3BD7" w:rsidR="00A970D5" w:rsidRPr="008B091B" w:rsidRDefault="00190766" w:rsidP="006922F5">
      <w:pPr>
        <w:pStyle w:val="Ttulo2"/>
        <w:rPr>
          <w:rFonts w:eastAsia="Palatino Linotype"/>
        </w:rPr>
      </w:pPr>
      <w:r w:rsidRPr="008B091B">
        <w:rPr>
          <w:rFonts w:eastAsia="Palatino Linotype"/>
        </w:rPr>
        <w:t>CUARTO</w:t>
      </w:r>
      <w:r w:rsidR="00A970D5" w:rsidRPr="008B091B">
        <w:rPr>
          <w:rFonts w:eastAsia="Palatino Linotype"/>
        </w:rPr>
        <w:t>. De las causas de improcedencia.</w:t>
      </w:r>
    </w:p>
    <w:p w14:paraId="72B75EC4"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w:t>
      </w:r>
      <w:r w:rsidRPr="008B091B">
        <w:rPr>
          <w:rFonts w:eastAsia="Palatino Linotype" w:cs="Palatino Linotype"/>
          <w:color w:val="000000"/>
          <w:szCs w:val="24"/>
        </w:rPr>
        <w:lastRenderedPageBreak/>
        <w:t>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8B091B">
        <w:rPr>
          <w:rFonts w:eastAsia="Palatino Linotype" w:cs="Palatino Linotype"/>
          <w:color w:val="000000"/>
          <w:szCs w:val="24"/>
          <w:vertAlign w:val="superscript"/>
        </w:rPr>
        <w:footnoteReference w:id="2"/>
      </w:r>
      <w:r w:rsidRPr="008B091B">
        <w:rPr>
          <w:rFonts w:eastAsia="Palatino Linotype" w:cs="Palatino Linotype"/>
          <w:color w:val="000000"/>
          <w:szCs w:val="24"/>
        </w:rPr>
        <w:t xml:space="preserve">, la cual permite dilucidar alguna </w:t>
      </w:r>
      <w:r w:rsidRPr="008B091B">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763AAF4E" w:rsidR="00A970D5" w:rsidRPr="008B091B" w:rsidRDefault="00190766" w:rsidP="006922F5">
      <w:pPr>
        <w:pStyle w:val="Ttulo2"/>
        <w:rPr>
          <w:rFonts w:eastAsia="Palatino Linotype"/>
        </w:rPr>
      </w:pPr>
      <w:r w:rsidRPr="008B091B">
        <w:rPr>
          <w:rFonts w:eastAsia="Palatino Linotype"/>
        </w:rPr>
        <w:t>QUINTO</w:t>
      </w:r>
      <w:r w:rsidR="00A970D5" w:rsidRPr="008B091B">
        <w:rPr>
          <w:rFonts w:eastAsia="Palatino Linotype"/>
        </w:rPr>
        <w:t>. Estudio y resolución del asunto.</w:t>
      </w:r>
    </w:p>
    <w:p w14:paraId="172D5B7B"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364514B6" w14:textId="2F9BB713" w:rsidR="003E6470" w:rsidRPr="008B091B" w:rsidRDefault="00A970D5" w:rsidP="00C006C6">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Por tanto</w:t>
      </w:r>
      <w:r w:rsidR="007F3F9F" w:rsidRPr="008B091B">
        <w:rPr>
          <w:rFonts w:eastAsia="Palatino Linotype" w:cs="Palatino Linotype"/>
          <w:color w:val="000000"/>
          <w:szCs w:val="24"/>
        </w:rPr>
        <w:t xml:space="preserve">, es conveniente recordar que </w:t>
      </w:r>
      <w:r w:rsidR="006D438A" w:rsidRPr="008B091B">
        <w:rPr>
          <w:rFonts w:eastAsia="Palatino Linotype" w:cs="Palatino Linotype"/>
          <w:color w:val="000000"/>
          <w:szCs w:val="24"/>
        </w:rPr>
        <w:t>el</w:t>
      </w:r>
      <w:r w:rsidRPr="008B091B">
        <w:rPr>
          <w:rFonts w:eastAsia="Palatino Linotype" w:cs="Palatino Linotype"/>
          <w:color w:val="000000"/>
          <w:szCs w:val="24"/>
        </w:rPr>
        <w:t xml:space="preserve"> hoy Recurrente </w:t>
      </w:r>
      <w:r w:rsidR="00AE3BE0" w:rsidRPr="008B091B">
        <w:rPr>
          <w:rFonts w:eastAsia="Palatino Linotype" w:cs="Palatino Linotype"/>
          <w:color w:val="000000"/>
          <w:szCs w:val="24"/>
        </w:rPr>
        <w:t>requirió</w:t>
      </w:r>
      <w:r w:rsidR="00D57F1A" w:rsidRPr="008B091B">
        <w:rPr>
          <w:rFonts w:eastAsia="Palatino Linotype" w:cs="Palatino Linotype"/>
          <w:color w:val="000000"/>
          <w:szCs w:val="24"/>
        </w:rPr>
        <w:t xml:space="preserve"> </w:t>
      </w:r>
      <w:r w:rsidR="00B7356B" w:rsidRPr="008B091B">
        <w:rPr>
          <w:rFonts w:eastAsia="Palatino Linotype" w:cs="Palatino Linotype"/>
          <w:color w:val="000000"/>
          <w:szCs w:val="24"/>
        </w:rPr>
        <w:t>a</w:t>
      </w:r>
      <w:r w:rsidR="00D57F1A" w:rsidRPr="008B091B">
        <w:rPr>
          <w:rFonts w:eastAsia="Palatino Linotype" w:cs="Palatino Linotype"/>
          <w:color w:val="000000"/>
          <w:szCs w:val="24"/>
        </w:rPr>
        <w:t xml:space="preserve">l Sujeto Obligado </w:t>
      </w:r>
      <w:r w:rsidR="00B7356B" w:rsidRPr="008B091B">
        <w:rPr>
          <w:rFonts w:eastAsia="Palatino Linotype" w:cs="Palatino Linotype"/>
          <w:color w:val="000000"/>
          <w:szCs w:val="24"/>
        </w:rPr>
        <w:t xml:space="preserve">que </w:t>
      </w:r>
      <w:r w:rsidR="00B737D4" w:rsidRPr="008B091B">
        <w:rPr>
          <w:rFonts w:eastAsia="Palatino Linotype" w:cs="Palatino Linotype"/>
          <w:color w:val="000000"/>
          <w:szCs w:val="24"/>
        </w:rPr>
        <w:t>se le proporcionara en formato PDF o Excel, de la empresa</w:t>
      </w:r>
      <w:r w:rsidR="00B7356B" w:rsidRPr="008B091B">
        <w:rPr>
          <w:rFonts w:eastAsia="Palatino Linotype" w:cs="Palatino Linotype"/>
          <w:color w:val="000000"/>
          <w:szCs w:val="24"/>
        </w:rPr>
        <w:t xml:space="preserve"> </w:t>
      </w:r>
      <w:r w:rsidR="000427A6" w:rsidRPr="008B091B">
        <w:rPr>
          <w:rFonts w:eastAsia="Palatino Linotype" w:cs="Palatino Linotype"/>
          <w:color w:val="000000"/>
          <w:szCs w:val="24"/>
        </w:rPr>
        <w:t>XXXXXXXXXXXXXXXXXX</w:t>
      </w:r>
      <w:r w:rsidR="00B737D4" w:rsidRPr="008B091B">
        <w:rPr>
          <w:rFonts w:eastAsia="Palatino Linotype" w:cs="Palatino Linotype"/>
          <w:color w:val="000000"/>
          <w:szCs w:val="24"/>
        </w:rPr>
        <w:t xml:space="preserve"> </w:t>
      </w:r>
      <w:r w:rsidR="000427A6" w:rsidRPr="008B091B">
        <w:rPr>
          <w:rFonts w:eastAsia="Palatino Linotype" w:cs="Palatino Linotype"/>
          <w:color w:val="000000"/>
          <w:szCs w:val="24"/>
        </w:rPr>
        <w:t>XXXXXXXX</w:t>
      </w:r>
      <w:r w:rsidR="00B737D4" w:rsidRPr="008B091B">
        <w:rPr>
          <w:rFonts w:eastAsia="Palatino Linotype" w:cs="Palatino Linotype"/>
          <w:color w:val="000000"/>
          <w:szCs w:val="24"/>
        </w:rPr>
        <w:t>, los contratos celebrados, los convenios modificatorios y los anexos correspondientes.</w:t>
      </w:r>
    </w:p>
    <w:p w14:paraId="74F80454" w14:textId="77777777" w:rsidR="003E6470" w:rsidRPr="008B091B" w:rsidRDefault="003E6470" w:rsidP="00C006C6">
      <w:pPr>
        <w:pBdr>
          <w:top w:val="nil"/>
          <w:left w:val="nil"/>
          <w:bottom w:val="nil"/>
          <w:right w:val="nil"/>
          <w:between w:val="nil"/>
        </w:pBdr>
        <w:contextualSpacing/>
        <w:rPr>
          <w:rFonts w:eastAsia="Palatino Linotype" w:cs="Palatino Linotype"/>
          <w:color w:val="000000"/>
          <w:szCs w:val="24"/>
        </w:rPr>
      </w:pPr>
    </w:p>
    <w:p w14:paraId="46A58DB1" w14:textId="3FFBF947" w:rsidR="009308DA" w:rsidRPr="008B091B" w:rsidRDefault="00A970D5" w:rsidP="00B62DEC">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lastRenderedPageBreak/>
        <w:t xml:space="preserve">A dicha solicitud, el Sujeto Obligado </w:t>
      </w:r>
      <w:r w:rsidR="001C4CBF" w:rsidRPr="008B091B">
        <w:rPr>
          <w:rFonts w:eastAsia="Palatino Linotype" w:cs="Palatino Linotype"/>
          <w:color w:val="000000"/>
          <w:szCs w:val="24"/>
        </w:rPr>
        <w:t xml:space="preserve">respondió </w:t>
      </w:r>
      <w:r w:rsidR="00D57F1A" w:rsidRPr="008B091B">
        <w:rPr>
          <w:rFonts w:eastAsia="Palatino Linotype" w:cs="Palatino Linotype"/>
          <w:color w:val="000000"/>
          <w:szCs w:val="24"/>
        </w:rPr>
        <w:t>mediante la entrega de los siguientes documentos:</w:t>
      </w:r>
    </w:p>
    <w:p w14:paraId="34CF62B0" w14:textId="1309BD00" w:rsidR="00A978AF" w:rsidRPr="008B091B" w:rsidRDefault="00A978AF" w:rsidP="00B62DEC">
      <w:pPr>
        <w:pBdr>
          <w:top w:val="nil"/>
          <w:left w:val="nil"/>
          <w:bottom w:val="nil"/>
          <w:right w:val="nil"/>
          <w:between w:val="nil"/>
        </w:pBdr>
        <w:contextualSpacing/>
        <w:rPr>
          <w:rFonts w:eastAsia="Palatino Linotype" w:cs="Palatino Linotype"/>
          <w:color w:val="000000"/>
          <w:szCs w:val="24"/>
        </w:rPr>
      </w:pPr>
    </w:p>
    <w:p w14:paraId="34BA89C2" w14:textId="071AFB13" w:rsidR="00B21861" w:rsidRPr="008B091B" w:rsidRDefault="00B21861" w:rsidP="00B21861">
      <w:pPr>
        <w:pStyle w:val="Prrafodelista"/>
        <w:numPr>
          <w:ilvl w:val="0"/>
          <w:numId w:val="37"/>
        </w:numPr>
        <w:pBdr>
          <w:top w:val="nil"/>
          <w:left w:val="nil"/>
          <w:bottom w:val="nil"/>
          <w:right w:val="nil"/>
          <w:between w:val="nil"/>
        </w:pBdr>
        <w:contextualSpacing/>
        <w:rPr>
          <w:rFonts w:eastAsia="Palatino Linotype" w:cs="Palatino Linotype"/>
          <w:color w:val="000000"/>
        </w:rPr>
      </w:pPr>
      <w:r w:rsidRPr="008B091B">
        <w:rPr>
          <w:rFonts w:eastAsia="Palatino Linotype" w:cs="Palatino Linotype"/>
          <w:b/>
          <w:bCs/>
          <w:color w:val="000000"/>
        </w:rPr>
        <w:t>UIPPE 395.pdf</w:t>
      </w:r>
      <w:r w:rsidRPr="008B091B">
        <w:rPr>
          <w:rFonts w:eastAsia="Palatino Linotype" w:cs="Palatino Linotype"/>
          <w:color w:val="000000"/>
        </w:rPr>
        <w:t>. Oficio número 20700004S/UT-1356/2023, suscrito por el Je</w:t>
      </w:r>
      <w:r w:rsidR="002F02C3" w:rsidRPr="008B091B">
        <w:rPr>
          <w:rFonts w:eastAsia="Palatino Linotype" w:cs="Palatino Linotype"/>
          <w:color w:val="000000"/>
        </w:rPr>
        <w:t>fe</w:t>
      </w:r>
      <w:r w:rsidRPr="008B091B">
        <w:rPr>
          <w:rFonts w:eastAsia="Palatino Linotype" w:cs="Palatino Linotype"/>
          <w:color w:val="000000"/>
        </w:rPr>
        <w:t xml:space="preserve"> de la Unidad de Información, Planeación, Programación y Evaluación y Titular de la Unidad de Transparencia, con el cual se informó al solicitante que se hace entrega de las respuestas emitidas por la Dirección General de Personal y Dirección General de Recursos Materiales.</w:t>
      </w:r>
    </w:p>
    <w:p w14:paraId="73439AD6" w14:textId="77777777" w:rsidR="00B21861" w:rsidRPr="008B091B" w:rsidRDefault="00B21861" w:rsidP="00B21861">
      <w:pPr>
        <w:pStyle w:val="Prrafodelista"/>
        <w:numPr>
          <w:ilvl w:val="0"/>
          <w:numId w:val="37"/>
        </w:numPr>
        <w:pBdr>
          <w:top w:val="nil"/>
          <w:left w:val="nil"/>
          <w:bottom w:val="nil"/>
          <w:right w:val="nil"/>
          <w:between w:val="nil"/>
        </w:pBdr>
        <w:contextualSpacing/>
        <w:rPr>
          <w:rFonts w:eastAsia="Palatino Linotype" w:cs="Palatino Linotype"/>
          <w:color w:val="000000"/>
        </w:rPr>
      </w:pPr>
      <w:r w:rsidRPr="008B091B">
        <w:rPr>
          <w:rFonts w:eastAsia="Palatino Linotype" w:cs="Palatino Linotype"/>
          <w:b/>
          <w:bCs/>
          <w:color w:val="000000"/>
        </w:rPr>
        <w:t>395 DG Personal.pdf</w:t>
      </w:r>
      <w:r w:rsidRPr="008B091B">
        <w:rPr>
          <w:rFonts w:eastAsia="Palatino Linotype" w:cs="Palatino Linotype"/>
          <w:color w:val="000000"/>
        </w:rPr>
        <w:t xml:space="preserve">. Oficio número 20706004000100S-231/2023, emitido por el Jefe de la Unidad de Políticas de Desarrollo Y Administración de Personal, por medio del cual se señaló que la información requerida se encuentra disponible para consulta en el portal público de compras denominado COMPRAMEX en </w:t>
      </w:r>
      <w:hyperlink r:id="rId8" w:history="1">
        <w:r w:rsidRPr="008B091B">
          <w:rPr>
            <w:rStyle w:val="Hipervnculo"/>
            <w:rFonts w:eastAsia="Palatino Linotype" w:cs="Palatino Linotype"/>
          </w:rPr>
          <w:t>https://compramex.edomex.gob.mx/compramex/public/historico/historicoProcedimientos.xhtml</w:t>
        </w:r>
      </w:hyperlink>
      <w:r w:rsidRPr="008B091B">
        <w:rPr>
          <w:rFonts w:eastAsia="Palatino Linotype" w:cs="Palatino Linotype"/>
          <w:color w:val="000000"/>
        </w:rPr>
        <w:t>, en las convocatorias 039-2020 y 057-2021.</w:t>
      </w:r>
    </w:p>
    <w:p w14:paraId="0397E8E6" w14:textId="0B2A429C" w:rsidR="00B21861" w:rsidRPr="008B091B" w:rsidRDefault="00B21861" w:rsidP="00B21861">
      <w:pPr>
        <w:pStyle w:val="Prrafodelista"/>
        <w:numPr>
          <w:ilvl w:val="0"/>
          <w:numId w:val="37"/>
        </w:numPr>
        <w:pBdr>
          <w:top w:val="nil"/>
          <w:left w:val="nil"/>
          <w:bottom w:val="nil"/>
          <w:right w:val="nil"/>
          <w:between w:val="nil"/>
        </w:pBdr>
        <w:contextualSpacing/>
        <w:rPr>
          <w:rFonts w:eastAsia="Palatino Linotype" w:cs="Palatino Linotype"/>
          <w:color w:val="000000"/>
          <w:lang w:val="es-MX"/>
        </w:rPr>
      </w:pPr>
      <w:r w:rsidRPr="008B091B">
        <w:rPr>
          <w:rFonts w:eastAsia="Palatino Linotype" w:cs="Palatino Linotype"/>
          <w:b/>
          <w:bCs/>
          <w:color w:val="000000"/>
          <w:lang w:val="es-MX"/>
        </w:rPr>
        <w:t>Respuesta Sol. 0395.pdf</w:t>
      </w:r>
      <w:r w:rsidRPr="008B091B">
        <w:rPr>
          <w:rFonts w:eastAsia="Palatino Linotype" w:cs="Palatino Linotype"/>
          <w:color w:val="000000"/>
          <w:lang w:val="es-MX"/>
        </w:rPr>
        <w:t xml:space="preserve">. Oficio número 20706005000200S-242/2023 suscrito por el servidor público habilitado de la Dirección General de Recursos Materiales, mediante el cual manifestó que la información puede ser consultada en la página </w:t>
      </w:r>
      <w:hyperlink r:id="rId9" w:history="1">
        <w:r w:rsidRPr="008B091B">
          <w:rPr>
            <w:rStyle w:val="Hipervnculo"/>
            <w:rFonts w:eastAsia="Palatino Linotype" w:cs="Palatino Linotype"/>
            <w:lang w:val="es-MX"/>
          </w:rPr>
          <w:t>https://www.ipomex.org.mx/ipo3/lgt/indice/finanzas.web?token</w:t>
        </w:r>
      </w:hyperlink>
      <w:r w:rsidRPr="008B091B">
        <w:rPr>
          <w:rFonts w:eastAsia="Palatino Linotype" w:cs="Palatino Linotype"/>
          <w:color w:val="000000"/>
          <w:lang w:val="es-MX"/>
        </w:rPr>
        <w:t>, en la fracción XXIX A denominada Resultados de procedimientos de licitación pública e invitación a cuando menos tres personas</w:t>
      </w:r>
      <w:r w:rsidR="005C4470" w:rsidRPr="008B091B">
        <w:rPr>
          <w:rFonts w:eastAsia="Palatino Linotype" w:cs="Palatino Linotype"/>
          <w:color w:val="000000"/>
          <w:lang w:val="es-MX"/>
        </w:rPr>
        <w:t>.</w:t>
      </w:r>
    </w:p>
    <w:p w14:paraId="48959858" w14:textId="77777777" w:rsidR="00881260" w:rsidRPr="008B091B" w:rsidRDefault="00881260" w:rsidP="006922F5">
      <w:pPr>
        <w:pBdr>
          <w:top w:val="nil"/>
          <w:left w:val="nil"/>
          <w:bottom w:val="nil"/>
          <w:right w:val="nil"/>
          <w:between w:val="nil"/>
        </w:pBdr>
        <w:contextualSpacing/>
        <w:rPr>
          <w:rFonts w:eastAsia="Palatino Linotype" w:cs="Palatino Linotype"/>
          <w:color w:val="000000"/>
          <w:szCs w:val="24"/>
          <w:lang w:val="es-MX"/>
        </w:rPr>
      </w:pPr>
    </w:p>
    <w:p w14:paraId="6128DFF4" w14:textId="59137A6F" w:rsidR="00A970D5" w:rsidRPr="008B091B" w:rsidRDefault="007E0B5E"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Ante la</w:t>
      </w:r>
      <w:r w:rsidR="00A970D5" w:rsidRPr="008B091B">
        <w:rPr>
          <w:rFonts w:eastAsia="Palatino Linotype" w:cs="Palatino Linotype"/>
          <w:color w:val="000000"/>
          <w:szCs w:val="24"/>
        </w:rPr>
        <w:t xml:space="preserve"> respuesta</w:t>
      </w:r>
      <w:r w:rsidRPr="008B091B">
        <w:rPr>
          <w:rFonts w:eastAsia="Palatino Linotype" w:cs="Palatino Linotype"/>
          <w:color w:val="000000"/>
          <w:szCs w:val="24"/>
        </w:rPr>
        <w:t xml:space="preserve"> emitida</w:t>
      </w:r>
      <w:r w:rsidR="00E41D06" w:rsidRPr="008B091B">
        <w:rPr>
          <w:rFonts w:eastAsia="Palatino Linotype" w:cs="Palatino Linotype"/>
          <w:color w:val="000000"/>
          <w:szCs w:val="24"/>
        </w:rPr>
        <w:t xml:space="preserve"> </w:t>
      </w:r>
      <w:r w:rsidR="00B32535" w:rsidRPr="008B091B">
        <w:rPr>
          <w:rFonts w:eastAsia="Palatino Linotype" w:cs="Palatino Linotype"/>
          <w:color w:val="000000"/>
          <w:szCs w:val="24"/>
        </w:rPr>
        <w:t>por el Sujeto Obligado,</w:t>
      </w:r>
      <w:r w:rsidRPr="008B091B">
        <w:rPr>
          <w:rFonts w:eastAsia="Palatino Linotype" w:cs="Palatino Linotype"/>
          <w:color w:val="000000"/>
          <w:szCs w:val="24"/>
        </w:rPr>
        <w:t xml:space="preserve"> </w:t>
      </w:r>
      <w:r w:rsidR="007502BD" w:rsidRPr="008B091B">
        <w:rPr>
          <w:rFonts w:eastAsia="Palatino Linotype" w:cs="Palatino Linotype"/>
          <w:color w:val="000000"/>
          <w:szCs w:val="24"/>
        </w:rPr>
        <w:t>el</w:t>
      </w:r>
      <w:r w:rsidR="00A970D5" w:rsidRPr="008B091B">
        <w:rPr>
          <w:rFonts w:eastAsia="Palatino Linotype" w:cs="Palatino Linotype"/>
          <w:color w:val="000000"/>
          <w:szCs w:val="24"/>
        </w:rPr>
        <w:t xml:space="preserve"> Recurr</w:t>
      </w:r>
      <w:r w:rsidR="00640056" w:rsidRPr="008B091B">
        <w:rPr>
          <w:rFonts w:eastAsia="Palatino Linotype" w:cs="Palatino Linotype"/>
          <w:color w:val="000000"/>
          <w:szCs w:val="24"/>
        </w:rPr>
        <w:t>e</w:t>
      </w:r>
      <w:r w:rsidR="00A970D5" w:rsidRPr="008B091B">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BB16D5" w:rsidRPr="008B091B">
        <w:rPr>
          <w:rFonts w:eastAsia="Palatino Linotype" w:cs="Palatino Linotype"/>
          <w:color w:val="000000"/>
          <w:szCs w:val="24"/>
        </w:rPr>
        <w:t xml:space="preserve"> </w:t>
      </w:r>
      <w:r w:rsidR="00AA646A" w:rsidRPr="008B091B">
        <w:rPr>
          <w:rFonts w:eastAsia="Palatino Linotype" w:cs="Palatino Linotype"/>
          <w:color w:val="000000"/>
          <w:szCs w:val="24"/>
        </w:rPr>
        <w:t xml:space="preserve">que la respuesta entregada no </w:t>
      </w:r>
      <w:r w:rsidR="00AA646A" w:rsidRPr="008B091B">
        <w:rPr>
          <w:rFonts w:eastAsia="Palatino Linotype" w:cs="Palatino Linotype"/>
          <w:color w:val="000000"/>
          <w:szCs w:val="24"/>
        </w:rPr>
        <w:lastRenderedPageBreak/>
        <w:t xml:space="preserve">es uniforma con la entregada por otras secretarías; dando como </w:t>
      </w:r>
      <w:r w:rsidR="00F6068A" w:rsidRPr="008B091B">
        <w:rPr>
          <w:rFonts w:eastAsia="Palatino Linotype" w:cs="Palatino Linotype"/>
          <w:color w:val="000000"/>
          <w:szCs w:val="24"/>
        </w:rPr>
        <w:t xml:space="preserve">razones o motivos de inconformidad </w:t>
      </w:r>
      <w:r w:rsidR="00BA7C85" w:rsidRPr="008B091B">
        <w:rPr>
          <w:rFonts w:eastAsia="Palatino Linotype" w:cs="Palatino Linotype"/>
          <w:color w:val="000000"/>
          <w:szCs w:val="24"/>
        </w:rPr>
        <w:t xml:space="preserve">que </w:t>
      </w:r>
      <w:r w:rsidR="00AA646A" w:rsidRPr="008B091B">
        <w:rPr>
          <w:rFonts w:eastAsia="Palatino Linotype" w:cs="Palatino Linotype"/>
          <w:color w:val="000000"/>
          <w:szCs w:val="24"/>
        </w:rPr>
        <w:t>la información que se entregó está incompleta pues la liga referida trata únicamente de datos históricos, pero no hace referencia a lo solicitado; y señalando que otras dependencia entregaron información sin mayor problema y en esta ocasión se contesta con evasivas e información incompleta.</w:t>
      </w:r>
    </w:p>
    <w:p w14:paraId="3AC05501" w14:textId="77777777" w:rsidR="003D372B" w:rsidRPr="008B091B" w:rsidRDefault="003D372B" w:rsidP="006922F5">
      <w:pPr>
        <w:pBdr>
          <w:top w:val="nil"/>
          <w:left w:val="nil"/>
          <w:bottom w:val="nil"/>
          <w:right w:val="nil"/>
          <w:between w:val="nil"/>
        </w:pBdr>
        <w:contextualSpacing/>
        <w:rPr>
          <w:rFonts w:eastAsia="Palatino Linotype" w:cs="Palatino Linotype"/>
          <w:color w:val="000000"/>
          <w:szCs w:val="24"/>
        </w:rPr>
      </w:pPr>
    </w:p>
    <w:p w14:paraId="37D88EC6" w14:textId="388A9383" w:rsidR="009279EC" w:rsidRPr="008B091B" w:rsidRDefault="004834FE" w:rsidP="006922F5">
      <w:pPr>
        <w:pBdr>
          <w:top w:val="nil"/>
          <w:left w:val="nil"/>
          <w:bottom w:val="nil"/>
          <w:right w:val="nil"/>
          <w:between w:val="nil"/>
        </w:pBdr>
        <w:contextualSpacing/>
      </w:pPr>
      <w:r w:rsidRPr="008B091B">
        <w:t>Durante la etapa de instrucción el Sujeto Obligado rindió su Informe Justificado mediante la entrega de los siguientes documentos:</w:t>
      </w:r>
    </w:p>
    <w:p w14:paraId="24A953DD" w14:textId="77777777" w:rsidR="004834FE" w:rsidRPr="008B091B" w:rsidRDefault="004834FE" w:rsidP="006922F5">
      <w:pPr>
        <w:pBdr>
          <w:top w:val="nil"/>
          <w:left w:val="nil"/>
          <w:bottom w:val="nil"/>
          <w:right w:val="nil"/>
          <w:between w:val="nil"/>
        </w:pBdr>
        <w:contextualSpacing/>
      </w:pPr>
    </w:p>
    <w:p w14:paraId="064CE50E" w14:textId="5B09091B" w:rsidR="004834FE" w:rsidRPr="008B091B" w:rsidRDefault="00AA646A" w:rsidP="00DC4DA9">
      <w:pPr>
        <w:pStyle w:val="Prrafodelista"/>
        <w:numPr>
          <w:ilvl w:val="0"/>
          <w:numId w:val="37"/>
        </w:numPr>
        <w:pBdr>
          <w:top w:val="nil"/>
          <w:left w:val="nil"/>
          <w:bottom w:val="nil"/>
          <w:right w:val="nil"/>
          <w:between w:val="nil"/>
        </w:pBdr>
        <w:contextualSpacing/>
        <w:rPr>
          <w:rFonts w:eastAsia="Palatino Linotype" w:cs="Palatino Linotype"/>
          <w:color w:val="000000"/>
        </w:rPr>
      </w:pPr>
      <w:r w:rsidRPr="008B091B">
        <w:rPr>
          <w:rFonts w:eastAsia="Palatino Linotype" w:cs="Palatino Linotype"/>
          <w:b/>
          <w:bCs/>
          <w:color w:val="000000"/>
        </w:rPr>
        <w:t>Informe Justificado RR 3455-2023</w:t>
      </w:r>
      <w:r w:rsidR="004834FE" w:rsidRPr="008B091B">
        <w:rPr>
          <w:rFonts w:eastAsia="Palatino Linotype" w:cs="Palatino Linotype"/>
          <w:b/>
          <w:bCs/>
          <w:color w:val="000000"/>
        </w:rPr>
        <w:t>.pdf</w:t>
      </w:r>
      <w:r w:rsidR="00DC4DA9" w:rsidRPr="008B091B">
        <w:rPr>
          <w:rFonts w:eastAsia="Palatino Linotype" w:cs="Palatino Linotype"/>
          <w:color w:val="000000"/>
        </w:rPr>
        <w:t xml:space="preserve">. </w:t>
      </w:r>
      <w:r w:rsidR="002F02C3" w:rsidRPr="008B091B">
        <w:rPr>
          <w:rFonts w:eastAsia="Palatino Linotype" w:cs="Palatino Linotype"/>
          <w:color w:val="000000"/>
        </w:rPr>
        <w:t xml:space="preserve">Informe Justificado rendido por el </w:t>
      </w:r>
      <w:r w:rsidR="006242FE" w:rsidRPr="008B091B">
        <w:rPr>
          <w:rFonts w:eastAsia="Palatino Linotype" w:cs="Palatino Linotype"/>
          <w:color w:val="000000"/>
        </w:rPr>
        <w:t xml:space="preserve">Titular de la Unidad de Transparencia, </w:t>
      </w:r>
      <w:r w:rsidR="002F02C3" w:rsidRPr="008B091B">
        <w:rPr>
          <w:rFonts w:eastAsia="Palatino Linotype" w:cs="Palatino Linotype"/>
          <w:color w:val="000000"/>
        </w:rPr>
        <w:t>en el cual se hace referencia a las manifestaciones emitidas por la Dirección General de Personal y Dirección General de Recursos Materiales.</w:t>
      </w:r>
    </w:p>
    <w:p w14:paraId="56CAC143" w14:textId="3AF91DF2" w:rsidR="004834FE" w:rsidRPr="008B091B" w:rsidRDefault="00AA646A" w:rsidP="00DC4DA9">
      <w:pPr>
        <w:pStyle w:val="Prrafodelista"/>
        <w:numPr>
          <w:ilvl w:val="0"/>
          <w:numId w:val="37"/>
        </w:numPr>
        <w:pBdr>
          <w:top w:val="nil"/>
          <w:left w:val="nil"/>
          <w:bottom w:val="nil"/>
          <w:right w:val="nil"/>
          <w:between w:val="nil"/>
        </w:pBdr>
        <w:contextualSpacing/>
        <w:rPr>
          <w:rFonts w:eastAsia="Palatino Linotype" w:cs="Palatino Linotype"/>
          <w:color w:val="000000"/>
        </w:rPr>
      </w:pPr>
      <w:r w:rsidRPr="008B091B">
        <w:rPr>
          <w:rFonts w:eastAsia="Palatino Linotype" w:cs="Palatino Linotype"/>
          <w:b/>
          <w:bCs/>
          <w:color w:val="000000"/>
        </w:rPr>
        <w:t>RR. 03455-2023 DGP</w:t>
      </w:r>
      <w:r w:rsidR="004834FE" w:rsidRPr="008B091B">
        <w:rPr>
          <w:rFonts w:eastAsia="Palatino Linotype" w:cs="Palatino Linotype"/>
          <w:b/>
          <w:bCs/>
          <w:color w:val="000000"/>
        </w:rPr>
        <w:t>.pdf</w:t>
      </w:r>
      <w:r w:rsidR="00DC4DA9" w:rsidRPr="008B091B">
        <w:rPr>
          <w:rFonts w:eastAsia="Palatino Linotype" w:cs="Palatino Linotype"/>
          <w:color w:val="000000"/>
        </w:rPr>
        <w:t>.</w:t>
      </w:r>
      <w:r w:rsidR="00AB58FD" w:rsidRPr="008B091B">
        <w:rPr>
          <w:rFonts w:eastAsia="Palatino Linotype" w:cs="Palatino Linotype"/>
          <w:color w:val="000000"/>
        </w:rPr>
        <w:t xml:space="preserve"> Oficio número </w:t>
      </w:r>
      <w:r w:rsidR="00523CED" w:rsidRPr="008B091B">
        <w:rPr>
          <w:rFonts w:eastAsia="Palatino Linotype" w:cs="Palatino Linotype"/>
          <w:color w:val="000000"/>
        </w:rPr>
        <w:t>20706004000100S-2</w:t>
      </w:r>
      <w:r w:rsidR="002F02C3" w:rsidRPr="008B091B">
        <w:rPr>
          <w:rFonts w:eastAsia="Palatino Linotype" w:cs="Palatino Linotype"/>
          <w:color w:val="000000"/>
        </w:rPr>
        <w:t>64</w:t>
      </w:r>
      <w:r w:rsidR="00AB58FD" w:rsidRPr="008B091B">
        <w:rPr>
          <w:rFonts w:eastAsia="Palatino Linotype" w:cs="Palatino Linotype"/>
          <w:color w:val="000000"/>
        </w:rPr>
        <w:t xml:space="preserve">/2023, </w:t>
      </w:r>
      <w:r w:rsidR="00523CED" w:rsidRPr="008B091B">
        <w:rPr>
          <w:rFonts w:eastAsia="Palatino Linotype" w:cs="Palatino Linotype"/>
          <w:color w:val="000000"/>
        </w:rPr>
        <w:t xml:space="preserve">emitido por el Jefe de la Unidad de Políticas de Desarrollo Y Administración de Personal, por medio del cual se </w:t>
      </w:r>
      <w:r w:rsidR="002F02C3" w:rsidRPr="008B091B">
        <w:rPr>
          <w:rFonts w:eastAsia="Palatino Linotype" w:cs="Palatino Linotype"/>
          <w:color w:val="000000"/>
        </w:rPr>
        <w:t xml:space="preserve">ratificó la respuesta proporcionada. </w:t>
      </w:r>
    </w:p>
    <w:p w14:paraId="19BA80D4" w14:textId="2FA0D226" w:rsidR="004834FE" w:rsidRPr="008B091B" w:rsidRDefault="004834FE" w:rsidP="00DC4DA9">
      <w:pPr>
        <w:pStyle w:val="Prrafodelista"/>
        <w:numPr>
          <w:ilvl w:val="0"/>
          <w:numId w:val="37"/>
        </w:numPr>
        <w:pBdr>
          <w:top w:val="nil"/>
          <w:left w:val="nil"/>
          <w:bottom w:val="nil"/>
          <w:right w:val="nil"/>
          <w:between w:val="nil"/>
        </w:pBdr>
        <w:contextualSpacing/>
        <w:rPr>
          <w:rFonts w:eastAsia="Palatino Linotype" w:cs="Palatino Linotype"/>
          <w:color w:val="000000"/>
          <w:lang w:val="es-MX"/>
        </w:rPr>
      </w:pPr>
      <w:r w:rsidRPr="008B091B">
        <w:rPr>
          <w:rFonts w:eastAsia="Palatino Linotype" w:cs="Palatino Linotype"/>
          <w:b/>
          <w:bCs/>
          <w:color w:val="000000"/>
          <w:lang w:val="es-MX"/>
        </w:rPr>
        <w:t>R</w:t>
      </w:r>
      <w:r w:rsidR="00AA646A" w:rsidRPr="008B091B">
        <w:rPr>
          <w:rFonts w:eastAsia="Palatino Linotype" w:cs="Palatino Linotype"/>
          <w:b/>
          <w:bCs/>
          <w:color w:val="000000"/>
          <w:lang w:val="es-MX"/>
        </w:rPr>
        <w:t xml:space="preserve">R. </w:t>
      </w:r>
      <w:r w:rsidR="002F02C3" w:rsidRPr="008B091B">
        <w:rPr>
          <w:rFonts w:eastAsia="Palatino Linotype" w:cs="Palatino Linotype"/>
          <w:b/>
          <w:bCs/>
          <w:color w:val="000000"/>
          <w:lang w:val="es-MX"/>
        </w:rPr>
        <w:t>03455-2023 DGRM</w:t>
      </w:r>
      <w:r w:rsidRPr="008B091B">
        <w:rPr>
          <w:rFonts w:eastAsia="Palatino Linotype" w:cs="Palatino Linotype"/>
          <w:b/>
          <w:bCs/>
          <w:color w:val="000000"/>
          <w:lang w:val="es-MX"/>
        </w:rPr>
        <w:t>.pdf</w:t>
      </w:r>
      <w:r w:rsidR="00DC4DA9" w:rsidRPr="008B091B">
        <w:rPr>
          <w:rFonts w:eastAsia="Palatino Linotype" w:cs="Palatino Linotype"/>
          <w:color w:val="000000"/>
          <w:lang w:val="es-MX"/>
        </w:rPr>
        <w:t>.</w:t>
      </w:r>
      <w:r w:rsidR="006242FE" w:rsidRPr="008B091B">
        <w:rPr>
          <w:rFonts w:eastAsia="Palatino Linotype" w:cs="Palatino Linotype"/>
          <w:color w:val="000000"/>
          <w:lang w:val="es-MX"/>
        </w:rPr>
        <w:t xml:space="preserve"> Oficio número </w:t>
      </w:r>
      <w:r w:rsidR="009F3A97" w:rsidRPr="008B091B">
        <w:rPr>
          <w:rFonts w:eastAsia="Palatino Linotype" w:cs="Palatino Linotype"/>
          <w:color w:val="000000"/>
          <w:lang w:val="es-MX"/>
        </w:rPr>
        <w:t>20706005000200S-2</w:t>
      </w:r>
      <w:r w:rsidR="002F02C3" w:rsidRPr="008B091B">
        <w:rPr>
          <w:rFonts w:eastAsia="Palatino Linotype" w:cs="Palatino Linotype"/>
          <w:color w:val="000000"/>
          <w:lang w:val="es-MX"/>
        </w:rPr>
        <w:t>59</w:t>
      </w:r>
      <w:r w:rsidR="006242FE" w:rsidRPr="008B091B">
        <w:rPr>
          <w:rFonts w:eastAsia="Palatino Linotype" w:cs="Palatino Linotype"/>
          <w:color w:val="000000"/>
          <w:lang w:val="es-MX"/>
        </w:rPr>
        <w:t xml:space="preserve">/2023 </w:t>
      </w:r>
      <w:r w:rsidR="009F3A97" w:rsidRPr="008B091B">
        <w:rPr>
          <w:rFonts w:eastAsia="Palatino Linotype" w:cs="Palatino Linotype"/>
          <w:color w:val="000000"/>
          <w:lang w:val="es-MX"/>
        </w:rPr>
        <w:t xml:space="preserve">suscrito por el servidor público habilitado de la Dirección General de Recursos Materiales, </w:t>
      </w:r>
      <w:r w:rsidR="002F02C3" w:rsidRPr="008B091B">
        <w:rPr>
          <w:rFonts w:eastAsia="Palatino Linotype" w:cs="Palatino Linotype"/>
          <w:color w:val="000000"/>
          <w:lang w:val="es-MX"/>
        </w:rPr>
        <w:t xml:space="preserve">con el que se ratificó su respuesta original. </w:t>
      </w:r>
    </w:p>
    <w:p w14:paraId="6B31FAD6" w14:textId="0B22243A" w:rsidR="004834FE" w:rsidRPr="008B091B" w:rsidRDefault="004834FE" w:rsidP="009F3A97">
      <w:pPr>
        <w:pBdr>
          <w:top w:val="nil"/>
          <w:left w:val="nil"/>
          <w:bottom w:val="nil"/>
          <w:right w:val="nil"/>
          <w:between w:val="nil"/>
        </w:pBdr>
        <w:contextualSpacing/>
        <w:rPr>
          <w:rFonts w:eastAsia="Palatino Linotype" w:cs="Palatino Linotype"/>
          <w:color w:val="000000"/>
          <w:lang w:val="es-MX"/>
        </w:rPr>
      </w:pPr>
    </w:p>
    <w:p w14:paraId="64B9BA8A" w14:textId="0B4E812C"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2F02C3" w:rsidRPr="008B091B">
        <w:rPr>
          <w:rFonts w:eastAsia="Palatino Linotype" w:cs="Palatino Linotype"/>
          <w:color w:val="000000"/>
          <w:szCs w:val="24"/>
        </w:rPr>
        <w:t>l</w:t>
      </w:r>
      <w:r w:rsidRPr="008B091B">
        <w:rPr>
          <w:rFonts w:eastAsia="Palatino Linotype" w:cs="Palatino Linotype"/>
          <w:color w:val="000000"/>
          <w:szCs w:val="24"/>
        </w:rPr>
        <w:t xml:space="preserve"> Recurrente, así como calificar los motivos de inconformidad de</w:t>
      </w:r>
      <w:r w:rsidR="00C82268" w:rsidRPr="008B091B">
        <w:rPr>
          <w:rFonts w:eastAsia="Palatino Linotype" w:cs="Palatino Linotype"/>
          <w:color w:val="000000"/>
          <w:szCs w:val="24"/>
        </w:rPr>
        <w:t xml:space="preserve">l </w:t>
      </w:r>
      <w:r w:rsidRPr="008B091B">
        <w:rPr>
          <w:rFonts w:eastAsia="Palatino Linotype" w:cs="Palatino Linotype"/>
          <w:color w:val="000000"/>
          <w:szCs w:val="24"/>
        </w:rPr>
        <w:t xml:space="preserve">particular. </w:t>
      </w:r>
    </w:p>
    <w:p w14:paraId="443631F3"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8B091B" w:rsidRDefault="00A970D5" w:rsidP="006922F5">
      <w:pPr>
        <w:pStyle w:val="Fundamentos"/>
      </w:pPr>
      <w:r w:rsidRPr="008B091B">
        <w:rPr>
          <w:b/>
        </w:rPr>
        <w:t>Artículo 6o.</w:t>
      </w:r>
      <w:r w:rsidRPr="008B091B">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B091B">
        <w:rPr>
          <w:b/>
        </w:rPr>
        <w:t>El derecho a la información será garantizado por el Estado.</w:t>
      </w:r>
      <w:r w:rsidRPr="008B091B">
        <w:t xml:space="preserve"> </w:t>
      </w:r>
    </w:p>
    <w:p w14:paraId="71A2C801" w14:textId="77777777" w:rsidR="00A970D5" w:rsidRPr="008B091B" w:rsidRDefault="00A970D5" w:rsidP="006922F5">
      <w:pPr>
        <w:pStyle w:val="Fundamentos"/>
      </w:pPr>
    </w:p>
    <w:p w14:paraId="0CDFC85A" w14:textId="77777777" w:rsidR="00A970D5" w:rsidRPr="008B091B" w:rsidRDefault="00A970D5" w:rsidP="006922F5">
      <w:pPr>
        <w:pStyle w:val="Fundamentos"/>
      </w:pPr>
      <w:r w:rsidRPr="008B091B">
        <w:t>Toda persona tiene derecho al libre acceso a información plural y oportuna, así como a buscar, recibir y difundir información e ideas de toda índole por cualquier medio de expresión.</w:t>
      </w:r>
    </w:p>
    <w:p w14:paraId="0015CD16" w14:textId="77777777" w:rsidR="00A970D5" w:rsidRPr="008B091B" w:rsidRDefault="00A970D5" w:rsidP="006922F5">
      <w:pPr>
        <w:pStyle w:val="Fundamentos"/>
      </w:pPr>
    </w:p>
    <w:p w14:paraId="5F6974CB" w14:textId="77777777" w:rsidR="00A970D5" w:rsidRPr="008B091B" w:rsidRDefault="00A970D5" w:rsidP="006922F5">
      <w:pPr>
        <w:pStyle w:val="Fundamentos"/>
      </w:pPr>
      <w:r w:rsidRPr="008B091B">
        <w:t>Para efectos de lo dispuesto en el presente artículo se observará lo siguiente:</w:t>
      </w:r>
    </w:p>
    <w:p w14:paraId="6BB28B9A" w14:textId="77777777" w:rsidR="00A970D5" w:rsidRPr="008B091B" w:rsidRDefault="00A970D5" w:rsidP="006922F5">
      <w:pPr>
        <w:pStyle w:val="Fundamentos"/>
      </w:pPr>
    </w:p>
    <w:p w14:paraId="3BA28416" w14:textId="77777777" w:rsidR="00A970D5" w:rsidRPr="008B091B" w:rsidRDefault="00A970D5" w:rsidP="006922F5">
      <w:pPr>
        <w:pStyle w:val="Fundamentos"/>
      </w:pPr>
      <w:r w:rsidRPr="008B091B">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8B091B" w:rsidRDefault="00A970D5" w:rsidP="006922F5">
      <w:pPr>
        <w:pStyle w:val="Fundamentos"/>
      </w:pPr>
    </w:p>
    <w:p w14:paraId="2133BF6E" w14:textId="77777777" w:rsidR="00A970D5" w:rsidRPr="008B091B" w:rsidRDefault="00A970D5" w:rsidP="006922F5">
      <w:pPr>
        <w:pStyle w:val="Fundamentos"/>
      </w:pPr>
      <w:r w:rsidRPr="008B091B">
        <w:rPr>
          <w:b/>
        </w:rPr>
        <w:t>I. Toda la información en posesión de</w:t>
      </w:r>
      <w:r w:rsidRPr="008B091B">
        <w:t xml:space="preserve"> </w:t>
      </w:r>
      <w:r w:rsidRPr="008B091B">
        <w:rPr>
          <w:b/>
        </w:rPr>
        <w:t>cualquier autoridad</w:t>
      </w:r>
      <w:r w:rsidRPr="008B091B">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B091B">
        <w:rPr>
          <w:b/>
        </w:rPr>
        <w:t>en el ámbito federal, estatal y municipal, es pública</w:t>
      </w:r>
      <w:r w:rsidRPr="008B091B">
        <w:t xml:space="preserve"> y sólo podrá ser reservada temporalmente por razones de interés público y seguridad nacional, en los términos que fijen las leyes. En la interpretación de este derecho deberá prevalecer el principio de máxima publicidad. </w:t>
      </w:r>
      <w:r w:rsidRPr="008B091B">
        <w:rPr>
          <w:b/>
        </w:rPr>
        <w:t>Los sujetos obligados deberán documentar todo acto que derive del ejercicio de sus facultades, competencias o funciones</w:t>
      </w:r>
      <w:r w:rsidRPr="008B091B">
        <w:t>, la ley determinará los supuestos específicos bajo los cuales procederá la declaración de inexistencia de la información.</w:t>
      </w:r>
    </w:p>
    <w:p w14:paraId="5943A65E" w14:textId="77777777" w:rsidR="00A970D5" w:rsidRPr="008B091B" w:rsidRDefault="00A970D5" w:rsidP="006922F5">
      <w:pPr>
        <w:pStyle w:val="Fundamentos"/>
      </w:pPr>
      <w:r w:rsidRPr="008B091B">
        <w:t>II. La información que se refiere a la vida privada y los datos personales será protegida en los términos y con las excepciones que fijen las leyes.</w:t>
      </w:r>
    </w:p>
    <w:p w14:paraId="135241F6" w14:textId="77777777" w:rsidR="00A970D5" w:rsidRPr="008B091B" w:rsidRDefault="00A970D5" w:rsidP="006922F5">
      <w:pPr>
        <w:pStyle w:val="Fundamentos"/>
      </w:pPr>
      <w:r w:rsidRPr="008B091B">
        <w:t>III. Toda persona, sin necesidad de acreditar interés alguno o justificar su utilización, tendrá acceso gratuito a la información pública, a sus datos personales o a la rectificación de éstos.</w:t>
      </w:r>
    </w:p>
    <w:p w14:paraId="55B93DBA" w14:textId="77777777" w:rsidR="00A970D5" w:rsidRPr="008B091B" w:rsidRDefault="00A970D5" w:rsidP="006922F5">
      <w:pPr>
        <w:pStyle w:val="Fundamentos"/>
      </w:pPr>
      <w:r w:rsidRPr="008B091B">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8B091B" w:rsidRDefault="00A970D5" w:rsidP="006922F5">
      <w:pPr>
        <w:pStyle w:val="Fundamentos"/>
      </w:pPr>
      <w:r w:rsidRPr="008B091B">
        <w:rPr>
          <w:b/>
        </w:rPr>
        <w:lastRenderedPageBreak/>
        <w:t>V. Los sujetos obligados deberán preservar sus documentos en archivos administrativos actualizados y publicarán, a través de los medios electrónicos disponibles</w:t>
      </w:r>
      <w:r w:rsidRPr="008B091B">
        <w:t xml:space="preserve">, </w:t>
      </w:r>
      <w:r w:rsidRPr="008B091B">
        <w:rPr>
          <w:b/>
        </w:rPr>
        <w:t xml:space="preserve">la información completa y actualizada sobre el ejercicio de los recursos públicos </w:t>
      </w:r>
      <w:r w:rsidRPr="008B091B">
        <w:t>y los indicadores que permitan rendir cuenta del cumplimiento de sus objetivos y de los resultados obtenidos.</w:t>
      </w:r>
    </w:p>
    <w:p w14:paraId="1989B44A" w14:textId="77777777" w:rsidR="00A970D5" w:rsidRPr="008B091B" w:rsidRDefault="00A970D5" w:rsidP="006922F5">
      <w:pPr>
        <w:pStyle w:val="Fundamentos"/>
      </w:pPr>
      <w:r w:rsidRPr="008B091B">
        <w:t>VI. Las leyes determinarán la manera en que los sujetos obligados deberán hacer pública la información relativa a los recursos públicos que entreguen a personas físicas o morales.</w:t>
      </w:r>
    </w:p>
    <w:p w14:paraId="52D64BCE" w14:textId="77777777" w:rsidR="00A970D5" w:rsidRPr="008B091B" w:rsidRDefault="00A970D5" w:rsidP="006922F5">
      <w:pPr>
        <w:pStyle w:val="Fundamentos"/>
      </w:pPr>
      <w:r w:rsidRPr="008B091B">
        <w:t>VII. La inobservancia a las disposiciones en materia de acceso a la información pública será sancionada en los términos que dispongan las leyes.</w:t>
      </w:r>
    </w:p>
    <w:p w14:paraId="0226FE46" w14:textId="77777777" w:rsidR="00A970D5" w:rsidRPr="008B091B" w:rsidRDefault="00A970D5" w:rsidP="006922F5">
      <w:pPr>
        <w:pStyle w:val="Fundamentos"/>
      </w:pPr>
      <w:r w:rsidRPr="008B091B">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8B091B" w:rsidRDefault="00A970D5" w:rsidP="006922F5">
      <w:pPr>
        <w:pStyle w:val="Fundamentos"/>
      </w:pPr>
      <w:r w:rsidRPr="008B091B">
        <w:t>…</w:t>
      </w:r>
    </w:p>
    <w:p w14:paraId="5E8F2316" w14:textId="77777777" w:rsidR="00A970D5" w:rsidRPr="008B091B" w:rsidRDefault="00A970D5" w:rsidP="006922F5">
      <w:pPr>
        <w:pStyle w:val="Fundamentos"/>
      </w:pPr>
      <w:r w:rsidRPr="008B091B">
        <w:t>La ley establecerá aquella información que se considere reservada o confidencial.</w:t>
      </w:r>
    </w:p>
    <w:p w14:paraId="3441E2D4"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8B091B" w:rsidRDefault="00A970D5" w:rsidP="006922F5">
      <w:pPr>
        <w:pStyle w:val="Fundamentos"/>
      </w:pPr>
      <w:r w:rsidRPr="008B091B">
        <w:rPr>
          <w:b/>
          <w:bCs/>
        </w:rPr>
        <w:t>Artículo 5.</w:t>
      </w:r>
      <w:r w:rsidRPr="008B091B">
        <w:t xml:space="preserve"> </w:t>
      </w:r>
      <w:r w:rsidR="0047369A" w:rsidRPr="008B091B">
        <w:t>(</w:t>
      </w:r>
      <w:r w:rsidRPr="008B091B">
        <w:t>…</w:t>
      </w:r>
      <w:r w:rsidR="0047369A" w:rsidRPr="008B091B">
        <w:t>)</w:t>
      </w:r>
      <w:r w:rsidRPr="008B091B">
        <w:t xml:space="preserve"> </w:t>
      </w:r>
    </w:p>
    <w:p w14:paraId="5956991C" w14:textId="77777777" w:rsidR="00A970D5" w:rsidRPr="008B091B" w:rsidRDefault="00A970D5" w:rsidP="006922F5">
      <w:pPr>
        <w:pStyle w:val="Fundamentos"/>
      </w:pPr>
      <w:r w:rsidRPr="008B091B">
        <w:t xml:space="preserve">El derecho a la información será garantizado por el Estado. La ley establecerá las previsiones que permitan asegurar la protección, el respeto y la difusión de este derecho. </w:t>
      </w:r>
    </w:p>
    <w:p w14:paraId="6A3CBAB6" w14:textId="77777777" w:rsidR="00A970D5" w:rsidRPr="008B091B" w:rsidRDefault="00A970D5" w:rsidP="006922F5">
      <w:pPr>
        <w:pStyle w:val="Fundamentos"/>
      </w:pPr>
    </w:p>
    <w:p w14:paraId="36D3B567" w14:textId="77777777" w:rsidR="00A970D5" w:rsidRPr="008B091B" w:rsidRDefault="00A970D5" w:rsidP="006922F5">
      <w:pPr>
        <w:pStyle w:val="Fundamentos"/>
      </w:pPr>
      <w:r w:rsidRPr="008B091B">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8B091B" w:rsidRDefault="00A970D5" w:rsidP="006922F5">
      <w:pPr>
        <w:pStyle w:val="Fundamentos"/>
      </w:pPr>
    </w:p>
    <w:p w14:paraId="0BDF2E36" w14:textId="77777777" w:rsidR="00A970D5" w:rsidRPr="008B091B" w:rsidRDefault="00A970D5" w:rsidP="006922F5">
      <w:pPr>
        <w:pStyle w:val="Fundamentos"/>
      </w:pPr>
      <w:r w:rsidRPr="008B091B">
        <w:t>Este derecho se regirá por los principios y bases siguientes:</w:t>
      </w:r>
    </w:p>
    <w:p w14:paraId="0BFC86CA" w14:textId="77777777" w:rsidR="00A970D5" w:rsidRPr="008B091B" w:rsidRDefault="00A970D5" w:rsidP="006922F5">
      <w:pPr>
        <w:pStyle w:val="Fundamentos"/>
      </w:pPr>
    </w:p>
    <w:p w14:paraId="71CBBD8F" w14:textId="77777777" w:rsidR="00A970D5" w:rsidRPr="008B091B" w:rsidRDefault="00A970D5" w:rsidP="006922F5">
      <w:pPr>
        <w:pStyle w:val="Fundamentos"/>
      </w:pPr>
      <w:r w:rsidRPr="008B091B">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8B091B">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8B091B" w:rsidRDefault="00A970D5" w:rsidP="006922F5">
      <w:pPr>
        <w:pStyle w:val="Fundamentos"/>
      </w:pPr>
      <w:r w:rsidRPr="008B091B">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8B091B" w:rsidRDefault="00A970D5" w:rsidP="006922F5">
      <w:pPr>
        <w:pStyle w:val="Fundamentos"/>
      </w:pPr>
      <w:r w:rsidRPr="008B091B">
        <w:t>III. Toda persona, sin necesidad de acreditar interés alguno o justificar su utilización, tendrá acceso gratuito a la información pública, a sus datos personales o a la rectificación de éstos.</w:t>
      </w:r>
    </w:p>
    <w:p w14:paraId="682D2B34" w14:textId="77777777" w:rsidR="00A970D5" w:rsidRPr="008B091B" w:rsidRDefault="00A970D5" w:rsidP="006922F5">
      <w:pPr>
        <w:pStyle w:val="Fundamentos"/>
      </w:pPr>
      <w:r w:rsidRPr="008B091B">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8B091B" w:rsidRDefault="00A970D5" w:rsidP="006922F5">
      <w:pPr>
        <w:pStyle w:val="Fundamentos"/>
      </w:pPr>
      <w:r w:rsidRPr="008B091B">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8B091B" w:rsidRDefault="00A970D5" w:rsidP="006922F5">
      <w:pPr>
        <w:pStyle w:val="Fundamentos"/>
      </w:pPr>
      <w:r w:rsidRPr="008B091B">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8B091B" w:rsidRDefault="00A970D5" w:rsidP="006922F5">
      <w:pPr>
        <w:pStyle w:val="Fundamentos"/>
      </w:pPr>
      <w:r w:rsidRPr="008B091B">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4C4F4A5C" w:rsidR="00C82268" w:rsidRPr="008B091B" w:rsidRDefault="00C82268" w:rsidP="006922F5">
      <w:pPr>
        <w:rPr>
          <w:rFonts w:eastAsia="Palatino Linotype" w:cs="Palatino Linotype"/>
          <w:szCs w:val="24"/>
        </w:rPr>
      </w:pPr>
      <w:r w:rsidRPr="008B091B">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8B091B">
        <w:rPr>
          <w:rFonts w:eastAsia="Palatino Linotype" w:cs="Palatino Linotype"/>
          <w:szCs w:val="24"/>
        </w:rPr>
        <w:t>I</w:t>
      </w:r>
      <w:r w:rsidRPr="008B091B">
        <w:rPr>
          <w:rFonts w:eastAsia="Palatino Linotype" w:cs="Palatino Linotype"/>
          <w:szCs w:val="24"/>
        </w:rPr>
        <w:t>, lo siguiente:</w:t>
      </w:r>
    </w:p>
    <w:p w14:paraId="34BB49C7" w14:textId="77777777" w:rsidR="00C82268" w:rsidRPr="008B091B" w:rsidRDefault="00C82268" w:rsidP="006922F5">
      <w:pPr>
        <w:rPr>
          <w:rFonts w:eastAsia="Palatino Linotype" w:cs="Palatino Linotype"/>
          <w:szCs w:val="24"/>
        </w:rPr>
      </w:pPr>
    </w:p>
    <w:p w14:paraId="100A2479" w14:textId="77777777" w:rsidR="00C82268" w:rsidRPr="008B091B" w:rsidRDefault="00C82268" w:rsidP="006922F5">
      <w:pPr>
        <w:pStyle w:val="Fundamentos"/>
      </w:pPr>
      <w:r w:rsidRPr="008B091B">
        <w:rPr>
          <w:b/>
        </w:rPr>
        <w:t>Artículo 23.</w:t>
      </w:r>
      <w:r w:rsidRPr="008B091B">
        <w:t xml:space="preserve"> Son sujetos obligados a transparentar y permitir el acceso a su información y proteger los datos personales que obren en su poder:</w:t>
      </w:r>
    </w:p>
    <w:p w14:paraId="7025ECE0" w14:textId="18A019DB" w:rsidR="00C82268" w:rsidRPr="008B091B" w:rsidRDefault="00C82268" w:rsidP="006922F5">
      <w:pPr>
        <w:pStyle w:val="Fundamentos"/>
      </w:pPr>
    </w:p>
    <w:p w14:paraId="79FD530B" w14:textId="44ED97CB" w:rsidR="00C82268" w:rsidRPr="008B091B" w:rsidRDefault="00C82268" w:rsidP="006922F5">
      <w:pPr>
        <w:pStyle w:val="Fundamentos"/>
      </w:pPr>
      <w:r w:rsidRPr="008B091B">
        <w:rPr>
          <w:b/>
          <w:bCs/>
        </w:rPr>
        <w:lastRenderedPageBreak/>
        <w:t>I.</w:t>
      </w:r>
      <w:r w:rsidR="00BA7C85" w:rsidRPr="008B091B">
        <w:rPr>
          <w:b/>
          <w:bCs/>
        </w:rPr>
        <w:t xml:space="preserve"> </w:t>
      </w:r>
      <w:r w:rsidR="00017DEA" w:rsidRPr="008B091B">
        <w:t>El</w:t>
      </w:r>
      <w:r w:rsidR="001530E5" w:rsidRPr="008B091B">
        <w:t xml:space="preserve"> </w:t>
      </w:r>
      <w:r w:rsidR="00017DEA" w:rsidRPr="008B091B">
        <w:t>Poder Ejecutivo del Estado de México, las dependencias, organismos auxiliares, órganos, entidades, fideicomisos y fondos públicos, así como la Procuraduría General de Justicia</w:t>
      </w:r>
      <w:r w:rsidR="00754A30" w:rsidRPr="008B091B">
        <w:t>;</w:t>
      </w:r>
    </w:p>
    <w:p w14:paraId="0667CF00" w14:textId="77777777" w:rsidR="00C82268" w:rsidRPr="008B091B" w:rsidRDefault="00C82268" w:rsidP="006922F5">
      <w:pPr>
        <w:pStyle w:val="Fundamentos"/>
      </w:pPr>
      <w:r w:rsidRPr="008B091B">
        <w:t>(…)</w:t>
      </w:r>
    </w:p>
    <w:p w14:paraId="458B21C5"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 xml:space="preserve">Es así </w:t>
      </w:r>
      <w:r w:rsidR="00D574A2" w:rsidRPr="008B091B">
        <w:rPr>
          <w:rFonts w:eastAsia="Palatino Linotype" w:cs="Palatino Linotype"/>
          <w:color w:val="000000"/>
          <w:szCs w:val="24"/>
        </w:rPr>
        <w:t>como</w:t>
      </w:r>
      <w:r w:rsidRPr="008B091B">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8B091B" w:rsidRDefault="00A970D5" w:rsidP="006922F5">
      <w:pPr>
        <w:pBdr>
          <w:top w:val="nil"/>
          <w:left w:val="nil"/>
          <w:bottom w:val="nil"/>
          <w:right w:val="nil"/>
          <w:between w:val="nil"/>
        </w:pBdr>
        <w:contextualSpacing/>
        <w:rPr>
          <w:rFonts w:eastAsia="Palatino Linotype" w:cs="Palatino Linotype"/>
          <w:color w:val="000000"/>
          <w:szCs w:val="24"/>
        </w:rPr>
      </w:pPr>
    </w:p>
    <w:p w14:paraId="18010143" w14:textId="41D70087" w:rsidR="00B0307F" w:rsidRPr="008B091B" w:rsidRDefault="006242FE" w:rsidP="006242FE">
      <w:pPr>
        <w:pBdr>
          <w:top w:val="nil"/>
          <w:left w:val="nil"/>
          <w:bottom w:val="nil"/>
          <w:right w:val="nil"/>
          <w:between w:val="nil"/>
        </w:pBdr>
        <w:contextualSpacing/>
        <w:rPr>
          <w:rFonts w:eastAsia="Palatino Linotype" w:cs="Palatino Linotype"/>
          <w:szCs w:val="24"/>
        </w:rPr>
      </w:pPr>
      <w:r w:rsidRPr="008B091B">
        <w:rPr>
          <w:rFonts w:eastAsia="Palatino Linotype" w:cs="Palatino Linotype"/>
          <w:szCs w:val="24"/>
        </w:rPr>
        <w:t xml:space="preserve">En segundo término, se advierte que el Sujeto Obligado, mediante </w:t>
      </w:r>
      <w:r w:rsidR="00DF3C43" w:rsidRPr="008B091B">
        <w:rPr>
          <w:rFonts w:eastAsia="Palatino Linotype" w:cs="Palatino Linotype"/>
          <w:szCs w:val="24"/>
        </w:rPr>
        <w:t>los pronunciamientos de la Dirección General de Personal y Dirección General de Recursos Materiales, aceptó que ha generó la información solicitada por el hoy Recurrente, ya que informó que esta puede ser consultada mediante dos ligas electrónicas distintas.</w:t>
      </w:r>
    </w:p>
    <w:p w14:paraId="04160EBD" w14:textId="77777777" w:rsidR="00DF3C43" w:rsidRPr="008B091B" w:rsidRDefault="00DF3C43" w:rsidP="006242FE">
      <w:pPr>
        <w:pBdr>
          <w:top w:val="nil"/>
          <w:left w:val="nil"/>
          <w:bottom w:val="nil"/>
          <w:right w:val="nil"/>
          <w:between w:val="nil"/>
        </w:pBdr>
        <w:contextualSpacing/>
        <w:rPr>
          <w:rFonts w:eastAsia="Palatino Linotype" w:cs="Palatino Linotype"/>
          <w:szCs w:val="24"/>
        </w:rPr>
      </w:pPr>
    </w:p>
    <w:p w14:paraId="3C7F6469" w14:textId="66634F02" w:rsidR="00DF3C43" w:rsidRPr="008B091B" w:rsidRDefault="00DF3C43" w:rsidP="00DF3C43">
      <w:pPr>
        <w:contextualSpacing/>
        <w:rPr>
          <w:rFonts w:eastAsia="Palatino Linotype" w:cs="Palatino Linotype"/>
          <w:szCs w:val="24"/>
        </w:rPr>
      </w:pPr>
      <w:r w:rsidRPr="008B091B">
        <w:rPr>
          <w:rFonts w:eastAsia="Palatino Linotype" w:cs="Palatino Linotype"/>
          <w:szCs w:val="24"/>
        </w:rPr>
        <w:t>En ese sentido, tomando en cuenta la respuesta proporcionada del Sujeto Obligado, es necesario señalar que se omite el estudio de la naturaleza jurídica de la información pública solicitada, toda vez que el Sujeto Obligado en su respuesta manifestó lo señalado anteriormente, lo que debe entenderse como una aceptación por parte del Sujeto Obligado que genera, administra o posee dicha información, derivada del ejercicio de sus funciones de derecho público.</w:t>
      </w:r>
    </w:p>
    <w:p w14:paraId="7E3BEA0E" w14:textId="77777777" w:rsidR="00DF3C43" w:rsidRPr="008B091B" w:rsidRDefault="00DF3C43" w:rsidP="00DF3C43">
      <w:pPr>
        <w:contextualSpacing/>
        <w:rPr>
          <w:rFonts w:eastAsia="Palatino Linotype" w:cs="Palatino Linotype"/>
          <w:szCs w:val="24"/>
        </w:rPr>
      </w:pPr>
    </w:p>
    <w:p w14:paraId="5B8F1A17" w14:textId="77777777" w:rsidR="00DF3C43" w:rsidRPr="008B091B" w:rsidRDefault="00DF3C43" w:rsidP="00DF3C43">
      <w:pPr>
        <w:contextualSpacing/>
        <w:rPr>
          <w:rFonts w:eastAsia="Palatino Linotype" w:cs="Palatino Linotype"/>
          <w:szCs w:val="24"/>
        </w:rPr>
      </w:pPr>
      <w:r w:rsidRPr="008B091B">
        <w:rPr>
          <w:rFonts w:eastAsia="Palatino Linotype" w:cs="Palatino Linotype"/>
          <w:szCs w:val="24"/>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con </w:t>
      </w:r>
      <w:r w:rsidRPr="008B091B">
        <w:rPr>
          <w:rFonts w:eastAsia="Palatino Linotype" w:cs="Palatino Linotype"/>
          <w:szCs w:val="24"/>
        </w:rPr>
        <w:lastRenderedPageBreak/>
        <w:t>dicha información, resulta innecesario realizar el estudio correspondiente, y a nada práctico conduciría llevar a cabo dicho estudio.</w:t>
      </w:r>
    </w:p>
    <w:p w14:paraId="014A67F5" w14:textId="77777777" w:rsidR="00DF3C43" w:rsidRPr="008B091B" w:rsidRDefault="00DF3C43" w:rsidP="006242FE">
      <w:pPr>
        <w:pBdr>
          <w:top w:val="nil"/>
          <w:left w:val="nil"/>
          <w:bottom w:val="nil"/>
          <w:right w:val="nil"/>
          <w:between w:val="nil"/>
        </w:pBdr>
        <w:contextualSpacing/>
        <w:rPr>
          <w:rFonts w:eastAsia="Palatino Linotype" w:cs="Palatino Linotype"/>
          <w:szCs w:val="24"/>
        </w:rPr>
      </w:pPr>
    </w:p>
    <w:p w14:paraId="1B11B7F4" w14:textId="40FDDFC4" w:rsidR="00FE0E23" w:rsidRPr="008B091B" w:rsidRDefault="00DF346C" w:rsidP="006242FE">
      <w:pPr>
        <w:pBdr>
          <w:top w:val="nil"/>
          <w:left w:val="nil"/>
          <w:bottom w:val="nil"/>
          <w:right w:val="nil"/>
          <w:between w:val="nil"/>
        </w:pBdr>
        <w:contextualSpacing/>
        <w:rPr>
          <w:rFonts w:eastAsia="Palatino Linotype" w:cs="Palatino Linotype"/>
          <w:szCs w:val="24"/>
        </w:rPr>
      </w:pPr>
      <w:r w:rsidRPr="008B091B">
        <w:rPr>
          <w:rFonts w:eastAsia="Palatino Linotype" w:cs="Palatino Linotype"/>
          <w:szCs w:val="24"/>
        </w:rPr>
        <w:t>Ahora bien, se estima conveniente que se verifique el contenido de las páginas referidas por el Sujeto Obligado para estar en posibilidad de determinar si con su entrega se satisface la pretensión del Recurrente, así en el enlace referido por la Dirección General de Personal</w:t>
      </w:r>
      <w:r w:rsidRPr="008B091B">
        <w:rPr>
          <w:rStyle w:val="Refdenotaalpie"/>
          <w:rFonts w:eastAsia="Palatino Linotype" w:cs="Palatino Linotype"/>
          <w:szCs w:val="24"/>
        </w:rPr>
        <w:footnoteReference w:id="3"/>
      </w:r>
      <w:r w:rsidRPr="008B091B">
        <w:rPr>
          <w:rFonts w:eastAsia="Palatino Linotype" w:cs="Palatino Linotype"/>
          <w:szCs w:val="24"/>
        </w:rPr>
        <w:t xml:space="preserve"> se observa lo siguiente:</w:t>
      </w:r>
    </w:p>
    <w:p w14:paraId="0EF896BE" w14:textId="77777777" w:rsidR="00DF346C" w:rsidRPr="008B091B" w:rsidRDefault="00DF346C" w:rsidP="006242FE">
      <w:pPr>
        <w:pBdr>
          <w:top w:val="nil"/>
          <w:left w:val="nil"/>
          <w:bottom w:val="nil"/>
          <w:right w:val="nil"/>
          <w:between w:val="nil"/>
        </w:pBdr>
        <w:contextualSpacing/>
        <w:rPr>
          <w:rFonts w:eastAsia="Palatino Linotype" w:cs="Palatino Linotype"/>
          <w:szCs w:val="24"/>
        </w:rPr>
      </w:pPr>
    </w:p>
    <w:p w14:paraId="7A4A9BFF" w14:textId="1CEB5814" w:rsidR="00DF346C" w:rsidRPr="008B091B" w:rsidRDefault="00DF346C" w:rsidP="006242FE">
      <w:pPr>
        <w:pBdr>
          <w:top w:val="nil"/>
          <w:left w:val="nil"/>
          <w:bottom w:val="nil"/>
          <w:right w:val="nil"/>
          <w:between w:val="nil"/>
        </w:pBdr>
        <w:contextualSpacing/>
        <w:rPr>
          <w:rFonts w:eastAsia="Palatino Linotype" w:cs="Palatino Linotype"/>
          <w:szCs w:val="24"/>
        </w:rPr>
      </w:pPr>
      <w:r w:rsidRPr="008B091B">
        <w:rPr>
          <w:rFonts w:eastAsia="Palatino Linotype" w:cs="Palatino Linotype"/>
          <w:noProof/>
          <w:szCs w:val="24"/>
          <w:lang w:val="es-MX"/>
        </w:rPr>
        <w:drawing>
          <wp:inline distT="0" distB="0" distL="0" distR="0" wp14:anchorId="0B9EB3BC" wp14:editId="15B51A19">
            <wp:extent cx="5939790" cy="3780790"/>
            <wp:effectExtent l="0" t="0" r="3810" b="3810"/>
            <wp:docPr id="172081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893" name="Imagen 172081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780790"/>
                    </a:xfrm>
                    <a:prstGeom prst="rect">
                      <a:avLst/>
                    </a:prstGeom>
                  </pic:spPr>
                </pic:pic>
              </a:graphicData>
            </a:graphic>
          </wp:inline>
        </w:drawing>
      </w:r>
    </w:p>
    <w:p w14:paraId="5438E194" w14:textId="77777777" w:rsidR="00DF346C" w:rsidRPr="008B091B" w:rsidRDefault="00DF346C" w:rsidP="006242FE">
      <w:pPr>
        <w:pBdr>
          <w:top w:val="nil"/>
          <w:left w:val="nil"/>
          <w:bottom w:val="nil"/>
          <w:right w:val="nil"/>
          <w:between w:val="nil"/>
        </w:pBdr>
        <w:contextualSpacing/>
        <w:rPr>
          <w:rFonts w:eastAsia="Palatino Linotype" w:cs="Palatino Linotype"/>
          <w:szCs w:val="24"/>
        </w:rPr>
      </w:pPr>
    </w:p>
    <w:p w14:paraId="05EDB6A3" w14:textId="56FC52B8" w:rsidR="00FE0E23" w:rsidRPr="008B091B" w:rsidRDefault="00DF346C" w:rsidP="006242FE">
      <w:pPr>
        <w:pBdr>
          <w:top w:val="nil"/>
          <w:left w:val="nil"/>
          <w:bottom w:val="nil"/>
          <w:right w:val="nil"/>
          <w:between w:val="nil"/>
        </w:pBdr>
        <w:contextualSpacing/>
        <w:rPr>
          <w:rFonts w:eastAsia="Palatino Linotype" w:cs="Palatino Linotype"/>
          <w:szCs w:val="24"/>
        </w:rPr>
      </w:pPr>
      <w:r w:rsidRPr="008B091B">
        <w:rPr>
          <w:rFonts w:eastAsia="Palatino Linotype" w:cs="Palatino Linotype"/>
          <w:szCs w:val="24"/>
        </w:rPr>
        <w:t>Mientras que en la página referida por la Dirección General de Recursos Materiales</w:t>
      </w:r>
      <w:r w:rsidRPr="008B091B">
        <w:rPr>
          <w:rStyle w:val="Refdenotaalpie"/>
          <w:rFonts w:eastAsia="Palatino Linotype" w:cs="Palatino Linotype"/>
          <w:szCs w:val="24"/>
        </w:rPr>
        <w:footnoteReference w:id="4"/>
      </w:r>
      <w:r w:rsidRPr="008B091B">
        <w:rPr>
          <w:rFonts w:eastAsia="Palatino Linotype" w:cs="Palatino Linotype"/>
          <w:szCs w:val="24"/>
        </w:rPr>
        <w:t xml:space="preserve"> se puede observar lo siguiente:</w:t>
      </w:r>
    </w:p>
    <w:p w14:paraId="3F9BCC60" w14:textId="77777777" w:rsidR="00DF346C" w:rsidRPr="008B091B" w:rsidRDefault="00DF346C" w:rsidP="006242FE">
      <w:pPr>
        <w:pBdr>
          <w:top w:val="nil"/>
          <w:left w:val="nil"/>
          <w:bottom w:val="nil"/>
          <w:right w:val="nil"/>
          <w:between w:val="nil"/>
        </w:pBdr>
        <w:contextualSpacing/>
        <w:rPr>
          <w:rFonts w:eastAsia="Palatino Linotype" w:cs="Palatino Linotype"/>
          <w:szCs w:val="24"/>
        </w:rPr>
      </w:pPr>
    </w:p>
    <w:p w14:paraId="6C4613E2" w14:textId="71754FA8" w:rsidR="00FE0E23" w:rsidRPr="008B091B" w:rsidRDefault="00DF346C" w:rsidP="006242FE">
      <w:pPr>
        <w:pBdr>
          <w:top w:val="nil"/>
          <w:left w:val="nil"/>
          <w:bottom w:val="nil"/>
          <w:right w:val="nil"/>
          <w:between w:val="nil"/>
        </w:pBdr>
        <w:contextualSpacing/>
        <w:rPr>
          <w:rFonts w:eastAsia="Palatino Linotype" w:cs="Palatino Linotype"/>
          <w:szCs w:val="24"/>
        </w:rPr>
      </w:pPr>
      <w:r w:rsidRPr="008B091B">
        <w:rPr>
          <w:rFonts w:eastAsia="Palatino Linotype" w:cs="Palatino Linotype"/>
          <w:noProof/>
          <w:szCs w:val="24"/>
          <w:lang w:val="es-MX"/>
        </w:rPr>
        <w:drawing>
          <wp:inline distT="0" distB="0" distL="0" distR="0" wp14:anchorId="3C7DE63A" wp14:editId="03602169">
            <wp:extent cx="5939790" cy="4665345"/>
            <wp:effectExtent l="0" t="0" r="3810" b="0"/>
            <wp:docPr id="7555998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99884" name="Imagen 7555998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665345"/>
                    </a:xfrm>
                    <a:prstGeom prst="rect">
                      <a:avLst/>
                    </a:prstGeom>
                  </pic:spPr>
                </pic:pic>
              </a:graphicData>
            </a:graphic>
          </wp:inline>
        </w:drawing>
      </w:r>
    </w:p>
    <w:p w14:paraId="2B425039" w14:textId="77777777" w:rsidR="00B0307F" w:rsidRPr="008B091B" w:rsidRDefault="00B0307F" w:rsidP="006242FE">
      <w:pPr>
        <w:pBdr>
          <w:top w:val="nil"/>
          <w:left w:val="nil"/>
          <w:bottom w:val="nil"/>
          <w:right w:val="nil"/>
          <w:between w:val="nil"/>
        </w:pBdr>
        <w:contextualSpacing/>
        <w:rPr>
          <w:rFonts w:eastAsia="Palatino Linotype" w:cs="Palatino Linotype"/>
          <w:szCs w:val="24"/>
        </w:rPr>
      </w:pPr>
    </w:p>
    <w:p w14:paraId="6CC732DB" w14:textId="08259502" w:rsidR="00141EAA" w:rsidRPr="008B091B" w:rsidRDefault="00DF346C" w:rsidP="002C6431">
      <w:pPr>
        <w:contextualSpacing/>
        <w:rPr>
          <w:rFonts w:eastAsia="Palatino Linotype" w:cs="Palatino Linotype"/>
          <w:szCs w:val="24"/>
        </w:rPr>
      </w:pPr>
      <w:r w:rsidRPr="008B091B">
        <w:rPr>
          <w:rFonts w:eastAsia="Palatino Linotype" w:cs="Palatino Linotype"/>
          <w:szCs w:val="24"/>
        </w:rPr>
        <w:t xml:space="preserve">Como se puede advertir, </w:t>
      </w:r>
      <w:r w:rsidR="00141EAA" w:rsidRPr="008B091B">
        <w:rPr>
          <w:rFonts w:eastAsia="Palatino Linotype" w:cs="Palatino Linotype"/>
          <w:szCs w:val="24"/>
        </w:rPr>
        <w:t xml:space="preserve">si bien es cierto que en los enlaces se hace referencia a procedimientos administrativos, también lo es que la información solicitada por el </w:t>
      </w:r>
      <w:r w:rsidR="00141EAA" w:rsidRPr="008B091B">
        <w:rPr>
          <w:rFonts w:eastAsia="Palatino Linotype" w:cs="Palatino Linotype"/>
          <w:szCs w:val="24"/>
        </w:rPr>
        <w:lastRenderedPageBreak/>
        <w:t xml:space="preserve">Recurrente no es consultable de manera directa, sino que se encuentra inmerso en información relativa a otros procedimientos que no fueron requeridos por el particular al momento de realizar su solicitud de información. </w:t>
      </w:r>
    </w:p>
    <w:p w14:paraId="2CF19252" w14:textId="77777777" w:rsidR="00141EAA" w:rsidRPr="008B091B" w:rsidRDefault="00141EAA" w:rsidP="002C6431">
      <w:pPr>
        <w:contextualSpacing/>
        <w:rPr>
          <w:rFonts w:eastAsia="Palatino Linotype" w:cs="Palatino Linotype"/>
          <w:szCs w:val="24"/>
        </w:rPr>
      </w:pPr>
    </w:p>
    <w:p w14:paraId="59021D53" w14:textId="5E14FC04" w:rsidR="00141EAA" w:rsidRPr="008B091B" w:rsidRDefault="00141EAA" w:rsidP="00141EAA">
      <w:pPr>
        <w:rPr>
          <w:rFonts w:cs="Arial"/>
        </w:rPr>
      </w:pPr>
      <w:r w:rsidRPr="008B091B">
        <w:rPr>
          <w:szCs w:val="24"/>
        </w:rPr>
        <w:t xml:space="preserve">Lo anterior es así debido a que la páginas referidas contienen </w:t>
      </w:r>
      <w:r w:rsidRPr="008B091B">
        <w:rPr>
          <w:rFonts w:cs="Arial"/>
        </w:rPr>
        <w:t>un cúmulo de información sin que se advierta a simple vista cuál es la opción o el procedimiento preciso para realizar la consulta de la información; por tanto, se 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como se establece a continuación:</w:t>
      </w:r>
    </w:p>
    <w:p w14:paraId="412BE93F" w14:textId="77777777" w:rsidR="00141EAA" w:rsidRPr="008B091B" w:rsidRDefault="00141EAA" w:rsidP="00141EAA">
      <w:pPr>
        <w:rPr>
          <w:rFonts w:cs="Arial"/>
        </w:rPr>
      </w:pPr>
    </w:p>
    <w:p w14:paraId="4C9FE589" w14:textId="77777777" w:rsidR="00141EAA" w:rsidRPr="008B091B" w:rsidRDefault="00141EAA" w:rsidP="00141EAA">
      <w:pPr>
        <w:spacing w:line="240" w:lineRule="auto"/>
        <w:ind w:left="567" w:right="567"/>
        <w:rPr>
          <w:rFonts w:eastAsia="Times New Roman" w:cs="Times New Roman"/>
          <w:i/>
          <w:sz w:val="22"/>
          <w:szCs w:val="24"/>
          <w:lang w:eastAsia="es-ES"/>
        </w:rPr>
      </w:pPr>
      <w:r w:rsidRPr="008B091B">
        <w:rPr>
          <w:rFonts w:eastAsia="Times New Roman" w:cs="Times New Roman"/>
          <w:b/>
          <w:bCs/>
          <w:i/>
          <w:sz w:val="22"/>
          <w:szCs w:val="24"/>
          <w:lang w:eastAsia="es-ES"/>
        </w:rPr>
        <w:t>Artículo 11.</w:t>
      </w:r>
      <w:r w:rsidRPr="008B091B">
        <w:rPr>
          <w:rFonts w:eastAsia="Times New Roman" w:cs="Times New Roman"/>
          <w:i/>
          <w:sz w:val="22"/>
          <w:szCs w:val="24"/>
          <w:lang w:eastAsia="es-ES"/>
        </w:rPr>
        <w:t xml:space="preserve"> </w:t>
      </w:r>
      <w:r w:rsidRPr="008B091B">
        <w:rPr>
          <w:rFonts w:eastAsia="Times New Roman" w:cs="Times New Roman"/>
          <w:b/>
          <w:i/>
          <w:sz w:val="22"/>
          <w:szCs w:val="24"/>
          <w:u w:val="single"/>
          <w:lang w:eastAsia="es-ES"/>
        </w:rPr>
        <w:t>En la generación, publicación y entrega de información se deberá garantizar que ésta sea accesible</w:t>
      </w:r>
      <w:r w:rsidRPr="008B091B">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D3595D5" w14:textId="77777777" w:rsidR="00141EAA" w:rsidRPr="008B091B" w:rsidRDefault="00141EAA" w:rsidP="00141EAA">
      <w:pPr>
        <w:spacing w:line="240" w:lineRule="auto"/>
        <w:ind w:left="567" w:right="567"/>
        <w:rPr>
          <w:rFonts w:eastAsia="Times New Roman" w:cs="Times New Roman"/>
          <w:i/>
          <w:sz w:val="22"/>
          <w:szCs w:val="24"/>
          <w:lang w:eastAsia="es-ES"/>
        </w:rPr>
      </w:pPr>
      <w:r w:rsidRPr="008B091B">
        <w:rPr>
          <w:rFonts w:eastAsia="Times New Roman" w:cs="Times New Roman"/>
          <w:i/>
          <w:sz w:val="22"/>
          <w:szCs w:val="24"/>
          <w:lang w:eastAsia="es-ES"/>
        </w:rPr>
        <w:t>(…)</w:t>
      </w:r>
    </w:p>
    <w:p w14:paraId="7BC1D6C8" w14:textId="77777777" w:rsidR="00141EAA" w:rsidRPr="008B091B" w:rsidRDefault="00141EAA" w:rsidP="00141EAA">
      <w:pPr>
        <w:spacing w:line="240" w:lineRule="auto"/>
        <w:ind w:left="567" w:right="567"/>
        <w:rPr>
          <w:rFonts w:eastAsia="Times New Roman" w:cs="Times New Roman"/>
          <w:i/>
          <w:sz w:val="22"/>
          <w:szCs w:val="24"/>
          <w:lang w:eastAsia="es-ES"/>
        </w:rPr>
      </w:pPr>
    </w:p>
    <w:p w14:paraId="56599EA8" w14:textId="77777777" w:rsidR="00141EAA" w:rsidRPr="008B091B" w:rsidRDefault="00141EAA" w:rsidP="00141EAA">
      <w:pPr>
        <w:spacing w:line="240" w:lineRule="auto"/>
        <w:ind w:left="567" w:right="567"/>
        <w:rPr>
          <w:rFonts w:eastAsia="Times New Roman" w:cs="Times New Roman"/>
          <w:i/>
          <w:sz w:val="22"/>
          <w:szCs w:val="24"/>
          <w:lang w:eastAsia="es-ES"/>
        </w:rPr>
      </w:pPr>
      <w:r w:rsidRPr="008B091B">
        <w:rPr>
          <w:rFonts w:eastAsia="Times New Roman" w:cs="Times New Roman"/>
          <w:b/>
          <w:bCs/>
          <w:i/>
          <w:sz w:val="22"/>
          <w:szCs w:val="24"/>
          <w:lang w:eastAsia="es-ES"/>
        </w:rPr>
        <w:t>Artículo 161.</w:t>
      </w:r>
      <w:r w:rsidRPr="008B091B">
        <w:rPr>
          <w:rFonts w:eastAsia="Times New Roman" w:cs="Times New Roman"/>
          <w:i/>
          <w:sz w:val="22"/>
          <w:szCs w:val="24"/>
          <w:lang w:eastAsia="es-ES"/>
        </w:rPr>
        <w:t xml:space="preserve"> </w:t>
      </w:r>
      <w:r w:rsidRPr="008B091B">
        <w:rPr>
          <w:rFonts w:eastAsia="Times New Roman" w:cs="Times New Roman"/>
          <w:b/>
          <w:i/>
          <w:sz w:val="22"/>
          <w:szCs w:val="24"/>
          <w:u w:val="single"/>
          <w:lang w:eastAsia="es-ES"/>
        </w:rPr>
        <w:t>Cuando la información requerida por el solicitante ya esté</w:t>
      </w:r>
      <w:r w:rsidRPr="008B091B">
        <w:rPr>
          <w:rFonts w:eastAsia="Times New Roman" w:cs="Times New Roman"/>
          <w:i/>
          <w:sz w:val="22"/>
          <w:szCs w:val="24"/>
          <w:lang w:eastAsia="es-ES"/>
        </w:rPr>
        <w:t xml:space="preserve"> disponible al público en medios impresos, tales como libros, compendios, trípticos, registros públicos, en formatos electrónicos </w:t>
      </w:r>
      <w:r w:rsidRPr="008B091B">
        <w:rPr>
          <w:rFonts w:eastAsia="Times New Roman" w:cs="Times New Roman"/>
          <w:b/>
          <w:i/>
          <w:sz w:val="22"/>
          <w:szCs w:val="24"/>
          <w:u w:val="single"/>
          <w:lang w:eastAsia="es-ES"/>
        </w:rPr>
        <w:t>disponibles en Internet</w:t>
      </w:r>
      <w:r w:rsidRPr="008B091B">
        <w:rPr>
          <w:rFonts w:eastAsia="Times New Roman" w:cs="Times New Roman"/>
          <w:i/>
          <w:sz w:val="22"/>
          <w:szCs w:val="24"/>
          <w:lang w:eastAsia="es-ES"/>
        </w:rPr>
        <w:t xml:space="preserve"> o en cualquier otro medio, </w:t>
      </w:r>
      <w:r w:rsidRPr="008B091B">
        <w:rPr>
          <w:rFonts w:eastAsia="Times New Roman" w:cs="Times New Roman"/>
          <w:b/>
          <w:i/>
          <w:sz w:val="22"/>
          <w:szCs w:val="24"/>
          <w:u w:val="single"/>
          <w:lang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728715E" w14:textId="77777777" w:rsidR="00141EAA" w:rsidRPr="008B091B" w:rsidRDefault="00141EAA" w:rsidP="00141EAA">
      <w:pPr>
        <w:rPr>
          <w:rFonts w:cs="Arial"/>
        </w:rPr>
      </w:pPr>
    </w:p>
    <w:p w14:paraId="7591F0EC" w14:textId="77777777" w:rsidR="00141EAA" w:rsidRPr="008B091B" w:rsidRDefault="00141EAA" w:rsidP="00141EAA">
      <w:pPr>
        <w:rPr>
          <w:rFonts w:cs="Arial"/>
        </w:rPr>
      </w:pPr>
      <w:r w:rsidRPr="008B091B">
        <w:rPr>
          <w:rFonts w:cs="Arial"/>
        </w:rPr>
        <w:t xml:space="preserve">De los artículos transcritos se establecen las características que debe tener la información desde el momento de su generación, publicación y entrega; de igual manera se contempla </w:t>
      </w:r>
      <w:r w:rsidRPr="008B091B">
        <w:rPr>
          <w:rFonts w:cs="Arial"/>
        </w:rPr>
        <w:lastRenderedPageBreak/>
        <w:t>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AD47C66" w14:textId="77777777" w:rsidR="00141EAA" w:rsidRPr="008B091B" w:rsidRDefault="00141EAA" w:rsidP="00141EAA">
      <w:pPr>
        <w:rPr>
          <w:rFonts w:cs="Arial"/>
        </w:rPr>
      </w:pPr>
    </w:p>
    <w:p w14:paraId="44B56032" w14:textId="77777777" w:rsidR="00141EAA" w:rsidRPr="008B091B" w:rsidRDefault="00141EAA" w:rsidP="00141EAA">
      <w:pPr>
        <w:numPr>
          <w:ilvl w:val="0"/>
          <w:numId w:val="45"/>
        </w:numPr>
        <w:rPr>
          <w:rFonts w:eastAsia="Times New Roman" w:cs="Arial"/>
          <w:szCs w:val="24"/>
          <w:lang w:eastAsia="es-ES"/>
        </w:rPr>
      </w:pPr>
      <w:r w:rsidRPr="008B091B">
        <w:rPr>
          <w:rFonts w:eastAsia="Times New Roman" w:cs="Arial"/>
          <w:szCs w:val="24"/>
          <w:lang w:eastAsia="es-ES"/>
        </w:rPr>
        <w:t>La fuente,</w:t>
      </w:r>
    </w:p>
    <w:p w14:paraId="7D3843D7" w14:textId="77777777" w:rsidR="00141EAA" w:rsidRPr="008B091B" w:rsidRDefault="00141EAA" w:rsidP="00141EAA">
      <w:pPr>
        <w:numPr>
          <w:ilvl w:val="0"/>
          <w:numId w:val="45"/>
        </w:numPr>
        <w:rPr>
          <w:rFonts w:eastAsia="Times New Roman" w:cs="Arial"/>
          <w:szCs w:val="24"/>
          <w:lang w:eastAsia="es-ES"/>
        </w:rPr>
      </w:pPr>
      <w:r w:rsidRPr="008B091B">
        <w:rPr>
          <w:rFonts w:eastAsia="Times New Roman" w:cs="Arial"/>
          <w:szCs w:val="24"/>
          <w:lang w:eastAsia="es-ES"/>
        </w:rPr>
        <w:t>El lugar, y</w:t>
      </w:r>
    </w:p>
    <w:p w14:paraId="728F7B99" w14:textId="77777777" w:rsidR="00141EAA" w:rsidRPr="008B091B" w:rsidRDefault="00141EAA" w:rsidP="00141EAA">
      <w:pPr>
        <w:numPr>
          <w:ilvl w:val="0"/>
          <w:numId w:val="45"/>
        </w:numPr>
        <w:rPr>
          <w:rFonts w:eastAsia="Times New Roman" w:cs="Arial"/>
          <w:szCs w:val="24"/>
          <w:lang w:eastAsia="es-ES"/>
        </w:rPr>
      </w:pPr>
      <w:r w:rsidRPr="008B091B">
        <w:rPr>
          <w:rFonts w:eastAsia="Times New Roman" w:cs="Arial"/>
          <w:szCs w:val="24"/>
          <w:lang w:eastAsia="es-ES"/>
        </w:rPr>
        <w:t xml:space="preserve">La forma. </w:t>
      </w:r>
    </w:p>
    <w:p w14:paraId="05859D63" w14:textId="77777777" w:rsidR="00141EAA" w:rsidRPr="008B091B" w:rsidRDefault="00141EAA" w:rsidP="00141EAA">
      <w:pPr>
        <w:rPr>
          <w:rFonts w:cs="Arial"/>
        </w:rPr>
      </w:pPr>
    </w:p>
    <w:p w14:paraId="71F39BBB" w14:textId="77777777" w:rsidR="00141EAA" w:rsidRPr="008B091B" w:rsidRDefault="00141EAA" w:rsidP="00141EAA">
      <w:pPr>
        <w:rPr>
          <w:rFonts w:cs="Arial"/>
        </w:rPr>
      </w:pPr>
      <w:r w:rsidRPr="008B091B">
        <w:rPr>
          <w:rFonts w:cs="Arial"/>
        </w:rPr>
        <w:t>Asimismo, se establece que la fuente de la información deberá ser:</w:t>
      </w:r>
    </w:p>
    <w:p w14:paraId="29AA3AB0" w14:textId="77777777" w:rsidR="00141EAA" w:rsidRPr="008B091B" w:rsidRDefault="00141EAA" w:rsidP="00141EAA">
      <w:pPr>
        <w:rPr>
          <w:rFonts w:cs="Arial"/>
        </w:rPr>
      </w:pPr>
    </w:p>
    <w:p w14:paraId="029A3F0B" w14:textId="77777777" w:rsidR="00141EAA" w:rsidRPr="008B091B" w:rsidRDefault="00141EAA" w:rsidP="00141EAA">
      <w:pPr>
        <w:numPr>
          <w:ilvl w:val="0"/>
          <w:numId w:val="46"/>
        </w:numPr>
        <w:rPr>
          <w:rFonts w:eastAsia="Times New Roman" w:cs="Arial"/>
          <w:szCs w:val="24"/>
          <w:lang w:eastAsia="es-ES"/>
        </w:rPr>
      </w:pPr>
      <w:r w:rsidRPr="008B091B">
        <w:rPr>
          <w:rFonts w:eastAsia="Times New Roman" w:cs="Arial"/>
          <w:szCs w:val="24"/>
          <w:lang w:eastAsia="es-ES"/>
        </w:rPr>
        <w:t>Precisa,</w:t>
      </w:r>
    </w:p>
    <w:p w14:paraId="727138F3" w14:textId="77777777" w:rsidR="00141EAA" w:rsidRPr="008B091B" w:rsidRDefault="00141EAA" w:rsidP="00141EAA">
      <w:pPr>
        <w:numPr>
          <w:ilvl w:val="0"/>
          <w:numId w:val="46"/>
        </w:numPr>
        <w:rPr>
          <w:rFonts w:eastAsia="Times New Roman" w:cs="Arial"/>
          <w:szCs w:val="24"/>
          <w:lang w:eastAsia="es-ES"/>
        </w:rPr>
      </w:pPr>
      <w:r w:rsidRPr="008B091B">
        <w:rPr>
          <w:rFonts w:eastAsia="Times New Roman" w:cs="Arial"/>
          <w:szCs w:val="24"/>
          <w:lang w:eastAsia="es-ES"/>
        </w:rPr>
        <w:t>Concreta,</w:t>
      </w:r>
    </w:p>
    <w:p w14:paraId="7CA2A5B5" w14:textId="77777777" w:rsidR="00141EAA" w:rsidRPr="008B091B" w:rsidRDefault="00141EAA" w:rsidP="00141EAA">
      <w:pPr>
        <w:numPr>
          <w:ilvl w:val="0"/>
          <w:numId w:val="46"/>
        </w:numPr>
        <w:rPr>
          <w:rFonts w:eastAsia="Times New Roman" w:cs="Arial"/>
          <w:szCs w:val="24"/>
          <w:lang w:eastAsia="es-ES"/>
        </w:rPr>
      </w:pPr>
      <w:r w:rsidRPr="008B091B">
        <w:rPr>
          <w:rFonts w:eastAsia="Times New Roman" w:cs="Arial"/>
          <w:szCs w:val="24"/>
          <w:lang w:eastAsia="es-ES"/>
        </w:rPr>
        <w:t>Y no debe implicar que el solicitante realice una búsqueda en toda la información que se encuentre disponible.</w:t>
      </w:r>
    </w:p>
    <w:p w14:paraId="06BC0306" w14:textId="77777777" w:rsidR="00141EAA" w:rsidRPr="008B091B" w:rsidRDefault="00141EAA" w:rsidP="00141EAA">
      <w:pPr>
        <w:rPr>
          <w:rFonts w:cs="Arial"/>
        </w:rPr>
      </w:pPr>
    </w:p>
    <w:p w14:paraId="75CCB0CD" w14:textId="7BEAC859" w:rsidR="00141EAA" w:rsidRPr="008B091B" w:rsidRDefault="00141EAA" w:rsidP="00141EAA">
      <w:pPr>
        <w:rPr>
          <w:rFonts w:cs="Arial"/>
        </w:rPr>
      </w:pPr>
      <w:r w:rsidRPr="008B091B">
        <w:rPr>
          <w:rFonts w:cs="Arial"/>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manifestó que consta lo solicitado, sin que señalara puntualmente el procedimiento que el particular debe seguir para acceder a la información requerida, lo que implica que la fuente no sea precisa; asimismo, no se estima que sea concreta </w:t>
      </w:r>
      <w:r w:rsidRPr="008B091B">
        <w:rPr>
          <w:rFonts w:cs="Arial"/>
        </w:rPr>
        <w:lastRenderedPageBreak/>
        <w:t>debido a que ésta resulta abstracta y genera incertidumbre entre el cúmulo de información que se observa en el contenido de la página referida; y por último, la fuente implica que el solicitante realice una búsqueda en toda la información que se encuentra disponible, lo que a todas luces transgrede el numeral citado; y por ende, no se puede considerar que lo manifestado por el Sujeto Obligado colme la pretensión del Recurrente.</w:t>
      </w:r>
    </w:p>
    <w:p w14:paraId="6499965E" w14:textId="77777777" w:rsidR="00D1139F" w:rsidRPr="008B091B" w:rsidRDefault="00D1139F" w:rsidP="00141EAA">
      <w:pPr>
        <w:rPr>
          <w:rFonts w:cs="Arial"/>
        </w:rPr>
      </w:pPr>
    </w:p>
    <w:p w14:paraId="03D3B6D0" w14:textId="3ED59CDB" w:rsidR="00D1139F" w:rsidRPr="008B091B" w:rsidRDefault="00D1139F" w:rsidP="00141EAA">
      <w:pPr>
        <w:rPr>
          <w:rFonts w:cs="Arial"/>
        </w:rPr>
      </w:pPr>
      <w:r w:rsidRPr="008B091B">
        <w:rPr>
          <w:rFonts w:cs="Arial"/>
        </w:rPr>
        <w:t xml:space="preserve">De tal forma que para tener por satisfecho el derecho de acceso a la información pública del Recurrente, se debe hacer entrega de la información relativa a la empresa referida en la solicitud, en la que se incluya los contratos, convenios modificatorios y anexos correspondientes. </w:t>
      </w:r>
    </w:p>
    <w:p w14:paraId="2CBCDAF9" w14:textId="77777777" w:rsidR="00D1139F" w:rsidRPr="008B091B" w:rsidRDefault="00D1139F" w:rsidP="00141EAA">
      <w:pPr>
        <w:rPr>
          <w:rFonts w:cs="Arial"/>
        </w:rPr>
      </w:pPr>
    </w:p>
    <w:p w14:paraId="21596633" w14:textId="028E839F" w:rsidR="00D1139F" w:rsidRPr="008B091B" w:rsidRDefault="00D1139F" w:rsidP="00141EAA">
      <w:pPr>
        <w:rPr>
          <w:rFonts w:cs="Arial"/>
        </w:rPr>
      </w:pPr>
      <w:r w:rsidRPr="008B091B">
        <w:rPr>
          <w:rFonts w:cs="Arial"/>
        </w:rPr>
        <w:t xml:space="preserve">En este punto </w:t>
      </w:r>
      <w:r w:rsidR="0081662F" w:rsidRPr="008B091B">
        <w:rPr>
          <w:rFonts w:cs="Arial"/>
        </w:rPr>
        <w:t>no se soslaya que el Recurrente no estableció una temporalidad específica en su solicitud, por lo que la temporalidad de la búsqueda de la información deberá contemplarse del año inmediato anterior a la fecha de la solicitud, conforme lo establece el Criterio con clave de control SO/003/2019 emitido por el Instituto Nacional de Transparencia, Acceso a la Información y Protección de Datos Personales (INAI) y que a la letra dispone lo siguiente:</w:t>
      </w:r>
    </w:p>
    <w:p w14:paraId="00BEA203" w14:textId="77777777" w:rsidR="0081662F" w:rsidRPr="008B091B" w:rsidRDefault="0081662F" w:rsidP="00141EAA">
      <w:pPr>
        <w:rPr>
          <w:rFonts w:cs="Arial"/>
        </w:rPr>
      </w:pPr>
    </w:p>
    <w:p w14:paraId="1CF2B8DF" w14:textId="77777777" w:rsidR="0081662F" w:rsidRPr="008B091B" w:rsidRDefault="0081662F" w:rsidP="0081662F">
      <w:pPr>
        <w:pStyle w:val="Fundamentos"/>
        <w:rPr>
          <w:lang w:val="es-MX"/>
        </w:rPr>
      </w:pPr>
      <w:r w:rsidRPr="008B091B">
        <w:rPr>
          <w:b/>
          <w:lang w:val="es-MX"/>
        </w:rPr>
        <w:t xml:space="preserve">Periodo de búsqueda de la información. </w:t>
      </w:r>
      <w:r w:rsidRPr="008B091B">
        <w:rPr>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1DD82FC" w14:textId="77777777" w:rsidR="0081662F" w:rsidRPr="008B091B" w:rsidRDefault="0081662F" w:rsidP="00141EAA">
      <w:pPr>
        <w:rPr>
          <w:rFonts w:cs="Arial"/>
          <w:lang w:val="es-MX"/>
        </w:rPr>
      </w:pPr>
    </w:p>
    <w:p w14:paraId="5FFD84E8" w14:textId="5C036B65" w:rsidR="00141EAA" w:rsidRPr="008B091B" w:rsidRDefault="00C5416F" w:rsidP="002C6431">
      <w:pPr>
        <w:contextualSpacing/>
        <w:rPr>
          <w:rFonts w:eastAsia="Palatino Linotype" w:cs="Palatino Linotype"/>
          <w:szCs w:val="24"/>
        </w:rPr>
      </w:pPr>
      <w:r w:rsidRPr="008B091B">
        <w:rPr>
          <w:rFonts w:eastAsia="Palatino Linotype" w:cs="Palatino Linotype"/>
          <w:szCs w:val="24"/>
        </w:rPr>
        <w:t>En conclusión</w:t>
      </w:r>
      <w:r w:rsidR="00D1139F" w:rsidRPr="008B091B">
        <w:rPr>
          <w:rFonts w:eastAsia="Palatino Linotype" w:cs="Palatino Linotype"/>
          <w:szCs w:val="24"/>
        </w:rPr>
        <w:t>, dado</w:t>
      </w:r>
      <w:r w:rsidRPr="008B091B">
        <w:rPr>
          <w:rFonts w:eastAsia="Palatino Linotype" w:cs="Palatino Linotype"/>
          <w:szCs w:val="24"/>
        </w:rPr>
        <w:t xml:space="preserve"> que el Sujeto Obligado aceptó contar con la información solicitad</w:t>
      </w:r>
      <w:r w:rsidR="00D1139F" w:rsidRPr="008B091B">
        <w:rPr>
          <w:rFonts w:eastAsia="Palatino Linotype" w:cs="Palatino Linotype"/>
          <w:szCs w:val="24"/>
        </w:rPr>
        <w:t>a</w:t>
      </w:r>
      <w:r w:rsidRPr="008B091B">
        <w:rPr>
          <w:rFonts w:eastAsia="Palatino Linotype" w:cs="Palatino Linotype"/>
          <w:szCs w:val="24"/>
        </w:rPr>
        <w:t xml:space="preserve"> y que ésta es consultable en medios electrónicos</w:t>
      </w:r>
      <w:r w:rsidR="00D1139F" w:rsidRPr="008B091B">
        <w:rPr>
          <w:rFonts w:eastAsia="Palatino Linotype" w:cs="Palatino Linotype"/>
          <w:szCs w:val="24"/>
        </w:rPr>
        <w:t xml:space="preserve"> se debe entender que la información existe </w:t>
      </w:r>
      <w:r w:rsidR="00D1139F" w:rsidRPr="008B091B">
        <w:rPr>
          <w:rFonts w:eastAsia="Palatino Linotype" w:cs="Palatino Linotype"/>
          <w:szCs w:val="24"/>
        </w:rPr>
        <w:lastRenderedPageBreak/>
        <w:t xml:space="preserve">y que fue generada por dicha autoridad en el ejercicio de sus atribuciones. Asimismo, el Sujeto Obligado no </w:t>
      </w:r>
      <w:r w:rsidRPr="008B091B">
        <w:rPr>
          <w:rFonts w:eastAsia="Palatino Linotype" w:cs="Palatino Linotype"/>
          <w:szCs w:val="24"/>
        </w:rPr>
        <w:t>proporcionó el procedimiento específico para realizar la consulta de la documentación requerida</w:t>
      </w:r>
      <w:r w:rsidR="00D1139F" w:rsidRPr="008B091B">
        <w:rPr>
          <w:rFonts w:eastAsia="Palatino Linotype" w:cs="Palatino Linotype"/>
          <w:szCs w:val="24"/>
        </w:rPr>
        <w:t>.</w:t>
      </w:r>
    </w:p>
    <w:p w14:paraId="33CD2394" w14:textId="77777777" w:rsidR="00D1139F" w:rsidRPr="008B091B" w:rsidRDefault="00D1139F" w:rsidP="002C6431">
      <w:pPr>
        <w:contextualSpacing/>
        <w:rPr>
          <w:rFonts w:eastAsia="Palatino Linotype" w:cs="Palatino Linotype"/>
          <w:szCs w:val="24"/>
        </w:rPr>
      </w:pPr>
    </w:p>
    <w:p w14:paraId="4FE12B69" w14:textId="5B87888D" w:rsidR="006242FE" w:rsidRPr="008B091B" w:rsidRDefault="00D1139F" w:rsidP="00D1139F">
      <w:pPr>
        <w:contextualSpacing/>
      </w:pPr>
      <w:r w:rsidRPr="008B091B">
        <w:rPr>
          <w:rFonts w:eastAsia="Palatino Linotype" w:cs="Palatino Linotype"/>
          <w:szCs w:val="24"/>
        </w:rPr>
        <w:t xml:space="preserve">Consecuentemente, este Instituto estima que </w:t>
      </w:r>
      <w:r w:rsidR="006242FE" w:rsidRPr="008B091B">
        <w:t xml:space="preserve">los motivos de inconformidad devienen parcialmente fundados, por lo que procedente modificar la respuesta del Sujeto Obligado y ordenar que se </w:t>
      </w:r>
      <w:r w:rsidRPr="008B091B">
        <w:t>haga entrega al Recurrente de l</w:t>
      </w:r>
      <w:r w:rsidR="0081662F" w:rsidRPr="008B091B">
        <w:t xml:space="preserve">a información relativa a la empresa </w:t>
      </w:r>
      <w:r w:rsidR="000427A6" w:rsidRPr="008B091B">
        <w:t>XXXXXXXXXXXXXXXXXXXXXXXXXX</w:t>
      </w:r>
      <w:r w:rsidR="0081662F" w:rsidRPr="008B091B">
        <w:t xml:space="preserve"> en la que se incluyan los contratos, convenios modificatorios y anexos correspondientes generados durante el periodo comprendido del veintiséis de mayo de dos mil veintidós al veintiséis de mayo de dos mil veintitrés, </w:t>
      </w:r>
      <w:r w:rsidR="00B71B69" w:rsidRPr="008B091B">
        <w:rPr>
          <w:rFonts w:eastAsia="Palatino Linotype" w:cs="Palatino Linotype"/>
          <w:color w:val="000000"/>
          <w:szCs w:val="24"/>
        </w:rPr>
        <w:t>lo anterior en versión pública de ser procedente.</w:t>
      </w:r>
    </w:p>
    <w:p w14:paraId="0C4B2ACC" w14:textId="77777777" w:rsidR="006242FE" w:rsidRPr="008B091B" w:rsidRDefault="006242FE" w:rsidP="006242FE">
      <w:pPr>
        <w:pBdr>
          <w:top w:val="nil"/>
          <w:left w:val="nil"/>
          <w:bottom w:val="nil"/>
          <w:right w:val="nil"/>
          <w:between w:val="nil"/>
        </w:pBdr>
        <w:contextualSpacing/>
      </w:pPr>
    </w:p>
    <w:p w14:paraId="18CC4CD6" w14:textId="77777777" w:rsidR="006242FE" w:rsidRPr="008B091B" w:rsidRDefault="006242FE" w:rsidP="006242FE">
      <w:pPr>
        <w:pStyle w:val="Ttulo3"/>
        <w:rPr>
          <w:sz w:val="25"/>
          <w:szCs w:val="25"/>
        </w:rPr>
      </w:pPr>
      <w:r w:rsidRPr="008B091B">
        <w:rPr>
          <w:sz w:val="25"/>
          <w:szCs w:val="25"/>
        </w:rPr>
        <w:t>DE LA VERSIÓN PÚBLICA.</w:t>
      </w:r>
    </w:p>
    <w:p w14:paraId="70AC7C6A" w14:textId="77777777" w:rsidR="006242FE" w:rsidRPr="008B091B" w:rsidRDefault="006242FE" w:rsidP="006242FE">
      <w:pPr>
        <w:rPr>
          <w:rFonts w:eastAsia="Palatino Linotype" w:cs="Palatino Linotype"/>
          <w:szCs w:val="24"/>
        </w:rPr>
      </w:pPr>
      <w:r w:rsidRPr="008B091B">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42DE413" w14:textId="77777777" w:rsidR="006242FE" w:rsidRPr="008B091B" w:rsidRDefault="006242FE" w:rsidP="006242FE">
      <w:pPr>
        <w:rPr>
          <w:rFonts w:eastAsia="Palatino Linotype" w:cs="Palatino Linotype"/>
          <w:szCs w:val="24"/>
        </w:rPr>
      </w:pPr>
    </w:p>
    <w:p w14:paraId="0F93603B"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Artículo 3.</w:t>
      </w:r>
      <w:r w:rsidRPr="008B091B">
        <w:rPr>
          <w:rFonts w:eastAsia="Palatino Linotype" w:cs="Palatino Linotype"/>
          <w:i/>
          <w:sz w:val="22"/>
        </w:rPr>
        <w:t xml:space="preserve"> Para los efectos de la presente Ley se entenderá por:</w:t>
      </w:r>
    </w:p>
    <w:p w14:paraId="23DF7B2C"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w:t>
      </w:r>
    </w:p>
    <w:p w14:paraId="4F850241"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IX. Datos personales:</w:t>
      </w:r>
      <w:r w:rsidRPr="008B091B">
        <w:rPr>
          <w:rFonts w:eastAsia="Palatino Linotype" w:cs="Palatino Linotype"/>
          <w:i/>
          <w:sz w:val="22"/>
        </w:rPr>
        <w:t xml:space="preserve"> La información concerniente a una persona, identificada o identificable según lo dispuesto por la Ley de Protección de Datos Personales del Estado de México; </w:t>
      </w:r>
    </w:p>
    <w:p w14:paraId="3CB44517"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XX.</w:t>
      </w:r>
      <w:r w:rsidRPr="008B091B">
        <w:rPr>
          <w:rFonts w:eastAsia="Palatino Linotype" w:cs="Palatino Linotype"/>
          <w:i/>
          <w:sz w:val="22"/>
        </w:rPr>
        <w:t xml:space="preserve"> </w:t>
      </w:r>
      <w:r w:rsidRPr="008B091B">
        <w:rPr>
          <w:rFonts w:eastAsia="Palatino Linotype" w:cs="Palatino Linotype"/>
          <w:b/>
          <w:i/>
          <w:sz w:val="22"/>
        </w:rPr>
        <w:t>Información clasificada:</w:t>
      </w:r>
      <w:r w:rsidRPr="008B091B">
        <w:rPr>
          <w:rFonts w:eastAsia="Palatino Linotype" w:cs="Palatino Linotype"/>
          <w:i/>
          <w:sz w:val="22"/>
        </w:rPr>
        <w:t xml:space="preserve"> Aquella considerada por la presente Ley como reservada o confidencial;</w:t>
      </w:r>
    </w:p>
    <w:p w14:paraId="6ACB5626"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XXI.</w:t>
      </w:r>
      <w:r w:rsidRPr="008B091B">
        <w:rPr>
          <w:rFonts w:eastAsia="Palatino Linotype" w:cs="Palatino Linotype"/>
          <w:i/>
          <w:sz w:val="22"/>
        </w:rPr>
        <w:t xml:space="preserve"> </w:t>
      </w:r>
      <w:r w:rsidRPr="008B091B">
        <w:rPr>
          <w:rFonts w:eastAsia="Palatino Linotype" w:cs="Palatino Linotype"/>
          <w:b/>
          <w:i/>
          <w:sz w:val="22"/>
        </w:rPr>
        <w:t>Información confidencial:</w:t>
      </w:r>
      <w:r w:rsidRPr="008B091B">
        <w:rPr>
          <w:rFonts w:eastAsia="Palatino Linotype" w:cs="Palatino Linotype"/>
          <w:i/>
          <w:sz w:val="22"/>
        </w:rPr>
        <w:t xml:space="preserve"> Se considera como información confidencial los secretos bancario, fiduciario, industrial, comercial, fiscal, bursátil y postal, cuya titularidad </w:t>
      </w:r>
      <w:r w:rsidRPr="008B091B">
        <w:rPr>
          <w:rFonts w:eastAsia="Palatino Linotype" w:cs="Palatino Linotype"/>
          <w:i/>
          <w:sz w:val="22"/>
        </w:rPr>
        <w:lastRenderedPageBreak/>
        <w:t>corresponda a particulares, sujetos de derecho internacional o a sujetos obligados cuando no involucren el ejercicio de recursos públicos;</w:t>
      </w:r>
    </w:p>
    <w:p w14:paraId="15B4E4FF"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w:t>
      </w:r>
    </w:p>
    <w:p w14:paraId="57C1C168"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XLV.</w:t>
      </w:r>
      <w:r w:rsidRPr="008B091B">
        <w:rPr>
          <w:rFonts w:eastAsia="Palatino Linotype" w:cs="Palatino Linotype"/>
          <w:i/>
          <w:sz w:val="22"/>
        </w:rPr>
        <w:t xml:space="preserve"> </w:t>
      </w:r>
      <w:r w:rsidRPr="008B091B">
        <w:rPr>
          <w:rFonts w:eastAsia="Palatino Linotype" w:cs="Palatino Linotype"/>
          <w:b/>
          <w:i/>
          <w:sz w:val="22"/>
        </w:rPr>
        <w:t>Versión pública:</w:t>
      </w:r>
      <w:r w:rsidRPr="008B091B">
        <w:rPr>
          <w:rFonts w:eastAsia="Palatino Linotype" w:cs="Palatino Linotype"/>
          <w:i/>
          <w:sz w:val="22"/>
        </w:rPr>
        <w:t xml:space="preserve"> Documento en el que se elimine, suprime o borra la información clasificada como reservada o confidencial para permitir su acceso.</w:t>
      </w:r>
    </w:p>
    <w:p w14:paraId="3F25AA84"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w:t>
      </w:r>
    </w:p>
    <w:p w14:paraId="230B6DD6" w14:textId="77777777" w:rsidR="006242FE" w:rsidRPr="008B091B" w:rsidRDefault="006242FE" w:rsidP="006242FE">
      <w:pPr>
        <w:spacing w:line="259" w:lineRule="auto"/>
        <w:ind w:left="567" w:right="567"/>
        <w:rPr>
          <w:rFonts w:eastAsia="Palatino Linotype" w:cs="Palatino Linotype"/>
          <w:i/>
          <w:sz w:val="22"/>
        </w:rPr>
      </w:pPr>
    </w:p>
    <w:p w14:paraId="08816318"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 xml:space="preserve">Artículo 91. </w:t>
      </w:r>
      <w:r w:rsidRPr="008B091B">
        <w:rPr>
          <w:rFonts w:eastAsia="Palatino Linotype" w:cs="Palatino Linotype"/>
          <w:i/>
          <w:sz w:val="22"/>
        </w:rPr>
        <w:t>El acceso a la información pública será restringido excepcionalmente, cuando ésta sea clasificada como reservada o confidencial.</w:t>
      </w:r>
    </w:p>
    <w:p w14:paraId="66C3339B" w14:textId="77777777" w:rsidR="006242FE" w:rsidRPr="008B091B" w:rsidRDefault="006242FE" w:rsidP="006242FE">
      <w:pPr>
        <w:spacing w:line="259" w:lineRule="auto"/>
        <w:ind w:left="567" w:right="567"/>
        <w:rPr>
          <w:rFonts w:eastAsia="Palatino Linotype" w:cs="Palatino Linotype"/>
          <w:i/>
          <w:sz w:val="22"/>
        </w:rPr>
      </w:pPr>
    </w:p>
    <w:p w14:paraId="699FC1BC"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Artículo 132.</w:t>
      </w:r>
      <w:r w:rsidRPr="008B091B">
        <w:rPr>
          <w:rFonts w:eastAsia="Palatino Linotype" w:cs="Palatino Linotype"/>
          <w:i/>
          <w:sz w:val="22"/>
        </w:rPr>
        <w:t xml:space="preserve"> </w:t>
      </w:r>
      <w:r w:rsidRPr="008B091B">
        <w:rPr>
          <w:rFonts w:eastAsia="Palatino Linotype" w:cs="Palatino Linotype"/>
          <w:i/>
          <w:sz w:val="22"/>
          <w:u w:val="single"/>
        </w:rPr>
        <w:t>La clasificación de la información se llevará a cabo en el momento en que</w:t>
      </w:r>
      <w:r w:rsidRPr="008B091B">
        <w:rPr>
          <w:rFonts w:eastAsia="Palatino Linotype" w:cs="Palatino Linotype"/>
          <w:i/>
          <w:sz w:val="22"/>
        </w:rPr>
        <w:t>:</w:t>
      </w:r>
    </w:p>
    <w:p w14:paraId="30D82FE0"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I.</w:t>
      </w:r>
      <w:r w:rsidRPr="008B091B">
        <w:rPr>
          <w:rFonts w:eastAsia="Palatino Linotype" w:cs="Palatino Linotype"/>
          <w:i/>
          <w:sz w:val="22"/>
        </w:rPr>
        <w:t xml:space="preserve"> Se reciba una solicitud de acceso a la información;</w:t>
      </w:r>
    </w:p>
    <w:p w14:paraId="70B17166"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II.</w:t>
      </w:r>
      <w:r w:rsidRPr="008B091B">
        <w:rPr>
          <w:rFonts w:eastAsia="Palatino Linotype" w:cs="Palatino Linotype"/>
          <w:i/>
          <w:sz w:val="22"/>
        </w:rPr>
        <w:t xml:space="preserve"> </w:t>
      </w:r>
      <w:r w:rsidRPr="008B091B">
        <w:rPr>
          <w:rFonts w:eastAsia="Palatino Linotype" w:cs="Palatino Linotype"/>
          <w:i/>
          <w:sz w:val="22"/>
          <w:u w:val="single"/>
        </w:rPr>
        <w:t>Se determine mediante resolución de autoridad competente; o</w:t>
      </w:r>
    </w:p>
    <w:p w14:paraId="62584BC4" w14:textId="77777777" w:rsidR="006242FE" w:rsidRPr="008B091B" w:rsidRDefault="006242FE" w:rsidP="006242FE">
      <w:pPr>
        <w:spacing w:line="259" w:lineRule="auto"/>
        <w:ind w:left="567" w:right="567"/>
        <w:rPr>
          <w:rFonts w:eastAsia="Palatino Linotype" w:cs="Palatino Linotype"/>
          <w:i/>
          <w:sz w:val="22"/>
          <w:u w:val="single"/>
        </w:rPr>
      </w:pPr>
      <w:r w:rsidRPr="008B091B">
        <w:rPr>
          <w:rFonts w:eastAsia="Palatino Linotype" w:cs="Palatino Linotype"/>
          <w:b/>
          <w:i/>
          <w:sz w:val="22"/>
        </w:rPr>
        <w:t>III.</w:t>
      </w:r>
      <w:r w:rsidRPr="008B091B">
        <w:rPr>
          <w:rFonts w:eastAsia="Palatino Linotype" w:cs="Palatino Linotype"/>
          <w:i/>
          <w:sz w:val="22"/>
        </w:rPr>
        <w:t xml:space="preserve"> </w:t>
      </w:r>
      <w:r w:rsidRPr="008B091B">
        <w:rPr>
          <w:rFonts w:eastAsia="Palatino Linotype" w:cs="Palatino Linotype"/>
          <w:i/>
          <w:sz w:val="22"/>
          <w:u w:val="single"/>
        </w:rPr>
        <w:t>Se generen versiones públicas para dar cumplimiento a las obligaciones de transparencia previstas en esta Ley.</w:t>
      </w:r>
    </w:p>
    <w:p w14:paraId="705F85D4"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w:t>
      </w:r>
    </w:p>
    <w:p w14:paraId="1B9DF7E0" w14:textId="77777777" w:rsidR="006242FE" w:rsidRPr="008B091B" w:rsidRDefault="006242FE" w:rsidP="006242FE">
      <w:pPr>
        <w:rPr>
          <w:rFonts w:eastAsia="Palatino Linotype" w:cs="Palatino Linotype"/>
          <w:i/>
          <w:szCs w:val="24"/>
        </w:rPr>
      </w:pPr>
    </w:p>
    <w:p w14:paraId="163B0865" w14:textId="77777777" w:rsidR="006242FE" w:rsidRPr="008B091B" w:rsidRDefault="006242FE" w:rsidP="006242FE">
      <w:pPr>
        <w:rPr>
          <w:rFonts w:eastAsia="Palatino Linotype" w:cs="Palatino Linotype"/>
        </w:rPr>
      </w:pPr>
      <w:r w:rsidRPr="008B091B">
        <w:rPr>
          <w:rFonts w:eastAsia="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1BDD11F" w14:textId="77777777" w:rsidR="006242FE" w:rsidRPr="008B091B" w:rsidRDefault="006242FE" w:rsidP="006242FE">
      <w:pPr>
        <w:rPr>
          <w:rFonts w:eastAsia="Palatino Linotype" w:cs="Palatino Linotype"/>
        </w:rPr>
      </w:pPr>
    </w:p>
    <w:p w14:paraId="1A0C8893" w14:textId="77777777" w:rsidR="006242FE" w:rsidRPr="008B091B" w:rsidRDefault="006242FE" w:rsidP="006242FE">
      <w:pPr>
        <w:rPr>
          <w:rFonts w:eastAsia="Palatino Linotype" w:cs="Palatino Linotype"/>
          <w:szCs w:val="24"/>
        </w:rPr>
      </w:pPr>
      <w:r w:rsidRPr="008B091B">
        <w:rPr>
          <w:rFonts w:eastAsia="Palatino Linotype" w:cs="Palatino Linotype"/>
          <w:szCs w:val="24"/>
        </w:rPr>
        <w:t xml:space="preserve">Por otro lado, los </w:t>
      </w:r>
      <w:r w:rsidRPr="008B091B">
        <w:rPr>
          <w:rFonts w:eastAsia="Palatino Linotype" w:cs="Palatino Linotype"/>
          <w:i/>
          <w:szCs w:val="24"/>
        </w:rPr>
        <w:t>Lineamientos Generales en Materia de Clasificación y Desclasificación de la Información, así como para la elaboración de Versiones Públicas</w:t>
      </w:r>
      <w:r w:rsidRPr="008B091B">
        <w:rPr>
          <w:rFonts w:eastAsia="Palatino Linotype" w:cs="Palatino Linotype"/>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w:t>
      </w:r>
      <w:r w:rsidRPr="008B091B">
        <w:rPr>
          <w:rFonts w:eastAsia="Palatino Linotype" w:cs="Palatino Linotype"/>
          <w:szCs w:val="24"/>
        </w:rPr>
        <w:lastRenderedPageBreak/>
        <w:t>que posean, desclasificarán y generarán, en su caso, versiones públicas de expedientes o documentos que contengan partes o secciones clasificadas.</w:t>
      </w:r>
    </w:p>
    <w:p w14:paraId="6DE0420C" w14:textId="77777777" w:rsidR="006242FE" w:rsidRPr="008B091B" w:rsidRDefault="006242FE" w:rsidP="006242FE">
      <w:pPr>
        <w:rPr>
          <w:rFonts w:eastAsia="Palatino Linotype" w:cs="Palatino Linotype"/>
          <w:szCs w:val="24"/>
        </w:rPr>
      </w:pPr>
    </w:p>
    <w:p w14:paraId="4F52AD9C" w14:textId="77777777" w:rsidR="006242FE" w:rsidRPr="008B091B" w:rsidRDefault="006242FE" w:rsidP="006242FE">
      <w:pPr>
        <w:rPr>
          <w:rFonts w:eastAsia="Palatino Linotype" w:cs="Palatino Linotype"/>
          <w:szCs w:val="24"/>
        </w:rPr>
      </w:pPr>
      <w:r w:rsidRPr="008B091B">
        <w:rPr>
          <w:rFonts w:eastAsia="Palatino Linotype" w:cs="Palatino Linotype"/>
          <w:szCs w:val="24"/>
        </w:rPr>
        <w:t>Entorno a lo que aquí nos interesa, los Lineamientos Quincuagésimo sexto, Quincuagésimo séptimo y Quincuagésimo octavo, establecen lo siguiente:</w:t>
      </w:r>
    </w:p>
    <w:p w14:paraId="31DB1F0D" w14:textId="77777777" w:rsidR="006242FE" w:rsidRPr="008B091B" w:rsidRDefault="006242FE" w:rsidP="006242FE">
      <w:pPr>
        <w:rPr>
          <w:rFonts w:eastAsia="Palatino Linotype" w:cs="Palatino Linotype"/>
          <w:sz w:val="22"/>
        </w:rPr>
      </w:pPr>
    </w:p>
    <w:p w14:paraId="3E430659"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Quincuagésimo sexto.</w:t>
      </w:r>
      <w:r w:rsidRPr="008B091B">
        <w:rPr>
          <w:rFonts w:eastAsia="Palatino Linotype" w:cs="Palatino Linotype"/>
          <w:i/>
          <w:sz w:val="22"/>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C5748E5" w14:textId="77777777" w:rsidR="006242FE" w:rsidRPr="008B091B" w:rsidRDefault="006242FE" w:rsidP="006242FE">
      <w:pPr>
        <w:spacing w:line="259" w:lineRule="auto"/>
        <w:ind w:left="567" w:right="567"/>
        <w:rPr>
          <w:rFonts w:eastAsia="Palatino Linotype" w:cs="Palatino Linotype"/>
          <w:i/>
          <w:sz w:val="22"/>
        </w:rPr>
      </w:pPr>
    </w:p>
    <w:p w14:paraId="2B943463"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Quincuagésimo séptimo.</w:t>
      </w:r>
      <w:r w:rsidRPr="008B091B">
        <w:rPr>
          <w:rFonts w:eastAsia="Palatino Linotype" w:cs="Palatino Linotype"/>
          <w:i/>
          <w:sz w:val="22"/>
        </w:rPr>
        <w:t xml:space="preserve"> Se considera, en principio, como información pública y no podrá omitirse de las versiones públicas la siguiente:</w:t>
      </w:r>
    </w:p>
    <w:p w14:paraId="6FAA8078"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 xml:space="preserve"> </w:t>
      </w:r>
    </w:p>
    <w:p w14:paraId="7B0F78DF"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 xml:space="preserve">I. La relativa a las Obligaciones de Transparencia que contempla el Título V de la Ley General y las demás disposiciones legales aplicables; </w:t>
      </w:r>
    </w:p>
    <w:p w14:paraId="1B9CF7D4"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 xml:space="preserve">II. El nombre de los integrantes de los sujetos obligados en los documentos, y sus firmas autógrafas o digitales, cuando sean utilizados en el ejercicio de las facultades conferidas para el desempeño del servicio público, y </w:t>
      </w:r>
    </w:p>
    <w:p w14:paraId="6FDC3A62"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EB8AE8B" w14:textId="77777777" w:rsidR="006242FE" w:rsidRPr="008B091B" w:rsidRDefault="006242FE" w:rsidP="006242FE">
      <w:pPr>
        <w:spacing w:line="259" w:lineRule="auto"/>
        <w:ind w:left="567" w:right="567"/>
        <w:rPr>
          <w:rFonts w:eastAsia="Palatino Linotype" w:cs="Palatino Linotype"/>
          <w:i/>
          <w:sz w:val="22"/>
        </w:rPr>
      </w:pPr>
    </w:p>
    <w:p w14:paraId="3E0D0EBF"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i/>
          <w:sz w:val="22"/>
        </w:rPr>
        <w:t xml:space="preserve">Lo anterior, siempre y cuando no se acredite alguna causal de clasificación, prevista en las leyes o en los tratados internacionales suscritos por el Estado mexicano. </w:t>
      </w:r>
    </w:p>
    <w:p w14:paraId="15FB7FCB" w14:textId="77777777" w:rsidR="006242FE" w:rsidRPr="008B091B" w:rsidRDefault="006242FE" w:rsidP="006242FE">
      <w:pPr>
        <w:spacing w:line="259" w:lineRule="auto"/>
        <w:ind w:left="567" w:right="567"/>
        <w:rPr>
          <w:rFonts w:eastAsia="Palatino Linotype" w:cs="Palatino Linotype"/>
          <w:i/>
          <w:sz w:val="22"/>
        </w:rPr>
      </w:pPr>
    </w:p>
    <w:p w14:paraId="6C625062" w14:textId="77777777" w:rsidR="006242FE" w:rsidRPr="008B091B" w:rsidRDefault="006242FE" w:rsidP="006242FE">
      <w:pPr>
        <w:spacing w:line="259" w:lineRule="auto"/>
        <w:ind w:left="567" w:right="567"/>
        <w:rPr>
          <w:rFonts w:eastAsia="Palatino Linotype" w:cs="Palatino Linotype"/>
          <w:i/>
          <w:sz w:val="22"/>
        </w:rPr>
      </w:pPr>
      <w:r w:rsidRPr="008B091B">
        <w:rPr>
          <w:rFonts w:eastAsia="Palatino Linotype" w:cs="Palatino Linotype"/>
          <w:b/>
          <w:i/>
          <w:sz w:val="22"/>
        </w:rPr>
        <w:t>Quincuagésimo octavo.</w:t>
      </w:r>
      <w:r w:rsidRPr="008B091B">
        <w:rPr>
          <w:rFonts w:eastAsia="Palatino Linotype" w:cs="Palatino Linotype"/>
          <w:i/>
          <w:sz w:val="22"/>
        </w:rPr>
        <w:t xml:space="preserve"> Los sujetos obligados garantizarán que los sistemas o medios empleados para eliminar la información en las versiones públicas sean irreversibles, de tal forma que no permitan la recuperación o la visualización de la misma.</w:t>
      </w:r>
    </w:p>
    <w:p w14:paraId="12B29DF0" w14:textId="77777777" w:rsidR="006242FE" w:rsidRPr="008B091B" w:rsidRDefault="006242FE" w:rsidP="006242FE">
      <w:pPr>
        <w:rPr>
          <w:rFonts w:eastAsia="Palatino Linotype" w:cs="Palatino Linotype"/>
          <w:i/>
          <w:szCs w:val="24"/>
        </w:rPr>
      </w:pPr>
    </w:p>
    <w:p w14:paraId="6961CE09" w14:textId="77777777" w:rsidR="006242FE" w:rsidRPr="008B091B" w:rsidRDefault="006242FE" w:rsidP="006242FE">
      <w:pPr>
        <w:rPr>
          <w:rFonts w:eastAsia="Palatino Linotype" w:cs="Palatino Linotype"/>
          <w:szCs w:val="24"/>
        </w:rPr>
      </w:pPr>
      <w:r w:rsidRPr="008B091B">
        <w:rPr>
          <w:rFonts w:eastAsia="Palatino Linotype" w:cs="Palatino Linotype"/>
          <w:szCs w:val="24"/>
        </w:rPr>
        <w:t xml:space="preserve">Por lo tanto, la entrega de documentos en su versión pública debe acompañarse necesariamente del Acuerdo del Comité de Transparencia que la sustente el cual debe </w:t>
      </w:r>
      <w:r w:rsidRPr="008B091B">
        <w:rPr>
          <w:rFonts w:eastAsia="Palatino Linotype" w:cs="Palatino Linotype"/>
          <w:szCs w:val="24"/>
        </w:rPr>
        <w:lastRenderedPageBreak/>
        <w:t xml:space="preserve">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w:t>
      </w:r>
    </w:p>
    <w:p w14:paraId="4FBB1B3C" w14:textId="77777777" w:rsidR="0081662F" w:rsidRPr="008B091B" w:rsidRDefault="0081662F" w:rsidP="006242FE">
      <w:pPr>
        <w:rPr>
          <w:rFonts w:eastAsia="Palatino Linotype" w:cs="Palatino Linotype"/>
          <w:szCs w:val="24"/>
        </w:rPr>
      </w:pPr>
    </w:p>
    <w:p w14:paraId="11DB4CA2" w14:textId="42287549" w:rsidR="0081662F" w:rsidRPr="008B091B" w:rsidRDefault="0081662F" w:rsidP="006242FE">
      <w:pPr>
        <w:rPr>
          <w:rFonts w:eastAsia="Palatino Linotype" w:cs="Palatino Linotype"/>
          <w:szCs w:val="24"/>
        </w:rPr>
      </w:pPr>
      <w:r w:rsidRPr="008B091B">
        <w:rPr>
          <w:rFonts w:eastAsia="Palatino Linotype" w:cs="Palatino Linotype"/>
          <w:szCs w:val="24"/>
        </w:rPr>
        <w:t>En este punto no se omite señalar que, para el caso de proveedores o contratistas, se debe tener en consideración lo dispuesto en el Criterio SO/004/2021 emitido por el INAI en el que se establece lo siguiente:</w:t>
      </w:r>
    </w:p>
    <w:p w14:paraId="132B1944" w14:textId="77777777" w:rsidR="0081662F" w:rsidRPr="008B091B" w:rsidRDefault="0081662F" w:rsidP="006242FE">
      <w:pPr>
        <w:rPr>
          <w:rFonts w:eastAsia="Palatino Linotype" w:cs="Palatino Linotype"/>
          <w:szCs w:val="24"/>
        </w:rPr>
      </w:pPr>
    </w:p>
    <w:p w14:paraId="5CD31387" w14:textId="47472C98" w:rsidR="0081662F" w:rsidRPr="008B091B" w:rsidRDefault="0081662F" w:rsidP="0081662F">
      <w:pPr>
        <w:pStyle w:val="Fundamentos"/>
      </w:pPr>
      <w:r w:rsidRPr="008B091B">
        <w:rPr>
          <w:b/>
          <w:lang w:val="es-MX"/>
        </w:rPr>
        <w:t xml:space="preserve">Registro Federal de Contribuyentes (RFC) de personas físicas proveedores o contratistas. </w:t>
      </w:r>
      <w:r w:rsidRPr="008B091B">
        <w:rPr>
          <w:lang w:val="es-MX"/>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682A24E8" w14:textId="77777777" w:rsidR="006242FE" w:rsidRPr="008B091B" w:rsidRDefault="006242FE" w:rsidP="006242FE">
      <w:pPr>
        <w:rPr>
          <w:rFonts w:eastAsia="Palatino Linotype" w:cs="Palatino Linotype"/>
          <w:szCs w:val="24"/>
        </w:rPr>
      </w:pPr>
    </w:p>
    <w:p w14:paraId="33D6B8DD" w14:textId="77777777" w:rsidR="006242FE" w:rsidRPr="008B091B" w:rsidRDefault="006242FE" w:rsidP="006242FE">
      <w:pPr>
        <w:rPr>
          <w:rFonts w:eastAsia="Palatino Linotype" w:cs="Palatino Linotype"/>
          <w:szCs w:val="24"/>
        </w:rPr>
      </w:pPr>
      <w:r w:rsidRPr="008B091B">
        <w:rPr>
          <w:rFonts w:eastAsia="Palatino Linotype" w:cs="Palatino Linotype"/>
          <w:szCs w:val="24"/>
        </w:rPr>
        <w:t>Por lo que respecta al Acuerdo del Comité de Transparencia que sustente la versión pública de la documentación a entregar, deberá ser notificado mediante el SAIMEX.</w:t>
      </w:r>
    </w:p>
    <w:p w14:paraId="4F7ED54B" w14:textId="77777777" w:rsidR="006242FE" w:rsidRPr="008B091B" w:rsidRDefault="006242FE" w:rsidP="006242FE">
      <w:pPr>
        <w:rPr>
          <w:rFonts w:eastAsia="Palatino Linotype" w:cs="Palatino Linotype"/>
          <w:szCs w:val="24"/>
        </w:rPr>
      </w:pPr>
    </w:p>
    <w:p w14:paraId="4FC9845F" w14:textId="5749C61D"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color w:val="000000"/>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w:t>
      </w:r>
      <w:r w:rsidRPr="008B091B">
        <w:rPr>
          <w:rFonts w:eastAsia="Palatino Linotype" w:cs="Palatino Linotype"/>
          <w:color w:val="000000"/>
          <w:szCs w:val="24"/>
        </w:rPr>
        <w:lastRenderedPageBreak/>
        <w:t>Municipios, a efecto de salvaguardar el derecho de acceso a la información pública consignado a favor de</w:t>
      </w:r>
      <w:r w:rsidR="00B71B69" w:rsidRPr="008B091B">
        <w:rPr>
          <w:rFonts w:eastAsia="Palatino Linotype" w:cs="Palatino Linotype"/>
          <w:color w:val="000000"/>
          <w:szCs w:val="24"/>
        </w:rPr>
        <w:t>l</w:t>
      </w:r>
      <w:r w:rsidRPr="008B091B">
        <w:rPr>
          <w:rFonts w:eastAsia="Palatino Linotype" w:cs="Palatino Linotype"/>
          <w:color w:val="000000"/>
          <w:szCs w:val="24"/>
        </w:rPr>
        <w:t xml:space="preserve"> Recurrente.</w:t>
      </w:r>
    </w:p>
    <w:p w14:paraId="00E82075"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p>
    <w:p w14:paraId="6431EA37" w14:textId="4691806B"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color w:val="000000"/>
          <w:szCs w:val="24"/>
        </w:rPr>
        <w:t xml:space="preserve">En mérito de lo expuesto en líneas anteriores, este Instituto considera que los motivos de inconformidad planteados por la Recurrente resultan </w:t>
      </w:r>
      <w:r w:rsidR="00751EAA" w:rsidRPr="008B091B">
        <w:rPr>
          <w:rFonts w:eastAsia="Palatino Linotype" w:cs="Palatino Linotype"/>
          <w:color w:val="000000"/>
          <w:szCs w:val="24"/>
        </w:rPr>
        <w:t xml:space="preserve">parcialmente </w:t>
      </w:r>
      <w:r w:rsidRPr="008B091B">
        <w:rPr>
          <w:rFonts w:eastAsia="Palatino Linotype" w:cs="Palatino Linotype"/>
          <w:color w:val="000000"/>
          <w:szCs w:val="24"/>
        </w:rPr>
        <w:t xml:space="preserve">fundados en el recurso de revisión que es materia de esta resolución; por ello </w:t>
      </w:r>
      <w:r w:rsidRPr="008B091B">
        <w:rPr>
          <w:rFonts w:eastAsia="Palatino Linotype" w:cs="Palatino Linotype"/>
          <w:b/>
          <w:color w:val="000000"/>
          <w:szCs w:val="24"/>
        </w:rPr>
        <w:t xml:space="preserve">con fundamento en la segunda hipótesis de la fracción III del artículo 186 </w:t>
      </w:r>
      <w:r w:rsidRPr="008B091B">
        <w:rPr>
          <w:rFonts w:eastAsia="Palatino Linotype" w:cs="Palatino Linotype"/>
          <w:color w:val="000000"/>
          <w:szCs w:val="24"/>
        </w:rPr>
        <w:t xml:space="preserve">de la Ley de Transparencia y Acceso a la Información Pública del Estado de México y Municipios, se </w:t>
      </w:r>
      <w:r w:rsidRPr="008B091B">
        <w:rPr>
          <w:rFonts w:eastAsia="Palatino Linotype" w:cs="Palatino Linotype"/>
          <w:b/>
          <w:color w:val="000000"/>
          <w:szCs w:val="24"/>
        </w:rPr>
        <w:t xml:space="preserve">MODIFICA </w:t>
      </w:r>
      <w:r w:rsidRPr="008B091B">
        <w:rPr>
          <w:rFonts w:eastAsia="Palatino Linotype" w:cs="Palatino Linotype"/>
          <w:color w:val="000000"/>
          <w:szCs w:val="24"/>
        </w:rPr>
        <w:t>la respuesta a la solicitud de información número</w:t>
      </w:r>
      <w:r w:rsidRPr="008B091B">
        <w:rPr>
          <w:rFonts w:eastAsia="Palatino Linotype" w:cs="Palatino Linotype"/>
          <w:b/>
          <w:color w:val="000000"/>
          <w:szCs w:val="24"/>
        </w:rPr>
        <w:t xml:space="preserve"> </w:t>
      </w:r>
      <w:r w:rsidR="00751EAA" w:rsidRPr="008B091B">
        <w:rPr>
          <w:rFonts w:eastAsia="Palatino Linotype" w:cs="Palatino Linotype"/>
          <w:b/>
          <w:bCs/>
          <w:color w:val="000000"/>
          <w:szCs w:val="24"/>
        </w:rPr>
        <w:t>00395/SF/IP/2023</w:t>
      </w:r>
      <w:r w:rsidRPr="008B091B">
        <w:rPr>
          <w:rFonts w:eastAsia="Palatino Linotype" w:cs="Palatino Linotype"/>
          <w:color w:val="000000"/>
          <w:szCs w:val="24"/>
        </w:rPr>
        <w:t>, que ha sido materia del presente estudio.</w:t>
      </w:r>
    </w:p>
    <w:p w14:paraId="69F32548" w14:textId="77777777" w:rsidR="006242FE" w:rsidRPr="008B091B" w:rsidRDefault="006242FE" w:rsidP="006242FE"/>
    <w:p w14:paraId="2FEA36A4"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color w:val="000000"/>
          <w:szCs w:val="24"/>
        </w:rPr>
        <w:t>Por lo antes expuesto y fundado es de resolverse y,</w:t>
      </w:r>
    </w:p>
    <w:p w14:paraId="473EF23E"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p>
    <w:p w14:paraId="54E004FF" w14:textId="77777777" w:rsidR="006242FE" w:rsidRPr="008B091B" w:rsidRDefault="006242FE" w:rsidP="006242FE">
      <w:pPr>
        <w:pStyle w:val="Ttulo1"/>
        <w:rPr>
          <w:rFonts w:eastAsia="Palatino Linotype"/>
        </w:rPr>
      </w:pPr>
      <w:r w:rsidRPr="008B091B">
        <w:rPr>
          <w:rFonts w:eastAsia="Palatino Linotype"/>
        </w:rPr>
        <w:t>S E    R E S U E L V E</w:t>
      </w:r>
    </w:p>
    <w:p w14:paraId="312C87A0" w14:textId="77777777" w:rsidR="006242FE" w:rsidRPr="008B091B" w:rsidRDefault="006242FE" w:rsidP="006242FE">
      <w:pPr>
        <w:pBdr>
          <w:top w:val="nil"/>
          <w:left w:val="nil"/>
          <w:bottom w:val="nil"/>
          <w:right w:val="nil"/>
          <w:between w:val="nil"/>
        </w:pBdr>
        <w:rPr>
          <w:rFonts w:eastAsia="Palatino Linotype" w:cs="Palatino Linotype"/>
          <w:b/>
          <w:color w:val="000000"/>
          <w:szCs w:val="24"/>
        </w:rPr>
      </w:pPr>
    </w:p>
    <w:p w14:paraId="145BC890" w14:textId="077135A9"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b/>
          <w:bCs/>
          <w:color w:val="000000" w:themeColor="text1"/>
          <w:szCs w:val="24"/>
        </w:rPr>
        <w:t>PRIMERO.</w:t>
      </w:r>
      <w:r w:rsidRPr="008B091B">
        <w:rPr>
          <w:rFonts w:eastAsia="Palatino Linotype" w:cs="Palatino Linotype"/>
          <w:color w:val="000000" w:themeColor="text1"/>
          <w:szCs w:val="24"/>
        </w:rPr>
        <w:t xml:space="preserve"> Se </w:t>
      </w:r>
      <w:r w:rsidRPr="008B091B">
        <w:rPr>
          <w:rFonts w:eastAsia="Palatino Linotype" w:cs="Palatino Linotype"/>
          <w:b/>
          <w:bCs/>
          <w:color w:val="000000" w:themeColor="text1"/>
          <w:szCs w:val="24"/>
        </w:rPr>
        <w:t>MODIFICA</w:t>
      </w:r>
      <w:r w:rsidRPr="008B091B">
        <w:rPr>
          <w:rFonts w:eastAsia="Palatino Linotype" w:cs="Palatino Linotype"/>
          <w:color w:val="000000" w:themeColor="text1"/>
          <w:szCs w:val="24"/>
        </w:rPr>
        <w:t xml:space="preserve"> la respuesta entregada por el Sujeto Obligado</w:t>
      </w:r>
      <w:r w:rsidRPr="008B091B">
        <w:rPr>
          <w:rFonts w:eastAsia="Palatino Linotype" w:cs="Palatino Linotype"/>
          <w:b/>
          <w:bCs/>
          <w:color w:val="000000" w:themeColor="text1"/>
          <w:szCs w:val="24"/>
        </w:rPr>
        <w:t xml:space="preserve"> </w:t>
      </w:r>
      <w:r w:rsidRPr="008B091B">
        <w:rPr>
          <w:rFonts w:eastAsia="Palatino Linotype" w:cs="Palatino Linotype"/>
          <w:color w:val="000000" w:themeColor="text1"/>
          <w:szCs w:val="24"/>
        </w:rPr>
        <w:t xml:space="preserve">a la solicitud de información número </w:t>
      </w:r>
      <w:r w:rsidR="00751EAA" w:rsidRPr="008B091B">
        <w:rPr>
          <w:rFonts w:eastAsia="Palatino Linotype" w:cs="Palatino Linotype"/>
          <w:b/>
          <w:bCs/>
          <w:color w:val="000000"/>
          <w:szCs w:val="24"/>
        </w:rPr>
        <w:t>00395/SF/IP/2023</w:t>
      </w:r>
      <w:r w:rsidRPr="008B091B">
        <w:rPr>
          <w:rFonts w:eastAsia="Palatino Linotype" w:cs="Palatino Linotype"/>
          <w:color w:val="000000" w:themeColor="text1"/>
          <w:szCs w:val="24"/>
        </w:rPr>
        <w:t xml:space="preserve">, por resultar </w:t>
      </w:r>
      <w:r w:rsidR="00751EAA" w:rsidRPr="008B091B">
        <w:rPr>
          <w:rFonts w:eastAsia="Palatino Linotype" w:cs="Palatino Linotype"/>
          <w:color w:val="000000" w:themeColor="text1"/>
          <w:szCs w:val="24"/>
        </w:rPr>
        <w:t xml:space="preserve">parcialmente </w:t>
      </w:r>
      <w:r w:rsidRPr="008B091B">
        <w:rPr>
          <w:rFonts w:eastAsia="Palatino Linotype" w:cs="Palatino Linotype"/>
          <w:color w:val="000000" w:themeColor="text1"/>
          <w:szCs w:val="24"/>
        </w:rPr>
        <w:t>fundados los motivos de inconformidad argüidos por el Recurrente, en términos del</w:t>
      </w:r>
      <w:r w:rsidRPr="008B091B">
        <w:rPr>
          <w:rFonts w:eastAsia="Palatino Linotype" w:cs="Palatino Linotype"/>
          <w:b/>
          <w:bCs/>
          <w:color w:val="000000" w:themeColor="text1"/>
          <w:szCs w:val="24"/>
        </w:rPr>
        <w:t xml:space="preserve"> Considerando </w:t>
      </w:r>
      <w:r w:rsidR="00751EAA" w:rsidRPr="008B091B">
        <w:rPr>
          <w:rFonts w:eastAsia="Palatino Linotype" w:cs="Palatino Linotype"/>
          <w:b/>
          <w:bCs/>
          <w:color w:val="000000" w:themeColor="text1"/>
          <w:szCs w:val="24"/>
        </w:rPr>
        <w:t>QUIN</w:t>
      </w:r>
      <w:r w:rsidRPr="008B091B">
        <w:rPr>
          <w:rFonts w:eastAsia="Palatino Linotype" w:cs="Palatino Linotype"/>
          <w:b/>
          <w:bCs/>
          <w:color w:val="000000" w:themeColor="text1"/>
          <w:szCs w:val="24"/>
        </w:rPr>
        <w:t xml:space="preserve">TO </w:t>
      </w:r>
      <w:r w:rsidRPr="008B091B">
        <w:rPr>
          <w:rFonts w:eastAsia="Palatino Linotype" w:cs="Palatino Linotype"/>
          <w:color w:val="000000" w:themeColor="text1"/>
          <w:szCs w:val="24"/>
        </w:rPr>
        <w:t xml:space="preserve">de la presente resolución. </w:t>
      </w:r>
    </w:p>
    <w:p w14:paraId="202A0213"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p>
    <w:p w14:paraId="069E4A81" w14:textId="4DBDADC6"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b/>
          <w:color w:val="000000"/>
          <w:szCs w:val="24"/>
        </w:rPr>
        <w:t>SEGUNDO.</w:t>
      </w:r>
      <w:r w:rsidRPr="008B091B">
        <w:rPr>
          <w:rFonts w:eastAsia="Palatino Linotype" w:cs="Palatino Linotype"/>
          <w:color w:val="000000"/>
          <w:szCs w:val="24"/>
        </w:rPr>
        <w:t xml:space="preserve"> Se </w:t>
      </w:r>
      <w:r w:rsidRPr="008B091B">
        <w:rPr>
          <w:rFonts w:eastAsia="Palatino Linotype" w:cs="Palatino Linotype"/>
          <w:b/>
          <w:color w:val="000000"/>
          <w:szCs w:val="24"/>
        </w:rPr>
        <w:t>ORDENA</w:t>
      </w:r>
      <w:r w:rsidRPr="008B091B">
        <w:rPr>
          <w:rFonts w:eastAsia="Palatino Linotype" w:cs="Palatino Linotype"/>
          <w:color w:val="000000"/>
          <w:szCs w:val="24"/>
        </w:rPr>
        <w:t xml:space="preserve"> al Sujeto Obligado que </w:t>
      </w:r>
      <w:r w:rsidR="00751EAA" w:rsidRPr="008B091B">
        <w:rPr>
          <w:rFonts w:eastAsia="Palatino Linotype" w:cs="Palatino Linotype"/>
          <w:color w:val="000000"/>
          <w:szCs w:val="24"/>
        </w:rPr>
        <w:t xml:space="preserve">haga </w:t>
      </w:r>
      <w:r w:rsidRPr="008B091B">
        <w:rPr>
          <w:rFonts w:eastAsia="Palatino Linotype" w:cs="Palatino Linotype"/>
          <w:color w:val="000000"/>
          <w:szCs w:val="24"/>
        </w:rPr>
        <w:t xml:space="preserve">entrega al Recurrente mediante el Sistema de Acceso a la Información Mexiquense (SAIMEX), en versión pública de ser procedente y en términos del </w:t>
      </w:r>
      <w:r w:rsidRPr="008B091B">
        <w:rPr>
          <w:rFonts w:eastAsia="Palatino Linotype" w:cs="Palatino Linotype"/>
          <w:b/>
          <w:color w:val="000000"/>
          <w:szCs w:val="24"/>
        </w:rPr>
        <w:t>Considerando</w:t>
      </w:r>
      <w:r w:rsidR="00751EAA" w:rsidRPr="008B091B">
        <w:rPr>
          <w:rFonts w:eastAsia="Palatino Linotype" w:cs="Palatino Linotype"/>
          <w:b/>
          <w:color w:val="000000"/>
          <w:szCs w:val="24"/>
        </w:rPr>
        <w:t xml:space="preserve"> QUIN</w:t>
      </w:r>
      <w:r w:rsidRPr="008B091B">
        <w:rPr>
          <w:rFonts w:eastAsia="Palatino Linotype" w:cs="Palatino Linotype"/>
          <w:b/>
          <w:color w:val="000000"/>
          <w:szCs w:val="24"/>
        </w:rPr>
        <w:t>TO</w:t>
      </w:r>
      <w:r w:rsidRPr="008B091B">
        <w:rPr>
          <w:rFonts w:eastAsia="Palatino Linotype" w:cs="Palatino Linotype"/>
          <w:color w:val="000000"/>
          <w:szCs w:val="24"/>
        </w:rPr>
        <w:t>, de lo</w:t>
      </w:r>
      <w:r w:rsidR="00B71B69" w:rsidRPr="008B091B">
        <w:rPr>
          <w:rFonts w:eastAsia="Palatino Linotype" w:cs="Palatino Linotype"/>
          <w:color w:val="000000"/>
          <w:szCs w:val="24"/>
        </w:rPr>
        <w:t>s documentos en donde conste lo</w:t>
      </w:r>
      <w:r w:rsidRPr="008B091B">
        <w:rPr>
          <w:rFonts w:eastAsia="Palatino Linotype" w:cs="Palatino Linotype"/>
          <w:color w:val="000000"/>
          <w:szCs w:val="24"/>
        </w:rPr>
        <w:t xml:space="preserve"> siguiente: </w:t>
      </w:r>
    </w:p>
    <w:p w14:paraId="019CE1CD"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p>
    <w:p w14:paraId="5FCFE7AD" w14:textId="0173941D" w:rsidR="00751EAA" w:rsidRPr="008B091B" w:rsidRDefault="00751EAA" w:rsidP="00B71B69">
      <w:pPr>
        <w:pStyle w:val="Prrafodelista"/>
        <w:numPr>
          <w:ilvl w:val="0"/>
          <w:numId w:val="42"/>
        </w:numPr>
        <w:pBdr>
          <w:top w:val="nil"/>
          <w:left w:val="nil"/>
          <w:bottom w:val="nil"/>
          <w:right w:val="nil"/>
          <w:between w:val="nil"/>
        </w:pBdr>
        <w:rPr>
          <w:rFonts w:eastAsia="Palatino Linotype" w:cs="Palatino Linotype"/>
          <w:i/>
          <w:color w:val="000000"/>
        </w:rPr>
      </w:pPr>
      <w:r w:rsidRPr="008B091B">
        <w:rPr>
          <w:rFonts w:eastAsia="Palatino Linotype" w:cs="Palatino Linotype"/>
          <w:i/>
          <w:color w:val="000000"/>
        </w:rPr>
        <w:t xml:space="preserve">La información de la empresa </w:t>
      </w:r>
      <w:r w:rsidR="000427A6" w:rsidRPr="008B091B">
        <w:rPr>
          <w:rFonts w:eastAsia="Palatino Linotype" w:cs="Palatino Linotype"/>
          <w:i/>
          <w:color w:val="000000"/>
        </w:rPr>
        <w:t>XXXXXXXXXXXXXXXXXXXXXXXXXXX</w:t>
      </w:r>
      <w:r w:rsidRPr="008B091B">
        <w:rPr>
          <w:rFonts w:eastAsia="Palatino Linotype" w:cs="Palatino Linotype"/>
          <w:i/>
          <w:color w:val="000000"/>
        </w:rPr>
        <w:t>, generada durante el periodo del veintiséis de mayo de dos mil veintidós y al veintiséis de mayo de dos mil veintitrés, en la que se incluya lo siguiente:</w:t>
      </w:r>
    </w:p>
    <w:p w14:paraId="2786DCA6" w14:textId="77777777" w:rsidR="00751EAA" w:rsidRPr="008B091B" w:rsidRDefault="00751EAA" w:rsidP="00751EAA">
      <w:pPr>
        <w:pStyle w:val="Prrafodelista"/>
        <w:numPr>
          <w:ilvl w:val="1"/>
          <w:numId w:val="42"/>
        </w:numPr>
        <w:pBdr>
          <w:top w:val="nil"/>
          <w:left w:val="nil"/>
          <w:bottom w:val="nil"/>
          <w:right w:val="nil"/>
          <w:between w:val="nil"/>
        </w:pBdr>
        <w:rPr>
          <w:rFonts w:eastAsia="Palatino Linotype" w:cs="Palatino Linotype"/>
          <w:i/>
          <w:color w:val="000000"/>
        </w:rPr>
      </w:pPr>
      <w:r w:rsidRPr="008B091B">
        <w:rPr>
          <w:rFonts w:eastAsia="Palatino Linotype" w:cs="Palatino Linotype"/>
          <w:i/>
          <w:color w:val="000000"/>
        </w:rPr>
        <w:t xml:space="preserve"> </w:t>
      </w:r>
      <w:r w:rsidR="00B71B69" w:rsidRPr="008B091B">
        <w:rPr>
          <w:rFonts w:eastAsia="Palatino Linotype" w:cs="Palatino Linotype"/>
          <w:i/>
          <w:color w:val="000000"/>
        </w:rPr>
        <w:t xml:space="preserve">Los </w:t>
      </w:r>
      <w:r w:rsidRPr="008B091B">
        <w:rPr>
          <w:rFonts w:eastAsia="Palatino Linotype" w:cs="Palatino Linotype"/>
          <w:i/>
          <w:color w:val="000000"/>
        </w:rPr>
        <w:t>contratos.</w:t>
      </w:r>
    </w:p>
    <w:p w14:paraId="2C205729" w14:textId="77777777" w:rsidR="00751EAA" w:rsidRPr="008B091B" w:rsidRDefault="00751EAA" w:rsidP="00751EAA">
      <w:pPr>
        <w:pStyle w:val="Prrafodelista"/>
        <w:numPr>
          <w:ilvl w:val="1"/>
          <w:numId w:val="42"/>
        </w:numPr>
        <w:pBdr>
          <w:top w:val="nil"/>
          <w:left w:val="nil"/>
          <w:bottom w:val="nil"/>
          <w:right w:val="nil"/>
          <w:between w:val="nil"/>
        </w:pBdr>
        <w:rPr>
          <w:rFonts w:eastAsia="Palatino Linotype" w:cs="Palatino Linotype"/>
          <w:i/>
          <w:color w:val="000000"/>
        </w:rPr>
      </w:pPr>
      <w:r w:rsidRPr="008B091B">
        <w:rPr>
          <w:rFonts w:eastAsia="Palatino Linotype" w:cs="Palatino Linotype"/>
          <w:i/>
          <w:color w:val="000000"/>
        </w:rPr>
        <w:t>Los convenios modificatorios.</w:t>
      </w:r>
    </w:p>
    <w:p w14:paraId="38240107" w14:textId="77777777" w:rsidR="00751EAA" w:rsidRPr="008B091B" w:rsidRDefault="00751EAA" w:rsidP="00751EAA">
      <w:pPr>
        <w:pStyle w:val="Prrafodelista"/>
        <w:numPr>
          <w:ilvl w:val="1"/>
          <w:numId w:val="42"/>
        </w:numPr>
        <w:pBdr>
          <w:top w:val="nil"/>
          <w:left w:val="nil"/>
          <w:bottom w:val="nil"/>
          <w:right w:val="nil"/>
          <w:between w:val="nil"/>
        </w:pBdr>
        <w:rPr>
          <w:rFonts w:eastAsia="Palatino Linotype" w:cs="Palatino Linotype"/>
          <w:i/>
          <w:color w:val="000000"/>
        </w:rPr>
      </w:pPr>
      <w:r w:rsidRPr="008B091B">
        <w:rPr>
          <w:rFonts w:eastAsia="Palatino Linotype" w:cs="Palatino Linotype"/>
          <w:i/>
          <w:color w:val="000000"/>
        </w:rPr>
        <w:t xml:space="preserve">Los anexos correspondientes. </w:t>
      </w:r>
    </w:p>
    <w:p w14:paraId="2C799CE2" w14:textId="77777777" w:rsidR="00751EAA" w:rsidRPr="008B091B" w:rsidRDefault="00751EAA" w:rsidP="006242FE">
      <w:pPr>
        <w:pBdr>
          <w:top w:val="nil"/>
          <w:left w:val="nil"/>
          <w:bottom w:val="nil"/>
          <w:right w:val="nil"/>
          <w:between w:val="nil"/>
        </w:pBdr>
        <w:rPr>
          <w:rFonts w:eastAsia="Palatino Linotype" w:cs="Palatino Linotype"/>
          <w:color w:val="000000"/>
          <w:szCs w:val="24"/>
        </w:rPr>
      </w:pPr>
    </w:p>
    <w:p w14:paraId="0F1DF829" w14:textId="32922A9D" w:rsidR="006242FE" w:rsidRPr="008B091B" w:rsidRDefault="00B71B69"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color w:val="000000"/>
          <w:szCs w:val="24"/>
        </w:rPr>
        <w:t>De ser necesario, c</w:t>
      </w:r>
      <w:r w:rsidR="006242FE" w:rsidRPr="008B091B">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BC5F5C5"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p>
    <w:p w14:paraId="3498B40E"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b/>
          <w:color w:val="000000"/>
          <w:szCs w:val="24"/>
        </w:rPr>
        <w:t>TERCERO. Notifíquese</w:t>
      </w:r>
      <w:r w:rsidRPr="008B091B">
        <w:rPr>
          <w:rFonts w:eastAsia="Palatino Linotype" w:cs="Palatino Linotype"/>
          <w:b/>
          <w:i/>
          <w:color w:val="000000"/>
          <w:szCs w:val="24"/>
        </w:rPr>
        <w:t xml:space="preserve"> </w:t>
      </w:r>
      <w:r w:rsidRPr="008B091B">
        <w:rPr>
          <w:rFonts w:eastAsia="Palatino Linotype" w:cs="Palatino Linotype"/>
          <w:color w:val="000000"/>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4057D3" w14:textId="77777777" w:rsidR="006242FE" w:rsidRPr="008B091B" w:rsidRDefault="006242FE" w:rsidP="006242FE">
      <w:pPr>
        <w:pBdr>
          <w:top w:val="nil"/>
          <w:left w:val="nil"/>
          <w:bottom w:val="nil"/>
          <w:right w:val="nil"/>
          <w:between w:val="nil"/>
        </w:pBdr>
        <w:rPr>
          <w:rFonts w:eastAsia="Palatino Linotype" w:cs="Palatino Linotype"/>
          <w:b/>
          <w:color w:val="000000"/>
          <w:szCs w:val="24"/>
        </w:rPr>
      </w:pPr>
    </w:p>
    <w:p w14:paraId="7C761237" w14:textId="77777777" w:rsidR="006242FE" w:rsidRPr="008B091B" w:rsidRDefault="006242FE" w:rsidP="006242FE">
      <w:pPr>
        <w:pBdr>
          <w:top w:val="nil"/>
          <w:left w:val="nil"/>
          <w:bottom w:val="nil"/>
          <w:right w:val="nil"/>
          <w:between w:val="nil"/>
        </w:pBdr>
        <w:rPr>
          <w:rFonts w:eastAsia="Palatino Linotype" w:cs="Palatino Linotype"/>
          <w:color w:val="000000"/>
          <w:szCs w:val="24"/>
        </w:rPr>
      </w:pPr>
      <w:r w:rsidRPr="008B091B">
        <w:rPr>
          <w:rFonts w:eastAsia="Palatino Linotype" w:cs="Palatino Linotype"/>
          <w:b/>
          <w:color w:val="000000"/>
          <w:szCs w:val="24"/>
        </w:rPr>
        <w:t xml:space="preserve">CUARTO. </w:t>
      </w:r>
      <w:r w:rsidRPr="008B091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A5BCA5" w14:textId="77777777" w:rsidR="006242FE" w:rsidRPr="008B091B" w:rsidRDefault="006242FE" w:rsidP="006242FE">
      <w:pPr>
        <w:pBdr>
          <w:top w:val="nil"/>
          <w:left w:val="nil"/>
          <w:bottom w:val="nil"/>
          <w:right w:val="nil"/>
          <w:between w:val="nil"/>
        </w:pBdr>
        <w:rPr>
          <w:rFonts w:eastAsia="Palatino Linotype" w:cs="Palatino Linotype"/>
          <w:b/>
          <w:color w:val="000000"/>
          <w:szCs w:val="24"/>
        </w:rPr>
      </w:pPr>
    </w:p>
    <w:p w14:paraId="6942D8BC" w14:textId="77777777" w:rsidR="006242FE" w:rsidRPr="008B091B" w:rsidRDefault="006242FE" w:rsidP="006242FE">
      <w:pPr>
        <w:contextualSpacing/>
        <w:rPr>
          <w:rFonts w:eastAsia="Palatino Linotype" w:cs="Palatino Linotype"/>
          <w:color w:val="000000"/>
          <w:szCs w:val="24"/>
        </w:rPr>
      </w:pPr>
      <w:r w:rsidRPr="008B091B">
        <w:rPr>
          <w:rFonts w:eastAsia="Palatino Linotype" w:cs="Palatino Linotype"/>
          <w:b/>
          <w:color w:val="000000"/>
          <w:szCs w:val="24"/>
        </w:rPr>
        <w:t xml:space="preserve">QUINTO. Notifíquese </w:t>
      </w:r>
      <w:r w:rsidRPr="008B091B">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7149165D" w14:textId="1BEBE573" w:rsidR="00B95178" w:rsidRPr="008B091B" w:rsidRDefault="00B95178" w:rsidP="00D72B70">
      <w:pPr>
        <w:rPr>
          <w:szCs w:val="24"/>
        </w:rPr>
      </w:pPr>
    </w:p>
    <w:p w14:paraId="20573BFF" w14:textId="255D8435" w:rsidR="00A970D5" w:rsidRPr="008B091B" w:rsidRDefault="00861D35" w:rsidP="000C65DD">
      <w:pPr>
        <w:pBdr>
          <w:top w:val="nil"/>
          <w:left w:val="nil"/>
          <w:bottom w:val="nil"/>
          <w:right w:val="nil"/>
          <w:between w:val="nil"/>
        </w:pBdr>
        <w:contextualSpacing/>
        <w:rPr>
          <w:rFonts w:eastAsia="Palatino Linotype" w:cs="Palatino Linotype"/>
          <w:color w:val="000000"/>
          <w:szCs w:val="24"/>
        </w:rPr>
      </w:pPr>
      <w:r w:rsidRPr="008B091B">
        <w:rPr>
          <w:rFonts w:eastAsia="Palatino Linotype" w:cs="Palatino Linotype"/>
          <w:color w:val="000000"/>
          <w:szCs w:val="24"/>
        </w:rPr>
        <w:t>ASÍ LO RESUELVE, POR UNANIMIDAD</w:t>
      </w:r>
      <w:r w:rsidR="006922F5" w:rsidRPr="008B091B">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15003" w:rsidRPr="008B091B">
        <w:rPr>
          <w:rFonts w:eastAsia="Palatino Linotype" w:cs="Palatino Linotype"/>
          <w:color w:val="000000"/>
          <w:szCs w:val="24"/>
        </w:rPr>
        <w:t xml:space="preserve"> </w:t>
      </w:r>
      <w:r w:rsidR="006922F5" w:rsidRPr="008B091B">
        <w:rPr>
          <w:rFonts w:eastAsia="Palatino Linotype" w:cs="Palatino Linotype"/>
          <w:color w:val="000000"/>
          <w:szCs w:val="24"/>
        </w:rPr>
        <w:t>Y GUADALUPE RAMÍREZ PEÑA</w:t>
      </w:r>
      <w:r w:rsidR="007736ED" w:rsidRPr="008B091B">
        <w:rPr>
          <w:rFonts w:eastAsia="Palatino Linotype" w:cs="Palatino Linotype"/>
          <w:color w:val="000000"/>
          <w:szCs w:val="24"/>
        </w:rPr>
        <w:t xml:space="preserve"> (AUSENCIA JUSTIFICADA)</w:t>
      </w:r>
      <w:r w:rsidR="006922F5" w:rsidRPr="008B091B">
        <w:rPr>
          <w:rFonts w:eastAsia="Palatino Linotype" w:cs="Palatino Linotype"/>
          <w:color w:val="000000"/>
          <w:szCs w:val="24"/>
        </w:rPr>
        <w:t xml:space="preserve">, EN LA </w:t>
      </w:r>
      <w:r w:rsidR="00FD3F64" w:rsidRPr="008B091B">
        <w:rPr>
          <w:rFonts w:eastAsia="Palatino Linotype" w:cs="Palatino Linotype"/>
          <w:color w:val="000000"/>
          <w:szCs w:val="24"/>
        </w:rPr>
        <w:t xml:space="preserve">TRIGÉSIMA </w:t>
      </w:r>
      <w:r w:rsidR="00DD4E55" w:rsidRPr="008B091B">
        <w:rPr>
          <w:rFonts w:eastAsia="Palatino Linotype" w:cs="Palatino Linotype"/>
          <w:color w:val="000000"/>
          <w:szCs w:val="24"/>
        </w:rPr>
        <w:t>QUINTA</w:t>
      </w:r>
      <w:r w:rsidR="002475C3" w:rsidRPr="008B091B">
        <w:rPr>
          <w:rFonts w:eastAsia="Palatino Linotype" w:cs="Palatino Linotype"/>
          <w:color w:val="000000"/>
          <w:szCs w:val="24"/>
        </w:rPr>
        <w:t xml:space="preserve"> </w:t>
      </w:r>
      <w:r w:rsidR="006922F5" w:rsidRPr="008B091B">
        <w:rPr>
          <w:rFonts w:eastAsia="Palatino Linotype" w:cs="Palatino Linotype"/>
          <w:color w:val="000000"/>
          <w:szCs w:val="24"/>
        </w:rPr>
        <w:t>SESIÓN ORDINARIA CELEBRADA EL</w:t>
      </w:r>
      <w:r w:rsidR="000D2E93" w:rsidRPr="008B091B">
        <w:rPr>
          <w:rFonts w:eastAsia="Palatino Linotype" w:cs="Palatino Linotype"/>
          <w:color w:val="000000"/>
          <w:szCs w:val="24"/>
        </w:rPr>
        <w:t xml:space="preserve"> </w:t>
      </w:r>
      <w:r w:rsidR="00DD4E55" w:rsidRPr="008B091B">
        <w:rPr>
          <w:rFonts w:eastAsia="Palatino Linotype" w:cs="Palatino Linotype"/>
          <w:color w:val="000000"/>
          <w:szCs w:val="24"/>
        </w:rPr>
        <w:t>VEINTISIETE</w:t>
      </w:r>
      <w:r w:rsidR="00FD3F64" w:rsidRPr="008B091B">
        <w:rPr>
          <w:rFonts w:eastAsia="Palatino Linotype" w:cs="Palatino Linotype"/>
          <w:color w:val="000000"/>
          <w:szCs w:val="24"/>
        </w:rPr>
        <w:t xml:space="preserve"> DE SEPTIEMBRE</w:t>
      </w:r>
      <w:r w:rsidR="00697B3A" w:rsidRPr="008B091B">
        <w:rPr>
          <w:rFonts w:eastAsia="Palatino Linotype" w:cs="Palatino Linotype"/>
          <w:color w:val="000000"/>
          <w:szCs w:val="24"/>
        </w:rPr>
        <w:t xml:space="preserve"> </w:t>
      </w:r>
      <w:r w:rsidR="002475C3" w:rsidRPr="008B091B">
        <w:rPr>
          <w:rFonts w:eastAsia="Palatino Linotype" w:cs="Palatino Linotype"/>
          <w:color w:val="000000"/>
          <w:szCs w:val="24"/>
        </w:rPr>
        <w:t>DE DOS MIL VEINTITRÉS</w:t>
      </w:r>
      <w:r w:rsidR="006922F5" w:rsidRPr="008B091B">
        <w:rPr>
          <w:rFonts w:eastAsia="Palatino Linotype" w:cs="Palatino Linotype"/>
          <w:color w:val="000000"/>
          <w:szCs w:val="24"/>
        </w:rPr>
        <w:t>, ANTE EL SECRETARIO TÉCNICO DEL PLENO, ALEXIS TAPIA RAMÍREZ</w:t>
      </w:r>
      <w:r w:rsidR="00A970D5" w:rsidRPr="008B091B">
        <w:rPr>
          <w:rFonts w:eastAsia="Palatino Linotype" w:cs="Palatino Linotype"/>
          <w:color w:val="000000"/>
          <w:szCs w:val="24"/>
        </w:rPr>
        <w:t>.---------------------------</w:t>
      </w:r>
      <w:r w:rsidR="000C65DD" w:rsidRPr="008B091B">
        <w:rPr>
          <w:rFonts w:eastAsia="Palatino Linotype" w:cs="Palatino Linotype"/>
          <w:color w:val="000000"/>
          <w:szCs w:val="24"/>
        </w:rPr>
        <w:t>----------------------------------------------------------------</w:t>
      </w:r>
      <w:r w:rsidR="000C65DD" w:rsidRPr="008B091B">
        <w:rPr>
          <w:rFonts w:eastAsia="Times New Roman" w:cs="Times New Roman"/>
          <w:szCs w:val="24"/>
          <w:lang w:eastAsia="es-ES"/>
        </w:rPr>
        <w:t>-----------------------------------------------------------------</w:t>
      </w:r>
      <w:r w:rsidR="00751EAA" w:rsidRPr="008B091B">
        <w:rPr>
          <w:rFonts w:eastAsia="Times New Roman" w:cs="Times New Roman"/>
          <w:szCs w:val="24"/>
          <w:lang w:eastAsia="es-ES"/>
        </w:rPr>
        <w:t>------------------------------</w:t>
      </w:r>
    </w:p>
    <w:p w14:paraId="4DA57669" w14:textId="77777777" w:rsidR="00A970D5" w:rsidRPr="004B7011" w:rsidRDefault="00A970D5" w:rsidP="00541319">
      <w:pPr>
        <w:pBdr>
          <w:top w:val="nil"/>
          <w:left w:val="nil"/>
          <w:bottom w:val="nil"/>
          <w:right w:val="nil"/>
          <w:between w:val="nil"/>
        </w:pBdr>
        <w:spacing w:line="276" w:lineRule="auto"/>
        <w:contextualSpacing/>
        <w:rPr>
          <w:rFonts w:eastAsia="Palatino Linotype" w:cs="Palatino Linotype"/>
          <w:color w:val="000000"/>
          <w:sz w:val="20"/>
          <w:szCs w:val="20"/>
        </w:rPr>
      </w:pPr>
      <w:r w:rsidRPr="008B091B">
        <w:rPr>
          <w:rFonts w:eastAsia="Palatino Linotype" w:cs="Palatino Linotype"/>
          <w:color w:val="000000"/>
          <w:sz w:val="20"/>
          <w:szCs w:val="20"/>
        </w:rPr>
        <w:t>JMV/CCR/fzh</w:t>
      </w:r>
      <w:bookmarkStart w:id="0" w:name="_GoBack"/>
      <w:bookmarkEnd w:id="0"/>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CCEEC" w14:textId="77777777" w:rsidR="00617415" w:rsidRDefault="00617415" w:rsidP="00F2498E">
      <w:pPr>
        <w:spacing w:line="240" w:lineRule="auto"/>
      </w:pPr>
      <w:r>
        <w:separator/>
      </w:r>
    </w:p>
  </w:endnote>
  <w:endnote w:type="continuationSeparator" w:id="0">
    <w:p w14:paraId="711B14A8" w14:textId="77777777" w:rsidR="00617415" w:rsidRDefault="00617415" w:rsidP="00F2498E">
      <w:pPr>
        <w:spacing w:line="240" w:lineRule="auto"/>
      </w:pPr>
      <w:r>
        <w:continuationSeparator/>
      </w:r>
    </w:p>
  </w:endnote>
  <w:endnote w:type="continuationNotice" w:id="1">
    <w:p w14:paraId="5B722A6B" w14:textId="77777777" w:rsidR="00617415" w:rsidRDefault="006174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7AFE8E22" w:rsidR="001D660A" w:rsidRPr="00871A91" w:rsidRDefault="001D66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B091B">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B091B">
      <w:rPr>
        <w:rFonts w:ascii="Palatino Linotype" w:hAnsi="Palatino Linotype"/>
        <w:b/>
        <w:bCs/>
        <w:noProof/>
        <w:sz w:val="20"/>
      </w:rPr>
      <w:t>33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0EFDD7C6" w:rsidR="001D660A" w:rsidRPr="00871A91" w:rsidRDefault="001D660A"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B091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B091B">
      <w:rPr>
        <w:rFonts w:ascii="Palatino Linotype" w:hAnsi="Palatino Linotype"/>
        <w:b/>
        <w:bCs/>
        <w:noProof/>
        <w:sz w:val="20"/>
      </w:rPr>
      <w:t>33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214E5" w14:textId="77777777" w:rsidR="00617415" w:rsidRDefault="00617415" w:rsidP="00F2498E">
      <w:pPr>
        <w:spacing w:line="240" w:lineRule="auto"/>
      </w:pPr>
      <w:r>
        <w:separator/>
      </w:r>
    </w:p>
  </w:footnote>
  <w:footnote w:type="continuationSeparator" w:id="0">
    <w:p w14:paraId="25528309" w14:textId="77777777" w:rsidR="00617415" w:rsidRDefault="00617415" w:rsidP="00F2498E">
      <w:pPr>
        <w:spacing w:line="240" w:lineRule="auto"/>
      </w:pPr>
      <w:r>
        <w:continuationSeparator/>
      </w:r>
    </w:p>
  </w:footnote>
  <w:footnote w:type="continuationNotice" w:id="1">
    <w:p w14:paraId="7B0462A0" w14:textId="77777777" w:rsidR="00617415" w:rsidRDefault="00617415">
      <w:pPr>
        <w:spacing w:line="240" w:lineRule="auto"/>
      </w:pPr>
    </w:p>
  </w:footnote>
  <w:footnote w:id="2">
    <w:p w14:paraId="2348F3B8" w14:textId="77777777" w:rsidR="001D660A" w:rsidRDefault="001D660A"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9332023" w14:textId="77777777" w:rsidR="00E85C49" w:rsidRPr="0031280C" w:rsidRDefault="00E85C49"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1D660A" w:rsidRPr="0031280C" w:rsidRDefault="001D660A"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1D660A" w:rsidRPr="0031280C" w:rsidRDefault="001D660A"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67E2DA7" w14:textId="10C8A0AF" w:rsidR="00DF346C" w:rsidRDefault="00DF346C">
      <w:pPr>
        <w:pStyle w:val="Textonotapie"/>
      </w:pPr>
      <w:r>
        <w:rPr>
          <w:rStyle w:val="Refdenotaalpie"/>
        </w:rPr>
        <w:footnoteRef/>
      </w:r>
      <w:r>
        <w:t xml:space="preserve"> </w:t>
      </w:r>
      <w:hyperlink r:id="rId3" w:history="1">
        <w:r w:rsidRPr="006C72A3">
          <w:rPr>
            <w:rStyle w:val="Hipervnculo"/>
            <w:rFonts w:cs="Palatino Linotype"/>
          </w:rPr>
          <w:t>https://compramex.edomex.gob.mx/compramex/public/historico/historicoProcedimientos.xhtml</w:t>
        </w:r>
      </w:hyperlink>
      <w:r>
        <w:rPr>
          <w:rFonts w:eastAsia="Palatino Linotype" w:cs="Palatino Linotype"/>
          <w:color w:val="000000"/>
        </w:rPr>
        <w:t>, consultado el diecisiete de agosto de dos mil veintitrés.</w:t>
      </w:r>
    </w:p>
  </w:footnote>
  <w:footnote w:id="4">
    <w:p w14:paraId="28FE4080" w14:textId="34270F95" w:rsidR="00DF346C" w:rsidRDefault="00DF346C">
      <w:pPr>
        <w:pStyle w:val="Textonotapie"/>
      </w:pPr>
      <w:r>
        <w:rPr>
          <w:rStyle w:val="Refdenotaalpie"/>
        </w:rPr>
        <w:footnoteRef/>
      </w:r>
      <w:r>
        <w:t xml:space="preserve"> </w:t>
      </w:r>
      <w:hyperlink r:id="rId4" w:history="1">
        <w:r w:rsidRPr="006C72A3">
          <w:rPr>
            <w:rStyle w:val="Hipervnculo"/>
            <w:rFonts w:cs="Palatino Linotype"/>
            <w:lang w:val="es-MX"/>
          </w:rPr>
          <w:t>https://www.ipomex.org.mx/ipo3/lgt/indice/finanzas.w</w:t>
        </w:r>
        <w:r>
          <w:rPr>
            <w:rStyle w:val="Hipervnculo"/>
            <w:rFonts w:eastAsia="Palatino Linotype" w:cs="Palatino Linotype"/>
            <w:lang w:val="es-MX"/>
          </w:rPr>
          <w:t>e</w:t>
        </w:r>
        <w:r w:rsidRPr="006C72A3">
          <w:rPr>
            <w:rStyle w:val="Hipervnculo"/>
            <w:rFonts w:cs="Palatino Linotype"/>
            <w:lang w:val="es-MX"/>
          </w:rPr>
          <w:t>b?token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1D660A" w:rsidRDefault="008B091B">
    <w:pPr>
      <w:pStyle w:val="Encabezado"/>
    </w:pPr>
    <w:r>
      <w:rPr>
        <w:noProof/>
        <w:lang w:val="es-MX" w:eastAsia="es-MX"/>
      </w:rPr>
      <w:pict w14:anchorId="5A65F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614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D660A" w:rsidRPr="00B17577" w14:paraId="37B9EBDE" w14:textId="77777777" w:rsidTr="003938ED">
      <w:trPr>
        <w:trHeight w:val="227"/>
      </w:trPr>
      <w:tc>
        <w:tcPr>
          <w:tcW w:w="5103" w:type="dxa"/>
          <w:hideMark/>
        </w:tcPr>
        <w:p w14:paraId="4964FBC5" w14:textId="54CDA645" w:rsidR="001D660A" w:rsidRPr="00096248" w:rsidRDefault="001D660A"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9D4984B" w:rsidR="001D660A" w:rsidRPr="00096248" w:rsidRDefault="00657695" w:rsidP="00011C4D">
          <w:pPr>
            <w:spacing w:after="120" w:line="240" w:lineRule="auto"/>
            <w:ind w:right="71"/>
            <w:jc w:val="right"/>
            <w:rPr>
              <w:rFonts w:cs="Arial"/>
              <w:b/>
              <w:szCs w:val="24"/>
            </w:rPr>
          </w:pPr>
          <w:r>
            <w:rPr>
              <w:rFonts w:cs="Arial"/>
              <w:b/>
              <w:bCs/>
              <w:szCs w:val="24"/>
            </w:rPr>
            <w:t>0</w:t>
          </w:r>
          <w:r w:rsidR="0078681C">
            <w:rPr>
              <w:rFonts w:cs="Arial"/>
              <w:b/>
              <w:bCs/>
              <w:szCs w:val="24"/>
            </w:rPr>
            <w:t>345</w:t>
          </w:r>
          <w:r w:rsidR="008D4CC6">
            <w:rPr>
              <w:rFonts w:cs="Arial"/>
              <w:b/>
              <w:bCs/>
              <w:szCs w:val="24"/>
            </w:rPr>
            <w:t>5</w:t>
          </w:r>
          <w:r w:rsidR="001D660A" w:rsidRPr="00096248">
            <w:rPr>
              <w:rFonts w:cs="Arial"/>
              <w:b/>
              <w:bCs/>
              <w:szCs w:val="24"/>
            </w:rPr>
            <w:t>/INFOEM/IP/RR/202</w:t>
          </w:r>
          <w:r>
            <w:rPr>
              <w:rFonts w:cs="Arial"/>
              <w:b/>
              <w:bCs/>
              <w:szCs w:val="24"/>
            </w:rPr>
            <w:t>3</w:t>
          </w:r>
        </w:p>
      </w:tc>
    </w:tr>
    <w:tr w:rsidR="001D660A" w14:paraId="7591D3C9" w14:textId="77777777" w:rsidTr="003938ED">
      <w:trPr>
        <w:trHeight w:val="242"/>
      </w:trPr>
      <w:tc>
        <w:tcPr>
          <w:tcW w:w="5103" w:type="dxa"/>
          <w:hideMark/>
        </w:tcPr>
        <w:p w14:paraId="729A65A8" w14:textId="77777777" w:rsidR="001D660A" w:rsidRPr="00096248" w:rsidRDefault="001D660A"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0D270AEA" w:rsidR="001D660A" w:rsidRPr="00096248" w:rsidRDefault="00557515" w:rsidP="00011C4D">
          <w:pPr>
            <w:spacing w:after="120" w:line="240" w:lineRule="auto"/>
            <w:ind w:left="-81" w:right="71"/>
            <w:jc w:val="right"/>
            <w:rPr>
              <w:rFonts w:cs="Arial"/>
              <w:szCs w:val="24"/>
            </w:rPr>
          </w:pPr>
          <w:r>
            <w:rPr>
              <w:rFonts w:cs="Arial"/>
              <w:szCs w:val="24"/>
            </w:rPr>
            <w:t xml:space="preserve">Secretaría de </w:t>
          </w:r>
          <w:r w:rsidR="0078681C">
            <w:rPr>
              <w:rFonts w:cs="Arial"/>
              <w:szCs w:val="24"/>
            </w:rPr>
            <w:t>Finanza</w:t>
          </w:r>
          <w:r w:rsidR="00FD3F64">
            <w:rPr>
              <w:rFonts w:cs="Arial"/>
              <w:szCs w:val="24"/>
            </w:rPr>
            <w:t>s</w:t>
          </w:r>
        </w:p>
      </w:tc>
    </w:tr>
    <w:tr w:rsidR="001D660A" w:rsidRPr="00F63239" w14:paraId="037E914D" w14:textId="77777777" w:rsidTr="003938ED">
      <w:trPr>
        <w:trHeight w:val="342"/>
      </w:trPr>
      <w:tc>
        <w:tcPr>
          <w:tcW w:w="5103" w:type="dxa"/>
          <w:hideMark/>
        </w:tcPr>
        <w:p w14:paraId="7676B68F" w14:textId="64D69EAF" w:rsidR="001D660A" w:rsidRPr="00096248" w:rsidRDefault="001D660A"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1D660A" w:rsidRDefault="001D660A"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D660A" w:rsidRPr="00711916" w:rsidRDefault="001D660A" w:rsidP="00011C4D">
          <w:pPr>
            <w:spacing w:after="120" w:line="240" w:lineRule="auto"/>
            <w:ind w:left="-486" w:right="71" w:firstLine="567"/>
            <w:jc w:val="right"/>
            <w:rPr>
              <w:rFonts w:cs="Arial"/>
              <w:sz w:val="2"/>
              <w:szCs w:val="2"/>
            </w:rPr>
          </w:pPr>
        </w:p>
      </w:tc>
    </w:tr>
  </w:tbl>
  <w:p w14:paraId="2998DBFD" w14:textId="25A9F426" w:rsidR="001D660A" w:rsidRPr="00871A91" w:rsidRDefault="008B091B">
    <w:pPr>
      <w:pStyle w:val="Encabezado"/>
      <w:rPr>
        <w:sz w:val="2"/>
      </w:rPr>
    </w:pPr>
    <w:r>
      <w:rPr>
        <w:noProof/>
        <w:lang w:val="es-MX" w:eastAsia="es-MX"/>
      </w:rPr>
      <w:pict w14:anchorId="30F6D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6146" type="#_x0000_t75" alt="" style="position:absolute;left:0;text-align:left;margin-left:-81.6pt;margin-top:-142.1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D660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D660A" w14:paraId="0F9FE9B6" w14:textId="77777777" w:rsidTr="003938ED">
      <w:trPr>
        <w:trHeight w:val="227"/>
      </w:trPr>
      <w:tc>
        <w:tcPr>
          <w:tcW w:w="5103" w:type="dxa"/>
          <w:hideMark/>
        </w:tcPr>
        <w:p w14:paraId="6D1D9D71" w14:textId="11150E5A" w:rsidR="001D660A" w:rsidRPr="00663A37" w:rsidRDefault="001D660A"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EE4E410" w:rsidR="001D660A" w:rsidRPr="00C81ECD" w:rsidRDefault="00657695" w:rsidP="00011C4D">
          <w:pPr>
            <w:spacing w:after="120" w:line="240" w:lineRule="auto"/>
            <w:ind w:left="-486" w:right="68" w:firstLine="558"/>
            <w:jc w:val="right"/>
            <w:rPr>
              <w:rFonts w:cs="Arial"/>
              <w:b/>
              <w:szCs w:val="24"/>
            </w:rPr>
          </w:pPr>
          <w:r>
            <w:rPr>
              <w:rFonts w:cs="Arial"/>
              <w:b/>
              <w:bCs/>
              <w:szCs w:val="24"/>
            </w:rPr>
            <w:t>0</w:t>
          </w:r>
          <w:r w:rsidR="0078681C">
            <w:rPr>
              <w:rFonts w:cs="Arial"/>
              <w:b/>
              <w:bCs/>
              <w:szCs w:val="24"/>
            </w:rPr>
            <w:t>345</w:t>
          </w:r>
          <w:r w:rsidR="008D4CC6">
            <w:rPr>
              <w:rFonts w:cs="Arial"/>
              <w:b/>
              <w:bCs/>
              <w:szCs w:val="24"/>
            </w:rPr>
            <w:t>5</w:t>
          </w:r>
          <w:r>
            <w:rPr>
              <w:rFonts w:cs="Arial"/>
              <w:b/>
              <w:bCs/>
              <w:szCs w:val="24"/>
            </w:rPr>
            <w:t>/INFOEM/IP/RR/2023</w:t>
          </w:r>
        </w:p>
      </w:tc>
    </w:tr>
    <w:tr w:rsidR="001D660A" w:rsidRPr="001F57CD" w14:paraId="1377D264" w14:textId="77777777" w:rsidTr="003938ED">
      <w:trPr>
        <w:trHeight w:val="196"/>
      </w:trPr>
      <w:tc>
        <w:tcPr>
          <w:tcW w:w="5103" w:type="dxa"/>
          <w:hideMark/>
        </w:tcPr>
        <w:p w14:paraId="04D597A1" w14:textId="77777777" w:rsidR="001D660A" w:rsidRPr="00663A37" w:rsidRDefault="001D660A"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14C5CA2" w:rsidR="001D660A" w:rsidRPr="00663A37" w:rsidRDefault="000427A6" w:rsidP="00657695">
          <w:pPr>
            <w:spacing w:after="120" w:line="240" w:lineRule="auto"/>
            <w:ind w:right="68"/>
            <w:jc w:val="right"/>
            <w:rPr>
              <w:rFonts w:cs="Arial"/>
              <w:szCs w:val="24"/>
            </w:rPr>
          </w:pPr>
          <w:r>
            <w:rPr>
              <w:rFonts w:cs="Arial"/>
              <w:szCs w:val="24"/>
            </w:rPr>
            <w:t>XXXX</w:t>
          </w:r>
        </w:p>
      </w:tc>
    </w:tr>
    <w:tr w:rsidR="001D660A" w14:paraId="4DC11993" w14:textId="77777777" w:rsidTr="003938ED">
      <w:trPr>
        <w:trHeight w:val="242"/>
      </w:trPr>
      <w:tc>
        <w:tcPr>
          <w:tcW w:w="5103" w:type="dxa"/>
          <w:hideMark/>
        </w:tcPr>
        <w:p w14:paraId="76CEF1B5" w14:textId="77777777" w:rsidR="001D660A" w:rsidRPr="00663A37" w:rsidRDefault="001D660A"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C3660A9" w:rsidR="001D660A" w:rsidRPr="00663A37" w:rsidRDefault="00557515" w:rsidP="00011C4D">
          <w:pPr>
            <w:spacing w:after="120" w:line="240" w:lineRule="auto"/>
            <w:ind w:left="-70" w:right="68"/>
            <w:jc w:val="right"/>
            <w:rPr>
              <w:rFonts w:cs="Arial"/>
              <w:szCs w:val="24"/>
            </w:rPr>
          </w:pPr>
          <w:r>
            <w:rPr>
              <w:rFonts w:cs="Arial"/>
              <w:szCs w:val="24"/>
            </w:rPr>
            <w:t xml:space="preserve">Secretaría de </w:t>
          </w:r>
          <w:r w:rsidR="0078681C">
            <w:rPr>
              <w:rFonts w:cs="Arial"/>
              <w:szCs w:val="24"/>
            </w:rPr>
            <w:t>Finanza</w:t>
          </w:r>
          <w:r w:rsidR="00FD3F64">
            <w:rPr>
              <w:rFonts w:cs="Arial"/>
              <w:szCs w:val="24"/>
            </w:rPr>
            <w:t>s</w:t>
          </w:r>
        </w:p>
      </w:tc>
    </w:tr>
    <w:tr w:rsidR="001D660A" w14:paraId="5C2B511D" w14:textId="77777777" w:rsidTr="003938ED">
      <w:trPr>
        <w:trHeight w:val="342"/>
      </w:trPr>
      <w:tc>
        <w:tcPr>
          <w:tcW w:w="5103" w:type="dxa"/>
          <w:hideMark/>
        </w:tcPr>
        <w:p w14:paraId="03FEF68C" w14:textId="45E91CF4" w:rsidR="001D660A" w:rsidRPr="00663A37" w:rsidRDefault="001D660A"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1D660A" w:rsidRPr="00663A37" w:rsidRDefault="001D660A"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1D660A" w:rsidRPr="00871A91" w:rsidRDefault="008B091B">
    <w:pPr>
      <w:pStyle w:val="Encabezado"/>
      <w:rPr>
        <w:sz w:val="2"/>
      </w:rPr>
    </w:pPr>
    <w:r>
      <w:rPr>
        <w:noProof/>
        <w:lang w:val="es-MX" w:eastAsia="es-MX"/>
      </w:rPr>
      <w:pict w14:anchorId="42E91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alt="" style="position:absolute;left:0;text-align:left;margin-left:-81.2pt;margin-top:-142.4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1D660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0085F"/>
    <w:multiLevelType w:val="hybridMultilevel"/>
    <w:tmpl w:val="ECC8369C"/>
    <w:lvl w:ilvl="0" w:tplc="090A2CD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4"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F24E12"/>
    <w:multiLevelType w:val="hybridMultilevel"/>
    <w:tmpl w:val="C328692C"/>
    <w:lvl w:ilvl="0" w:tplc="522A9A6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C463B7"/>
    <w:multiLevelType w:val="hybridMultilevel"/>
    <w:tmpl w:val="B31E28BE"/>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2E746116"/>
    <w:multiLevelType w:val="hybridMultilevel"/>
    <w:tmpl w:val="F5BCB1BC"/>
    <w:lvl w:ilvl="0" w:tplc="47DC42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C97D74"/>
    <w:multiLevelType w:val="hybridMultilevel"/>
    <w:tmpl w:val="56CA1206"/>
    <w:lvl w:ilvl="0" w:tplc="F572D258">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9"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96787E"/>
    <w:multiLevelType w:val="hybridMultilevel"/>
    <w:tmpl w:val="39F611F8"/>
    <w:lvl w:ilvl="0" w:tplc="A750538A">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461D0FA8"/>
    <w:multiLevelType w:val="hybridMultilevel"/>
    <w:tmpl w:val="B31E28BE"/>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59FB3F92"/>
    <w:multiLevelType w:val="multilevel"/>
    <w:tmpl w:val="A886BD2C"/>
    <w:styleLink w:val="Listaactual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C616A2"/>
    <w:multiLevelType w:val="multilevel"/>
    <w:tmpl w:val="6894508A"/>
    <w:styleLink w:val="Listaactual17"/>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8D5D94"/>
    <w:multiLevelType w:val="hybridMultilevel"/>
    <w:tmpl w:val="A4F4A3AE"/>
    <w:lvl w:ilvl="0" w:tplc="5D341B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8"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2400BA"/>
    <w:multiLevelType w:val="multilevel"/>
    <w:tmpl w:val="5B740750"/>
    <w:styleLink w:val="Listaactual16"/>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C961D3"/>
    <w:multiLevelType w:val="multilevel"/>
    <w:tmpl w:val="1E667BC6"/>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4"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8"/>
  </w:num>
  <w:num w:numId="3">
    <w:abstractNumId w:val="5"/>
  </w:num>
  <w:num w:numId="4">
    <w:abstractNumId w:val="28"/>
  </w:num>
  <w:num w:numId="5">
    <w:abstractNumId w:val="25"/>
  </w:num>
  <w:num w:numId="6">
    <w:abstractNumId w:val="8"/>
  </w:num>
  <w:num w:numId="7">
    <w:abstractNumId w:val="35"/>
  </w:num>
  <w:num w:numId="8">
    <w:abstractNumId w:val="45"/>
  </w:num>
  <w:num w:numId="9">
    <w:abstractNumId w:val="37"/>
  </w:num>
  <w:num w:numId="10">
    <w:abstractNumId w:val="4"/>
  </w:num>
  <w:num w:numId="11">
    <w:abstractNumId w:val="30"/>
  </w:num>
  <w:num w:numId="12">
    <w:abstractNumId w:val="9"/>
  </w:num>
  <w:num w:numId="13">
    <w:abstractNumId w:val="11"/>
  </w:num>
  <w:num w:numId="14">
    <w:abstractNumId w:val="27"/>
  </w:num>
  <w:num w:numId="15">
    <w:abstractNumId w:val="15"/>
  </w:num>
  <w:num w:numId="16">
    <w:abstractNumId w:val="39"/>
  </w:num>
  <w:num w:numId="17">
    <w:abstractNumId w:val="42"/>
  </w:num>
  <w:num w:numId="18">
    <w:abstractNumId w:val="2"/>
  </w:num>
  <w:num w:numId="19">
    <w:abstractNumId w:val="36"/>
  </w:num>
  <w:num w:numId="20">
    <w:abstractNumId w:val="7"/>
  </w:num>
  <w:num w:numId="21">
    <w:abstractNumId w:val="23"/>
  </w:num>
  <w:num w:numId="22">
    <w:abstractNumId w:val="3"/>
  </w:num>
  <w:num w:numId="23">
    <w:abstractNumId w:val="1"/>
  </w:num>
  <w:num w:numId="24">
    <w:abstractNumId w:val="13"/>
  </w:num>
  <w:num w:numId="25">
    <w:abstractNumId w:val="16"/>
  </w:num>
  <w:num w:numId="26">
    <w:abstractNumId w:val="14"/>
  </w:num>
  <w:num w:numId="27">
    <w:abstractNumId w:val="44"/>
  </w:num>
  <w:num w:numId="28">
    <w:abstractNumId w:val="41"/>
  </w:num>
  <w:num w:numId="29">
    <w:abstractNumId w:val="6"/>
  </w:num>
  <w:num w:numId="30">
    <w:abstractNumId w:val="24"/>
  </w:num>
  <w:num w:numId="31">
    <w:abstractNumId w:val="33"/>
  </w:num>
  <w:num w:numId="32">
    <w:abstractNumId w:val="17"/>
  </w:num>
  <w:num w:numId="33">
    <w:abstractNumId w:val="18"/>
  </w:num>
  <w:num w:numId="34">
    <w:abstractNumId w:val="29"/>
  </w:num>
  <w:num w:numId="35">
    <w:abstractNumId w:val="20"/>
  </w:num>
  <w:num w:numId="36">
    <w:abstractNumId w:val="21"/>
  </w:num>
  <w:num w:numId="37">
    <w:abstractNumId w:val="0"/>
  </w:num>
  <w:num w:numId="38">
    <w:abstractNumId w:val="31"/>
  </w:num>
  <w:num w:numId="39">
    <w:abstractNumId w:val="10"/>
  </w:num>
  <w:num w:numId="40">
    <w:abstractNumId w:val="22"/>
  </w:num>
  <w:num w:numId="41">
    <w:abstractNumId w:val="12"/>
  </w:num>
  <w:num w:numId="42">
    <w:abstractNumId w:val="43"/>
  </w:num>
  <w:num w:numId="43">
    <w:abstractNumId w:val="40"/>
  </w:num>
  <w:num w:numId="44">
    <w:abstractNumId w:val="32"/>
  </w:num>
  <w:num w:numId="45">
    <w:abstractNumId w:val="26"/>
  </w:num>
  <w:num w:numId="4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8"/>
    <o:shapelayout v:ext="edit">
      <o:idmap v:ext="edit" data="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17DEA"/>
    <w:rsid w:val="00021122"/>
    <w:rsid w:val="00021165"/>
    <w:rsid w:val="00021A08"/>
    <w:rsid w:val="000221D0"/>
    <w:rsid w:val="00024A6D"/>
    <w:rsid w:val="00025560"/>
    <w:rsid w:val="00026582"/>
    <w:rsid w:val="00031BA3"/>
    <w:rsid w:val="00032C99"/>
    <w:rsid w:val="00032FBE"/>
    <w:rsid w:val="00033479"/>
    <w:rsid w:val="00033562"/>
    <w:rsid w:val="0003521B"/>
    <w:rsid w:val="0003577D"/>
    <w:rsid w:val="00035A30"/>
    <w:rsid w:val="0003692B"/>
    <w:rsid w:val="000369F1"/>
    <w:rsid w:val="00036D5F"/>
    <w:rsid w:val="00036EFC"/>
    <w:rsid w:val="00040A10"/>
    <w:rsid w:val="00041421"/>
    <w:rsid w:val="00041670"/>
    <w:rsid w:val="000417BE"/>
    <w:rsid w:val="00041AE7"/>
    <w:rsid w:val="00041DEA"/>
    <w:rsid w:val="000427A6"/>
    <w:rsid w:val="00042C95"/>
    <w:rsid w:val="00045F86"/>
    <w:rsid w:val="00046A15"/>
    <w:rsid w:val="00046EF2"/>
    <w:rsid w:val="00050D85"/>
    <w:rsid w:val="00050FF1"/>
    <w:rsid w:val="00051732"/>
    <w:rsid w:val="00051F5E"/>
    <w:rsid w:val="00051FD0"/>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1D2C"/>
    <w:rsid w:val="000A2CA6"/>
    <w:rsid w:val="000A2F65"/>
    <w:rsid w:val="000A3F41"/>
    <w:rsid w:val="000A4202"/>
    <w:rsid w:val="000A5890"/>
    <w:rsid w:val="000A5EA1"/>
    <w:rsid w:val="000A7D80"/>
    <w:rsid w:val="000B1F27"/>
    <w:rsid w:val="000B2390"/>
    <w:rsid w:val="000B28CF"/>
    <w:rsid w:val="000B4159"/>
    <w:rsid w:val="000B491D"/>
    <w:rsid w:val="000B51CE"/>
    <w:rsid w:val="000B5608"/>
    <w:rsid w:val="000B65C3"/>
    <w:rsid w:val="000C01A1"/>
    <w:rsid w:val="000C0203"/>
    <w:rsid w:val="000C066A"/>
    <w:rsid w:val="000C0E5D"/>
    <w:rsid w:val="000C2D59"/>
    <w:rsid w:val="000C416A"/>
    <w:rsid w:val="000C51AF"/>
    <w:rsid w:val="000C568A"/>
    <w:rsid w:val="000C65DD"/>
    <w:rsid w:val="000C661C"/>
    <w:rsid w:val="000C7472"/>
    <w:rsid w:val="000C7F8F"/>
    <w:rsid w:val="000D0CD3"/>
    <w:rsid w:val="000D14DA"/>
    <w:rsid w:val="000D2C63"/>
    <w:rsid w:val="000D2E93"/>
    <w:rsid w:val="000D3C8A"/>
    <w:rsid w:val="000D5244"/>
    <w:rsid w:val="000D55D2"/>
    <w:rsid w:val="000D5634"/>
    <w:rsid w:val="000D56B9"/>
    <w:rsid w:val="000D5C00"/>
    <w:rsid w:val="000D609A"/>
    <w:rsid w:val="000D66A1"/>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2508E"/>
    <w:rsid w:val="00130C18"/>
    <w:rsid w:val="00131C40"/>
    <w:rsid w:val="00131C6C"/>
    <w:rsid w:val="00131F2D"/>
    <w:rsid w:val="001321ED"/>
    <w:rsid w:val="00133F26"/>
    <w:rsid w:val="001345FB"/>
    <w:rsid w:val="001360B8"/>
    <w:rsid w:val="0013657B"/>
    <w:rsid w:val="00136A94"/>
    <w:rsid w:val="0014092A"/>
    <w:rsid w:val="00141EA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017A"/>
    <w:rsid w:val="00171192"/>
    <w:rsid w:val="00171AAD"/>
    <w:rsid w:val="00171BBC"/>
    <w:rsid w:val="00171F77"/>
    <w:rsid w:val="0017292D"/>
    <w:rsid w:val="00172A87"/>
    <w:rsid w:val="0017523B"/>
    <w:rsid w:val="00175B42"/>
    <w:rsid w:val="0017633C"/>
    <w:rsid w:val="00176522"/>
    <w:rsid w:val="001809A8"/>
    <w:rsid w:val="00181A9D"/>
    <w:rsid w:val="00181BE3"/>
    <w:rsid w:val="001823E3"/>
    <w:rsid w:val="00182FC0"/>
    <w:rsid w:val="00183990"/>
    <w:rsid w:val="00183F45"/>
    <w:rsid w:val="00184AEA"/>
    <w:rsid w:val="0018577B"/>
    <w:rsid w:val="00185C61"/>
    <w:rsid w:val="00190766"/>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1BF4"/>
    <w:rsid w:val="001C2099"/>
    <w:rsid w:val="001C27A3"/>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357"/>
    <w:rsid w:val="00205455"/>
    <w:rsid w:val="00205FAC"/>
    <w:rsid w:val="00206139"/>
    <w:rsid w:val="00207028"/>
    <w:rsid w:val="0020763C"/>
    <w:rsid w:val="00207E11"/>
    <w:rsid w:val="0021063D"/>
    <w:rsid w:val="00210714"/>
    <w:rsid w:val="0021327B"/>
    <w:rsid w:val="00214B09"/>
    <w:rsid w:val="002155ED"/>
    <w:rsid w:val="0021627B"/>
    <w:rsid w:val="0021698E"/>
    <w:rsid w:val="002169E9"/>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51E99"/>
    <w:rsid w:val="00252443"/>
    <w:rsid w:val="002530AE"/>
    <w:rsid w:val="0025386E"/>
    <w:rsid w:val="002547B2"/>
    <w:rsid w:val="0025565C"/>
    <w:rsid w:val="00255FD1"/>
    <w:rsid w:val="00256CE0"/>
    <w:rsid w:val="00261886"/>
    <w:rsid w:val="00261A13"/>
    <w:rsid w:val="00261E57"/>
    <w:rsid w:val="00264613"/>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059D"/>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40FF"/>
    <w:rsid w:val="002B44C4"/>
    <w:rsid w:val="002B4651"/>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431"/>
    <w:rsid w:val="002C6B4C"/>
    <w:rsid w:val="002C7329"/>
    <w:rsid w:val="002C7EC4"/>
    <w:rsid w:val="002D15F2"/>
    <w:rsid w:val="002D2F05"/>
    <w:rsid w:val="002D2F64"/>
    <w:rsid w:val="002D4810"/>
    <w:rsid w:val="002D4953"/>
    <w:rsid w:val="002D5CCE"/>
    <w:rsid w:val="002D5D5B"/>
    <w:rsid w:val="002D639B"/>
    <w:rsid w:val="002D785E"/>
    <w:rsid w:val="002E0D37"/>
    <w:rsid w:val="002E0FE2"/>
    <w:rsid w:val="002E1484"/>
    <w:rsid w:val="002E2D8A"/>
    <w:rsid w:val="002E37DA"/>
    <w:rsid w:val="002E40AD"/>
    <w:rsid w:val="002E55C9"/>
    <w:rsid w:val="002E5AFA"/>
    <w:rsid w:val="002E72F0"/>
    <w:rsid w:val="002F02C3"/>
    <w:rsid w:val="002F368E"/>
    <w:rsid w:val="002F3AAF"/>
    <w:rsid w:val="002F40FF"/>
    <w:rsid w:val="002F5101"/>
    <w:rsid w:val="002F713F"/>
    <w:rsid w:val="002F799E"/>
    <w:rsid w:val="002F7D3E"/>
    <w:rsid w:val="00300919"/>
    <w:rsid w:val="00302BF3"/>
    <w:rsid w:val="00302D8C"/>
    <w:rsid w:val="00303F92"/>
    <w:rsid w:val="00304386"/>
    <w:rsid w:val="00304EE5"/>
    <w:rsid w:val="00305D70"/>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1AD5"/>
    <w:rsid w:val="00352677"/>
    <w:rsid w:val="0035393E"/>
    <w:rsid w:val="00355981"/>
    <w:rsid w:val="00360189"/>
    <w:rsid w:val="0036188D"/>
    <w:rsid w:val="00362013"/>
    <w:rsid w:val="00362136"/>
    <w:rsid w:val="003623F5"/>
    <w:rsid w:val="0036336C"/>
    <w:rsid w:val="003637A1"/>
    <w:rsid w:val="003647C3"/>
    <w:rsid w:val="00364C0A"/>
    <w:rsid w:val="0037112D"/>
    <w:rsid w:val="003713C2"/>
    <w:rsid w:val="0037172A"/>
    <w:rsid w:val="0037269A"/>
    <w:rsid w:val="0037526D"/>
    <w:rsid w:val="0037545E"/>
    <w:rsid w:val="00376405"/>
    <w:rsid w:val="00377A7E"/>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D5C"/>
    <w:rsid w:val="003A7D55"/>
    <w:rsid w:val="003A7ED9"/>
    <w:rsid w:val="003B02EE"/>
    <w:rsid w:val="003B0DD6"/>
    <w:rsid w:val="003B10FB"/>
    <w:rsid w:val="003B1154"/>
    <w:rsid w:val="003B1752"/>
    <w:rsid w:val="003B279D"/>
    <w:rsid w:val="003B2AAD"/>
    <w:rsid w:val="003B2B83"/>
    <w:rsid w:val="003B3474"/>
    <w:rsid w:val="003B4BBE"/>
    <w:rsid w:val="003B542D"/>
    <w:rsid w:val="003B5841"/>
    <w:rsid w:val="003B595A"/>
    <w:rsid w:val="003B7208"/>
    <w:rsid w:val="003B7403"/>
    <w:rsid w:val="003B75A5"/>
    <w:rsid w:val="003C1100"/>
    <w:rsid w:val="003C1CFB"/>
    <w:rsid w:val="003C1DE6"/>
    <w:rsid w:val="003C30DA"/>
    <w:rsid w:val="003C341F"/>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470"/>
    <w:rsid w:val="003E6C77"/>
    <w:rsid w:val="003E6E17"/>
    <w:rsid w:val="003E7594"/>
    <w:rsid w:val="003F07BC"/>
    <w:rsid w:val="003F2126"/>
    <w:rsid w:val="003F2491"/>
    <w:rsid w:val="003F308A"/>
    <w:rsid w:val="003F4582"/>
    <w:rsid w:val="003F5D5C"/>
    <w:rsid w:val="003F6192"/>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E09"/>
    <w:rsid w:val="004728C4"/>
    <w:rsid w:val="00473538"/>
    <w:rsid w:val="0047369A"/>
    <w:rsid w:val="00473C7A"/>
    <w:rsid w:val="00474095"/>
    <w:rsid w:val="00474C35"/>
    <w:rsid w:val="004750A1"/>
    <w:rsid w:val="004769A4"/>
    <w:rsid w:val="00480212"/>
    <w:rsid w:val="00480D99"/>
    <w:rsid w:val="00482C8B"/>
    <w:rsid w:val="00482D0F"/>
    <w:rsid w:val="004834FE"/>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4029"/>
    <w:rsid w:val="004962CD"/>
    <w:rsid w:val="00497395"/>
    <w:rsid w:val="004A0E7A"/>
    <w:rsid w:val="004A2091"/>
    <w:rsid w:val="004A212C"/>
    <w:rsid w:val="004A25F8"/>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80F"/>
    <w:rsid w:val="004C4BB7"/>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003"/>
    <w:rsid w:val="005159EC"/>
    <w:rsid w:val="00515E8C"/>
    <w:rsid w:val="00516890"/>
    <w:rsid w:val="00516A4D"/>
    <w:rsid w:val="00517649"/>
    <w:rsid w:val="00520545"/>
    <w:rsid w:val="005205DF"/>
    <w:rsid w:val="00521628"/>
    <w:rsid w:val="0052214D"/>
    <w:rsid w:val="00523CE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1319"/>
    <w:rsid w:val="00542B22"/>
    <w:rsid w:val="00542CDB"/>
    <w:rsid w:val="00543B6B"/>
    <w:rsid w:val="00543B75"/>
    <w:rsid w:val="00544041"/>
    <w:rsid w:val="005449D0"/>
    <w:rsid w:val="0054712E"/>
    <w:rsid w:val="00550523"/>
    <w:rsid w:val="00550ECE"/>
    <w:rsid w:val="005515F8"/>
    <w:rsid w:val="00553B9B"/>
    <w:rsid w:val="0055407F"/>
    <w:rsid w:val="005543AF"/>
    <w:rsid w:val="00554BD4"/>
    <w:rsid w:val="0055572B"/>
    <w:rsid w:val="00555CE3"/>
    <w:rsid w:val="0055603D"/>
    <w:rsid w:val="00556978"/>
    <w:rsid w:val="00557515"/>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60E9"/>
    <w:rsid w:val="005A77E1"/>
    <w:rsid w:val="005A7E33"/>
    <w:rsid w:val="005B10CC"/>
    <w:rsid w:val="005B4E14"/>
    <w:rsid w:val="005B52A0"/>
    <w:rsid w:val="005B538B"/>
    <w:rsid w:val="005B5434"/>
    <w:rsid w:val="005B6FFD"/>
    <w:rsid w:val="005B72D5"/>
    <w:rsid w:val="005C0894"/>
    <w:rsid w:val="005C16D1"/>
    <w:rsid w:val="005C196C"/>
    <w:rsid w:val="005C32BE"/>
    <w:rsid w:val="005C3DF3"/>
    <w:rsid w:val="005C44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7E9F"/>
    <w:rsid w:val="005F1439"/>
    <w:rsid w:val="005F21B0"/>
    <w:rsid w:val="005F30F1"/>
    <w:rsid w:val="005F3103"/>
    <w:rsid w:val="005F4D3D"/>
    <w:rsid w:val="005F5B10"/>
    <w:rsid w:val="005F6CAB"/>
    <w:rsid w:val="0060129A"/>
    <w:rsid w:val="0060244C"/>
    <w:rsid w:val="006055AB"/>
    <w:rsid w:val="00610A95"/>
    <w:rsid w:val="00613401"/>
    <w:rsid w:val="0061516D"/>
    <w:rsid w:val="00615B10"/>
    <w:rsid w:val="006168EB"/>
    <w:rsid w:val="00616DEB"/>
    <w:rsid w:val="00617415"/>
    <w:rsid w:val="00620DE2"/>
    <w:rsid w:val="006242FE"/>
    <w:rsid w:val="00624E9E"/>
    <w:rsid w:val="0062573B"/>
    <w:rsid w:val="006263D3"/>
    <w:rsid w:val="0062694E"/>
    <w:rsid w:val="00630030"/>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7695"/>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009"/>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4C9E"/>
    <w:rsid w:val="006F52DF"/>
    <w:rsid w:val="006F676C"/>
    <w:rsid w:val="006F6AB6"/>
    <w:rsid w:val="00700C90"/>
    <w:rsid w:val="00701F34"/>
    <w:rsid w:val="007031A2"/>
    <w:rsid w:val="00704693"/>
    <w:rsid w:val="0070491A"/>
    <w:rsid w:val="00704AB9"/>
    <w:rsid w:val="007054D8"/>
    <w:rsid w:val="00706383"/>
    <w:rsid w:val="00706D47"/>
    <w:rsid w:val="007070E1"/>
    <w:rsid w:val="00711916"/>
    <w:rsid w:val="00711EE2"/>
    <w:rsid w:val="00712D71"/>
    <w:rsid w:val="007130DA"/>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3C11"/>
    <w:rsid w:val="00746DD6"/>
    <w:rsid w:val="00746E60"/>
    <w:rsid w:val="00746FA8"/>
    <w:rsid w:val="00746FB9"/>
    <w:rsid w:val="007479B5"/>
    <w:rsid w:val="007502BD"/>
    <w:rsid w:val="007514FB"/>
    <w:rsid w:val="00751EAA"/>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6ED"/>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81C"/>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A7B5A"/>
    <w:rsid w:val="007B13B0"/>
    <w:rsid w:val="007B28CF"/>
    <w:rsid w:val="007B3F26"/>
    <w:rsid w:val="007B4416"/>
    <w:rsid w:val="007B46BF"/>
    <w:rsid w:val="007B6DD8"/>
    <w:rsid w:val="007B7956"/>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62F"/>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260"/>
    <w:rsid w:val="00881947"/>
    <w:rsid w:val="00881D64"/>
    <w:rsid w:val="00882C01"/>
    <w:rsid w:val="00882CC7"/>
    <w:rsid w:val="00882E02"/>
    <w:rsid w:val="00883C16"/>
    <w:rsid w:val="008853EC"/>
    <w:rsid w:val="008857B0"/>
    <w:rsid w:val="00885B03"/>
    <w:rsid w:val="00885F19"/>
    <w:rsid w:val="00886866"/>
    <w:rsid w:val="00886880"/>
    <w:rsid w:val="00886B67"/>
    <w:rsid w:val="00890A94"/>
    <w:rsid w:val="00891CFC"/>
    <w:rsid w:val="00891E79"/>
    <w:rsid w:val="008921AE"/>
    <w:rsid w:val="00895187"/>
    <w:rsid w:val="00895BD3"/>
    <w:rsid w:val="00896EDC"/>
    <w:rsid w:val="008A06D7"/>
    <w:rsid w:val="008A0C9F"/>
    <w:rsid w:val="008A14F6"/>
    <w:rsid w:val="008A1645"/>
    <w:rsid w:val="008A3E6F"/>
    <w:rsid w:val="008A56C3"/>
    <w:rsid w:val="008A637C"/>
    <w:rsid w:val="008A7EF2"/>
    <w:rsid w:val="008B003A"/>
    <w:rsid w:val="008B091B"/>
    <w:rsid w:val="008B0DFB"/>
    <w:rsid w:val="008B2951"/>
    <w:rsid w:val="008B2BBB"/>
    <w:rsid w:val="008B389B"/>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CC6"/>
    <w:rsid w:val="008D4DD5"/>
    <w:rsid w:val="008D4ED9"/>
    <w:rsid w:val="008D6B04"/>
    <w:rsid w:val="008D72B9"/>
    <w:rsid w:val="008E2254"/>
    <w:rsid w:val="008E24B6"/>
    <w:rsid w:val="008E2654"/>
    <w:rsid w:val="008E4929"/>
    <w:rsid w:val="008E4FF4"/>
    <w:rsid w:val="008E5682"/>
    <w:rsid w:val="008F1C22"/>
    <w:rsid w:val="008F2554"/>
    <w:rsid w:val="008F2C23"/>
    <w:rsid w:val="008F47DC"/>
    <w:rsid w:val="008F52B5"/>
    <w:rsid w:val="008F635E"/>
    <w:rsid w:val="008F738E"/>
    <w:rsid w:val="009002CE"/>
    <w:rsid w:val="009025FB"/>
    <w:rsid w:val="009029DB"/>
    <w:rsid w:val="009038A8"/>
    <w:rsid w:val="009042E8"/>
    <w:rsid w:val="00905C6E"/>
    <w:rsid w:val="0090753F"/>
    <w:rsid w:val="009118BA"/>
    <w:rsid w:val="00913E51"/>
    <w:rsid w:val="00914986"/>
    <w:rsid w:val="00914DFE"/>
    <w:rsid w:val="0091549C"/>
    <w:rsid w:val="0091614B"/>
    <w:rsid w:val="00916CEC"/>
    <w:rsid w:val="0091735D"/>
    <w:rsid w:val="009202C9"/>
    <w:rsid w:val="00921287"/>
    <w:rsid w:val="0092131F"/>
    <w:rsid w:val="00921595"/>
    <w:rsid w:val="0092174E"/>
    <w:rsid w:val="00925D59"/>
    <w:rsid w:val="00926716"/>
    <w:rsid w:val="009279EC"/>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B89"/>
    <w:rsid w:val="00970C38"/>
    <w:rsid w:val="00971614"/>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7FFD"/>
    <w:rsid w:val="009C0279"/>
    <w:rsid w:val="009C1887"/>
    <w:rsid w:val="009C21B4"/>
    <w:rsid w:val="009C3225"/>
    <w:rsid w:val="009C3CB8"/>
    <w:rsid w:val="009C3E2A"/>
    <w:rsid w:val="009C4284"/>
    <w:rsid w:val="009C5DC4"/>
    <w:rsid w:val="009C61A3"/>
    <w:rsid w:val="009C66AA"/>
    <w:rsid w:val="009C6B84"/>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3A97"/>
    <w:rsid w:val="009F4BE1"/>
    <w:rsid w:val="009F4FF4"/>
    <w:rsid w:val="009F5541"/>
    <w:rsid w:val="009F5C19"/>
    <w:rsid w:val="009F6493"/>
    <w:rsid w:val="009F69B5"/>
    <w:rsid w:val="009F6EA2"/>
    <w:rsid w:val="009F79AE"/>
    <w:rsid w:val="009F7F22"/>
    <w:rsid w:val="00A004D3"/>
    <w:rsid w:val="00A00FFB"/>
    <w:rsid w:val="00A04C7E"/>
    <w:rsid w:val="00A06896"/>
    <w:rsid w:val="00A0780B"/>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1C0"/>
    <w:rsid w:val="00A65A26"/>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175"/>
    <w:rsid w:val="00AA646A"/>
    <w:rsid w:val="00AA6C98"/>
    <w:rsid w:val="00AA7316"/>
    <w:rsid w:val="00AA78CE"/>
    <w:rsid w:val="00AA7F42"/>
    <w:rsid w:val="00AB0C12"/>
    <w:rsid w:val="00AB0FA7"/>
    <w:rsid w:val="00AB2605"/>
    <w:rsid w:val="00AB26D5"/>
    <w:rsid w:val="00AB3885"/>
    <w:rsid w:val="00AB49EA"/>
    <w:rsid w:val="00AB4F00"/>
    <w:rsid w:val="00AB58FD"/>
    <w:rsid w:val="00AB5F3B"/>
    <w:rsid w:val="00AC004D"/>
    <w:rsid w:val="00AC09F1"/>
    <w:rsid w:val="00AC2BD0"/>
    <w:rsid w:val="00AC38A9"/>
    <w:rsid w:val="00AC4BB1"/>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5B98"/>
    <w:rsid w:val="00B0036F"/>
    <w:rsid w:val="00B00C8E"/>
    <w:rsid w:val="00B02AA5"/>
    <w:rsid w:val="00B0307F"/>
    <w:rsid w:val="00B04F50"/>
    <w:rsid w:val="00B05CA6"/>
    <w:rsid w:val="00B1073D"/>
    <w:rsid w:val="00B11CD7"/>
    <w:rsid w:val="00B1205D"/>
    <w:rsid w:val="00B128F0"/>
    <w:rsid w:val="00B13307"/>
    <w:rsid w:val="00B1367C"/>
    <w:rsid w:val="00B13B7B"/>
    <w:rsid w:val="00B15202"/>
    <w:rsid w:val="00B1553A"/>
    <w:rsid w:val="00B17577"/>
    <w:rsid w:val="00B21861"/>
    <w:rsid w:val="00B21CD1"/>
    <w:rsid w:val="00B23256"/>
    <w:rsid w:val="00B24CF5"/>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1B69"/>
    <w:rsid w:val="00B720DB"/>
    <w:rsid w:val="00B72838"/>
    <w:rsid w:val="00B7356B"/>
    <w:rsid w:val="00B737D4"/>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2068"/>
    <w:rsid w:val="00BE346A"/>
    <w:rsid w:val="00BE46DF"/>
    <w:rsid w:val="00BE635E"/>
    <w:rsid w:val="00BE6364"/>
    <w:rsid w:val="00BE6D71"/>
    <w:rsid w:val="00BE718D"/>
    <w:rsid w:val="00BE7A12"/>
    <w:rsid w:val="00BE7ADF"/>
    <w:rsid w:val="00BE7CAE"/>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871"/>
    <w:rsid w:val="00C0787B"/>
    <w:rsid w:val="00C07B7F"/>
    <w:rsid w:val="00C07EC8"/>
    <w:rsid w:val="00C10243"/>
    <w:rsid w:val="00C10601"/>
    <w:rsid w:val="00C12BFE"/>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4A6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36D2"/>
    <w:rsid w:val="00C5416F"/>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D64CC"/>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2F8"/>
    <w:rsid w:val="00D076D9"/>
    <w:rsid w:val="00D1139F"/>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688"/>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4DA9"/>
    <w:rsid w:val="00DC63B3"/>
    <w:rsid w:val="00DC6B6C"/>
    <w:rsid w:val="00DD2877"/>
    <w:rsid w:val="00DD2EDE"/>
    <w:rsid w:val="00DD3144"/>
    <w:rsid w:val="00DD38A3"/>
    <w:rsid w:val="00DD4E55"/>
    <w:rsid w:val="00DD5995"/>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46C"/>
    <w:rsid w:val="00DF383C"/>
    <w:rsid w:val="00DF3C43"/>
    <w:rsid w:val="00DF4465"/>
    <w:rsid w:val="00DF451B"/>
    <w:rsid w:val="00DF451C"/>
    <w:rsid w:val="00DF5D03"/>
    <w:rsid w:val="00DF6006"/>
    <w:rsid w:val="00DF6955"/>
    <w:rsid w:val="00DF7B01"/>
    <w:rsid w:val="00DF7E4B"/>
    <w:rsid w:val="00E00957"/>
    <w:rsid w:val="00E01DDD"/>
    <w:rsid w:val="00E0349F"/>
    <w:rsid w:val="00E0443E"/>
    <w:rsid w:val="00E0480A"/>
    <w:rsid w:val="00E05F1C"/>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14BF"/>
    <w:rsid w:val="00E31D22"/>
    <w:rsid w:val="00E34A4E"/>
    <w:rsid w:val="00E35198"/>
    <w:rsid w:val="00E359A5"/>
    <w:rsid w:val="00E41A97"/>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5C49"/>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14F5"/>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27C"/>
    <w:rsid w:val="00EE575C"/>
    <w:rsid w:val="00EE58CE"/>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8D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047A"/>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0AF0"/>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63E5"/>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95A"/>
    <w:rsid w:val="00FD39C9"/>
    <w:rsid w:val="00FD3CDC"/>
    <w:rsid w:val="00FD3F64"/>
    <w:rsid w:val="00FD4378"/>
    <w:rsid w:val="00FD508D"/>
    <w:rsid w:val="00FD57A1"/>
    <w:rsid w:val="00FD72C2"/>
    <w:rsid w:val="00FD7D51"/>
    <w:rsid w:val="00FE0B52"/>
    <w:rsid w:val="00FE0E23"/>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35B6"/>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 w:type="numbering" w:customStyle="1" w:styleId="Listaactual14">
    <w:name w:val="Lista actual14"/>
    <w:uiPriority w:val="99"/>
    <w:rsid w:val="00C006C6"/>
    <w:pPr>
      <w:numPr>
        <w:numId w:val="34"/>
      </w:numPr>
    </w:pPr>
  </w:style>
  <w:style w:type="character" w:customStyle="1" w:styleId="Mencinsinresolver2">
    <w:name w:val="Mención sin resolver2"/>
    <w:basedOn w:val="Fuentedeprrafopredeter"/>
    <w:uiPriority w:val="99"/>
    <w:semiHidden/>
    <w:unhideWhenUsed/>
    <w:rsid w:val="00F128D3"/>
    <w:rPr>
      <w:color w:val="605E5C"/>
      <w:shd w:val="clear" w:color="auto" w:fill="E1DFDD"/>
    </w:rPr>
  </w:style>
  <w:style w:type="numbering" w:customStyle="1" w:styleId="Listaactual15">
    <w:name w:val="Lista actual15"/>
    <w:uiPriority w:val="99"/>
    <w:rsid w:val="00DC4DA9"/>
    <w:pPr>
      <w:numPr>
        <w:numId w:val="38"/>
      </w:numPr>
    </w:pPr>
  </w:style>
  <w:style w:type="numbering" w:customStyle="1" w:styleId="Listaactual16">
    <w:name w:val="Lista actual16"/>
    <w:uiPriority w:val="99"/>
    <w:rsid w:val="00B71B69"/>
    <w:pPr>
      <w:numPr>
        <w:numId w:val="43"/>
      </w:numPr>
    </w:pPr>
  </w:style>
  <w:style w:type="character" w:customStyle="1" w:styleId="Mencinsinresolver3">
    <w:name w:val="Mención sin resolver3"/>
    <w:basedOn w:val="Fuentedeprrafopredeter"/>
    <w:uiPriority w:val="99"/>
    <w:semiHidden/>
    <w:unhideWhenUsed/>
    <w:rsid w:val="00523CED"/>
    <w:rPr>
      <w:color w:val="605E5C"/>
      <w:shd w:val="clear" w:color="auto" w:fill="E1DFDD"/>
    </w:rPr>
  </w:style>
  <w:style w:type="numbering" w:customStyle="1" w:styleId="Listaactual17">
    <w:name w:val="Lista actual17"/>
    <w:uiPriority w:val="99"/>
    <w:rsid w:val="00B21861"/>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mex.edomex.gob.mx/compramex/public/historico/historicoProcedimientos.xhtml"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pomex.org.mx/ipo3/lgt/indice/finanzas.wb?token"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ompramex.edomex.gob.mx/compramex/public/historico/historicoProcedimientos.xhtml"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www.ipomex.org.mx/ipo3/lgt/indice/finanzas.wb?tok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6DC9E-96D4-440C-A91F-422AF893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33</Pages>
  <Words>8026</Words>
  <Characters>44145</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55</cp:revision>
  <cp:lastPrinted>2019-06-13T15:30:00Z</cp:lastPrinted>
  <dcterms:created xsi:type="dcterms:W3CDTF">2023-05-24T23:17:00Z</dcterms:created>
  <dcterms:modified xsi:type="dcterms:W3CDTF">2023-10-10T21:01:00Z</dcterms:modified>
</cp:coreProperties>
</file>