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Resolución del Pleno del Instituto de Transparencia, Acceso a la Información Pública y Protección de Datos Personales del Estado de México y Municipios</w:t>
      </w:r>
      <w:r w:rsidRPr="008B6C58">
        <w:rPr>
          <w:rFonts w:ascii="Palatino Linotype" w:eastAsia="Palatino Linotype" w:hAnsi="Palatino Linotype" w:cs="Palatino Linotype"/>
          <w:vertAlign w:val="superscript"/>
        </w:rPr>
        <w:footnoteReference w:id="1"/>
      </w:r>
      <w:r w:rsidRPr="008B6C58">
        <w:rPr>
          <w:rFonts w:ascii="Palatino Linotype" w:eastAsia="Palatino Linotype" w:hAnsi="Palatino Linotype" w:cs="Palatino Linotype"/>
        </w:rPr>
        <w:t xml:space="preserve">, con domicilio en Metepec, Estado de México, a veintidós de febrero de dos mil veintitrés. </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b/>
        </w:rPr>
        <w:t>VISTO</w:t>
      </w:r>
      <w:r w:rsidRPr="008B6C58">
        <w:rPr>
          <w:rFonts w:ascii="Palatino Linotype" w:eastAsia="Palatino Linotype" w:hAnsi="Palatino Linotype" w:cs="Palatino Linotype"/>
        </w:rPr>
        <w:t xml:space="preserve"> el expediente formado con motivo del recurso de revisión </w:t>
      </w:r>
      <w:r w:rsidRPr="008B6C58">
        <w:rPr>
          <w:rFonts w:ascii="Palatino Linotype" w:eastAsia="Palatino Linotype" w:hAnsi="Palatino Linotype" w:cs="Palatino Linotype"/>
          <w:b/>
        </w:rPr>
        <w:t>13439/INFOEM/IP/RR/2022</w:t>
      </w:r>
      <w:r w:rsidRPr="008B6C58">
        <w:rPr>
          <w:rFonts w:ascii="Palatino Linotype" w:eastAsia="Palatino Linotype" w:hAnsi="Palatino Linotype" w:cs="Palatino Linotype"/>
        </w:rPr>
        <w:t>, interpuesto por</w:t>
      </w:r>
      <w:r w:rsidR="002D5905">
        <w:rPr>
          <w:rFonts w:ascii="Palatino Linotype" w:eastAsia="Palatino Linotype" w:hAnsi="Palatino Linotype" w:cs="Palatino Linotype"/>
          <w:b/>
        </w:rPr>
        <w:t xml:space="preserve"> XXXXXXX XXXXX XXXXXXX</w:t>
      </w:r>
      <w:bookmarkStart w:id="0" w:name="_GoBack"/>
      <w:bookmarkEnd w:id="0"/>
      <w:r w:rsidRPr="008B6C58">
        <w:rPr>
          <w:rFonts w:ascii="Palatino Linotype" w:eastAsia="Palatino Linotype" w:hAnsi="Palatino Linotype" w:cs="Palatino Linotype"/>
          <w:b/>
        </w:rPr>
        <w:t xml:space="preserve">, </w:t>
      </w:r>
      <w:r w:rsidRPr="008B6C58">
        <w:rPr>
          <w:rFonts w:ascii="Palatino Linotype" w:eastAsia="Palatino Linotype" w:hAnsi="Palatino Linotype" w:cs="Palatino Linotype"/>
        </w:rPr>
        <w:t>que</w:t>
      </w:r>
      <w:r w:rsidRPr="008B6C58">
        <w:rPr>
          <w:rFonts w:ascii="Palatino Linotype" w:eastAsia="Palatino Linotype" w:hAnsi="Palatino Linotype" w:cs="Palatino Linotype"/>
          <w:b/>
        </w:rPr>
        <w:t xml:space="preserve"> </w:t>
      </w:r>
      <w:r w:rsidRPr="008B6C58">
        <w:rPr>
          <w:rFonts w:ascii="Palatino Linotype" w:eastAsia="Palatino Linotype" w:hAnsi="Palatino Linotype" w:cs="Palatino Linotype"/>
        </w:rPr>
        <w:t>en lo sucesivo</w:t>
      </w:r>
      <w:r w:rsidRPr="008B6C58">
        <w:rPr>
          <w:rFonts w:ascii="Palatino Linotype" w:eastAsia="Palatino Linotype" w:hAnsi="Palatino Linotype" w:cs="Palatino Linotype"/>
          <w:b/>
        </w:rPr>
        <w:t xml:space="preserve"> </w:t>
      </w:r>
      <w:r w:rsidRPr="008B6C58">
        <w:rPr>
          <w:rFonts w:ascii="Palatino Linotype" w:eastAsia="Palatino Linotype" w:hAnsi="Palatino Linotype" w:cs="Palatino Linotype"/>
        </w:rPr>
        <w:t>se le conocerá como</w:t>
      </w:r>
      <w:r w:rsidRPr="008B6C58">
        <w:rPr>
          <w:rFonts w:ascii="Palatino Linotype" w:eastAsia="Palatino Linotype" w:hAnsi="Palatino Linotype" w:cs="Palatino Linotype"/>
          <w:b/>
        </w:rPr>
        <w:t xml:space="preserve"> LA PARTE RECURRENTE,</w:t>
      </w:r>
      <w:r w:rsidRPr="008B6C58">
        <w:rPr>
          <w:rFonts w:ascii="Palatino Linotype" w:eastAsia="Palatino Linotype" w:hAnsi="Palatino Linotype" w:cs="Palatino Linotype"/>
        </w:rPr>
        <w:t xml:space="preserve"> en contra de la respuesta a la solicitud de folio </w:t>
      </w:r>
      <w:r w:rsidRPr="008B6C58">
        <w:rPr>
          <w:rFonts w:ascii="Palatino Linotype" w:eastAsia="Palatino Linotype" w:hAnsi="Palatino Linotype" w:cs="Palatino Linotype"/>
          <w:b/>
        </w:rPr>
        <w:t>00210/HUEHUETO/IP/2022</w:t>
      </w:r>
      <w:r w:rsidRPr="008B6C58">
        <w:rPr>
          <w:rFonts w:ascii="Palatino Linotype" w:eastAsia="Palatino Linotype" w:hAnsi="Palatino Linotype" w:cs="Palatino Linotype"/>
        </w:rPr>
        <w:t xml:space="preserve"> por parte del </w:t>
      </w:r>
      <w:r w:rsidRPr="008B6C58">
        <w:rPr>
          <w:rFonts w:ascii="Palatino Linotype" w:eastAsia="Palatino Linotype" w:hAnsi="Palatino Linotype" w:cs="Palatino Linotype"/>
          <w:b/>
        </w:rPr>
        <w:t xml:space="preserve">Ayuntamiento de Huehuetoca, </w:t>
      </w:r>
      <w:r w:rsidRPr="008B6C58">
        <w:rPr>
          <w:rFonts w:ascii="Palatino Linotype" w:eastAsia="Palatino Linotype" w:hAnsi="Palatino Linotype" w:cs="Palatino Linotype"/>
        </w:rPr>
        <w:t xml:space="preserve">en lo sucesivo </w:t>
      </w:r>
      <w:r w:rsidRPr="008B6C58">
        <w:rPr>
          <w:rFonts w:ascii="Palatino Linotype" w:eastAsia="Palatino Linotype" w:hAnsi="Palatino Linotype" w:cs="Palatino Linotype"/>
          <w:b/>
        </w:rPr>
        <w:t xml:space="preserve">EL SUJETO OBLIGADO, </w:t>
      </w:r>
      <w:r w:rsidRPr="008B6C58">
        <w:rPr>
          <w:rFonts w:ascii="Palatino Linotype" w:eastAsia="Palatino Linotype" w:hAnsi="Palatino Linotype" w:cs="Palatino Linotype"/>
        </w:rPr>
        <w:t xml:space="preserve">se procede a dictar la presente resolución con base en los siguientes: </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numPr>
          <w:ilvl w:val="0"/>
          <w:numId w:val="5"/>
        </w:num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8B6C58">
        <w:rPr>
          <w:rFonts w:ascii="Palatino Linotype" w:eastAsia="Palatino Linotype" w:hAnsi="Palatino Linotype" w:cs="Palatino Linotype"/>
          <w:b/>
          <w:color w:val="000000"/>
        </w:rPr>
        <w:t>A N T E C E D E N T E S</w:t>
      </w:r>
    </w:p>
    <w:p w:rsidR="009009C7" w:rsidRPr="008B6C58" w:rsidRDefault="009009C7">
      <w:pPr>
        <w:spacing w:line="360" w:lineRule="auto"/>
        <w:ind w:left="360"/>
        <w:rPr>
          <w:rFonts w:ascii="Palatino Linotype" w:eastAsia="Palatino Linotype" w:hAnsi="Palatino Linotype" w:cs="Palatino Linotype"/>
          <w:b/>
        </w:rPr>
      </w:pPr>
    </w:p>
    <w:p w:rsidR="009009C7" w:rsidRPr="008B6C58" w:rsidRDefault="00EC3B38">
      <w:pPr>
        <w:spacing w:line="360" w:lineRule="auto"/>
        <w:jc w:val="both"/>
        <w:rPr>
          <w:rFonts w:ascii="Palatino Linotype" w:eastAsia="Palatino Linotype" w:hAnsi="Palatino Linotype" w:cs="Palatino Linotype"/>
        </w:rPr>
      </w:pPr>
      <w:bookmarkStart w:id="1" w:name="_heading=h.gjdgxs" w:colFirst="0" w:colLast="0"/>
      <w:bookmarkEnd w:id="1"/>
      <w:r w:rsidRPr="008B6C58">
        <w:rPr>
          <w:rFonts w:ascii="Palatino Linotype" w:eastAsia="Palatino Linotype" w:hAnsi="Palatino Linotype" w:cs="Palatino Linotype"/>
          <w:b/>
        </w:rPr>
        <w:t>1. Solicitud de acceso a la información.</w:t>
      </w:r>
      <w:r w:rsidRPr="008B6C58">
        <w:rPr>
          <w:rFonts w:ascii="Palatino Linotype" w:eastAsia="Palatino Linotype" w:hAnsi="Palatino Linotype" w:cs="Palatino Linotype"/>
        </w:rPr>
        <w:t xml:space="preserve"> Con fecha </w:t>
      </w:r>
      <w:r w:rsidRPr="008B6C58">
        <w:rPr>
          <w:rFonts w:ascii="Palatino Linotype" w:eastAsia="Palatino Linotype" w:hAnsi="Palatino Linotype" w:cs="Palatino Linotype"/>
          <w:b/>
        </w:rPr>
        <w:t>ocho de agosto de dos mil veintidós,</w:t>
      </w:r>
      <w:r w:rsidRPr="008B6C58">
        <w:rPr>
          <w:rFonts w:ascii="Palatino Linotype" w:eastAsia="Palatino Linotype" w:hAnsi="Palatino Linotype" w:cs="Palatino Linotype"/>
        </w:rPr>
        <w:t xml:space="preserve"> </w:t>
      </w:r>
      <w:r w:rsidRPr="008B6C58">
        <w:rPr>
          <w:rFonts w:ascii="Palatino Linotype" w:eastAsia="Palatino Linotype" w:hAnsi="Palatino Linotype" w:cs="Palatino Linotype"/>
          <w:b/>
        </w:rPr>
        <w:t xml:space="preserve">LA PARTE RECURRENTE </w:t>
      </w:r>
      <w:r w:rsidRPr="008B6C58">
        <w:rPr>
          <w:rFonts w:ascii="Palatino Linotype" w:eastAsia="Palatino Linotype" w:hAnsi="Palatino Linotype" w:cs="Palatino Linotype"/>
        </w:rPr>
        <w:t>presentó, través del Sistema de Acceso a la Información Mexiquense</w:t>
      </w:r>
      <w:r w:rsidRPr="008B6C58">
        <w:rPr>
          <w:rFonts w:ascii="Palatino Linotype" w:eastAsia="Palatino Linotype" w:hAnsi="Palatino Linotype" w:cs="Palatino Linotype"/>
          <w:vertAlign w:val="superscript"/>
        </w:rPr>
        <w:footnoteReference w:id="2"/>
      </w:r>
      <w:r w:rsidRPr="008B6C58">
        <w:rPr>
          <w:rFonts w:ascii="Palatino Linotype" w:eastAsia="Palatino Linotype" w:hAnsi="Palatino Linotype" w:cs="Palatino Linotype"/>
          <w:b/>
        </w:rPr>
        <w:t>,</w:t>
      </w:r>
      <w:r w:rsidRPr="008B6C58">
        <w:rPr>
          <w:rFonts w:ascii="Palatino Linotype" w:eastAsia="Palatino Linotype" w:hAnsi="Palatino Linotype" w:cs="Palatino Linotype"/>
        </w:rPr>
        <w:t xml:space="preserve"> ante </w:t>
      </w:r>
      <w:r w:rsidRPr="008B6C58">
        <w:rPr>
          <w:rFonts w:ascii="Palatino Linotype" w:eastAsia="Palatino Linotype" w:hAnsi="Palatino Linotype" w:cs="Palatino Linotype"/>
          <w:b/>
        </w:rPr>
        <w:t>EL SUJETO OBLIGADO</w:t>
      </w:r>
      <w:r w:rsidRPr="008B6C58">
        <w:rPr>
          <w:rFonts w:ascii="Palatino Linotype" w:eastAsia="Palatino Linotype" w:hAnsi="Palatino Linotype" w:cs="Palatino Linotype"/>
        </w:rPr>
        <w:t>, la solicitud de acceso a la información pública, a la que se le asignó el número</w:t>
      </w:r>
      <w:r w:rsidRPr="008B6C58">
        <w:rPr>
          <w:rFonts w:ascii="Palatino Linotype" w:eastAsia="Palatino Linotype" w:hAnsi="Palatino Linotype" w:cs="Palatino Linotype"/>
          <w:b/>
        </w:rPr>
        <w:t xml:space="preserve"> 00210/HUEHUETO/IP/2022, </w:t>
      </w:r>
      <w:r w:rsidRPr="008B6C58">
        <w:rPr>
          <w:rFonts w:ascii="Palatino Linotype" w:eastAsia="Palatino Linotype" w:hAnsi="Palatino Linotype" w:cs="Palatino Linotype"/>
        </w:rPr>
        <w:t xml:space="preserve">mediante la cual requirió la información siguiente: </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pBdr>
          <w:top w:val="nil"/>
          <w:left w:val="nil"/>
          <w:bottom w:val="nil"/>
          <w:right w:val="nil"/>
          <w:between w:val="nil"/>
        </w:pBdr>
        <w:ind w:left="864" w:right="864"/>
        <w:jc w:val="both"/>
        <w:rPr>
          <w:rFonts w:ascii="Palatino Linotype" w:eastAsia="Palatino Linotype" w:hAnsi="Palatino Linotype" w:cs="Palatino Linotype"/>
          <w:i/>
          <w:color w:val="404040"/>
          <w:sz w:val="20"/>
          <w:szCs w:val="20"/>
        </w:rPr>
      </w:pPr>
      <w:r w:rsidRPr="008B6C58">
        <w:rPr>
          <w:rFonts w:ascii="Palatino Linotype" w:eastAsia="Palatino Linotype" w:hAnsi="Palatino Linotype" w:cs="Palatino Linotype"/>
          <w:i/>
          <w:color w:val="404040"/>
          <w:sz w:val="20"/>
          <w:szCs w:val="20"/>
        </w:rPr>
        <w:t xml:space="preserve">“Quisiera saber las acciones del </w:t>
      </w:r>
      <w:proofErr w:type="spellStart"/>
      <w:r w:rsidRPr="008B6C58">
        <w:rPr>
          <w:rFonts w:ascii="Palatino Linotype" w:eastAsia="Palatino Linotype" w:hAnsi="Palatino Linotype" w:cs="Palatino Linotype"/>
          <w:i/>
          <w:color w:val="404040"/>
          <w:sz w:val="20"/>
          <w:szCs w:val="20"/>
        </w:rPr>
        <w:t>area</w:t>
      </w:r>
      <w:proofErr w:type="spellEnd"/>
      <w:r w:rsidRPr="008B6C58">
        <w:rPr>
          <w:rFonts w:ascii="Palatino Linotype" w:eastAsia="Palatino Linotype" w:hAnsi="Palatino Linotype" w:cs="Palatino Linotype"/>
          <w:i/>
          <w:color w:val="404040"/>
          <w:sz w:val="20"/>
          <w:szCs w:val="20"/>
        </w:rPr>
        <w:t xml:space="preserve"> de Ordenamiento </w:t>
      </w:r>
      <w:proofErr w:type="spellStart"/>
      <w:r w:rsidRPr="008B6C58">
        <w:rPr>
          <w:rFonts w:ascii="Palatino Linotype" w:eastAsia="Palatino Linotype" w:hAnsi="Palatino Linotype" w:cs="Palatino Linotype"/>
          <w:i/>
          <w:color w:val="404040"/>
          <w:sz w:val="20"/>
          <w:szCs w:val="20"/>
        </w:rPr>
        <w:t>Comerecia</w:t>
      </w:r>
      <w:proofErr w:type="gramStart"/>
      <w:r w:rsidRPr="008B6C58">
        <w:rPr>
          <w:rFonts w:ascii="Palatino Linotype" w:eastAsia="Palatino Linotype" w:hAnsi="Palatino Linotype" w:cs="Palatino Linotype"/>
          <w:i/>
          <w:color w:val="404040"/>
          <w:sz w:val="20"/>
          <w:szCs w:val="20"/>
        </w:rPr>
        <w:t>,l</w:t>
      </w:r>
      <w:proofErr w:type="spellEnd"/>
      <w:proofErr w:type="gramEnd"/>
      <w:r w:rsidRPr="008B6C58">
        <w:rPr>
          <w:rFonts w:ascii="Palatino Linotype" w:eastAsia="Palatino Linotype" w:hAnsi="Palatino Linotype" w:cs="Palatino Linotype"/>
          <w:i/>
          <w:color w:val="404040"/>
          <w:sz w:val="20"/>
          <w:szCs w:val="20"/>
        </w:rPr>
        <w:t xml:space="preserve"> para ordenar el </w:t>
      </w:r>
      <w:proofErr w:type="spellStart"/>
      <w:r w:rsidRPr="008B6C58">
        <w:rPr>
          <w:rFonts w:ascii="Palatino Linotype" w:eastAsia="Palatino Linotype" w:hAnsi="Palatino Linotype" w:cs="Palatino Linotype"/>
          <w:i/>
          <w:color w:val="404040"/>
          <w:sz w:val="20"/>
          <w:szCs w:val="20"/>
        </w:rPr>
        <w:t>momercio</w:t>
      </w:r>
      <w:proofErr w:type="spellEnd"/>
      <w:r w:rsidRPr="008B6C58">
        <w:rPr>
          <w:rFonts w:ascii="Palatino Linotype" w:eastAsia="Palatino Linotype" w:hAnsi="Palatino Linotype" w:cs="Palatino Linotype"/>
          <w:i/>
          <w:color w:val="404040"/>
          <w:sz w:val="20"/>
          <w:szCs w:val="20"/>
        </w:rPr>
        <w:t xml:space="preserve"> fijo y </w:t>
      </w:r>
      <w:proofErr w:type="spellStart"/>
      <w:r w:rsidRPr="008B6C58">
        <w:rPr>
          <w:rFonts w:ascii="Palatino Linotype" w:eastAsia="Palatino Linotype" w:hAnsi="Palatino Linotype" w:cs="Palatino Linotype"/>
          <w:i/>
          <w:color w:val="404040"/>
          <w:sz w:val="20"/>
          <w:szCs w:val="20"/>
        </w:rPr>
        <w:t>semi</w:t>
      </w:r>
      <w:proofErr w:type="spellEnd"/>
      <w:r w:rsidRPr="008B6C58">
        <w:rPr>
          <w:rFonts w:ascii="Palatino Linotype" w:eastAsia="Palatino Linotype" w:hAnsi="Palatino Linotype" w:cs="Palatino Linotype"/>
          <w:i/>
          <w:color w:val="404040"/>
          <w:sz w:val="20"/>
          <w:szCs w:val="20"/>
        </w:rPr>
        <w:t xml:space="preserve"> fijo, ya que hay locales y puestos semifijos que </w:t>
      </w:r>
      <w:proofErr w:type="spellStart"/>
      <w:r w:rsidRPr="008B6C58">
        <w:rPr>
          <w:rFonts w:ascii="Palatino Linotype" w:eastAsia="Palatino Linotype" w:hAnsi="Palatino Linotype" w:cs="Palatino Linotype"/>
          <w:i/>
          <w:color w:val="404040"/>
          <w:sz w:val="20"/>
          <w:szCs w:val="20"/>
        </w:rPr>
        <w:t>impidel</w:t>
      </w:r>
      <w:proofErr w:type="spellEnd"/>
      <w:r w:rsidRPr="008B6C58">
        <w:rPr>
          <w:rFonts w:ascii="Palatino Linotype" w:eastAsia="Palatino Linotype" w:hAnsi="Palatino Linotype" w:cs="Palatino Linotype"/>
          <w:i/>
          <w:color w:val="404040"/>
          <w:sz w:val="20"/>
          <w:szCs w:val="20"/>
        </w:rPr>
        <w:t xml:space="preserve"> el libre </w:t>
      </w:r>
      <w:proofErr w:type="spellStart"/>
      <w:r w:rsidRPr="008B6C58">
        <w:rPr>
          <w:rFonts w:ascii="Palatino Linotype" w:eastAsia="Palatino Linotype" w:hAnsi="Palatino Linotype" w:cs="Palatino Linotype"/>
          <w:i/>
          <w:color w:val="404040"/>
          <w:sz w:val="20"/>
          <w:szCs w:val="20"/>
        </w:rPr>
        <w:t>transito</w:t>
      </w:r>
      <w:proofErr w:type="spellEnd"/>
      <w:r w:rsidRPr="008B6C58">
        <w:rPr>
          <w:rFonts w:ascii="Palatino Linotype" w:eastAsia="Palatino Linotype" w:hAnsi="Palatino Linotype" w:cs="Palatino Linotype"/>
          <w:i/>
          <w:color w:val="404040"/>
          <w:sz w:val="20"/>
          <w:szCs w:val="20"/>
        </w:rPr>
        <w:t xml:space="preserve"> de las banquetas para los peatones, incluso algunos invaden Zonas Federales como es el caso en Santa Teresa III, y si </w:t>
      </w:r>
      <w:proofErr w:type="spellStart"/>
      <w:r w:rsidRPr="008B6C58">
        <w:rPr>
          <w:rFonts w:ascii="Palatino Linotype" w:eastAsia="Palatino Linotype" w:hAnsi="Palatino Linotype" w:cs="Palatino Linotype"/>
          <w:b/>
          <w:i/>
          <w:color w:val="404040"/>
          <w:sz w:val="20"/>
          <w:szCs w:val="20"/>
        </w:rPr>
        <w:t>exixte</w:t>
      </w:r>
      <w:proofErr w:type="spellEnd"/>
      <w:r w:rsidRPr="008B6C58">
        <w:rPr>
          <w:rFonts w:ascii="Palatino Linotype" w:eastAsia="Palatino Linotype" w:hAnsi="Palatino Linotype" w:cs="Palatino Linotype"/>
          <w:b/>
          <w:i/>
          <w:color w:val="404040"/>
          <w:sz w:val="20"/>
          <w:szCs w:val="20"/>
        </w:rPr>
        <w:t xml:space="preserve"> </w:t>
      </w:r>
      <w:proofErr w:type="spellStart"/>
      <w:r w:rsidRPr="008B6C58">
        <w:rPr>
          <w:rFonts w:ascii="Palatino Linotype" w:eastAsia="Palatino Linotype" w:hAnsi="Palatino Linotype" w:cs="Palatino Linotype"/>
          <w:b/>
          <w:i/>
          <w:color w:val="404040"/>
          <w:sz w:val="20"/>
          <w:szCs w:val="20"/>
        </w:rPr>
        <w:t>algun</w:t>
      </w:r>
      <w:proofErr w:type="spellEnd"/>
      <w:r w:rsidRPr="008B6C58">
        <w:rPr>
          <w:rFonts w:ascii="Palatino Linotype" w:eastAsia="Palatino Linotype" w:hAnsi="Palatino Linotype" w:cs="Palatino Linotype"/>
          <w:b/>
          <w:i/>
          <w:color w:val="404040"/>
          <w:sz w:val="20"/>
          <w:szCs w:val="20"/>
        </w:rPr>
        <w:t xml:space="preserve"> conflicto de </w:t>
      </w:r>
      <w:proofErr w:type="spellStart"/>
      <w:r w:rsidRPr="008B6C58">
        <w:rPr>
          <w:rFonts w:ascii="Palatino Linotype" w:eastAsia="Palatino Linotype" w:hAnsi="Palatino Linotype" w:cs="Palatino Linotype"/>
          <w:b/>
          <w:i/>
          <w:color w:val="404040"/>
          <w:sz w:val="20"/>
          <w:szCs w:val="20"/>
        </w:rPr>
        <w:t>interes</w:t>
      </w:r>
      <w:proofErr w:type="spellEnd"/>
      <w:r w:rsidRPr="008B6C58">
        <w:rPr>
          <w:rFonts w:ascii="Palatino Linotype" w:eastAsia="Palatino Linotype" w:hAnsi="Palatino Linotype" w:cs="Palatino Linotype"/>
          <w:i/>
          <w:color w:val="404040"/>
          <w:sz w:val="20"/>
          <w:szCs w:val="20"/>
        </w:rPr>
        <w:t xml:space="preserve"> ya que los </w:t>
      </w:r>
      <w:proofErr w:type="spellStart"/>
      <w:r w:rsidRPr="008B6C58">
        <w:rPr>
          <w:rFonts w:ascii="Palatino Linotype" w:eastAsia="Palatino Linotype" w:hAnsi="Palatino Linotype" w:cs="Palatino Linotype"/>
          <w:i/>
          <w:color w:val="404040"/>
          <w:sz w:val="20"/>
          <w:szCs w:val="20"/>
        </w:rPr>
        <w:t>Heramanos</w:t>
      </w:r>
      <w:proofErr w:type="spellEnd"/>
      <w:r w:rsidRPr="008B6C58">
        <w:rPr>
          <w:rFonts w:ascii="Palatino Linotype" w:eastAsia="Palatino Linotype" w:hAnsi="Palatino Linotype" w:cs="Palatino Linotype"/>
          <w:i/>
          <w:color w:val="404040"/>
          <w:sz w:val="20"/>
          <w:szCs w:val="20"/>
        </w:rPr>
        <w:t xml:space="preserve"> </w:t>
      </w:r>
      <w:r w:rsidRPr="008B6C58">
        <w:rPr>
          <w:rFonts w:ascii="Palatino Linotype" w:eastAsia="Palatino Linotype" w:hAnsi="Palatino Linotype" w:cs="Palatino Linotype"/>
          <w:i/>
          <w:color w:val="404040"/>
          <w:sz w:val="20"/>
          <w:szCs w:val="20"/>
        </w:rPr>
        <w:lastRenderedPageBreak/>
        <w:t xml:space="preserve">de la titular del </w:t>
      </w:r>
      <w:proofErr w:type="spellStart"/>
      <w:r w:rsidRPr="008B6C58">
        <w:rPr>
          <w:rFonts w:ascii="Palatino Linotype" w:eastAsia="Palatino Linotype" w:hAnsi="Palatino Linotype" w:cs="Palatino Linotype"/>
          <w:i/>
          <w:color w:val="404040"/>
          <w:sz w:val="20"/>
          <w:szCs w:val="20"/>
        </w:rPr>
        <w:t>arez</w:t>
      </w:r>
      <w:proofErr w:type="spellEnd"/>
      <w:r w:rsidRPr="008B6C58">
        <w:rPr>
          <w:rFonts w:ascii="Palatino Linotype" w:eastAsia="Palatino Linotype" w:hAnsi="Palatino Linotype" w:cs="Palatino Linotype"/>
          <w:i/>
          <w:color w:val="404040"/>
          <w:sz w:val="20"/>
          <w:szCs w:val="20"/>
        </w:rPr>
        <w:t xml:space="preserve"> tienen un puesto afuera de un local comercial que impide el </w:t>
      </w:r>
      <w:proofErr w:type="spellStart"/>
      <w:r w:rsidRPr="008B6C58">
        <w:rPr>
          <w:rFonts w:ascii="Palatino Linotype" w:eastAsia="Palatino Linotype" w:hAnsi="Palatino Linotype" w:cs="Palatino Linotype"/>
          <w:i/>
          <w:color w:val="404040"/>
          <w:sz w:val="20"/>
          <w:szCs w:val="20"/>
        </w:rPr>
        <w:t>transito</w:t>
      </w:r>
      <w:proofErr w:type="spellEnd"/>
      <w:r w:rsidRPr="008B6C58">
        <w:rPr>
          <w:rFonts w:ascii="Palatino Linotype" w:eastAsia="Palatino Linotype" w:hAnsi="Palatino Linotype" w:cs="Palatino Linotype"/>
          <w:i/>
          <w:color w:val="404040"/>
          <w:sz w:val="20"/>
          <w:szCs w:val="20"/>
        </w:rPr>
        <w:t xml:space="preserve"> por la banqueta.” (</w:t>
      </w:r>
      <w:proofErr w:type="gramStart"/>
      <w:r w:rsidRPr="008B6C58">
        <w:rPr>
          <w:rFonts w:ascii="Palatino Linotype" w:eastAsia="Palatino Linotype" w:hAnsi="Palatino Linotype" w:cs="Palatino Linotype"/>
          <w:i/>
          <w:color w:val="404040"/>
          <w:sz w:val="20"/>
          <w:szCs w:val="20"/>
        </w:rPr>
        <w:t>sic</w:t>
      </w:r>
      <w:proofErr w:type="gramEnd"/>
      <w:r w:rsidRPr="008B6C58">
        <w:rPr>
          <w:rFonts w:ascii="Palatino Linotype" w:eastAsia="Palatino Linotype" w:hAnsi="Palatino Linotype" w:cs="Palatino Linotype"/>
          <w:i/>
          <w:color w:val="404040"/>
          <w:sz w:val="20"/>
          <w:szCs w:val="20"/>
        </w:rPr>
        <w:t>)</w:t>
      </w:r>
    </w:p>
    <w:p w:rsidR="009009C7" w:rsidRPr="008B6C58" w:rsidRDefault="009009C7">
      <w:pPr>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b/>
        </w:rPr>
        <w:t>Modalidad de Entrega:</w:t>
      </w:r>
      <w:r w:rsidRPr="008B6C58">
        <w:rPr>
          <w:rFonts w:ascii="Palatino Linotype" w:eastAsia="Palatino Linotype" w:hAnsi="Palatino Linotype" w:cs="Palatino Linotype"/>
        </w:rPr>
        <w:t xml:space="preserve"> A través de SAIMEX.</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b/>
        </w:rPr>
        <w:t xml:space="preserve">2. Respuesta. </w:t>
      </w:r>
      <w:r w:rsidRPr="008B6C58">
        <w:rPr>
          <w:rFonts w:ascii="Palatino Linotype" w:eastAsia="Palatino Linotype" w:hAnsi="Palatino Linotype" w:cs="Palatino Linotype"/>
        </w:rPr>
        <w:t>Con fecha</w:t>
      </w:r>
      <w:r w:rsidRPr="008B6C58">
        <w:rPr>
          <w:rFonts w:ascii="Palatino Linotype" w:eastAsia="Palatino Linotype" w:hAnsi="Palatino Linotype" w:cs="Palatino Linotype"/>
          <w:b/>
        </w:rPr>
        <w:t xml:space="preserve"> dieciocho de agosto de dos mil veintidós</w:t>
      </w:r>
      <w:r w:rsidRPr="008B6C58">
        <w:rPr>
          <w:rFonts w:ascii="Palatino Linotype" w:eastAsia="Palatino Linotype" w:hAnsi="Palatino Linotype" w:cs="Palatino Linotype"/>
        </w:rPr>
        <w:t xml:space="preserve">, </w:t>
      </w:r>
      <w:r w:rsidRPr="008B6C58">
        <w:rPr>
          <w:rFonts w:ascii="Palatino Linotype" w:eastAsia="Palatino Linotype" w:hAnsi="Palatino Linotype" w:cs="Palatino Linotype"/>
          <w:b/>
        </w:rPr>
        <w:t xml:space="preserve">EL SUJETO OBLIGADO </w:t>
      </w:r>
      <w:r w:rsidRPr="008B6C58">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9009C7" w:rsidRPr="008B6C58" w:rsidRDefault="00EC3B38">
      <w:pPr>
        <w:spacing w:line="360" w:lineRule="auto"/>
        <w:jc w:val="center"/>
        <w:rPr>
          <w:rFonts w:ascii="Palatino Linotype" w:eastAsia="Palatino Linotype" w:hAnsi="Palatino Linotype" w:cs="Palatino Linotype"/>
        </w:rPr>
      </w:pPr>
      <w:r w:rsidRPr="008B6C58">
        <w:rPr>
          <w:rFonts w:ascii="Palatino Linotype" w:eastAsia="Palatino Linotype" w:hAnsi="Palatino Linotype" w:cs="Palatino Linotype"/>
          <w:noProof/>
        </w:rPr>
        <w:drawing>
          <wp:inline distT="0" distB="0" distL="0" distR="0">
            <wp:extent cx="5896097" cy="4449591"/>
            <wp:effectExtent l="0" t="0" r="0" b="0"/>
            <wp:docPr id="1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41071" t="41338" r="24473" b="6155"/>
                    <a:stretch>
                      <a:fillRect/>
                    </a:stretch>
                  </pic:blipFill>
                  <pic:spPr>
                    <a:xfrm>
                      <a:off x="0" y="0"/>
                      <a:ext cx="5896097" cy="4449591"/>
                    </a:xfrm>
                    <a:prstGeom prst="rect">
                      <a:avLst/>
                    </a:prstGeom>
                    <a:ln/>
                  </pic:spPr>
                </pic:pic>
              </a:graphicData>
            </a:graphic>
          </wp:inline>
        </w:drawing>
      </w:r>
    </w:p>
    <w:p w:rsidR="009009C7" w:rsidRPr="008B6C58" w:rsidRDefault="009009C7">
      <w:pPr>
        <w:spacing w:line="360" w:lineRule="auto"/>
        <w:ind w:right="49"/>
        <w:jc w:val="both"/>
        <w:rPr>
          <w:rFonts w:ascii="Palatino Linotype" w:eastAsia="Palatino Linotype" w:hAnsi="Palatino Linotype" w:cs="Palatino Linotype"/>
          <w:b/>
        </w:rPr>
      </w:pPr>
    </w:p>
    <w:p w:rsidR="009009C7" w:rsidRPr="008B6C58" w:rsidRDefault="00EC3B38">
      <w:pPr>
        <w:spacing w:line="360" w:lineRule="auto"/>
        <w:ind w:right="49"/>
        <w:jc w:val="both"/>
        <w:rPr>
          <w:rFonts w:ascii="Palatino Linotype" w:eastAsia="Palatino Linotype" w:hAnsi="Palatino Linotype" w:cs="Palatino Linotype"/>
        </w:rPr>
      </w:pPr>
      <w:r w:rsidRPr="008B6C58">
        <w:rPr>
          <w:rFonts w:ascii="Palatino Linotype" w:eastAsia="Palatino Linotype" w:hAnsi="Palatino Linotype" w:cs="Palatino Linotype"/>
          <w:b/>
        </w:rPr>
        <w:lastRenderedPageBreak/>
        <w:t xml:space="preserve">3. Interposición del recurso de revisión. </w:t>
      </w:r>
      <w:r w:rsidRPr="008B6C58">
        <w:rPr>
          <w:rFonts w:ascii="Palatino Linotype" w:eastAsia="Palatino Linotype" w:hAnsi="Palatino Linotype" w:cs="Palatino Linotype"/>
        </w:rPr>
        <w:t xml:space="preserve">Inconforme con los términos de la respuesta emitida por parte del </w:t>
      </w:r>
      <w:r w:rsidRPr="008B6C58">
        <w:rPr>
          <w:rFonts w:ascii="Palatino Linotype" w:eastAsia="Palatino Linotype" w:hAnsi="Palatino Linotype" w:cs="Palatino Linotype"/>
          <w:b/>
        </w:rPr>
        <w:t>SUJETO OBLIGADO</w:t>
      </w:r>
      <w:r w:rsidRPr="008B6C58">
        <w:rPr>
          <w:rFonts w:ascii="Palatino Linotype" w:eastAsia="Palatino Linotype" w:hAnsi="Palatino Linotype" w:cs="Palatino Linotype"/>
        </w:rPr>
        <w:t xml:space="preserve">, el </w:t>
      </w:r>
      <w:r w:rsidRPr="008B6C58">
        <w:rPr>
          <w:rFonts w:ascii="Palatino Linotype" w:eastAsia="Palatino Linotype" w:hAnsi="Palatino Linotype" w:cs="Palatino Linotype"/>
          <w:b/>
        </w:rPr>
        <w:t>diecinueve de agosto</w:t>
      </w:r>
      <w:r w:rsidRPr="008B6C58">
        <w:rPr>
          <w:rFonts w:ascii="Palatino Linotype" w:eastAsia="Palatino Linotype" w:hAnsi="Palatino Linotype" w:cs="Palatino Linotype"/>
        </w:rPr>
        <w:t xml:space="preserve"> </w:t>
      </w:r>
      <w:r w:rsidRPr="008B6C58">
        <w:rPr>
          <w:rFonts w:ascii="Palatino Linotype" w:eastAsia="Palatino Linotype" w:hAnsi="Palatino Linotype" w:cs="Palatino Linotype"/>
          <w:b/>
        </w:rPr>
        <w:t>de dos mil veintidós,</w:t>
      </w:r>
      <w:r w:rsidRPr="008B6C58">
        <w:rPr>
          <w:rFonts w:ascii="Palatino Linotype" w:eastAsia="Palatino Linotype" w:hAnsi="Palatino Linotype" w:cs="Palatino Linotype"/>
        </w:rPr>
        <w:t xml:space="preserve"> </w:t>
      </w:r>
      <w:r w:rsidRPr="008B6C58">
        <w:rPr>
          <w:rFonts w:ascii="Palatino Linotype" w:eastAsia="Palatino Linotype" w:hAnsi="Palatino Linotype" w:cs="Palatino Linotype"/>
          <w:b/>
        </w:rPr>
        <w:t>LA PARTE RECURRENTE</w:t>
      </w:r>
      <w:r w:rsidRPr="008B6C58">
        <w:rPr>
          <w:rFonts w:ascii="Palatino Linotype" w:eastAsia="Palatino Linotype" w:hAnsi="Palatino Linotype" w:cs="Palatino Linotype"/>
        </w:rPr>
        <w:t xml:space="preserve"> interpuso el recurso de revisión a través de SAIMEX</w:t>
      </w:r>
      <w:r w:rsidRPr="008B6C58">
        <w:rPr>
          <w:rFonts w:ascii="Palatino Linotype" w:eastAsia="Palatino Linotype" w:hAnsi="Palatino Linotype" w:cs="Palatino Linotype"/>
          <w:b/>
        </w:rPr>
        <w:t xml:space="preserve">, </w:t>
      </w:r>
      <w:r w:rsidRPr="008B6C58">
        <w:rPr>
          <w:rFonts w:ascii="Palatino Linotype" w:eastAsia="Palatino Linotype" w:hAnsi="Palatino Linotype" w:cs="Palatino Linotype"/>
        </w:rPr>
        <w:t>en donde se manifestó de la siguiente manera:</w:t>
      </w:r>
    </w:p>
    <w:p w:rsidR="009009C7" w:rsidRPr="008B6C58" w:rsidRDefault="009009C7">
      <w:pPr>
        <w:spacing w:line="360" w:lineRule="auto"/>
        <w:ind w:right="49"/>
        <w:jc w:val="both"/>
        <w:rPr>
          <w:rFonts w:ascii="Palatino Linotype" w:eastAsia="Palatino Linotype" w:hAnsi="Palatino Linotype" w:cs="Palatino Linotype"/>
        </w:rPr>
      </w:pPr>
    </w:p>
    <w:p w:rsidR="009009C7" w:rsidRPr="008B6C58" w:rsidRDefault="00EC3B38">
      <w:pPr>
        <w:spacing w:line="360" w:lineRule="auto"/>
        <w:ind w:right="49"/>
        <w:jc w:val="both"/>
        <w:rPr>
          <w:rFonts w:ascii="Palatino Linotype" w:eastAsia="Palatino Linotype" w:hAnsi="Palatino Linotype" w:cs="Palatino Linotype"/>
        </w:rPr>
      </w:pPr>
      <w:r w:rsidRPr="008B6C58">
        <w:rPr>
          <w:rFonts w:ascii="Palatino Linotype" w:eastAsia="Palatino Linotype" w:hAnsi="Palatino Linotype" w:cs="Palatino Linotype"/>
          <w:b/>
        </w:rPr>
        <w:t xml:space="preserve">Acto impugnado: </w:t>
      </w:r>
    </w:p>
    <w:p w:rsidR="009009C7" w:rsidRPr="008B6C58" w:rsidRDefault="00EC3B3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8B6C58">
        <w:rPr>
          <w:rFonts w:ascii="Palatino Linotype" w:eastAsia="Palatino Linotype" w:hAnsi="Palatino Linotype" w:cs="Palatino Linotype"/>
          <w:i/>
          <w:color w:val="404040"/>
          <w:sz w:val="22"/>
          <w:szCs w:val="22"/>
        </w:rPr>
        <w:t xml:space="preserve">“la </w:t>
      </w:r>
      <w:proofErr w:type="spellStart"/>
      <w:r w:rsidRPr="008B6C58">
        <w:rPr>
          <w:rFonts w:ascii="Palatino Linotype" w:eastAsia="Palatino Linotype" w:hAnsi="Palatino Linotype" w:cs="Palatino Linotype"/>
          <w:i/>
          <w:color w:val="404040"/>
          <w:sz w:val="22"/>
          <w:szCs w:val="22"/>
        </w:rPr>
        <w:t>informacion</w:t>
      </w:r>
      <w:proofErr w:type="spellEnd"/>
      <w:r w:rsidRPr="008B6C58">
        <w:rPr>
          <w:rFonts w:ascii="Palatino Linotype" w:eastAsia="Palatino Linotype" w:hAnsi="Palatino Linotype" w:cs="Palatino Linotype"/>
          <w:i/>
          <w:color w:val="404040"/>
          <w:sz w:val="22"/>
          <w:szCs w:val="22"/>
        </w:rPr>
        <w:t xml:space="preserve"> solicitada no corresponde a lo que se </w:t>
      </w:r>
      <w:proofErr w:type="spellStart"/>
      <w:r w:rsidRPr="008B6C58">
        <w:rPr>
          <w:rFonts w:ascii="Palatino Linotype" w:eastAsia="Palatino Linotype" w:hAnsi="Palatino Linotype" w:cs="Palatino Linotype"/>
          <w:i/>
          <w:color w:val="404040"/>
          <w:sz w:val="22"/>
          <w:szCs w:val="22"/>
        </w:rPr>
        <w:t>emsta</w:t>
      </w:r>
      <w:proofErr w:type="spellEnd"/>
      <w:r w:rsidRPr="008B6C58">
        <w:rPr>
          <w:rFonts w:ascii="Palatino Linotype" w:eastAsia="Palatino Linotype" w:hAnsi="Palatino Linotype" w:cs="Palatino Linotype"/>
          <w:i/>
          <w:color w:val="404040"/>
          <w:sz w:val="22"/>
          <w:szCs w:val="22"/>
        </w:rPr>
        <w:t xml:space="preserve"> respondiendo” (sic)</w:t>
      </w:r>
    </w:p>
    <w:p w:rsidR="009009C7" w:rsidRPr="008B6C58" w:rsidRDefault="009009C7">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b/>
        </w:rPr>
        <w:t>Y razones o motivos de inconformidad</w:t>
      </w:r>
      <w:r w:rsidRPr="008B6C58">
        <w:rPr>
          <w:rFonts w:ascii="Palatino Linotype" w:eastAsia="Palatino Linotype" w:hAnsi="Palatino Linotype" w:cs="Palatino Linotype"/>
        </w:rPr>
        <w:t>:</w:t>
      </w:r>
    </w:p>
    <w:p w:rsidR="009009C7" w:rsidRPr="008B6C58" w:rsidRDefault="00EC3B3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bookmarkStart w:id="2" w:name="_heading=h.30j0zll" w:colFirst="0" w:colLast="0"/>
      <w:bookmarkEnd w:id="2"/>
      <w:r w:rsidRPr="008B6C58">
        <w:rPr>
          <w:rFonts w:ascii="Palatino Linotype" w:eastAsia="Palatino Linotype" w:hAnsi="Palatino Linotype" w:cs="Palatino Linotype"/>
          <w:i/>
          <w:color w:val="404040"/>
          <w:sz w:val="22"/>
          <w:szCs w:val="22"/>
        </w:rPr>
        <w:t xml:space="preserve"> “la </w:t>
      </w:r>
      <w:proofErr w:type="spellStart"/>
      <w:r w:rsidRPr="008B6C58">
        <w:rPr>
          <w:rFonts w:ascii="Palatino Linotype" w:eastAsia="Palatino Linotype" w:hAnsi="Palatino Linotype" w:cs="Palatino Linotype"/>
          <w:i/>
          <w:color w:val="404040"/>
          <w:sz w:val="22"/>
          <w:szCs w:val="22"/>
        </w:rPr>
        <w:t>informacion</w:t>
      </w:r>
      <w:proofErr w:type="spellEnd"/>
      <w:r w:rsidRPr="008B6C58">
        <w:rPr>
          <w:rFonts w:ascii="Palatino Linotype" w:eastAsia="Palatino Linotype" w:hAnsi="Palatino Linotype" w:cs="Palatino Linotype"/>
          <w:i/>
          <w:color w:val="404040"/>
          <w:sz w:val="22"/>
          <w:szCs w:val="22"/>
        </w:rPr>
        <w:t xml:space="preserve"> solicitada no corresponde a lo que se </w:t>
      </w:r>
      <w:proofErr w:type="spellStart"/>
      <w:r w:rsidRPr="008B6C58">
        <w:rPr>
          <w:rFonts w:ascii="Palatino Linotype" w:eastAsia="Palatino Linotype" w:hAnsi="Palatino Linotype" w:cs="Palatino Linotype"/>
          <w:i/>
          <w:color w:val="404040"/>
          <w:sz w:val="22"/>
          <w:szCs w:val="22"/>
        </w:rPr>
        <w:t>emsta</w:t>
      </w:r>
      <w:proofErr w:type="spellEnd"/>
      <w:r w:rsidRPr="008B6C58">
        <w:rPr>
          <w:rFonts w:ascii="Palatino Linotype" w:eastAsia="Palatino Linotype" w:hAnsi="Palatino Linotype" w:cs="Palatino Linotype"/>
          <w:i/>
          <w:color w:val="404040"/>
          <w:sz w:val="22"/>
          <w:szCs w:val="22"/>
        </w:rPr>
        <w:t xml:space="preserve"> respondiendo” (sic)</w:t>
      </w:r>
    </w:p>
    <w:p w:rsidR="009009C7" w:rsidRPr="008B6C58" w:rsidRDefault="009009C7">
      <w:pPr>
        <w:spacing w:line="360" w:lineRule="auto"/>
        <w:ind w:right="51"/>
        <w:jc w:val="both"/>
        <w:rPr>
          <w:rFonts w:ascii="Palatino Linotype" w:eastAsia="Palatino Linotype" w:hAnsi="Palatino Linotype" w:cs="Palatino Linotype"/>
          <w:b/>
        </w:rPr>
      </w:pPr>
    </w:p>
    <w:p w:rsidR="009009C7" w:rsidRPr="008B6C58" w:rsidRDefault="00EC3B38">
      <w:pPr>
        <w:spacing w:line="360" w:lineRule="auto"/>
        <w:ind w:right="51"/>
        <w:jc w:val="both"/>
        <w:rPr>
          <w:rFonts w:ascii="Palatino Linotype" w:eastAsia="Palatino Linotype" w:hAnsi="Palatino Linotype" w:cs="Palatino Linotype"/>
        </w:rPr>
      </w:pPr>
      <w:r w:rsidRPr="008B6C58">
        <w:rPr>
          <w:rFonts w:ascii="Palatino Linotype" w:eastAsia="Palatino Linotype" w:hAnsi="Palatino Linotype" w:cs="Palatino Linotype"/>
          <w:b/>
        </w:rPr>
        <w:t xml:space="preserve">4. Turno. </w:t>
      </w:r>
      <w:r w:rsidRPr="008B6C58">
        <w:rPr>
          <w:rFonts w:ascii="Palatino Linotype" w:eastAsia="Palatino Linotype" w:hAnsi="Palatino Linotype" w:cs="Palatino Linotype"/>
        </w:rPr>
        <w:t>De conformidad con el artículo 185 fracción I de la Ley de Transparencia y Acceso a la Información Pública del Estado de México y Municipios</w:t>
      </w:r>
      <w:r w:rsidRPr="008B6C58">
        <w:rPr>
          <w:rFonts w:ascii="Palatino Linotype" w:eastAsia="Palatino Linotype" w:hAnsi="Palatino Linotype" w:cs="Palatino Linotype"/>
          <w:vertAlign w:val="superscript"/>
        </w:rPr>
        <w:footnoteReference w:id="3"/>
      </w:r>
      <w:r w:rsidRPr="008B6C58">
        <w:rPr>
          <w:rFonts w:ascii="Palatino Linotype" w:eastAsia="Palatino Linotype" w:hAnsi="Palatino Linotype" w:cs="Palatino Linotype"/>
        </w:rPr>
        <w:t xml:space="preserve">, el presente recurso de revisión se turnó por el sistema electrónico del </w:t>
      </w:r>
      <w:proofErr w:type="spellStart"/>
      <w:r w:rsidRPr="008B6C58">
        <w:rPr>
          <w:rFonts w:ascii="Palatino Linotype" w:eastAsia="Palatino Linotype" w:hAnsi="Palatino Linotype" w:cs="Palatino Linotype"/>
        </w:rPr>
        <w:t>Infoem</w:t>
      </w:r>
      <w:proofErr w:type="spellEnd"/>
      <w:r w:rsidRPr="008B6C58">
        <w:rPr>
          <w:rFonts w:ascii="Palatino Linotype" w:eastAsia="Palatino Linotype" w:hAnsi="Palatino Linotype" w:cs="Palatino Linotype"/>
        </w:rPr>
        <w:t xml:space="preserve">, a la </w:t>
      </w:r>
      <w:r w:rsidRPr="008B6C58">
        <w:rPr>
          <w:rFonts w:ascii="Palatino Linotype" w:eastAsia="Palatino Linotype" w:hAnsi="Palatino Linotype" w:cs="Palatino Linotype"/>
          <w:b/>
        </w:rPr>
        <w:t xml:space="preserve">Comisionada Guadalupe Ramírez Peña, </w:t>
      </w:r>
      <w:r w:rsidRPr="008B6C58">
        <w:rPr>
          <w:rFonts w:ascii="Palatino Linotype" w:eastAsia="Palatino Linotype" w:hAnsi="Palatino Linotype" w:cs="Palatino Linotype"/>
        </w:rPr>
        <w:t xml:space="preserve">a efecto de que analizara sobre su admisión o su </w:t>
      </w:r>
      <w:proofErr w:type="spellStart"/>
      <w:r w:rsidRPr="008B6C58">
        <w:rPr>
          <w:rFonts w:ascii="Palatino Linotype" w:eastAsia="Palatino Linotype" w:hAnsi="Palatino Linotype" w:cs="Palatino Linotype"/>
        </w:rPr>
        <w:t>desechamiento</w:t>
      </w:r>
      <w:proofErr w:type="spellEnd"/>
      <w:r w:rsidRPr="008B6C58">
        <w:rPr>
          <w:rFonts w:ascii="Palatino Linotype" w:eastAsia="Palatino Linotype" w:hAnsi="Palatino Linotype" w:cs="Palatino Linotype"/>
        </w:rPr>
        <w:t>.</w:t>
      </w:r>
    </w:p>
    <w:p w:rsidR="009009C7" w:rsidRPr="008B6C58" w:rsidRDefault="009009C7">
      <w:pPr>
        <w:spacing w:line="360" w:lineRule="auto"/>
        <w:jc w:val="both"/>
        <w:rPr>
          <w:rFonts w:ascii="Palatino Linotype" w:eastAsia="Palatino Linotype" w:hAnsi="Palatino Linotype" w:cs="Palatino Linotype"/>
          <w:b/>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b/>
        </w:rPr>
        <w:t>5. Admisión del recurso de revisión.</w:t>
      </w:r>
      <w:r w:rsidRPr="008B6C58">
        <w:rPr>
          <w:rFonts w:ascii="Palatino Linotype" w:eastAsia="Palatino Linotype" w:hAnsi="Palatino Linotype" w:cs="Palatino Linotype"/>
        </w:rPr>
        <w:t xml:space="preserve"> Con fecha</w:t>
      </w:r>
      <w:r w:rsidRPr="008B6C58">
        <w:rPr>
          <w:rFonts w:ascii="Palatino Linotype" w:eastAsia="Palatino Linotype" w:hAnsi="Palatino Linotype" w:cs="Palatino Linotype"/>
          <w:b/>
        </w:rPr>
        <w:t xml:space="preserve"> veinticuatro de agosto de dos mil veintidós, </w:t>
      </w:r>
      <w:r w:rsidRPr="008B6C58">
        <w:rPr>
          <w:rFonts w:ascii="Palatino Linotype" w:eastAsia="Palatino Linotype" w:hAnsi="Palatino Linotype" w:cs="Palatino Linotype"/>
        </w:rPr>
        <w:t xml:space="preserve">el </w:t>
      </w:r>
      <w:proofErr w:type="spellStart"/>
      <w:r w:rsidRPr="008B6C58">
        <w:rPr>
          <w:rFonts w:ascii="Palatino Linotype" w:eastAsia="Palatino Linotype" w:hAnsi="Palatino Linotype" w:cs="Palatino Linotype"/>
        </w:rPr>
        <w:t>Infoem</w:t>
      </w:r>
      <w:proofErr w:type="spellEnd"/>
      <w:r w:rsidRPr="008B6C58">
        <w:rPr>
          <w:rFonts w:ascii="Palatino Linotype" w:eastAsia="Palatino Linotype" w:hAnsi="Palatino Linotype" w:cs="Palatino Linotype"/>
        </w:rPr>
        <w:t xml:space="preserve">, admitió a trámite el recurso de revisión que ahora se resuelve, dando un plazo máximo de siete días hábiles para que las partes manifestaran lo que a su derecho resultara conveniente, ofrecieran pruebas, formularan alegatos y </w:t>
      </w:r>
      <w:r w:rsidRPr="008B6C58">
        <w:rPr>
          <w:rFonts w:ascii="Palatino Linotype" w:eastAsia="Palatino Linotype" w:hAnsi="Palatino Linotype" w:cs="Palatino Linotype"/>
          <w:b/>
        </w:rPr>
        <w:t xml:space="preserve">EL SUJETO OBLIGADO </w:t>
      </w:r>
      <w:r w:rsidRPr="008B6C58">
        <w:rPr>
          <w:rFonts w:ascii="Palatino Linotype" w:eastAsia="Palatino Linotype" w:hAnsi="Palatino Linotype" w:cs="Palatino Linotype"/>
        </w:rPr>
        <w:t>presentara su informe justificado.</w:t>
      </w:r>
    </w:p>
    <w:p w:rsidR="009009C7" w:rsidRPr="008B6C58" w:rsidRDefault="009009C7">
      <w:pPr>
        <w:spacing w:line="360" w:lineRule="auto"/>
        <w:jc w:val="both"/>
        <w:rPr>
          <w:rFonts w:ascii="Palatino Linotype" w:eastAsia="Palatino Linotype" w:hAnsi="Palatino Linotype" w:cs="Palatino Linotype"/>
          <w:b/>
        </w:rPr>
      </w:pPr>
      <w:bookmarkStart w:id="3" w:name="_heading=h.2s8eyo1" w:colFirst="0" w:colLast="0"/>
      <w:bookmarkEnd w:id="3"/>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b/>
        </w:rPr>
        <w:lastRenderedPageBreak/>
        <w:t>6. Manifestaciones</w:t>
      </w:r>
      <w:r w:rsidRPr="008B6C58">
        <w:rPr>
          <w:rFonts w:ascii="Palatino Linotype" w:eastAsia="Palatino Linotype" w:hAnsi="Palatino Linotype" w:cs="Palatino Linotype"/>
        </w:rPr>
        <w:t xml:space="preserve">. De las constancias que obran en el expediente electrónico del SAIMEX, se desprende que </w:t>
      </w:r>
      <w:r w:rsidRPr="008B6C58">
        <w:rPr>
          <w:rFonts w:ascii="Palatino Linotype" w:eastAsia="Palatino Linotype" w:hAnsi="Palatino Linotype" w:cs="Palatino Linotype"/>
          <w:b/>
        </w:rPr>
        <w:t>EL SUJETO OBLIGADO</w:t>
      </w:r>
      <w:r w:rsidRPr="008B6C58">
        <w:rPr>
          <w:rFonts w:ascii="Palatino Linotype" w:eastAsia="Palatino Linotype" w:hAnsi="Palatino Linotype" w:cs="Palatino Linotype"/>
        </w:rPr>
        <w:t xml:space="preserve"> y </w:t>
      </w:r>
      <w:r w:rsidRPr="008B6C58">
        <w:rPr>
          <w:rFonts w:ascii="Palatino Linotype" w:eastAsia="Palatino Linotype" w:hAnsi="Palatino Linotype" w:cs="Palatino Linotype"/>
          <w:b/>
        </w:rPr>
        <w:t>LA PARTE RECURRENTE</w:t>
      </w:r>
      <w:r w:rsidRPr="008B6C58">
        <w:rPr>
          <w:rFonts w:ascii="Palatino Linotype" w:eastAsia="Palatino Linotype" w:hAnsi="Palatino Linotype" w:cs="Palatino Linotype"/>
        </w:rPr>
        <w:t xml:space="preserve">, omitieron remitir su Informe Justificado y las manifestaciones correspondientes a esta etapa procesal, tal y como se aprecia a continuación: </w:t>
      </w:r>
    </w:p>
    <w:p w:rsidR="009009C7" w:rsidRPr="008B6C58" w:rsidRDefault="00EC3B38">
      <w:pPr>
        <w:spacing w:line="360" w:lineRule="auto"/>
        <w:ind w:right="49"/>
        <w:jc w:val="center"/>
        <w:rPr>
          <w:rFonts w:ascii="Palatino Linotype" w:eastAsia="Palatino Linotype" w:hAnsi="Palatino Linotype" w:cs="Palatino Linotype"/>
        </w:rPr>
      </w:pPr>
      <w:r w:rsidRPr="008B6C58">
        <w:rPr>
          <w:rFonts w:ascii="Palatino Linotype" w:eastAsia="Palatino Linotype" w:hAnsi="Palatino Linotype" w:cs="Palatino Linotype"/>
          <w:noProof/>
        </w:rPr>
        <w:drawing>
          <wp:inline distT="0" distB="0" distL="0" distR="0">
            <wp:extent cx="5703742" cy="2010876"/>
            <wp:effectExtent l="0" t="0" r="0" b="0"/>
            <wp:docPr id="1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24613" t="27430" r="24247" b="40514"/>
                    <a:stretch>
                      <a:fillRect/>
                    </a:stretch>
                  </pic:blipFill>
                  <pic:spPr>
                    <a:xfrm>
                      <a:off x="0" y="0"/>
                      <a:ext cx="5703742" cy="2010876"/>
                    </a:xfrm>
                    <a:prstGeom prst="rect">
                      <a:avLst/>
                    </a:prstGeom>
                    <a:ln/>
                  </pic:spPr>
                </pic:pic>
              </a:graphicData>
            </a:graphic>
          </wp:inline>
        </w:drawing>
      </w:r>
    </w:p>
    <w:p w:rsidR="009009C7" w:rsidRPr="008B6C58" w:rsidRDefault="009009C7">
      <w:pPr>
        <w:spacing w:line="360" w:lineRule="auto"/>
        <w:jc w:val="both"/>
        <w:rPr>
          <w:rFonts w:ascii="Palatino Linotype" w:eastAsia="Palatino Linotype" w:hAnsi="Palatino Linotype" w:cs="Palatino Linotype"/>
          <w:b/>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b/>
        </w:rPr>
        <w:t xml:space="preserve">7. Cierre de instrucción. </w:t>
      </w:r>
      <w:r w:rsidRPr="008B6C58">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8B6C58">
        <w:rPr>
          <w:rFonts w:ascii="Palatino Linotype" w:eastAsia="Palatino Linotype" w:hAnsi="Palatino Linotype" w:cs="Palatino Linotype"/>
          <w:b/>
        </w:rPr>
        <w:t>siete de febrero de dos mil veintitrés</w:t>
      </w:r>
      <w:r w:rsidRPr="008B6C58">
        <w:rPr>
          <w:rFonts w:ascii="Palatino Linotype" w:eastAsia="Palatino Linotype" w:hAnsi="Palatino Linotype" w:cs="Palatino Linotype"/>
        </w:rPr>
        <w:t xml:space="preserve">, </w:t>
      </w:r>
      <w:r w:rsidRPr="008B6C58">
        <w:rPr>
          <w:rFonts w:ascii="Palatino Linotype" w:eastAsia="Palatino Linotype" w:hAnsi="Palatino Linotype" w:cs="Palatino Linotype"/>
          <w:b/>
        </w:rPr>
        <w:t>la Comisionada Ponente</w:t>
      </w:r>
      <w:r w:rsidRPr="008B6C58">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rsidR="009009C7" w:rsidRPr="008B6C58" w:rsidRDefault="009009C7">
      <w:pPr>
        <w:widowControl w:val="0"/>
        <w:spacing w:line="360" w:lineRule="auto"/>
        <w:jc w:val="both"/>
        <w:rPr>
          <w:rFonts w:ascii="Palatino Linotype" w:eastAsia="Palatino Linotype" w:hAnsi="Palatino Linotype" w:cs="Palatino Linotype"/>
          <w:b/>
        </w:rPr>
      </w:pPr>
    </w:p>
    <w:p w:rsidR="009009C7" w:rsidRPr="008B6C58" w:rsidRDefault="00EC3B38">
      <w:pPr>
        <w:widowControl w:val="0"/>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b/>
        </w:rPr>
        <w:t xml:space="preserve">8. Ampliación del plazo para emitir resolución. </w:t>
      </w:r>
      <w:r w:rsidRPr="008B6C58">
        <w:rPr>
          <w:rFonts w:ascii="Palatino Linotype" w:eastAsia="Palatino Linotype" w:hAnsi="Palatino Linotype" w:cs="Palatino Linotype"/>
        </w:rPr>
        <w:t xml:space="preserve">El </w:t>
      </w:r>
      <w:r w:rsidRPr="008B6C58">
        <w:rPr>
          <w:rFonts w:ascii="Palatino Linotype" w:eastAsia="Palatino Linotype" w:hAnsi="Palatino Linotype" w:cs="Palatino Linotype"/>
          <w:b/>
        </w:rPr>
        <w:t>ocho de febrero de dos mil veintitrés</w:t>
      </w:r>
      <w:r w:rsidRPr="008B6C58">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ampliar el plazo para emitir la presente resolución. </w:t>
      </w:r>
    </w:p>
    <w:p w:rsidR="009009C7" w:rsidRPr="008B6C58" w:rsidRDefault="009009C7">
      <w:pPr>
        <w:widowControl w:val="0"/>
        <w:spacing w:line="360" w:lineRule="auto"/>
        <w:jc w:val="both"/>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dos mil veintiuno</w:t>
      </w:r>
      <w:r w:rsidRPr="008B6C58">
        <w:rPr>
          <w:rFonts w:ascii="Palatino Linotype" w:eastAsia="Palatino Linotype" w:hAnsi="Palatino Linotype" w:cs="Palatino Linotype"/>
          <w:color w:val="FF0000"/>
        </w:rPr>
        <w:t xml:space="preserve"> </w:t>
      </w:r>
      <w:r w:rsidRPr="008B6C58">
        <w:rPr>
          <w:rFonts w:ascii="Palatino Linotype" w:eastAsia="Palatino Linotype" w:hAnsi="Palatino Linotype" w:cs="Palatino Linotype"/>
        </w:rPr>
        <w:t>dentro del mismo periodo, se ha incrementado aproximadamente un 400%, circunstancia atípica que ha rebasado las capacidades técnicas y humanas del personal encargado de la proyección de las resoluciones a dichos medios de impugnación.</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9009C7" w:rsidRPr="008B6C58" w:rsidRDefault="00EC3B38">
      <w:pPr>
        <w:numPr>
          <w:ilvl w:val="0"/>
          <w:numId w:val="1"/>
        </w:num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b/>
        </w:rPr>
        <w:t xml:space="preserve">Complejidad del Asunto: </w:t>
      </w:r>
      <w:r w:rsidRPr="008B6C58">
        <w:rPr>
          <w:rFonts w:ascii="Palatino Linotype" w:eastAsia="Palatino Linotype" w:hAnsi="Palatino Linotype" w:cs="Palatino Linotype"/>
        </w:rPr>
        <w:t xml:space="preserve">La complejidad de la prueba, la pluralidad de sujetos procesales, el tiempo transcurrido, las características y contexto del recurso. </w:t>
      </w:r>
    </w:p>
    <w:p w:rsidR="009009C7" w:rsidRPr="008B6C58" w:rsidRDefault="00EC3B38">
      <w:pPr>
        <w:numPr>
          <w:ilvl w:val="0"/>
          <w:numId w:val="1"/>
        </w:num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b/>
        </w:rPr>
        <w:t>Actividad Procesal del interesado:</w:t>
      </w:r>
      <w:r w:rsidRPr="008B6C58">
        <w:rPr>
          <w:rFonts w:ascii="Palatino Linotype" w:eastAsia="Palatino Linotype" w:hAnsi="Palatino Linotype" w:cs="Palatino Linotype"/>
        </w:rPr>
        <w:t xml:space="preserve"> Acciones u omisiones del interesado.</w:t>
      </w:r>
    </w:p>
    <w:p w:rsidR="009009C7" w:rsidRPr="008B6C58" w:rsidRDefault="00EC3B38">
      <w:pPr>
        <w:numPr>
          <w:ilvl w:val="0"/>
          <w:numId w:val="1"/>
        </w:num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b/>
        </w:rPr>
        <w:t>Conducta de la Autoridad:</w:t>
      </w:r>
      <w:r w:rsidRPr="008B6C58">
        <w:rPr>
          <w:rFonts w:ascii="Palatino Linotype" w:eastAsia="Palatino Linotype" w:hAnsi="Palatino Linotype" w:cs="Palatino Linotype"/>
        </w:rPr>
        <w:t xml:space="preserve"> Las Acciones u omisiones realizadas en el procedimiento. Así como si la autoridad actuó con la debida diligencia.</w:t>
      </w:r>
    </w:p>
    <w:p w:rsidR="009009C7" w:rsidRPr="008B6C58" w:rsidRDefault="00EC3B38">
      <w:pPr>
        <w:spacing w:line="360" w:lineRule="auto"/>
        <w:ind w:left="567"/>
        <w:jc w:val="both"/>
        <w:rPr>
          <w:rFonts w:ascii="Palatino Linotype" w:eastAsia="Palatino Linotype" w:hAnsi="Palatino Linotype" w:cs="Palatino Linotype"/>
        </w:rPr>
      </w:pPr>
      <w:r w:rsidRPr="008B6C58">
        <w:rPr>
          <w:rFonts w:ascii="Palatino Linotype" w:eastAsia="Palatino Linotype" w:hAnsi="Palatino Linotype" w:cs="Palatino Linotype"/>
          <w:b/>
        </w:rPr>
        <w:t>d) La afectación generada en la situación jurídica de la persona involucrada en el proceso:</w:t>
      </w:r>
      <w:r w:rsidRPr="008B6C58">
        <w:rPr>
          <w:rFonts w:ascii="Palatino Linotype" w:eastAsia="Palatino Linotype" w:hAnsi="Palatino Linotype" w:cs="Palatino Linotype"/>
        </w:rPr>
        <w:t xml:space="preserve"> Violación a sus derechos humanos.</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Argumento que encuentra sustento en la jurisprudencia P</w:t>
      </w:r>
      <w:proofErr w:type="gramStart"/>
      <w:r w:rsidRPr="008B6C58">
        <w:rPr>
          <w:rFonts w:ascii="Palatino Linotype" w:eastAsia="Palatino Linotype" w:hAnsi="Palatino Linotype" w:cs="Palatino Linotype"/>
        </w:rPr>
        <w:t>./</w:t>
      </w:r>
      <w:proofErr w:type="gramEnd"/>
      <w:r w:rsidRPr="008B6C58">
        <w:rPr>
          <w:rFonts w:ascii="Palatino Linotype" w:eastAsia="Palatino Linotype" w:hAnsi="Palatino Linotype" w:cs="Palatino Linotype"/>
        </w:rPr>
        <w:t xml:space="preserve">J. 32/92 emitida por el Pleno de la Suprema Corte de Justicia de la Nación de rubro </w:t>
      </w:r>
      <w:r w:rsidRPr="008B6C58">
        <w:rPr>
          <w:rFonts w:ascii="Palatino Linotype" w:eastAsia="Palatino Linotype" w:hAnsi="Palatino Linotype" w:cs="Palatino Linotype"/>
          <w:b/>
          <w:i/>
        </w:rPr>
        <w:t xml:space="preserve">“TÉRMINOS PROCESALES. PARA DETERMINAR SI UN FUNCIONARIO JUDICIAL ACTUÓ INDEBIDAMENTE POR NO RESPETARLOS SE DEBE ATENDER AL </w:t>
      </w:r>
      <w:r w:rsidRPr="008B6C58">
        <w:rPr>
          <w:rFonts w:ascii="Palatino Linotype" w:eastAsia="Palatino Linotype" w:hAnsi="Palatino Linotype" w:cs="Palatino Linotype"/>
          <w:b/>
          <w:i/>
        </w:rPr>
        <w:lastRenderedPageBreak/>
        <w:t>PRESUPUESTO QUE CONSIDERÓ EL LEGISLADOR AL FIJARLOS Y LAS CARACTERÍSTICAS DEL CASO.”</w:t>
      </w:r>
      <w:r w:rsidRPr="008B6C58">
        <w:rPr>
          <w:rFonts w:ascii="Palatino Linotype" w:eastAsia="Palatino Linotype" w:hAnsi="Palatino Linotype" w:cs="Palatino Linotype"/>
          <w:b/>
        </w:rPr>
        <w:t>,</w:t>
      </w:r>
      <w:r w:rsidRPr="008B6C58">
        <w:rPr>
          <w:rFonts w:ascii="Palatino Linotype" w:eastAsia="Palatino Linotype" w:hAnsi="Palatino Linotype" w:cs="Palatino Linotype"/>
        </w:rPr>
        <w:t xml:space="preserve"> visible en la Gaceta del Seminario Judicial de la Federación con el registro digital 205635.</w:t>
      </w: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9009C7" w:rsidRPr="008B6C58" w:rsidRDefault="009009C7">
      <w:pPr>
        <w:spacing w:line="360" w:lineRule="auto"/>
        <w:jc w:val="both"/>
        <w:rPr>
          <w:rFonts w:ascii="Palatino Linotype" w:eastAsia="Palatino Linotype" w:hAnsi="Palatino Linotype" w:cs="Palatino Linotype"/>
          <w:b/>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b/>
        </w:rPr>
        <w:t xml:space="preserve"> </w:t>
      </w:r>
      <w:r w:rsidRPr="008B6C58">
        <w:rPr>
          <w:rFonts w:ascii="Palatino Linotype" w:eastAsia="Palatino Linotype" w:hAnsi="Palatino Linotype" w:cs="Palatino Linotype"/>
          <w:b/>
          <w:i/>
        </w:rPr>
        <w:t>“PLAZO RAZONABLE PARA RESOLVER. DIMENSIÓN Y EFECTOS DE ESTE CONCEPTO CUANDO SE ADUCE EXCESIVA CARGA DE TRABAJO.”</w:t>
      </w:r>
      <w:r w:rsidRPr="008B6C58">
        <w:rPr>
          <w:rFonts w:ascii="Palatino Linotype" w:eastAsia="Palatino Linotype" w:hAnsi="Palatino Linotype" w:cs="Palatino Linotype"/>
        </w:rPr>
        <w:t xml:space="preserve"> consultable en el Seminario Judicial de la Federación y su gaceta, con el registro digital 2002351.</w:t>
      </w:r>
    </w:p>
    <w:p w:rsidR="009009C7" w:rsidRPr="008B6C58" w:rsidRDefault="009009C7">
      <w:pPr>
        <w:spacing w:line="360" w:lineRule="auto"/>
        <w:jc w:val="both"/>
        <w:rPr>
          <w:rFonts w:ascii="Palatino Linotype" w:eastAsia="Palatino Linotype" w:hAnsi="Palatino Linotype" w:cs="Palatino Linotype"/>
          <w:b/>
          <w:i/>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b/>
          <w:i/>
        </w:rPr>
        <w:lastRenderedPageBreak/>
        <w:t>“PLAZO RAZONABLE PARA RESOLVER. CONCEPTO Y ELEMENTOS QUE LO INTEGRAN A LA LUZ DEL DERECHO INTERNACIONAL DE LOS DERECHOS HUMANOS.”</w:t>
      </w:r>
      <w:r w:rsidRPr="008B6C58">
        <w:rPr>
          <w:rFonts w:ascii="Palatino Linotype" w:eastAsia="Palatino Linotype" w:hAnsi="Palatino Linotype" w:cs="Palatino Linotype"/>
          <w:b/>
        </w:rPr>
        <w:t>,</w:t>
      </w:r>
      <w:r w:rsidRPr="008B6C58">
        <w:rPr>
          <w:rFonts w:ascii="Palatino Linotype" w:eastAsia="Palatino Linotype" w:hAnsi="Palatino Linotype" w:cs="Palatino Linotype"/>
        </w:rPr>
        <w:t xml:space="preserve"> visible en el Seminario Judicial de la Federación y su gaceta, con el registro digital 2002350.</w:t>
      </w: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widowControl w:val="0"/>
        <w:numPr>
          <w:ilvl w:val="0"/>
          <w:numId w:val="5"/>
        </w:num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8B6C58">
        <w:rPr>
          <w:rFonts w:ascii="Palatino Linotype" w:eastAsia="Palatino Linotype" w:hAnsi="Palatino Linotype" w:cs="Palatino Linotype"/>
          <w:b/>
          <w:color w:val="000000"/>
        </w:rPr>
        <w:t>C O N S I D E R A N D O S</w:t>
      </w:r>
    </w:p>
    <w:p w:rsidR="009009C7" w:rsidRPr="008B6C58" w:rsidRDefault="009009C7">
      <w:pPr>
        <w:widowControl w:val="0"/>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b/>
        </w:rPr>
        <w:t>PRIMERO. Competencia.</w:t>
      </w:r>
      <w:r w:rsidRPr="008B6C58">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w:t>
      </w:r>
      <w:r w:rsidRPr="008B6C58">
        <w:rPr>
          <w:rFonts w:ascii="Palatino Linotype" w:eastAsia="Palatino Linotype" w:hAnsi="Palatino Linotype" w:cs="Palatino Linotype"/>
        </w:rPr>
        <w:lastRenderedPageBreak/>
        <w:t>Reglamento Interior del Instituto de Transparencia, Acceso a la Información Pública y Protección de Datos Personales del Estado de México y Municipios.</w:t>
      </w:r>
    </w:p>
    <w:p w:rsidR="009009C7" w:rsidRPr="008B6C58" w:rsidRDefault="009009C7">
      <w:pPr>
        <w:spacing w:line="360" w:lineRule="auto"/>
        <w:jc w:val="both"/>
        <w:rPr>
          <w:rFonts w:ascii="Palatino Linotype" w:eastAsia="Palatino Linotype" w:hAnsi="Palatino Linotype" w:cs="Palatino Linotype"/>
          <w:b/>
        </w:rPr>
      </w:pPr>
      <w:bookmarkStart w:id="4" w:name="_heading=h.tyjcwt" w:colFirst="0" w:colLast="0"/>
      <w:bookmarkEnd w:id="4"/>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b/>
        </w:rPr>
        <w:t xml:space="preserve">SEGUNDO. Oportunidad y </w:t>
      </w:r>
      <w:proofErr w:type="spellStart"/>
      <w:r w:rsidRPr="008B6C58">
        <w:rPr>
          <w:rFonts w:ascii="Palatino Linotype" w:eastAsia="Palatino Linotype" w:hAnsi="Palatino Linotype" w:cs="Palatino Linotype"/>
          <w:b/>
        </w:rPr>
        <w:t>Procedibilidad</w:t>
      </w:r>
      <w:proofErr w:type="spellEnd"/>
      <w:r w:rsidRPr="008B6C58">
        <w:rPr>
          <w:rFonts w:ascii="Palatino Linotype" w:eastAsia="Palatino Linotype" w:hAnsi="Palatino Linotype" w:cs="Palatino Linotype"/>
          <w:b/>
        </w:rPr>
        <w:t xml:space="preserve"> del Recurso de Revisión</w:t>
      </w:r>
      <w:r w:rsidRPr="008B6C58">
        <w:rPr>
          <w:rFonts w:ascii="Palatino Linotype" w:eastAsia="Palatino Linotype" w:hAnsi="Palatino Linotype" w:cs="Palatino Linotype"/>
        </w:rPr>
        <w:t xml:space="preserve">. Previo al estudio del fondo del asunto, se procede a analizar los requisitos de oportunidad y </w:t>
      </w:r>
      <w:proofErr w:type="spellStart"/>
      <w:r w:rsidRPr="008B6C58">
        <w:rPr>
          <w:rFonts w:ascii="Palatino Linotype" w:eastAsia="Palatino Linotype" w:hAnsi="Palatino Linotype" w:cs="Palatino Linotype"/>
        </w:rPr>
        <w:t>procedibilidad</w:t>
      </w:r>
      <w:proofErr w:type="spellEnd"/>
      <w:r w:rsidRPr="008B6C58">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rPr>
      </w:pPr>
      <w:bookmarkStart w:id="5" w:name="_heading=h.3znysh7" w:colFirst="0" w:colLast="0"/>
      <w:bookmarkEnd w:id="5"/>
      <w:r w:rsidRPr="008B6C58">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w:t>
      </w:r>
      <w:r w:rsidRPr="008B6C58">
        <w:rPr>
          <w:rFonts w:ascii="Palatino Linotype" w:eastAsia="Palatino Linotype" w:hAnsi="Palatino Linotype" w:cs="Palatino Linotype"/>
          <w:b/>
        </w:rPr>
        <w:t xml:space="preserve">EL SUJETO OBLIGADO </w:t>
      </w:r>
      <w:r w:rsidRPr="008B6C58">
        <w:rPr>
          <w:rFonts w:ascii="Palatino Linotype" w:eastAsia="Palatino Linotype" w:hAnsi="Palatino Linotype" w:cs="Palatino Linotype"/>
        </w:rPr>
        <w:t xml:space="preserve">remitió la respuesta a la solicitud de información el día </w:t>
      </w:r>
      <w:r w:rsidRPr="008B6C58">
        <w:rPr>
          <w:rFonts w:ascii="Palatino Linotype" w:eastAsia="Palatino Linotype" w:hAnsi="Palatino Linotype" w:cs="Palatino Linotype"/>
          <w:b/>
        </w:rPr>
        <w:t xml:space="preserve">dieciocho de agosto de dos mil veintidós, </w:t>
      </w:r>
      <w:r w:rsidRPr="008B6C58">
        <w:rPr>
          <w:rFonts w:ascii="Palatino Linotype" w:eastAsia="Palatino Linotype" w:hAnsi="Palatino Linotype" w:cs="Palatino Linotype"/>
        </w:rPr>
        <w:t xml:space="preserve">mientras que el recurso de revisión interpuesto por </w:t>
      </w:r>
      <w:r w:rsidRPr="008B6C58">
        <w:rPr>
          <w:rFonts w:ascii="Palatino Linotype" w:eastAsia="Palatino Linotype" w:hAnsi="Palatino Linotype" w:cs="Palatino Linotype"/>
          <w:b/>
        </w:rPr>
        <w:t xml:space="preserve">LA PARTE RECURRENTE </w:t>
      </w:r>
      <w:r w:rsidRPr="008B6C58">
        <w:rPr>
          <w:rFonts w:ascii="Palatino Linotype" w:eastAsia="Palatino Linotype" w:hAnsi="Palatino Linotype" w:cs="Palatino Linotype"/>
        </w:rPr>
        <w:t xml:space="preserve">se tuvo por presentado el día </w:t>
      </w:r>
      <w:r w:rsidRPr="008B6C58">
        <w:rPr>
          <w:rFonts w:ascii="Palatino Linotype" w:eastAsia="Palatino Linotype" w:hAnsi="Palatino Linotype" w:cs="Palatino Linotype"/>
          <w:b/>
        </w:rPr>
        <w:t>diecinueve de agosto de dos mil veintidós</w:t>
      </w:r>
      <w:r w:rsidRPr="008B6C58">
        <w:rPr>
          <w:rFonts w:ascii="Palatino Linotype" w:eastAsia="Palatino Linotype" w:hAnsi="Palatino Linotype" w:cs="Palatino Linotype"/>
        </w:rPr>
        <w:t xml:space="preserve">, por lo que se concluye que el presente recurso de revisión se encuentra dentro de los márgenes temporales previstos las disposiciones legales referidas pues se presentó al primer día hábil siguiente de emitida la respuesta. </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w:t>
      </w:r>
      <w:r w:rsidRPr="008B6C58">
        <w:rPr>
          <w:rFonts w:ascii="Palatino Linotype" w:eastAsia="Palatino Linotype" w:hAnsi="Palatino Linotype" w:cs="Palatino Linotype"/>
        </w:rPr>
        <w:lastRenderedPageBreak/>
        <w:t xml:space="preserve">extemporáneo, no así cuando el medio de defensa se interponga antes de que comience a correr el plazo legal; tiene aplicación por analogía, la jurisprudencia 1ª. /J.41/2015, publicada en el Semanario Judicial de la Federación y su Gaceta, Libro 19, </w:t>
      </w:r>
      <w:proofErr w:type="gramStart"/>
      <w:r w:rsidRPr="008B6C58">
        <w:rPr>
          <w:rFonts w:ascii="Palatino Linotype" w:eastAsia="Palatino Linotype" w:hAnsi="Palatino Linotype" w:cs="Palatino Linotype"/>
        </w:rPr>
        <w:t>Junio</w:t>
      </w:r>
      <w:proofErr w:type="gramEnd"/>
      <w:r w:rsidRPr="008B6C58">
        <w:rPr>
          <w:rFonts w:ascii="Palatino Linotype" w:eastAsia="Palatino Linotype" w:hAnsi="Palatino Linotype" w:cs="Palatino Linotype"/>
        </w:rPr>
        <w:t xml:space="preserve"> de 2015, Tomo I, página 569 de la Décima época que lleva por rubro y texto los siguientes:</w:t>
      </w:r>
    </w:p>
    <w:p w:rsidR="009009C7" w:rsidRPr="008B6C58" w:rsidRDefault="00EC3B38">
      <w:pPr>
        <w:ind w:left="851" w:right="902"/>
        <w:jc w:val="both"/>
        <w:rPr>
          <w:rFonts w:ascii="Palatino Linotype" w:eastAsia="Palatino Linotype" w:hAnsi="Palatino Linotype" w:cs="Palatino Linotype"/>
          <w:i/>
          <w:sz w:val="22"/>
          <w:szCs w:val="22"/>
        </w:rPr>
      </w:pPr>
      <w:r w:rsidRPr="008B6C58">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8B6C58">
        <w:rPr>
          <w:rFonts w:ascii="Palatino Linotype" w:eastAsia="Palatino Linotype" w:hAnsi="Palatino Linotype" w:cs="Palatino Linotype"/>
          <w:i/>
          <w:sz w:val="22"/>
          <w:szCs w:val="22"/>
        </w:rPr>
        <w:t>.</w:t>
      </w:r>
    </w:p>
    <w:p w:rsidR="009009C7" w:rsidRPr="008B6C58" w:rsidRDefault="00EC3B38">
      <w:pPr>
        <w:ind w:left="851" w:right="902"/>
        <w:jc w:val="both"/>
        <w:rPr>
          <w:rFonts w:ascii="Palatino Linotype" w:eastAsia="Palatino Linotype" w:hAnsi="Palatino Linotype" w:cs="Palatino Linotype"/>
          <w:i/>
          <w:sz w:val="22"/>
          <w:szCs w:val="22"/>
        </w:rPr>
      </w:pPr>
      <w:r w:rsidRPr="008B6C58">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9009C7" w:rsidRPr="008B6C58" w:rsidRDefault="009009C7">
      <w:pPr>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 xml:space="preserve">Al mismo tiempo, por cuanto hace a la </w:t>
      </w:r>
      <w:proofErr w:type="spellStart"/>
      <w:r w:rsidRPr="008B6C58">
        <w:rPr>
          <w:rFonts w:ascii="Palatino Linotype" w:eastAsia="Palatino Linotype" w:hAnsi="Palatino Linotype" w:cs="Palatino Linotype"/>
        </w:rPr>
        <w:t>procedibilidad</w:t>
      </w:r>
      <w:proofErr w:type="spellEnd"/>
      <w:r w:rsidRPr="008B6C58">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 xml:space="preserve">Al mismo tiempo, por cuanto hace a la </w:t>
      </w:r>
      <w:proofErr w:type="spellStart"/>
      <w:r w:rsidRPr="008B6C58">
        <w:rPr>
          <w:rFonts w:ascii="Palatino Linotype" w:eastAsia="Palatino Linotype" w:hAnsi="Palatino Linotype" w:cs="Palatino Linotype"/>
        </w:rPr>
        <w:t>procedibilidad</w:t>
      </w:r>
      <w:proofErr w:type="spellEnd"/>
      <w:r w:rsidRPr="008B6C58">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w:t>
      </w:r>
      <w:r w:rsidRPr="008B6C58">
        <w:rPr>
          <w:rFonts w:ascii="Palatino Linotype" w:eastAsia="Palatino Linotype" w:hAnsi="Palatino Linotype" w:cs="Palatino Linotype"/>
        </w:rPr>
        <w:lastRenderedPageBreak/>
        <w:t>Municipios, en atención a que fue presentado mediante el formato visible en el SAIMEX.</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A efecto de sustentar lo anterior, es de suma importancia mencionar que si bien la persona solicitante</w:t>
      </w:r>
      <w:r w:rsidRPr="008B6C58">
        <w:rPr>
          <w:rFonts w:ascii="Palatino Linotype" w:eastAsia="Palatino Linotype" w:hAnsi="Palatino Linotype" w:cs="Palatino Linotype"/>
          <w:b/>
        </w:rPr>
        <w:t xml:space="preserve"> proporcionó nombre </w:t>
      </w:r>
      <w:r w:rsidRPr="008B6C58">
        <w:rPr>
          <w:rFonts w:ascii="Palatino Linotype" w:eastAsia="Palatino Linotype" w:hAnsi="Palatino Linotype" w:cs="Palatino Linotype"/>
        </w:rPr>
        <w:t>como se advierte en el detalle de seguimiento del SAIMEX, también lo es que el no proporcionar un nombre o seudónimo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9009C7" w:rsidRPr="008B6C58" w:rsidRDefault="009009C7">
      <w:pPr>
        <w:pBdr>
          <w:top w:val="nil"/>
          <w:left w:val="nil"/>
          <w:bottom w:val="nil"/>
          <w:right w:val="nil"/>
          <w:between w:val="nil"/>
        </w:pBdr>
        <w:spacing w:line="360" w:lineRule="auto"/>
        <w:ind w:left="864" w:right="864"/>
        <w:jc w:val="both"/>
        <w:rPr>
          <w:rFonts w:ascii="Palatino Linotype" w:eastAsia="Palatino Linotype" w:hAnsi="Palatino Linotype" w:cs="Palatino Linotype"/>
          <w:i/>
          <w:color w:val="404040"/>
          <w:sz w:val="22"/>
          <w:szCs w:val="22"/>
        </w:rPr>
      </w:pPr>
    </w:p>
    <w:p w:rsidR="009009C7" w:rsidRPr="008B6C58" w:rsidRDefault="00EC3B3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8B6C58">
        <w:rPr>
          <w:rFonts w:ascii="Palatino Linotype" w:eastAsia="Palatino Linotype" w:hAnsi="Palatino Linotype" w:cs="Palatino Linotype"/>
          <w:b/>
          <w:i/>
          <w:color w:val="404040"/>
          <w:sz w:val="22"/>
          <w:szCs w:val="22"/>
        </w:rPr>
        <w:t>Las solicitudes anónimas</w:t>
      </w:r>
      <w:r w:rsidRPr="008B6C58">
        <w:rPr>
          <w:rFonts w:ascii="Palatino Linotype" w:eastAsia="Palatino Linotype" w:hAnsi="Palatino Linotype" w:cs="Palatino Linotype"/>
          <w:i/>
          <w:color w:val="404040"/>
          <w:sz w:val="22"/>
          <w:szCs w:val="22"/>
        </w:rPr>
        <w:t xml:space="preserve">, con nombre incompleto o seudónimo </w:t>
      </w:r>
      <w:r w:rsidRPr="008B6C58">
        <w:rPr>
          <w:rFonts w:ascii="Palatino Linotype" w:eastAsia="Palatino Linotype" w:hAnsi="Palatino Linotype" w:cs="Palatino Linotype"/>
          <w:b/>
          <w:i/>
          <w:color w:val="404040"/>
          <w:sz w:val="22"/>
          <w:szCs w:val="22"/>
        </w:rPr>
        <w:t>serán procedentes para su trámite por parte del sujeto obligado ante quien se presente</w:t>
      </w:r>
      <w:r w:rsidRPr="008B6C58">
        <w:rPr>
          <w:rFonts w:ascii="Palatino Linotype" w:eastAsia="Palatino Linotype" w:hAnsi="Palatino Linotype" w:cs="Palatino Linotype"/>
          <w:i/>
          <w:color w:val="404040"/>
          <w:sz w:val="22"/>
          <w:szCs w:val="22"/>
        </w:rPr>
        <w:t>. No podrá requerirse información adicional con motivo del nombre proporcionado por el solicitante.</w:t>
      </w:r>
    </w:p>
    <w:p w:rsidR="009009C7" w:rsidRPr="008B6C58" w:rsidRDefault="009009C7">
      <w:pPr>
        <w:pBdr>
          <w:top w:val="nil"/>
          <w:left w:val="nil"/>
          <w:bottom w:val="nil"/>
          <w:right w:val="nil"/>
          <w:between w:val="nil"/>
        </w:pBdr>
        <w:spacing w:line="360" w:lineRule="auto"/>
        <w:ind w:left="864" w:right="864"/>
        <w:jc w:val="both"/>
        <w:rPr>
          <w:rFonts w:ascii="Palatino Linotype" w:eastAsia="Palatino Linotype" w:hAnsi="Palatino Linotype" w:cs="Palatino Linotype"/>
          <w:i/>
          <w:color w:val="404040"/>
          <w:sz w:val="22"/>
          <w:szCs w:val="22"/>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 xml:space="preserve">En el mismo tenor, el propio artículo 180 de la Ley de Transparencia, en su último párrafo establece que cuando el recurso se interponga de manera electrónica, no será indispensable que contenga determinados requisitos, entre ellos, el nombre de </w:t>
      </w:r>
      <w:r w:rsidRPr="008B6C58">
        <w:rPr>
          <w:rFonts w:ascii="Palatino Linotype" w:eastAsia="Palatino Linotype" w:hAnsi="Palatino Linotype" w:cs="Palatino Linotype"/>
          <w:b/>
        </w:rPr>
        <w:t>LA PARTE RECURRENTE,</w:t>
      </w:r>
      <w:r w:rsidRPr="008B6C58">
        <w:rPr>
          <w:rFonts w:ascii="Palatino Linotype" w:eastAsia="Palatino Linotype" w:hAnsi="Palatino Linotype" w:cs="Palatino Linotype"/>
        </w:rPr>
        <w:t xml:space="preserve"> por lo que, en el presente caso, al haber sido presentado el recurso de revisión vía SAIMEX, dicho requisito se tiene satisfecho.</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 xml:space="preserve">Finalmente, se advierte que resulta procedente la interposición del recurso, según lo manifestado por </w:t>
      </w:r>
      <w:r w:rsidRPr="008B6C58">
        <w:rPr>
          <w:rFonts w:ascii="Palatino Linotype" w:eastAsia="Palatino Linotype" w:hAnsi="Palatino Linotype" w:cs="Palatino Linotype"/>
          <w:b/>
        </w:rPr>
        <w:t>LA PARTE RECURRENTE</w:t>
      </w:r>
      <w:r w:rsidRPr="008B6C58">
        <w:rPr>
          <w:rFonts w:ascii="Palatino Linotype" w:eastAsia="Palatino Linotype" w:hAnsi="Palatino Linotype" w:cs="Palatino Linotype"/>
        </w:rPr>
        <w:t xml:space="preserve"> en sus motivos de inconformidad, de acuerdo al artículo 179 fracción VI de la Ley de Transparencia, que a la letra dice: </w:t>
      </w:r>
    </w:p>
    <w:p w:rsidR="009009C7" w:rsidRPr="008B6C58" w:rsidRDefault="009009C7">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9009C7" w:rsidRPr="008B6C58" w:rsidRDefault="00EC3B3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8B6C58">
        <w:rPr>
          <w:rFonts w:ascii="Palatino Linotype" w:eastAsia="Palatino Linotype" w:hAnsi="Palatino Linotype" w:cs="Palatino Linotype"/>
          <w:i/>
          <w:color w:val="404040"/>
          <w:sz w:val="22"/>
          <w:szCs w:val="22"/>
        </w:rPr>
        <w:lastRenderedPageBreak/>
        <w:t>Artículo 179. El recurso de revisión es un medio de protección que la Ley otorga a los particulares, para hacer valer su derecho de acceso a la información pública, y procederá en contra de las siguientes causas:</w:t>
      </w:r>
    </w:p>
    <w:p w:rsidR="009009C7" w:rsidRPr="008B6C58" w:rsidRDefault="00EC3B3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8B6C58">
        <w:rPr>
          <w:rFonts w:ascii="Palatino Linotype" w:eastAsia="Palatino Linotype" w:hAnsi="Palatino Linotype" w:cs="Palatino Linotype"/>
          <w:i/>
          <w:color w:val="404040"/>
          <w:sz w:val="22"/>
          <w:szCs w:val="22"/>
        </w:rPr>
        <w:t>(…)</w:t>
      </w:r>
    </w:p>
    <w:p w:rsidR="009009C7" w:rsidRPr="008B6C58" w:rsidRDefault="00EC3B3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8B6C58">
        <w:rPr>
          <w:rFonts w:ascii="Palatino Linotype" w:eastAsia="Palatino Linotype" w:hAnsi="Palatino Linotype" w:cs="Palatino Linotype"/>
          <w:i/>
          <w:color w:val="404040"/>
          <w:sz w:val="22"/>
          <w:szCs w:val="22"/>
        </w:rPr>
        <w:t xml:space="preserve">VI. La entrega de la información que no corresponda con lo solicitado; </w:t>
      </w:r>
    </w:p>
    <w:p w:rsidR="009009C7" w:rsidRPr="008B6C58" w:rsidRDefault="00EC3B3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8B6C58">
        <w:rPr>
          <w:rFonts w:ascii="Palatino Linotype" w:eastAsia="Palatino Linotype" w:hAnsi="Palatino Linotype" w:cs="Palatino Linotype"/>
          <w:i/>
          <w:color w:val="404040"/>
          <w:sz w:val="22"/>
          <w:szCs w:val="22"/>
        </w:rPr>
        <w:t>(…)</w:t>
      </w:r>
    </w:p>
    <w:p w:rsidR="009009C7" w:rsidRPr="008B6C58" w:rsidRDefault="009009C7">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b/>
        </w:rPr>
        <w:t xml:space="preserve">TERCERO. Materia de la revisión. </w:t>
      </w:r>
      <w:r w:rsidRPr="008B6C58">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8B6C58">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8B6C58">
        <w:rPr>
          <w:rFonts w:ascii="Palatino Linotype" w:eastAsia="Palatino Linotype" w:hAnsi="Palatino Linotype" w:cs="Palatino Linotype"/>
        </w:rPr>
        <w:t xml:space="preserve">de </w:t>
      </w:r>
      <w:r w:rsidRPr="008B6C58">
        <w:rPr>
          <w:rFonts w:ascii="Palatino Linotype" w:eastAsia="Palatino Linotype" w:hAnsi="Palatino Linotype" w:cs="Palatino Linotype"/>
          <w:b/>
        </w:rPr>
        <w:t>LA PARTE RECURRENTE</w:t>
      </w:r>
      <w:r w:rsidRPr="008B6C58">
        <w:rPr>
          <w:rFonts w:ascii="Palatino Linotype" w:eastAsia="Palatino Linotype" w:hAnsi="Palatino Linotype" w:cs="Palatino Linotype"/>
        </w:rPr>
        <w:t>, o en su defecto, en caso de ser procedente, ordenar la entrega de información oportuna.</w:t>
      </w:r>
    </w:p>
    <w:p w:rsidR="009009C7" w:rsidRPr="008B6C58" w:rsidRDefault="009009C7">
      <w:pPr>
        <w:spacing w:line="360" w:lineRule="auto"/>
        <w:ind w:right="51"/>
        <w:jc w:val="both"/>
        <w:rPr>
          <w:rFonts w:ascii="Palatino Linotype" w:eastAsia="Palatino Linotype" w:hAnsi="Palatino Linotype" w:cs="Palatino Linotype"/>
          <w:b/>
        </w:rPr>
      </w:pPr>
      <w:bookmarkStart w:id="6" w:name="_heading=h.2et92p0" w:colFirst="0" w:colLast="0"/>
      <w:bookmarkEnd w:id="6"/>
    </w:p>
    <w:p w:rsidR="009009C7" w:rsidRPr="008B6C58" w:rsidRDefault="00EC3B38">
      <w:pPr>
        <w:spacing w:line="360" w:lineRule="auto"/>
        <w:ind w:right="51"/>
        <w:jc w:val="both"/>
        <w:rPr>
          <w:rFonts w:ascii="Palatino Linotype" w:eastAsia="Palatino Linotype" w:hAnsi="Palatino Linotype" w:cs="Palatino Linotype"/>
        </w:rPr>
      </w:pPr>
      <w:r w:rsidRPr="008B6C58">
        <w:rPr>
          <w:rFonts w:ascii="Palatino Linotype" w:eastAsia="Palatino Linotype" w:hAnsi="Palatino Linotype" w:cs="Palatino Linotype"/>
          <w:b/>
        </w:rPr>
        <w:t xml:space="preserve">CUARTO. Estudio del asunto. </w:t>
      </w:r>
      <w:r w:rsidRPr="008B6C58">
        <w:rPr>
          <w:rFonts w:ascii="Palatino Linotype" w:eastAsia="Palatino Linotype" w:hAnsi="Palatino Linotype" w:cs="Palatino Linotype"/>
        </w:rPr>
        <w:t xml:space="preserve">Del análisis de la solicitud de información, motivo del recurso de revisión que ahora se resuelve se advierte que </w:t>
      </w:r>
      <w:r w:rsidRPr="008B6C58">
        <w:rPr>
          <w:rFonts w:ascii="Palatino Linotype" w:eastAsia="Palatino Linotype" w:hAnsi="Palatino Linotype" w:cs="Palatino Linotype"/>
          <w:b/>
        </w:rPr>
        <w:t>LA PARTE RECURRENTE</w:t>
      </w:r>
      <w:r w:rsidRPr="008B6C58">
        <w:rPr>
          <w:rFonts w:ascii="Palatino Linotype" w:eastAsia="Palatino Linotype" w:hAnsi="Palatino Linotype" w:cs="Palatino Linotype"/>
        </w:rPr>
        <w:t xml:space="preserve"> requirió al </w:t>
      </w:r>
      <w:r w:rsidRPr="008B6C58">
        <w:rPr>
          <w:rFonts w:ascii="Palatino Linotype" w:eastAsia="Palatino Linotype" w:hAnsi="Palatino Linotype" w:cs="Palatino Linotype"/>
          <w:b/>
        </w:rPr>
        <w:t xml:space="preserve">SUJETO OBLIGADO </w:t>
      </w:r>
      <w:r w:rsidRPr="008B6C58">
        <w:rPr>
          <w:rFonts w:ascii="Palatino Linotype" w:eastAsia="Palatino Linotype" w:hAnsi="Palatino Linotype" w:cs="Palatino Linotype"/>
        </w:rPr>
        <w:t>le proporcione, información consistente en lo siguiente:</w:t>
      </w:r>
    </w:p>
    <w:p w:rsidR="009009C7" w:rsidRPr="008B6C58" w:rsidRDefault="009009C7">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9009C7" w:rsidRPr="008B6C58" w:rsidRDefault="00EC3B3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8B6C58">
        <w:rPr>
          <w:rFonts w:ascii="Palatino Linotype" w:eastAsia="Palatino Linotype" w:hAnsi="Palatino Linotype" w:cs="Palatino Linotype"/>
          <w:i/>
          <w:color w:val="404040"/>
          <w:sz w:val="22"/>
          <w:szCs w:val="22"/>
        </w:rPr>
        <w:t xml:space="preserve">“Quisiera saber las acciones del </w:t>
      </w:r>
      <w:proofErr w:type="spellStart"/>
      <w:r w:rsidRPr="008B6C58">
        <w:rPr>
          <w:rFonts w:ascii="Palatino Linotype" w:eastAsia="Palatino Linotype" w:hAnsi="Palatino Linotype" w:cs="Palatino Linotype"/>
          <w:i/>
          <w:color w:val="404040"/>
          <w:sz w:val="22"/>
          <w:szCs w:val="22"/>
        </w:rPr>
        <w:t>area</w:t>
      </w:r>
      <w:proofErr w:type="spellEnd"/>
      <w:r w:rsidRPr="008B6C58">
        <w:rPr>
          <w:rFonts w:ascii="Palatino Linotype" w:eastAsia="Palatino Linotype" w:hAnsi="Palatino Linotype" w:cs="Palatino Linotype"/>
          <w:i/>
          <w:color w:val="404040"/>
          <w:sz w:val="22"/>
          <w:szCs w:val="22"/>
        </w:rPr>
        <w:t xml:space="preserve"> de Ordenamiento </w:t>
      </w:r>
      <w:proofErr w:type="spellStart"/>
      <w:r w:rsidRPr="008B6C58">
        <w:rPr>
          <w:rFonts w:ascii="Palatino Linotype" w:eastAsia="Palatino Linotype" w:hAnsi="Palatino Linotype" w:cs="Palatino Linotype"/>
          <w:i/>
          <w:color w:val="404040"/>
          <w:sz w:val="22"/>
          <w:szCs w:val="22"/>
        </w:rPr>
        <w:t>Comerecia</w:t>
      </w:r>
      <w:proofErr w:type="gramStart"/>
      <w:r w:rsidRPr="008B6C58">
        <w:rPr>
          <w:rFonts w:ascii="Palatino Linotype" w:eastAsia="Palatino Linotype" w:hAnsi="Palatino Linotype" w:cs="Palatino Linotype"/>
          <w:i/>
          <w:color w:val="404040"/>
          <w:sz w:val="22"/>
          <w:szCs w:val="22"/>
        </w:rPr>
        <w:t>,l</w:t>
      </w:r>
      <w:proofErr w:type="spellEnd"/>
      <w:proofErr w:type="gramEnd"/>
      <w:r w:rsidRPr="008B6C58">
        <w:rPr>
          <w:rFonts w:ascii="Palatino Linotype" w:eastAsia="Palatino Linotype" w:hAnsi="Palatino Linotype" w:cs="Palatino Linotype"/>
          <w:i/>
          <w:color w:val="404040"/>
          <w:sz w:val="22"/>
          <w:szCs w:val="22"/>
        </w:rPr>
        <w:t xml:space="preserve"> para ordenar el </w:t>
      </w:r>
      <w:proofErr w:type="spellStart"/>
      <w:r w:rsidRPr="008B6C58">
        <w:rPr>
          <w:rFonts w:ascii="Palatino Linotype" w:eastAsia="Palatino Linotype" w:hAnsi="Palatino Linotype" w:cs="Palatino Linotype"/>
          <w:i/>
          <w:color w:val="404040"/>
          <w:sz w:val="22"/>
          <w:szCs w:val="22"/>
        </w:rPr>
        <w:t>momercio</w:t>
      </w:r>
      <w:proofErr w:type="spellEnd"/>
      <w:r w:rsidRPr="008B6C58">
        <w:rPr>
          <w:rFonts w:ascii="Palatino Linotype" w:eastAsia="Palatino Linotype" w:hAnsi="Palatino Linotype" w:cs="Palatino Linotype"/>
          <w:i/>
          <w:color w:val="404040"/>
          <w:sz w:val="22"/>
          <w:szCs w:val="22"/>
        </w:rPr>
        <w:t xml:space="preserve"> fijo y </w:t>
      </w:r>
      <w:proofErr w:type="spellStart"/>
      <w:r w:rsidRPr="008B6C58">
        <w:rPr>
          <w:rFonts w:ascii="Palatino Linotype" w:eastAsia="Palatino Linotype" w:hAnsi="Palatino Linotype" w:cs="Palatino Linotype"/>
          <w:i/>
          <w:color w:val="404040"/>
          <w:sz w:val="22"/>
          <w:szCs w:val="22"/>
        </w:rPr>
        <w:t>semi</w:t>
      </w:r>
      <w:proofErr w:type="spellEnd"/>
      <w:r w:rsidRPr="008B6C58">
        <w:rPr>
          <w:rFonts w:ascii="Palatino Linotype" w:eastAsia="Palatino Linotype" w:hAnsi="Palatino Linotype" w:cs="Palatino Linotype"/>
          <w:i/>
          <w:color w:val="404040"/>
          <w:sz w:val="22"/>
          <w:szCs w:val="22"/>
        </w:rPr>
        <w:t xml:space="preserve"> fijo, ya que hay locales y puestos semifijos que </w:t>
      </w:r>
      <w:proofErr w:type="spellStart"/>
      <w:r w:rsidRPr="008B6C58">
        <w:rPr>
          <w:rFonts w:ascii="Palatino Linotype" w:eastAsia="Palatino Linotype" w:hAnsi="Palatino Linotype" w:cs="Palatino Linotype"/>
          <w:i/>
          <w:color w:val="404040"/>
          <w:sz w:val="22"/>
          <w:szCs w:val="22"/>
        </w:rPr>
        <w:t>impidel</w:t>
      </w:r>
      <w:proofErr w:type="spellEnd"/>
      <w:r w:rsidRPr="008B6C58">
        <w:rPr>
          <w:rFonts w:ascii="Palatino Linotype" w:eastAsia="Palatino Linotype" w:hAnsi="Palatino Linotype" w:cs="Palatino Linotype"/>
          <w:i/>
          <w:color w:val="404040"/>
          <w:sz w:val="22"/>
          <w:szCs w:val="22"/>
        </w:rPr>
        <w:t xml:space="preserve"> el libre </w:t>
      </w:r>
      <w:proofErr w:type="spellStart"/>
      <w:r w:rsidRPr="008B6C58">
        <w:rPr>
          <w:rFonts w:ascii="Palatino Linotype" w:eastAsia="Palatino Linotype" w:hAnsi="Palatino Linotype" w:cs="Palatino Linotype"/>
          <w:i/>
          <w:color w:val="404040"/>
          <w:sz w:val="22"/>
          <w:szCs w:val="22"/>
        </w:rPr>
        <w:t>transito</w:t>
      </w:r>
      <w:proofErr w:type="spellEnd"/>
      <w:r w:rsidRPr="008B6C58">
        <w:rPr>
          <w:rFonts w:ascii="Palatino Linotype" w:eastAsia="Palatino Linotype" w:hAnsi="Palatino Linotype" w:cs="Palatino Linotype"/>
          <w:i/>
          <w:color w:val="404040"/>
          <w:sz w:val="22"/>
          <w:szCs w:val="22"/>
        </w:rPr>
        <w:t xml:space="preserve"> de las banquetas para los peatones, incluso algunos invaden Zonas Federales como es el caso en Santa Teresa III, y si </w:t>
      </w:r>
      <w:proofErr w:type="spellStart"/>
      <w:r w:rsidRPr="008B6C58">
        <w:rPr>
          <w:rFonts w:ascii="Palatino Linotype" w:eastAsia="Palatino Linotype" w:hAnsi="Palatino Linotype" w:cs="Palatino Linotype"/>
          <w:i/>
          <w:color w:val="404040"/>
          <w:sz w:val="22"/>
          <w:szCs w:val="22"/>
        </w:rPr>
        <w:t>exixte</w:t>
      </w:r>
      <w:proofErr w:type="spellEnd"/>
      <w:r w:rsidRPr="008B6C58">
        <w:rPr>
          <w:rFonts w:ascii="Palatino Linotype" w:eastAsia="Palatino Linotype" w:hAnsi="Palatino Linotype" w:cs="Palatino Linotype"/>
          <w:i/>
          <w:color w:val="404040"/>
          <w:sz w:val="22"/>
          <w:szCs w:val="22"/>
        </w:rPr>
        <w:t xml:space="preserve"> </w:t>
      </w:r>
      <w:proofErr w:type="spellStart"/>
      <w:r w:rsidRPr="008B6C58">
        <w:rPr>
          <w:rFonts w:ascii="Palatino Linotype" w:eastAsia="Palatino Linotype" w:hAnsi="Palatino Linotype" w:cs="Palatino Linotype"/>
          <w:i/>
          <w:color w:val="404040"/>
          <w:sz w:val="22"/>
          <w:szCs w:val="22"/>
        </w:rPr>
        <w:t>algun</w:t>
      </w:r>
      <w:proofErr w:type="spellEnd"/>
      <w:r w:rsidRPr="008B6C58">
        <w:rPr>
          <w:rFonts w:ascii="Palatino Linotype" w:eastAsia="Palatino Linotype" w:hAnsi="Palatino Linotype" w:cs="Palatino Linotype"/>
          <w:i/>
          <w:color w:val="404040"/>
          <w:sz w:val="22"/>
          <w:szCs w:val="22"/>
        </w:rPr>
        <w:t xml:space="preserve"> conflicto de </w:t>
      </w:r>
      <w:proofErr w:type="spellStart"/>
      <w:r w:rsidRPr="008B6C58">
        <w:rPr>
          <w:rFonts w:ascii="Palatino Linotype" w:eastAsia="Palatino Linotype" w:hAnsi="Palatino Linotype" w:cs="Palatino Linotype"/>
          <w:i/>
          <w:color w:val="404040"/>
          <w:sz w:val="22"/>
          <w:szCs w:val="22"/>
        </w:rPr>
        <w:t>interes</w:t>
      </w:r>
      <w:proofErr w:type="spellEnd"/>
      <w:r w:rsidRPr="008B6C58">
        <w:rPr>
          <w:rFonts w:ascii="Palatino Linotype" w:eastAsia="Palatino Linotype" w:hAnsi="Palatino Linotype" w:cs="Palatino Linotype"/>
          <w:i/>
          <w:color w:val="404040"/>
          <w:sz w:val="22"/>
          <w:szCs w:val="22"/>
        </w:rPr>
        <w:t xml:space="preserve"> ya que los </w:t>
      </w:r>
      <w:proofErr w:type="spellStart"/>
      <w:r w:rsidRPr="008B6C58">
        <w:rPr>
          <w:rFonts w:ascii="Palatino Linotype" w:eastAsia="Palatino Linotype" w:hAnsi="Palatino Linotype" w:cs="Palatino Linotype"/>
          <w:i/>
          <w:color w:val="404040"/>
          <w:sz w:val="22"/>
          <w:szCs w:val="22"/>
        </w:rPr>
        <w:t>Heramanos</w:t>
      </w:r>
      <w:proofErr w:type="spellEnd"/>
      <w:r w:rsidRPr="008B6C58">
        <w:rPr>
          <w:rFonts w:ascii="Palatino Linotype" w:eastAsia="Palatino Linotype" w:hAnsi="Palatino Linotype" w:cs="Palatino Linotype"/>
          <w:i/>
          <w:color w:val="404040"/>
          <w:sz w:val="22"/>
          <w:szCs w:val="22"/>
        </w:rPr>
        <w:t xml:space="preserve"> de la titular del </w:t>
      </w:r>
      <w:proofErr w:type="spellStart"/>
      <w:r w:rsidRPr="008B6C58">
        <w:rPr>
          <w:rFonts w:ascii="Palatino Linotype" w:eastAsia="Palatino Linotype" w:hAnsi="Palatino Linotype" w:cs="Palatino Linotype"/>
          <w:i/>
          <w:color w:val="404040"/>
          <w:sz w:val="22"/>
          <w:szCs w:val="22"/>
        </w:rPr>
        <w:t>arez</w:t>
      </w:r>
      <w:proofErr w:type="spellEnd"/>
      <w:r w:rsidRPr="008B6C58">
        <w:rPr>
          <w:rFonts w:ascii="Palatino Linotype" w:eastAsia="Palatino Linotype" w:hAnsi="Palatino Linotype" w:cs="Palatino Linotype"/>
          <w:i/>
          <w:color w:val="404040"/>
          <w:sz w:val="22"/>
          <w:szCs w:val="22"/>
        </w:rPr>
        <w:t xml:space="preserve"> tienen un puesto afuera de un local comercial que impide el </w:t>
      </w:r>
      <w:proofErr w:type="spellStart"/>
      <w:r w:rsidRPr="008B6C58">
        <w:rPr>
          <w:rFonts w:ascii="Palatino Linotype" w:eastAsia="Palatino Linotype" w:hAnsi="Palatino Linotype" w:cs="Palatino Linotype"/>
          <w:i/>
          <w:color w:val="404040"/>
          <w:sz w:val="22"/>
          <w:szCs w:val="22"/>
        </w:rPr>
        <w:t>transito</w:t>
      </w:r>
      <w:proofErr w:type="spellEnd"/>
      <w:r w:rsidRPr="008B6C58">
        <w:rPr>
          <w:rFonts w:ascii="Palatino Linotype" w:eastAsia="Palatino Linotype" w:hAnsi="Palatino Linotype" w:cs="Palatino Linotype"/>
          <w:i/>
          <w:color w:val="404040"/>
          <w:sz w:val="22"/>
          <w:szCs w:val="22"/>
        </w:rPr>
        <w:t xml:space="preserve"> por la banqueta.” (</w:t>
      </w:r>
      <w:proofErr w:type="gramStart"/>
      <w:r w:rsidRPr="008B6C58">
        <w:rPr>
          <w:rFonts w:ascii="Palatino Linotype" w:eastAsia="Palatino Linotype" w:hAnsi="Palatino Linotype" w:cs="Palatino Linotype"/>
          <w:i/>
          <w:color w:val="404040"/>
          <w:sz w:val="22"/>
          <w:szCs w:val="22"/>
        </w:rPr>
        <w:t>sic</w:t>
      </w:r>
      <w:proofErr w:type="gramEnd"/>
      <w:r w:rsidRPr="008B6C58">
        <w:rPr>
          <w:rFonts w:ascii="Palatino Linotype" w:eastAsia="Palatino Linotype" w:hAnsi="Palatino Linotype" w:cs="Palatino Linotype"/>
          <w:i/>
          <w:color w:val="404040"/>
          <w:sz w:val="22"/>
          <w:szCs w:val="22"/>
        </w:rPr>
        <w:t>)</w:t>
      </w:r>
    </w:p>
    <w:p w:rsidR="009009C7" w:rsidRPr="008B6C58" w:rsidRDefault="00EC3B38">
      <w:pPr>
        <w:spacing w:line="360" w:lineRule="auto"/>
        <w:jc w:val="both"/>
        <w:rPr>
          <w:rFonts w:ascii="Palatino Linotype" w:eastAsia="Palatino Linotype" w:hAnsi="Palatino Linotype" w:cs="Palatino Linotype"/>
          <w:color w:val="FF0000"/>
        </w:rPr>
      </w:pPr>
      <w:r w:rsidRPr="008B6C58">
        <w:rPr>
          <w:rFonts w:ascii="Palatino Linotype" w:eastAsia="Palatino Linotype" w:hAnsi="Palatino Linotype" w:cs="Palatino Linotype"/>
          <w:color w:val="FF0000"/>
        </w:rPr>
        <w:t xml:space="preserve"> </w:t>
      </w: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b/>
        </w:rPr>
        <w:lastRenderedPageBreak/>
        <w:t xml:space="preserve">EL SUJETO OBLIGADO </w:t>
      </w:r>
      <w:r w:rsidRPr="008B6C58">
        <w:rPr>
          <w:rFonts w:ascii="Palatino Linotype" w:eastAsia="Palatino Linotype" w:hAnsi="Palatino Linotype" w:cs="Palatino Linotype"/>
        </w:rPr>
        <w:t xml:space="preserve">contestó a esta petición ciudadana, a través del Responsable de la Unidad de Información del Ayuntamiento de Huehuetoca lo que a continuación se transcribe; </w:t>
      </w:r>
    </w:p>
    <w:p w:rsidR="009009C7" w:rsidRPr="008B6C58" w:rsidRDefault="009009C7">
      <w:pPr>
        <w:pBdr>
          <w:top w:val="nil"/>
          <w:left w:val="nil"/>
          <w:bottom w:val="nil"/>
          <w:right w:val="nil"/>
          <w:between w:val="nil"/>
        </w:pBdr>
        <w:ind w:left="864" w:right="864"/>
        <w:jc w:val="both"/>
        <w:rPr>
          <w:rFonts w:ascii="Palatino Linotype" w:eastAsia="Palatino Linotype" w:hAnsi="Palatino Linotype" w:cs="Palatino Linotype"/>
          <w:i/>
          <w:color w:val="404040"/>
          <w:sz w:val="20"/>
          <w:szCs w:val="20"/>
        </w:rPr>
      </w:pPr>
    </w:p>
    <w:p w:rsidR="009009C7" w:rsidRPr="008B6C58" w:rsidRDefault="00EC3B38">
      <w:pPr>
        <w:pBdr>
          <w:top w:val="nil"/>
          <w:left w:val="nil"/>
          <w:bottom w:val="nil"/>
          <w:right w:val="nil"/>
          <w:between w:val="nil"/>
        </w:pBdr>
        <w:ind w:left="864" w:right="864"/>
        <w:jc w:val="both"/>
        <w:rPr>
          <w:rFonts w:ascii="Palatino Linotype" w:eastAsia="Palatino Linotype" w:hAnsi="Palatino Linotype" w:cs="Palatino Linotype"/>
          <w:i/>
          <w:color w:val="404040"/>
          <w:sz w:val="20"/>
          <w:szCs w:val="20"/>
        </w:rPr>
      </w:pPr>
      <w:r w:rsidRPr="008B6C58">
        <w:rPr>
          <w:rFonts w:ascii="Palatino Linotype" w:eastAsia="Palatino Linotype" w:hAnsi="Palatino Linotype" w:cs="Palatino Linotype"/>
          <w:i/>
          <w:color w:val="404040"/>
          <w:sz w:val="20"/>
          <w:szCs w:val="20"/>
        </w:rPr>
        <w:t xml:space="preserve">“… QUE LA DIRECCION DE DESARROLLO ECONOMICO, A TRAVES DE LA COORDINACION DE ORDENAMIENTO COMERCIAL, EN LINEA CON LOS PLANES Y PROGRAMAS DE GOBIERNO DERIVADOS DEL PLAN DE DESARROLLO MUNICIPAL 2022-2024, LLEVA A CABO CAMPAÑAS DE REGULARIZACION DEL COMERCIO INFORMAL A TRAVES DE RECORRIDOS Y VISITAS DE VERIFICACION A LAS UNIDADES ECONOMICAS EN OPERACION DENTRO DEL TERRITORIO MUNICIPAL, EN SU CASO, DANDO INICIO A LOS PROCEDIMIENTOS ADMINISTRATIVOS A QUE HAYA LUGAR ASI MISMO EN COLABORACION CON OTRAS AREAS Y DEPENDENCIAS DE LOS DISTINTOS ORDENES DE GOBIERNO. </w:t>
      </w:r>
    </w:p>
    <w:p w:rsidR="009009C7" w:rsidRPr="008B6C58" w:rsidRDefault="00EC3B38">
      <w:pPr>
        <w:pBdr>
          <w:top w:val="nil"/>
          <w:left w:val="nil"/>
          <w:bottom w:val="nil"/>
          <w:right w:val="nil"/>
          <w:between w:val="nil"/>
        </w:pBdr>
        <w:ind w:left="864" w:right="864"/>
        <w:jc w:val="both"/>
        <w:rPr>
          <w:rFonts w:ascii="Palatino Linotype" w:eastAsia="Palatino Linotype" w:hAnsi="Palatino Linotype" w:cs="Palatino Linotype"/>
          <w:i/>
          <w:color w:val="404040"/>
          <w:sz w:val="20"/>
          <w:szCs w:val="20"/>
        </w:rPr>
      </w:pPr>
      <w:r w:rsidRPr="008B6C58">
        <w:rPr>
          <w:rFonts w:ascii="Palatino Linotype" w:eastAsia="Palatino Linotype" w:hAnsi="Palatino Linotype" w:cs="Palatino Linotype"/>
          <w:i/>
          <w:color w:val="404040"/>
          <w:sz w:val="20"/>
          <w:szCs w:val="20"/>
        </w:rPr>
        <w:t xml:space="preserve">EN LO RELATIVO AL SEGUNDO TEMA EXPONGO LO SIGUIENTE: QUE DE CONFORMIDAD EN LO DISPUESTO POR EL CODIGO DE ETICA DE LOS SERVIDORES PUBLICOS MUNICIPALES DE HUEHUETOCA; LA LEY ORGANICA MUNICIPAL DEL ESTADO DE MEXICO, EL CODIGO DE PROCEDIMIENTOS ADMINISTRATIVOS DEL ESTADO DE MEXICO Y LA LEY DE RESPONSABILIDADES ADMINISTRATIVAS DEL ESTADO DE MEXICO Y MUNICIPIOS, </w:t>
      </w:r>
      <w:r w:rsidRPr="008B6C58">
        <w:rPr>
          <w:rFonts w:ascii="Palatino Linotype" w:eastAsia="Palatino Linotype" w:hAnsi="Palatino Linotype" w:cs="Palatino Linotype"/>
          <w:b/>
          <w:i/>
          <w:color w:val="404040"/>
          <w:sz w:val="20"/>
          <w:szCs w:val="20"/>
        </w:rPr>
        <w:t>LA ACTUACION DEL PERSONAL DE LA DIRECCION DE DESARROLLO ECONOMICO SE SUJETA INVARIABLEMENTE A LOS PRINCIPIOS RECTORES DEL SERVICIO PUBLICO</w:t>
      </w:r>
      <w:r w:rsidRPr="008B6C58">
        <w:rPr>
          <w:rFonts w:ascii="Palatino Linotype" w:eastAsia="Palatino Linotype" w:hAnsi="Palatino Linotype" w:cs="Palatino Linotype"/>
          <w:i/>
          <w:color w:val="404040"/>
          <w:sz w:val="20"/>
          <w:szCs w:val="20"/>
        </w:rPr>
        <w:t xml:space="preserve">, ES DECIR, EN TODO MOMENTO SE ACTUA CON LEGALIDAD, OBJETIVIDAD, PROFESIONALISMO, HONRADEZ, LEALTAD, IMPARCIALIDAD, EFICIENCIA, EFICACIA, EQUIDAD, TRANSPARENCIA, ECONOMIA, INTEGRIDAD, COMPETENCIA POR MERITO Y RENDICION DE CUENTAS, </w:t>
      </w:r>
      <w:r w:rsidRPr="008B6C58">
        <w:rPr>
          <w:rFonts w:ascii="Palatino Linotype" w:eastAsia="Palatino Linotype" w:hAnsi="Palatino Linotype" w:cs="Palatino Linotype"/>
          <w:b/>
          <w:i/>
          <w:color w:val="404040"/>
          <w:sz w:val="20"/>
          <w:szCs w:val="20"/>
        </w:rPr>
        <w:t>ADEMAS DE QUE EN TODO MOMENTO CONTAMOS CON LA SUPERVISION DE LOS ORGANOS FACULTADOS PARA ELLO</w:t>
      </w:r>
      <w:r w:rsidRPr="008B6C58">
        <w:rPr>
          <w:rFonts w:ascii="Palatino Linotype" w:eastAsia="Palatino Linotype" w:hAnsi="Palatino Linotype" w:cs="Palatino Linotype"/>
          <w:i/>
          <w:color w:val="404040"/>
          <w:sz w:val="20"/>
          <w:szCs w:val="20"/>
        </w:rPr>
        <w:t>...” (</w:t>
      </w:r>
      <w:proofErr w:type="gramStart"/>
      <w:r w:rsidRPr="008B6C58">
        <w:rPr>
          <w:rFonts w:ascii="Palatino Linotype" w:eastAsia="Palatino Linotype" w:hAnsi="Palatino Linotype" w:cs="Palatino Linotype"/>
          <w:i/>
          <w:color w:val="404040"/>
          <w:sz w:val="20"/>
          <w:szCs w:val="20"/>
        </w:rPr>
        <w:t>sic</w:t>
      </w:r>
      <w:proofErr w:type="gramEnd"/>
      <w:r w:rsidRPr="008B6C58">
        <w:rPr>
          <w:rFonts w:ascii="Palatino Linotype" w:eastAsia="Palatino Linotype" w:hAnsi="Palatino Linotype" w:cs="Palatino Linotype"/>
          <w:i/>
          <w:color w:val="404040"/>
          <w:sz w:val="20"/>
          <w:szCs w:val="20"/>
        </w:rPr>
        <w:t>)</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 xml:space="preserve">En este sentido, toda vez que hubo un pronunciamiento para atender el requerimiento de información, es procedente advertir que este Órgano Garante no está facultado para dudar de la veracidad de lo manifestado en respuesta por el Sujeto Obligado, lo cual, se robustece con lo plasmado en el criterio de interpretación para sujetos obligados reiterado histórico con clave de control </w:t>
      </w:r>
      <w:r w:rsidRPr="008B6C58">
        <w:rPr>
          <w:rFonts w:ascii="Palatino Linotype" w:eastAsia="Palatino Linotype" w:hAnsi="Palatino Linotype" w:cs="Palatino Linotype"/>
          <w:i/>
        </w:rPr>
        <w:t>SO/031/2010</w:t>
      </w:r>
      <w:r w:rsidRPr="008B6C58">
        <w:rPr>
          <w:rFonts w:ascii="Palatino Linotype" w:eastAsia="Palatino Linotype" w:hAnsi="Palatino Linotype" w:cs="Palatino Linotype"/>
        </w:rPr>
        <w:t xml:space="preserve"> emitido </w:t>
      </w:r>
      <w:r w:rsidRPr="008B6C58">
        <w:rPr>
          <w:rFonts w:ascii="Palatino Linotype" w:eastAsia="Palatino Linotype" w:hAnsi="Palatino Linotype" w:cs="Palatino Linotype"/>
        </w:rPr>
        <w:lastRenderedPageBreak/>
        <w:t>por el entonces Instituto Federal de Acceso a la Información y Protección de Datos (IFAI) ahora Instituto Nacional de Transparencia, Acceso a la Información, y Protección de Datos Personales (INAI), que lleva por rubro y texto los siguientes:</w:t>
      </w:r>
    </w:p>
    <w:p w:rsidR="009009C7" w:rsidRPr="008B6C58" w:rsidRDefault="009009C7">
      <w:pPr>
        <w:pBdr>
          <w:top w:val="nil"/>
          <w:left w:val="nil"/>
          <w:bottom w:val="nil"/>
          <w:right w:val="nil"/>
          <w:between w:val="nil"/>
        </w:pBdr>
        <w:ind w:left="864" w:right="864"/>
        <w:jc w:val="both"/>
        <w:rPr>
          <w:rFonts w:ascii="Palatino Linotype" w:eastAsia="Palatino Linotype" w:hAnsi="Palatino Linotype" w:cs="Palatino Linotype"/>
          <w:i/>
          <w:color w:val="404040"/>
          <w:sz w:val="20"/>
          <w:szCs w:val="20"/>
        </w:rPr>
      </w:pPr>
    </w:p>
    <w:p w:rsidR="009009C7" w:rsidRPr="008B6C58" w:rsidRDefault="00EC3B38">
      <w:pPr>
        <w:pBdr>
          <w:top w:val="nil"/>
          <w:left w:val="nil"/>
          <w:bottom w:val="nil"/>
          <w:right w:val="nil"/>
          <w:between w:val="nil"/>
        </w:pBdr>
        <w:ind w:left="864" w:right="864"/>
        <w:jc w:val="both"/>
        <w:rPr>
          <w:rFonts w:ascii="Palatino Linotype" w:eastAsia="Palatino Linotype" w:hAnsi="Palatino Linotype" w:cs="Palatino Linotype"/>
          <w:i/>
          <w:color w:val="404040"/>
          <w:sz w:val="20"/>
          <w:szCs w:val="20"/>
        </w:rPr>
      </w:pPr>
      <w:r w:rsidRPr="008B6C58">
        <w:rPr>
          <w:rFonts w:ascii="Palatino Linotype" w:eastAsia="Palatino Linotype" w:hAnsi="Palatino Linotype" w:cs="Palatino Linotype"/>
          <w:i/>
          <w:color w:val="404040"/>
          <w:sz w:val="20"/>
          <w:szCs w:val="20"/>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pBdr>
          <w:top w:val="nil"/>
          <w:left w:val="nil"/>
          <w:bottom w:val="nil"/>
          <w:right w:val="nil"/>
          <w:between w:val="nil"/>
        </w:pBd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Acotado lo anterior, en primer lugar, es conveniente resaltar que la Ley de Transparencia,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rsidR="009009C7" w:rsidRPr="008B6C58" w:rsidRDefault="009009C7">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9009C7" w:rsidRPr="008B6C58" w:rsidRDefault="00EC3B3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8B6C58">
        <w:rPr>
          <w:rFonts w:ascii="Palatino Linotype" w:eastAsia="Palatino Linotype" w:hAnsi="Palatino Linotype" w:cs="Palatino Linotype"/>
          <w:i/>
          <w:color w:val="404040"/>
          <w:sz w:val="22"/>
          <w:szCs w:val="22"/>
        </w:rPr>
        <w:t xml:space="preserve"> “Artículo 4. El derecho humano de acceso a la información pública es la prerrogativa de las personas para buscar, difundir, investigar, recabar, recibir y solicitar información pública, sin necesidad de acreditar personalidad ni interés jurídico. </w:t>
      </w:r>
    </w:p>
    <w:p w:rsidR="009009C7" w:rsidRPr="008B6C58" w:rsidRDefault="00EC3B3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8B6C58">
        <w:rPr>
          <w:rFonts w:ascii="Palatino Linotype" w:eastAsia="Palatino Linotype" w:hAnsi="Palatino Linotype" w:cs="Palatino Linotype"/>
          <w:i/>
          <w:color w:val="404040"/>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w:t>
      </w:r>
      <w:r w:rsidRPr="008B6C58">
        <w:rPr>
          <w:rFonts w:ascii="Palatino Linotype" w:eastAsia="Palatino Linotype" w:hAnsi="Palatino Linotype" w:cs="Palatino Linotype"/>
          <w:i/>
          <w:color w:val="404040"/>
          <w:sz w:val="22"/>
          <w:szCs w:val="22"/>
        </w:rPr>
        <w:lastRenderedPageBreak/>
        <w:t>principio de máxima publicidad de la información. Solo podrá ser clasificada excepcionalmente como reservada temporalmente por razones de interés público, en los términos de las causas legítimas y estrictamente necesarias previstas por esta Ley.”</w:t>
      </w:r>
    </w:p>
    <w:p w:rsidR="009009C7" w:rsidRPr="008B6C58" w:rsidRDefault="009009C7">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9009C7" w:rsidRPr="008B6C58" w:rsidRDefault="009009C7">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p>
    <w:p w:rsidR="009009C7" w:rsidRPr="008B6C58" w:rsidRDefault="00EC3B3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8B6C58">
        <w:rPr>
          <w:rFonts w:ascii="Palatino Linotype" w:eastAsia="Palatino Linotype" w:hAnsi="Palatino Linotype" w:cs="Palatino Linotype"/>
          <w:b/>
          <w:i/>
          <w:color w:val="404040"/>
          <w:sz w:val="22"/>
          <w:szCs w:val="22"/>
        </w:rPr>
        <w:t>Artículo 12</w:t>
      </w:r>
      <w:r w:rsidRPr="008B6C58">
        <w:rPr>
          <w:rFonts w:ascii="Palatino Linotype" w:eastAsia="Palatino Linotype" w:hAnsi="Palatino Linotype" w:cs="Palatino Linotype"/>
          <w:i/>
          <w:color w:val="404040"/>
          <w:sz w:val="22"/>
          <w:szCs w:val="22"/>
        </w:rPr>
        <w:t xml:space="preserve">. Quienes generen, recopilen, administren, manejen, procesen, archiven o conserven información pública serán responsables de la misma en los términos de las disposiciones jurídicas aplicables. </w:t>
      </w:r>
    </w:p>
    <w:p w:rsidR="009009C7" w:rsidRPr="008B6C58" w:rsidRDefault="009009C7">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9009C7" w:rsidRPr="008B6C58" w:rsidRDefault="00EC3B3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8B6C58">
        <w:rPr>
          <w:rFonts w:ascii="Palatino Linotype" w:eastAsia="Palatino Linotype" w:hAnsi="Palatino Linotype" w:cs="Palatino Linotype"/>
          <w:i/>
          <w:color w:val="40404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9009C7" w:rsidRPr="008B6C58" w:rsidRDefault="009009C7">
      <w:pPr>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Lo anterior, refiere a que el Derecho de Acceso a la Información Pública se satisface en aquellos casos en que se entregue el documento en que conste la información pública, toda vez que, los Sujetos Obligados</w:t>
      </w:r>
      <w:r w:rsidRPr="008B6C58">
        <w:rPr>
          <w:rFonts w:ascii="Palatino Linotype" w:eastAsia="Palatino Linotype" w:hAnsi="Palatino Linotype" w:cs="Palatino Linotype"/>
          <w:b/>
        </w:rPr>
        <w:t xml:space="preserve"> </w:t>
      </w:r>
      <w:r w:rsidRPr="008B6C58">
        <w:rPr>
          <w:rFonts w:ascii="Palatino Linotype" w:eastAsia="Palatino Linotype" w:hAnsi="Palatino Linotype" w:cs="Palatino Linotype"/>
        </w:rPr>
        <w:t xml:space="preserve">no tienen el deber de generar, poseer o administrar la información pública a un grado de detalle; esto es, que no tienen la obligación de generar un documento </w:t>
      </w:r>
      <w:r w:rsidRPr="008B6C58">
        <w:rPr>
          <w:rFonts w:ascii="Palatino Linotype" w:eastAsia="Palatino Linotype" w:hAnsi="Palatino Linotype" w:cs="Palatino Linotype"/>
          <w:i/>
        </w:rPr>
        <w:t>ad hoc</w:t>
      </w:r>
      <w:r w:rsidRPr="008B6C58">
        <w:rPr>
          <w:rFonts w:ascii="Palatino Linotype" w:eastAsia="Palatino Linotype" w:hAnsi="Palatino Linotype" w:cs="Palatino Linotype"/>
        </w:rPr>
        <w:t>, para satisfacer el derecho de acceso a la información pública.</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lastRenderedPageBreak/>
        <w:t>Aunado a ello el artículo 24 de la Ley de la materia</w:t>
      </w:r>
      <w:r w:rsidRPr="008B6C58">
        <w:rPr>
          <w:rFonts w:ascii="Palatino Linotype" w:eastAsia="Palatino Linotype" w:hAnsi="Palatino Linotype" w:cs="Palatino Linotype"/>
          <w:vertAlign w:val="superscript"/>
        </w:rPr>
        <w:footnoteReference w:id="4"/>
      </w:r>
      <w:r w:rsidRPr="008B6C58">
        <w:rPr>
          <w:rFonts w:ascii="Palatino Linotype" w:eastAsia="Palatino Linotype" w:hAnsi="Palatino Linotype" w:cs="Palatino Linotype"/>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8B6C58">
        <w:rPr>
          <w:rFonts w:ascii="Palatino Linotype" w:eastAsia="Palatino Linotype" w:hAnsi="Palatino Linotype" w:cs="Palatino Linotype"/>
          <w:b/>
        </w:rPr>
        <w:t>cualquier otro registro que documente el ejercicio de las facultades, funciones y competencias de los Sujetos Obligados</w:t>
      </w:r>
      <w:r w:rsidRPr="008B6C58">
        <w:rPr>
          <w:rFonts w:ascii="Palatino Linotype" w:eastAsia="Palatino Linotype" w:hAnsi="Palatino Linotype" w:cs="Palatino Linotype"/>
        </w:rPr>
        <w:t xml:space="preserve">; los que, podrán estar en cualquier medio, sea escrito, impreso, sonoro, visual, electrónico, informático u holográfico de conformidad con el artículo 3, fracción XI de la Ley de la materia, el cual señala lo siguiente: </w:t>
      </w:r>
    </w:p>
    <w:p w:rsidR="009009C7" w:rsidRPr="008B6C58" w:rsidRDefault="009009C7">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9009C7" w:rsidRPr="008B6C58" w:rsidRDefault="00EC3B3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8B6C58">
        <w:rPr>
          <w:rFonts w:ascii="Palatino Linotype" w:eastAsia="Palatino Linotype" w:hAnsi="Palatino Linotype" w:cs="Palatino Linotype"/>
          <w:b/>
          <w:i/>
          <w:color w:val="404040"/>
          <w:sz w:val="22"/>
          <w:szCs w:val="22"/>
        </w:rPr>
        <w:t xml:space="preserve">Artículo 3. </w:t>
      </w:r>
      <w:r w:rsidRPr="008B6C58">
        <w:rPr>
          <w:rFonts w:ascii="Palatino Linotype" w:eastAsia="Palatino Linotype" w:hAnsi="Palatino Linotype" w:cs="Palatino Linotype"/>
          <w:i/>
          <w:color w:val="404040"/>
          <w:sz w:val="22"/>
          <w:szCs w:val="22"/>
        </w:rPr>
        <w:t>Para los efectos de la presente Ley se entenderá por:</w:t>
      </w:r>
    </w:p>
    <w:p w:rsidR="009009C7" w:rsidRPr="008B6C58" w:rsidRDefault="00EC3B3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8B6C58">
        <w:rPr>
          <w:rFonts w:ascii="Palatino Linotype" w:eastAsia="Palatino Linotype" w:hAnsi="Palatino Linotype" w:cs="Palatino Linotype"/>
          <w:i/>
          <w:color w:val="404040"/>
          <w:sz w:val="22"/>
          <w:szCs w:val="22"/>
        </w:rPr>
        <w:t>…</w:t>
      </w:r>
    </w:p>
    <w:p w:rsidR="009009C7" w:rsidRPr="008B6C58" w:rsidRDefault="00EC3B3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8B6C58">
        <w:rPr>
          <w:rFonts w:ascii="Palatino Linotype" w:eastAsia="Palatino Linotype" w:hAnsi="Palatino Linotype" w:cs="Palatino Linotype"/>
          <w:b/>
          <w:i/>
          <w:color w:val="404040"/>
          <w:sz w:val="22"/>
          <w:szCs w:val="22"/>
        </w:rPr>
        <w:t>XI. Documento:</w:t>
      </w:r>
      <w:r w:rsidRPr="008B6C58">
        <w:rPr>
          <w:rFonts w:ascii="Palatino Linotype" w:eastAsia="Palatino Linotype" w:hAnsi="Palatino Linotype" w:cs="Palatino Linotype"/>
          <w:i/>
          <w:color w:val="40404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w:t>
      </w:r>
      <w:r w:rsidRPr="008B6C58">
        <w:rPr>
          <w:rFonts w:ascii="Palatino Linotype" w:eastAsia="Palatino Linotype" w:hAnsi="Palatino Linotype" w:cs="Palatino Linotype"/>
          <w:i/>
          <w:color w:val="404040"/>
          <w:sz w:val="22"/>
          <w:szCs w:val="22"/>
        </w:rPr>
        <w:lastRenderedPageBreak/>
        <w:t>o fecha de elaboración. Los documentos podrán estar en cualquier medio, sea escrito, impreso, sonoro, visual, electrónico, informático u holográfico;</w:t>
      </w:r>
      <w:r w:rsidRPr="008B6C58">
        <w:rPr>
          <w:rFonts w:ascii="Palatino Linotype" w:eastAsia="Palatino Linotype" w:hAnsi="Palatino Linotype" w:cs="Palatino Linotype"/>
          <w:b/>
          <w:i/>
          <w:color w:val="404040"/>
          <w:sz w:val="22"/>
          <w:szCs w:val="22"/>
        </w:rPr>
        <w:t>…</w:t>
      </w:r>
      <w:r w:rsidRPr="008B6C58">
        <w:rPr>
          <w:rFonts w:ascii="Palatino Linotype" w:eastAsia="Palatino Linotype" w:hAnsi="Palatino Linotype" w:cs="Palatino Linotype"/>
          <w:i/>
          <w:color w:val="404040"/>
          <w:sz w:val="22"/>
          <w:szCs w:val="22"/>
        </w:rPr>
        <w:t>”</w:t>
      </w:r>
    </w:p>
    <w:p w:rsidR="009009C7" w:rsidRPr="008B6C58" w:rsidRDefault="009009C7">
      <w:pPr>
        <w:spacing w:line="360" w:lineRule="auto"/>
        <w:ind w:left="1134" w:right="899"/>
        <w:jc w:val="both"/>
        <w:rPr>
          <w:rFonts w:ascii="Palatino Linotype" w:eastAsia="Palatino Linotype" w:hAnsi="Palatino Linotype" w:cs="Palatino Linotype"/>
          <w:i/>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9009C7" w:rsidRPr="008B6C58" w:rsidRDefault="009009C7">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9009C7" w:rsidRPr="008B6C58" w:rsidRDefault="00EC3B3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8B6C58">
        <w:rPr>
          <w:rFonts w:ascii="Palatino Linotype" w:eastAsia="Palatino Linotype" w:hAnsi="Palatino Linotype" w:cs="Palatino Linotype"/>
          <w:i/>
          <w:color w:val="404040"/>
          <w:sz w:val="22"/>
          <w:szCs w:val="22"/>
        </w:rPr>
        <w:t>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009C7" w:rsidRPr="008B6C58" w:rsidRDefault="00EC3B3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8B6C58">
        <w:rPr>
          <w:rFonts w:ascii="Palatino Linotype" w:eastAsia="Palatino Linotype" w:hAnsi="Palatino Linotype" w:cs="Palatino Linotype"/>
          <w:i/>
          <w:color w:val="404040"/>
          <w:sz w:val="22"/>
          <w:szCs w:val="22"/>
        </w:rPr>
        <w:t>En consecuencia el acceso a la información se refiere a que se cumplan cualquiera de los siguientes tres supuestos:</w:t>
      </w:r>
    </w:p>
    <w:p w:rsidR="009009C7" w:rsidRPr="008B6C58" w:rsidRDefault="00EC3B3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8B6C58">
        <w:rPr>
          <w:rFonts w:ascii="Palatino Linotype" w:eastAsia="Palatino Linotype" w:hAnsi="Palatino Linotype" w:cs="Palatino Linotype"/>
          <w:i/>
          <w:color w:val="404040"/>
          <w:sz w:val="22"/>
          <w:szCs w:val="22"/>
        </w:rPr>
        <w:t>1) Que se trate de información registrada en cualquier soporte documental, que en ejercicio de las atribuciones conferidas, sea generada por los Sujetos Obligados;</w:t>
      </w:r>
    </w:p>
    <w:p w:rsidR="009009C7" w:rsidRPr="008B6C58" w:rsidRDefault="00EC3B3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8B6C58">
        <w:rPr>
          <w:rFonts w:ascii="Palatino Linotype" w:eastAsia="Palatino Linotype" w:hAnsi="Palatino Linotype" w:cs="Palatino Linotype"/>
          <w:i/>
          <w:color w:val="404040"/>
          <w:sz w:val="22"/>
          <w:szCs w:val="22"/>
        </w:rPr>
        <w:t>2) Que se trate de información registrada en cualquier soporte documental, que en ejercicio de las atribuciones conferidas, sea administrada por los Sujetos Obligados, y</w:t>
      </w:r>
    </w:p>
    <w:p w:rsidR="009009C7" w:rsidRPr="008B6C58" w:rsidRDefault="00EC3B3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8B6C58">
        <w:rPr>
          <w:rFonts w:ascii="Palatino Linotype" w:eastAsia="Palatino Linotype" w:hAnsi="Palatino Linotype" w:cs="Palatino Linotype"/>
          <w:i/>
          <w:color w:val="404040"/>
          <w:sz w:val="22"/>
          <w:szCs w:val="22"/>
        </w:rPr>
        <w:t>3) Que se trate de información registrada en cualquier soporte documental, que en ejercicio de las atribuciones conferidas, se encuentre en posesión de los Sujetos Obligados.</w:t>
      </w:r>
    </w:p>
    <w:p w:rsidR="00D376C7" w:rsidRPr="008B6C58" w:rsidRDefault="00D376C7" w:rsidP="00D376C7">
      <w:pPr>
        <w:spacing w:line="360" w:lineRule="auto"/>
        <w:jc w:val="both"/>
        <w:rPr>
          <w:rFonts w:ascii="Palatino Linotype" w:eastAsia="Palatino Linotype" w:hAnsi="Palatino Linotype" w:cs="Palatino Linotype"/>
          <w:u w:val="single"/>
        </w:rPr>
      </w:pPr>
    </w:p>
    <w:p w:rsidR="00D376C7" w:rsidRPr="008B6C58" w:rsidRDefault="00D376C7" w:rsidP="00D376C7">
      <w:pPr>
        <w:spacing w:line="360" w:lineRule="auto"/>
        <w:jc w:val="both"/>
        <w:rPr>
          <w:rFonts w:ascii="Palatino Linotype" w:eastAsia="Palatino Linotype" w:hAnsi="Palatino Linotype" w:cs="Palatino Linotype"/>
          <w:color w:val="404040"/>
        </w:rPr>
      </w:pPr>
      <w:r w:rsidRPr="008B6C58">
        <w:rPr>
          <w:rFonts w:ascii="Palatino Linotype" w:eastAsia="Palatino Linotype" w:hAnsi="Palatino Linotype" w:cs="Palatino Linotype"/>
        </w:rPr>
        <w:t>Precisado lo anterior se procede al análisis de la respuesta respecto a “</w:t>
      </w:r>
      <w:r w:rsidRPr="008B6C58">
        <w:rPr>
          <w:rFonts w:ascii="Palatino Linotype" w:eastAsia="Palatino Linotype" w:hAnsi="Palatino Linotype" w:cs="Palatino Linotype"/>
          <w:i/>
          <w:color w:val="404040"/>
          <w:sz w:val="20"/>
          <w:szCs w:val="20"/>
        </w:rPr>
        <w:t xml:space="preserve">las acciones del </w:t>
      </w:r>
      <w:proofErr w:type="spellStart"/>
      <w:r w:rsidRPr="008B6C58">
        <w:rPr>
          <w:rFonts w:ascii="Palatino Linotype" w:eastAsia="Palatino Linotype" w:hAnsi="Palatino Linotype" w:cs="Palatino Linotype"/>
          <w:i/>
          <w:color w:val="404040"/>
          <w:sz w:val="20"/>
          <w:szCs w:val="20"/>
        </w:rPr>
        <w:t>area</w:t>
      </w:r>
      <w:proofErr w:type="spellEnd"/>
      <w:r w:rsidRPr="008B6C58">
        <w:rPr>
          <w:rFonts w:ascii="Palatino Linotype" w:eastAsia="Palatino Linotype" w:hAnsi="Palatino Linotype" w:cs="Palatino Linotype"/>
          <w:i/>
          <w:color w:val="404040"/>
          <w:sz w:val="20"/>
          <w:szCs w:val="20"/>
        </w:rPr>
        <w:t xml:space="preserve"> de Ordenamiento </w:t>
      </w:r>
      <w:proofErr w:type="spellStart"/>
      <w:r w:rsidRPr="008B6C58">
        <w:rPr>
          <w:rFonts w:ascii="Palatino Linotype" w:eastAsia="Palatino Linotype" w:hAnsi="Palatino Linotype" w:cs="Palatino Linotype"/>
          <w:i/>
          <w:color w:val="404040"/>
          <w:sz w:val="20"/>
          <w:szCs w:val="20"/>
        </w:rPr>
        <w:t>Comerecia</w:t>
      </w:r>
      <w:proofErr w:type="gramStart"/>
      <w:r w:rsidRPr="008B6C58">
        <w:rPr>
          <w:rFonts w:ascii="Palatino Linotype" w:eastAsia="Palatino Linotype" w:hAnsi="Palatino Linotype" w:cs="Palatino Linotype"/>
          <w:i/>
          <w:color w:val="404040"/>
          <w:sz w:val="20"/>
          <w:szCs w:val="20"/>
        </w:rPr>
        <w:t>,l</w:t>
      </w:r>
      <w:proofErr w:type="spellEnd"/>
      <w:proofErr w:type="gramEnd"/>
      <w:r w:rsidRPr="008B6C58">
        <w:rPr>
          <w:rFonts w:ascii="Palatino Linotype" w:eastAsia="Palatino Linotype" w:hAnsi="Palatino Linotype" w:cs="Palatino Linotype"/>
          <w:i/>
          <w:color w:val="404040"/>
          <w:sz w:val="20"/>
          <w:szCs w:val="20"/>
        </w:rPr>
        <w:t xml:space="preserve"> para ordenar el </w:t>
      </w:r>
      <w:proofErr w:type="spellStart"/>
      <w:r w:rsidRPr="008B6C58">
        <w:rPr>
          <w:rFonts w:ascii="Palatino Linotype" w:eastAsia="Palatino Linotype" w:hAnsi="Palatino Linotype" w:cs="Palatino Linotype"/>
          <w:i/>
          <w:color w:val="404040"/>
          <w:sz w:val="20"/>
          <w:szCs w:val="20"/>
        </w:rPr>
        <w:t>momercio</w:t>
      </w:r>
      <w:proofErr w:type="spellEnd"/>
      <w:r w:rsidRPr="008B6C58">
        <w:rPr>
          <w:rFonts w:ascii="Palatino Linotype" w:eastAsia="Palatino Linotype" w:hAnsi="Palatino Linotype" w:cs="Palatino Linotype"/>
          <w:i/>
          <w:color w:val="404040"/>
          <w:sz w:val="20"/>
          <w:szCs w:val="20"/>
        </w:rPr>
        <w:t xml:space="preserve"> fijo y </w:t>
      </w:r>
      <w:proofErr w:type="spellStart"/>
      <w:r w:rsidRPr="008B6C58">
        <w:rPr>
          <w:rFonts w:ascii="Palatino Linotype" w:eastAsia="Palatino Linotype" w:hAnsi="Palatino Linotype" w:cs="Palatino Linotype"/>
          <w:i/>
          <w:color w:val="404040"/>
          <w:sz w:val="20"/>
          <w:szCs w:val="20"/>
        </w:rPr>
        <w:t>semi</w:t>
      </w:r>
      <w:proofErr w:type="spellEnd"/>
      <w:r w:rsidRPr="008B6C58">
        <w:rPr>
          <w:rFonts w:ascii="Palatino Linotype" w:eastAsia="Palatino Linotype" w:hAnsi="Palatino Linotype" w:cs="Palatino Linotype"/>
          <w:i/>
          <w:color w:val="404040"/>
          <w:sz w:val="20"/>
          <w:szCs w:val="20"/>
        </w:rPr>
        <w:t xml:space="preserve"> fijo” </w:t>
      </w:r>
      <w:r w:rsidRPr="008B6C58">
        <w:rPr>
          <w:rFonts w:ascii="Palatino Linotype" w:eastAsia="Palatino Linotype" w:hAnsi="Palatino Linotype" w:cs="Palatino Linotype"/>
          <w:color w:val="404040"/>
        </w:rPr>
        <w:t xml:space="preserve">como se ha señalado en los antecedentes </w:t>
      </w:r>
      <w:r w:rsidR="005365E8" w:rsidRPr="008B6C58">
        <w:rPr>
          <w:rFonts w:ascii="Palatino Linotype" w:eastAsia="Palatino Linotype" w:hAnsi="Palatino Linotype" w:cs="Palatino Linotype"/>
          <w:color w:val="404040"/>
        </w:rPr>
        <w:t xml:space="preserve">el Sujeto Obligado, a través de la Dirección de Desarrollo Económico que: </w:t>
      </w:r>
    </w:p>
    <w:p w:rsidR="005365E8" w:rsidRPr="008B6C58" w:rsidRDefault="005365E8" w:rsidP="00D376C7">
      <w:pPr>
        <w:spacing w:line="360" w:lineRule="auto"/>
        <w:jc w:val="both"/>
        <w:rPr>
          <w:rFonts w:ascii="Palatino Linotype" w:eastAsia="Palatino Linotype" w:hAnsi="Palatino Linotype" w:cs="Palatino Linotype"/>
        </w:rPr>
      </w:pPr>
      <w:r w:rsidRPr="008B6C58">
        <w:rPr>
          <w:noProof/>
        </w:rPr>
        <w:lastRenderedPageBreak/>
        <w:drawing>
          <wp:inline distT="0" distB="0" distL="0" distR="0" wp14:anchorId="2F686124" wp14:editId="0238CAA5">
            <wp:extent cx="5400675" cy="8001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675" cy="800100"/>
                    </a:xfrm>
                    <a:prstGeom prst="rect">
                      <a:avLst/>
                    </a:prstGeom>
                  </pic:spPr>
                </pic:pic>
              </a:graphicData>
            </a:graphic>
          </wp:inline>
        </w:drawing>
      </w:r>
    </w:p>
    <w:p w:rsidR="00D376C7" w:rsidRPr="008B6C58" w:rsidRDefault="005365E8" w:rsidP="005365E8">
      <w:pPr>
        <w:tabs>
          <w:tab w:val="left" w:pos="2550"/>
        </w:tabs>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ab/>
      </w:r>
    </w:p>
    <w:p w:rsidR="009009C7" w:rsidRPr="008B6C58" w:rsidRDefault="005365E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En este sentido se procede al análisis de las atribuciones del sujeto obligado</w:t>
      </w:r>
    </w:p>
    <w:p w:rsidR="005365E8" w:rsidRPr="008B6C58" w:rsidRDefault="005365E8">
      <w:pPr>
        <w:spacing w:line="360" w:lineRule="auto"/>
        <w:jc w:val="both"/>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 xml:space="preserve">Este Instituto analizó los ordenamientos que dan origen a las atribuciones del Ayuntamiento de Huehuetoca, como fueron el </w:t>
      </w:r>
      <w:r w:rsidRPr="008B6C58">
        <w:rPr>
          <w:rFonts w:ascii="Palatino Linotype" w:eastAsia="Palatino Linotype" w:hAnsi="Palatino Linotype" w:cs="Palatino Linotype"/>
          <w:i/>
        </w:rPr>
        <w:t>Bando Municipal 2022 del Ayuntamiento de Huehuetoca</w:t>
      </w:r>
      <w:r w:rsidRPr="008B6C58">
        <w:rPr>
          <w:rFonts w:ascii="Palatino Linotype" w:eastAsia="Palatino Linotype" w:hAnsi="Palatino Linotype" w:cs="Palatino Linotype"/>
        </w:rPr>
        <w:t xml:space="preserve"> publicado en la Gaceta Municipal número uno de fecha cinco de febrero de dos mil veintidós: </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rPr>
          <w:rFonts w:ascii="Palatino Linotype" w:eastAsia="Palatino Linotype" w:hAnsi="Palatino Linotype" w:cs="Palatino Linotype"/>
          <w:b/>
        </w:rPr>
      </w:pPr>
      <w:r w:rsidRPr="008B6C58">
        <w:rPr>
          <w:rFonts w:ascii="Palatino Linotype" w:eastAsia="Palatino Linotype" w:hAnsi="Palatino Linotype" w:cs="Palatino Linotype"/>
          <w:b/>
        </w:rPr>
        <w:t>BANDO MUNICIPAL 2022 DEL AYUNTAMIENTO DE HUEHUETOCA</w:t>
      </w:r>
    </w:p>
    <w:p w:rsidR="009009C7" w:rsidRPr="008B6C58" w:rsidRDefault="009009C7">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9009C7" w:rsidRPr="008B6C58" w:rsidRDefault="00EC3B38">
      <w:pPr>
        <w:pBdr>
          <w:top w:val="nil"/>
          <w:left w:val="nil"/>
          <w:bottom w:val="nil"/>
          <w:right w:val="nil"/>
          <w:between w:val="nil"/>
        </w:pBdr>
        <w:ind w:right="864"/>
        <w:jc w:val="both"/>
        <w:rPr>
          <w:rFonts w:ascii="Palatino Linotype" w:eastAsia="Palatino Linotype" w:hAnsi="Palatino Linotype" w:cs="Palatino Linotype"/>
          <w:i/>
          <w:color w:val="404040"/>
          <w:sz w:val="20"/>
          <w:szCs w:val="20"/>
        </w:rPr>
      </w:pPr>
      <w:r w:rsidRPr="008B6C58">
        <w:rPr>
          <w:rFonts w:ascii="Palatino Linotype" w:eastAsia="Palatino Linotype" w:hAnsi="Palatino Linotype" w:cs="Palatino Linotype"/>
          <w:i/>
          <w:color w:val="404040"/>
          <w:sz w:val="20"/>
          <w:szCs w:val="20"/>
        </w:rPr>
        <w:t xml:space="preserve">CAPITULO DÉCIMO QUINTO </w:t>
      </w:r>
    </w:p>
    <w:p w:rsidR="009009C7" w:rsidRPr="008B6C58" w:rsidRDefault="00EC3B38">
      <w:pPr>
        <w:pBdr>
          <w:top w:val="nil"/>
          <w:left w:val="nil"/>
          <w:bottom w:val="nil"/>
          <w:right w:val="nil"/>
          <w:between w:val="nil"/>
        </w:pBdr>
        <w:ind w:right="864"/>
        <w:jc w:val="both"/>
        <w:rPr>
          <w:rFonts w:ascii="Palatino Linotype" w:eastAsia="Palatino Linotype" w:hAnsi="Palatino Linotype" w:cs="Palatino Linotype"/>
          <w:i/>
          <w:color w:val="404040"/>
          <w:sz w:val="20"/>
          <w:szCs w:val="20"/>
        </w:rPr>
      </w:pPr>
      <w:r w:rsidRPr="008B6C58">
        <w:rPr>
          <w:rFonts w:ascii="Palatino Linotype" w:eastAsia="Palatino Linotype" w:hAnsi="Palatino Linotype" w:cs="Palatino Linotype"/>
          <w:i/>
          <w:color w:val="404040"/>
          <w:sz w:val="20"/>
          <w:szCs w:val="20"/>
        </w:rPr>
        <w:t>SECCIÓN PRIMERA DE LA DIRECCIÓN DE DESARROLLO ECONÓMICO</w:t>
      </w:r>
    </w:p>
    <w:p w:rsidR="009009C7" w:rsidRPr="008B6C58" w:rsidRDefault="009009C7">
      <w:pPr>
        <w:pBdr>
          <w:top w:val="nil"/>
          <w:left w:val="nil"/>
          <w:bottom w:val="nil"/>
          <w:right w:val="nil"/>
          <w:between w:val="nil"/>
        </w:pBdr>
        <w:ind w:right="864"/>
        <w:jc w:val="both"/>
        <w:rPr>
          <w:rFonts w:ascii="Palatino Linotype" w:eastAsia="Palatino Linotype" w:hAnsi="Palatino Linotype" w:cs="Palatino Linotype"/>
          <w:i/>
          <w:color w:val="404040"/>
          <w:sz w:val="20"/>
          <w:szCs w:val="20"/>
        </w:rPr>
      </w:pPr>
    </w:p>
    <w:p w:rsidR="009009C7" w:rsidRPr="008B6C58" w:rsidRDefault="00EC3B38">
      <w:pPr>
        <w:pBdr>
          <w:top w:val="nil"/>
          <w:left w:val="nil"/>
          <w:bottom w:val="nil"/>
          <w:right w:val="nil"/>
          <w:between w:val="nil"/>
        </w:pBdr>
        <w:ind w:right="864"/>
        <w:jc w:val="both"/>
        <w:rPr>
          <w:rFonts w:ascii="Palatino Linotype" w:eastAsia="Palatino Linotype" w:hAnsi="Palatino Linotype" w:cs="Palatino Linotype"/>
          <w:i/>
          <w:color w:val="404040"/>
          <w:sz w:val="20"/>
          <w:szCs w:val="20"/>
        </w:rPr>
      </w:pPr>
      <w:r w:rsidRPr="008B6C58">
        <w:rPr>
          <w:rFonts w:ascii="Palatino Linotype" w:eastAsia="Palatino Linotype" w:hAnsi="Palatino Linotype" w:cs="Palatino Linotype"/>
          <w:i/>
          <w:color w:val="404040"/>
          <w:sz w:val="20"/>
          <w:szCs w:val="20"/>
        </w:rPr>
        <w:t>Artículo 266.-Al titular de la Dirección de Desarrollo Económico le corresponde promover la competitividad económica del Municipio, fomentando una cultura emprendedora entre los agentes económicos.</w:t>
      </w:r>
    </w:p>
    <w:p w:rsidR="009009C7" w:rsidRPr="008B6C58" w:rsidRDefault="00EC3B38">
      <w:pPr>
        <w:pBdr>
          <w:top w:val="nil"/>
          <w:left w:val="nil"/>
          <w:bottom w:val="nil"/>
          <w:right w:val="nil"/>
          <w:between w:val="nil"/>
        </w:pBdr>
        <w:ind w:right="864"/>
        <w:jc w:val="both"/>
        <w:rPr>
          <w:rFonts w:ascii="Palatino Linotype" w:eastAsia="Palatino Linotype" w:hAnsi="Palatino Linotype" w:cs="Palatino Linotype"/>
          <w:i/>
          <w:color w:val="404040"/>
          <w:sz w:val="20"/>
          <w:szCs w:val="20"/>
        </w:rPr>
      </w:pPr>
      <w:r w:rsidRPr="008B6C58">
        <w:rPr>
          <w:rFonts w:ascii="Palatino Linotype" w:eastAsia="Palatino Linotype" w:hAnsi="Palatino Linotype" w:cs="Palatino Linotype"/>
          <w:i/>
          <w:color w:val="404040"/>
          <w:sz w:val="20"/>
          <w:szCs w:val="20"/>
        </w:rPr>
        <w:t>De manera enunciativa, tendrá como objetivos básicos la promoción de la inversión interna y externa, la generación de empleos, la autosuficiencia económica y procurar el mejoramiento del nivel de vida de los ciudadanos de Huehuetoca.</w:t>
      </w:r>
    </w:p>
    <w:p w:rsidR="009009C7" w:rsidRPr="008B6C58" w:rsidRDefault="00EC3B38">
      <w:pPr>
        <w:pBdr>
          <w:top w:val="nil"/>
          <w:left w:val="nil"/>
          <w:bottom w:val="nil"/>
          <w:right w:val="nil"/>
          <w:between w:val="nil"/>
        </w:pBdr>
        <w:ind w:right="864"/>
        <w:jc w:val="both"/>
        <w:rPr>
          <w:rFonts w:ascii="Palatino Linotype" w:eastAsia="Palatino Linotype" w:hAnsi="Palatino Linotype" w:cs="Palatino Linotype"/>
          <w:i/>
          <w:color w:val="404040"/>
          <w:sz w:val="20"/>
          <w:szCs w:val="20"/>
        </w:rPr>
      </w:pPr>
      <w:r w:rsidRPr="008B6C58">
        <w:rPr>
          <w:rFonts w:ascii="Palatino Linotype" w:eastAsia="Palatino Linotype" w:hAnsi="Palatino Linotype" w:cs="Palatino Linotype"/>
          <w:i/>
          <w:color w:val="404040"/>
          <w:sz w:val="20"/>
          <w:szCs w:val="20"/>
        </w:rPr>
        <w:t>Para el cumplimiento de sus objetivos, tendrá a su cargo las siguientes dependencias:</w:t>
      </w:r>
    </w:p>
    <w:p w:rsidR="009009C7" w:rsidRPr="008B6C58" w:rsidRDefault="00EC3B38">
      <w:pPr>
        <w:numPr>
          <w:ilvl w:val="0"/>
          <w:numId w:val="3"/>
        </w:numPr>
        <w:pBdr>
          <w:top w:val="nil"/>
          <w:left w:val="nil"/>
          <w:bottom w:val="nil"/>
          <w:right w:val="nil"/>
          <w:between w:val="nil"/>
        </w:pBdr>
        <w:ind w:right="864"/>
        <w:jc w:val="both"/>
        <w:rPr>
          <w:rFonts w:ascii="Palatino Linotype" w:eastAsia="Palatino Linotype" w:hAnsi="Palatino Linotype" w:cs="Palatino Linotype"/>
          <w:i/>
          <w:color w:val="404040"/>
          <w:sz w:val="20"/>
          <w:szCs w:val="20"/>
        </w:rPr>
      </w:pPr>
      <w:r w:rsidRPr="008B6C58">
        <w:rPr>
          <w:rFonts w:ascii="Palatino Linotype" w:eastAsia="Palatino Linotype" w:hAnsi="Palatino Linotype" w:cs="Palatino Linotype"/>
          <w:i/>
          <w:color w:val="404040"/>
          <w:sz w:val="20"/>
          <w:szCs w:val="20"/>
        </w:rPr>
        <w:t>La Subdirección de Licencias y Permisos;</w:t>
      </w:r>
    </w:p>
    <w:p w:rsidR="009009C7" w:rsidRPr="008B6C58" w:rsidRDefault="00EC3B38">
      <w:pPr>
        <w:numPr>
          <w:ilvl w:val="0"/>
          <w:numId w:val="3"/>
        </w:numPr>
        <w:pBdr>
          <w:top w:val="nil"/>
          <w:left w:val="nil"/>
          <w:bottom w:val="nil"/>
          <w:right w:val="nil"/>
          <w:between w:val="nil"/>
        </w:pBdr>
        <w:ind w:right="864"/>
        <w:jc w:val="both"/>
        <w:rPr>
          <w:rFonts w:ascii="Palatino Linotype" w:eastAsia="Palatino Linotype" w:hAnsi="Palatino Linotype" w:cs="Palatino Linotype"/>
          <w:i/>
          <w:color w:val="404040"/>
          <w:sz w:val="20"/>
          <w:szCs w:val="20"/>
        </w:rPr>
      </w:pPr>
      <w:r w:rsidRPr="008B6C58">
        <w:rPr>
          <w:rFonts w:ascii="Palatino Linotype" w:eastAsia="Palatino Linotype" w:hAnsi="Palatino Linotype" w:cs="Palatino Linotype"/>
          <w:i/>
          <w:color w:val="404040"/>
          <w:sz w:val="20"/>
          <w:szCs w:val="20"/>
        </w:rPr>
        <w:t>La Coordinación de Ordenamiento Comercial;</w:t>
      </w:r>
    </w:p>
    <w:p w:rsidR="009009C7" w:rsidRPr="008B6C58" w:rsidRDefault="00EC3B38">
      <w:pPr>
        <w:numPr>
          <w:ilvl w:val="0"/>
          <w:numId w:val="3"/>
        </w:numPr>
        <w:pBdr>
          <w:top w:val="nil"/>
          <w:left w:val="nil"/>
          <w:bottom w:val="nil"/>
          <w:right w:val="nil"/>
          <w:between w:val="nil"/>
        </w:pBdr>
        <w:ind w:right="864"/>
        <w:jc w:val="both"/>
        <w:rPr>
          <w:rFonts w:ascii="Palatino Linotype" w:eastAsia="Palatino Linotype" w:hAnsi="Palatino Linotype" w:cs="Palatino Linotype"/>
          <w:i/>
          <w:color w:val="404040"/>
          <w:sz w:val="20"/>
          <w:szCs w:val="20"/>
        </w:rPr>
      </w:pPr>
      <w:r w:rsidRPr="008B6C58">
        <w:rPr>
          <w:rFonts w:ascii="Palatino Linotype" w:eastAsia="Palatino Linotype" w:hAnsi="Palatino Linotype" w:cs="Palatino Linotype"/>
          <w:i/>
          <w:color w:val="404040"/>
          <w:sz w:val="20"/>
          <w:szCs w:val="20"/>
        </w:rPr>
        <w:t>La Coordinación de Turismo; y</w:t>
      </w:r>
    </w:p>
    <w:p w:rsidR="009009C7" w:rsidRPr="008B6C58" w:rsidRDefault="00EC3B38">
      <w:pPr>
        <w:numPr>
          <w:ilvl w:val="0"/>
          <w:numId w:val="3"/>
        </w:numPr>
        <w:pBdr>
          <w:top w:val="nil"/>
          <w:left w:val="nil"/>
          <w:bottom w:val="nil"/>
          <w:right w:val="nil"/>
          <w:between w:val="nil"/>
        </w:pBdr>
        <w:ind w:right="864"/>
        <w:jc w:val="both"/>
        <w:rPr>
          <w:rFonts w:ascii="Palatino Linotype" w:eastAsia="Palatino Linotype" w:hAnsi="Palatino Linotype" w:cs="Palatino Linotype"/>
          <w:i/>
          <w:color w:val="404040"/>
          <w:sz w:val="20"/>
          <w:szCs w:val="20"/>
        </w:rPr>
      </w:pPr>
      <w:r w:rsidRPr="008B6C58">
        <w:rPr>
          <w:rFonts w:ascii="Palatino Linotype" w:eastAsia="Palatino Linotype" w:hAnsi="Palatino Linotype" w:cs="Palatino Linotype"/>
          <w:i/>
          <w:color w:val="404040"/>
          <w:sz w:val="20"/>
          <w:szCs w:val="20"/>
        </w:rPr>
        <w:t>La Jefatura del Museo del Ferrocarril.</w:t>
      </w:r>
    </w:p>
    <w:p w:rsidR="009009C7" w:rsidRPr="008B6C58" w:rsidRDefault="009009C7">
      <w:pPr>
        <w:pBdr>
          <w:top w:val="nil"/>
          <w:left w:val="nil"/>
          <w:bottom w:val="nil"/>
          <w:right w:val="nil"/>
          <w:between w:val="nil"/>
        </w:pBdr>
        <w:ind w:right="864"/>
        <w:jc w:val="both"/>
        <w:rPr>
          <w:rFonts w:ascii="Palatino Linotype" w:eastAsia="Palatino Linotype" w:hAnsi="Palatino Linotype" w:cs="Palatino Linotype"/>
          <w:i/>
          <w:color w:val="404040"/>
          <w:sz w:val="20"/>
          <w:szCs w:val="20"/>
        </w:rPr>
      </w:pPr>
    </w:p>
    <w:p w:rsidR="009009C7" w:rsidRPr="008B6C58" w:rsidRDefault="00EC3B38">
      <w:pPr>
        <w:pBdr>
          <w:top w:val="nil"/>
          <w:left w:val="nil"/>
          <w:bottom w:val="nil"/>
          <w:right w:val="nil"/>
          <w:between w:val="nil"/>
        </w:pBdr>
        <w:ind w:right="864"/>
        <w:jc w:val="both"/>
        <w:rPr>
          <w:rFonts w:ascii="Palatino Linotype" w:eastAsia="Palatino Linotype" w:hAnsi="Palatino Linotype" w:cs="Palatino Linotype"/>
          <w:i/>
          <w:color w:val="404040"/>
          <w:sz w:val="20"/>
          <w:szCs w:val="20"/>
        </w:rPr>
      </w:pPr>
      <w:r w:rsidRPr="008B6C58">
        <w:rPr>
          <w:rFonts w:ascii="Palatino Linotype" w:eastAsia="Palatino Linotype" w:hAnsi="Palatino Linotype" w:cs="Palatino Linotype"/>
          <w:i/>
          <w:color w:val="404040"/>
          <w:sz w:val="20"/>
          <w:szCs w:val="20"/>
        </w:rPr>
        <w:t>SECCIÓN DÉCIMA</w:t>
      </w:r>
    </w:p>
    <w:p w:rsidR="009009C7" w:rsidRPr="008B6C58" w:rsidRDefault="00EC3B38">
      <w:pPr>
        <w:pBdr>
          <w:top w:val="nil"/>
          <w:left w:val="nil"/>
          <w:bottom w:val="nil"/>
          <w:right w:val="nil"/>
          <w:between w:val="nil"/>
        </w:pBdr>
        <w:ind w:right="864"/>
        <w:jc w:val="both"/>
        <w:rPr>
          <w:rFonts w:ascii="Palatino Linotype" w:eastAsia="Palatino Linotype" w:hAnsi="Palatino Linotype" w:cs="Palatino Linotype"/>
          <w:i/>
          <w:color w:val="404040"/>
          <w:sz w:val="20"/>
          <w:szCs w:val="20"/>
        </w:rPr>
      </w:pPr>
      <w:r w:rsidRPr="008B6C58">
        <w:rPr>
          <w:rFonts w:ascii="Palatino Linotype" w:eastAsia="Palatino Linotype" w:hAnsi="Palatino Linotype" w:cs="Palatino Linotype"/>
          <w:i/>
          <w:color w:val="404040"/>
          <w:sz w:val="20"/>
          <w:szCs w:val="20"/>
        </w:rPr>
        <w:t>DE LA COORDINACIÓN DE ORDENAMIENTO COMERCIAL</w:t>
      </w:r>
    </w:p>
    <w:p w:rsidR="009009C7" w:rsidRPr="008B6C58" w:rsidRDefault="009009C7">
      <w:pPr>
        <w:pBdr>
          <w:top w:val="nil"/>
          <w:left w:val="nil"/>
          <w:bottom w:val="nil"/>
          <w:right w:val="nil"/>
          <w:between w:val="nil"/>
        </w:pBdr>
        <w:ind w:right="864"/>
        <w:jc w:val="both"/>
        <w:rPr>
          <w:rFonts w:ascii="Palatino Linotype" w:eastAsia="Palatino Linotype" w:hAnsi="Palatino Linotype" w:cs="Palatino Linotype"/>
          <w:i/>
          <w:color w:val="404040"/>
          <w:sz w:val="20"/>
          <w:szCs w:val="20"/>
        </w:rPr>
      </w:pPr>
    </w:p>
    <w:p w:rsidR="009009C7" w:rsidRPr="008B6C58" w:rsidRDefault="00EC3B38">
      <w:pPr>
        <w:pBdr>
          <w:top w:val="nil"/>
          <w:left w:val="nil"/>
          <w:bottom w:val="nil"/>
          <w:right w:val="nil"/>
          <w:between w:val="nil"/>
        </w:pBdr>
        <w:ind w:right="864"/>
        <w:jc w:val="both"/>
        <w:rPr>
          <w:rFonts w:ascii="Palatino Linotype" w:eastAsia="Palatino Linotype" w:hAnsi="Palatino Linotype" w:cs="Palatino Linotype"/>
          <w:i/>
          <w:color w:val="404040"/>
          <w:sz w:val="20"/>
          <w:szCs w:val="20"/>
        </w:rPr>
      </w:pPr>
      <w:r w:rsidRPr="008B6C58">
        <w:rPr>
          <w:rFonts w:ascii="Palatino Linotype" w:eastAsia="Palatino Linotype" w:hAnsi="Palatino Linotype" w:cs="Palatino Linotype"/>
          <w:i/>
          <w:color w:val="404040"/>
          <w:sz w:val="20"/>
          <w:szCs w:val="20"/>
        </w:rPr>
        <w:t>Artículo 335.- Son facultades de la Coordinación de Ordenamiento Comercial las siguientes:</w:t>
      </w:r>
    </w:p>
    <w:p w:rsidR="009009C7" w:rsidRPr="008B6C58" w:rsidRDefault="009009C7">
      <w:pPr>
        <w:pBdr>
          <w:top w:val="nil"/>
          <w:left w:val="nil"/>
          <w:bottom w:val="nil"/>
          <w:right w:val="nil"/>
          <w:between w:val="nil"/>
        </w:pBdr>
        <w:ind w:right="864"/>
        <w:jc w:val="both"/>
        <w:rPr>
          <w:rFonts w:ascii="Palatino Linotype" w:eastAsia="Palatino Linotype" w:hAnsi="Palatino Linotype" w:cs="Palatino Linotype"/>
          <w:i/>
          <w:color w:val="404040"/>
          <w:sz w:val="20"/>
          <w:szCs w:val="20"/>
        </w:rPr>
      </w:pPr>
    </w:p>
    <w:p w:rsidR="009009C7" w:rsidRPr="008B6C58" w:rsidRDefault="00EC3B38">
      <w:pPr>
        <w:numPr>
          <w:ilvl w:val="0"/>
          <w:numId w:val="4"/>
        </w:numPr>
        <w:pBdr>
          <w:top w:val="nil"/>
          <w:left w:val="nil"/>
          <w:bottom w:val="nil"/>
          <w:right w:val="nil"/>
          <w:between w:val="nil"/>
        </w:pBdr>
        <w:ind w:right="864"/>
        <w:jc w:val="both"/>
        <w:rPr>
          <w:rFonts w:ascii="Palatino Linotype" w:eastAsia="Palatino Linotype" w:hAnsi="Palatino Linotype" w:cs="Palatino Linotype"/>
          <w:i/>
          <w:color w:val="404040"/>
          <w:sz w:val="20"/>
          <w:szCs w:val="20"/>
        </w:rPr>
      </w:pPr>
      <w:r w:rsidRPr="008B6C58">
        <w:rPr>
          <w:rFonts w:ascii="Palatino Linotype" w:eastAsia="Palatino Linotype" w:hAnsi="Palatino Linotype" w:cs="Palatino Linotype"/>
          <w:i/>
          <w:color w:val="404040"/>
          <w:sz w:val="20"/>
          <w:szCs w:val="20"/>
        </w:rPr>
        <w:lastRenderedPageBreak/>
        <w:t>Vigilar que en el desarrollo de las actividades productivas sean de tipo: comercial, industrial, de prestación servicios o publicitarias, comercio en áreas comunes o vía pública, los particulares observen y cumplan las obligaciones que establecen las normas en la materia;</w:t>
      </w:r>
    </w:p>
    <w:p w:rsidR="009009C7" w:rsidRPr="008B6C58" w:rsidRDefault="00EC3B38">
      <w:pPr>
        <w:numPr>
          <w:ilvl w:val="0"/>
          <w:numId w:val="4"/>
        </w:numPr>
        <w:pBdr>
          <w:top w:val="nil"/>
          <w:left w:val="nil"/>
          <w:bottom w:val="nil"/>
          <w:right w:val="nil"/>
          <w:between w:val="nil"/>
        </w:pBdr>
        <w:ind w:right="864"/>
        <w:jc w:val="both"/>
        <w:rPr>
          <w:rFonts w:ascii="Palatino Linotype" w:eastAsia="Palatino Linotype" w:hAnsi="Palatino Linotype" w:cs="Palatino Linotype"/>
          <w:i/>
          <w:color w:val="404040"/>
          <w:sz w:val="20"/>
          <w:szCs w:val="20"/>
        </w:rPr>
      </w:pPr>
      <w:r w:rsidRPr="008B6C58">
        <w:rPr>
          <w:rFonts w:ascii="Palatino Linotype" w:eastAsia="Palatino Linotype" w:hAnsi="Palatino Linotype" w:cs="Palatino Linotype"/>
          <w:i/>
          <w:color w:val="404040"/>
          <w:sz w:val="20"/>
          <w:szCs w:val="20"/>
        </w:rPr>
        <w:t>Realizar labores de verificación para el efectivo cumplimiento de las normas en materia de Ordenamiento Comercial, y demás ordenamientos aplicables;</w:t>
      </w:r>
    </w:p>
    <w:p w:rsidR="009009C7" w:rsidRPr="008B6C58" w:rsidRDefault="00EC3B38">
      <w:pPr>
        <w:numPr>
          <w:ilvl w:val="0"/>
          <w:numId w:val="4"/>
        </w:numPr>
        <w:pBdr>
          <w:top w:val="nil"/>
          <w:left w:val="nil"/>
          <w:bottom w:val="nil"/>
          <w:right w:val="nil"/>
          <w:between w:val="nil"/>
        </w:pBdr>
        <w:ind w:right="864"/>
        <w:jc w:val="both"/>
        <w:rPr>
          <w:rFonts w:ascii="Palatino Linotype" w:eastAsia="Palatino Linotype" w:hAnsi="Palatino Linotype" w:cs="Palatino Linotype"/>
          <w:i/>
          <w:color w:val="404040"/>
          <w:sz w:val="20"/>
          <w:szCs w:val="20"/>
        </w:rPr>
      </w:pPr>
      <w:r w:rsidRPr="008B6C58">
        <w:rPr>
          <w:rFonts w:ascii="Palatino Linotype" w:eastAsia="Palatino Linotype" w:hAnsi="Palatino Linotype" w:cs="Palatino Linotype"/>
          <w:i/>
          <w:color w:val="404040"/>
          <w:sz w:val="20"/>
          <w:szCs w:val="20"/>
        </w:rPr>
        <w:t>Practicar las notificaciones, requerimientos y demás diligencias pertinentes para garantizar el efectivo cumplimiento de las normas en materia de Ordenamiento Comercial;</w:t>
      </w:r>
    </w:p>
    <w:p w:rsidR="009009C7" w:rsidRPr="008B6C58" w:rsidRDefault="00EC3B38">
      <w:pPr>
        <w:numPr>
          <w:ilvl w:val="0"/>
          <w:numId w:val="4"/>
        </w:numPr>
        <w:pBdr>
          <w:top w:val="nil"/>
          <w:left w:val="nil"/>
          <w:bottom w:val="nil"/>
          <w:right w:val="nil"/>
          <w:between w:val="nil"/>
        </w:pBdr>
        <w:ind w:right="864"/>
        <w:jc w:val="both"/>
        <w:rPr>
          <w:rFonts w:ascii="Palatino Linotype" w:eastAsia="Palatino Linotype" w:hAnsi="Palatino Linotype" w:cs="Palatino Linotype"/>
          <w:i/>
          <w:color w:val="404040"/>
          <w:sz w:val="20"/>
          <w:szCs w:val="20"/>
        </w:rPr>
      </w:pPr>
      <w:r w:rsidRPr="008B6C58">
        <w:rPr>
          <w:rFonts w:ascii="Palatino Linotype" w:eastAsia="Palatino Linotype" w:hAnsi="Palatino Linotype" w:cs="Palatino Linotype"/>
          <w:i/>
          <w:color w:val="404040"/>
          <w:sz w:val="20"/>
          <w:szCs w:val="20"/>
        </w:rPr>
        <w:t>Aplicar las medidas de seguridad, inmediatas y urgentes, que resulten necesarias para salvaguardar el orden público, el medio ambiente, prevenir daños a la salud de las personas o a sus bienes, las que podrán ejecutarse en cualquier momento y durarán todo el tiempo que persistan las causas que las motivaron, pudiendo ejecutarse más de una cuando las circunstancias lo exijan;</w:t>
      </w:r>
    </w:p>
    <w:p w:rsidR="009009C7" w:rsidRPr="008B6C58" w:rsidRDefault="00EC3B38">
      <w:pPr>
        <w:numPr>
          <w:ilvl w:val="0"/>
          <w:numId w:val="4"/>
        </w:numPr>
        <w:pBdr>
          <w:top w:val="nil"/>
          <w:left w:val="nil"/>
          <w:bottom w:val="nil"/>
          <w:right w:val="nil"/>
          <w:between w:val="nil"/>
        </w:pBdr>
        <w:ind w:right="864"/>
        <w:jc w:val="both"/>
        <w:rPr>
          <w:rFonts w:ascii="Palatino Linotype" w:eastAsia="Palatino Linotype" w:hAnsi="Palatino Linotype" w:cs="Palatino Linotype"/>
          <w:i/>
          <w:color w:val="404040"/>
          <w:sz w:val="20"/>
          <w:szCs w:val="20"/>
        </w:rPr>
      </w:pPr>
      <w:r w:rsidRPr="008B6C58">
        <w:rPr>
          <w:rFonts w:ascii="Palatino Linotype" w:eastAsia="Palatino Linotype" w:hAnsi="Palatino Linotype" w:cs="Palatino Linotype"/>
          <w:i/>
          <w:color w:val="404040"/>
          <w:sz w:val="20"/>
          <w:szCs w:val="20"/>
        </w:rPr>
        <w:t>Instrumentar el Procedimiento Administrativo común conforme a lo establecido en el Código de Procedimientos Administrativos del Estado de México con la finalidad de sancionar las violaciones a las normas en materia de Ordenamiento Comercial;</w:t>
      </w:r>
    </w:p>
    <w:p w:rsidR="009009C7" w:rsidRPr="008B6C58" w:rsidRDefault="00EC3B38">
      <w:pPr>
        <w:numPr>
          <w:ilvl w:val="0"/>
          <w:numId w:val="4"/>
        </w:numPr>
        <w:pBdr>
          <w:top w:val="nil"/>
          <w:left w:val="nil"/>
          <w:bottom w:val="nil"/>
          <w:right w:val="nil"/>
          <w:between w:val="nil"/>
        </w:pBdr>
        <w:ind w:right="864"/>
        <w:jc w:val="both"/>
        <w:rPr>
          <w:rFonts w:ascii="Palatino Linotype" w:eastAsia="Palatino Linotype" w:hAnsi="Palatino Linotype" w:cs="Palatino Linotype"/>
          <w:i/>
          <w:color w:val="404040"/>
          <w:sz w:val="20"/>
          <w:szCs w:val="20"/>
        </w:rPr>
      </w:pPr>
      <w:r w:rsidRPr="008B6C58">
        <w:rPr>
          <w:rFonts w:ascii="Palatino Linotype" w:eastAsia="Palatino Linotype" w:hAnsi="Palatino Linotype" w:cs="Palatino Linotype"/>
          <w:i/>
          <w:color w:val="404040"/>
          <w:sz w:val="20"/>
          <w:szCs w:val="20"/>
        </w:rPr>
        <w:t>Determinar y ejecutar las sanciones que con motivo de la violación a las normas en materia de Ordenamiento Comercial resulten procedentes;</w:t>
      </w:r>
    </w:p>
    <w:p w:rsidR="009009C7" w:rsidRPr="008B6C58" w:rsidRDefault="00EC3B38">
      <w:pPr>
        <w:numPr>
          <w:ilvl w:val="0"/>
          <w:numId w:val="4"/>
        </w:numPr>
        <w:pBdr>
          <w:top w:val="nil"/>
          <w:left w:val="nil"/>
          <w:bottom w:val="nil"/>
          <w:right w:val="nil"/>
          <w:between w:val="nil"/>
        </w:pBdr>
        <w:ind w:right="864"/>
        <w:jc w:val="both"/>
        <w:rPr>
          <w:rFonts w:ascii="Palatino Linotype" w:eastAsia="Palatino Linotype" w:hAnsi="Palatino Linotype" w:cs="Palatino Linotype"/>
          <w:i/>
          <w:color w:val="404040"/>
          <w:sz w:val="20"/>
          <w:szCs w:val="20"/>
        </w:rPr>
      </w:pPr>
      <w:r w:rsidRPr="008B6C58">
        <w:rPr>
          <w:rFonts w:ascii="Palatino Linotype" w:eastAsia="Palatino Linotype" w:hAnsi="Palatino Linotype" w:cs="Palatino Linotype"/>
          <w:i/>
          <w:color w:val="404040"/>
          <w:sz w:val="20"/>
          <w:szCs w:val="20"/>
        </w:rPr>
        <w:t>Solicitar la intervención de los cuerpos de seguridad en la ejecución de las medidas de seguridad e imposición de sanciones por violaciones a las normas en materia de Ordenamiento Comercial;</w:t>
      </w:r>
    </w:p>
    <w:p w:rsidR="009009C7" w:rsidRPr="008B6C58" w:rsidRDefault="009009C7">
      <w:pPr>
        <w:pBdr>
          <w:top w:val="nil"/>
          <w:left w:val="nil"/>
          <w:bottom w:val="nil"/>
          <w:right w:val="nil"/>
          <w:between w:val="nil"/>
        </w:pBdr>
        <w:ind w:right="864"/>
        <w:jc w:val="both"/>
        <w:rPr>
          <w:rFonts w:ascii="Palatino Linotype" w:eastAsia="Palatino Linotype" w:hAnsi="Palatino Linotype" w:cs="Palatino Linotype"/>
          <w:i/>
          <w:color w:val="404040"/>
          <w:sz w:val="22"/>
          <w:szCs w:val="22"/>
        </w:rPr>
      </w:pPr>
    </w:p>
    <w:p w:rsidR="009009C7" w:rsidRPr="008B6C58" w:rsidRDefault="00766A8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 xml:space="preserve">Como se advierte las acciones </w:t>
      </w:r>
      <w:proofErr w:type="spellStart"/>
      <w:r w:rsidRPr="008B6C58">
        <w:rPr>
          <w:rFonts w:ascii="Palatino Linotype" w:eastAsia="Palatino Linotype" w:hAnsi="Palatino Linotype" w:cs="Palatino Linotype"/>
        </w:rPr>
        <w:t>referidas</w:t>
      </w:r>
      <w:proofErr w:type="spellEnd"/>
      <w:r w:rsidRPr="008B6C58">
        <w:rPr>
          <w:rFonts w:ascii="Palatino Linotype" w:eastAsia="Palatino Linotype" w:hAnsi="Palatino Linotype" w:cs="Palatino Linotype"/>
        </w:rPr>
        <w:t xml:space="preserve"> por el Sujeto Obligado en respuesta son coincidentes con las funciones o atribuciones establecidas en el </w:t>
      </w:r>
      <w:r w:rsidR="00EC3B38" w:rsidRPr="008B6C58">
        <w:rPr>
          <w:rFonts w:ascii="Palatino Linotype" w:eastAsia="Palatino Linotype" w:hAnsi="Palatino Linotype" w:cs="Palatino Linotype"/>
        </w:rPr>
        <w:t xml:space="preserve">marco normativo que rige la actuación del </w:t>
      </w:r>
      <w:r w:rsidR="00EC3B38" w:rsidRPr="008B6C58">
        <w:rPr>
          <w:rFonts w:ascii="Palatino Linotype" w:eastAsia="Palatino Linotype" w:hAnsi="Palatino Linotype" w:cs="Palatino Linotype"/>
          <w:b/>
        </w:rPr>
        <w:t>SUJETO OBLIGADO</w:t>
      </w:r>
      <w:r w:rsidR="00EC3B38" w:rsidRPr="008B6C58">
        <w:rPr>
          <w:rFonts w:ascii="Palatino Linotype" w:eastAsia="Palatino Linotype" w:hAnsi="Palatino Linotype" w:cs="Palatino Linotype"/>
        </w:rPr>
        <w:t xml:space="preserve">, </w:t>
      </w:r>
      <w:r w:rsidR="00EF43B1" w:rsidRPr="008B6C58">
        <w:rPr>
          <w:rFonts w:ascii="Palatino Linotype" w:eastAsia="Palatino Linotype" w:hAnsi="Palatino Linotype" w:cs="Palatino Linotype"/>
        </w:rPr>
        <w:t xml:space="preserve">pues señala que deberá </w:t>
      </w:r>
      <w:r w:rsidR="006C3CDE" w:rsidRPr="008B6C58">
        <w:rPr>
          <w:rFonts w:ascii="Palatino Linotype" w:eastAsia="Palatino Linotype" w:hAnsi="Palatino Linotype" w:cs="Palatino Linotype"/>
        </w:rPr>
        <w:t xml:space="preserve">llevan </w:t>
      </w:r>
      <w:proofErr w:type="gramStart"/>
      <w:r w:rsidR="006C3CDE" w:rsidRPr="008B6C58">
        <w:rPr>
          <w:rFonts w:ascii="Palatino Linotype" w:eastAsia="Palatino Linotype" w:hAnsi="Palatino Linotype" w:cs="Palatino Linotype"/>
        </w:rPr>
        <w:t xml:space="preserve">labores </w:t>
      </w:r>
      <w:r w:rsidR="00EF43B1" w:rsidRPr="008B6C58">
        <w:rPr>
          <w:rFonts w:ascii="Palatino Linotype" w:eastAsia="Palatino Linotype" w:hAnsi="Palatino Linotype" w:cs="Palatino Linotype"/>
        </w:rPr>
        <w:t xml:space="preserve"> de</w:t>
      </w:r>
      <w:proofErr w:type="gramEnd"/>
      <w:r w:rsidR="00EF43B1" w:rsidRPr="008B6C58">
        <w:rPr>
          <w:rFonts w:ascii="Palatino Linotype" w:eastAsia="Palatino Linotype" w:hAnsi="Palatino Linotype" w:cs="Palatino Linotype"/>
        </w:rPr>
        <w:t xml:space="preserve"> verificación </w:t>
      </w:r>
      <w:r w:rsidR="00400971" w:rsidRPr="008B6C58">
        <w:rPr>
          <w:rFonts w:ascii="Palatino Linotype" w:eastAsia="Palatino Linotype" w:hAnsi="Palatino Linotype" w:cs="Palatino Linotype"/>
        </w:rPr>
        <w:t xml:space="preserve">de las normas que rigen el ordenamiento comercial, puntualiza en la respuesta </w:t>
      </w:r>
      <w:r w:rsidR="006346C0" w:rsidRPr="008B6C58">
        <w:rPr>
          <w:rFonts w:ascii="Palatino Linotype" w:eastAsia="Palatino Linotype" w:hAnsi="Palatino Linotype" w:cs="Palatino Linotype"/>
        </w:rPr>
        <w:t xml:space="preserve">que también se realizan recorridos y que si se advierten violaciones a las normas se da </w:t>
      </w:r>
      <w:r w:rsidR="006C3CDE" w:rsidRPr="008B6C58">
        <w:rPr>
          <w:rFonts w:ascii="Palatino Linotype" w:eastAsia="Palatino Linotype" w:hAnsi="Palatino Linotype" w:cs="Palatino Linotype"/>
        </w:rPr>
        <w:t>inicio</w:t>
      </w:r>
      <w:r w:rsidR="006346C0" w:rsidRPr="008B6C58">
        <w:rPr>
          <w:rFonts w:ascii="Palatino Linotype" w:eastAsia="Palatino Linotype" w:hAnsi="Palatino Linotype" w:cs="Palatino Linotype"/>
        </w:rPr>
        <w:t xml:space="preserve"> a los correspondientes procedimientos </w:t>
      </w:r>
      <w:r w:rsidR="006C3CDE" w:rsidRPr="008B6C58">
        <w:rPr>
          <w:rFonts w:ascii="Palatino Linotype" w:eastAsia="Palatino Linotype" w:hAnsi="Palatino Linotype" w:cs="Palatino Linotype"/>
        </w:rPr>
        <w:t>administrativos</w:t>
      </w:r>
      <w:r w:rsidR="006346C0" w:rsidRPr="008B6C58">
        <w:rPr>
          <w:rFonts w:ascii="Palatino Linotype" w:eastAsia="Palatino Linotype" w:hAnsi="Palatino Linotype" w:cs="Palatino Linotype"/>
        </w:rPr>
        <w:t xml:space="preserve">. </w:t>
      </w:r>
      <w:r w:rsidR="006C3CDE" w:rsidRPr="008B6C58">
        <w:rPr>
          <w:rFonts w:ascii="Palatino Linotype" w:eastAsia="Palatino Linotype" w:hAnsi="Palatino Linotype" w:cs="Palatino Linotype"/>
        </w:rPr>
        <w:t xml:space="preserve"> Por ello se estima que con la respuesta proporcionada se colma este punto de la solicitud de información. </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233FDA">
      <w:pPr>
        <w:pBdr>
          <w:top w:val="nil"/>
          <w:left w:val="nil"/>
          <w:bottom w:val="nil"/>
          <w:right w:val="nil"/>
          <w:between w:val="nil"/>
        </w:pBdr>
        <w:spacing w:line="360" w:lineRule="auto"/>
        <w:ind w:right="96"/>
        <w:jc w:val="both"/>
        <w:rPr>
          <w:rFonts w:ascii="Palatino Linotype" w:eastAsia="Palatino Linotype" w:hAnsi="Palatino Linotype" w:cs="Palatino Linotype"/>
          <w:color w:val="000000"/>
        </w:rPr>
      </w:pPr>
      <w:r w:rsidRPr="008B6C58">
        <w:rPr>
          <w:rFonts w:ascii="Palatino Linotype" w:eastAsia="Palatino Linotype" w:hAnsi="Palatino Linotype" w:cs="Palatino Linotype"/>
          <w:color w:val="000000"/>
        </w:rPr>
        <w:lastRenderedPageBreak/>
        <w:t xml:space="preserve">No se omite señalar que, además la respuesta fue proporcionada la </w:t>
      </w:r>
      <w:r w:rsidR="00EC3B38" w:rsidRPr="008B6C58">
        <w:rPr>
          <w:rFonts w:ascii="Palatino Linotype" w:eastAsia="Palatino Linotype" w:hAnsi="Palatino Linotype" w:cs="Palatino Linotype"/>
          <w:color w:val="000000"/>
        </w:rPr>
        <w:t xml:space="preserve">Titular de la Dirección de Desarrollo Económico del Ayuntamiento de Huehuetoca, tal y como se muestra en la fracción VII del portal de IPOMEX del </w:t>
      </w:r>
      <w:r w:rsidR="00EC3B38" w:rsidRPr="008B6C58">
        <w:rPr>
          <w:rFonts w:ascii="Palatino Linotype" w:eastAsia="Palatino Linotype" w:hAnsi="Palatino Linotype" w:cs="Palatino Linotype"/>
          <w:b/>
          <w:color w:val="000000"/>
        </w:rPr>
        <w:t>SUJETO OBLIGADO</w:t>
      </w:r>
      <w:r w:rsidR="00EC3B38" w:rsidRPr="008B6C58">
        <w:rPr>
          <w:rFonts w:ascii="Palatino Linotype" w:eastAsia="Palatino Linotype" w:hAnsi="Palatino Linotype" w:cs="Palatino Linotype"/>
          <w:color w:val="000000"/>
          <w:vertAlign w:val="superscript"/>
        </w:rPr>
        <w:footnoteReference w:id="5"/>
      </w:r>
      <w:r w:rsidR="00EC3B38" w:rsidRPr="008B6C58">
        <w:rPr>
          <w:rFonts w:ascii="Palatino Linotype" w:eastAsia="Palatino Linotype" w:hAnsi="Palatino Linotype" w:cs="Palatino Linotype"/>
          <w:color w:val="000000"/>
        </w:rPr>
        <w:t>.</w:t>
      </w:r>
    </w:p>
    <w:p w:rsidR="00E92508" w:rsidRPr="008B6C58" w:rsidRDefault="00E92508">
      <w:pPr>
        <w:pBdr>
          <w:top w:val="nil"/>
          <w:left w:val="nil"/>
          <w:bottom w:val="nil"/>
          <w:right w:val="nil"/>
          <w:between w:val="nil"/>
        </w:pBdr>
        <w:spacing w:line="360" w:lineRule="auto"/>
        <w:ind w:right="96"/>
        <w:jc w:val="both"/>
        <w:rPr>
          <w:rFonts w:ascii="Palatino Linotype" w:eastAsia="Palatino Linotype" w:hAnsi="Palatino Linotype" w:cs="Palatino Linotype"/>
          <w:color w:val="000000"/>
        </w:rPr>
      </w:pPr>
    </w:p>
    <w:p w:rsidR="009009C7" w:rsidRPr="008B6C58" w:rsidRDefault="00EC3B38">
      <w:pPr>
        <w:pBdr>
          <w:top w:val="nil"/>
          <w:left w:val="nil"/>
          <w:bottom w:val="nil"/>
          <w:right w:val="nil"/>
          <w:between w:val="nil"/>
        </w:pBdr>
        <w:spacing w:line="360" w:lineRule="auto"/>
        <w:ind w:right="96"/>
        <w:jc w:val="center"/>
        <w:rPr>
          <w:rFonts w:ascii="Palatino Linotype" w:eastAsia="Palatino Linotype" w:hAnsi="Palatino Linotype" w:cs="Palatino Linotype"/>
          <w:color w:val="000000"/>
        </w:rPr>
      </w:pPr>
      <w:r w:rsidRPr="008B6C58">
        <w:rPr>
          <w:rFonts w:ascii="Palatino Linotype" w:eastAsia="Palatino Linotype" w:hAnsi="Palatino Linotype" w:cs="Palatino Linotype"/>
          <w:noProof/>
          <w:color w:val="000000"/>
        </w:rPr>
        <w:drawing>
          <wp:inline distT="0" distB="0" distL="0" distR="0">
            <wp:extent cx="5197475" cy="3857625"/>
            <wp:effectExtent l="0" t="0" r="3175" b="9525"/>
            <wp:docPr id="1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24787" t="14175" r="25463" b="6925"/>
                    <a:stretch>
                      <a:fillRect/>
                    </a:stretch>
                  </pic:blipFill>
                  <pic:spPr>
                    <a:xfrm>
                      <a:off x="0" y="0"/>
                      <a:ext cx="5198027" cy="3858035"/>
                    </a:xfrm>
                    <a:prstGeom prst="rect">
                      <a:avLst/>
                    </a:prstGeom>
                    <a:ln/>
                  </pic:spPr>
                </pic:pic>
              </a:graphicData>
            </a:graphic>
          </wp:inline>
        </w:drawing>
      </w:r>
    </w:p>
    <w:p w:rsidR="00233FDA" w:rsidRPr="008B6C58" w:rsidRDefault="00233FDA">
      <w:pPr>
        <w:pBdr>
          <w:top w:val="nil"/>
          <w:left w:val="nil"/>
          <w:bottom w:val="nil"/>
          <w:right w:val="nil"/>
          <w:between w:val="nil"/>
        </w:pBdr>
        <w:spacing w:line="360" w:lineRule="auto"/>
        <w:ind w:right="96"/>
        <w:jc w:val="center"/>
        <w:rPr>
          <w:rFonts w:ascii="Palatino Linotype" w:eastAsia="Palatino Linotype" w:hAnsi="Palatino Linotype" w:cs="Palatino Linotype"/>
          <w:color w:val="000000"/>
        </w:rPr>
      </w:pPr>
      <w:r w:rsidRPr="008B6C58">
        <w:rPr>
          <w:rFonts w:ascii="Palatino Linotype" w:eastAsia="Palatino Linotype" w:hAnsi="Palatino Linotype" w:cs="Palatino Linotype"/>
          <w:noProof/>
        </w:rPr>
        <w:lastRenderedPageBreak/>
        <w:drawing>
          <wp:anchor distT="0" distB="0" distL="114300" distR="114300" simplePos="0" relativeHeight="251659264" behindDoc="0" locked="0" layoutInCell="1" hidden="0" allowOverlap="1" wp14:anchorId="5E0D1A34" wp14:editId="37B3244B">
            <wp:simplePos x="0" y="0"/>
            <wp:positionH relativeFrom="margin">
              <wp:posOffset>0</wp:posOffset>
            </wp:positionH>
            <wp:positionV relativeFrom="margin">
              <wp:posOffset>304800</wp:posOffset>
            </wp:positionV>
            <wp:extent cx="6461957" cy="885190"/>
            <wp:effectExtent l="0" t="0" r="0" b="0"/>
            <wp:wrapSquare wrapText="bothSides" distT="0" distB="0" distL="114300" distR="114300"/>
            <wp:docPr id="1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18893" t="28660" r="17834" b="55930"/>
                    <a:stretch>
                      <a:fillRect/>
                    </a:stretch>
                  </pic:blipFill>
                  <pic:spPr>
                    <a:xfrm>
                      <a:off x="0" y="0"/>
                      <a:ext cx="6461957" cy="885190"/>
                    </a:xfrm>
                    <a:prstGeom prst="rect">
                      <a:avLst/>
                    </a:prstGeom>
                    <a:ln/>
                  </pic:spPr>
                </pic:pic>
              </a:graphicData>
            </a:graphic>
          </wp:anchor>
        </w:drawing>
      </w:r>
    </w:p>
    <w:p w:rsidR="009009C7" w:rsidRPr="008B6C58" w:rsidRDefault="009009C7">
      <w:pPr>
        <w:pBdr>
          <w:top w:val="nil"/>
          <w:left w:val="nil"/>
          <w:bottom w:val="nil"/>
          <w:right w:val="nil"/>
          <w:between w:val="nil"/>
        </w:pBdr>
        <w:spacing w:line="360" w:lineRule="auto"/>
        <w:ind w:right="96"/>
        <w:rPr>
          <w:rFonts w:ascii="Palatino Linotype" w:eastAsia="Palatino Linotype" w:hAnsi="Palatino Linotype" w:cs="Palatino Linotype"/>
          <w:color w:val="000000"/>
        </w:rPr>
      </w:pPr>
    </w:p>
    <w:p w:rsidR="0027728D" w:rsidRPr="008B6C58" w:rsidRDefault="0027728D" w:rsidP="0027728D">
      <w:pPr>
        <w:tabs>
          <w:tab w:val="left" w:pos="709"/>
        </w:tabs>
        <w:spacing w:before="240" w:after="240" w:line="360" w:lineRule="auto"/>
        <w:ind w:right="40"/>
        <w:contextualSpacing/>
        <w:jc w:val="both"/>
        <w:rPr>
          <w:rFonts w:ascii="Palatino Linotype" w:hAnsi="Palatino Linotype"/>
          <w:color w:val="000000"/>
        </w:rPr>
      </w:pPr>
      <w:r w:rsidRPr="008B6C58">
        <w:rPr>
          <w:rFonts w:ascii="Palatino Linotype" w:hAnsi="Palatino Linotype"/>
          <w:color w:val="000000"/>
        </w:rPr>
        <w:t xml:space="preserve">Cabe aclarar que al haber sido proporcionada la respuesta por el servidor público habilitado competente, este Instituto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 </w:t>
      </w:r>
    </w:p>
    <w:p w:rsidR="0027728D" w:rsidRPr="008B6C58" w:rsidRDefault="0027728D" w:rsidP="0027728D">
      <w:pPr>
        <w:tabs>
          <w:tab w:val="left" w:pos="709"/>
        </w:tabs>
        <w:spacing w:before="240" w:after="240" w:line="360" w:lineRule="auto"/>
        <w:ind w:right="40"/>
        <w:contextualSpacing/>
        <w:jc w:val="both"/>
        <w:rPr>
          <w:rFonts w:ascii="Palatino Linotype" w:hAnsi="Palatino Linotype"/>
          <w:color w:val="000000"/>
        </w:rPr>
      </w:pPr>
    </w:p>
    <w:p w:rsidR="0027728D" w:rsidRPr="008B6C58" w:rsidRDefault="0027728D" w:rsidP="0027728D">
      <w:pPr>
        <w:pBdr>
          <w:top w:val="nil"/>
          <w:left w:val="nil"/>
          <w:bottom w:val="nil"/>
          <w:right w:val="nil"/>
          <w:between w:val="nil"/>
        </w:pBdr>
        <w:spacing w:after="360" w:line="360" w:lineRule="auto"/>
        <w:ind w:right="49"/>
        <w:contextualSpacing/>
        <w:jc w:val="both"/>
        <w:rPr>
          <w:rFonts w:ascii="Palatino Linotype" w:eastAsia="Palatino Linotype" w:hAnsi="Palatino Linotype" w:cs="Palatino Linotype"/>
          <w:color w:val="000000"/>
        </w:rPr>
      </w:pPr>
      <w:r w:rsidRPr="008B6C58">
        <w:rPr>
          <w:rFonts w:ascii="Palatino Linotype" w:eastAsia="Palatino Linotype" w:hAnsi="Palatino Linotype" w:cs="Palatino Linotype"/>
          <w:color w:val="000000"/>
        </w:rPr>
        <w:t>Sirviendo de apoyo a lo anterior por analogía, el criterio 31-10 emitido por el ahora Instituto Nacional de Transparencia, Acceso a la Información y Protección de Datos Personales, que a la letra dice:</w:t>
      </w:r>
    </w:p>
    <w:p w:rsidR="0027728D" w:rsidRPr="008B6C58" w:rsidRDefault="0027728D" w:rsidP="0027728D">
      <w:pPr>
        <w:pBdr>
          <w:top w:val="nil"/>
          <w:left w:val="nil"/>
          <w:bottom w:val="nil"/>
          <w:right w:val="nil"/>
          <w:between w:val="nil"/>
        </w:pBdr>
        <w:spacing w:after="360" w:line="360" w:lineRule="auto"/>
        <w:ind w:right="49"/>
        <w:contextualSpacing/>
        <w:jc w:val="both"/>
        <w:rPr>
          <w:rFonts w:ascii="Palatino Linotype" w:eastAsia="Palatino Linotype" w:hAnsi="Palatino Linotype" w:cs="Palatino Linotype"/>
          <w:color w:val="000000"/>
        </w:rPr>
      </w:pPr>
    </w:p>
    <w:p w:rsidR="0027728D" w:rsidRPr="008B6C58" w:rsidRDefault="0027728D" w:rsidP="0027728D">
      <w:pPr>
        <w:spacing w:before="240" w:after="360" w:line="276" w:lineRule="auto"/>
        <w:ind w:left="567" w:right="616"/>
        <w:contextualSpacing/>
        <w:jc w:val="both"/>
        <w:rPr>
          <w:rFonts w:ascii="Palatino Linotype" w:eastAsia="Palatino Linotype" w:hAnsi="Palatino Linotype" w:cs="Palatino Linotype"/>
          <w:i/>
          <w:sz w:val="22"/>
          <w:szCs w:val="22"/>
        </w:rPr>
      </w:pPr>
      <w:r w:rsidRPr="008B6C58">
        <w:rPr>
          <w:rFonts w:ascii="Palatino Linotype" w:eastAsia="Palatino Linotype" w:hAnsi="Palatino Linotype" w:cs="Palatino Linotype"/>
          <w:i/>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w:t>
      </w:r>
      <w:r w:rsidRPr="008B6C58">
        <w:rPr>
          <w:rFonts w:ascii="Palatino Linotype" w:eastAsia="Palatino Linotype" w:hAnsi="Palatino Linotype" w:cs="Palatino Linotype"/>
          <w:i/>
          <w:sz w:val="22"/>
          <w:szCs w:val="22"/>
        </w:rPr>
        <w:lastRenderedPageBreak/>
        <w:t>Transparencia y Acceso a la Información Pública Gubernamental no se prevé una causal que permita al Instituto Federal de Acceso a la Información y Protección de Datos conocer, vía recurso revisión, al respecto.</w:t>
      </w:r>
    </w:p>
    <w:p w:rsidR="0027728D" w:rsidRPr="008B6C58" w:rsidRDefault="0027728D" w:rsidP="0027728D">
      <w:pPr>
        <w:spacing w:before="240" w:after="240" w:line="360" w:lineRule="auto"/>
        <w:contextualSpacing/>
        <w:jc w:val="both"/>
        <w:rPr>
          <w:rFonts w:ascii="Palatino Linotype" w:eastAsia="MS Mincho" w:hAnsi="Palatino Linotype" w:cs="Arial"/>
        </w:rPr>
      </w:pPr>
    </w:p>
    <w:p w:rsidR="009009C7" w:rsidRPr="008B6C58" w:rsidRDefault="0027728D">
      <w:pPr>
        <w:pBdr>
          <w:top w:val="nil"/>
          <w:left w:val="nil"/>
          <w:bottom w:val="nil"/>
          <w:right w:val="nil"/>
          <w:between w:val="nil"/>
        </w:pBdr>
        <w:spacing w:line="360" w:lineRule="auto"/>
        <w:jc w:val="both"/>
        <w:rPr>
          <w:rFonts w:ascii="Palatino Linotype" w:eastAsia="Palatino Linotype" w:hAnsi="Palatino Linotype" w:cs="Palatino Linotype"/>
          <w:color w:val="404040"/>
        </w:rPr>
      </w:pPr>
      <w:r w:rsidRPr="008B6C58">
        <w:rPr>
          <w:rFonts w:ascii="Palatino Linotype" w:eastAsia="Palatino Linotype" w:hAnsi="Palatino Linotype" w:cs="Palatino Linotype"/>
          <w:color w:val="000000"/>
        </w:rPr>
        <w:t xml:space="preserve">Por otra parte, en lo que se refiere al punto de la solicitud consistente en </w:t>
      </w:r>
      <w:r w:rsidR="00EC3B38" w:rsidRPr="008B6C58">
        <w:rPr>
          <w:rFonts w:ascii="Palatino Linotype" w:eastAsia="Palatino Linotype" w:hAnsi="Palatino Linotype" w:cs="Palatino Linotype"/>
          <w:i/>
          <w:color w:val="404040"/>
        </w:rPr>
        <w:t xml:space="preserve">“si </w:t>
      </w:r>
      <w:proofErr w:type="spellStart"/>
      <w:r w:rsidR="00EC3B38" w:rsidRPr="008B6C58">
        <w:rPr>
          <w:rFonts w:ascii="Palatino Linotype" w:eastAsia="Palatino Linotype" w:hAnsi="Palatino Linotype" w:cs="Palatino Linotype"/>
          <w:i/>
          <w:color w:val="404040"/>
        </w:rPr>
        <w:t>exixte</w:t>
      </w:r>
      <w:proofErr w:type="spellEnd"/>
      <w:r w:rsidR="00EC3B38" w:rsidRPr="008B6C58">
        <w:rPr>
          <w:rFonts w:ascii="Palatino Linotype" w:eastAsia="Palatino Linotype" w:hAnsi="Palatino Linotype" w:cs="Palatino Linotype"/>
          <w:i/>
          <w:color w:val="404040"/>
        </w:rPr>
        <w:t xml:space="preserve"> </w:t>
      </w:r>
      <w:proofErr w:type="spellStart"/>
      <w:r w:rsidR="00EC3B38" w:rsidRPr="008B6C58">
        <w:rPr>
          <w:rFonts w:ascii="Palatino Linotype" w:eastAsia="Palatino Linotype" w:hAnsi="Palatino Linotype" w:cs="Palatino Linotype"/>
          <w:i/>
          <w:color w:val="404040"/>
        </w:rPr>
        <w:t>algun</w:t>
      </w:r>
      <w:proofErr w:type="spellEnd"/>
      <w:r w:rsidR="00EC3B38" w:rsidRPr="008B6C58">
        <w:rPr>
          <w:rFonts w:ascii="Palatino Linotype" w:eastAsia="Palatino Linotype" w:hAnsi="Palatino Linotype" w:cs="Palatino Linotype"/>
          <w:i/>
          <w:color w:val="404040"/>
        </w:rPr>
        <w:t xml:space="preserve"> conflicto de </w:t>
      </w:r>
      <w:proofErr w:type="spellStart"/>
      <w:r w:rsidR="00EC3B38" w:rsidRPr="008B6C58">
        <w:rPr>
          <w:rFonts w:ascii="Palatino Linotype" w:eastAsia="Palatino Linotype" w:hAnsi="Palatino Linotype" w:cs="Palatino Linotype"/>
          <w:i/>
          <w:color w:val="404040"/>
        </w:rPr>
        <w:t>interes</w:t>
      </w:r>
      <w:proofErr w:type="spellEnd"/>
      <w:r w:rsidR="00EC3B38" w:rsidRPr="008B6C58">
        <w:rPr>
          <w:rFonts w:ascii="Palatino Linotype" w:eastAsia="Palatino Linotype" w:hAnsi="Palatino Linotype" w:cs="Palatino Linotype"/>
          <w:i/>
          <w:color w:val="404040"/>
        </w:rPr>
        <w:t xml:space="preserve"> ya que los </w:t>
      </w:r>
      <w:proofErr w:type="spellStart"/>
      <w:r w:rsidR="00EC3B38" w:rsidRPr="008B6C58">
        <w:rPr>
          <w:rFonts w:ascii="Palatino Linotype" w:eastAsia="Palatino Linotype" w:hAnsi="Palatino Linotype" w:cs="Palatino Linotype"/>
          <w:i/>
          <w:color w:val="404040"/>
        </w:rPr>
        <w:t>Heramanos</w:t>
      </w:r>
      <w:proofErr w:type="spellEnd"/>
      <w:r w:rsidR="00EC3B38" w:rsidRPr="008B6C58">
        <w:rPr>
          <w:rFonts w:ascii="Palatino Linotype" w:eastAsia="Palatino Linotype" w:hAnsi="Palatino Linotype" w:cs="Palatino Linotype"/>
          <w:i/>
          <w:color w:val="404040"/>
        </w:rPr>
        <w:t xml:space="preserve"> de la titular del </w:t>
      </w:r>
      <w:proofErr w:type="spellStart"/>
      <w:r w:rsidR="00EC3B38" w:rsidRPr="008B6C58">
        <w:rPr>
          <w:rFonts w:ascii="Palatino Linotype" w:eastAsia="Palatino Linotype" w:hAnsi="Palatino Linotype" w:cs="Palatino Linotype"/>
          <w:i/>
          <w:color w:val="404040"/>
        </w:rPr>
        <w:t>arez</w:t>
      </w:r>
      <w:proofErr w:type="spellEnd"/>
      <w:r w:rsidR="00EC3B38" w:rsidRPr="008B6C58">
        <w:rPr>
          <w:rFonts w:ascii="Palatino Linotype" w:eastAsia="Palatino Linotype" w:hAnsi="Palatino Linotype" w:cs="Palatino Linotype"/>
          <w:i/>
          <w:color w:val="404040"/>
        </w:rPr>
        <w:t xml:space="preserve"> tienen un puesto afuera de un local comercial que impide el </w:t>
      </w:r>
      <w:proofErr w:type="spellStart"/>
      <w:r w:rsidR="00EC3B38" w:rsidRPr="008B6C58">
        <w:rPr>
          <w:rFonts w:ascii="Palatino Linotype" w:eastAsia="Palatino Linotype" w:hAnsi="Palatino Linotype" w:cs="Palatino Linotype"/>
          <w:i/>
          <w:color w:val="404040"/>
        </w:rPr>
        <w:t>transito</w:t>
      </w:r>
      <w:proofErr w:type="spellEnd"/>
      <w:r w:rsidR="00EC3B38" w:rsidRPr="008B6C58">
        <w:rPr>
          <w:rFonts w:ascii="Palatino Linotype" w:eastAsia="Palatino Linotype" w:hAnsi="Palatino Linotype" w:cs="Palatino Linotype"/>
          <w:i/>
          <w:color w:val="404040"/>
        </w:rPr>
        <w:t xml:space="preserve"> por la banqueta” (sic), </w:t>
      </w:r>
      <w:r w:rsidR="00EC3B38" w:rsidRPr="008B6C58">
        <w:rPr>
          <w:rFonts w:ascii="Palatino Linotype" w:eastAsia="Palatino Linotype" w:hAnsi="Palatino Linotype" w:cs="Palatino Linotype"/>
          <w:color w:val="404040"/>
        </w:rPr>
        <w:t xml:space="preserve">requerimiento que per sé fue hecho del conocimiento del </w:t>
      </w:r>
      <w:r w:rsidR="00EC3B38" w:rsidRPr="008B6C58">
        <w:rPr>
          <w:rFonts w:ascii="Palatino Linotype" w:eastAsia="Palatino Linotype" w:hAnsi="Palatino Linotype" w:cs="Palatino Linotype"/>
          <w:b/>
          <w:color w:val="404040"/>
        </w:rPr>
        <w:t>SUJETO OBLIGADO</w:t>
      </w:r>
      <w:r w:rsidR="00EC3B38" w:rsidRPr="008B6C58">
        <w:rPr>
          <w:rFonts w:ascii="Palatino Linotype" w:eastAsia="Palatino Linotype" w:hAnsi="Palatino Linotype" w:cs="Palatino Linotype"/>
          <w:color w:val="404040"/>
        </w:rPr>
        <w:t xml:space="preserve">, al cual se respondió lo siguiente; </w:t>
      </w:r>
    </w:p>
    <w:p w:rsidR="009009C7" w:rsidRPr="008B6C58" w:rsidRDefault="009009C7">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9009C7" w:rsidRPr="008B6C58" w:rsidRDefault="00EC3B3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8B6C58">
        <w:rPr>
          <w:rFonts w:ascii="Palatino Linotype" w:eastAsia="Palatino Linotype" w:hAnsi="Palatino Linotype" w:cs="Palatino Linotype"/>
          <w:i/>
          <w:color w:val="404040"/>
          <w:sz w:val="22"/>
          <w:szCs w:val="22"/>
        </w:rPr>
        <w:t>“EN LO RELATIVO AL SEGUNDO TEMA EXPONGO LO SIGUIENTE: QUE DE CONFORMIDAD EN LO DISPUESTO POR EL CODIGO DE ETICA DE LOS SERVIDORES PUBLICOS MUNICIPALES DE HUEHUETOCA; LA LEY ORGANICA MUNICIPAL DEL ESTADO DE MEXICO, EL CODIGO DE PROCEDIMIENTOS ADMINISTRATIVOS DEL ESTADO DE MEXICO Y LA LEY DE RESPONSABILIDADES ADMINISTRATIVAS DEL ESTADO DE MEXICO Y MUNICIPIOS, LA ACTUACION DEL PERSONAL DE LA DIRECCION DE DESARROLLO ECONOMICO SE SUJETA INVARIABLEMENTE A LOS PRINCIPIOS RECTORES DEL SERVICIO PUBLICO, ES DECIR, EN TODO MOMENTO SE ACTUA CON LEGALIDAD, OBJETIVIDAD, PROFESIONALISMO, HONRADEZ, LEALTAD, IMPARCIALIDAD, EFICIENCIA, EFICACIA, EQUIDAD, TRANSPARENCIA, ECONOMIA, INTEGRIDAD, COMPETENCIA POR MERITO Y RENDICION DE CUENTAS, ADEMAS DE QUE EN TODO MOMENTO CONTAMOS CON LA SUPERVISION DE LOS ORGANOS FACULTADOS PARA ELLO. ES CUANTO.” (</w:t>
      </w:r>
      <w:proofErr w:type="gramStart"/>
      <w:r w:rsidRPr="008B6C58">
        <w:rPr>
          <w:rFonts w:ascii="Palatino Linotype" w:eastAsia="Palatino Linotype" w:hAnsi="Palatino Linotype" w:cs="Palatino Linotype"/>
          <w:i/>
          <w:color w:val="404040"/>
          <w:sz w:val="22"/>
          <w:szCs w:val="22"/>
        </w:rPr>
        <w:t>sic</w:t>
      </w:r>
      <w:proofErr w:type="gramEnd"/>
      <w:r w:rsidRPr="008B6C58">
        <w:rPr>
          <w:rFonts w:ascii="Palatino Linotype" w:eastAsia="Palatino Linotype" w:hAnsi="Palatino Linotype" w:cs="Palatino Linotype"/>
          <w:i/>
          <w:color w:val="404040"/>
          <w:sz w:val="22"/>
          <w:szCs w:val="22"/>
        </w:rPr>
        <w:t>)</w:t>
      </w:r>
    </w:p>
    <w:p w:rsidR="009009C7" w:rsidRPr="008B6C58" w:rsidRDefault="009009C7">
      <w:pPr>
        <w:spacing w:line="360" w:lineRule="auto"/>
        <w:jc w:val="both"/>
        <w:rPr>
          <w:rFonts w:ascii="Palatino Linotype" w:eastAsia="Palatino Linotype" w:hAnsi="Palatino Linotype" w:cs="Palatino Linotype"/>
        </w:rPr>
      </w:pPr>
    </w:p>
    <w:p w:rsidR="00804623" w:rsidRPr="008B6C58" w:rsidRDefault="00804623">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 xml:space="preserve">En este sentido si bien la solicitud fue turnada únicamente a la Dirección de Desarrollo Económico, y dicha área en aras de satisfacer el ejercicio del derecho de acceso a la información emite una respuesta </w:t>
      </w:r>
      <w:r w:rsidR="00153814" w:rsidRPr="008B6C58">
        <w:rPr>
          <w:rFonts w:ascii="Palatino Linotype" w:eastAsia="Palatino Linotype" w:hAnsi="Palatino Linotype" w:cs="Palatino Linotype"/>
        </w:rPr>
        <w:t xml:space="preserve">respecto a </w:t>
      </w:r>
      <w:proofErr w:type="spellStart"/>
      <w:r w:rsidR="00153814" w:rsidRPr="008B6C58">
        <w:rPr>
          <w:rFonts w:ascii="Palatino Linotype" w:eastAsia="Palatino Linotype" w:hAnsi="Palatino Linotype" w:cs="Palatino Linotype"/>
        </w:rPr>
        <w:t>como</w:t>
      </w:r>
      <w:proofErr w:type="spellEnd"/>
      <w:r w:rsidR="00153814" w:rsidRPr="008B6C58">
        <w:rPr>
          <w:rFonts w:ascii="Palatino Linotype" w:eastAsia="Palatino Linotype" w:hAnsi="Palatino Linotype" w:cs="Palatino Linotype"/>
        </w:rPr>
        <w:t xml:space="preserve"> debe ser la actuación </w:t>
      </w:r>
      <w:r w:rsidR="00153814" w:rsidRPr="008B6C58">
        <w:rPr>
          <w:rFonts w:ascii="Palatino Linotype" w:eastAsia="Palatino Linotype" w:hAnsi="Palatino Linotype" w:cs="Palatino Linotype"/>
        </w:rPr>
        <w:lastRenderedPageBreak/>
        <w:t>de los servidores públicos, lo cierto es que no colma el derecho de acceso a la información, por las siguientes consideraciones.</w:t>
      </w:r>
    </w:p>
    <w:p w:rsidR="00153814" w:rsidRPr="008B6C58" w:rsidRDefault="00153814">
      <w:pPr>
        <w:spacing w:line="360" w:lineRule="auto"/>
        <w:jc w:val="both"/>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 xml:space="preserve">En términos del artículo 112 fracciones VIII y XVI de la Ley Orgánica Municipal del Estado de México, </w:t>
      </w:r>
      <w:r w:rsidRPr="008B6C58">
        <w:rPr>
          <w:rFonts w:ascii="Palatino Linotype" w:eastAsia="Palatino Linotype" w:hAnsi="Palatino Linotype" w:cs="Palatino Linotype"/>
          <w:b/>
        </w:rPr>
        <w:t>EL</w:t>
      </w:r>
      <w:r w:rsidRPr="008B6C58">
        <w:rPr>
          <w:rFonts w:ascii="Palatino Linotype" w:eastAsia="Palatino Linotype" w:hAnsi="Palatino Linotype" w:cs="Palatino Linotype"/>
        </w:rPr>
        <w:t xml:space="preserve"> </w:t>
      </w:r>
      <w:r w:rsidRPr="008B6C58">
        <w:rPr>
          <w:rFonts w:ascii="Palatino Linotype" w:eastAsia="Palatino Linotype" w:hAnsi="Palatino Linotype" w:cs="Palatino Linotype"/>
          <w:b/>
        </w:rPr>
        <w:t>SUJETO OBLIGADO</w:t>
      </w:r>
      <w:r w:rsidRPr="008B6C58">
        <w:rPr>
          <w:rFonts w:ascii="Palatino Linotype" w:eastAsia="Palatino Linotype" w:hAnsi="Palatino Linotype" w:cs="Palatino Linotype"/>
        </w:rPr>
        <w:t xml:space="preserve"> debe coordinarse con el Órgano Superior de Fiscalización del Estado de México y la Contraloría del Poder Legislativo y con la Secretaría de la Contraloría del Estado para el cumplimiento de sus funciones; así como verificar que los servidores públicos municipales cumplan con la declaración de intereses, en términos de la Ley de Responsabilidades Administrativas del Estado de México y Municipios.</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spacing w:line="360" w:lineRule="auto"/>
        <w:ind w:right="-93"/>
        <w:jc w:val="both"/>
        <w:rPr>
          <w:rFonts w:ascii="Palatino Linotype" w:eastAsia="Palatino Linotype" w:hAnsi="Palatino Linotype" w:cs="Palatino Linotype"/>
        </w:rPr>
      </w:pPr>
      <w:r w:rsidRPr="008B6C58">
        <w:rPr>
          <w:rFonts w:ascii="Palatino Linotype" w:eastAsia="Palatino Linotype" w:hAnsi="Palatino Linotype" w:cs="Palatino Linotype"/>
        </w:rPr>
        <w:t>A su vez, la referida Ley de Responsabilidades Administrativas del Estado de México y Municipios, establece lo siguiente:</w:t>
      </w:r>
    </w:p>
    <w:p w:rsidR="009009C7" w:rsidRPr="008B6C58" w:rsidRDefault="009009C7">
      <w:pPr>
        <w:spacing w:line="360" w:lineRule="auto"/>
        <w:ind w:right="-93"/>
        <w:jc w:val="both"/>
        <w:rPr>
          <w:rFonts w:ascii="Palatino Linotype" w:eastAsia="Palatino Linotype" w:hAnsi="Palatino Linotype" w:cs="Palatino Linotype"/>
        </w:rPr>
      </w:pPr>
    </w:p>
    <w:p w:rsidR="009009C7" w:rsidRPr="008B6C58" w:rsidRDefault="00EC3B38">
      <w:pPr>
        <w:ind w:left="851" w:right="1041"/>
        <w:jc w:val="both"/>
        <w:rPr>
          <w:rFonts w:ascii="Palatino Linotype" w:eastAsia="Palatino Linotype" w:hAnsi="Palatino Linotype" w:cs="Palatino Linotype"/>
          <w:i/>
          <w:sz w:val="22"/>
          <w:szCs w:val="22"/>
        </w:rPr>
      </w:pPr>
      <w:r w:rsidRPr="008B6C58">
        <w:rPr>
          <w:rFonts w:ascii="Palatino Linotype" w:eastAsia="Palatino Linotype" w:hAnsi="Palatino Linotype" w:cs="Palatino Linotype"/>
          <w:i/>
          <w:sz w:val="22"/>
          <w:szCs w:val="22"/>
        </w:rPr>
        <w:t xml:space="preserve"> “</w:t>
      </w:r>
      <w:r w:rsidRPr="008B6C58">
        <w:rPr>
          <w:rFonts w:ascii="Palatino Linotype" w:eastAsia="Palatino Linotype" w:hAnsi="Palatino Linotype" w:cs="Palatino Linotype"/>
          <w:b/>
          <w:i/>
          <w:sz w:val="22"/>
          <w:szCs w:val="22"/>
        </w:rPr>
        <w:t>Artículo 3.</w:t>
      </w:r>
      <w:r w:rsidRPr="008B6C58">
        <w:rPr>
          <w:rFonts w:ascii="Palatino Linotype" w:eastAsia="Palatino Linotype" w:hAnsi="Palatino Linotype" w:cs="Palatino Linotype"/>
          <w:i/>
          <w:sz w:val="22"/>
          <w:szCs w:val="22"/>
        </w:rPr>
        <w:t xml:space="preserve"> Para los efectos de la presente Ley, se entenderá por:</w:t>
      </w:r>
    </w:p>
    <w:p w:rsidR="009009C7" w:rsidRPr="008B6C58" w:rsidRDefault="00EC3B38">
      <w:pPr>
        <w:ind w:left="851" w:right="1041"/>
        <w:jc w:val="both"/>
        <w:rPr>
          <w:rFonts w:ascii="Palatino Linotype" w:eastAsia="Palatino Linotype" w:hAnsi="Palatino Linotype" w:cs="Palatino Linotype"/>
          <w:i/>
          <w:sz w:val="22"/>
          <w:szCs w:val="22"/>
        </w:rPr>
      </w:pPr>
      <w:r w:rsidRPr="008B6C58">
        <w:rPr>
          <w:rFonts w:ascii="Palatino Linotype" w:eastAsia="Palatino Linotype" w:hAnsi="Palatino Linotype" w:cs="Palatino Linotype"/>
          <w:i/>
          <w:sz w:val="22"/>
          <w:szCs w:val="22"/>
        </w:rPr>
        <w:t>…</w:t>
      </w:r>
    </w:p>
    <w:p w:rsidR="009009C7" w:rsidRPr="008B6C58" w:rsidRDefault="00EC3B38">
      <w:pPr>
        <w:ind w:left="851" w:right="1041"/>
        <w:jc w:val="both"/>
        <w:rPr>
          <w:rFonts w:ascii="Palatino Linotype" w:eastAsia="Palatino Linotype" w:hAnsi="Palatino Linotype" w:cs="Palatino Linotype"/>
          <w:i/>
          <w:sz w:val="22"/>
          <w:szCs w:val="22"/>
        </w:rPr>
      </w:pPr>
      <w:r w:rsidRPr="008B6C58">
        <w:rPr>
          <w:rFonts w:ascii="Palatino Linotype" w:eastAsia="Palatino Linotype" w:hAnsi="Palatino Linotype" w:cs="Palatino Linotype"/>
          <w:b/>
          <w:i/>
          <w:sz w:val="22"/>
          <w:szCs w:val="22"/>
        </w:rPr>
        <w:t>V.</w:t>
      </w:r>
      <w:r w:rsidRPr="008B6C58">
        <w:rPr>
          <w:rFonts w:ascii="Palatino Linotype" w:eastAsia="Palatino Linotype" w:hAnsi="Palatino Linotype" w:cs="Palatino Linotype"/>
          <w:i/>
          <w:sz w:val="22"/>
          <w:szCs w:val="22"/>
        </w:rPr>
        <w:t xml:space="preserve"> </w:t>
      </w:r>
      <w:r w:rsidRPr="008B6C58">
        <w:rPr>
          <w:rFonts w:ascii="Palatino Linotype" w:eastAsia="Palatino Linotype" w:hAnsi="Palatino Linotype" w:cs="Palatino Linotype"/>
          <w:b/>
          <w:i/>
          <w:sz w:val="22"/>
          <w:szCs w:val="22"/>
        </w:rPr>
        <w:t xml:space="preserve">Conflicto de interés: A la posible afectación del desempeño imparcial y objetivo de las funciones de los Servidores Públicos en razón de intereses </w:t>
      </w:r>
      <w:r w:rsidRPr="008B6C58">
        <w:rPr>
          <w:rFonts w:ascii="Palatino Linotype" w:eastAsia="Palatino Linotype" w:hAnsi="Palatino Linotype" w:cs="Palatino Linotype"/>
          <w:i/>
          <w:sz w:val="22"/>
          <w:szCs w:val="22"/>
        </w:rPr>
        <w:t>personales</w:t>
      </w:r>
      <w:r w:rsidRPr="008B6C58">
        <w:rPr>
          <w:rFonts w:ascii="Palatino Linotype" w:eastAsia="Palatino Linotype" w:hAnsi="Palatino Linotype" w:cs="Palatino Linotype"/>
          <w:b/>
          <w:i/>
          <w:sz w:val="22"/>
          <w:szCs w:val="22"/>
        </w:rPr>
        <w:t xml:space="preserve">, familiares </w:t>
      </w:r>
      <w:r w:rsidRPr="008B6C58">
        <w:rPr>
          <w:rFonts w:ascii="Palatino Linotype" w:eastAsia="Palatino Linotype" w:hAnsi="Palatino Linotype" w:cs="Palatino Linotype"/>
          <w:i/>
          <w:sz w:val="22"/>
          <w:szCs w:val="22"/>
        </w:rPr>
        <w:t xml:space="preserve">o de negocios. </w:t>
      </w:r>
    </w:p>
    <w:p w:rsidR="009009C7" w:rsidRPr="008B6C58" w:rsidRDefault="00EC3B38">
      <w:pPr>
        <w:ind w:left="851" w:right="1041"/>
        <w:jc w:val="both"/>
        <w:rPr>
          <w:rFonts w:ascii="Palatino Linotype" w:eastAsia="Palatino Linotype" w:hAnsi="Palatino Linotype" w:cs="Palatino Linotype"/>
          <w:i/>
          <w:sz w:val="22"/>
          <w:szCs w:val="22"/>
        </w:rPr>
      </w:pPr>
      <w:r w:rsidRPr="008B6C58">
        <w:rPr>
          <w:rFonts w:ascii="Palatino Linotype" w:eastAsia="Palatino Linotype" w:hAnsi="Palatino Linotype" w:cs="Palatino Linotype"/>
          <w:i/>
          <w:sz w:val="22"/>
          <w:szCs w:val="22"/>
        </w:rPr>
        <w:t>…</w:t>
      </w:r>
    </w:p>
    <w:p w:rsidR="009009C7" w:rsidRPr="008B6C58" w:rsidRDefault="00EC3B38">
      <w:pPr>
        <w:ind w:left="851" w:right="1041"/>
        <w:jc w:val="both"/>
        <w:rPr>
          <w:rFonts w:ascii="Palatino Linotype" w:eastAsia="Palatino Linotype" w:hAnsi="Palatino Linotype" w:cs="Palatino Linotype"/>
          <w:i/>
          <w:sz w:val="22"/>
          <w:szCs w:val="22"/>
        </w:rPr>
      </w:pPr>
      <w:r w:rsidRPr="008B6C58">
        <w:rPr>
          <w:rFonts w:ascii="Palatino Linotype" w:eastAsia="Palatino Linotype" w:hAnsi="Palatino Linotype" w:cs="Palatino Linotype"/>
        </w:rPr>
        <w:t xml:space="preserve"> </w:t>
      </w:r>
      <w:r w:rsidRPr="008B6C58">
        <w:rPr>
          <w:rFonts w:ascii="Palatino Linotype" w:eastAsia="Palatino Linotype" w:hAnsi="Palatino Linotype" w:cs="Palatino Linotype"/>
          <w:b/>
          <w:i/>
          <w:sz w:val="22"/>
          <w:szCs w:val="22"/>
        </w:rPr>
        <w:t>Artículo 27.</w:t>
      </w:r>
      <w:r w:rsidRPr="008B6C58">
        <w:rPr>
          <w:rFonts w:ascii="Palatino Linotype" w:eastAsia="Palatino Linotype" w:hAnsi="Palatino Linotype" w:cs="Palatino Linotype"/>
          <w:i/>
          <w:sz w:val="22"/>
          <w:szCs w:val="22"/>
        </w:rPr>
        <w:t xml:space="preserve"> </w:t>
      </w:r>
      <w:r w:rsidRPr="008B6C58">
        <w:rPr>
          <w:rFonts w:ascii="Palatino Linotype" w:eastAsia="Palatino Linotype" w:hAnsi="Palatino Linotype" w:cs="Palatino Linotype"/>
          <w:b/>
          <w:i/>
          <w:sz w:val="22"/>
          <w:szCs w:val="22"/>
        </w:rPr>
        <w:t>La Secretaría Ejecutiva del Sistema Estatal y Municipal Anticorrupción, estará a cargo del sistema</w:t>
      </w:r>
      <w:r w:rsidRPr="008B6C58">
        <w:rPr>
          <w:rFonts w:ascii="Palatino Linotype" w:eastAsia="Palatino Linotype" w:hAnsi="Palatino Linotype" w:cs="Palatino Linotype"/>
          <w:i/>
          <w:sz w:val="22"/>
          <w:szCs w:val="22"/>
        </w:rPr>
        <w:t xml:space="preserve"> </w:t>
      </w:r>
      <w:r w:rsidRPr="008B6C58">
        <w:rPr>
          <w:rFonts w:ascii="Palatino Linotype" w:eastAsia="Palatino Linotype" w:hAnsi="Palatino Linotype" w:cs="Palatino Linotype"/>
          <w:b/>
          <w:i/>
          <w:sz w:val="22"/>
          <w:szCs w:val="22"/>
        </w:rPr>
        <w:t>de evolución patrimonial, de</w:t>
      </w:r>
      <w:r w:rsidRPr="008B6C58">
        <w:rPr>
          <w:rFonts w:ascii="Palatino Linotype" w:eastAsia="Palatino Linotype" w:hAnsi="Palatino Linotype" w:cs="Palatino Linotype"/>
          <w:i/>
          <w:sz w:val="22"/>
          <w:szCs w:val="22"/>
        </w:rPr>
        <w:t xml:space="preserve"> </w:t>
      </w:r>
      <w:r w:rsidRPr="008B6C58">
        <w:rPr>
          <w:rFonts w:ascii="Palatino Linotype" w:eastAsia="Palatino Linotype" w:hAnsi="Palatino Linotype" w:cs="Palatino Linotype"/>
          <w:b/>
          <w:i/>
          <w:sz w:val="22"/>
          <w:szCs w:val="22"/>
        </w:rPr>
        <w:t>declaración de intereses</w:t>
      </w:r>
      <w:r w:rsidRPr="008B6C58">
        <w:rPr>
          <w:rFonts w:ascii="Palatino Linotype" w:eastAsia="Palatino Linotype" w:hAnsi="Palatino Linotype" w:cs="Palatino Linotype"/>
          <w:i/>
          <w:sz w:val="22"/>
          <w:szCs w:val="22"/>
        </w:rPr>
        <w:t xml:space="preserve"> y constancia de presentación de declaración fiscal, a través de la plataforma digital estatal que al efecto se establezca, de conformidad con lo previsto en la Ley General, en la Ley del Sistema, así como las bases, principios y lineamientos que apruebe el Comité Coordinador. </w:t>
      </w:r>
    </w:p>
    <w:p w:rsidR="009009C7" w:rsidRPr="008B6C58" w:rsidRDefault="009009C7">
      <w:pPr>
        <w:ind w:right="1041"/>
        <w:jc w:val="both"/>
        <w:rPr>
          <w:rFonts w:ascii="Palatino Linotype" w:eastAsia="Palatino Linotype" w:hAnsi="Palatino Linotype" w:cs="Palatino Linotype"/>
          <w:i/>
          <w:sz w:val="22"/>
          <w:szCs w:val="22"/>
        </w:rPr>
      </w:pPr>
    </w:p>
    <w:p w:rsidR="009009C7" w:rsidRPr="008B6C58" w:rsidRDefault="00EC3B38">
      <w:pPr>
        <w:ind w:left="851" w:right="1041"/>
        <w:jc w:val="both"/>
        <w:rPr>
          <w:rFonts w:ascii="Palatino Linotype" w:eastAsia="Palatino Linotype" w:hAnsi="Palatino Linotype" w:cs="Palatino Linotype"/>
          <w:i/>
          <w:sz w:val="22"/>
          <w:szCs w:val="22"/>
        </w:rPr>
      </w:pPr>
      <w:r w:rsidRPr="008B6C58">
        <w:rPr>
          <w:rFonts w:ascii="Palatino Linotype" w:eastAsia="Palatino Linotype" w:hAnsi="Palatino Linotype" w:cs="Palatino Linotype"/>
          <w:b/>
          <w:i/>
          <w:sz w:val="22"/>
          <w:szCs w:val="22"/>
        </w:rPr>
        <w:t>Artículo 28.</w:t>
      </w:r>
      <w:r w:rsidRPr="008B6C58">
        <w:rPr>
          <w:rFonts w:ascii="Palatino Linotype" w:eastAsia="Palatino Linotype" w:hAnsi="Palatino Linotype" w:cs="Palatino Linotype"/>
          <w:i/>
          <w:sz w:val="22"/>
          <w:szCs w:val="22"/>
        </w:rPr>
        <w:t xml:space="preserve"> La información prevista en el sistema de evolución patrimonial, de declaración de intereses y presentación de la constancia de declaración fiscal, </w:t>
      </w:r>
      <w:r w:rsidRPr="008B6C58">
        <w:rPr>
          <w:rFonts w:ascii="Palatino Linotype" w:eastAsia="Palatino Linotype" w:hAnsi="Palatino Linotype" w:cs="Palatino Linotype"/>
          <w:b/>
          <w:i/>
          <w:sz w:val="22"/>
          <w:szCs w:val="22"/>
        </w:rPr>
        <w:t xml:space="preserve">se almacenará en la plataforma digital estatal que contendrá la </w:t>
      </w:r>
      <w:r w:rsidRPr="008B6C58">
        <w:rPr>
          <w:rFonts w:ascii="Palatino Linotype" w:eastAsia="Palatino Linotype" w:hAnsi="Palatino Linotype" w:cs="Palatino Linotype"/>
          <w:b/>
          <w:i/>
          <w:sz w:val="22"/>
          <w:szCs w:val="22"/>
        </w:rPr>
        <w:lastRenderedPageBreak/>
        <w:t>información que para efectos de las funciones de los sistemas Nacional, Estatal y Municipal Anticorrupción,</w:t>
      </w:r>
      <w:r w:rsidRPr="008B6C58">
        <w:rPr>
          <w:rFonts w:ascii="Palatino Linotype" w:eastAsia="Palatino Linotype" w:hAnsi="Palatino Linotype" w:cs="Palatino Linotype"/>
          <w:i/>
          <w:sz w:val="22"/>
          <w:szCs w:val="22"/>
        </w:rPr>
        <w:t xml:space="preserve"> generen los entes públicos facultados para la fiscalización y control de recursos públicos y la prevención, control, detección, sanción y disuasión de faltas administrativas y hechos de corrupción, de conformidad con lo establecido en la Ley General del Sistema y la Ley del Sistema.</w:t>
      </w:r>
    </w:p>
    <w:p w:rsidR="009009C7" w:rsidRPr="008B6C58" w:rsidRDefault="009009C7">
      <w:pPr>
        <w:ind w:left="851" w:right="1041"/>
        <w:jc w:val="both"/>
        <w:rPr>
          <w:rFonts w:ascii="Palatino Linotype" w:eastAsia="Palatino Linotype" w:hAnsi="Palatino Linotype" w:cs="Palatino Linotype"/>
          <w:i/>
          <w:sz w:val="22"/>
          <w:szCs w:val="22"/>
        </w:rPr>
      </w:pPr>
    </w:p>
    <w:p w:rsidR="009009C7" w:rsidRPr="008B6C58" w:rsidRDefault="00EC3B38">
      <w:pPr>
        <w:ind w:left="851" w:right="1041"/>
        <w:jc w:val="both"/>
        <w:rPr>
          <w:rFonts w:ascii="Palatino Linotype" w:eastAsia="Palatino Linotype" w:hAnsi="Palatino Linotype" w:cs="Palatino Linotype"/>
          <w:i/>
          <w:sz w:val="22"/>
          <w:szCs w:val="22"/>
        </w:rPr>
      </w:pPr>
      <w:r w:rsidRPr="008B6C58">
        <w:rPr>
          <w:rFonts w:ascii="Palatino Linotype" w:eastAsia="Palatino Linotype" w:hAnsi="Palatino Linotype" w:cs="Palatino Linotype"/>
          <w:i/>
          <w:sz w:val="22"/>
          <w:szCs w:val="22"/>
        </w:rPr>
        <w:t xml:space="preserve"> La plataforma digital estatal contará además con los sistemas de información específicos que estipulan la Ley del Sistema. </w:t>
      </w:r>
    </w:p>
    <w:p w:rsidR="009009C7" w:rsidRPr="008B6C58" w:rsidRDefault="009009C7">
      <w:pPr>
        <w:ind w:left="851" w:right="1041"/>
        <w:jc w:val="both"/>
        <w:rPr>
          <w:rFonts w:ascii="Palatino Linotype" w:eastAsia="Palatino Linotype" w:hAnsi="Palatino Linotype" w:cs="Palatino Linotype"/>
          <w:i/>
          <w:sz w:val="22"/>
          <w:szCs w:val="22"/>
        </w:rPr>
      </w:pPr>
    </w:p>
    <w:p w:rsidR="009009C7" w:rsidRPr="008B6C58" w:rsidRDefault="00EC3B38">
      <w:pPr>
        <w:ind w:left="851" w:right="1041"/>
        <w:jc w:val="both"/>
        <w:rPr>
          <w:rFonts w:ascii="Palatino Linotype" w:eastAsia="Palatino Linotype" w:hAnsi="Palatino Linotype" w:cs="Palatino Linotype"/>
          <w:i/>
          <w:sz w:val="22"/>
          <w:szCs w:val="22"/>
        </w:rPr>
      </w:pPr>
      <w:r w:rsidRPr="008B6C58">
        <w:rPr>
          <w:rFonts w:ascii="Palatino Linotype" w:eastAsia="Palatino Linotype" w:hAnsi="Palatino Linotype" w:cs="Palatino Linotype"/>
          <w:b/>
          <w:i/>
          <w:sz w:val="22"/>
          <w:szCs w:val="22"/>
        </w:rPr>
        <w:t xml:space="preserve">Artículo 29. </w:t>
      </w:r>
      <w:r w:rsidRPr="008B6C58">
        <w:rPr>
          <w:rFonts w:ascii="Palatino Linotype" w:eastAsia="Palatino Linotype" w:hAnsi="Palatino Linotype" w:cs="Palatino Linotype"/>
          <w:i/>
          <w:sz w:val="22"/>
          <w:szCs w:val="22"/>
        </w:rPr>
        <w:t xml:space="preserve">Las declaraciones patrimoniales y de intereses </w:t>
      </w:r>
      <w:r w:rsidRPr="008B6C58">
        <w:rPr>
          <w:rFonts w:ascii="Palatino Linotype" w:eastAsia="Palatino Linotype" w:hAnsi="Palatino Linotype" w:cs="Palatino Linotype"/>
          <w:b/>
          <w:i/>
          <w:sz w:val="22"/>
          <w:szCs w:val="22"/>
        </w:rPr>
        <w:t>serán públicas salvo los rubros cuya publicidad pueda afectar la vida privada o los datos personales</w:t>
      </w:r>
      <w:r w:rsidRPr="008B6C58">
        <w:rPr>
          <w:rFonts w:ascii="Palatino Linotype" w:eastAsia="Palatino Linotype" w:hAnsi="Palatino Linotype" w:cs="Palatino Linotype"/>
          <w:i/>
          <w:sz w:val="22"/>
          <w:szCs w:val="22"/>
        </w:rPr>
        <w:t xml:space="preserve"> protegidos por la Constitución. Para tal efecto, el Comité Coordinador, a propuesta del Comité de Participación Ciudadana, emitirá los formatos respectivos, garantizando que los rubros que pudieran afectar los derechos aludidos queden en resguardo de las autoridades competentes.”</w:t>
      </w:r>
    </w:p>
    <w:p w:rsidR="009009C7" w:rsidRPr="008B6C58" w:rsidRDefault="009009C7">
      <w:pPr>
        <w:ind w:left="851" w:right="1041"/>
        <w:jc w:val="both"/>
        <w:rPr>
          <w:rFonts w:ascii="Palatino Linotype" w:eastAsia="Palatino Linotype" w:hAnsi="Palatino Linotype" w:cs="Palatino Linotype"/>
          <w:i/>
          <w:sz w:val="22"/>
          <w:szCs w:val="22"/>
        </w:rPr>
      </w:pPr>
    </w:p>
    <w:p w:rsidR="009009C7" w:rsidRPr="008B6C58" w:rsidRDefault="00EC3B38">
      <w:pPr>
        <w:ind w:left="851" w:right="1041"/>
        <w:jc w:val="both"/>
        <w:rPr>
          <w:rFonts w:ascii="Palatino Linotype" w:eastAsia="Palatino Linotype" w:hAnsi="Palatino Linotype" w:cs="Palatino Linotype"/>
          <w:i/>
          <w:sz w:val="22"/>
          <w:szCs w:val="22"/>
        </w:rPr>
      </w:pPr>
      <w:r w:rsidRPr="008B6C58">
        <w:rPr>
          <w:rFonts w:ascii="Palatino Linotype" w:eastAsia="Palatino Linotype" w:hAnsi="Palatino Linotype" w:cs="Palatino Linotype"/>
          <w:i/>
          <w:sz w:val="22"/>
          <w:szCs w:val="22"/>
        </w:rPr>
        <w:t>En el sistema de evolución patrimonial, de declaración de intereses y de constancia de presentación de la declaración fiscal de la plataforma digital estatal</w:t>
      </w:r>
      <w:r w:rsidRPr="008B6C58">
        <w:rPr>
          <w:rFonts w:ascii="Palatino Linotype" w:eastAsia="Palatino Linotype" w:hAnsi="Palatino Linotype" w:cs="Palatino Linotype"/>
          <w:b/>
          <w:i/>
          <w:sz w:val="22"/>
          <w:szCs w:val="22"/>
        </w:rPr>
        <w:t>, se inscribirán los datos públicos de los servidores públicos obligados a presentar declaraciones de situación patrimonial y de intereses</w:t>
      </w:r>
      <w:r w:rsidRPr="008B6C58">
        <w:rPr>
          <w:rFonts w:ascii="Palatino Linotype" w:eastAsia="Palatino Linotype" w:hAnsi="Palatino Linotype" w:cs="Palatino Linotype"/>
          <w:i/>
          <w:sz w:val="22"/>
          <w:szCs w:val="22"/>
        </w:rPr>
        <w:t>. De igual forma, se inscribirá la constancia que para efectos de esta Ley emita la autoridad fiscal, sobre la presentación de la declaración anual de impuestos.</w:t>
      </w:r>
    </w:p>
    <w:p w:rsidR="009009C7" w:rsidRPr="008B6C58" w:rsidRDefault="009009C7">
      <w:pPr>
        <w:ind w:left="851" w:right="1041"/>
        <w:jc w:val="both"/>
        <w:rPr>
          <w:rFonts w:ascii="Palatino Linotype" w:eastAsia="Palatino Linotype" w:hAnsi="Palatino Linotype" w:cs="Palatino Linotype"/>
          <w:i/>
          <w:sz w:val="22"/>
          <w:szCs w:val="22"/>
        </w:rPr>
      </w:pPr>
    </w:p>
    <w:p w:rsidR="009009C7" w:rsidRPr="008B6C58" w:rsidRDefault="00EC3B38">
      <w:pPr>
        <w:ind w:left="851" w:right="1041"/>
        <w:jc w:val="both"/>
        <w:rPr>
          <w:rFonts w:ascii="Palatino Linotype" w:eastAsia="Palatino Linotype" w:hAnsi="Palatino Linotype" w:cs="Palatino Linotype"/>
          <w:i/>
          <w:sz w:val="22"/>
          <w:szCs w:val="22"/>
        </w:rPr>
      </w:pPr>
      <w:r w:rsidRPr="008B6C58">
        <w:rPr>
          <w:rFonts w:ascii="Palatino Linotype" w:eastAsia="Palatino Linotype" w:hAnsi="Palatino Linotype" w:cs="Palatino Linotype"/>
          <w:b/>
          <w:i/>
          <w:sz w:val="22"/>
          <w:szCs w:val="22"/>
        </w:rPr>
        <w:t>Artículo 30. Las declaraciones patrimonial y de intereses, serán públicas salvo los rubros cuya publicidad pueda afectar la vida privada o los datos personales protegidos por las Constituciones federal y local</w:t>
      </w:r>
      <w:r w:rsidRPr="008B6C58">
        <w:rPr>
          <w:rFonts w:ascii="Palatino Linotype" w:eastAsia="Palatino Linotype" w:hAnsi="Palatino Linotype" w:cs="Palatino Linotype"/>
          <w:i/>
          <w:sz w:val="22"/>
          <w:szCs w:val="22"/>
        </w:rPr>
        <w:t xml:space="preserve">. Para tal efecto, el Comité Coordinador, a propuesta del Comité de Participación Ciudadana, emitirá los formatos respectivos, en apego a las leyes y ordenamientos en la materia, garantizando que los rubros que pudieran afectar los derechos aludidos queden en resguardo de las autoridades competentes. </w:t>
      </w:r>
    </w:p>
    <w:p w:rsidR="009009C7" w:rsidRPr="008B6C58" w:rsidRDefault="009009C7">
      <w:pPr>
        <w:ind w:left="851" w:right="1041"/>
        <w:jc w:val="both"/>
        <w:rPr>
          <w:rFonts w:ascii="Palatino Linotype" w:eastAsia="Palatino Linotype" w:hAnsi="Palatino Linotype" w:cs="Palatino Linotype"/>
          <w:i/>
          <w:sz w:val="22"/>
          <w:szCs w:val="22"/>
        </w:rPr>
      </w:pPr>
    </w:p>
    <w:p w:rsidR="009009C7" w:rsidRPr="008B6C58" w:rsidRDefault="00EC3B38">
      <w:pPr>
        <w:ind w:left="851" w:right="1041"/>
        <w:jc w:val="both"/>
        <w:rPr>
          <w:rFonts w:ascii="Palatino Linotype" w:eastAsia="Palatino Linotype" w:hAnsi="Palatino Linotype" w:cs="Palatino Linotype"/>
          <w:i/>
          <w:sz w:val="22"/>
          <w:szCs w:val="22"/>
        </w:rPr>
      </w:pPr>
      <w:r w:rsidRPr="008B6C58">
        <w:rPr>
          <w:rFonts w:ascii="Palatino Linotype" w:eastAsia="Palatino Linotype" w:hAnsi="Palatino Linotype" w:cs="Palatino Linotype"/>
          <w:b/>
          <w:i/>
          <w:sz w:val="22"/>
          <w:szCs w:val="22"/>
        </w:rPr>
        <w:t>Artículo 31.</w:t>
      </w:r>
      <w:r w:rsidRPr="008B6C58">
        <w:rPr>
          <w:rFonts w:ascii="Palatino Linotype" w:eastAsia="Palatino Linotype" w:hAnsi="Palatino Linotype" w:cs="Palatino Linotype"/>
          <w:i/>
          <w:sz w:val="22"/>
          <w:szCs w:val="22"/>
        </w:rPr>
        <w:t xml:space="preserve"> </w:t>
      </w:r>
      <w:r w:rsidRPr="008B6C58">
        <w:rPr>
          <w:rFonts w:ascii="Palatino Linotype" w:eastAsia="Palatino Linotype" w:hAnsi="Palatino Linotype" w:cs="Palatino Linotype"/>
          <w:b/>
          <w:i/>
          <w:sz w:val="22"/>
          <w:szCs w:val="22"/>
        </w:rPr>
        <w:t>La Secretaría de la Contraloría y</w:t>
      </w:r>
      <w:r w:rsidRPr="008B6C58">
        <w:rPr>
          <w:rFonts w:ascii="Palatino Linotype" w:eastAsia="Palatino Linotype" w:hAnsi="Palatino Linotype" w:cs="Palatino Linotype"/>
          <w:i/>
          <w:sz w:val="22"/>
          <w:szCs w:val="22"/>
        </w:rPr>
        <w:t xml:space="preserve"> </w:t>
      </w:r>
      <w:r w:rsidRPr="008B6C58">
        <w:rPr>
          <w:rFonts w:ascii="Palatino Linotype" w:eastAsia="Palatino Linotype" w:hAnsi="Palatino Linotype" w:cs="Palatino Linotype"/>
          <w:b/>
          <w:i/>
          <w:sz w:val="22"/>
          <w:szCs w:val="22"/>
        </w:rPr>
        <w:t>los órganos internos de control, según sea el caso, deberán realizar una verificación aleatoria de las declaraciones patrimoniales que obren en el sistema</w:t>
      </w:r>
      <w:r w:rsidRPr="008B6C58">
        <w:rPr>
          <w:rFonts w:ascii="Palatino Linotype" w:eastAsia="Palatino Linotype" w:hAnsi="Palatino Linotype" w:cs="Palatino Linotype"/>
          <w:i/>
          <w:sz w:val="22"/>
          <w:szCs w:val="22"/>
        </w:rPr>
        <w:t xml:space="preserve"> de evolución patrimonial, de </w:t>
      </w:r>
      <w:r w:rsidRPr="008B6C58">
        <w:rPr>
          <w:rFonts w:ascii="Palatino Linotype" w:eastAsia="Palatino Linotype" w:hAnsi="Palatino Linotype" w:cs="Palatino Linotype"/>
          <w:b/>
          <w:i/>
          <w:sz w:val="22"/>
          <w:szCs w:val="22"/>
        </w:rPr>
        <w:t>declaración de intereses</w:t>
      </w:r>
      <w:r w:rsidRPr="008B6C58">
        <w:rPr>
          <w:rFonts w:ascii="Palatino Linotype" w:eastAsia="Palatino Linotype" w:hAnsi="Palatino Linotype" w:cs="Palatino Linotype"/>
          <w:i/>
          <w:sz w:val="22"/>
          <w:szCs w:val="22"/>
        </w:rPr>
        <w:t xml:space="preserve"> y constancia de presentación de declaración fiscal, así como de la evolución del patrimonio de los servidores públicos. </w:t>
      </w:r>
    </w:p>
    <w:p w:rsidR="009009C7" w:rsidRPr="008B6C58" w:rsidRDefault="009009C7">
      <w:pPr>
        <w:ind w:left="851" w:right="1041"/>
        <w:jc w:val="both"/>
        <w:rPr>
          <w:rFonts w:ascii="Palatino Linotype" w:eastAsia="Palatino Linotype" w:hAnsi="Palatino Linotype" w:cs="Palatino Linotype"/>
          <w:i/>
          <w:sz w:val="22"/>
          <w:szCs w:val="22"/>
        </w:rPr>
      </w:pPr>
    </w:p>
    <w:p w:rsidR="009009C7" w:rsidRPr="008B6C58" w:rsidRDefault="00EC3B38">
      <w:pPr>
        <w:ind w:left="851" w:right="1041"/>
        <w:jc w:val="both"/>
        <w:rPr>
          <w:rFonts w:ascii="Palatino Linotype" w:eastAsia="Palatino Linotype" w:hAnsi="Palatino Linotype" w:cs="Palatino Linotype"/>
          <w:i/>
          <w:sz w:val="22"/>
          <w:szCs w:val="22"/>
        </w:rPr>
      </w:pPr>
      <w:r w:rsidRPr="008B6C58">
        <w:rPr>
          <w:rFonts w:ascii="Palatino Linotype" w:eastAsia="Palatino Linotype" w:hAnsi="Palatino Linotype" w:cs="Palatino Linotype"/>
          <w:b/>
          <w:i/>
          <w:sz w:val="22"/>
          <w:szCs w:val="22"/>
        </w:rPr>
        <w:t>Artículo 32.</w:t>
      </w:r>
      <w:r w:rsidRPr="008B6C58">
        <w:rPr>
          <w:rFonts w:ascii="Palatino Linotype" w:eastAsia="Palatino Linotype" w:hAnsi="Palatino Linotype" w:cs="Palatino Linotype"/>
          <w:i/>
          <w:sz w:val="22"/>
          <w:szCs w:val="22"/>
        </w:rPr>
        <w:t xml:space="preserve"> La </w:t>
      </w:r>
      <w:r w:rsidRPr="008B6C58">
        <w:rPr>
          <w:rFonts w:ascii="Palatino Linotype" w:eastAsia="Palatino Linotype" w:hAnsi="Palatino Linotype" w:cs="Palatino Linotype"/>
          <w:b/>
          <w:i/>
          <w:sz w:val="22"/>
          <w:szCs w:val="22"/>
        </w:rPr>
        <w:t>Secretaría de la Contraloría</w:t>
      </w:r>
      <w:r w:rsidRPr="008B6C58">
        <w:rPr>
          <w:rFonts w:ascii="Palatino Linotype" w:eastAsia="Palatino Linotype" w:hAnsi="Palatino Linotype" w:cs="Palatino Linotype"/>
          <w:i/>
          <w:sz w:val="22"/>
          <w:szCs w:val="22"/>
        </w:rPr>
        <w:t xml:space="preserve">, así como los órganos internos de control, según corresponda, </w:t>
      </w:r>
      <w:r w:rsidRPr="008B6C58">
        <w:rPr>
          <w:rFonts w:ascii="Palatino Linotype" w:eastAsia="Palatino Linotype" w:hAnsi="Palatino Linotype" w:cs="Palatino Linotype"/>
          <w:b/>
          <w:i/>
          <w:sz w:val="22"/>
          <w:szCs w:val="22"/>
        </w:rPr>
        <w:t>serán responsables de inscribir y mantener actualizada en el sistema de evolución patrimonial, de declaración de intereses</w:t>
      </w:r>
      <w:r w:rsidRPr="008B6C58">
        <w:rPr>
          <w:rFonts w:ascii="Palatino Linotype" w:eastAsia="Palatino Linotype" w:hAnsi="Palatino Linotype" w:cs="Palatino Linotype"/>
          <w:i/>
          <w:sz w:val="22"/>
          <w:szCs w:val="22"/>
        </w:rPr>
        <w:t xml:space="preserve"> y de presentación de la constancia de declaración fiscal, la información correspondiente a sus servidores públicos declarantes.</w:t>
      </w:r>
    </w:p>
    <w:p w:rsidR="009009C7" w:rsidRPr="008B6C58" w:rsidRDefault="009009C7">
      <w:pPr>
        <w:ind w:left="851" w:right="1041"/>
        <w:jc w:val="both"/>
        <w:rPr>
          <w:rFonts w:ascii="Palatino Linotype" w:eastAsia="Palatino Linotype" w:hAnsi="Palatino Linotype" w:cs="Palatino Linotype"/>
          <w:i/>
          <w:sz w:val="22"/>
          <w:szCs w:val="22"/>
        </w:rPr>
      </w:pPr>
    </w:p>
    <w:p w:rsidR="009009C7" w:rsidRPr="008B6C58" w:rsidRDefault="00EC3B38">
      <w:pPr>
        <w:ind w:left="851" w:right="1041"/>
        <w:jc w:val="both"/>
        <w:rPr>
          <w:rFonts w:ascii="Palatino Linotype" w:eastAsia="Palatino Linotype" w:hAnsi="Palatino Linotype" w:cs="Palatino Linotype"/>
          <w:i/>
          <w:sz w:val="22"/>
          <w:szCs w:val="22"/>
        </w:rPr>
      </w:pPr>
      <w:r w:rsidRPr="008B6C58">
        <w:rPr>
          <w:rFonts w:ascii="Palatino Linotype" w:eastAsia="Palatino Linotype" w:hAnsi="Palatino Linotype" w:cs="Palatino Linotype"/>
          <w:i/>
          <w:sz w:val="22"/>
          <w:szCs w:val="22"/>
        </w:rPr>
        <w:t>Asimismo, verificarán la situación o posible actualización de algún conflicto de interés, según la información proporcionada, llevarán el seguimiento de la evolución y la verificación de la situación patrimonial de dichos declarantes, en los términos de la presente Ley.</w:t>
      </w:r>
    </w:p>
    <w:p w:rsidR="009009C7" w:rsidRPr="008B6C58" w:rsidRDefault="009009C7">
      <w:pPr>
        <w:ind w:left="851" w:right="1041"/>
        <w:jc w:val="both"/>
        <w:rPr>
          <w:rFonts w:ascii="Palatino Linotype" w:eastAsia="Palatino Linotype" w:hAnsi="Palatino Linotype" w:cs="Palatino Linotype"/>
          <w:i/>
          <w:sz w:val="22"/>
          <w:szCs w:val="22"/>
        </w:rPr>
      </w:pPr>
    </w:p>
    <w:p w:rsidR="009009C7" w:rsidRPr="008B6C58" w:rsidRDefault="00EC3B38">
      <w:pPr>
        <w:ind w:left="851" w:right="1041"/>
        <w:jc w:val="both"/>
        <w:rPr>
          <w:rFonts w:ascii="Palatino Linotype" w:eastAsia="Palatino Linotype" w:hAnsi="Palatino Linotype" w:cs="Palatino Linotype"/>
          <w:i/>
          <w:sz w:val="22"/>
          <w:szCs w:val="22"/>
        </w:rPr>
      </w:pPr>
      <w:r w:rsidRPr="008B6C58">
        <w:rPr>
          <w:rFonts w:ascii="Palatino Linotype" w:eastAsia="Palatino Linotype" w:hAnsi="Palatino Linotype" w:cs="Palatino Linotype"/>
          <w:b/>
          <w:i/>
          <w:sz w:val="22"/>
          <w:szCs w:val="22"/>
        </w:rPr>
        <w:t>Artículo 44.</w:t>
      </w:r>
      <w:r w:rsidRPr="008B6C58">
        <w:rPr>
          <w:rFonts w:ascii="Palatino Linotype" w:eastAsia="Palatino Linotype" w:hAnsi="Palatino Linotype" w:cs="Palatino Linotype"/>
          <w:i/>
          <w:sz w:val="22"/>
          <w:szCs w:val="22"/>
        </w:rPr>
        <w:t xml:space="preserve"> </w:t>
      </w:r>
      <w:r w:rsidRPr="008B6C58">
        <w:rPr>
          <w:rFonts w:ascii="Palatino Linotype" w:eastAsia="Palatino Linotype" w:hAnsi="Palatino Linotype" w:cs="Palatino Linotype"/>
          <w:b/>
          <w:i/>
          <w:sz w:val="22"/>
          <w:szCs w:val="22"/>
        </w:rPr>
        <w:t>Se encuentran obligados a presentar declaración de intereses todos los servidores públicos que deban presentar la declaración de situación patrimonial, en términos de la presente Ley.</w:t>
      </w:r>
    </w:p>
    <w:p w:rsidR="009009C7" w:rsidRPr="008B6C58" w:rsidRDefault="009009C7">
      <w:pPr>
        <w:ind w:left="851" w:right="1041"/>
        <w:jc w:val="both"/>
        <w:rPr>
          <w:rFonts w:ascii="Palatino Linotype" w:eastAsia="Palatino Linotype" w:hAnsi="Palatino Linotype" w:cs="Palatino Linotype"/>
          <w:i/>
          <w:sz w:val="22"/>
          <w:szCs w:val="22"/>
        </w:rPr>
      </w:pPr>
    </w:p>
    <w:p w:rsidR="009009C7" w:rsidRPr="008B6C58" w:rsidRDefault="00EC3B38">
      <w:pPr>
        <w:ind w:left="851" w:right="1041"/>
        <w:jc w:val="both"/>
        <w:rPr>
          <w:rFonts w:ascii="Palatino Linotype" w:eastAsia="Palatino Linotype" w:hAnsi="Palatino Linotype" w:cs="Palatino Linotype"/>
          <w:i/>
          <w:sz w:val="22"/>
          <w:szCs w:val="22"/>
        </w:rPr>
      </w:pPr>
      <w:r w:rsidRPr="008B6C58">
        <w:rPr>
          <w:rFonts w:ascii="Palatino Linotype" w:eastAsia="Palatino Linotype" w:hAnsi="Palatino Linotype" w:cs="Palatino Linotype"/>
          <w:i/>
          <w:sz w:val="22"/>
          <w:szCs w:val="22"/>
        </w:rPr>
        <w:t xml:space="preserve">Para tal efecto, </w:t>
      </w:r>
      <w:r w:rsidRPr="008B6C58">
        <w:rPr>
          <w:rFonts w:ascii="Palatino Linotype" w:eastAsia="Palatino Linotype" w:hAnsi="Palatino Linotype" w:cs="Palatino Linotype"/>
          <w:b/>
          <w:i/>
          <w:sz w:val="22"/>
          <w:szCs w:val="22"/>
        </w:rPr>
        <w:t>la Secretaría de la Contraloría y los órganos internos de control se encargarán que las declaraciones sean integradas al sistema de evolución patrimonial, de declaración de intereses</w:t>
      </w:r>
      <w:r w:rsidRPr="008B6C58">
        <w:rPr>
          <w:rFonts w:ascii="Palatino Linotype" w:eastAsia="Palatino Linotype" w:hAnsi="Palatino Linotype" w:cs="Palatino Linotype"/>
          <w:i/>
          <w:sz w:val="22"/>
          <w:szCs w:val="22"/>
        </w:rPr>
        <w:t xml:space="preserve"> y presentación de la constancia de declaración fiscal.</w:t>
      </w:r>
    </w:p>
    <w:p w:rsidR="009009C7" w:rsidRPr="008B6C58" w:rsidRDefault="009009C7">
      <w:pPr>
        <w:ind w:left="851" w:right="1041"/>
        <w:jc w:val="both"/>
        <w:rPr>
          <w:rFonts w:ascii="Palatino Linotype" w:eastAsia="Palatino Linotype" w:hAnsi="Palatino Linotype" w:cs="Palatino Linotype"/>
          <w:i/>
          <w:sz w:val="22"/>
          <w:szCs w:val="22"/>
        </w:rPr>
      </w:pPr>
    </w:p>
    <w:p w:rsidR="009009C7" w:rsidRPr="008B6C58" w:rsidRDefault="00EC3B38">
      <w:pPr>
        <w:ind w:left="851" w:right="1041"/>
        <w:jc w:val="both"/>
        <w:rPr>
          <w:rFonts w:ascii="Palatino Linotype" w:eastAsia="Palatino Linotype" w:hAnsi="Palatino Linotype" w:cs="Palatino Linotype"/>
          <w:i/>
          <w:sz w:val="22"/>
          <w:szCs w:val="22"/>
        </w:rPr>
      </w:pPr>
      <w:r w:rsidRPr="008B6C58">
        <w:rPr>
          <w:rFonts w:ascii="Palatino Linotype" w:eastAsia="Palatino Linotype" w:hAnsi="Palatino Linotype" w:cs="Palatino Linotype"/>
          <w:b/>
          <w:i/>
          <w:sz w:val="22"/>
          <w:szCs w:val="22"/>
        </w:rPr>
        <w:t>Artículo 45.</w:t>
      </w:r>
      <w:r w:rsidRPr="008B6C58">
        <w:rPr>
          <w:rFonts w:ascii="Palatino Linotype" w:eastAsia="Palatino Linotype" w:hAnsi="Palatino Linotype" w:cs="Palatino Linotype"/>
          <w:i/>
          <w:sz w:val="22"/>
          <w:szCs w:val="22"/>
        </w:rPr>
        <w:t xml:space="preserve"> Para efectos del artículo anterior habrá conflicto de interés en los supuestos establecidos en la fracción V del artículo 3 de la presente Ley.</w:t>
      </w:r>
    </w:p>
    <w:p w:rsidR="009009C7" w:rsidRPr="008B6C58" w:rsidRDefault="009009C7">
      <w:pPr>
        <w:ind w:left="851" w:right="1041"/>
        <w:jc w:val="both"/>
        <w:rPr>
          <w:rFonts w:ascii="Palatino Linotype" w:eastAsia="Palatino Linotype" w:hAnsi="Palatino Linotype" w:cs="Palatino Linotype"/>
          <w:i/>
          <w:sz w:val="22"/>
          <w:szCs w:val="22"/>
        </w:rPr>
      </w:pPr>
    </w:p>
    <w:p w:rsidR="009009C7" w:rsidRPr="008B6C58" w:rsidRDefault="00EC3B38">
      <w:pPr>
        <w:ind w:left="851" w:right="1041"/>
        <w:jc w:val="both"/>
        <w:rPr>
          <w:rFonts w:ascii="Palatino Linotype" w:eastAsia="Palatino Linotype" w:hAnsi="Palatino Linotype" w:cs="Palatino Linotype"/>
          <w:i/>
          <w:sz w:val="22"/>
          <w:szCs w:val="22"/>
        </w:rPr>
      </w:pPr>
      <w:r w:rsidRPr="008B6C58">
        <w:rPr>
          <w:rFonts w:ascii="Palatino Linotype" w:eastAsia="Palatino Linotype" w:hAnsi="Palatino Linotype" w:cs="Palatino Linotype"/>
          <w:i/>
          <w:sz w:val="22"/>
          <w:szCs w:val="22"/>
        </w:rPr>
        <w:t>La declaración de intereses tendrá por objeto informar y determinar el conjunto de intereses de un servidor público a fin de delimitar cuando éstos entran en conflicto con su función, la cual deberá contener por lo menos:</w:t>
      </w:r>
    </w:p>
    <w:p w:rsidR="009009C7" w:rsidRPr="008B6C58" w:rsidRDefault="009009C7">
      <w:pPr>
        <w:ind w:left="851" w:right="1041"/>
        <w:jc w:val="both"/>
        <w:rPr>
          <w:rFonts w:ascii="Palatino Linotype" w:eastAsia="Palatino Linotype" w:hAnsi="Palatino Linotype" w:cs="Palatino Linotype"/>
          <w:i/>
          <w:sz w:val="22"/>
          <w:szCs w:val="22"/>
        </w:rPr>
      </w:pPr>
    </w:p>
    <w:p w:rsidR="009009C7" w:rsidRPr="008B6C58" w:rsidRDefault="00EC3B38">
      <w:pPr>
        <w:ind w:left="851" w:right="1041"/>
        <w:jc w:val="both"/>
        <w:rPr>
          <w:rFonts w:ascii="Palatino Linotype" w:eastAsia="Palatino Linotype" w:hAnsi="Palatino Linotype" w:cs="Palatino Linotype"/>
          <w:i/>
          <w:sz w:val="22"/>
          <w:szCs w:val="22"/>
        </w:rPr>
      </w:pPr>
      <w:r w:rsidRPr="008B6C58">
        <w:rPr>
          <w:rFonts w:ascii="Palatino Linotype" w:eastAsia="Palatino Linotype" w:hAnsi="Palatino Linotype" w:cs="Palatino Linotype"/>
          <w:i/>
          <w:sz w:val="22"/>
          <w:szCs w:val="22"/>
        </w:rPr>
        <w:t>I. Intereses personales del declarante que pudieran influir en el empleo, cargo o comisión:</w:t>
      </w:r>
    </w:p>
    <w:p w:rsidR="009009C7" w:rsidRPr="008B6C58" w:rsidRDefault="00EC3B38">
      <w:pPr>
        <w:ind w:left="851" w:right="1041"/>
        <w:jc w:val="both"/>
        <w:rPr>
          <w:rFonts w:ascii="Palatino Linotype" w:eastAsia="Palatino Linotype" w:hAnsi="Palatino Linotype" w:cs="Palatino Linotype"/>
          <w:i/>
          <w:sz w:val="22"/>
          <w:szCs w:val="22"/>
        </w:rPr>
      </w:pPr>
      <w:r w:rsidRPr="008B6C58">
        <w:rPr>
          <w:rFonts w:ascii="Palatino Linotype" w:eastAsia="Palatino Linotype" w:hAnsi="Palatino Linotype" w:cs="Palatino Linotype"/>
          <w:i/>
          <w:sz w:val="22"/>
          <w:szCs w:val="22"/>
        </w:rPr>
        <w:t>a) Datos del cónyuge, concubina o concubinario y dependientes económicos que laboren en el Gobierno Federal, Estatal o Municipal, o en órganos autónomos.</w:t>
      </w:r>
    </w:p>
    <w:p w:rsidR="009009C7" w:rsidRPr="008B6C58" w:rsidRDefault="00EC3B38">
      <w:pPr>
        <w:ind w:left="851" w:right="1041"/>
        <w:jc w:val="both"/>
        <w:rPr>
          <w:rFonts w:ascii="Palatino Linotype" w:eastAsia="Palatino Linotype" w:hAnsi="Palatino Linotype" w:cs="Palatino Linotype"/>
          <w:i/>
          <w:sz w:val="22"/>
          <w:szCs w:val="22"/>
        </w:rPr>
      </w:pPr>
      <w:r w:rsidRPr="008B6C58">
        <w:rPr>
          <w:rFonts w:ascii="Palatino Linotype" w:eastAsia="Palatino Linotype" w:hAnsi="Palatino Linotype" w:cs="Palatino Linotype"/>
          <w:i/>
          <w:sz w:val="22"/>
          <w:szCs w:val="22"/>
        </w:rPr>
        <w:t xml:space="preserve">b) </w:t>
      </w:r>
      <w:r w:rsidRPr="008B6C58">
        <w:rPr>
          <w:rFonts w:ascii="Palatino Linotype" w:eastAsia="Palatino Linotype" w:hAnsi="Palatino Linotype" w:cs="Palatino Linotype"/>
          <w:b/>
          <w:i/>
          <w:sz w:val="22"/>
          <w:szCs w:val="22"/>
        </w:rPr>
        <w:t>Familiares consanguíneos hasta el cuarto grado por afinidad o civil, que laboren en el Gobierno Federal, Estatal o Municipal, o en órganos autónomos</w:t>
      </w:r>
      <w:r w:rsidRPr="008B6C58">
        <w:rPr>
          <w:rFonts w:ascii="Palatino Linotype" w:eastAsia="Palatino Linotype" w:hAnsi="Palatino Linotype" w:cs="Palatino Linotype"/>
          <w:i/>
          <w:sz w:val="22"/>
          <w:szCs w:val="22"/>
        </w:rPr>
        <w:t>.</w:t>
      </w:r>
    </w:p>
    <w:p w:rsidR="009009C7" w:rsidRPr="008B6C58" w:rsidRDefault="009009C7">
      <w:pPr>
        <w:ind w:left="851" w:right="1041"/>
        <w:jc w:val="both"/>
        <w:rPr>
          <w:rFonts w:ascii="Palatino Linotype" w:eastAsia="Palatino Linotype" w:hAnsi="Palatino Linotype" w:cs="Palatino Linotype"/>
          <w:i/>
          <w:sz w:val="22"/>
          <w:szCs w:val="22"/>
        </w:rPr>
      </w:pPr>
    </w:p>
    <w:p w:rsidR="009009C7" w:rsidRPr="008B6C58" w:rsidRDefault="00EC3B38">
      <w:pPr>
        <w:ind w:left="851" w:right="1041"/>
        <w:jc w:val="both"/>
        <w:rPr>
          <w:rFonts w:ascii="Palatino Linotype" w:eastAsia="Palatino Linotype" w:hAnsi="Palatino Linotype" w:cs="Palatino Linotype"/>
          <w:i/>
          <w:sz w:val="22"/>
          <w:szCs w:val="22"/>
        </w:rPr>
      </w:pPr>
      <w:r w:rsidRPr="008B6C58">
        <w:rPr>
          <w:rFonts w:ascii="Palatino Linotype" w:eastAsia="Palatino Linotype" w:hAnsi="Palatino Linotype" w:cs="Palatino Linotype"/>
          <w:b/>
          <w:i/>
          <w:sz w:val="22"/>
          <w:szCs w:val="22"/>
        </w:rPr>
        <w:t>Artículo 46.</w:t>
      </w:r>
      <w:r w:rsidRPr="008B6C58">
        <w:rPr>
          <w:rFonts w:ascii="Palatino Linotype" w:eastAsia="Palatino Linotype" w:hAnsi="Palatino Linotype" w:cs="Palatino Linotype"/>
          <w:i/>
          <w:sz w:val="22"/>
          <w:szCs w:val="22"/>
        </w:rPr>
        <w:t xml:space="preserve"> El Comité Coordinador, a propuesta del Comité de Participación Ciudadana, expedirá las normas, manuales e instructivos, así como los formatos </w:t>
      </w:r>
      <w:r w:rsidRPr="008B6C58">
        <w:rPr>
          <w:rFonts w:ascii="Palatino Linotype" w:eastAsia="Palatino Linotype" w:hAnsi="Palatino Linotype" w:cs="Palatino Linotype"/>
          <w:i/>
          <w:sz w:val="22"/>
          <w:szCs w:val="22"/>
        </w:rPr>
        <w:lastRenderedPageBreak/>
        <w:t xml:space="preserve">impresos y electrónicos, bajo los cuales los declarantes deberán presentar la </w:t>
      </w:r>
      <w:r w:rsidRPr="008B6C58">
        <w:rPr>
          <w:rFonts w:ascii="Palatino Linotype" w:eastAsia="Palatino Linotype" w:hAnsi="Palatino Linotype" w:cs="Palatino Linotype"/>
          <w:b/>
          <w:i/>
          <w:sz w:val="22"/>
          <w:szCs w:val="22"/>
        </w:rPr>
        <w:t>declaración de intereses,</w:t>
      </w:r>
      <w:r w:rsidRPr="008B6C58">
        <w:rPr>
          <w:rFonts w:ascii="Palatino Linotype" w:eastAsia="Palatino Linotype" w:hAnsi="Palatino Linotype" w:cs="Palatino Linotype"/>
          <w:i/>
          <w:sz w:val="22"/>
          <w:szCs w:val="22"/>
        </w:rPr>
        <w:t xml:space="preserve"> observando lo dispuesto en el artículo 30 de esta Ley.</w:t>
      </w:r>
    </w:p>
    <w:p w:rsidR="009009C7" w:rsidRPr="008B6C58" w:rsidRDefault="009009C7">
      <w:pPr>
        <w:ind w:left="851" w:right="1041"/>
        <w:jc w:val="both"/>
        <w:rPr>
          <w:rFonts w:ascii="Palatino Linotype" w:eastAsia="Palatino Linotype" w:hAnsi="Palatino Linotype" w:cs="Palatino Linotype"/>
          <w:i/>
          <w:sz w:val="22"/>
          <w:szCs w:val="22"/>
        </w:rPr>
      </w:pPr>
    </w:p>
    <w:p w:rsidR="009009C7" w:rsidRPr="008B6C58" w:rsidRDefault="00EC3B38">
      <w:pPr>
        <w:ind w:left="851" w:right="1041"/>
        <w:jc w:val="both"/>
        <w:rPr>
          <w:rFonts w:ascii="Palatino Linotype" w:eastAsia="Palatino Linotype" w:hAnsi="Palatino Linotype" w:cs="Palatino Linotype"/>
          <w:i/>
          <w:sz w:val="22"/>
          <w:szCs w:val="22"/>
        </w:rPr>
      </w:pPr>
      <w:r w:rsidRPr="008B6C58">
        <w:rPr>
          <w:rFonts w:ascii="Palatino Linotype" w:eastAsia="Palatino Linotype" w:hAnsi="Palatino Linotype" w:cs="Palatino Linotype"/>
          <w:i/>
          <w:sz w:val="22"/>
          <w:szCs w:val="22"/>
        </w:rPr>
        <w:t>La declaración de intereses deberá presentarse en los plazos a que se refiere el artículo 34 de esta Ley, y de la misma manera le serán aplicables los procedimientos establecidos en dicho artículo, para el incumplimiento de dichos plazos. El servidor público deberá presentar la declaración en cualquier momento en el que, en el ejercicio de sus funciones, considere que se puede actualizar un posible conflicto de interés.” (Sic)</w:t>
      </w:r>
    </w:p>
    <w:p w:rsidR="009009C7" w:rsidRPr="008B6C58" w:rsidRDefault="009009C7">
      <w:pPr>
        <w:ind w:left="851" w:right="1041"/>
        <w:jc w:val="both"/>
        <w:rPr>
          <w:rFonts w:ascii="Palatino Linotype" w:eastAsia="Palatino Linotype" w:hAnsi="Palatino Linotype" w:cs="Palatino Linotype"/>
          <w:i/>
          <w:sz w:val="22"/>
          <w:szCs w:val="22"/>
        </w:rPr>
      </w:pPr>
    </w:p>
    <w:p w:rsidR="009009C7" w:rsidRPr="008B6C58" w:rsidRDefault="009009C7">
      <w:pPr>
        <w:spacing w:line="360" w:lineRule="auto"/>
        <w:ind w:right="-93"/>
        <w:jc w:val="both"/>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De los preceptos antes citados, se advierte que el sistema de declaración de intereses, se almacenará en la plataforma digital estatal que contendrá la información que para efectos de las funciones de los sistemas Nacional, Estatal y Municipal Anticorrupción, generen los entes públicos facultados para la fiscalización y control de recursos públicos y la prevención, control, detección, sanción y disuasión de faltas administrativas y hechos de corrupción, de conformidad con lo establecido en la Ley General del Sistema y la Ley del Sistema.</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spacing w:line="360" w:lineRule="auto"/>
        <w:ind w:right="18"/>
        <w:jc w:val="both"/>
        <w:rPr>
          <w:rFonts w:ascii="Palatino Linotype" w:eastAsia="Palatino Linotype" w:hAnsi="Palatino Linotype" w:cs="Palatino Linotype"/>
        </w:rPr>
      </w:pPr>
      <w:r w:rsidRPr="008B6C58">
        <w:rPr>
          <w:rFonts w:ascii="Palatino Linotype" w:eastAsia="Palatino Linotype" w:hAnsi="Palatino Linotype" w:cs="Palatino Linotype"/>
        </w:rPr>
        <w:t>En el sistema de declaración de intereses, se inscribirán los datos públicos de los servidores públicos obligados a presentar declaraciones y de intereses.</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b/>
        </w:rPr>
      </w:pPr>
      <w:r w:rsidRPr="008B6C58">
        <w:rPr>
          <w:rFonts w:ascii="Palatino Linotype" w:eastAsia="Palatino Linotype" w:hAnsi="Palatino Linotype" w:cs="Palatino Linotype"/>
        </w:rPr>
        <w:t xml:space="preserve">Siendo pertinente agregar que el artículo 32, refiere que la Secretaría de la Contraloría, así como los órganos internos de control, según corresponda, </w:t>
      </w:r>
      <w:r w:rsidRPr="008B6C58">
        <w:rPr>
          <w:rFonts w:ascii="Palatino Linotype" w:eastAsia="Palatino Linotype" w:hAnsi="Palatino Linotype" w:cs="Palatino Linotype"/>
          <w:b/>
        </w:rPr>
        <w:t xml:space="preserve">serán responsables de inscribir y mantener actualizada en el sistema de evolución de declaración de intereses, la información correspondiente a sus servidores públicos declarantes. Asimismo, verificarán la situación o posible actualización de algún conflicto de interés, según la información proporcionada, llevarán el seguimiento </w:t>
      </w:r>
      <w:r w:rsidRPr="008B6C58">
        <w:rPr>
          <w:rFonts w:ascii="Palatino Linotype" w:eastAsia="Palatino Linotype" w:hAnsi="Palatino Linotype" w:cs="Palatino Linotype"/>
          <w:b/>
        </w:rPr>
        <w:lastRenderedPageBreak/>
        <w:t>de la evolución y la verificación de la situación patrimonial de dichos declarantes, en los términos de la presente Ley.</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 xml:space="preserve">Para tales efectos, la Secretaría de la Contraloría podrá firmar Convenios con el Servicio de Administración Tributaria, con la Comisión Nacional Bancaria y de Valores, con la Secretaría de Finanzas del Gobierno del Estado de México, con el Instituto de la Función Registral, así como con las distintas autoridades que tengan a su disposición datos, información o documentos que puedan servir para verificar la información declarada por los servidores públicos. </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Conforme al marco normativo planteado, es indispensable traer a colación lo previsto en el artículo 38 bis, fracción XVII de la Ley Orgánica de la Administración Pública del Estado de México, en el que se establece como competencia de la Secretaría de la Contraloría, recibir y registrar la declaración de intereses y determinar el Conflicto de Intereses de los servidores públicos del Estado y municipios.</w:t>
      </w:r>
    </w:p>
    <w:p w:rsidR="009009C7" w:rsidRPr="008B6C58" w:rsidRDefault="009009C7">
      <w:pPr>
        <w:spacing w:line="360" w:lineRule="auto"/>
        <w:jc w:val="both"/>
        <w:rPr>
          <w:rFonts w:ascii="Palatino Linotype" w:eastAsia="Palatino Linotype" w:hAnsi="Palatino Linotype" w:cs="Palatino Linotype"/>
          <w:b/>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En este sentido, el Reglamento Interior de la Secretaría de la Contraloría, señala lo siguiente:</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spacing w:line="276" w:lineRule="auto"/>
        <w:ind w:left="1080" w:right="918"/>
        <w:jc w:val="both"/>
        <w:rPr>
          <w:rFonts w:ascii="Palatino Linotype" w:eastAsia="Palatino Linotype" w:hAnsi="Palatino Linotype" w:cs="Palatino Linotype"/>
          <w:i/>
          <w:sz w:val="22"/>
          <w:szCs w:val="22"/>
        </w:rPr>
      </w:pPr>
      <w:r w:rsidRPr="008B6C58">
        <w:rPr>
          <w:rFonts w:ascii="Palatino Linotype" w:eastAsia="Palatino Linotype" w:hAnsi="Palatino Linotype" w:cs="Palatino Linotype"/>
          <w:i/>
          <w:sz w:val="22"/>
          <w:szCs w:val="22"/>
        </w:rPr>
        <w:t>“</w:t>
      </w:r>
      <w:r w:rsidRPr="008B6C58">
        <w:rPr>
          <w:rFonts w:ascii="Palatino Linotype" w:eastAsia="Palatino Linotype" w:hAnsi="Palatino Linotype" w:cs="Palatino Linotype"/>
          <w:b/>
          <w:i/>
          <w:sz w:val="22"/>
          <w:szCs w:val="22"/>
        </w:rPr>
        <w:t>Artículo 24.</w:t>
      </w:r>
      <w:r w:rsidRPr="008B6C58">
        <w:rPr>
          <w:rFonts w:ascii="Palatino Linotype" w:eastAsia="Palatino Linotype" w:hAnsi="Palatino Linotype" w:cs="Palatino Linotype"/>
          <w:i/>
          <w:sz w:val="22"/>
          <w:szCs w:val="22"/>
        </w:rPr>
        <w:t xml:space="preserve"> A la Dirección General de Responsabilidades Administrativas, corresponden las atribuciones siguientes:</w:t>
      </w:r>
    </w:p>
    <w:p w:rsidR="009009C7" w:rsidRPr="008B6C58" w:rsidRDefault="00EC3B38">
      <w:pPr>
        <w:spacing w:line="276" w:lineRule="auto"/>
        <w:ind w:left="1080" w:right="918"/>
        <w:jc w:val="both"/>
        <w:rPr>
          <w:rFonts w:ascii="Palatino Linotype" w:eastAsia="Palatino Linotype" w:hAnsi="Palatino Linotype" w:cs="Palatino Linotype"/>
          <w:i/>
          <w:sz w:val="22"/>
          <w:szCs w:val="22"/>
        </w:rPr>
      </w:pPr>
      <w:r w:rsidRPr="008B6C58">
        <w:rPr>
          <w:rFonts w:ascii="Palatino Linotype" w:eastAsia="Palatino Linotype" w:hAnsi="Palatino Linotype" w:cs="Palatino Linotype"/>
          <w:i/>
          <w:sz w:val="22"/>
          <w:szCs w:val="22"/>
        </w:rPr>
        <w:t>…</w:t>
      </w:r>
    </w:p>
    <w:p w:rsidR="009009C7" w:rsidRPr="008B6C58" w:rsidRDefault="00EC3B38">
      <w:pPr>
        <w:spacing w:line="276" w:lineRule="auto"/>
        <w:ind w:left="1080" w:right="918"/>
        <w:jc w:val="both"/>
        <w:rPr>
          <w:rFonts w:ascii="Palatino Linotype" w:eastAsia="Palatino Linotype" w:hAnsi="Palatino Linotype" w:cs="Palatino Linotype"/>
          <w:i/>
          <w:sz w:val="22"/>
          <w:szCs w:val="22"/>
        </w:rPr>
      </w:pPr>
      <w:r w:rsidRPr="008B6C58">
        <w:rPr>
          <w:rFonts w:ascii="Palatino Linotype" w:eastAsia="Palatino Linotype" w:hAnsi="Palatino Linotype" w:cs="Palatino Linotype"/>
          <w:i/>
          <w:sz w:val="22"/>
          <w:szCs w:val="22"/>
        </w:rPr>
        <w:lastRenderedPageBreak/>
        <w:t xml:space="preserve">VI. </w:t>
      </w:r>
      <w:r w:rsidRPr="008B6C58">
        <w:rPr>
          <w:rFonts w:ascii="Palatino Linotype" w:eastAsia="Palatino Linotype" w:hAnsi="Palatino Linotype" w:cs="Palatino Linotype"/>
          <w:b/>
          <w:i/>
          <w:sz w:val="22"/>
          <w:szCs w:val="22"/>
        </w:rPr>
        <w:t>Recibir las declaraciones</w:t>
      </w:r>
      <w:r w:rsidRPr="008B6C58">
        <w:rPr>
          <w:rFonts w:ascii="Palatino Linotype" w:eastAsia="Palatino Linotype" w:hAnsi="Palatino Linotype" w:cs="Palatino Linotype"/>
          <w:i/>
          <w:sz w:val="22"/>
          <w:szCs w:val="22"/>
        </w:rPr>
        <w:t xml:space="preserve"> de situación patrimonial, </w:t>
      </w:r>
      <w:r w:rsidRPr="008B6C58">
        <w:rPr>
          <w:rFonts w:ascii="Palatino Linotype" w:eastAsia="Palatino Linotype" w:hAnsi="Palatino Linotype" w:cs="Palatino Linotype"/>
          <w:b/>
          <w:i/>
          <w:sz w:val="22"/>
          <w:szCs w:val="22"/>
        </w:rPr>
        <w:t>de intereses</w:t>
      </w:r>
      <w:r w:rsidRPr="008B6C58">
        <w:rPr>
          <w:rFonts w:ascii="Palatino Linotype" w:eastAsia="Palatino Linotype" w:hAnsi="Palatino Linotype" w:cs="Palatino Linotype"/>
          <w:i/>
          <w:sz w:val="22"/>
          <w:szCs w:val="22"/>
        </w:rPr>
        <w:t xml:space="preserve"> y el </w:t>
      </w:r>
      <w:r w:rsidRPr="008B6C58">
        <w:rPr>
          <w:rFonts w:ascii="Palatino Linotype" w:eastAsia="Palatino Linotype" w:hAnsi="Palatino Linotype" w:cs="Palatino Linotype"/>
          <w:b/>
          <w:i/>
          <w:sz w:val="22"/>
          <w:szCs w:val="22"/>
        </w:rPr>
        <w:t>acuse de la presentación de la declaración fiscal de los servidores públicos de la Administración Pública Estatal y Municipal</w:t>
      </w:r>
      <w:r w:rsidRPr="008B6C58">
        <w:rPr>
          <w:rFonts w:ascii="Palatino Linotype" w:eastAsia="Palatino Linotype" w:hAnsi="Palatino Linotype" w:cs="Palatino Linotype"/>
          <w:i/>
          <w:sz w:val="22"/>
          <w:szCs w:val="22"/>
        </w:rPr>
        <w:t>;</w:t>
      </w:r>
    </w:p>
    <w:p w:rsidR="009009C7" w:rsidRPr="008B6C58" w:rsidRDefault="009009C7">
      <w:pPr>
        <w:spacing w:line="276" w:lineRule="auto"/>
        <w:ind w:left="1080" w:right="918"/>
        <w:jc w:val="both"/>
        <w:rPr>
          <w:rFonts w:ascii="Palatino Linotype" w:eastAsia="Palatino Linotype" w:hAnsi="Palatino Linotype" w:cs="Palatino Linotype"/>
          <w:i/>
          <w:sz w:val="22"/>
          <w:szCs w:val="22"/>
        </w:rPr>
      </w:pPr>
    </w:p>
    <w:p w:rsidR="009009C7" w:rsidRPr="008B6C58" w:rsidRDefault="00EC3B38">
      <w:pPr>
        <w:spacing w:line="276" w:lineRule="auto"/>
        <w:ind w:left="1080" w:right="918"/>
        <w:jc w:val="both"/>
        <w:rPr>
          <w:rFonts w:ascii="Palatino Linotype" w:eastAsia="Palatino Linotype" w:hAnsi="Palatino Linotype" w:cs="Palatino Linotype"/>
          <w:i/>
          <w:sz w:val="22"/>
          <w:szCs w:val="22"/>
        </w:rPr>
      </w:pPr>
      <w:r w:rsidRPr="008B6C58">
        <w:rPr>
          <w:rFonts w:ascii="Palatino Linotype" w:eastAsia="Palatino Linotype" w:hAnsi="Palatino Linotype" w:cs="Palatino Linotype"/>
          <w:i/>
          <w:sz w:val="22"/>
          <w:szCs w:val="22"/>
        </w:rPr>
        <w:t xml:space="preserve">VII. </w:t>
      </w:r>
      <w:r w:rsidRPr="008B6C58">
        <w:rPr>
          <w:rFonts w:ascii="Palatino Linotype" w:eastAsia="Palatino Linotype" w:hAnsi="Palatino Linotype" w:cs="Palatino Linotype"/>
          <w:b/>
          <w:i/>
          <w:sz w:val="22"/>
          <w:szCs w:val="22"/>
        </w:rPr>
        <w:t>Coordinar y llevar el registro y resguardo de las declaraciones de</w:t>
      </w:r>
      <w:r w:rsidRPr="008B6C58">
        <w:rPr>
          <w:rFonts w:ascii="Palatino Linotype" w:eastAsia="Palatino Linotype" w:hAnsi="Palatino Linotype" w:cs="Palatino Linotype"/>
          <w:i/>
          <w:sz w:val="22"/>
          <w:szCs w:val="22"/>
        </w:rPr>
        <w:t xml:space="preserve"> situación patrimonial</w:t>
      </w:r>
      <w:r w:rsidRPr="008B6C58">
        <w:rPr>
          <w:rFonts w:ascii="Palatino Linotype" w:eastAsia="Palatino Linotype" w:hAnsi="Palatino Linotype" w:cs="Palatino Linotype"/>
          <w:b/>
          <w:i/>
          <w:sz w:val="22"/>
          <w:szCs w:val="22"/>
        </w:rPr>
        <w:t>, de intereses</w:t>
      </w:r>
      <w:r w:rsidRPr="008B6C58">
        <w:rPr>
          <w:rFonts w:ascii="Palatino Linotype" w:eastAsia="Palatino Linotype" w:hAnsi="Palatino Linotype" w:cs="Palatino Linotype"/>
          <w:i/>
          <w:sz w:val="22"/>
          <w:szCs w:val="22"/>
        </w:rPr>
        <w:t xml:space="preserve"> y el acuse de la presentación de la declaración fiscal </w:t>
      </w:r>
      <w:r w:rsidRPr="008B6C58">
        <w:rPr>
          <w:rFonts w:ascii="Palatino Linotype" w:eastAsia="Palatino Linotype" w:hAnsi="Palatino Linotype" w:cs="Palatino Linotype"/>
          <w:b/>
          <w:i/>
          <w:sz w:val="22"/>
          <w:szCs w:val="22"/>
        </w:rPr>
        <w:t>de los servidores públicos de la Administración Pública Estatal y Municipal</w:t>
      </w:r>
      <w:r w:rsidRPr="008B6C58">
        <w:rPr>
          <w:rFonts w:ascii="Palatino Linotype" w:eastAsia="Palatino Linotype" w:hAnsi="Palatino Linotype" w:cs="Palatino Linotype"/>
          <w:i/>
          <w:sz w:val="22"/>
          <w:szCs w:val="22"/>
        </w:rPr>
        <w:t>, para su publicitación conforme a las disposiciones jurídicas aplicables, así como para suministrar la información correspondiente a la Plataforma Digital Nacional y Estatal del Sistema Nacional y Estatal Anticorrupción;</w:t>
      </w:r>
    </w:p>
    <w:p w:rsidR="009009C7" w:rsidRPr="008B6C58" w:rsidRDefault="00EC3B38">
      <w:pPr>
        <w:spacing w:line="276" w:lineRule="auto"/>
        <w:ind w:left="1080" w:right="918"/>
        <w:jc w:val="both"/>
        <w:rPr>
          <w:rFonts w:ascii="Palatino Linotype" w:eastAsia="Palatino Linotype" w:hAnsi="Palatino Linotype" w:cs="Palatino Linotype"/>
          <w:i/>
          <w:sz w:val="22"/>
          <w:szCs w:val="22"/>
        </w:rPr>
      </w:pPr>
      <w:r w:rsidRPr="008B6C58">
        <w:rPr>
          <w:rFonts w:ascii="Palatino Linotype" w:eastAsia="Palatino Linotype" w:hAnsi="Palatino Linotype" w:cs="Palatino Linotype"/>
          <w:i/>
          <w:sz w:val="22"/>
          <w:szCs w:val="22"/>
        </w:rPr>
        <w:t>…”</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 xml:space="preserve">Con lo referido, queda de manifiesto que </w:t>
      </w:r>
      <w:r w:rsidRPr="008B6C58">
        <w:rPr>
          <w:rFonts w:ascii="Palatino Linotype" w:eastAsia="Palatino Linotype" w:hAnsi="Palatino Linotype" w:cs="Palatino Linotype"/>
          <w:b/>
        </w:rPr>
        <w:t>EL</w:t>
      </w:r>
      <w:r w:rsidRPr="008B6C58">
        <w:rPr>
          <w:rFonts w:ascii="Palatino Linotype" w:eastAsia="Palatino Linotype" w:hAnsi="Palatino Linotype" w:cs="Palatino Linotype"/>
        </w:rPr>
        <w:t xml:space="preserve"> </w:t>
      </w:r>
      <w:r w:rsidRPr="008B6C58">
        <w:rPr>
          <w:rFonts w:ascii="Palatino Linotype" w:eastAsia="Palatino Linotype" w:hAnsi="Palatino Linotype" w:cs="Palatino Linotype"/>
          <w:b/>
        </w:rPr>
        <w:t>SUJETO OBLIGADO</w:t>
      </w:r>
      <w:r w:rsidRPr="008B6C58">
        <w:rPr>
          <w:rFonts w:ascii="Palatino Linotype" w:eastAsia="Palatino Linotype" w:hAnsi="Palatino Linotype" w:cs="Palatino Linotype"/>
        </w:rPr>
        <w:t xml:space="preserve"> no cuenta con competencia para atender los requerimientos señalados por el particular, por ende, no se encuentra constreñido a entregar la información requerida ante la falta de atribuciones para generar, poseer o administrar lo solicitado. Resultando aplicable el criterio 13/17 emitido por el Pleno del Instituto Nacional de Transparencia, Acceso a la Información y Protección de Datos Personales, el cual, para pronta referencia se</w:t>
      </w:r>
    </w:p>
    <w:p w:rsidR="009009C7" w:rsidRPr="008B6C58" w:rsidRDefault="00EC3B38">
      <w:pPr>
        <w:spacing w:line="360" w:lineRule="auto"/>
        <w:jc w:val="both"/>
        <w:rPr>
          <w:rFonts w:ascii="Palatino Linotype" w:eastAsia="Palatino Linotype" w:hAnsi="Palatino Linotype" w:cs="Palatino Linotype"/>
        </w:rPr>
      </w:pPr>
      <w:proofErr w:type="gramStart"/>
      <w:r w:rsidRPr="008B6C58">
        <w:rPr>
          <w:rFonts w:ascii="Palatino Linotype" w:eastAsia="Palatino Linotype" w:hAnsi="Palatino Linotype" w:cs="Palatino Linotype"/>
        </w:rPr>
        <w:t>reproduce</w:t>
      </w:r>
      <w:proofErr w:type="gramEnd"/>
      <w:r w:rsidRPr="008B6C58">
        <w:rPr>
          <w:rFonts w:ascii="Palatino Linotype" w:eastAsia="Palatino Linotype" w:hAnsi="Palatino Linotype" w:cs="Palatino Linotype"/>
        </w:rPr>
        <w:t xml:space="preserve"> a continuación:</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spacing w:line="276" w:lineRule="auto"/>
        <w:ind w:left="1080" w:right="918"/>
        <w:jc w:val="both"/>
        <w:rPr>
          <w:rFonts w:ascii="Palatino Linotype" w:eastAsia="Palatino Linotype" w:hAnsi="Palatino Linotype" w:cs="Palatino Linotype"/>
          <w:i/>
          <w:sz w:val="22"/>
          <w:szCs w:val="22"/>
        </w:rPr>
      </w:pPr>
      <w:r w:rsidRPr="008B6C58">
        <w:rPr>
          <w:rFonts w:ascii="Palatino Linotype" w:eastAsia="Palatino Linotype" w:hAnsi="Palatino Linotype" w:cs="Palatino Linotype"/>
          <w:i/>
          <w:sz w:val="22"/>
          <w:szCs w:val="22"/>
        </w:rPr>
        <w:t>“</w:t>
      </w:r>
      <w:r w:rsidRPr="008B6C58">
        <w:rPr>
          <w:rFonts w:ascii="Palatino Linotype" w:eastAsia="Palatino Linotype" w:hAnsi="Palatino Linotype" w:cs="Palatino Linotype"/>
          <w:b/>
          <w:i/>
          <w:sz w:val="22"/>
          <w:szCs w:val="22"/>
        </w:rPr>
        <w:t>Incompetencia.</w:t>
      </w:r>
      <w:r w:rsidRPr="008B6C58">
        <w:rPr>
          <w:rFonts w:ascii="Palatino Linotype" w:eastAsia="Palatino Linotype" w:hAnsi="Palatino Linotype" w:cs="Palatino Linotype"/>
          <w:i/>
          <w:sz w:val="22"/>
          <w:szCs w:val="22"/>
        </w:rPr>
        <w:t xml:space="preserve">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 xml:space="preserve">Así que, de los preceptos legales referidos, se advierte que a la Secretaría de la Contraloría le corresponde a través de la Dirección General de Responsabilidades </w:t>
      </w:r>
      <w:r w:rsidRPr="008B6C58">
        <w:rPr>
          <w:rFonts w:ascii="Palatino Linotype" w:eastAsia="Palatino Linotype" w:hAnsi="Palatino Linotype" w:cs="Palatino Linotype"/>
        </w:rPr>
        <w:lastRenderedPageBreak/>
        <w:t>Administrativas, recibir, registrar y resguardar las declaraciones de intereses de los servidores públicos de la Administración Pública Estatal y Municipal.</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 xml:space="preserve">Atento a ello, es necesario manifestar que si bien es cierto la solicitud de información no es competencia del </w:t>
      </w:r>
      <w:r w:rsidRPr="008B6C58">
        <w:rPr>
          <w:rFonts w:ascii="Palatino Linotype" w:eastAsia="Palatino Linotype" w:hAnsi="Palatino Linotype" w:cs="Palatino Linotype"/>
          <w:b/>
        </w:rPr>
        <w:t>SUJETO OBLIGADO</w:t>
      </w:r>
      <w:r w:rsidRPr="008B6C58">
        <w:rPr>
          <w:rFonts w:ascii="Palatino Linotype" w:eastAsia="Palatino Linotype" w:hAnsi="Palatino Linotype" w:cs="Palatino Linotype"/>
        </w:rPr>
        <w:t xml:space="preserve">, también es cierto que nos debemos apegar a lo que establece la Ley de Transparencia y Acceso a la Información Pública del Estado de México y Municipios, siendo aplicable lo que se establece los artículos 49 fracción II y 167 de la Ley de, los cuales disponen lo siguiente: </w:t>
      </w:r>
    </w:p>
    <w:p w:rsidR="009009C7" w:rsidRPr="008B6C58" w:rsidRDefault="009009C7">
      <w:pPr>
        <w:spacing w:line="256" w:lineRule="auto"/>
        <w:ind w:left="851" w:right="899"/>
        <w:jc w:val="both"/>
        <w:rPr>
          <w:rFonts w:ascii="Palatino Linotype" w:eastAsia="Palatino Linotype" w:hAnsi="Palatino Linotype" w:cs="Palatino Linotype"/>
          <w:b/>
          <w:i/>
        </w:rPr>
      </w:pPr>
    </w:p>
    <w:p w:rsidR="009009C7" w:rsidRPr="008B6C58" w:rsidRDefault="00EC3B38">
      <w:pPr>
        <w:spacing w:line="256" w:lineRule="auto"/>
        <w:ind w:left="851" w:right="899"/>
        <w:jc w:val="both"/>
        <w:rPr>
          <w:rFonts w:ascii="Palatino Linotype" w:eastAsia="Palatino Linotype" w:hAnsi="Palatino Linotype" w:cs="Palatino Linotype"/>
          <w:i/>
        </w:rPr>
      </w:pPr>
      <w:r w:rsidRPr="008B6C58">
        <w:rPr>
          <w:rFonts w:ascii="Palatino Linotype" w:eastAsia="Palatino Linotype" w:hAnsi="Palatino Linotype" w:cs="Palatino Linotype"/>
          <w:b/>
          <w:i/>
        </w:rPr>
        <w:t xml:space="preserve">“Artículo 49. </w:t>
      </w:r>
      <w:r w:rsidRPr="008B6C58">
        <w:rPr>
          <w:rFonts w:ascii="Palatino Linotype" w:eastAsia="Palatino Linotype" w:hAnsi="Palatino Linotype" w:cs="Palatino Linotype"/>
          <w:i/>
        </w:rPr>
        <w:t>Los Comités de Transparencia tendrán las siguientes atribuciones:</w:t>
      </w:r>
    </w:p>
    <w:p w:rsidR="009009C7" w:rsidRPr="008B6C58" w:rsidRDefault="00EC3B38">
      <w:pPr>
        <w:spacing w:line="256" w:lineRule="auto"/>
        <w:ind w:left="851" w:right="899"/>
        <w:jc w:val="both"/>
        <w:rPr>
          <w:rFonts w:ascii="Palatino Linotype" w:eastAsia="Palatino Linotype" w:hAnsi="Palatino Linotype" w:cs="Palatino Linotype"/>
          <w:i/>
        </w:rPr>
      </w:pPr>
      <w:r w:rsidRPr="008B6C58">
        <w:rPr>
          <w:rFonts w:ascii="Palatino Linotype" w:eastAsia="Palatino Linotype" w:hAnsi="Palatino Linotype" w:cs="Palatino Linotype"/>
          <w:b/>
          <w:i/>
        </w:rPr>
        <w:t xml:space="preserve">I. </w:t>
      </w:r>
      <w:r w:rsidRPr="008B6C58">
        <w:rPr>
          <w:rFonts w:ascii="Palatino Linotype" w:eastAsia="Palatino Linotype" w:hAnsi="Palatino Linotype" w:cs="Palatino Linotype"/>
          <w:i/>
        </w:rPr>
        <w:t>Instituir, coordinar y supervisar en términos de las disposiciones aplicables, las acciones, medidas y procedimientos que coadyuven a asegurar una mayor eficacia en la gestión y atención de las solicitudes en materia de acceso a la información;</w:t>
      </w:r>
    </w:p>
    <w:p w:rsidR="009009C7" w:rsidRPr="008B6C58" w:rsidRDefault="00EC3B38">
      <w:pPr>
        <w:spacing w:line="256" w:lineRule="auto"/>
        <w:ind w:left="851" w:right="899"/>
        <w:jc w:val="both"/>
        <w:rPr>
          <w:rFonts w:ascii="Palatino Linotype" w:eastAsia="Palatino Linotype" w:hAnsi="Palatino Linotype" w:cs="Palatino Linotype"/>
          <w:i/>
          <w:u w:val="single"/>
        </w:rPr>
      </w:pPr>
      <w:r w:rsidRPr="008B6C58">
        <w:rPr>
          <w:rFonts w:ascii="Palatino Linotype" w:eastAsia="Palatino Linotype" w:hAnsi="Palatino Linotype" w:cs="Palatino Linotype"/>
          <w:b/>
          <w:i/>
        </w:rPr>
        <w:t xml:space="preserve">II. </w:t>
      </w:r>
      <w:r w:rsidRPr="008B6C58">
        <w:rPr>
          <w:rFonts w:ascii="Palatino Linotype" w:eastAsia="Palatino Linotype" w:hAnsi="Palatino Linotype" w:cs="Palatino Linotype"/>
          <w:i/>
        </w:rPr>
        <w:t xml:space="preserve">Confirmar, modificar o revocar las determinaciones que en materia de ampliación del plazo de respuesta, clasificación de la información y </w:t>
      </w:r>
      <w:r w:rsidRPr="008B6C58">
        <w:rPr>
          <w:rFonts w:ascii="Palatino Linotype" w:eastAsia="Palatino Linotype" w:hAnsi="Palatino Linotype" w:cs="Palatino Linotype"/>
          <w:b/>
          <w:i/>
          <w:u w:val="single"/>
        </w:rPr>
        <w:t xml:space="preserve">declaración </w:t>
      </w:r>
      <w:r w:rsidRPr="008B6C58">
        <w:rPr>
          <w:rFonts w:ascii="Palatino Linotype" w:eastAsia="Palatino Linotype" w:hAnsi="Palatino Linotype" w:cs="Palatino Linotype"/>
          <w:i/>
        </w:rPr>
        <w:t xml:space="preserve">de inexistencia </w:t>
      </w:r>
      <w:r w:rsidRPr="008B6C58">
        <w:rPr>
          <w:rFonts w:ascii="Palatino Linotype" w:eastAsia="Palatino Linotype" w:hAnsi="Palatino Linotype" w:cs="Palatino Linotype"/>
          <w:b/>
          <w:i/>
        </w:rPr>
        <w:t xml:space="preserve">o </w:t>
      </w:r>
      <w:r w:rsidRPr="008B6C58">
        <w:rPr>
          <w:rFonts w:ascii="Palatino Linotype" w:eastAsia="Palatino Linotype" w:hAnsi="Palatino Linotype" w:cs="Palatino Linotype"/>
          <w:b/>
          <w:i/>
          <w:u w:val="single"/>
        </w:rPr>
        <w:t>de incompetencia realicen los titulares de las áreas de los sujetos obligados</w:t>
      </w:r>
      <w:r w:rsidRPr="008B6C58">
        <w:rPr>
          <w:rFonts w:ascii="Palatino Linotype" w:eastAsia="Palatino Linotype" w:hAnsi="Palatino Linotype" w:cs="Palatino Linotype"/>
          <w:i/>
          <w:u w:val="single"/>
        </w:rPr>
        <w:t>;</w:t>
      </w:r>
    </w:p>
    <w:p w:rsidR="009009C7" w:rsidRPr="008B6C58" w:rsidRDefault="009009C7">
      <w:pPr>
        <w:spacing w:line="256" w:lineRule="auto"/>
        <w:ind w:left="851" w:right="899"/>
        <w:jc w:val="both"/>
        <w:rPr>
          <w:rFonts w:ascii="Palatino Linotype" w:eastAsia="Palatino Linotype" w:hAnsi="Palatino Linotype" w:cs="Palatino Linotype"/>
          <w:i/>
        </w:rPr>
      </w:pPr>
    </w:p>
    <w:p w:rsidR="009009C7" w:rsidRPr="008B6C58" w:rsidRDefault="00EC3B38">
      <w:pPr>
        <w:spacing w:line="256" w:lineRule="auto"/>
        <w:ind w:left="851" w:right="899"/>
        <w:jc w:val="both"/>
        <w:rPr>
          <w:rFonts w:ascii="Palatino Linotype" w:eastAsia="Palatino Linotype" w:hAnsi="Palatino Linotype" w:cs="Palatino Linotype"/>
          <w:b/>
          <w:i/>
          <w:u w:val="single"/>
        </w:rPr>
      </w:pPr>
      <w:r w:rsidRPr="008B6C58">
        <w:rPr>
          <w:rFonts w:ascii="Palatino Linotype" w:eastAsia="Palatino Linotype" w:hAnsi="Palatino Linotype" w:cs="Palatino Linotype"/>
          <w:b/>
          <w:i/>
        </w:rPr>
        <w:t xml:space="preserve">Artículo 167. </w:t>
      </w:r>
      <w:r w:rsidRPr="008B6C58">
        <w:rPr>
          <w:rFonts w:ascii="Palatino Linotype" w:eastAsia="Palatino Linotype" w:hAnsi="Palatino Linotype" w:cs="Palatino Linotype"/>
          <w:i/>
        </w:rPr>
        <w:t xml:space="preserve">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w:t>
      </w:r>
      <w:r w:rsidRPr="008B6C58">
        <w:rPr>
          <w:rFonts w:ascii="Palatino Linotype" w:eastAsia="Palatino Linotype" w:hAnsi="Palatino Linotype" w:cs="Palatino Linotype"/>
          <w:b/>
          <w:i/>
          <w:u w:val="single"/>
        </w:rPr>
        <w:t>en su caso orientar al solicitante, el o los sujetos obligados competentes.”</w:t>
      </w:r>
    </w:p>
    <w:p w:rsidR="009009C7" w:rsidRPr="008B6C58" w:rsidRDefault="009009C7">
      <w:pPr>
        <w:tabs>
          <w:tab w:val="left" w:pos="709"/>
        </w:tabs>
        <w:spacing w:line="360" w:lineRule="auto"/>
        <w:ind w:right="51"/>
        <w:jc w:val="both"/>
        <w:rPr>
          <w:rFonts w:ascii="Palatino Linotype" w:eastAsia="Palatino Linotype" w:hAnsi="Palatino Linotype" w:cs="Palatino Linotype"/>
        </w:rPr>
      </w:pPr>
    </w:p>
    <w:p w:rsidR="009009C7" w:rsidRPr="008B6C58" w:rsidRDefault="00EC3B38">
      <w:pPr>
        <w:tabs>
          <w:tab w:val="left" w:pos="709"/>
        </w:tabs>
        <w:spacing w:line="360" w:lineRule="auto"/>
        <w:ind w:right="51"/>
        <w:jc w:val="both"/>
        <w:rPr>
          <w:rFonts w:ascii="Palatino Linotype" w:eastAsia="Palatino Linotype" w:hAnsi="Palatino Linotype" w:cs="Palatino Linotype"/>
        </w:rPr>
      </w:pPr>
      <w:r w:rsidRPr="008B6C58">
        <w:rPr>
          <w:rFonts w:ascii="Palatino Linotype" w:eastAsia="Palatino Linotype" w:hAnsi="Palatino Linotype" w:cs="Palatino Linotype"/>
        </w:rPr>
        <w:t xml:space="preserve">De esta manera, se sustenta que </w:t>
      </w:r>
      <w:r w:rsidRPr="008B6C58">
        <w:rPr>
          <w:rFonts w:ascii="Palatino Linotype" w:eastAsia="Palatino Linotype" w:hAnsi="Palatino Linotype" w:cs="Palatino Linotype"/>
          <w:b/>
        </w:rPr>
        <w:t>EL SUJETO OBLIGADO</w:t>
      </w:r>
      <w:r w:rsidRPr="008B6C58">
        <w:rPr>
          <w:rFonts w:ascii="Palatino Linotype" w:eastAsia="Palatino Linotype" w:hAnsi="Palatino Linotype" w:cs="Palatino Linotype"/>
        </w:rPr>
        <w:t xml:space="preserve"> a través de su Comité de Transparencia debe confirmar la incompetencia que en el presente asunto encuadra </w:t>
      </w:r>
      <w:r w:rsidRPr="008B6C58">
        <w:rPr>
          <w:rFonts w:ascii="Palatino Linotype" w:eastAsia="Palatino Linotype" w:hAnsi="Palatino Linotype" w:cs="Palatino Linotype"/>
        </w:rPr>
        <w:lastRenderedPageBreak/>
        <w:t xml:space="preserve">en el supuesto de la Ley, es decir se deberá elaborar el acuerdo mediante el cual se confirme la incompetencia declarada por el Titular de la Unidad de Transparencia, respecto a la solicitud de información presentada por </w:t>
      </w:r>
      <w:r w:rsidRPr="008B6C58">
        <w:rPr>
          <w:rFonts w:ascii="Palatino Linotype" w:eastAsia="Palatino Linotype" w:hAnsi="Palatino Linotype" w:cs="Palatino Linotype"/>
          <w:b/>
        </w:rPr>
        <w:t>LA PARTE</w:t>
      </w:r>
      <w:r w:rsidRPr="008B6C58">
        <w:rPr>
          <w:rFonts w:ascii="Palatino Linotype" w:eastAsia="Palatino Linotype" w:hAnsi="Palatino Linotype" w:cs="Palatino Linotype"/>
        </w:rPr>
        <w:t xml:space="preserve"> </w:t>
      </w:r>
      <w:r w:rsidRPr="008B6C58">
        <w:rPr>
          <w:rFonts w:ascii="Palatino Linotype" w:eastAsia="Palatino Linotype" w:hAnsi="Palatino Linotype" w:cs="Palatino Linotype"/>
          <w:b/>
        </w:rPr>
        <w:t>RECURRENTE</w:t>
      </w:r>
      <w:r w:rsidRPr="008B6C58">
        <w:rPr>
          <w:rFonts w:ascii="Palatino Linotype" w:eastAsia="Palatino Linotype" w:hAnsi="Palatino Linotype" w:cs="Palatino Linotype"/>
        </w:rPr>
        <w:t>, debiendo notificarle de igual forma el Acuerdo de referencia.</w:t>
      </w:r>
    </w:p>
    <w:p w:rsidR="009009C7" w:rsidRPr="008B6C58" w:rsidRDefault="009009C7">
      <w:pPr>
        <w:tabs>
          <w:tab w:val="left" w:pos="709"/>
        </w:tabs>
        <w:spacing w:line="360" w:lineRule="auto"/>
        <w:ind w:right="51"/>
        <w:jc w:val="both"/>
        <w:rPr>
          <w:rFonts w:ascii="Palatino Linotype" w:eastAsia="Palatino Linotype" w:hAnsi="Palatino Linotype" w:cs="Palatino Linotype"/>
        </w:rPr>
      </w:pPr>
    </w:p>
    <w:p w:rsidR="009009C7" w:rsidRPr="008B6C58" w:rsidRDefault="00EC3B38">
      <w:pPr>
        <w:tabs>
          <w:tab w:val="left" w:pos="709"/>
        </w:tabs>
        <w:spacing w:line="360" w:lineRule="auto"/>
        <w:ind w:right="51"/>
        <w:jc w:val="both"/>
        <w:rPr>
          <w:rFonts w:ascii="Palatino Linotype" w:eastAsia="Palatino Linotype" w:hAnsi="Palatino Linotype" w:cs="Palatino Linotype"/>
        </w:rPr>
      </w:pPr>
      <w:r w:rsidRPr="008B6C58">
        <w:rPr>
          <w:rFonts w:ascii="Palatino Linotype" w:eastAsia="Palatino Linotype" w:hAnsi="Palatino Linotype" w:cs="Palatino Linotype"/>
        </w:rPr>
        <w:t xml:space="preserve">Por otra parte, ante la incompetencia, </w:t>
      </w:r>
      <w:r w:rsidRPr="008B6C58">
        <w:rPr>
          <w:rFonts w:ascii="Palatino Linotype" w:eastAsia="Palatino Linotype" w:hAnsi="Palatino Linotype" w:cs="Palatino Linotype"/>
          <w:b/>
        </w:rPr>
        <w:t>EL SUJETO OBLIGADO</w:t>
      </w:r>
      <w:r w:rsidRPr="008B6C58">
        <w:rPr>
          <w:rFonts w:ascii="Palatino Linotype" w:eastAsia="Palatino Linotype" w:hAnsi="Palatino Linotype" w:cs="Palatino Linotype"/>
        </w:rPr>
        <w:t xml:space="preserve"> tiene la potestad de orientar al particular sobre la dependencia pública ante quien deba presentar su solicitud de información. En este orden de ideas, se dejan a salvo los derechos del Recurrente para que formule una nueva solicitud de información ante el Sujeto Obligado competente. </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 xml:space="preserve">En mérito de lo expuesto en líneas anteriores, con fundamento en la fracción III del numeral 186 de la Ley de Transparencia y Acceso a la Información Pública del Estado de México y Municipios, se </w:t>
      </w:r>
      <w:r w:rsidRPr="008B6C58">
        <w:rPr>
          <w:rFonts w:ascii="Palatino Linotype" w:eastAsia="Palatino Linotype" w:hAnsi="Palatino Linotype" w:cs="Palatino Linotype"/>
          <w:b/>
        </w:rPr>
        <w:t xml:space="preserve">MODIFICA </w:t>
      </w:r>
      <w:r w:rsidRPr="008B6C58">
        <w:rPr>
          <w:rFonts w:ascii="Palatino Linotype" w:eastAsia="Palatino Linotype" w:hAnsi="Palatino Linotype" w:cs="Palatino Linotype"/>
        </w:rPr>
        <w:t xml:space="preserve">la respuesta del </w:t>
      </w:r>
      <w:r w:rsidRPr="008B6C58">
        <w:rPr>
          <w:rFonts w:ascii="Palatino Linotype" w:eastAsia="Palatino Linotype" w:hAnsi="Palatino Linotype" w:cs="Palatino Linotype"/>
          <w:b/>
        </w:rPr>
        <w:t>SUJETO OBLIGADO</w:t>
      </w:r>
      <w:r w:rsidRPr="008B6C58">
        <w:rPr>
          <w:rFonts w:ascii="Palatino Linotype" w:eastAsia="Palatino Linotype" w:hAnsi="Palatino Linotype" w:cs="Palatino Linotype"/>
        </w:rPr>
        <w:t xml:space="preserve"> a la solicitud de información </w:t>
      </w:r>
      <w:r w:rsidRPr="008B6C58">
        <w:rPr>
          <w:rFonts w:ascii="Palatino Linotype" w:eastAsia="Palatino Linotype" w:hAnsi="Palatino Linotype" w:cs="Palatino Linotype"/>
          <w:b/>
        </w:rPr>
        <w:t xml:space="preserve">00210/HUEHUETO/IP/2022, </w:t>
      </w:r>
      <w:r w:rsidRPr="008B6C58">
        <w:rPr>
          <w:rFonts w:ascii="Palatino Linotype" w:eastAsia="Palatino Linotype" w:hAnsi="Palatino Linotype" w:cs="Palatino Linotype"/>
        </w:rPr>
        <w:t>que ha sido materia del presente fallo.</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FC7DAD" w:rsidRPr="008B6C58" w:rsidRDefault="00FC7DAD">
      <w:pPr>
        <w:spacing w:line="360" w:lineRule="auto"/>
        <w:jc w:val="both"/>
        <w:rPr>
          <w:rFonts w:ascii="Palatino Linotype" w:eastAsia="Palatino Linotype" w:hAnsi="Palatino Linotype" w:cs="Palatino Linotype"/>
        </w:rPr>
      </w:pP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numPr>
          <w:ilvl w:val="0"/>
          <w:numId w:val="5"/>
        </w:num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8B6C58">
        <w:rPr>
          <w:rFonts w:ascii="Palatino Linotype" w:eastAsia="Palatino Linotype" w:hAnsi="Palatino Linotype" w:cs="Palatino Linotype"/>
          <w:b/>
          <w:color w:val="000000"/>
        </w:rPr>
        <w:lastRenderedPageBreak/>
        <w:t>R E S U E L V E</w:t>
      </w:r>
    </w:p>
    <w:p w:rsidR="009009C7" w:rsidRPr="008B6C58" w:rsidRDefault="009009C7">
      <w:pPr>
        <w:pBdr>
          <w:top w:val="nil"/>
          <w:left w:val="nil"/>
          <w:bottom w:val="nil"/>
          <w:right w:val="nil"/>
          <w:between w:val="nil"/>
        </w:pBdr>
        <w:spacing w:line="360" w:lineRule="auto"/>
        <w:rPr>
          <w:rFonts w:ascii="Palatino Linotype" w:eastAsia="Palatino Linotype" w:hAnsi="Palatino Linotype" w:cs="Palatino Linotype"/>
          <w:b/>
          <w:color w:val="000000"/>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b/>
        </w:rPr>
        <w:t xml:space="preserve">PRIMERO. </w:t>
      </w:r>
      <w:r w:rsidRPr="008B6C58">
        <w:rPr>
          <w:rFonts w:ascii="Palatino Linotype" w:eastAsia="Palatino Linotype" w:hAnsi="Palatino Linotype" w:cs="Palatino Linotype"/>
        </w:rPr>
        <w:t xml:space="preserve">Se </w:t>
      </w:r>
      <w:r w:rsidRPr="008B6C58">
        <w:rPr>
          <w:rFonts w:ascii="Palatino Linotype" w:eastAsia="Palatino Linotype" w:hAnsi="Palatino Linotype" w:cs="Palatino Linotype"/>
          <w:b/>
        </w:rPr>
        <w:t xml:space="preserve">MODIFICA </w:t>
      </w:r>
      <w:r w:rsidRPr="008B6C58">
        <w:rPr>
          <w:rFonts w:ascii="Palatino Linotype" w:eastAsia="Palatino Linotype" w:hAnsi="Palatino Linotype" w:cs="Palatino Linotype"/>
        </w:rPr>
        <w:t xml:space="preserve">la respuesta emitida por </w:t>
      </w:r>
      <w:r w:rsidRPr="008B6C58">
        <w:rPr>
          <w:rFonts w:ascii="Palatino Linotype" w:eastAsia="Palatino Linotype" w:hAnsi="Palatino Linotype" w:cs="Palatino Linotype"/>
          <w:b/>
        </w:rPr>
        <w:t>EL SUJETO OBLIGADO</w:t>
      </w:r>
      <w:r w:rsidRPr="008B6C58">
        <w:rPr>
          <w:rFonts w:ascii="Palatino Linotype" w:eastAsia="Palatino Linotype" w:hAnsi="Palatino Linotype" w:cs="Palatino Linotype"/>
        </w:rPr>
        <w:t xml:space="preserve">, a la solicitud de información </w:t>
      </w:r>
      <w:r w:rsidRPr="008B6C58">
        <w:rPr>
          <w:rFonts w:ascii="Palatino Linotype" w:eastAsia="Palatino Linotype" w:hAnsi="Palatino Linotype" w:cs="Palatino Linotype"/>
          <w:b/>
        </w:rPr>
        <w:t xml:space="preserve">00210/HUEHUETO/IP/2022, </w:t>
      </w:r>
      <w:r w:rsidRPr="008B6C58">
        <w:rPr>
          <w:rFonts w:ascii="Palatino Linotype" w:eastAsia="Palatino Linotype" w:hAnsi="Palatino Linotype" w:cs="Palatino Linotype"/>
        </w:rPr>
        <w:t xml:space="preserve">por resultar </w:t>
      </w:r>
      <w:r w:rsidRPr="008B6C58">
        <w:rPr>
          <w:rFonts w:ascii="Palatino Linotype" w:eastAsia="Palatino Linotype" w:hAnsi="Palatino Linotype" w:cs="Palatino Linotype"/>
          <w:b/>
        </w:rPr>
        <w:t>PARCIALMENTE FUNDADOS</w:t>
      </w:r>
      <w:r w:rsidRPr="008B6C58">
        <w:rPr>
          <w:rFonts w:ascii="Palatino Linotype" w:eastAsia="Palatino Linotype" w:hAnsi="Palatino Linotype" w:cs="Palatino Linotype"/>
        </w:rPr>
        <w:t xml:space="preserve"> los motivos de inconformidad que hace valer </w:t>
      </w:r>
      <w:r w:rsidRPr="008B6C58">
        <w:rPr>
          <w:rFonts w:ascii="Palatino Linotype" w:eastAsia="Palatino Linotype" w:hAnsi="Palatino Linotype" w:cs="Palatino Linotype"/>
          <w:b/>
        </w:rPr>
        <w:t xml:space="preserve">LA PARTE RECURRENTE, </w:t>
      </w:r>
      <w:r w:rsidRPr="008B6C58">
        <w:rPr>
          <w:rFonts w:ascii="Palatino Linotype" w:eastAsia="Palatino Linotype" w:hAnsi="Palatino Linotype" w:cs="Palatino Linotype"/>
        </w:rPr>
        <w:t xml:space="preserve">en términos del </w:t>
      </w:r>
      <w:r w:rsidRPr="008B6C58">
        <w:rPr>
          <w:rFonts w:ascii="Palatino Linotype" w:eastAsia="Palatino Linotype" w:hAnsi="Palatino Linotype" w:cs="Palatino Linotype"/>
          <w:b/>
        </w:rPr>
        <w:t xml:space="preserve">CONSIDERANDO CUARTO </w:t>
      </w:r>
      <w:r w:rsidRPr="008B6C58">
        <w:rPr>
          <w:rFonts w:ascii="Palatino Linotype" w:eastAsia="Palatino Linotype" w:hAnsi="Palatino Linotype" w:cs="Palatino Linotype"/>
        </w:rPr>
        <w:t>de la presente resolución.</w:t>
      </w:r>
    </w:p>
    <w:p w:rsidR="009009C7" w:rsidRPr="008B6C58" w:rsidRDefault="009009C7">
      <w:pPr>
        <w:spacing w:line="360" w:lineRule="auto"/>
        <w:jc w:val="both"/>
        <w:rPr>
          <w:rFonts w:ascii="Palatino Linotype" w:eastAsia="Palatino Linotype" w:hAnsi="Palatino Linotype" w:cs="Palatino Linotype"/>
        </w:rPr>
      </w:pPr>
    </w:p>
    <w:p w:rsidR="009009C7" w:rsidRPr="008B6C58" w:rsidRDefault="00EC3B38">
      <w:pPr>
        <w:spacing w:line="360" w:lineRule="auto"/>
        <w:ind w:right="49"/>
        <w:jc w:val="both"/>
        <w:rPr>
          <w:rFonts w:ascii="Palatino Linotype" w:eastAsia="Palatino Linotype" w:hAnsi="Palatino Linotype" w:cs="Palatino Linotype"/>
        </w:rPr>
      </w:pPr>
      <w:r w:rsidRPr="008B6C58">
        <w:rPr>
          <w:rFonts w:ascii="Palatino Linotype" w:eastAsia="Palatino Linotype" w:hAnsi="Palatino Linotype" w:cs="Palatino Linotype"/>
          <w:b/>
        </w:rPr>
        <w:t xml:space="preserve">SEGUNDO. </w:t>
      </w:r>
      <w:r w:rsidRPr="008B6C58">
        <w:rPr>
          <w:rFonts w:ascii="Palatino Linotype" w:eastAsia="Palatino Linotype" w:hAnsi="Palatino Linotype" w:cs="Palatino Linotype"/>
        </w:rPr>
        <w:t>Se</w:t>
      </w:r>
      <w:r w:rsidRPr="008B6C58">
        <w:rPr>
          <w:rFonts w:ascii="Palatino Linotype" w:eastAsia="Palatino Linotype" w:hAnsi="Palatino Linotype" w:cs="Palatino Linotype"/>
          <w:b/>
        </w:rPr>
        <w:t xml:space="preserve"> ORDENA </w:t>
      </w:r>
      <w:r w:rsidRPr="008B6C58">
        <w:rPr>
          <w:rFonts w:ascii="Palatino Linotype" w:eastAsia="Palatino Linotype" w:hAnsi="Palatino Linotype" w:cs="Palatino Linotype"/>
        </w:rPr>
        <w:t xml:space="preserve">al </w:t>
      </w:r>
      <w:r w:rsidRPr="008B6C58">
        <w:rPr>
          <w:rFonts w:ascii="Palatino Linotype" w:eastAsia="Palatino Linotype" w:hAnsi="Palatino Linotype" w:cs="Palatino Linotype"/>
          <w:b/>
        </w:rPr>
        <w:t>SUJETO OBLIGADO</w:t>
      </w:r>
      <w:r w:rsidRPr="008B6C58">
        <w:rPr>
          <w:rFonts w:ascii="Palatino Linotype" w:eastAsia="Palatino Linotype" w:hAnsi="Palatino Linotype" w:cs="Palatino Linotype"/>
        </w:rPr>
        <w:t xml:space="preserve"> a que,</w:t>
      </w:r>
      <w:r w:rsidRPr="008B6C58">
        <w:rPr>
          <w:rFonts w:ascii="Palatino Linotype" w:eastAsia="Palatino Linotype" w:hAnsi="Palatino Linotype" w:cs="Palatino Linotype"/>
          <w:b/>
        </w:rPr>
        <w:t xml:space="preserve"> </w:t>
      </w:r>
      <w:r w:rsidRPr="008B6C58">
        <w:rPr>
          <w:rFonts w:ascii="Palatino Linotype" w:eastAsia="Palatino Linotype" w:hAnsi="Palatino Linotype" w:cs="Palatino Linotype"/>
        </w:rPr>
        <w:t xml:space="preserve">en términos del </w:t>
      </w:r>
      <w:r w:rsidRPr="008B6C58">
        <w:rPr>
          <w:rFonts w:ascii="Palatino Linotype" w:eastAsia="Palatino Linotype" w:hAnsi="Palatino Linotype" w:cs="Palatino Linotype"/>
          <w:b/>
        </w:rPr>
        <w:t>CONSIDERANDO CUARTO</w:t>
      </w:r>
      <w:r w:rsidRPr="008B6C58">
        <w:rPr>
          <w:rFonts w:ascii="Palatino Linotype" w:eastAsia="Palatino Linotype" w:hAnsi="Palatino Linotype" w:cs="Palatino Linotype"/>
        </w:rPr>
        <w:t>, haga entrega vía SAIMEX, de lo siguiente:</w:t>
      </w:r>
    </w:p>
    <w:p w:rsidR="009009C7" w:rsidRPr="008B6C58" w:rsidRDefault="009009C7">
      <w:pPr>
        <w:spacing w:line="360" w:lineRule="auto"/>
        <w:ind w:right="49"/>
        <w:jc w:val="both"/>
        <w:rPr>
          <w:rFonts w:ascii="Palatino Linotype" w:eastAsia="Palatino Linotype" w:hAnsi="Palatino Linotype" w:cs="Palatino Linotype"/>
        </w:rPr>
      </w:pPr>
    </w:p>
    <w:p w:rsidR="009009C7" w:rsidRPr="008B6C58" w:rsidRDefault="00EC3B38" w:rsidP="00F46D76">
      <w:pPr>
        <w:numPr>
          <w:ilvl w:val="0"/>
          <w:numId w:val="2"/>
        </w:numPr>
        <w:spacing w:line="360" w:lineRule="auto"/>
        <w:ind w:right="49"/>
        <w:jc w:val="both"/>
        <w:rPr>
          <w:rFonts w:ascii="Palatino Linotype" w:eastAsia="Palatino Linotype" w:hAnsi="Palatino Linotype" w:cs="Palatino Linotype"/>
          <w:b/>
        </w:rPr>
      </w:pPr>
      <w:r w:rsidRPr="008B6C58">
        <w:rPr>
          <w:rFonts w:ascii="Palatino Linotype" w:eastAsia="Palatino Linotype" w:hAnsi="Palatino Linotype" w:cs="Palatino Linotype"/>
        </w:rPr>
        <w:t>El Acuerdo que emita el Comité de Transparencia mediante el que confirme la d</w:t>
      </w:r>
      <w:r w:rsidR="0095464F" w:rsidRPr="008B6C58">
        <w:rPr>
          <w:rFonts w:ascii="Palatino Linotype" w:eastAsia="Palatino Linotype" w:hAnsi="Palatino Linotype" w:cs="Palatino Linotype"/>
        </w:rPr>
        <w:t>eclaratoria de incompetencia</w:t>
      </w:r>
      <w:r w:rsidRPr="008B6C58">
        <w:rPr>
          <w:rFonts w:ascii="Palatino Linotype" w:eastAsia="Palatino Linotype" w:hAnsi="Palatino Linotype" w:cs="Palatino Linotype"/>
        </w:rPr>
        <w:t>, respec</w:t>
      </w:r>
      <w:r w:rsidR="002B1F9A" w:rsidRPr="008B6C58">
        <w:rPr>
          <w:rFonts w:ascii="Palatino Linotype" w:eastAsia="Palatino Linotype" w:hAnsi="Palatino Linotype" w:cs="Palatino Linotype"/>
        </w:rPr>
        <w:t xml:space="preserve">to </w:t>
      </w:r>
      <w:r w:rsidR="002E5030" w:rsidRPr="008B6C58">
        <w:rPr>
          <w:rFonts w:ascii="Palatino Linotype" w:eastAsia="Palatino Linotype" w:hAnsi="Palatino Linotype" w:cs="Palatino Linotype"/>
        </w:rPr>
        <w:t xml:space="preserve">de la </w:t>
      </w:r>
      <w:proofErr w:type="gramStart"/>
      <w:r w:rsidR="002E5030" w:rsidRPr="008B6C58">
        <w:rPr>
          <w:rFonts w:ascii="Palatino Linotype" w:eastAsia="Palatino Linotype" w:hAnsi="Palatino Linotype" w:cs="Palatino Linotype"/>
        </w:rPr>
        <w:t xml:space="preserve">declaración </w:t>
      </w:r>
      <w:r w:rsidR="00F46D76" w:rsidRPr="008B6C58">
        <w:rPr>
          <w:rFonts w:ascii="Palatino Linotype" w:eastAsia="Palatino Linotype" w:hAnsi="Palatino Linotype" w:cs="Palatino Linotype"/>
        </w:rPr>
        <w:t xml:space="preserve"> Intereses</w:t>
      </w:r>
      <w:proofErr w:type="gramEnd"/>
      <w:r w:rsidR="00F46D76" w:rsidRPr="008B6C58">
        <w:rPr>
          <w:rFonts w:ascii="Palatino Linotype" w:eastAsia="Palatino Linotype" w:hAnsi="Palatino Linotype" w:cs="Palatino Linotype"/>
        </w:rPr>
        <w:t xml:space="preserve"> del Servidor Público referido en la solicitud número </w:t>
      </w:r>
      <w:r w:rsidR="00596181" w:rsidRPr="008B6C58">
        <w:rPr>
          <w:rFonts w:ascii="Palatino Linotype" w:eastAsia="Palatino Linotype" w:hAnsi="Palatino Linotype" w:cs="Palatino Linotype"/>
          <w:b/>
        </w:rPr>
        <w:t>00210/HUEHUETO/IP/2022</w:t>
      </w:r>
      <w:r w:rsidR="00F46D76" w:rsidRPr="008B6C58">
        <w:rPr>
          <w:rFonts w:ascii="Palatino Linotype" w:eastAsia="Palatino Linotype" w:hAnsi="Palatino Linotype" w:cs="Palatino Linotype"/>
        </w:rPr>
        <w:t xml:space="preserve">. </w:t>
      </w:r>
    </w:p>
    <w:p w:rsidR="00F46D76" w:rsidRPr="008B6C58" w:rsidRDefault="00F46D76" w:rsidP="00F46D76">
      <w:pPr>
        <w:spacing w:line="360" w:lineRule="auto"/>
        <w:ind w:left="1080" w:right="49"/>
        <w:jc w:val="both"/>
        <w:rPr>
          <w:rFonts w:ascii="Palatino Linotype" w:eastAsia="Palatino Linotype" w:hAnsi="Palatino Linotype" w:cs="Palatino Linotype"/>
          <w:b/>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b/>
        </w:rPr>
        <w:t>TERCERO. Notifíquese vía SAIMEX,</w:t>
      </w:r>
      <w:r w:rsidRPr="008B6C58">
        <w:rPr>
          <w:rFonts w:ascii="Palatino Linotype" w:eastAsia="Palatino Linotype" w:hAnsi="Palatino Linotype" w:cs="Palatino Linotype"/>
          <w:b/>
          <w:i/>
        </w:rPr>
        <w:t xml:space="preserve"> </w:t>
      </w:r>
      <w:r w:rsidRPr="008B6C58">
        <w:rPr>
          <w:rFonts w:ascii="Palatino Linotype" w:eastAsia="Palatino Linotype" w:hAnsi="Palatino Linotype" w:cs="Palatino Linotype"/>
        </w:rPr>
        <w:t xml:space="preserve">al Titular de la Unidad de Transparencia del </w:t>
      </w:r>
      <w:r w:rsidRPr="008B6C58">
        <w:rPr>
          <w:rFonts w:ascii="Palatino Linotype" w:eastAsia="Palatino Linotype" w:hAnsi="Palatino Linotype" w:cs="Palatino Linotype"/>
          <w:b/>
        </w:rPr>
        <w:t>SUJETO OBLIGADO</w:t>
      </w:r>
      <w:r w:rsidRPr="008B6C58">
        <w:rPr>
          <w:rFonts w:ascii="Palatino Linotype" w:eastAsia="Palatino Linotype" w:hAnsi="Palatino Linotype" w:cs="Palatino Linotype"/>
        </w:rPr>
        <w:t xml:space="preserve"> la presente resolución, para que conforme al artículo 186, último párrafo, 189, párrafo segundo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9009C7" w:rsidRPr="008B6C58" w:rsidRDefault="009009C7">
      <w:pPr>
        <w:spacing w:line="360" w:lineRule="auto"/>
        <w:jc w:val="both"/>
        <w:rPr>
          <w:rFonts w:ascii="Palatino Linotype" w:eastAsia="Palatino Linotype" w:hAnsi="Palatino Linotype" w:cs="Palatino Linotype"/>
          <w:b/>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b/>
        </w:rPr>
        <w:lastRenderedPageBreak/>
        <w:t>CUARTO. Notifíquese vía SAIMEX</w:t>
      </w:r>
      <w:r w:rsidRPr="008B6C58">
        <w:rPr>
          <w:rFonts w:ascii="Palatino Linotype" w:eastAsia="Palatino Linotype" w:hAnsi="Palatino Linotype" w:cs="Palatino Linotype"/>
        </w:rPr>
        <w:t xml:space="preserve">, a </w:t>
      </w:r>
      <w:r w:rsidRPr="008B6C58">
        <w:rPr>
          <w:rFonts w:ascii="Palatino Linotype" w:eastAsia="Palatino Linotype" w:hAnsi="Palatino Linotype" w:cs="Palatino Linotype"/>
          <w:b/>
        </w:rPr>
        <w:t>LA PARTE</w:t>
      </w:r>
      <w:r w:rsidRPr="008B6C58">
        <w:rPr>
          <w:rFonts w:ascii="Palatino Linotype" w:eastAsia="Palatino Linotype" w:hAnsi="Palatino Linotype" w:cs="Palatino Linotype"/>
        </w:rPr>
        <w:t xml:space="preserve"> </w:t>
      </w:r>
      <w:r w:rsidRPr="008B6C58">
        <w:rPr>
          <w:rFonts w:ascii="Palatino Linotype" w:eastAsia="Palatino Linotype" w:hAnsi="Palatino Linotype" w:cs="Palatino Linotype"/>
          <w:b/>
        </w:rPr>
        <w:t>RECURRENTE</w:t>
      </w:r>
      <w:r w:rsidRPr="008B6C58">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9009C7" w:rsidRPr="008B6C58" w:rsidRDefault="009009C7">
      <w:pPr>
        <w:spacing w:line="360" w:lineRule="auto"/>
        <w:jc w:val="both"/>
        <w:rPr>
          <w:rFonts w:ascii="Palatino Linotype" w:eastAsia="Palatino Linotype" w:hAnsi="Palatino Linotype" w:cs="Palatino Linotype"/>
          <w:b/>
        </w:rPr>
      </w:pPr>
    </w:p>
    <w:p w:rsidR="009009C7" w:rsidRPr="008B6C58" w:rsidRDefault="00EC3B38">
      <w:pPr>
        <w:spacing w:line="360" w:lineRule="auto"/>
        <w:jc w:val="both"/>
        <w:rPr>
          <w:rFonts w:ascii="Palatino Linotype" w:eastAsia="Palatino Linotype" w:hAnsi="Palatino Linotype" w:cs="Palatino Linotype"/>
        </w:rPr>
      </w:pPr>
      <w:r w:rsidRPr="008B6C58">
        <w:rPr>
          <w:rFonts w:ascii="Palatino Linotype" w:eastAsia="Palatino Linotype" w:hAnsi="Palatino Linotype" w:cs="Palatino Linotype"/>
          <w:b/>
        </w:rPr>
        <w:t>QUINTO.</w:t>
      </w:r>
      <w:r w:rsidRPr="008B6C58">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w:t>
      </w:r>
      <w:r w:rsidRPr="008B6C58">
        <w:rPr>
          <w:rFonts w:ascii="Palatino Linotype" w:eastAsia="Palatino Linotype" w:hAnsi="Palatino Linotype" w:cs="Palatino Linotype"/>
          <w:b/>
        </w:rPr>
        <w:t>EL SUJETO OBLIGADO</w:t>
      </w:r>
      <w:r w:rsidRPr="008B6C58">
        <w:rPr>
          <w:rFonts w:ascii="Palatino Linotype" w:eastAsia="Palatino Linotype" w:hAnsi="Palatino Linotype" w:cs="Palatino Linotype"/>
        </w:rPr>
        <w:t xml:space="preserve"> de manera fundada y motivada, podrá solicitar una ampliación de plazo para el cumplimiento de la presente resolución.</w:t>
      </w:r>
    </w:p>
    <w:p w:rsidR="009009C7" w:rsidRPr="008B6C58" w:rsidRDefault="009009C7">
      <w:pPr>
        <w:spacing w:line="360" w:lineRule="auto"/>
        <w:jc w:val="both"/>
        <w:rPr>
          <w:rFonts w:ascii="Palatino Linotype" w:eastAsia="Palatino Linotype" w:hAnsi="Palatino Linotype" w:cs="Palatino Linotype"/>
        </w:rPr>
      </w:pPr>
    </w:p>
    <w:p w:rsidR="009009C7" w:rsidRDefault="00EC3B38">
      <w:pPr>
        <w:spacing w:line="360" w:lineRule="auto"/>
        <w:jc w:val="both"/>
        <w:rPr>
          <w:rFonts w:ascii="Palatino Linotype" w:eastAsia="Palatino Linotype" w:hAnsi="Palatino Linotype" w:cs="Palatino Linotype"/>
        </w:rPr>
        <w:sectPr w:rsidR="009009C7">
          <w:headerReference w:type="default" r:id="rId13"/>
          <w:footerReference w:type="default" r:id="rId14"/>
          <w:headerReference w:type="first" r:id="rId15"/>
          <w:footerReference w:type="first" r:id="rId16"/>
          <w:pgSz w:w="12240" w:h="15840"/>
          <w:pgMar w:top="2041" w:right="1701" w:bottom="1701" w:left="1701" w:header="709" w:footer="709" w:gutter="0"/>
          <w:pgNumType w:start="1"/>
          <w:cols w:space="720"/>
          <w:titlePg/>
        </w:sectPr>
      </w:pPr>
      <w:r w:rsidRPr="008B6C58">
        <w:rPr>
          <w:rFonts w:ascii="Palatino Linotype" w:eastAsia="Palatino Linotype" w:hAnsi="Palatino Linotype" w:cs="Palatino Linotype"/>
          <w:color w:val="222222"/>
        </w:rPr>
        <w:t xml:space="preserve">ASÍ LO RESUELVE, POR </w:t>
      </w:r>
      <w:r w:rsidR="00BA33B4" w:rsidRPr="008B6C58">
        <w:rPr>
          <w:rFonts w:ascii="Palatino Linotype" w:eastAsia="Palatino Linotype" w:hAnsi="Palatino Linotype" w:cs="Palatino Linotype"/>
          <w:color w:val="222222"/>
        </w:rPr>
        <w:t>UNANIMIDAD</w:t>
      </w:r>
      <w:r w:rsidRPr="008B6C58">
        <w:rPr>
          <w:rFonts w:ascii="Palatino Linotype" w:eastAsia="Palatino Linotype" w:hAnsi="Palatino Linotype" w:cs="Palatino Linotype"/>
          <w:color w:val="2222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w:t>
      </w:r>
      <w:r w:rsidR="00BA33B4" w:rsidRPr="008B6C58">
        <w:rPr>
          <w:rFonts w:ascii="Palatino Linotype" w:eastAsia="Palatino Linotype" w:hAnsi="Palatino Linotype" w:cs="Palatino Linotype"/>
          <w:color w:val="222222"/>
        </w:rPr>
        <w:t>RIEGA Y GUADALUPE RAMÍREZ PEÑA</w:t>
      </w:r>
      <w:r w:rsidRPr="008B6C58">
        <w:rPr>
          <w:rFonts w:ascii="Palatino Linotype" w:eastAsia="Palatino Linotype" w:hAnsi="Palatino Linotype" w:cs="Palatino Linotype"/>
          <w:color w:val="222222"/>
        </w:rPr>
        <w:t>; EN LA SÉPTIMA SESIÓN ORDINARIA CELEBRADA EL VEINTIDÓS DE FEBRERO DE DOS MIL VEINTITRÉS</w:t>
      </w:r>
      <w:r w:rsidRPr="008B6C58">
        <w:rPr>
          <w:rFonts w:ascii="Palatino Linotype" w:eastAsia="Palatino Linotype" w:hAnsi="Palatino Linotype" w:cs="Palatino Linotype"/>
        </w:rPr>
        <w:t>, ANTE EL SECRETARIO TÉCNICO</w:t>
      </w:r>
      <w:r w:rsidR="00BA33B4" w:rsidRPr="008B6C58">
        <w:rPr>
          <w:rFonts w:ascii="Palatino Linotype" w:eastAsia="Palatino Linotype" w:hAnsi="Palatino Linotype" w:cs="Palatino Linotype"/>
        </w:rPr>
        <w:t xml:space="preserve"> DEL PLENO ALEXIS TAPIA RAMÍREZ</w:t>
      </w:r>
    </w:p>
    <w:p w:rsidR="009009C7" w:rsidRDefault="009009C7">
      <w:pPr>
        <w:pBdr>
          <w:top w:val="nil"/>
          <w:left w:val="nil"/>
          <w:bottom w:val="nil"/>
          <w:right w:val="nil"/>
          <w:between w:val="nil"/>
        </w:pBdr>
        <w:rPr>
          <w:rFonts w:ascii="Palatino Linotype" w:eastAsia="Palatino Linotype" w:hAnsi="Palatino Linotype" w:cs="Palatino Linotype"/>
          <w:color w:val="000000"/>
        </w:rPr>
      </w:pPr>
    </w:p>
    <w:sectPr w:rsidR="009009C7">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759" w:rsidRDefault="00633759">
      <w:r>
        <w:separator/>
      </w:r>
    </w:p>
  </w:endnote>
  <w:endnote w:type="continuationSeparator" w:id="0">
    <w:p w:rsidR="00633759" w:rsidRDefault="00633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itka Smal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9C7" w:rsidRDefault="00EC3B38">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26785">
      <w:rPr>
        <w:rFonts w:ascii="Arial" w:eastAsia="Arial" w:hAnsi="Arial" w:cs="Arial"/>
        <w:b/>
        <w:noProof/>
        <w:color w:val="000000"/>
        <w:sz w:val="20"/>
        <w:szCs w:val="20"/>
      </w:rPr>
      <w:t>20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26785">
      <w:rPr>
        <w:rFonts w:ascii="Arial" w:eastAsia="Arial" w:hAnsi="Arial" w:cs="Arial"/>
        <w:b/>
        <w:noProof/>
        <w:color w:val="000000"/>
        <w:sz w:val="20"/>
        <w:szCs w:val="20"/>
      </w:rPr>
      <w:t>33</w:t>
    </w:r>
    <w:r>
      <w:rPr>
        <w:rFonts w:ascii="Arial" w:eastAsia="Arial" w:hAnsi="Arial" w:cs="Arial"/>
        <w:b/>
        <w:color w:val="000000"/>
        <w:sz w:val="20"/>
        <w:szCs w:val="20"/>
      </w:rPr>
      <w:fldChar w:fldCharType="end"/>
    </w:r>
  </w:p>
  <w:p w:rsidR="009009C7" w:rsidRDefault="009009C7">
    <w:pPr>
      <w:pBdr>
        <w:top w:val="nil"/>
        <w:left w:val="nil"/>
        <w:bottom w:val="nil"/>
        <w:right w:val="nil"/>
        <w:between w:val="nil"/>
      </w:pBdr>
      <w:tabs>
        <w:tab w:val="center" w:pos="4252"/>
        <w:tab w:val="right" w:pos="8504"/>
      </w:tabs>
      <w:rPr>
        <w:color w:val="000000"/>
      </w:rPr>
    </w:pPr>
  </w:p>
  <w:p w:rsidR="009009C7" w:rsidRDefault="009009C7">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9C7" w:rsidRDefault="00EC3B38">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D5905">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D5905">
      <w:rPr>
        <w:rFonts w:ascii="Arial" w:eastAsia="Arial" w:hAnsi="Arial" w:cs="Arial"/>
        <w:b/>
        <w:noProof/>
        <w:color w:val="000000"/>
        <w:sz w:val="20"/>
        <w:szCs w:val="20"/>
      </w:rPr>
      <w:t>33</w:t>
    </w:r>
    <w:r>
      <w:rPr>
        <w:rFonts w:ascii="Arial" w:eastAsia="Arial" w:hAnsi="Arial" w:cs="Arial"/>
        <w:b/>
        <w:color w:val="000000"/>
        <w:sz w:val="20"/>
        <w:szCs w:val="20"/>
      </w:rPr>
      <w:fldChar w:fldCharType="end"/>
    </w:r>
  </w:p>
  <w:p w:rsidR="009009C7" w:rsidRDefault="009009C7">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9C7" w:rsidRDefault="00EC3B3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57C9F">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p>
  <w:p w:rsidR="009009C7" w:rsidRDefault="009009C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9C7" w:rsidRDefault="00EC3B3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26785">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26785">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p>
  <w:p w:rsidR="009009C7" w:rsidRDefault="009009C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759" w:rsidRDefault="00633759">
      <w:r>
        <w:separator/>
      </w:r>
    </w:p>
  </w:footnote>
  <w:footnote w:type="continuationSeparator" w:id="0">
    <w:p w:rsidR="00633759" w:rsidRDefault="00633759">
      <w:r>
        <w:continuationSeparator/>
      </w:r>
    </w:p>
  </w:footnote>
  <w:footnote w:id="1">
    <w:p w:rsidR="009009C7" w:rsidRDefault="00EC3B38">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En lo sucesivo, El </w:t>
      </w:r>
      <w:proofErr w:type="spellStart"/>
      <w:r>
        <w:rPr>
          <w:rFonts w:ascii="Palatino Linotype" w:eastAsia="Palatino Linotype" w:hAnsi="Palatino Linotype" w:cs="Palatino Linotype"/>
          <w:color w:val="000000"/>
          <w:sz w:val="20"/>
          <w:szCs w:val="20"/>
        </w:rPr>
        <w:t>Infoem</w:t>
      </w:r>
      <w:proofErr w:type="spellEnd"/>
      <w:r>
        <w:rPr>
          <w:rFonts w:ascii="Palatino Linotype" w:eastAsia="Palatino Linotype" w:hAnsi="Palatino Linotype" w:cs="Palatino Linotype"/>
          <w:color w:val="000000"/>
          <w:sz w:val="20"/>
          <w:szCs w:val="20"/>
        </w:rPr>
        <w:t>, el Instituto o el Organismo Garante</w:t>
      </w:r>
    </w:p>
  </w:footnote>
  <w:footnote w:id="2">
    <w:p w:rsidR="009009C7" w:rsidRDefault="00EC3B38">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En adelante, SAIMEX</w:t>
      </w:r>
    </w:p>
  </w:footnote>
  <w:footnote w:id="3">
    <w:p w:rsidR="009009C7" w:rsidRDefault="00EC3B38">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En lo subsecuente, Ley de Transparencia, ley en la materia o LTAIPEMM.</w:t>
      </w:r>
    </w:p>
  </w:footnote>
  <w:footnote w:id="4">
    <w:p w:rsidR="009009C7" w:rsidRDefault="00EC3B38">
      <w:pPr>
        <w:jc w:val="both"/>
        <w:rPr>
          <w:rFonts w:ascii="Palatino Linotype" w:eastAsia="Palatino Linotype" w:hAnsi="Palatino Linotype" w:cs="Palatino Linotype"/>
          <w:i/>
          <w:sz w:val="20"/>
          <w:szCs w:val="20"/>
        </w:rPr>
      </w:pPr>
      <w:r>
        <w:rPr>
          <w:vertAlign w:val="superscript"/>
        </w:rPr>
        <w:footnoteRef/>
      </w:r>
      <w:r>
        <w:rPr>
          <w:rFonts w:ascii="Palatino Linotype" w:eastAsia="Palatino Linotype" w:hAnsi="Palatino Linotype" w:cs="Palatino Linotype"/>
          <w:i/>
          <w:sz w:val="20"/>
          <w:szCs w:val="20"/>
        </w:rPr>
        <w:t xml:space="preserve"> Artículo 24. Para el cumplimiento de los objetivos de esta Ley, los sujetos obligados deberán cumplir con las siguientes obligaciones, según corresponda, de acuerdo a su naturaleza:</w:t>
      </w:r>
    </w:p>
    <w:p w:rsidR="009009C7" w:rsidRDefault="00EC3B38">
      <w:pPr>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p>
    <w:p w:rsidR="009009C7" w:rsidRDefault="00EC3B38">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20"/>
          <w:szCs w:val="20"/>
        </w:rPr>
        <w:t>Los sujetos obligados solo proporcionarán la información pública que generen, administren o posean en el ejercicio de sus atribuciones.</w:t>
      </w:r>
    </w:p>
  </w:footnote>
  <w:footnote w:id="5">
    <w:p w:rsidR="009009C7" w:rsidRDefault="00EC3B38">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https://www.ipomex.org.mx/ipo3/lgt/indice/HUEHUETOCA/art_92_vii/4/0/11790.web?token=03AFY_a8WXq15-QXetsxw_lEdD18ZmJCPS7q95UGRHcaNwawtSjXhEAjBiHXWkOC5253R39Zx5BKnx1Du6MJ6vYNxdHBfTAJTFBtzgvIH8kLaoY6R_Mi4LAadcsb5AAKYmBJDbi0TwVtRQt0X7GFlrdfPP7O7LwqsW068z9CdNV2OVSLXhJ6u4IBZcfAx7WkNk0EzgKlc9GH06ytZ8hzGTRFgy9p3a20P7pA0038lT20WPTnywTN-WoGYRCwmBHBFDcSjxgBJuJspVQRY0SqYjo6Kx-s9U_DGrMFqmvigFSCVbQyaJ7gsmpRqrlEI3m8CGxM9wBtls-Kjcdr3gH9TtrhIcXFedaHcZ1jL1zONBZpNbArpW8ixVIqeC8t3b_j8GgDF0tfPwW0XWPDuKoHGaFnmyMpQstGY16u2ihELXn8ZkoIZx4PuTK_raVpkc6TCFegAJ8Pdp-p1W0RrP_xHO7MuOeivwP9BY-iEF0_pV20JUEWDEH8wyfx0VkdyJVi8sHUtFZHCL-2y3N92vq6gtwFAHiUYHDxCu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9C7" w:rsidRDefault="009009C7">
    <w:pPr>
      <w:widowControl w:val="0"/>
      <w:pBdr>
        <w:top w:val="nil"/>
        <w:left w:val="nil"/>
        <w:bottom w:val="nil"/>
        <w:right w:val="nil"/>
        <w:between w:val="nil"/>
      </w:pBdr>
      <w:spacing w:line="276" w:lineRule="auto"/>
      <w:rPr>
        <w:rFonts w:ascii="Calibri" w:eastAsia="Calibri" w:hAnsi="Calibri" w:cs="Calibri"/>
        <w:color w:val="000000"/>
      </w:rPr>
    </w:pPr>
  </w:p>
  <w:tbl>
    <w:tblPr>
      <w:tblStyle w:val="af5"/>
      <w:tblW w:w="5528" w:type="dxa"/>
      <w:tblInd w:w="3261" w:type="dxa"/>
      <w:tblLayout w:type="fixed"/>
      <w:tblLook w:val="0400" w:firstRow="0" w:lastRow="0" w:firstColumn="0" w:lastColumn="0" w:noHBand="0" w:noVBand="1"/>
    </w:tblPr>
    <w:tblGrid>
      <w:gridCol w:w="2551"/>
      <w:gridCol w:w="2977"/>
    </w:tblGrid>
    <w:tr w:rsidR="009009C7">
      <w:tc>
        <w:tcPr>
          <w:tcW w:w="2551" w:type="dxa"/>
          <w:vAlign w:val="center"/>
        </w:tcPr>
        <w:p w:rsidR="009009C7" w:rsidRDefault="00EC3B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9009C7" w:rsidRDefault="00EC3B3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13439/INFOEM/IP/RR/2022</w:t>
          </w:r>
        </w:p>
      </w:tc>
    </w:tr>
    <w:tr w:rsidR="009009C7">
      <w:trPr>
        <w:trHeight w:val="228"/>
      </w:trPr>
      <w:tc>
        <w:tcPr>
          <w:tcW w:w="2551" w:type="dxa"/>
          <w:vAlign w:val="center"/>
        </w:tcPr>
        <w:p w:rsidR="009009C7" w:rsidRDefault="00EC3B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9009C7" w:rsidRDefault="00EC3B3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Huehuetoca</w:t>
          </w:r>
        </w:p>
      </w:tc>
    </w:tr>
    <w:tr w:rsidR="009009C7">
      <w:tc>
        <w:tcPr>
          <w:tcW w:w="2551" w:type="dxa"/>
          <w:vAlign w:val="center"/>
        </w:tcPr>
        <w:p w:rsidR="009009C7" w:rsidRDefault="00EC3B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9009C7" w:rsidRDefault="00EC3B38">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9009C7" w:rsidRDefault="00EC3B38">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rPr>
      <w:drawing>
        <wp:anchor distT="0" distB="0" distL="0" distR="0" simplePos="0" relativeHeight="251658240" behindDoc="1" locked="0" layoutInCell="1" hidden="0" allowOverlap="1">
          <wp:simplePos x="0" y="0"/>
          <wp:positionH relativeFrom="column">
            <wp:posOffset>-695762</wp:posOffset>
          </wp:positionH>
          <wp:positionV relativeFrom="paragraph">
            <wp:posOffset>-1200937</wp:posOffset>
          </wp:positionV>
          <wp:extent cx="7809876" cy="10165823"/>
          <wp:effectExtent l="0" t="0" r="0" b="0"/>
          <wp:wrapNone/>
          <wp:docPr id="1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9C7" w:rsidRDefault="00EC3B38">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rPr>
      <w:drawing>
        <wp:anchor distT="0" distB="0" distL="0" distR="0" simplePos="0" relativeHeight="251659264" behindDoc="1" locked="0" layoutInCell="1" hidden="0" allowOverlap="1">
          <wp:simplePos x="0" y="0"/>
          <wp:positionH relativeFrom="column">
            <wp:posOffset>-846152</wp:posOffset>
          </wp:positionH>
          <wp:positionV relativeFrom="paragraph">
            <wp:posOffset>-171223</wp:posOffset>
          </wp:positionV>
          <wp:extent cx="7809876" cy="10165823"/>
          <wp:effectExtent l="0" t="0" r="0" b="0"/>
          <wp:wrapNone/>
          <wp:docPr id="1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4"/>
      <w:tblW w:w="5670" w:type="dxa"/>
      <w:tblInd w:w="3119" w:type="dxa"/>
      <w:tblLayout w:type="fixed"/>
      <w:tblLook w:val="0400" w:firstRow="0" w:lastRow="0" w:firstColumn="0" w:lastColumn="0" w:noHBand="0" w:noVBand="1"/>
    </w:tblPr>
    <w:tblGrid>
      <w:gridCol w:w="2551"/>
      <w:gridCol w:w="3119"/>
    </w:tblGrid>
    <w:tr w:rsidR="009009C7">
      <w:tc>
        <w:tcPr>
          <w:tcW w:w="2551" w:type="dxa"/>
          <w:vAlign w:val="center"/>
        </w:tcPr>
        <w:p w:rsidR="009009C7" w:rsidRDefault="00EC3B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9009C7" w:rsidRDefault="00EC3B3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13439/INFOEM/IP/RR/2022. </w:t>
          </w:r>
        </w:p>
      </w:tc>
    </w:tr>
    <w:tr w:rsidR="009009C7">
      <w:tc>
        <w:tcPr>
          <w:tcW w:w="2551" w:type="dxa"/>
          <w:vAlign w:val="center"/>
        </w:tcPr>
        <w:p w:rsidR="009009C7" w:rsidRDefault="00EC3B38">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9009C7" w:rsidRDefault="002D5905" w:rsidP="002D590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XXXXX XXXXXXX</w:t>
          </w:r>
        </w:p>
      </w:tc>
    </w:tr>
    <w:tr w:rsidR="009009C7">
      <w:trPr>
        <w:trHeight w:val="228"/>
      </w:trPr>
      <w:tc>
        <w:tcPr>
          <w:tcW w:w="2551" w:type="dxa"/>
          <w:vAlign w:val="center"/>
        </w:tcPr>
        <w:p w:rsidR="009009C7" w:rsidRDefault="00EC3B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9009C7" w:rsidRDefault="00EC3B3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Huehuetoca</w:t>
          </w:r>
        </w:p>
      </w:tc>
    </w:tr>
    <w:tr w:rsidR="009009C7">
      <w:tc>
        <w:tcPr>
          <w:tcW w:w="2551" w:type="dxa"/>
          <w:vAlign w:val="center"/>
        </w:tcPr>
        <w:p w:rsidR="009009C7" w:rsidRDefault="00EC3B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9009C7" w:rsidRDefault="00EC3B38">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9009C7" w:rsidRDefault="009009C7">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9C7" w:rsidRDefault="00EC3B38">
    <w:pPr>
      <w:rPr>
        <w:rFonts w:ascii="Cambria" w:eastAsia="Cambria" w:hAnsi="Cambria" w:cs="Cambria"/>
        <w:color w:val="000000"/>
      </w:rPr>
    </w:pPr>
    <w:r>
      <w:rPr>
        <w:noProof/>
      </w:rPr>
      <w:drawing>
        <wp:anchor distT="0" distB="0" distL="0" distR="0" simplePos="0" relativeHeight="251660288" behindDoc="1" locked="0" layoutInCell="1" hidden="0" allowOverlap="1">
          <wp:simplePos x="0" y="0"/>
          <wp:positionH relativeFrom="column">
            <wp:posOffset>-1080121</wp:posOffset>
          </wp:positionH>
          <wp:positionV relativeFrom="paragraph">
            <wp:posOffset>-488299</wp:posOffset>
          </wp:positionV>
          <wp:extent cx="7809865" cy="10165715"/>
          <wp:effectExtent l="0" t="0" r="0" b="0"/>
          <wp:wrapNone/>
          <wp:docPr id="1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953" w:type="dxa"/>
      <w:tblInd w:w="3261" w:type="dxa"/>
      <w:tblLayout w:type="fixed"/>
      <w:tblLook w:val="0400" w:firstRow="0" w:lastRow="0" w:firstColumn="0" w:lastColumn="0" w:noHBand="0" w:noVBand="1"/>
    </w:tblPr>
    <w:tblGrid>
      <w:gridCol w:w="2489"/>
      <w:gridCol w:w="3464"/>
    </w:tblGrid>
    <w:tr w:rsidR="009009C7">
      <w:tc>
        <w:tcPr>
          <w:tcW w:w="0" w:type="auto"/>
          <w:shd w:val="clear" w:color="auto" w:fill="auto"/>
        </w:tcPr>
        <w:p w:rsidR="009009C7" w:rsidRDefault="00EC3B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0" w:type="auto"/>
          <w:shd w:val="clear" w:color="auto" w:fill="auto"/>
          <w:vAlign w:val="center"/>
        </w:tcPr>
        <w:p w:rsidR="009009C7" w:rsidRDefault="00EC3B3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13439/INFOEM/IP/RR/2022</w:t>
          </w:r>
        </w:p>
      </w:tc>
    </w:tr>
    <w:tr w:rsidR="009009C7">
      <w:trPr>
        <w:trHeight w:val="228"/>
      </w:trPr>
      <w:tc>
        <w:tcPr>
          <w:tcW w:w="0" w:type="auto"/>
          <w:shd w:val="clear" w:color="auto" w:fill="auto"/>
          <w:vAlign w:val="center"/>
        </w:tcPr>
        <w:p w:rsidR="009009C7" w:rsidRDefault="00EC3B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0" w:type="auto"/>
          <w:shd w:val="clear" w:color="auto" w:fill="auto"/>
          <w:vAlign w:val="center"/>
        </w:tcPr>
        <w:p w:rsidR="009009C7" w:rsidRDefault="00EC3B3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Huehuetoca</w:t>
          </w:r>
        </w:p>
      </w:tc>
    </w:tr>
    <w:tr w:rsidR="009009C7">
      <w:tc>
        <w:tcPr>
          <w:tcW w:w="0" w:type="auto"/>
          <w:shd w:val="clear" w:color="auto" w:fill="auto"/>
          <w:vAlign w:val="center"/>
        </w:tcPr>
        <w:p w:rsidR="009009C7" w:rsidRDefault="00EC3B3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0" w:type="auto"/>
          <w:shd w:val="clear" w:color="auto" w:fill="auto"/>
          <w:vAlign w:val="center"/>
        </w:tcPr>
        <w:p w:rsidR="009009C7" w:rsidRDefault="00EC3B3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9009C7" w:rsidRDefault="00EC3B38">
    <w:pPr>
      <w:rPr>
        <w:rFonts w:ascii="Cambria" w:eastAsia="Cambria" w:hAnsi="Cambria" w:cs="Cambria"/>
        <w:color w:val="000000"/>
      </w:rPr>
    </w:pPr>
    <w:r>
      <w:rPr>
        <w:rFonts w:ascii="Cambria" w:eastAsia="Cambria" w:hAnsi="Cambria" w:cs="Cambria"/>
        <w:color w:val="00000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9C7" w:rsidRDefault="009009C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f6"/>
      <w:tblW w:w="5670" w:type="dxa"/>
      <w:tblInd w:w="3261" w:type="dxa"/>
      <w:tblLayout w:type="fixed"/>
      <w:tblLook w:val="0400" w:firstRow="0" w:lastRow="0" w:firstColumn="0" w:lastColumn="0" w:noHBand="0" w:noVBand="1"/>
    </w:tblPr>
    <w:tblGrid>
      <w:gridCol w:w="2551"/>
      <w:gridCol w:w="3119"/>
    </w:tblGrid>
    <w:tr w:rsidR="009009C7">
      <w:tc>
        <w:tcPr>
          <w:tcW w:w="2551" w:type="dxa"/>
          <w:shd w:val="clear" w:color="auto" w:fill="auto"/>
          <w:vAlign w:val="center"/>
        </w:tcPr>
        <w:p w:rsidR="009009C7" w:rsidRDefault="00EC3B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9009C7" w:rsidRDefault="00EC3B38">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13439/INFOEM/IP/RR/2022</w:t>
          </w:r>
        </w:p>
      </w:tc>
    </w:tr>
    <w:tr w:rsidR="009009C7">
      <w:trPr>
        <w:trHeight w:val="130"/>
      </w:trPr>
      <w:tc>
        <w:tcPr>
          <w:tcW w:w="2551" w:type="dxa"/>
          <w:shd w:val="clear" w:color="auto" w:fill="auto"/>
          <w:vAlign w:val="center"/>
        </w:tcPr>
        <w:p w:rsidR="009009C7" w:rsidRDefault="00EC3B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9009C7" w:rsidRDefault="009009C7">
          <w:pPr>
            <w:ind w:left="-45"/>
            <w:jc w:val="both"/>
            <w:rPr>
              <w:rFonts w:ascii="Palatino Linotype" w:eastAsia="Palatino Linotype" w:hAnsi="Palatino Linotype" w:cs="Palatino Linotype"/>
              <w:b/>
              <w:sz w:val="22"/>
              <w:szCs w:val="22"/>
            </w:rPr>
          </w:pPr>
        </w:p>
      </w:tc>
    </w:tr>
    <w:tr w:rsidR="009009C7">
      <w:trPr>
        <w:trHeight w:val="228"/>
      </w:trPr>
      <w:tc>
        <w:tcPr>
          <w:tcW w:w="2551" w:type="dxa"/>
          <w:shd w:val="clear" w:color="auto" w:fill="auto"/>
          <w:vAlign w:val="center"/>
        </w:tcPr>
        <w:p w:rsidR="009009C7" w:rsidRDefault="00EC3B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9009C7" w:rsidRDefault="00EC3B3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Huehuetoca</w:t>
          </w:r>
        </w:p>
      </w:tc>
    </w:tr>
    <w:tr w:rsidR="009009C7">
      <w:tc>
        <w:tcPr>
          <w:tcW w:w="2551" w:type="dxa"/>
          <w:shd w:val="clear" w:color="auto" w:fill="auto"/>
          <w:vAlign w:val="center"/>
        </w:tcPr>
        <w:p w:rsidR="009009C7" w:rsidRDefault="00EC3B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9009C7" w:rsidRDefault="00EC3B38">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9009C7" w:rsidRDefault="00EC3B38">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61312" behindDoc="1" locked="0" layoutInCell="1" hidden="0" allowOverlap="1">
          <wp:simplePos x="0" y="0"/>
          <wp:positionH relativeFrom="column">
            <wp:posOffset>-1089646</wp:posOffset>
          </wp:positionH>
          <wp:positionV relativeFrom="paragraph">
            <wp:posOffset>-1169656</wp:posOffset>
          </wp:positionV>
          <wp:extent cx="7809865" cy="10165715"/>
          <wp:effectExtent l="0" t="0" r="0" b="0"/>
          <wp:wrapNone/>
          <wp:docPr id="1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17413"/>
    <w:multiLevelType w:val="multilevel"/>
    <w:tmpl w:val="A13613CA"/>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05B651F1"/>
    <w:multiLevelType w:val="multilevel"/>
    <w:tmpl w:val="8DEC35A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55768D9"/>
    <w:multiLevelType w:val="multilevel"/>
    <w:tmpl w:val="3D0A119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A667000"/>
    <w:multiLevelType w:val="multilevel"/>
    <w:tmpl w:val="020CE78A"/>
    <w:lvl w:ilvl="0">
      <w:start w:val="1"/>
      <w:numFmt w:val="lowerLetter"/>
      <w:pStyle w:val="Listaconvietas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797573E"/>
    <w:multiLevelType w:val="multilevel"/>
    <w:tmpl w:val="3DCC3ACC"/>
    <w:lvl w:ilvl="0">
      <w:start w:val="1"/>
      <w:numFmt w:val="decimal"/>
      <w:pStyle w:val="Listaconvietas3"/>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9C7"/>
    <w:rsid w:val="000247EB"/>
    <w:rsid w:val="00153814"/>
    <w:rsid w:val="00157C9F"/>
    <w:rsid w:val="00226785"/>
    <w:rsid w:val="00230213"/>
    <w:rsid w:val="00233FDA"/>
    <w:rsid w:val="0027728D"/>
    <w:rsid w:val="00295008"/>
    <w:rsid w:val="002B1F9A"/>
    <w:rsid w:val="002D5905"/>
    <w:rsid w:val="002E5030"/>
    <w:rsid w:val="00400971"/>
    <w:rsid w:val="004F4796"/>
    <w:rsid w:val="005365E8"/>
    <w:rsid w:val="00596181"/>
    <w:rsid w:val="00620D17"/>
    <w:rsid w:val="00633759"/>
    <w:rsid w:val="006346C0"/>
    <w:rsid w:val="006C3CDE"/>
    <w:rsid w:val="00766A88"/>
    <w:rsid w:val="00804623"/>
    <w:rsid w:val="008B6C58"/>
    <w:rsid w:val="009009C7"/>
    <w:rsid w:val="00934EE2"/>
    <w:rsid w:val="0095464F"/>
    <w:rsid w:val="00BA33B4"/>
    <w:rsid w:val="00C67E2F"/>
    <w:rsid w:val="00D376C7"/>
    <w:rsid w:val="00E92508"/>
    <w:rsid w:val="00EC3B38"/>
    <w:rsid w:val="00EF43B1"/>
    <w:rsid w:val="00F46D76"/>
    <w:rsid w:val="00FC7D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40290B-C4D0-4931-8252-B2BF4D9EB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10"/>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0"/>
    <w:tblPr>
      <w:tblStyleRowBandSize w:val="1"/>
      <w:tblStyleColBandSize w:val="1"/>
      <w:tblCellMar>
        <w:top w:w="0" w:type="dxa"/>
        <w:left w:w="115" w:type="dxa"/>
        <w:bottom w:w="0" w:type="dxa"/>
        <w:right w:w="115" w:type="dxa"/>
      </w:tblCellMar>
    </w:tbl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20"/>
    <w:tblPr>
      <w:tblStyleRowBandSize w:val="1"/>
      <w:tblStyleColBandSize w:val="1"/>
      <w:tblCellMar>
        <w:top w:w="0" w:type="dxa"/>
        <w:left w:w="115" w:type="dxa"/>
        <w:bottom w:w="0" w:type="dxa"/>
        <w:right w:w="115" w:type="dxa"/>
      </w:tblCellMar>
    </w:tblPr>
  </w:style>
  <w:style w:type="table" w:customStyle="1" w:styleId="5">
    <w:name w:val="5"/>
    <w:basedOn w:val="TableNormal20"/>
    <w:tblPr>
      <w:tblStyleRowBandSize w:val="1"/>
      <w:tblStyleColBandSize w:val="1"/>
      <w:tblCellMar>
        <w:top w:w="0" w:type="dxa"/>
        <w:left w:w="115" w:type="dxa"/>
        <w:bottom w:w="0" w:type="dxa"/>
        <w:right w:w="115" w:type="dxa"/>
      </w:tblCellMar>
    </w:tblPr>
  </w:style>
  <w:style w:type="table" w:customStyle="1" w:styleId="4">
    <w:name w:val="4"/>
    <w:basedOn w:val="TableNormal30"/>
    <w:tblPr>
      <w:tblStyleRowBandSize w:val="1"/>
      <w:tblStyleColBandSize w:val="1"/>
      <w:tblCellMar>
        <w:top w:w="0" w:type="dxa"/>
        <w:left w:w="115" w:type="dxa"/>
        <w:bottom w:w="0" w:type="dxa"/>
        <w:right w:w="115" w:type="dxa"/>
      </w:tblCellMar>
    </w:tblPr>
  </w:style>
  <w:style w:type="table" w:customStyle="1" w:styleId="3">
    <w:name w:val="3"/>
    <w:basedOn w:val="TableNormal30"/>
    <w:tblPr>
      <w:tblStyleRowBandSize w:val="1"/>
      <w:tblStyleColBandSize w:val="1"/>
      <w:tblCellMar>
        <w:top w:w="0" w:type="dxa"/>
        <w:left w:w="115" w:type="dxa"/>
        <w:bottom w:w="0"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numPr>
        <w:numId w:val="3"/>
      </w:numPr>
      <w:contextualSpacing/>
    </w:pPr>
  </w:style>
  <w:style w:type="table" w:customStyle="1" w:styleId="2">
    <w:name w:val="2"/>
    <w:basedOn w:val="TableNormal40"/>
    <w:tblPr>
      <w:tblStyleRowBandSize w:val="1"/>
      <w:tblStyleColBandSize w:val="1"/>
      <w:tblCellMar>
        <w:top w:w="0" w:type="dxa"/>
        <w:left w:w="115" w:type="dxa"/>
        <w:bottom w:w="0" w:type="dxa"/>
        <w:right w:w="115" w:type="dxa"/>
      </w:tblCellMar>
    </w:tblPr>
  </w:style>
  <w:style w:type="table" w:customStyle="1" w:styleId="1">
    <w:name w:val="1"/>
    <w:basedOn w:val="TableNormal40"/>
    <w:tblPr>
      <w:tblStyleRowBandSize w:val="1"/>
      <w:tblStyleColBandSize w:val="1"/>
      <w:tblCellMar>
        <w:top w:w="0" w:type="dxa"/>
        <w:left w:w="115" w:type="dxa"/>
        <w:bottom w:w="0" w:type="dxa"/>
        <w:right w:w="115" w:type="dxa"/>
      </w:tblCellMar>
    </w:tblPr>
  </w:style>
  <w:style w:type="table" w:customStyle="1" w:styleId="a">
    <w:basedOn w:val="TableNormal8"/>
    <w:tblPr>
      <w:tblStyleRowBandSize w:val="1"/>
      <w:tblStyleColBandSize w:val="1"/>
      <w:tblCellMar>
        <w:top w:w="0" w:type="dxa"/>
        <w:left w:w="115" w:type="dxa"/>
        <w:bottom w:w="0" w:type="dxa"/>
        <w:right w:w="115" w:type="dxa"/>
      </w:tblCellMar>
    </w:tblPr>
  </w:style>
  <w:style w:type="table" w:customStyle="1" w:styleId="a0">
    <w:basedOn w:val="TableNormal8"/>
    <w:tblPr>
      <w:tblStyleRowBandSize w:val="1"/>
      <w:tblStyleColBandSize w:val="1"/>
      <w:tblCellMar>
        <w:top w:w="0" w:type="dxa"/>
        <w:left w:w="115" w:type="dxa"/>
        <w:bottom w:w="0" w:type="dxa"/>
        <w:right w:w="115" w:type="dxa"/>
      </w:tblCellMar>
    </w:tblPr>
  </w:style>
  <w:style w:type="table" w:customStyle="1" w:styleId="a2">
    <w:basedOn w:val="TableNormal7"/>
    <w:tblPr>
      <w:tblStyleRowBandSize w:val="1"/>
      <w:tblStyleColBandSize w:val="1"/>
      <w:tblCellMar>
        <w:top w:w="0" w:type="dxa"/>
        <w:left w:w="115" w:type="dxa"/>
        <w:bottom w:w="0" w:type="dxa"/>
        <w:right w:w="115" w:type="dxa"/>
      </w:tblCellMar>
    </w:tblPr>
  </w:style>
  <w:style w:type="table" w:customStyle="1" w:styleId="a3">
    <w:basedOn w:val="TableNormal7"/>
    <w:tblPr>
      <w:tblStyleRowBandSize w:val="1"/>
      <w:tblStyleColBandSize w:val="1"/>
      <w:tblCellMar>
        <w:top w:w="0" w:type="dxa"/>
        <w:left w:w="115" w:type="dxa"/>
        <w:bottom w:w="0" w:type="dxa"/>
        <w:right w:w="115" w:type="dxa"/>
      </w:tblCellMar>
    </w:tblPr>
  </w:style>
  <w:style w:type="table" w:customStyle="1" w:styleId="a4">
    <w:basedOn w:val="TableNormal6"/>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6"/>
    <w:tblPr>
      <w:tblStyleRowBandSize w:val="1"/>
      <w:tblStyleColBandSize w:val="1"/>
      <w:tblCellMar>
        <w:top w:w="0" w:type="dxa"/>
        <w:left w:w="115" w:type="dxa"/>
        <w:bottom w:w="0" w:type="dxa"/>
        <w:right w:w="115" w:type="dxa"/>
      </w:tblCellMar>
    </w:tblPr>
  </w:style>
  <w:style w:type="table" w:customStyle="1" w:styleId="a6">
    <w:basedOn w:val="TableNormal6"/>
    <w:tblPr>
      <w:tblStyleRowBandSize w:val="1"/>
      <w:tblStyleColBandSize w:val="1"/>
      <w:tblCellMar>
        <w:top w:w="0" w:type="dxa"/>
        <w:left w:w="115" w:type="dxa"/>
        <w:bottom w:w="0" w:type="dxa"/>
        <w:right w:w="115" w:type="dxa"/>
      </w:tblCellMar>
    </w:tblPr>
  </w:style>
  <w:style w:type="table" w:customStyle="1" w:styleId="a7">
    <w:basedOn w:val="TableNormal5"/>
    <w:tblPr>
      <w:tblStyleRowBandSize w:val="1"/>
      <w:tblStyleColBandSize w:val="1"/>
      <w:tblCellMar>
        <w:top w:w="0" w:type="dxa"/>
        <w:left w:w="115" w:type="dxa"/>
        <w:bottom w:w="0" w:type="dxa"/>
        <w:right w:w="115" w:type="dxa"/>
      </w:tblCellMar>
    </w:tblPr>
  </w:style>
  <w:style w:type="table" w:customStyle="1" w:styleId="a8">
    <w:basedOn w:val="TableNormal5"/>
    <w:tblPr>
      <w:tblStyleRowBandSize w:val="1"/>
      <w:tblStyleColBandSize w:val="1"/>
      <w:tblCellMar>
        <w:top w:w="0" w:type="dxa"/>
        <w:left w:w="115" w:type="dxa"/>
        <w:bottom w:w="0" w:type="dxa"/>
        <w:right w:w="115" w:type="dxa"/>
      </w:tblCellMar>
    </w:tblPr>
  </w:style>
  <w:style w:type="table" w:customStyle="1" w:styleId="a9">
    <w:basedOn w:val="TableNormal5"/>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5"/>
    <w:tblPr>
      <w:tblStyleRowBandSize w:val="1"/>
      <w:tblStyleColBandSize w:val="1"/>
      <w:tblCellMar>
        <w:top w:w="0" w:type="dxa"/>
        <w:left w:w="115" w:type="dxa"/>
        <w:bottom w:w="0" w:type="dxa"/>
        <w:right w:w="115" w:type="dxa"/>
      </w:tblCellMar>
    </w:tblPr>
  </w:style>
  <w:style w:type="table" w:customStyle="1" w:styleId="ab">
    <w:basedOn w:val="TableNormal5"/>
    <w:tblPr>
      <w:tblStyleRowBandSize w:val="1"/>
      <w:tblStyleColBandSize w:val="1"/>
      <w:tblCellMar>
        <w:top w:w="0" w:type="dxa"/>
        <w:left w:w="115" w:type="dxa"/>
        <w:bottom w:w="0" w:type="dxa"/>
        <w:right w:w="115" w:type="dxa"/>
      </w:tblCellMar>
    </w:tblPr>
  </w:style>
  <w:style w:type="table" w:customStyle="1" w:styleId="ac">
    <w:basedOn w:val="TableNormal4"/>
    <w:tblPr>
      <w:tblStyleRowBandSize w:val="1"/>
      <w:tblStyleColBandSize w:val="1"/>
      <w:tblCellMar>
        <w:top w:w="0" w:type="dxa"/>
        <w:left w:w="115" w:type="dxa"/>
        <w:bottom w:w="0" w:type="dxa"/>
        <w:right w:w="115" w:type="dxa"/>
      </w:tblCellMar>
    </w:tblPr>
  </w:style>
  <w:style w:type="table" w:customStyle="1" w:styleId="ad">
    <w:basedOn w:val="TableNormal4"/>
    <w:tblPr>
      <w:tblStyleRowBandSize w:val="1"/>
      <w:tblStyleColBandSize w:val="1"/>
      <w:tblCellMar>
        <w:top w:w="0" w:type="dxa"/>
        <w:left w:w="115" w:type="dxa"/>
        <w:bottom w:w="0" w:type="dxa"/>
        <w:right w:w="115" w:type="dxa"/>
      </w:tblCellMar>
    </w:tblPr>
  </w:style>
  <w:style w:type="paragraph" w:styleId="Cita">
    <w:name w:val="Quote"/>
    <w:basedOn w:val="Normal"/>
    <w:next w:val="Normal"/>
    <w:link w:val="CitaCar"/>
    <w:uiPriority w:val="29"/>
    <w:qFormat/>
    <w:rsid w:val="0021391B"/>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21391B"/>
    <w:rPr>
      <w:i/>
      <w:iCs/>
      <w:color w:val="404040" w:themeColor="text1" w:themeTint="BF"/>
    </w:rPr>
  </w:style>
  <w:style w:type="table" w:customStyle="1" w:styleId="ae">
    <w:basedOn w:val="TableNormal3"/>
    <w:tblPr>
      <w:tblStyleRowBandSize w:val="1"/>
      <w:tblStyleColBandSize w:val="1"/>
      <w:tblCellMar>
        <w:top w:w="0" w:type="dxa"/>
        <w:left w:w="115" w:type="dxa"/>
        <w:bottom w:w="0" w:type="dxa"/>
        <w:right w:w="115" w:type="dxa"/>
      </w:tblCellMar>
    </w:tblPr>
  </w:style>
  <w:style w:type="table" w:customStyle="1" w:styleId="af">
    <w:basedOn w:val="TableNormal3"/>
    <w:tblPr>
      <w:tblStyleRowBandSize w:val="1"/>
      <w:tblStyleColBandSize w:val="1"/>
      <w:tblCellMar>
        <w:top w:w="0" w:type="dxa"/>
        <w:left w:w="115" w:type="dxa"/>
        <w:bottom w:w="0" w:type="dxa"/>
        <w:right w:w="115" w:type="dxa"/>
      </w:tblCellMar>
    </w:tblPr>
  </w:style>
  <w:style w:type="table" w:customStyle="1" w:styleId="af0">
    <w:basedOn w:val="TableNormal2"/>
    <w:tblPr>
      <w:tblStyleRowBandSize w:val="1"/>
      <w:tblStyleColBandSize w:val="1"/>
      <w:tblCellMar>
        <w:top w:w="0" w:type="dxa"/>
        <w:left w:w="115" w:type="dxa"/>
        <w:bottom w:w="0" w:type="dxa"/>
        <w:right w:w="115" w:type="dxa"/>
      </w:tblCellMar>
    </w:tblPr>
  </w:style>
  <w:style w:type="table" w:customStyle="1" w:styleId="af1">
    <w:basedOn w:val="TableNormal2"/>
    <w:tblPr>
      <w:tblStyleRowBandSize w:val="1"/>
      <w:tblStyleColBandSize w:val="1"/>
      <w:tblCellMar>
        <w:top w:w="0" w:type="dxa"/>
        <w:left w:w="115" w:type="dxa"/>
        <w:bottom w:w="0" w:type="dxa"/>
        <w:right w:w="115" w:type="dxa"/>
      </w:tblCellMar>
    </w:tblPr>
  </w:style>
  <w:style w:type="table" w:customStyle="1" w:styleId="af2">
    <w:basedOn w:val="TableNormal1"/>
    <w:tblPr>
      <w:tblStyleRowBandSize w:val="1"/>
      <w:tblStyleColBandSize w:val="1"/>
      <w:tblCellMar>
        <w:top w:w="0" w:type="dxa"/>
        <w:left w:w="115" w:type="dxa"/>
        <w:bottom w:w="0" w:type="dxa"/>
        <w:right w:w="115" w:type="dxa"/>
      </w:tblCellMar>
    </w:tblPr>
  </w:style>
  <w:style w:type="table" w:customStyle="1" w:styleId="af3">
    <w:basedOn w:val="TableNormal1"/>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hCH5nlPIvgNVbNwKrxWLWpJljDQ==">AMUW2mX2J2io9y29h/OTD8hsmcFpVEwF/hXd6TfS6Qqh2EKw/fSk/WbdW09o9/ep+SnYecDu91Om//wmZ3C7IstUfuSrwkeWmXsWIaEzWaqbPcVq+R91d1XODmQ8cbxy/vseerO2T8C4pVecN/1V79dOuKn+M+Vpcq70ht9y2VYRxjFyyp3+ov1lm4hf7IDdW67TsxKbnSxC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7515</Words>
  <Characters>41336</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2023-02-23T18:38:00Z</cp:lastPrinted>
  <dcterms:created xsi:type="dcterms:W3CDTF">2023-02-28T17:33:00Z</dcterms:created>
  <dcterms:modified xsi:type="dcterms:W3CDTF">2023-02-28T17:33:00Z</dcterms:modified>
</cp:coreProperties>
</file>