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7B260A4C" w:rsidR="00EC77D9" w:rsidRPr="00B26F8F" w:rsidRDefault="00EC77D9" w:rsidP="00C959F4">
      <w:pPr>
        <w:tabs>
          <w:tab w:val="left" w:pos="8931"/>
        </w:tabs>
        <w:spacing w:after="0" w:line="360" w:lineRule="auto"/>
        <w:rPr>
          <w:rFonts w:eastAsia="Calibri" w:cs="Tahoma"/>
          <w:lang w:val="es-ES"/>
        </w:rPr>
      </w:pPr>
      <w:r w:rsidRPr="00B26F8F">
        <w:rPr>
          <w:rFonts w:cs="Tahoma"/>
          <w:bCs/>
        </w:rPr>
        <w:t xml:space="preserve">Resolución del Pleno del Instituto de Transparencia, Acceso a la Información Pública y Protección de Datos Personales del Estado de México y Municipios, con domicilio en Metepec, </w:t>
      </w:r>
      <w:r w:rsidRPr="00B26F8F">
        <w:rPr>
          <w:rFonts w:eastAsia="Calibri" w:cs="Tahoma"/>
          <w:lang w:val="es-ES"/>
        </w:rPr>
        <w:t xml:space="preserve">Estado de México, de fecha </w:t>
      </w:r>
      <w:r w:rsidR="00B1733D" w:rsidRPr="00B26F8F">
        <w:rPr>
          <w:rFonts w:eastAsia="Calibri" w:cs="Tahoma"/>
          <w:lang w:val="es-ES"/>
        </w:rPr>
        <w:t>diecisiete</w:t>
      </w:r>
      <w:r w:rsidR="00A2050F" w:rsidRPr="00B26F8F">
        <w:rPr>
          <w:rFonts w:eastAsia="Calibri" w:cs="Tahoma"/>
          <w:lang w:val="es-ES"/>
        </w:rPr>
        <w:t xml:space="preserve"> de </w:t>
      </w:r>
      <w:r w:rsidR="00B1733D" w:rsidRPr="00B26F8F">
        <w:rPr>
          <w:rFonts w:eastAsia="Calibri" w:cs="Tahoma"/>
          <w:lang w:val="es-ES"/>
        </w:rPr>
        <w:t>mayo</w:t>
      </w:r>
      <w:r w:rsidRPr="00B26F8F">
        <w:rPr>
          <w:rFonts w:eastAsia="Calibri" w:cs="Tahoma"/>
          <w:lang w:val="es-ES"/>
        </w:rPr>
        <w:t xml:space="preserve"> de dos mil veint</w:t>
      </w:r>
      <w:r w:rsidR="001E478B" w:rsidRPr="00B26F8F">
        <w:rPr>
          <w:rFonts w:eastAsia="Calibri" w:cs="Tahoma"/>
          <w:lang w:val="es-ES"/>
        </w:rPr>
        <w:t>itrés</w:t>
      </w:r>
      <w:r w:rsidRPr="00B26F8F">
        <w:rPr>
          <w:rFonts w:eastAsia="Calibri" w:cs="Tahoma"/>
          <w:lang w:val="es-ES"/>
        </w:rPr>
        <w:t xml:space="preserve">. </w:t>
      </w:r>
    </w:p>
    <w:p w14:paraId="5E4128C6" w14:textId="77777777" w:rsidR="00EC77D9" w:rsidRPr="00B26F8F" w:rsidRDefault="00EC77D9" w:rsidP="00C959F4">
      <w:pPr>
        <w:spacing w:after="0" w:line="360" w:lineRule="auto"/>
        <w:rPr>
          <w:rFonts w:eastAsia="Calibri" w:cs="Tahoma"/>
          <w:b/>
          <w:bCs/>
          <w:lang w:val="es-ES"/>
        </w:rPr>
      </w:pPr>
    </w:p>
    <w:p w14:paraId="04C62500" w14:textId="19EE99AD" w:rsidR="00EC77D9" w:rsidRPr="00B26F8F" w:rsidRDefault="00EC77D9" w:rsidP="00C959F4">
      <w:pPr>
        <w:spacing w:after="0" w:line="360" w:lineRule="auto"/>
        <w:rPr>
          <w:rFonts w:cs="Tahoma"/>
          <w:color w:val="0D0D0D" w:themeColor="text1" w:themeTint="F2"/>
        </w:rPr>
      </w:pPr>
      <w:r w:rsidRPr="00B26F8F">
        <w:rPr>
          <w:rFonts w:eastAsia="Calibri" w:cs="Tahoma"/>
          <w:b/>
          <w:bCs/>
          <w:lang w:val="es-ES"/>
        </w:rPr>
        <w:t xml:space="preserve">VISTO </w:t>
      </w:r>
      <w:r w:rsidRPr="00B26F8F">
        <w:rPr>
          <w:rFonts w:eastAsia="Calibri" w:cs="Tahoma"/>
          <w:lang w:val="es-ES"/>
        </w:rPr>
        <w:t xml:space="preserve">el expediente conformado con motivo del Recurso de Revisión </w:t>
      </w:r>
      <w:r w:rsidR="001E478B" w:rsidRPr="00B26F8F">
        <w:rPr>
          <w:rFonts w:eastAsia="Calibri" w:cs="Tahoma"/>
        </w:rPr>
        <w:t>0</w:t>
      </w:r>
      <w:r w:rsidR="002766FE" w:rsidRPr="00B26F8F">
        <w:rPr>
          <w:rFonts w:eastAsia="Calibri" w:cs="Tahoma"/>
        </w:rPr>
        <w:t>1996</w:t>
      </w:r>
      <w:r w:rsidRPr="00B26F8F">
        <w:rPr>
          <w:rFonts w:eastAsia="Calibri" w:cs="Tahoma"/>
        </w:rPr>
        <w:t>/INFOEM/IP/RR/202</w:t>
      </w:r>
      <w:r w:rsidR="001E478B" w:rsidRPr="00B26F8F">
        <w:rPr>
          <w:rFonts w:eastAsia="Calibri" w:cs="Tahoma"/>
        </w:rPr>
        <w:t>3</w:t>
      </w:r>
      <w:r w:rsidRPr="00B26F8F">
        <w:rPr>
          <w:rFonts w:eastAsia="Calibri" w:cs="Tahoma"/>
        </w:rPr>
        <w:t xml:space="preserve">, interpuesto </w:t>
      </w:r>
      <w:r w:rsidR="00BC5323" w:rsidRPr="00B26F8F">
        <w:rPr>
          <w:rFonts w:eastAsia="Calibri" w:cs="Tahoma"/>
        </w:rPr>
        <w:t>por</w:t>
      </w:r>
      <w:r w:rsidR="00290BD6" w:rsidRPr="00B26F8F">
        <w:rPr>
          <w:rFonts w:eastAsia="Calibri" w:cs="Tahoma"/>
        </w:rPr>
        <w:t xml:space="preserve"> </w:t>
      </w:r>
      <w:r w:rsidR="007A1139" w:rsidRPr="00B26F8F">
        <w:rPr>
          <w:rFonts w:eastAsia="Calibri" w:cs="Tahoma"/>
        </w:rPr>
        <w:t>el</w:t>
      </w:r>
      <w:r w:rsidRPr="00B26F8F">
        <w:rPr>
          <w:rFonts w:cs="Tahoma"/>
          <w:color w:val="0D0D0D" w:themeColor="text1" w:themeTint="F2"/>
        </w:rPr>
        <w:t xml:space="preserve"> Recurrente o Particular, en contra de la falta de respuesta del Sujeto Obligado, </w:t>
      </w:r>
      <w:r w:rsidR="000C006D" w:rsidRPr="00B26F8F">
        <w:rPr>
          <w:rFonts w:cs="Tahoma"/>
          <w:color w:val="0D0D0D" w:themeColor="text1" w:themeTint="F2"/>
        </w:rPr>
        <w:t>Ayuntamiento de</w:t>
      </w:r>
      <w:r w:rsidR="00C51B62" w:rsidRPr="00B26F8F">
        <w:rPr>
          <w:rFonts w:cs="Tahoma"/>
          <w:color w:val="0D0D0D" w:themeColor="text1" w:themeTint="F2"/>
        </w:rPr>
        <w:t xml:space="preserve"> </w:t>
      </w:r>
      <w:r w:rsidR="002766FE" w:rsidRPr="00B26F8F">
        <w:rPr>
          <w:rFonts w:cs="Tahoma"/>
          <w:color w:val="0D0D0D" w:themeColor="text1" w:themeTint="F2"/>
        </w:rPr>
        <w:t>Ecatepec de Morelos</w:t>
      </w:r>
      <w:r w:rsidRPr="00B26F8F">
        <w:rPr>
          <w:rFonts w:cs="Tahoma"/>
          <w:color w:val="0D0D0D" w:themeColor="text1" w:themeTint="F2"/>
        </w:rPr>
        <w:t>, a la solicitud de acceso a la información pública</w:t>
      </w:r>
      <w:r w:rsidRPr="00B26F8F">
        <w:rPr>
          <w:b/>
          <w:bCs/>
          <w:color w:val="FF0000"/>
        </w:rPr>
        <w:t> </w:t>
      </w:r>
      <w:r w:rsidR="002766FE" w:rsidRPr="00B26F8F">
        <w:t>00256/ECATEPEC/IP/2023</w:t>
      </w:r>
      <w:r w:rsidRPr="00B26F8F">
        <w:rPr>
          <w:rFonts w:cs="Tahoma"/>
          <w:iCs/>
          <w:color w:val="0D0D0D" w:themeColor="text1" w:themeTint="F2"/>
        </w:rPr>
        <w:t>,</w:t>
      </w:r>
      <w:r w:rsidRPr="00B26F8F">
        <w:rPr>
          <w:rFonts w:cs="Tahoma"/>
          <w:color w:val="0D0D0D" w:themeColor="text1" w:themeTint="F2"/>
        </w:rPr>
        <w:t xml:space="preserve"> se emite</w:t>
      </w:r>
      <w:r w:rsidRPr="00B26F8F">
        <w:rPr>
          <w:rFonts w:cs="Tahoma"/>
          <w:bCs/>
          <w:color w:val="0D0D0D" w:themeColor="text1" w:themeTint="F2"/>
        </w:rPr>
        <w:t xml:space="preserve"> la presente Resolución, con base en los Antecedentes y Considerandos que se exponen a continuación:</w:t>
      </w:r>
    </w:p>
    <w:p w14:paraId="40862826" w14:textId="77777777" w:rsidR="00EC77D9" w:rsidRPr="00B26F8F" w:rsidRDefault="00EC77D9" w:rsidP="00C959F4">
      <w:pPr>
        <w:spacing w:after="0" w:line="360" w:lineRule="auto"/>
        <w:rPr>
          <w:rFonts w:eastAsia="Calibri" w:cs="Tahoma"/>
          <w:b/>
          <w:bCs/>
          <w:lang w:val="es-ES"/>
        </w:rPr>
      </w:pPr>
    </w:p>
    <w:p w14:paraId="75BF07A7" w14:textId="77777777" w:rsidR="00EC77D9" w:rsidRPr="00B26F8F" w:rsidRDefault="00EC77D9" w:rsidP="00C959F4">
      <w:pPr>
        <w:spacing w:after="0" w:line="360" w:lineRule="auto"/>
        <w:jc w:val="center"/>
        <w:rPr>
          <w:rFonts w:eastAsia="Calibri" w:cs="Tahoma"/>
          <w:b/>
          <w:bCs/>
          <w:lang w:val="es-ES"/>
        </w:rPr>
      </w:pPr>
      <w:r w:rsidRPr="00B26F8F">
        <w:rPr>
          <w:rFonts w:eastAsia="Calibri" w:cs="Tahoma"/>
          <w:b/>
          <w:bCs/>
          <w:lang w:val="es-ES"/>
        </w:rPr>
        <w:t>A N T E C E D E N T E S:</w:t>
      </w:r>
    </w:p>
    <w:p w14:paraId="3C95874E" w14:textId="77777777" w:rsidR="00EC77D9" w:rsidRPr="00B26F8F" w:rsidRDefault="00EC77D9" w:rsidP="00C959F4">
      <w:pPr>
        <w:spacing w:after="0" w:line="360" w:lineRule="auto"/>
        <w:rPr>
          <w:lang w:val="es-ES"/>
        </w:rPr>
      </w:pPr>
    </w:p>
    <w:p w14:paraId="4F749C11" w14:textId="77777777" w:rsidR="00EC77D9" w:rsidRPr="00B26F8F" w:rsidRDefault="00EC77D9" w:rsidP="00C959F4">
      <w:pPr>
        <w:spacing w:after="0" w:line="360" w:lineRule="auto"/>
        <w:rPr>
          <w:rFonts w:eastAsia="Calibri" w:cs="Tahoma"/>
          <w:b/>
          <w:bCs/>
          <w:lang w:val="es-ES"/>
        </w:rPr>
      </w:pPr>
      <w:r w:rsidRPr="00B26F8F">
        <w:rPr>
          <w:rFonts w:eastAsia="Calibri" w:cs="Tahoma"/>
          <w:b/>
          <w:bCs/>
          <w:lang w:val="es-ES"/>
        </w:rPr>
        <w:t>I. Presentación de la solicitud de información.</w:t>
      </w:r>
    </w:p>
    <w:p w14:paraId="4794251F" w14:textId="77777777" w:rsidR="00EC77D9" w:rsidRPr="00B26F8F" w:rsidRDefault="00EC77D9" w:rsidP="00C959F4">
      <w:pPr>
        <w:spacing w:after="0" w:line="360" w:lineRule="auto"/>
        <w:rPr>
          <w:rFonts w:eastAsia="Calibri" w:cs="Tahoma"/>
          <w:b/>
          <w:bCs/>
          <w:lang w:val="es-ES"/>
        </w:rPr>
      </w:pPr>
    </w:p>
    <w:p w14:paraId="1960F426" w14:textId="3C002018" w:rsidR="00EC77D9" w:rsidRPr="00B26F8F" w:rsidRDefault="00EC77D9" w:rsidP="00C959F4">
      <w:pPr>
        <w:spacing w:after="0" w:line="360" w:lineRule="auto"/>
        <w:rPr>
          <w:rFonts w:cs="Tahoma"/>
        </w:rPr>
      </w:pPr>
      <w:r w:rsidRPr="00B26F8F">
        <w:rPr>
          <w:rFonts w:eastAsia="Calibri" w:cs="Tahoma"/>
          <w:lang w:val="es-ES"/>
        </w:rPr>
        <w:t>Con fecha</w:t>
      </w:r>
      <w:r w:rsidR="005C6434" w:rsidRPr="00B26F8F">
        <w:rPr>
          <w:rFonts w:eastAsia="Calibri" w:cs="Tahoma"/>
          <w:lang w:val="es-ES"/>
        </w:rPr>
        <w:t xml:space="preserve"> </w:t>
      </w:r>
      <w:r w:rsidR="002766FE" w:rsidRPr="00B26F8F">
        <w:rPr>
          <w:rFonts w:eastAsia="Calibri" w:cs="Tahoma"/>
          <w:lang w:val="es-ES"/>
        </w:rPr>
        <w:t>seis</w:t>
      </w:r>
      <w:r w:rsidR="007A1139" w:rsidRPr="00B26F8F">
        <w:rPr>
          <w:rFonts w:eastAsia="Calibri" w:cs="Tahoma"/>
          <w:lang w:val="es-ES"/>
        </w:rPr>
        <w:t xml:space="preserve"> de </w:t>
      </w:r>
      <w:r w:rsidR="00B1733D" w:rsidRPr="00B26F8F">
        <w:rPr>
          <w:rFonts w:eastAsia="Calibri" w:cs="Tahoma"/>
          <w:lang w:val="es-ES"/>
        </w:rPr>
        <w:t>marzo</w:t>
      </w:r>
      <w:r w:rsidR="007A1139" w:rsidRPr="00B26F8F">
        <w:rPr>
          <w:rFonts w:eastAsia="Calibri" w:cs="Tahoma"/>
          <w:lang w:val="es-ES"/>
        </w:rPr>
        <w:t xml:space="preserve"> de dos mil veintitrés</w:t>
      </w:r>
      <w:r w:rsidRPr="00B26F8F">
        <w:rPr>
          <w:rFonts w:eastAsia="Calibri" w:cs="Tahoma"/>
          <w:lang w:val="es-ES"/>
        </w:rPr>
        <w:t xml:space="preserve">, se </w:t>
      </w:r>
      <w:r w:rsidR="002766FE" w:rsidRPr="00B26F8F">
        <w:rPr>
          <w:rFonts w:eastAsia="Calibri" w:cs="Tahoma"/>
          <w:lang w:val="es-ES"/>
        </w:rPr>
        <w:t xml:space="preserve">tuvo por presentada </w:t>
      </w:r>
      <w:r w:rsidRPr="00B26F8F">
        <w:rPr>
          <w:rFonts w:eastAsia="Calibri" w:cs="Tahoma"/>
          <w:lang w:val="es-ES"/>
        </w:rPr>
        <w:t>una solicitud de información del Particular</w:t>
      </w:r>
      <w:r w:rsidR="002766FE" w:rsidRPr="00B26F8F">
        <w:rPr>
          <w:rFonts w:eastAsia="Calibri" w:cs="Tahoma"/>
          <w:lang w:val="es-ES"/>
        </w:rPr>
        <w:t xml:space="preserve"> (toda vez que el cuatro fue inhábil)</w:t>
      </w:r>
      <w:r w:rsidRPr="00B26F8F">
        <w:rPr>
          <w:rFonts w:eastAsia="Calibri" w:cs="Tahoma"/>
          <w:lang w:val="es-ES"/>
        </w:rPr>
        <w:t>, a través del Sistema de Acceso a la Información Mexiquense (SAIMEX), ante el</w:t>
      </w:r>
      <w:r w:rsidR="005B78CE" w:rsidRPr="00B26F8F">
        <w:rPr>
          <w:color w:val="000000"/>
        </w:rPr>
        <w:t xml:space="preserve"> </w:t>
      </w:r>
      <w:r w:rsidR="000C006D" w:rsidRPr="00B26F8F">
        <w:rPr>
          <w:color w:val="000000"/>
        </w:rPr>
        <w:t xml:space="preserve">Ayuntamiento de </w:t>
      </w:r>
      <w:r w:rsidR="002766FE" w:rsidRPr="00B26F8F">
        <w:rPr>
          <w:color w:val="000000"/>
        </w:rPr>
        <w:t>Ecatepec de Morelos</w:t>
      </w:r>
      <w:r w:rsidR="003D0090" w:rsidRPr="00B26F8F">
        <w:rPr>
          <w:rFonts w:eastAsia="Calibri" w:cs="Tahoma"/>
        </w:rPr>
        <w:t xml:space="preserve">, </w:t>
      </w:r>
      <w:r w:rsidRPr="00B26F8F">
        <w:rPr>
          <w:rFonts w:cs="Tahoma"/>
        </w:rPr>
        <w:t>en los siguientes términos:</w:t>
      </w:r>
    </w:p>
    <w:p w14:paraId="53516530" w14:textId="77777777" w:rsidR="003D0090" w:rsidRPr="00B26F8F" w:rsidRDefault="003D0090" w:rsidP="00C959F4">
      <w:pPr>
        <w:spacing w:after="0" w:line="360" w:lineRule="auto"/>
        <w:rPr>
          <w:rFonts w:cs="Tahoma"/>
        </w:rPr>
      </w:pPr>
    </w:p>
    <w:p w14:paraId="3C749962" w14:textId="77777777" w:rsidR="00EC77D9" w:rsidRPr="00B26F8F" w:rsidRDefault="00EC77D9" w:rsidP="00C959F4">
      <w:pPr>
        <w:tabs>
          <w:tab w:val="left" w:pos="4667"/>
        </w:tabs>
        <w:spacing w:after="0" w:line="360" w:lineRule="auto"/>
        <w:ind w:left="567" w:right="567"/>
        <w:rPr>
          <w:rFonts w:cs="Tahoma"/>
          <w:b/>
          <w:bCs/>
          <w:i/>
          <w:sz w:val="20"/>
          <w:szCs w:val="20"/>
        </w:rPr>
      </w:pPr>
      <w:r w:rsidRPr="00B26F8F">
        <w:rPr>
          <w:rFonts w:cs="Tahoma"/>
          <w:b/>
          <w:bCs/>
          <w:i/>
          <w:sz w:val="20"/>
          <w:szCs w:val="20"/>
        </w:rPr>
        <w:t>“DESCRIPCIÓN CLARA Y PRECISA DE LA INFORMACIÓN SOLICITADA</w:t>
      </w:r>
    </w:p>
    <w:p w14:paraId="602D270E" w14:textId="3CE0D55B" w:rsidR="00EC77D9" w:rsidRPr="00B26F8F" w:rsidRDefault="002766FE" w:rsidP="00C959F4">
      <w:pPr>
        <w:spacing w:after="0" w:line="360" w:lineRule="auto"/>
        <w:ind w:left="567" w:right="567"/>
        <w:rPr>
          <w:rFonts w:eastAsia="Times New Roman" w:cs="Arial"/>
          <w:bCs/>
          <w:i/>
          <w:iCs/>
          <w:sz w:val="20"/>
          <w:szCs w:val="20"/>
          <w:lang w:eastAsia="es-ES"/>
        </w:rPr>
      </w:pPr>
      <w:r w:rsidRPr="00B26F8F">
        <w:rPr>
          <w:i/>
          <w:iCs/>
          <w:color w:val="000000"/>
          <w:sz w:val="20"/>
          <w:szCs w:val="20"/>
        </w:rPr>
        <w:t xml:space="preserve">Es de ni interés saber cuál es el sueldo del personal de confianza adscrito a cada una de las </w:t>
      </w:r>
      <w:proofErr w:type="spellStart"/>
      <w:r w:rsidRPr="00B26F8F">
        <w:rPr>
          <w:i/>
          <w:iCs/>
          <w:color w:val="000000"/>
          <w:sz w:val="20"/>
          <w:szCs w:val="20"/>
        </w:rPr>
        <w:t>regidurias</w:t>
      </w:r>
      <w:proofErr w:type="spellEnd"/>
      <w:r w:rsidRPr="00B26F8F">
        <w:rPr>
          <w:i/>
          <w:iCs/>
          <w:color w:val="000000"/>
          <w:sz w:val="20"/>
          <w:szCs w:val="20"/>
        </w:rPr>
        <w:t xml:space="preserve"> del Ayuntamiento, así como el periodo durante </w:t>
      </w:r>
      <w:proofErr w:type="spellStart"/>
      <w:r w:rsidRPr="00B26F8F">
        <w:rPr>
          <w:i/>
          <w:iCs/>
          <w:color w:val="000000"/>
          <w:sz w:val="20"/>
          <w:szCs w:val="20"/>
        </w:rPr>
        <w:t>en</w:t>
      </w:r>
      <w:proofErr w:type="spellEnd"/>
      <w:r w:rsidRPr="00B26F8F">
        <w:rPr>
          <w:i/>
          <w:iCs/>
          <w:color w:val="000000"/>
          <w:sz w:val="20"/>
          <w:szCs w:val="20"/>
        </w:rPr>
        <w:t xml:space="preserve"> cual han recibido dichas percepciones en la gestión 2022-2024</w:t>
      </w:r>
      <w:r w:rsidR="00EC77D9" w:rsidRPr="00B26F8F">
        <w:rPr>
          <w:rFonts w:cs="Tahoma"/>
          <w:bCs/>
          <w:i/>
          <w:iCs/>
          <w:sz w:val="20"/>
          <w:szCs w:val="20"/>
        </w:rPr>
        <w:t xml:space="preserve">” </w:t>
      </w:r>
      <w:r w:rsidR="00EC77D9" w:rsidRPr="00B26F8F">
        <w:rPr>
          <w:rFonts w:eastAsia="Times New Roman" w:cs="Arial"/>
          <w:bCs/>
          <w:i/>
          <w:iCs/>
          <w:sz w:val="20"/>
          <w:szCs w:val="20"/>
          <w:lang w:eastAsia="es-ES"/>
        </w:rPr>
        <w:t>(Sic)</w:t>
      </w:r>
    </w:p>
    <w:p w14:paraId="55DB27D4" w14:textId="77777777" w:rsidR="00CD61EE" w:rsidRPr="00B26F8F" w:rsidRDefault="00CD61EE" w:rsidP="00C959F4">
      <w:pPr>
        <w:spacing w:after="0" w:line="360" w:lineRule="auto"/>
        <w:ind w:left="567" w:right="567"/>
        <w:rPr>
          <w:rFonts w:eastAsia="Times New Roman" w:cs="Arial"/>
          <w:bCs/>
          <w:i/>
          <w:iCs/>
          <w:sz w:val="20"/>
          <w:szCs w:val="20"/>
          <w:lang w:eastAsia="es-ES"/>
        </w:rPr>
      </w:pPr>
    </w:p>
    <w:p w14:paraId="1DAB7206" w14:textId="0AAF1ECD" w:rsidR="00EC77D9" w:rsidRPr="00B26F8F" w:rsidRDefault="00EC77D9" w:rsidP="00C959F4">
      <w:pPr>
        <w:tabs>
          <w:tab w:val="left" w:pos="4667"/>
        </w:tabs>
        <w:spacing w:after="0" w:line="360" w:lineRule="auto"/>
        <w:ind w:left="567" w:right="567"/>
        <w:rPr>
          <w:rFonts w:eastAsia="Times New Roman" w:cs="Tahoma"/>
          <w:b/>
          <w:bCs/>
          <w:i/>
          <w:iCs/>
          <w:color w:val="auto"/>
          <w:sz w:val="20"/>
          <w:szCs w:val="20"/>
          <w:lang w:eastAsia="es-ES"/>
        </w:rPr>
      </w:pPr>
      <w:r w:rsidRPr="00B26F8F">
        <w:rPr>
          <w:rFonts w:eastAsia="Times New Roman" w:cs="Tahoma"/>
          <w:b/>
          <w:bCs/>
          <w:i/>
          <w:iCs/>
          <w:color w:val="auto"/>
          <w:sz w:val="20"/>
          <w:szCs w:val="20"/>
          <w:lang w:eastAsia="es-ES"/>
        </w:rPr>
        <w:t>“MODALIDAD DE ENTREGA</w:t>
      </w:r>
    </w:p>
    <w:p w14:paraId="55422320" w14:textId="77777777" w:rsidR="00EC77D9" w:rsidRPr="00B26F8F" w:rsidRDefault="00EC77D9" w:rsidP="00C959F4">
      <w:pPr>
        <w:spacing w:after="0" w:line="360" w:lineRule="auto"/>
        <w:ind w:left="567" w:right="567"/>
        <w:rPr>
          <w:rFonts w:eastAsia="Times New Roman" w:cs="Arial"/>
          <w:bCs/>
          <w:i/>
          <w:iCs/>
          <w:color w:val="auto"/>
          <w:sz w:val="20"/>
          <w:szCs w:val="20"/>
          <w:lang w:eastAsia="es-ES"/>
        </w:rPr>
      </w:pPr>
      <w:r w:rsidRPr="00B26F8F">
        <w:rPr>
          <w:rFonts w:eastAsia="Times New Roman" w:cs="Arial"/>
          <w:bCs/>
          <w:i/>
          <w:iCs/>
          <w:color w:val="auto"/>
          <w:sz w:val="20"/>
          <w:szCs w:val="20"/>
          <w:lang w:eastAsia="es-ES"/>
        </w:rPr>
        <w:t>A través del SAIMEX” (Sic)</w:t>
      </w:r>
    </w:p>
    <w:p w14:paraId="75C8D754" w14:textId="77777777" w:rsidR="001756F2" w:rsidRPr="00B26F8F" w:rsidRDefault="001756F2" w:rsidP="00C959F4">
      <w:pPr>
        <w:tabs>
          <w:tab w:val="left" w:pos="567"/>
        </w:tabs>
        <w:spacing w:after="0" w:line="360" w:lineRule="auto"/>
        <w:rPr>
          <w:rFonts w:eastAsia="Calibri" w:cs="Tahoma"/>
          <w:b/>
          <w:bCs/>
        </w:rPr>
      </w:pPr>
    </w:p>
    <w:p w14:paraId="34F9ADE6" w14:textId="4B9BE051" w:rsidR="001756F2" w:rsidRPr="00B26F8F" w:rsidRDefault="001756F2" w:rsidP="00C959F4">
      <w:pPr>
        <w:tabs>
          <w:tab w:val="left" w:pos="4667"/>
        </w:tabs>
        <w:spacing w:after="0" w:line="360" w:lineRule="auto"/>
        <w:ind w:right="567"/>
        <w:rPr>
          <w:rFonts w:eastAsia="Times New Roman" w:cs="Tahoma"/>
          <w:b/>
          <w:bCs/>
          <w:color w:val="auto"/>
          <w:lang w:eastAsia="es-ES"/>
        </w:rPr>
      </w:pPr>
      <w:r w:rsidRPr="00B26F8F">
        <w:rPr>
          <w:rFonts w:eastAsia="Times New Roman" w:cs="Tahoma"/>
          <w:b/>
          <w:bCs/>
          <w:color w:val="auto"/>
          <w:lang w:eastAsia="es-ES"/>
        </w:rPr>
        <w:lastRenderedPageBreak/>
        <w:t>I</w:t>
      </w:r>
      <w:r w:rsidR="00586E23" w:rsidRPr="00B26F8F">
        <w:rPr>
          <w:rFonts w:eastAsia="Times New Roman" w:cs="Tahoma"/>
          <w:b/>
          <w:bCs/>
          <w:color w:val="auto"/>
          <w:lang w:eastAsia="es-ES"/>
        </w:rPr>
        <w:t>I</w:t>
      </w:r>
      <w:r w:rsidRPr="00B26F8F">
        <w:rPr>
          <w:rFonts w:eastAsia="Times New Roman" w:cs="Tahoma"/>
          <w:b/>
          <w:bCs/>
          <w:color w:val="auto"/>
          <w:lang w:eastAsia="es-ES"/>
        </w:rPr>
        <w:t xml:space="preserve">. </w:t>
      </w:r>
      <w:r w:rsidRPr="00B26F8F">
        <w:rPr>
          <w:rFonts w:eastAsia="Times New Roman" w:cs="Tahoma"/>
          <w:b/>
          <w:color w:val="auto"/>
          <w:lang w:eastAsia="es-ES"/>
        </w:rPr>
        <w:t>Respuesta</w:t>
      </w:r>
      <w:r w:rsidRPr="00B26F8F">
        <w:rPr>
          <w:rFonts w:eastAsia="Times New Roman" w:cs="Tahoma"/>
          <w:b/>
          <w:bCs/>
          <w:color w:val="auto"/>
          <w:lang w:eastAsia="es-ES"/>
        </w:rPr>
        <w:t xml:space="preserve"> del Sujeto Obligado.</w:t>
      </w:r>
    </w:p>
    <w:p w14:paraId="1BE39CD1" w14:textId="77777777" w:rsidR="002766FE" w:rsidRPr="00B26F8F" w:rsidRDefault="002766FE" w:rsidP="00C959F4">
      <w:pPr>
        <w:tabs>
          <w:tab w:val="left" w:pos="4667"/>
        </w:tabs>
        <w:spacing w:after="0" w:line="360" w:lineRule="auto"/>
        <w:ind w:right="567"/>
        <w:rPr>
          <w:rFonts w:eastAsia="Times New Roman" w:cs="Tahoma"/>
          <w:b/>
          <w:bCs/>
          <w:color w:val="auto"/>
          <w:lang w:eastAsia="es-ES"/>
        </w:rPr>
      </w:pPr>
    </w:p>
    <w:p w14:paraId="339339D5" w14:textId="340BCF7A" w:rsidR="00EC77D9" w:rsidRPr="00B26F8F" w:rsidRDefault="00EC77D9" w:rsidP="00C959F4">
      <w:pPr>
        <w:autoSpaceDE w:val="0"/>
        <w:autoSpaceDN w:val="0"/>
        <w:adjustRightInd w:val="0"/>
        <w:spacing w:after="0" w:line="360" w:lineRule="auto"/>
        <w:rPr>
          <w:rFonts w:eastAsia="Calibri" w:cs="Tahoma"/>
          <w:color w:val="000000"/>
          <w:lang w:val="es-ES"/>
        </w:rPr>
      </w:pPr>
      <w:r w:rsidRPr="00B26F8F">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26F8F">
        <w:rPr>
          <w:rFonts w:eastAsia="Calibri" w:cs="Tahoma"/>
          <w:color w:val="000000"/>
          <w:lang w:val="es-ES"/>
        </w:rPr>
        <w:t xml:space="preserve">Sistema de Acceso a la Información Mexiquense (SAIMEX), se advierte que el </w:t>
      </w:r>
      <w:r w:rsidR="000C006D" w:rsidRPr="00B26F8F">
        <w:rPr>
          <w:b/>
          <w:bCs/>
          <w:color w:val="000000"/>
        </w:rPr>
        <w:t xml:space="preserve">Ayuntamiento de </w:t>
      </w:r>
      <w:r w:rsidR="002766FE" w:rsidRPr="00B26F8F">
        <w:rPr>
          <w:b/>
          <w:bCs/>
          <w:color w:val="000000"/>
        </w:rPr>
        <w:t>Ecatepec de Morelos</w:t>
      </w:r>
      <w:r w:rsidRPr="00B26F8F">
        <w:rPr>
          <w:rFonts w:eastAsia="Calibri" w:cs="Tahoma"/>
          <w:color w:val="000000"/>
        </w:rPr>
        <w:t>,</w:t>
      </w:r>
      <w:r w:rsidRPr="00B26F8F">
        <w:rPr>
          <w:rFonts w:eastAsia="Calibri" w:cs="Tahoma"/>
          <w:bCs/>
          <w:color w:val="000000"/>
        </w:rPr>
        <w:t xml:space="preserve"> omitió dar respuesta a la solicitud de información, por lo que </w:t>
      </w:r>
      <w:r w:rsidRPr="00B26F8F">
        <w:rPr>
          <w:rFonts w:eastAsia="Calibri" w:cs="Tahoma"/>
          <w:b/>
          <w:color w:val="000000"/>
        </w:rPr>
        <w:t xml:space="preserve">se configura la </w:t>
      </w:r>
      <w:r w:rsidRPr="00B26F8F">
        <w:rPr>
          <w:rFonts w:eastAsia="Calibri" w:cs="Tahoma"/>
          <w:b/>
          <w:color w:val="000000"/>
          <w:lang w:val="es-ES"/>
        </w:rPr>
        <w:t>negativa ficta</w:t>
      </w:r>
      <w:r w:rsidRPr="00B26F8F">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B26F8F" w:rsidRDefault="00EC77D9" w:rsidP="00C959F4">
      <w:pPr>
        <w:autoSpaceDE w:val="0"/>
        <w:autoSpaceDN w:val="0"/>
        <w:adjustRightInd w:val="0"/>
        <w:spacing w:after="0" w:line="360" w:lineRule="auto"/>
        <w:rPr>
          <w:rFonts w:eastAsia="Calibri" w:cs="Tahoma"/>
          <w:color w:val="000000"/>
          <w:lang w:val="es-ES"/>
        </w:rPr>
      </w:pPr>
    </w:p>
    <w:p w14:paraId="56912486" w14:textId="61209640" w:rsidR="00EC77D9" w:rsidRPr="00B26F8F" w:rsidRDefault="00EC77D9" w:rsidP="00C959F4">
      <w:pPr>
        <w:autoSpaceDE w:val="0"/>
        <w:autoSpaceDN w:val="0"/>
        <w:adjustRightInd w:val="0"/>
        <w:spacing w:after="0" w:line="360" w:lineRule="auto"/>
        <w:rPr>
          <w:rFonts w:eastAsia="Calibri" w:cs="Tahoma"/>
          <w:b/>
          <w:color w:val="000000"/>
        </w:rPr>
      </w:pPr>
      <w:r w:rsidRPr="00B26F8F">
        <w:rPr>
          <w:rFonts w:eastAsia="Calibri" w:cs="Tahoma"/>
          <w:b/>
          <w:color w:val="000000"/>
        </w:rPr>
        <w:t>I</w:t>
      </w:r>
      <w:r w:rsidR="00B0253B" w:rsidRPr="00B26F8F">
        <w:rPr>
          <w:rFonts w:eastAsia="Calibri" w:cs="Tahoma"/>
          <w:b/>
          <w:color w:val="000000"/>
        </w:rPr>
        <w:t>II</w:t>
      </w:r>
      <w:r w:rsidRPr="00B26F8F">
        <w:rPr>
          <w:rFonts w:eastAsia="Calibri" w:cs="Tahoma"/>
          <w:b/>
          <w:color w:val="000000"/>
        </w:rPr>
        <w:t xml:space="preserve">. Interposición del Recurso de Revisión. </w:t>
      </w:r>
    </w:p>
    <w:p w14:paraId="193305E5" w14:textId="77777777" w:rsidR="00EC77D9" w:rsidRPr="00B26F8F" w:rsidRDefault="00EC77D9" w:rsidP="00C959F4">
      <w:pPr>
        <w:spacing w:after="0" w:line="360" w:lineRule="auto"/>
        <w:rPr>
          <w:rFonts w:eastAsia="Times New Roman" w:cs="Tahoma"/>
          <w:bCs/>
          <w:color w:val="auto"/>
          <w:lang w:eastAsia="es-ES"/>
        </w:rPr>
      </w:pPr>
    </w:p>
    <w:p w14:paraId="24595562" w14:textId="47549925" w:rsidR="00EC77D9" w:rsidRPr="00B26F8F" w:rsidRDefault="00EE6AAF" w:rsidP="00C959F4">
      <w:pPr>
        <w:spacing w:after="0" w:line="360" w:lineRule="auto"/>
        <w:rPr>
          <w:rFonts w:eastAsia="Times New Roman" w:cs="Tahoma"/>
          <w:bCs/>
          <w:color w:val="auto"/>
          <w:lang w:eastAsia="es-ES"/>
        </w:rPr>
      </w:pPr>
      <w:r w:rsidRPr="00B26F8F">
        <w:rPr>
          <w:rFonts w:eastAsia="Times New Roman" w:cs="Tahoma"/>
          <w:bCs/>
          <w:color w:val="auto"/>
          <w:lang w:val="es-ES" w:eastAsia="es-ES"/>
        </w:rPr>
        <w:t xml:space="preserve">Con fecha </w:t>
      </w:r>
      <w:r w:rsidR="002766FE" w:rsidRPr="00B26F8F">
        <w:rPr>
          <w:rFonts w:eastAsia="Times New Roman" w:cs="Tahoma"/>
          <w:bCs/>
          <w:color w:val="auto"/>
          <w:lang w:val="es-ES" w:eastAsia="es-ES"/>
        </w:rPr>
        <w:t>dieciséis</w:t>
      </w:r>
      <w:r w:rsidRPr="00B26F8F">
        <w:rPr>
          <w:rFonts w:eastAsia="Times New Roman" w:cs="Tahoma"/>
          <w:bCs/>
          <w:color w:val="auto"/>
          <w:lang w:val="es-ES" w:eastAsia="es-ES"/>
        </w:rPr>
        <w:t xml:space="preserve"> de </w:t>
      </w:r>
      <w:r w:rsidR="000529B2" w:rsidRPr="00B26F8F">
        <w:rPr>
          <w:rFonts w:eastAsia="Times New Roman" w:cs="Tahoma"/>
          <w:bCs/>
          <w:color w:val="auto"/>
          <w:lang w:val="es-ES" w:eastAsia="es-ES"/>
        </w:rPr>
        <w:t>abril</w:t>
      </w:r>
      <w:r w:rsidRPr="00B26F8F">
        <w:rPr>
          <w:rFonts w:eastAsia="Times New Roman" w:cs="Tahoma"/>
          <w:bCs/>
          <w:color w:val="auto"/>
          <w:lang w:val="es-ES" w:eastAsia="es-ES"/>
        </w:rPr>
        <w:t xml:space="preserve"> de dos mil veintitrés, </w:t>
      </w:r>
      <w:r w:rsidRPr="00B26F8F">
        <w:rPr>
          <w:rFonts w:eastAsia="Times New Roman" w:cs="Tahoma"/>
          <w:bCs/>
          <w:color w:val="auto"/>
          <w:lang w:eastAsia="es-ES"/>
        </w:rPr>
        <w:t xml:space="preserve">se recibió en este Instituto, a través del </w:t>
      </w:r>
      <w:r w:rsidRPr="00B26F8F">
        <w:rPr>
          <w:rFonts w:eastAsia="Times New Roman" w:cs="Tahoma"/>
          <w:bCs/>
          <w:color w:val="auto"/>
          <w:lang w:val="es-ES" w:eastAsia="es-ES"/>
        </w:rPr>
        <w:t>Sistema de Acceso a la Información Mexiquense (SAIMEX)</w:t>
      </w:r>
      <w:r w:rsidRPr="00B26F8F">
        <w:rPr>
          <w:rFonts w:eastAsia="Times New Roman" w:cs="Tahoma"/>
          <w:bCs/>
          <w:color w:val="auto"/>
          <w:lang w:eastAsia="es-ES"/>
        </w:rPr>
        <w:t>, el Recurso de Revisión interpuesto por la parte Recurrente, en contra de la falta de respuesta del Sujeto Obligado</w:t>
      </w:r>
      <w:r w:rsidRPr="00B26F8F">
        <w:rPr>
          <w:rFonts w:eastAsia="Calibri" w:cs="Times New Roman"/>
          <w:b/>
          <w:bCs/>
        </w:rPr>
        <w:t xml:space="preserve">, </w:t>
      </w:r>
      <w:r w:rsidRPr="00B26F8F">
        <w:rPr>
          <w:rFonts w:eastAsia="Times New Roman" w:cs="Tahoma"/>
          <w:bCs/>
          <w:color w:val="auto"/>
          <w:lang w:eastAsia="es-ES"/>
        </w:rPr>
        <w:t>en los siguientes términos:</w:t>
      </w:r>
    </w:p>
    <w:p w14:paraId="4908F86D" w14:textId="77777777" w:rsidR="00D9201E" w:rsidRPr="00B26F8F" w:rsidRDefault="00D9201E" w:rsidP="00C959F4">
      <w:pPr>
        <w:spacing w:after="0" w:line="360" w:lineRule="auto"/>
        <w:rPr>
          <w:rFonts w:eastAsia="Times New Roman" w:cs="Tahoma"/>
          <w:bCs/>
          <w:color w:val="auto"/>
          <w:lang w:eastAsia="es-ES"/>
        </w:rPr>
      </w:pPr>
    </w:p>
    <w:p w14:paraId="122D4953" w14:textId="77777777" w:rsidR="00EC77D9" w:rsidRPr="00B26F8F" w:rsidRDefault="00EC77D9" w:rsidP="00C959F4">
      <w:pPr>
        <w:spacing w:after="0" w:line="360" w:lineRule="auto"/>
        <w:ind w:left="567" w:right="567"/>
        <w:rPr>
          <w:rFonts w:eastAsia="Times New Roman" w:cs="Tahoma"/>
          <w:b/>
          <w:bCs/>
          <w:i/>
          <w:color w:val="auto"/>
          <w:sz w:val="20"/>
          <w:szCs w:val="20"/>
          <w:lang w:eastAsia="es-ES"/>
        </w:rPr>
      </w:pPr>
      <w:r w:rsidRPr="00B26F8F">
        <w:rPr>
          <w:rFonts w:eastAsia="Times New Roman" w:cs="Tahoma"/>
          <w:b/>
          <w:bCs/>
          <w:i/>
          <w:color w:val="auto"/>
          <w:sz w:val="20"/>
          <w:szCs w:val="20"/>
          <w:lang w:eastAsia="es-ES"/>
        </w:rPr>
        <w:t>“ACTO IMPUGNADO</w:t>
      </w:r>
    </w:p>
    <w:p w14:paraId="6E62BBE2" w14:textId="738065FF" w:rsidR="00EC77D9" w:rsidRPr="00B26F8F" w:rsidRDefault="002766FE" w:rsidP="00C959F4">
      <w:pPr>
        <w:spacing w:after="0" w:line="360" w:lineRule="auto"/>
        <w:ind w:left="567" w:right="567"/>
        <w:rPr>
          <w:rFonts w:eastAsia="Times New Roman" w:cs="Tahoma"/>
          <w:bCs/>
          <w:i/>
          <w:iCs/>
          <w:color w:val="auto"/>
          <w:sz w:val="20"/>
          <w:szCs w:val="20"/>
          <w:lang w:eastAsia="es-ES"/>
        </w:rPr>
      </w:pPr>
      <w:r w:rsidRPr="00B26F8F">
        <w:rPr>
          <w:i/>
          <w:iCs/>
          <w:color w:val="000000"/>
          <w:sz w:val="20"/>
          <w:szCs w:val="20"/>
        </w:rPr>
        <w:t>La autoridad omitió entregar la información</w:t>
      </w:r>
      <w:r w:rsidR="00EC77D9" w:rsidRPr="00B26F8F">
        <w:rPr>
          <w:i/>
          <w:iCs/>
          <w:sz w:val="20"/>
          <w:szCs w:val="20"/>
        </w:rPr>
        <w:t>”</w:t>
      </w:r>
      <w:r w:rsidR="00EC77D9" w:rsidRPr="00B26F8F">
        <w:rPr>
          <w:bCs/>
          <w:i/>
          <w:iCs/>
          <w:sz w:val="20"/>
          <w:szCs w:val="20"/>
        </w:rPr>
        <w:t xml:space="preserve"> </w:t>
      </w:r>
      <w:r w:rsidR="00EC77D9" w:rsidRPr="00B26F8F">
        <w:rPr>
          <w:rFonts w:eastAsia="Times New Roman" w:cs="Tahoma"/>
          <w:bCs/>
          <w:i/>
          <w:iCs/>
          <w:color w:val="auto"/>
          <w:sz w:val="20"/>
          <w:szCs w:val="20"/>
          <w:lang w:eastAsia="es-ES"/>
        </w:rPr>
        <w:t>(Sic)</w:t>
      </w:r>
    </w:p>
    <w:p w14:paraId="5CCEB8EC" w14:textId="200EAB7C" w:rsidR="00EC77D9" w:rsidRPr="00B26F8F" w:rsidRDefault="00EC77D9" w:rsidP="00C959F4">
      <w:pPr>
        <w:spacing w:after="0" w:line="360" w:lineRule="auto"/>
        <w:ind w:left="567" w:right="567"/>
        <w:rPr>
          <w:rFonts w:eastAsia="Times New Roman" w:cs="Tahoma"/>
          <w:bCs/>
          <w:i/>
          <w:color w:val="auto"/>
          <w:sz w:val="20"/>
          <w:szCs w:val="20"/>
          <w:lang w:eastAsia="es-ES"/>
        </w:rPr>
      </w:pPr>
    </w:p>
    <w:p w14:paraId="01991E43" w14:textId="7A969951" w:rsidR="00EC77D9" w:rsidRPr="00B26F8F" w:rsidRDefault="00EC77D9" w:rsidP="00C959F4">
      <w:pPr>
        <w:spacing w:after="0" w:line="360" w:lineRule="auto"/>
        <w:ind w:left="567" w:right="567"/>
        <w:rPr>
          <w:rFonts w:eastAsia="Times New Roman" w:cs="Tahoma"/>
          <w:b/>
          <w:bCs/>
          <w:i/>
          <w:color w:val="auto"/>
          <w:sz w:val="20"/>
          <w:szCs w:val="20"/>
          <w:lang w:eastAsia="es-ES"/>
        </w:rPr>
      </w:pPr>
      <w:r w:rsidRPr="00B26F8F">
        <w:rPr>
          <w:rFonts w:eastAsia="Times New Roman" w:cs="Tahoma"/>
          <w:b/>
          <w:bCs/>
          <w:i/>
          <w:color w:val="auto"/>
          <w:sz w:val="20"/>
          <w:szCs w:val="20"/>
          <w:lang w:eastAsia="es-ES"/>
        </w:rPr>
        <w:t>“RAZONES O MOTIVOS DE LA INCONFORMIDAD</w:t>
      </w:r>
    </w:p>
    <w:p w14:paraId="6A2AB2B9" w14:textId="75CBB317" w:rsidR="00EC77D9" w:rsidRPr="00B26F8F" w:rsidRDefault="002766FE" w:rsidP="00C959F4">
      <w:pPr>
        <w:spacing w:after="0" w:line="360" w:lineRule="auto"/>
        <w:ind w:left="567" w:right="567"/>
        <w:rPr>
          <w:rFonts w:eastAsia="Times New Roman" w:cs="Tahoma"/>
          <w:bCs/>
          <w:color w:val="auto"/>
          <w:sz w:val="20"/>
          <w:szCs w:val="20"/>
          <w:lang w:eastAsia="es-ES"/>
        </w:rPr>
      </w:pPr>
      <w:r w:rsidRPr="00B26F8F">
        <w:rPr>
          <w:i/>
          <w:iCs/>
          <w:color w:val="000000"/>
          <w:sz w:val="20"/>
          <w:szCs w:val="20"/>
        </w:rPr>
        <w:t>No se respondió a la solicitud</w:t>
      </w:r>
      <w:r w:rsidR="00EC77D9" w:rsidRPr="00B26F8F">
        <w:rPr>
          <w:i/>
          <w:color w:val="000000"/>
          <w:sz w:val="20"/>
          <w:szCs w:val="20"/>
        </w:rPr>
        <w:t>”</w:t>
      </w:r>
      <w:r w:rsidR="00EC77D9" w:rsidRPr="00B26F8F">
        <w:rPr>
          <w:bCs/>
          <w:i/>
          <w:color w:val="000000"/>
          <w:sz w:val="20"/>
          <w:szCs w:val="20"/>
        </w:rPr>
        <w:t xml:space="preserve"> </w:t>
      </w:r>
      <w:r w:rsidR="00EC77D9" w:rsidRPr="00B26F8F">
        <w:rPr>
          <w:rFonts w:eastAsia="Times New Roman" w:cs="Tahoma"/>
          <w:bCs/>
          <w:i/>
          <w:color w:val="auto"/>
          <w:sz w:val="20"/>
          <w:szCs w:val="20"/>
          <w:lang w:eastAsia="es-ES"/>
        </w:rPr>
        <w:t>(Sic)</w:t>
      </w:r>
    </w:p>
    <w:p w14:paraId="2EF5CAAD" w14:textId="77777777" w:rsidR="000823E5" w:rsidRPr="00B26F8F" w:rsidRDefault="000823E5" w:rsidP="00C959F4">
      <w:pPr>
        <w:spacing w:after="0" w:line="360" w:lineRule="auto"/>
        <w:rPr>
          <w:rFonts w:eastAsia="Calibri" w:cs="Tahoma"/>
          <w:b/>
          <w:color w:val="000000"/>
        </w:rPr>
      </w:pPr>
    </w:p>
    <w:p w14:paraId="32EBD4AE" w14:textId="42F90B73" w:rsidR="00EC77D9" w:rsidRPr="00B26F8F" w:rsidRDefault="00EC77D9" w:rsidP="00C959F4">
      <w:pPr>
        <w:spacing w:after="0" w:line="360" w:lineRule="auto"/>
        <w:rPr>
          <w:rFonts w:eastAsia="Batang" w:cs="Tahoma"/>
          <w:b/>
          <w:bCs/>
          <w:color w:val="000000"/>
        </w:rPr>
      </w:pPr>
      <w:r w:rsidRPr="00B26F8F">
        <w:rPr>
          <w:rFonts w:eastAsia="Calibri" w:cs="Tahoma"/>
          <w:b/>
          <w:color w:val="000000"/>
        </w:rPr>
        <w:t xml:space="preserve">IV. </w:t>
      </w:r>
      <w:r w:rsidRPr="00B26F8F">
        <w:rPr>
          <w:rFonts w:eastAsia="Batang" w:cs="Tahoma"/>
          <w:b/>
          <w:bCs/>
          <w:color w:val="000000"/>
        </w:rPr>
        <w:t>Trámite del Recurso de Revisión</w:t>
      </w:r>
      <w:r w:rsidRPr="00B26F8F">
        <w:rPr>
          <w:rFonts w:eastAsia="Calibri" w:cs="Tahoma"/>
          <w:b/>
          <w:color w:val="000000"/>
        </w:rPr>
        <w:t xml:space="preserve"> </w:t>
      </w:r>
      <w:r w:rsidRPr="00B26F8F">
        <w:rPr>
          <w:rFonts w:eastAsia="Batang" w:cs="Tahoma"/>
          <w:b/>
          <w:bCs/>
          <w:color w:val="000000"/>
        </w:rPr>
        <w:t>ante este Instituto.</w:t>
      </w:r>
    </w:p>
    <w:p w14:paraId="1C4ADB40" w14:textId="77777777" w:rsidR="00EC77D9" w:rsidRPr="00B26F8F" w:rsidRDefault="00EC77D9" w:rsidP="00C959F4">
      <w:pPr>
        <w:spacing w:after="0" w:line="360" w:lineRule="auto"/>
        <w:rPr>
          <w:rFonts w:eastAsia="Batang" w:cs="Tahoma"/>
          <w:bCs/>
          <w:color w:val="000000"/>
        </w:rPr>
      </w:pPr>
    </w:p>
    <w:p w14:paraId="7EC9EE07" w14:textId="46DBFB0B" w:rsidR="00EC77D9" w:rsidRPr="00B26F8F" w:rsidRDefault="00EC77D9" w:rsidP="00C959F4">
      <w:pPr>
        <w:spacing w:after="0" w:line="360" w:lineRule="auto"/>
        <w:rPr>
          <w:rFonts w:eastAsia="Batang" w:cs="Tahoma"/>
          <w:b/>
          <w:bCs/>
          <w:color w:val="000000"/>
        </w:rPr>
      </w:pPr>
      <w:r w:rsidRPr="00B26F8F">
        <w:rPr>
          <w:rFonts w:eastAsia="Batang" w:cs="Tahoma"/>
          <w:b/>
          <w:bCs/>
          <w:color w:val="000000"/>
        </w:rPr>
        <w:lastRenderedPageBreak/>
        <w:t xml:space="preserve">a) Turno del Medio de Impugnación. </w:t>
      </w:r>
      <w:r w:rsidRPr="00B26F8F">
        <w:rPr>
          <w:rFonts w:eastAsia="Batang" w:cs="Tahoma"/>
          <w:bCs/>
          <w:color w:val="000000"/>
        </w:rPr>
        <w:t xml:space="preserve">El </w:t>
      </w:r>
      <w:r w:rsidR="002766FE" w:rsidRPr="00B26F8F">
        <w:rPr>
          <w:rFonts w:eastAsia="Batang" w:cs="Tahoma"/>
          <w:bCs/>
          <w:color w:val="000000"/>
        </w:rPr>
        <w:t>dieciséis</w:t>
      </w:r>
      <w:r w:rsidR="001756F2" w:rsidRPr="00B26F8F">
        <w:rPr>
          <w:rFonts w:eastAsia="Batang" w:cs="Tahoma"/>
          <w:bCs/>
          <w:color w:val="000000"/>
        </w:rPr>
        <w:t xml:space="preserve"> de </w:t>
      </w:r>
      <w:r w:rsidR="000529B2" w:rsidRPr="00B26F8F">
        <w:rPr>
          <w:rFonts w:eastAsia="Batang" w:cs="Tahoma"/>
          <w:bCs/>
          <w:color w:val="000000"/>
        </w:rPr>
        <w:t>abril</w:t>
      </w:r>
      <w:r w:rsidRPr="00B26F8F">
        <w:rPr>
          <w:rFonts w:eastAsia="Batang" w:cs="Tahoma"/>
          <w:bCs/>
          <w:color w:val="000000"/>
        </w:rPr>
        <w:t xml:space="preserve"> </w:t>
      </w:r>
      <w:r w:rsidRPr="00B26F8F">
        <w:rPr>
          <w:rFonts w:eastAsia="Times New Roman" w:cs="Tahoma"/>
          <w:bCs/>
          <w:color w:val="auto"/>
          <w:lang w:eastAsia="es-ES"/>
        </w:rPr>
        <w:t>de dos mil veinti</w:t>
      </w:r>
      <w:r w:rsidR="00DD7A69" w:rsidRPr="00B26F8F">
        <w:rPr>
          <w:rFonts w:eastAsia="Times New Roman" w:cs="Tahoma"/>
          <w:bCs/>
          <w:color w:val="auto"/>
          <w:lang w:eastAsia="es-ES"/>
        </w:rPr>
        <w:t>trés</w:t>
      </w:r>
      <w:r w:rsidRPr="00B26F8F">
        <w:rPr>
          <w:rFonts w:eastAsia="Batang" w:cs="Tahoma"/>
          <w:bCs/>
          <w:color w:val="000000"/>
        </w:rPr>
        <w:t xml:space="preserve">, el </w:t>
      </w:r>
      <w:r w:rsidRPr="00B26F8F">
        <w:rPr>
          <w:rFonts w:eastAsia="Calibri" w:cs="Tahoma"/>
          <w:color w:val="000000"/>
          <w:lang w:val="es-ES"/>
        </w:rPr>
        <w:t>Sistema de Acceso a la Información Mexiquense (SAIMEX),</w:t>
      </w:r>
      <w:r w:rsidRPr="00B26F8F">
        <w:rPr>
          <w:rFonts w:eastAsia="Batang" w:cs="Tahoma"/>
          <w:bCs/>
          <w:color w:val="000000"/>
        </w:rPr>
        <w:t xml:space="preserve"> asignó el número de expediente </w:t>
      </w:r>
      <w:r w:rsidR="00DD7A69" w:rsidRPr="00B26F8F">
        <w:rPr>
          <w:rFonts w:eastAsia="Batang" w:cs="Tahoma"/>
          <w:color w:val="000000"/>
        </w:rPr>
        <w:t>0</w:t>
      </w:r>
      <w:r w:rsidR="002766FE" w:rsidRPr="00B26F8F">
        <w:rPr>
          <w:rFonts w:eastAsia="Batang" w:cs="Tahoma"/>
          <w:color w:val="000000"/>
        </w:rPr>
        <w:t>1996</w:t>
      </w:r>
      <w:r w:rsidRPr="00B26F8F">
        <w:rPr>
          <w:rFonts w:eastAsia="Calibri" w:cs="Tahoma"/>
        </w:rPr>
        <w:t>/INFOEM/IP/RR/202</w:t>
      </w:r>
      <w:r w:rsidR="00DD7A69" w:rsidRPr="00B26F8F">
        <w:rPr>
          <w:rFonts w:eastAsia="Calibri" w:cs="Tahoma"/>
        </w:rPr>
        <w:t>3</w:t>
      </w:r>
      <w:r w:rsidRPr="00B26F8F">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B26F8F" w:rsidRDefault="00EC77D9" w:rsidP="00C959F4">
      <w:pPr>
        <w:spacing w:after="0" w:line="360" w:lineRule="auto"/>
        <w:rPr>
          <w:rFonts w:eastAsia="Batang" w:cs="Tahoma"/>
          <w:bCs/>
          <w:color w:val="000000"/>
        </w:rPr>
      </w:pPr>
    </w:p>
    <w:p w14:paraId="385EEA5C" w14:textId="1F2A4417" w:rsidR="00EC77D9" w:rsidRPr="00B26F8F" w:rsidRDefault="00EC77D9" w:rsidP="00C959F4">
      <w:pPr>
        <w:spacing w:after="0" w:line="360" w:lineRule="auto"/>
        <w:rPr>
          <w:rFonts w:eastAsia="Times New Roman" w:cs="Tahoma"/>
          <w:b/>
          <w:bCs/>
          <w:color w:val="auto"/>
          <w:lang w:eastAsia="es-ES"/>
        </w:rPr>
      </w:pPr>
      <w:r w:rsidRPr="00B26F8F">
        <w:rPr>
          <w:rFonts w:eastAsia="Times New Roman" w:cs="Tahoma"/>
          <w:b/>
          <w:bCs/>
          <w:color w:val="auto"/>
          <w:lang w:eastAsia="es-ES"/>
        </w:rPr>
        <w:t>b) Admisión del Recurso de Revisión</w:t>
      </w:r>
      <w:r w:rsidRPr="00B26F8F">
        <w:rPr>
          <w:rFonts w:eastAsia="Times New Roman" w:cs="Tahoma"/>
          <w:b/>
          <w:bCs/>
          <w:color w:val="auto"/>
          <w:lang w:val="es-ES_tradnl" w:eastAsia="es-ES"/>
        </w:rPr>
        <w:t xml:space="preserve">. </w:t>
      </w:r>
      <w:r w:rsidRPr="00B26F8F">
        <w:rPr>
          <w:rFonts w:eastAsia="Batang" w:cs="Tahoma"/>
          <w:bCs/>
          <w:color w:val="000000"/>
        </w:rPr>
        <w:t xml:space="preserve">El </w:t>
      </w:r>
      <w:r w:rsidR="002766FE" w:rsidRPr="00B26F8F">
        <w:rPr>
          <w:rFonts w:eastAsia="Batang" w:cs="Tahoma"/>
          <w:bCs/>
          <w:color w:val="000000"/>
        </w:rPr>
        <w:t>veinte</w:t>
      </w:r>
      <w:r w:rsidR="007A1139" w:rsidRPr="00B26F8F">
        <w:rPr>
          <w:rFonts w:eastAsia="Batang" w:cs="Tahoma"/>
          <w:bCs/>
          <w:color w:val="000000"/>
        </w:rPr>
        <w:t xml:space="preserve"> de </w:t>
      </w:r>
      <w:r w:rsidR="00840536" w:rsidRPr="00B26F8F">
        <w:rPr>
          <w:rFonts w:eastAsia="Batang" w:cs="Tahoma"/>
          <w:bCs/>
          <w:color w:val="000000"/>
        </w:rPr>
        <w:t>abril</w:t>
      </w:r>
      <w:r w:rsidRPr="00B26F8F">
        <w:rPr>
          <w:rFonts w:eastAsia="Batang" w:cs="Tahoma"/>
          <w:bCs/>
          <w:color w:val="000000"/>
        </w:rPr>
        <w:t xml:space="preserve"> de dos mil veinti</w:t>
      </w:r>
      <w:r w:rsidR="00DD7A69" w:rsidRPr="00B26F8F">
        <w:rPr>
          <w:rFonts w:eastAsia="Batang" w:cs="Tahoma"/>
          <w:bCs/>
          <w:color w:val="000000"/>
        </w:rPr>
        <w:t>trés</w:t>
      </w:r>
      <w:r w:rsidRPr="00B26F8F">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007A1139" w:rsidRPr="00B26F8F">
        <w:rPr>
          <w:rFonts w:eastAsia="Times New Roman" w:cs="Tahoma"/>
          <w:bCs/>
          <w:color w:val="auto"/>
          <w:lang w:val="es-ES_tradnl" w:eastAsia="es-ES"/>
        </w:rPr>
        <w:t>cual fue notificado a las parte</w:t>
      </w:r>
      <w:r w:rsidR="00840536" w:rsidRPr="00B26F8F">
        <w:rPr>
          <w:rFonts w:eastAsia="Times New Roman" w:cs="Tahoma"/>
          <w:bCs/>
          <w:color w:val="auto"/>
          <w:lang w:val="es-ES_tradnl" w:eastAsia="es-ES"/>
        </w:rPr>
        <w:t>s</w:t>
      </w:r>
      <w:r w:rsidR="007A1139" w:rsidRPr="00B26F8F">
        <w:rPr>
          <w:rFonts w:eastAsia="Times New Roman" w:cs="Tahoma"/>
          <w:bCs/>
          <w:color w:val="auto"/>
          <w:lang w:val="es-ES_tradnl" w:eastAsia="es-ES"/>
        </w:rPr>
        <w:t xml:space="preserve">, el </w:t>
      </w:r>
      <w:r w:rsidR="002766FE" w:rsidRPr="00B26F8F">
        <w:rPr>
          <w:rFonts w:eastAsia="Times New Roman" w:cs="Tahoma"/>
          <w:bCs/>
          <w:color w:val="auto"/>
          <w:lang w:val="es-ES_tradnl" w:eastAsia="es-ES"/>
        </w:rPr>
        <w:t>veintiuno</w:t>
      </w:r>
      <w:r w:rsidR="00840536" w:rsidRPr="00B26F8F">
        <w:rPr>
          <w:rFonts w:eastAsia="Times New Roman" w:cs="Tahoma"/>
          <w:bCs/>
          <w:color w:val="auto"/>
          <w:lang w:val="es-ES_tradnl" w:eastAsia="es-ES"/>
        </w:rPr>
        <w:t xml:space="preserve"> del mismo mes y año</w:t>
      </w:r>
      <w:r w:rsidR="00CB7980" w:rsidRPr="00B26F8F">
        <w:rPr>
          <w:rFonts w:eastAsia="Times New Roman" w:cs="Tahoma"/>
          <w:bCs/>
          <w:color w:val="auto"/>
          <w:lang w:val="es-ES_tradnl" w:eastAsia="es-ES"/>
        </w:rPr>
        <w:t xml:space="preserve">, </w:t>
      </w:r>
      <w:r w:rsidRPr="00B26F8F">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B26F8F" w:rsidRDefault="00EC77D9" w:rsidP="00C959F4">
      <w:pPr>
        <w:spacing w:after="0" w:line="360" w:lineRule="auto"/>
        <w:rPr>
          <w:rFonts w:cs="Tahoma"/>
        </w:rPr>
      </w:pPr>
    </w:p>
    <w:p w14:paraId="50834C70" w14:textId="77777777" w:rsidR="00EC77D9" w:rsidRPr="00B26F8F" w:rsidRDefault="00EC77D9" w:rsidP="00C959F4">
      <w:pPr>
        <w:spacing w:after="0" w:line="360" w:lineRule="auto"/>
        <w:rPr>
          <w:rFonts w:eastAsia="Times New Roman" w:cs="Tahoma"/>
          <w:bCs/>
          <w:iCs/>
          <w:color w:val="auto"/>
          <w:lang w:val="es-ES" w:eastAsia="es-ES"/>
        </w:rPr>
      </w:pPr>
      <w:r w:rsidRPr="00B26F8F">
        <w:rPr>
          <w:rFonts w:eastAsia="Times New Roman" w:cs="Tahoma"/>
          <w:b/>
          <w:bCs/>
          <w:color w:val="auto"/>
          <w:lang w:eastAsia="es-ES"/>
        </w:rPr>
        <w:t xml:space="preserve">c) </w:t>
      </w:r>
      <w:r w:rsidRPr="00B26F8F">
        <w:rPr>
          <w:rFonts w:cs="Tahoma"/>
          <w:b/>
          <w:lang w:val="es-ES_tradnl"/>
        </w:rPr>
        <w:t xml:space="preserve">Informe Justificado o Manifestaciones. </w:t>
      </w:r>
      <w:r w:rsidRPr="00B26F8F">
        <w:rPr>
          <w:rFonts w:cs="Tahoma"/>
          <w:lang w:val="es-ES_tradnl"/>
        </w:rPr>
        <w:t>Las partes fueron omisas en emitir manifestaciones o alegatos.</w:t>
      </w:r>
    </w:p>
    <w:p w14:paraId="5818420C" w14:textId="77777777" w:rsidR="00EC77D9" w:rsidRPr="00B26F8F" w:rsidRDefault="00EC77D9" w:rsidP="00C959F4">
      <w:pPr>
        <w:widowControl w:val="0"/>
        <w:spacing w:after="0" w:line="360" w:lineRule="auto"/>
        <w:rPr>
          <w:rFonts w:eastAsia="Times New Roman" w:cs="Tahoma"/>
          <w:b/>
          <w:color w:val="auto"/>
          <w:lang w:eastAsia="es-ES"/>
        </w:rPr>
      </w:pPr>
    </w:p>
    <w:p w14:paraId="35AAACA3" w14:textId="41AE86BA" w:rsidR="00EC77D9" w:rsidRPr="00B26F8F" w:rsidRDefault="00EC77D9" w:rsidP="00C959F4">
      <w:pPr>
        <w:widowControl w:val="0"/>
        <w:spacing w:after="0" w:line="360" w:lineRule="auto"/>
        <w:rPr>
          <w:rFonts w:eastAsia="Times New Roman" w:cs="Tahoma"/>
          <w:color w:val="auto"/>
          <w:lang w:val="es-ES" w:eastAsia="es-ES"/>
        </w:rPr>
      </w:pPr>
      <w:r w:rsidRPr="00B26F8F">
        <w:rPr>
          <w:rFonts w:eastAsia="Times New Roman" w:cs="Tahoma"/>
          <w:b/>
          <w:color w:val="auto"/>
          <w:lang w:eastAsia="es-ES"/>
        </w:rPr>
        <w:t>d) Cierre de instrucción.</w:t>
      </w:r>
      <w:r w:rsidRPr="00B26F8F">
        <w:rPr>
          <w:rFonts w:eastAsia="Times New Roman" w:cs="Tahoma"/>
          <w:color w:val="auto"/>
          <w:lang w:eastAsia="es-ES"/>
        </w:rPr>
        <w:t xml:space="preserve"> El </w:t>
      </w:r>
      <w:r w:rsidR="002766FE" w:rsidRPr="00B26F8F">
        <w:rPr>
          <w:rFonts w:eastAsia="Times New Roman" w:cs="Tahoma"/>
          <w:color w:val="auto"/>
          <w:lang w:eastAsia="es-ES"/>
        </w:rPr>
        <w:t>doce</w:t>
      </w:r>
      <w:r w:rsidR="007F20F1" w:rsidRPr="00B26F8F">
        <w:rPr>
          <w:rFonts w:eastAsia="Times New Roman" w:cs="Tahoma"/>
          <w:color w:val="auto"/>
          <w:lang w:eastAsia="es-ES"/>
        </w:rPr>
        <w:t xml:space="preserve"> de </w:t>
      </w:r>
      <w:r w:rsidR="00840536" w:rsidRPr="00B26F8F">
        <w:rPr>
          <w:rFonts w:eastAsia="Times New Roman" w:cs="Tahoma"/>
          <w:color w:val="auto"/>
          <w:lang w:eastAsia="es-ES"/>
        </w:rPr>
        <w:t>mayo</w:t>
      </w:r>
      <w:r w:rsidRPr="00B26F8F">
        <w:rPr>
          <w:rFonts w:eastAsia="Times New Roman" w:cs="Tahoma"/>
          <w:color w:val="auto"/>
          <w:lang w:eastAsia="es-ES"/>
        </w:rPr>
        <w:t xml:space="preserve"> de dos mil veinti</w:t>
      </w:r>
      <w:r w:rsidR="00DD7A69" w:rsidRPr="00B26F8F">
        <w:rPr>
          <w:rFonts w:eastAsia="Times New Roman" w:cs="Tahoma"/>
          <w:color w:val="auto"/>
          <w:lang w:eastAsia="es-ES"/>
        </w:rPr>
        <w:t>trés</w:t>
      </w:r>
      <w:r w:rsidRPr="00B26F8F">
        <w:rPr>
          <w:rFonts w:eastAsia="Times New Roman" w:cs="Tahoma"/>
          <w:color w:val="auto"/>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00840536" w:rsidRPr="00B26F8F">
        <w:rPr>
          <w:rFonts w:eastAsia="Times New Roman" w:cs="Tahoma"/>
          <w:color w:val="auto"/>
          <w:lang w:eastAsia="es-ES"/>
        </w:rPr>
        <w:t xml:space="preserve"> ocho del mismo mes y año</w:t>
      </w:r>
      <w:r w:rsidRPr="00B26F8F">
        <w:rPr>
          <w:rFonts w:eastAsia="Times New Roman" w:cs="Tahoma"/>
          <w:color w:val="auto"/>
          <w:lang w:eastAsia="es-ES"/>
        </w:rPr>
        <w:t xml:space="preserve">, a través del </w:t>
      </w:r>
      <w:r w:rsidRPr="00B26F8F">
        <w:rPr>
          <w:rFonts w:eastAsia="Times New Roman" w:cs="Tahoma"/>
          <w:color w:val="auto"/>
          <w:lang w:val="es-ES" w:eastAsia="es-ES"/>
        </w:rPr>
        <w:t>Sistema de Acceso a la Información Mexiquense (SAIMEX)</w:t>
      </w:r>
      <w:r w:rsidRPr="00B26F8F">
        <w:rPr>
          <w:rFonts w:eastAsia="Times New Roman" w:cs="Tahoma"/>
          <w:color w:val="auto"/>
          <w:lang w:eastAsia="es-ES"/>
        </w:rPr>
        <w:t xml:space="preserve">. </w:t>
      </w:r>
    </w:p>
    <w:p w14:paraId="6FADC0BA" w14:textId="77777777" w:rsidR="00EC77D9" w:rsidRPr="00B26F8F" w:rsidRDefault="00EC77D9" w:rsidP="00C959F4">
      <w:pPr>
        <w:spacing w:after="0" w:line="360" w:lineRule="auto"/>
        <w:rPr>
          <w:rFonts w:eastAsia="Times New Roman" w:cs="Tahoma"/>
          <w:color w:val="auto"/>
          <w:lang w:eastAsia="es-ES"/>
        </w:rPr>
      </w:pPr>
    </w:p>
    <w:p w14:paraId="77C7A5C4" w14:textId="77777777" w:rsidR="00EC77D9" w:rsidRPr="00B26F8F" w:rsidRDefault="00EC77D9" w:rsidP="00C959F4">
      <w:pPr>
        <w:spacing w:after="0" w:line="360" w:lineRule="auto"/>
        <w:rPr>
          <w:rFonts w:eastAsia="Times New Roman" w:cs="Tahoma"/>
          <w:color w:val="000000"/>
          <w:lang w:eastAsia="es-ES"/>
        </w:rPr>
      </w:pPr>
      <w:r w:rsidRPr="00B26F8F">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B26F8F" w:rsidRDefault="00EC77D9" w:rsidP="00C959F4">
      <w:pPr>
        <w:spacing w:after="0" w:line="360" w:lineRule="auto"/>
        <w:rPr>
          <w:rFonts w:eastAsia="Times New Roman" w:cs="Tahoma"/>
          <w:bCs/>
          <w:iCs/>
          <w:color w:val="auto"/>
          <w:lang w:val="es-ES" w:eastAsia="es-ES"/>
        </w:rPr>
      </w:pPr>
    </w:p>
    <w:p w14:paraId="4B442488" w14:textId="77777777" w:rsidR="00EC77D9" w:rsidRPr="00B26F8F" w:rsidRDefault="00EC77D9" w:rsidP="00C959F4">
      <w:pPr>
        <w:spacing w:after="0" w:line="360" w:lineRule="auto"/>
        <w:jc w:val="center"/>
        <w:rPr>
          <w:rFonts w:eastAsia="Times New Roman" w:cs="Tahoma"/>
          <w:b/>
          <w:color w:val="auto"/>
          <w:lang w:val="es-ES" w:eastAsia="es-ES"/>
        </w:rPr>
      </w:pPr>
      <w:r w:rsidRPr="00B26F8F">
        <w:rPr>
          <w:rFonts w:eastAsia="Times New Roman" w:cs="Tahoma"/>
          <w:b/>
          <w:color w:val="auto"/>
          <w:lang w:val="es-ES" w:eastAsia="es-ES"/>
        </w:rPr>
        <w:t>C O N S I D E R A N D O S:</w:t>
      </w:r>
    </w:p>
    <w:p w14:paraId="103A6474" w14:textId="77777777" w:rsidR="00EC77D9" w:rsidRPr="00B26F8F" w:rsidRDefault="00EC77D9" w:rsidP="00C959F4">
      <w:pPr>
        <w:spacing w:after="0" w:line="360" w:lineRule="auto"/>
        <w:jc w:val="center"/>
        <w:rPr>
          <w:rFonts w:eastAsia="Times New Roman" w:cs="Tahoma"/>
          <w:b/>
          <w:color w:val="auto"/>
          <w:lang w:val="es-ES" w:eastAsia="es-ES"/>
        </w:rPr>
      </w:pPr>
    </w:p>
    <w:p w14:paraId="2B2C70F6" w14:textId="77777777" w:rsidR="00EC77D9" w:rsidRPr="00B26F8F" w:rsidRDefault="00EC77D9" w:rsidP="00C959F4">
      <w:pPr>
        <w:autoSpaceDE w:val="0"/>
        <w:autoSpaceDN w:val="0"/>
        <w:adjustRightInd w:val="0"/>
        <w:spacing w:after="0" w:line="360" w:lineRule="auto"/>
        <w:rPr>
          <w:rFonts w:eastAsia="Times New Roman" w:cs="Tahoma"/>
          <w:b/>
          <w:color w:val="auto"/>
          <w:lang w:val="es-ES" w:eastAsia="es-ES"/>
        </w:rPr>
      </w:pPr>
      <w:r w:rsidRPr="00B26F8F">
        <w:rPr>
          <w:rFonts w:eastAsia="Calibri" w:cs="Tahoma"/>
          <w:b/>
          <w:color w:val="000000"/>
          <w:lang w:val="es-ES" w:eastAsia="es-MX"/>
        </w:rPr>
        <w:t>PRIMERO</w:t>
      </w:r>
      <w:r w:rsidRPr="00B26F8F">
        <w:rPr>
          <w:rFonts w:eastAsia="Calibri" w:cs="Tahoma"/>
          <w:color w:val="000000"/>
          <w:lang w:val="es-ES" w:eastAsia="es-MX"/>
        </w:rPr>
        <w:t xml:space="preserve">. </w:t>
      </w:r>
      <w:r w:rsidRPr="00B26F8F">
        <w:rPr>
          <w:rFonts w:eastAsia="Times New Roman" w:cs="Tahoma"/>
          <w:b/>
          <w:color w:val="auto"/>
          <w:lang w:val="es-ES" w:eastAsia="es-ES"/>
        </w:rPr>
        <w:t>Competencia.</w:t>
      </w:r>
    </w:p>
    <w:p w14:paraId="62F65765" w14:textId="77777777" w:rsidR="00EC77D9" w:rsidRPr="00B26F8F" w:rsidRDefault="00EC77D9" w:rsidP="00C959F4">
      <w:pPr>
        <w:autoSpaceDE w:val="0"/>
        <w:autoSpaceDN w:val="0"/>
        <w:adjustRightInd w:val="0"/>
        <w:spacing w:after="0" w:line="360" w:lineRule="auto"/>
        <w:rPr>
          <w:rFonts w:eastAsia="Times New Roman" w:cs="Tahoma"/>
          <w:b/>
          <w:color w:val="auto"/>
          <w:lang w:val="es-ES" w:eastAsia="es-ES"/>
        </w:rPr>
      </w:pPr>
    </w:p>
    <w:p w14:paraId="1F83A937" w14:textId="40CBA184" w:rsidR="00EC77D9" w:rsidRPr="00B26F8F" w:rsidRDefault="00EC77D9" w:rsidP="00C959F4">
      <w:pPr>
        <w:spacing w:after="0" w:line="360" w:lineRule="auto"/>
        <w:rPr>
          <w:rFonts w:eastAsia="Times New Roman" w:cs="Tahoma"/>
          <w:bCs/>
          <w:color w:val="auto"/>
          <w:lang w:eastAsia="es-ES"/>
        </w:rPr>
      </w:pPr>
      <w:bookmarkStart w:id="0" w:name="_Hlk63334754"/>
      <w:r w:rsidRPr="00B26F8F">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26F8F">
        <w:rPr>
          <w:rFonts w:eastAsia="Times New Roman" w:cs="Times New Roman"/>
          <w:bCs/>
          <w:color w:val="auto"/>
          <w:lang w:eastAsia="es-ES"/>
        </w:rPr>
        <w:t xml:space="preserve"> 7°, </w:t>
      </w:r>
      <w:r w:rsidRPr="00B26F8F">
        <w:rPr>
          <w:rFonts w:eastAsia="Times New Roman" w:cs="Tahoma"/>
          <w:bCs/>
          <w:color w:val="auto"/>
          <w:lang w:eastAsia="es-ES"/>
        </w:rPr>
        <w:t>9°, fracciones I y XXI</w:t>
      </w:r>
      <w:r w:rsidR="00CD61EE" w:rsidRPr="00B26F8F">
        <w:rPr>
          <w:rFonts w:eastAsia="Times New Roman" w:cs="Tahoma"/>
          <w:bCs/>
          <w:color w:val="auto"/>
          <w:lang w:eastAsia="es-ES"/>
        </w:rPr>
        <w:t>II</w:t>
      </w:r>
      <w:r w:rsidRPr="00B26F8F">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B26F8F" w:rsidRDefault="00EC77D9" w:rsidP="00C959F4">
      <w:pPr>
        <w:spacing w:after="0" w:line="360" w:lineRule="auto"/>
      </w:pPr>
    </w:p>
    <w:p w14:paraId="1A678CDB" w14:textId="6A36CEB4" w:rsidR="00EC77D9" w:rsidRPr="00B26F8F" w:rsidRDefault="00EC77D9" w:rsidP="00C959F4">
      <w:pPr>
        <w:autoSpaceDE w:val="0"/>
        <w:autoSpaceDN w:val="0"/>
        <w:adjustRightInd w:val="0"/>
        <w:spacing w:after="0" w:line="360" w:lineRule="auto"/>
        <w:rPr>
          <w:rFonts w:eastAsia="Times New Roman" w:cs="Tahoma"/>
          <w:color w:val="auto"/>
          <w:lang w:val="es-ES" w:eastAsia="es-ES"/>
        </w:rPr>
      </w:pPr>
      <w:r w:rsidRPr="00B26F8F">
        <w:rPr>
          <w:rFonts w:eastAsia="Calibri" w:cs="Tahoma"/>
          <w:b/>
          <w:color w:val="000000"/>
          <w:lang w:val="es-ES" w:eastAsia="es-MX"/>
        </w:rPr>
        <w:t>SEGUNDO</w:t>
      </w:r>
      <w:r w:rsidRPr="00B26F8F">
        <w:rPr>
          <w:rFonts w:eastAsia="Calibri" w:cs="Tahoma"/>
          <w:color w:val="000000"/>
          <w:lang w:val="es-ES" w:eastAsia="es-MX"/>
        </w:rPr>
        <w:t xml:space="preserve">. </w:t>
      </w:r>
      <w:r w:rsidRPr="00B26F8F">
        <w:rPr>
          <w:rFonts w:eastAsia="Times New Roman" w:cs="Tahoma"/>
          <w:b/>
          <w:color w:val="auto"/>
          <w:lang w:val="es-ES" w:eastAsia="es-ES"/>
        </w:rPr>
        <w:t>Causales de improcedencia y sobreseimiento.</w:t>
      </w:r>
      <w:r w:rsidRPr="00B26F8F">
        <w:rPr>
          <w:rFonts w:eastAsia="Times New Roman" w:cs="Tahoma"/>
          <w:color w:val="auto"/>
          <w:lang w:val="es-ES" w:eastAsia="es-ES"/>
        </w:rPr>
        <w:t xml:space="preserve"> </w:t>
      </w:r>
    </w:p>
    <w:p w14:paraId="53A4CC85" w14:textId="77777777" w:rsidR="007F20F1" w:rsidRPr="00B26F8F" w:rsidRDefault="007F20F1" w:rsidP="00C959F4">
      <w:pPr>
        <w:autoSpaceDE w:val="0"/>
        <w:autoSpaceDN w:val="0"/>
        <w:adjustRightInd w:val="0"/>
        <w:spacing w:after="0" w:line="360" w:lineRule="auto"/>
        <w:rPr>
          <w:rFonts w:eastAsia="Times New Roman" w:cs="Tahoma"/>
          <w:color w:val="auto"/>
          <w:lang w:val="es-ES" w:eastAsia="es-ES"/>
        </w:rPr>
      </w:pPr>
    </w:p>
    <w:p w14:paraId="5E0147CF" w14:textId="77777777" w:rsidR="00EC77D9" w:rsidRPr="00B26F8F" w:rsidRDefault="00EC77D9" w:rsidP="00C959F4">
      <w:pPr>
        <w:autoSpaceDE w:val="0"/>
        <w:autoSpaceDN w:val="0"/>
        <w:adjustRightInd w:val="0"/>
        <w:spacing w:after="0" w:line="360" w:lineRule="auto"/>
        <w:rPr>
          <w:rFonts w:eastAsia="Times New Roman" w:cs="Tahoma"/>
          <w:color w:val="auto"/>
          <w:lang w:val="es-ES" w:eastAsia="es-ES"/>
        </w:rPr>
      </w:pPr>
      <w:r w:rsidRPr="00B26F8F">
        <w:rPr>
          <w:rFonts w:eastAsia="Times New Roman" w:cs="Tahoma"/>
          <w:color w:val="auto"/>
          <w:lang w:val="es-ES" w:eastAsia="es-ES"/>
        </w:rPr>
        <w:t xml:space="preserve">De las constancias que forma parte del Recurso de Revisión que se analiza, se advierte que previo al estudio del fondo de la </w:t>
      </w:r>
      <w:r w:rsidRPr="00B26F8F">
        <w:rPr>
          <w:rFonts w:eastAsia="Times New Roman" w:cs="Tahoma"/>
          <w:i/>
          <w:color w:val="auto"/>
          <w:lang w:val="es-ES" w:eastAsia="es-ES"/>
        </w:rPr>
        <w:t>litis</w:t>
      </w:r>
      <w:r w:rsidRPr="00B26F8F">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B26F8F" w:rsidRDefault="00EC77D9" w:rsidP="00C959F4">
      <w:pPr>
        <w:autoSpaceDE w:val="0"/>
        <w:autoSpaceDN w:val="0"/>
        <w:adjustRightInd w:val="0"/>
        <w:spacing w:after="0" w:line="360" w:lineRule="auto"/>
        <w:rPr>
          <w:rFonts w:eastAsia="Times New Roman" w:cs="Tahoma"/>
          <w:color w:val="auto"/>
          <w:lang w:val="es-ES" w:eastAsia="es-ES"/>
        </w:rPr>
      </w:pPr>
    </w:p>
    <w:p w14:paraId="3B9478FB" w14:textId="77777777" w:rsidR="00EC77D9" w:rsidRPr="00B26F8F" w:rsidRDefault="00EC77D9" w:rsidP="00C959F4">
      <w:pPr>
        <w:spacing w:after="0" w:line="360" w:lineRule="auto"/>
        <w:rPr>
          <w:b/>
          <w:lang w:val="es-ES"/>
        </w:rPr>
      </w:pPr>
      <w:r w:rsidRPr="00B26F8F">
        <w:rPr>
          <w:b/>
          <w:lang w:val="es-ES"/>
        </w:rPr>
        <w:lastRenderedPageBreak/>
        <w:t>Causales de improcedencia</w:t>
      </w:r>
    </w:p>
    <w:p w14:paraId="49F1FD7D" w14:textId="77777777" w:rsidR="00EC77D9" w:rsidRPr="00B26F8F" w:rsidRDefault="00EC77D9" w:rsidP="00C959F4">
      <w:pPr>
        <w:spacing w:after="0" w:line="360" w:lineRule="auto"/>
      </w:pPr>
    </w:p>
    <w:p w14:paraId="6396891D" w14:textId="77777777" w:rsidR="00EC77D9" w:rsidRPr="00B26F8F" w:rsidRDefault="00EC77D9" w:rsidP="00C959F4">
      <w:pPr>
        <w:spacing w:after="0" w:line="360" w:lineRule="auto"/>
        <w:rPr>
          <w:rFonts w:eastAsia="Times New Roman" w:cs="Tahoma"/>
          <w:color w:val="auto"/>
          <w:lang w:eastAsia="es-ES"/>
        </w:rPr>
      </w:pPr>
      <w:r w:rsidRPr="00B26F8F">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B26F8F" w:rsidRDefault="00EC77D9" w:rsidP="00C959F4">
      <w:pPr>
        <w:spacing w:after="0" w:line="360" w:lineRule="auto"/>
        <w:rPr>
          <w:rFonts w:eastAsia="Times New Roman" w:cs="Tahoma"/>
          <w:color w:val="auto"/>
          <w:lang w:eastAsia="es-ES"/>
        </w:rPr>
      </w:pPr>
    </w:p>
    <w:p w14:paraId="09D4E746" w14:textId="07DFEDA1" w:rsidR="00EC77D9" w:rsidRPr="00B26F8F" w:rsidRDefault="00EC77D9" w:rsidP="00C959F4">
      <w:pPr>
        <w:spacing w:after="0" w:line="360" w:lineRule="auto"/>
        <w:rPr>
          <w:rFonts w:eastAsia="Times New Roman" w:cs="Tahoma"/>
          <w:color w:val="auto"/>
          <w:lang w:eastAsia="es-ES"/>
        </w:rPr>
      </w:pPr>
      <w:r w:rsidRPr="00B26F8F">
        <w:rPr>
          <w:rFonts w:eastAsia="Times New Roman" w:cs="Tahoma"/>
          <w:color w:val="auto"/>
          <w:lang w:eastAsia="es-ES"/>
        </w:rPr>
        <w:t>En el presente caso, </w:t>
      </w:r>
      <w:r w:rsidRPr="00B26F8F">
        <w:rPr>
          <w:rFonts w:eastAsia="Times New Roman" w:cs="Tahoma"/>
          <w:b/>
          <w:bCs/>
          <w:color w:val="auto"/>
          <w:lang w:eastAsia="es-ES"/>
        </w:rPr>
        <w:t>no se actualiza ninguna de las causales de improcedencia</w:t>
      </w:r>
      <w:r w:rsidRPr="00B26F8F">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B26F8F">
        <w:rPr>
          <w:rFonts w:eastAsia="Times New Roman" w:cs="Tahoma"/>
          <w:color w:val="auto"/>
          <w:lang w:eastAsia="es-ES"/>
        </w:rPr>
        <w:t xml:space="preserve">parte </w:t>
      </w:r>
      <w:r w:rsidRPr="00B26F8F">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B26F8F" w:rsidRDefault="00AF590D" w:rsidP="00C959F4">
      <w:pPr>
        <w:spacing w:after="0" w:line="360" w:lineRule="auto"/>
        <w:rPr>
          <w:rFonts w:eastAsia="Times New Roman" w:cs="Tahoma"/>
          <w:color w:val="auto"/>
          <w:lang w:eastAsia="es-ES"/>
        </w:rPr>
      </w:pPr>
    </w:p>
    <w:p w14:paraId="24171D74" w14:textId="77777777" w:rsidR="00EC77D9" w:rsidRPr="00B26F8F" w:rsidRDefault="00EC77D9" w:rsidP="00C959F4">
      <w:pPr>
        <w:spacing w:after="0" w:line="360" w:lineRule="auto"/>
        <w:rPr>
          <w:rFonts w:eastAsia="Times New Roman" w:cs="Tahoma"/>
          <w:color w:val="auto"/>
          <w:lang w:val="es-ES" w:eastAsia="es-ES"/>
        </w:rPr>
      </w:pPr>
      <w:r w:rsidRPr="00B26F8F">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B26F8F">
        <w:rPr>
          <w:rFonts w:eastAsia="Times New Roman" w:cs="Tahoma"/>
          <w:b/>
          <w:color w:val="auto"/>
          <w:lang w:val="es-ES" w:eastAsia="es-ES"/>
        </w:rPr>
        <w:t>negativa ficta</w:t>
      </w:r>
      <w:r w:rsidRPr="00B26F8F">
        <w:rPr>
          <w:rFonts w:eastAsia="Times New Roman" w:cs="Tahoma"/>
          <w:color w:val="auto"/>
          <w:lang w:val="es-ES" w:eastAsia="es-ES"/>
        </w:rPr>
        <w:t xml:space="preserve">, que genera la posibilidad de los particulares de interponer un recurso de revisión ante tal omisión, </w:t>
      </w:r>
      <w:r w:rsidRPr="00B26F8F">
        <w:rPr>
          <w:rFonts w:eastAsia="Times New Roman" w:cs="Tahoma"/>
          <w:color w:val="auto"/>
          <w:u w:val="single"/>
          <w:lang w:val="es-ES" w:eastAsia="es-ES"/>
        </w:rPr>
        <w:t>en cualquier momento</w:t>
      </w:r>
      <w:r w:rsidRPr="00B26F8F">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B26F8F" w:rsidRDefault="00EC77D9" w:rsidP="00C959F4">
      <w:pPr>
        <w:spacing w:after="0" w:line="360" w:lineRule="auto"/>
        <w:rPr>
          <w:rFonts w:eastAsia="Times New Roman" w:cs="Tahoma"/>
          <w:color w:val="auto"/>
          <w:lang w:val="es-ES" w:eastAsia="es-ES"/>
        </w:rPr>
      </w:pPr>
    </w:p>
    <w:p w14:paraId="7A1A32E3" w14:textId="30F6D611" w:rsidR="00EC77D9" w:rsidRPr="00B26F8F" w:rsidRDefault="00EC77D9" w:rsidP="00C959F4">
      <w:pPr>
        <w:spacing w:after="0" w:line="360" w:lineRule="auto"/>
        <w:rPr>
          <w:rFonts w:eastAsia="Times New Roman" w:cs="Tahoma"/>
          <w:bCs/>
          <w:color w:val="auto"/>
          <w:lang w:val="es-ES" w:eastAsia="es-ES"/>
        </w:rPr>
      </w:pPr>
      <w:r w:rsidRPr="00B26F8F">
        <w:rPr>
          <w:rFonts w:eastAsia="Times New Roman" w:cs="Tahoma"/>
          <w:color w:val="auto"/>
          <w:lang w:val="es-ES" w:eastAsia="es-ES"/>
        </w:rPr>
        <w:lastRenderedPageBreak/>
        <w:t>Conforme a lo anterior, se actualiza la causal de procedencia señalada en el artículo 179, fracción VII, de la Ley de la materia</w:t>
      </w:r>
      <w:r w:rsidRPr="00B26F8F">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B26F8F" w:rsidRDefault="008C7A9D" w:rsidP="00C959F4">
      <w:pPr>
        <w:spacing w:after="0" w:line="360" w:lineRule="auto"/>
        <w:rPr>
          <w:rFonts w:eastAsia="Times New Roman" w:cs="Tahoma"/>
          <w:bCs/>
          <w:color w:val="auto"/>
          <w:lang w:val="es-ES" w:eastAsia="es-ES"/>
        </w:rPr>
      </w:pPr>
    </w:p>
    <w:p w14:paraId="7B14536E" w14:textId="0D9B7EFF" w:rsidR="00EC77D9" w:rsidRPr="00B26F8F" w:rsidRDefault="00EC77D9" w:rsidP="00C959F4">
      <w:pPr>
        <w:spacing w:after="0" w:line="360" w:lineRule="auto"/>
        <w:rPr>
          <w:rFonts w:eastAsia="Times New Roman" w:cs="Tahoma"/>
          <w:b/>
          <w:bCs/>
          <w:color w:val="0D0D0D" w:themeColor="text1" w:themeTint="F2"/>
          <w:lang w:eastAsia="es-ES"/>
        </w:rPr>
      </w:pPr>
      <w:r w:rsidRPr="00B26F8F">
        <w:rPr>
          <w:rFonts w:eastAsia="Times New Roman" w:cs="Tahoma"/>
          <w:b/>
          <w:bCs/>
          <w:color w:val="0D0D0D" w:themeColor="text1" w:themeTint="F2"/>
          <w:lang w:eastAsia="es-ES"/>
        </w:rPr>
        <w:t>Causales de sobreseimiento.</w:t>
      </w:r>
    </w:p>
    <w:p w14:paraId="2163A95F" w14:textId="77777777" w:rsidR="007D64DF" w:rsidRPr="00B26F8F" w:rsidRDefault="007D64DF" w:rsidP="00C959F4">
      <w:pPr>
        <w:spacing w:after="0" w:line="360" w:lineRule="auto"/>
        <w:rPr>
          <w:rFonts w:eastAsia="Times New Roman" w:cs="Tahoma"/>
          <w:bCs/>
          <w:color w:val="0D0D0D" w:themeColor="text1" w:themeTint="F2"/>
          <w:lang w:eastAsia="es-ES"/>
        </w:rPr>
      </w:pPr>
    </w:p>
    <w:p w14:paraId="63CB641D" w14:textId="77777777" w:rsidR="006607EA" w:rsidRPr="00B26F8F" w:rsidRDefault="00EC77D9" w:rsidP="00C959F4">
      <w:pPr>
        <w:spacing w:after="0" w:line="360" w:lineRule="auto"/>
        <w:rPr>
          <w:rFonts w:eastAsia="Times New Roman" w:cs="Tahoma"/>
          <w:bCs/>
          <w:color w:val="0D0D0D" w:themeColor="text1" w:themeTint="F2"/>
          <w:lang w:eastAsia="es-ES"/>
        </w:rPr>
      </w:pPr>
      <w:r w:rsidRPr="00B26F8F">
        <w:rPr>
          <w:rFonts w:eastAsia="Times New Roman" w:cs="Tahoma"/>
          <w:bCs/>
          <w:color w:val="0D0D0D" w:themeColor="text1" w:themeTint="F2"/>
          <w:lang w:eastAsia="es-ES"/>
        </w:rPr>
        <w:t>Por ser de previo y especial pronunciamiento, este Instituto analiza si se actualiza alguna causal de sobreseimiento.</w:t>
      </w:r>
      <w:r w:rsidR="00B61BF0" w:rsidRPr="00B26F8F">
        <w:rPr>
          <w:rFonts w:eastAsia="Times New Roman" w:cs="Tahoma"/>
          <w:bCs/>
          <w:color w:val="0D0D0D" w:themeColor="text1" w:themeTint="F2"/>
          <w:lang w:eastAsia="es-ES"/>
        </w:rPr>
        <w:t xml:space="preserve"> </w:t>
      </w:r>
    </w:p>
    <w:p w14:paraId="1DA7DE69" w14:textId="77777777" w:rsidR="006607EA" w:rsidRPr="00B26F8F" w:rsidRDefault="006607EA" w:rsidP="00C959F4">
      <w:pPr>
        <w:spacing w:after="0" w:line="360" w:lineRule="auto"/>
        <w:rPr>
          <w:rFonts w:eastAsia="Times New Roman" w:cs="Tahoma"/>
          <w:bCs/>
          <w:color w:val="0D0D0D" w:themeColor="text1" w:themeTint="F2"/>
          <w:lang w:eastAsia="es-ES"/>
        </w:rPr>
      </w:pPr>
    </w:p>
    <w:p w14:paraId="0D0171D0" w14:textId="0CCC88C6" w:rsidR="00EC77D9" w:rsidRPr="00B26F8F" w:rsidRDefault="00EC77D9" w:rsidP="00C959F4">
      <w:pPr>
        <w:spacing w:after="0" w:line="360" w:lineRule="auto"/>
        <w:rPr>
          <w:rFonts w:eastAsia="Times New Roman" w:cs="Tahoma"/>
          <w:color w:val="auto"/>
          <w:lang w:eastAsia="es-ES"/>
        </w:rPr>
      </w:pPr>
      <w:r w:rsidRPr="00B26F8F">
        <w:rPr>
          <w:rFonts w:eastAsia="Times New Roman" w:cs="Tahoma"/>
          <w:bCs/>
          <w:color w:val="0D0D0D" w:themeColor="text1" w:themeTint="F2"/>
          <w:lang w:eastAsia="es-ES"/>
        </w:rPr>
        <w:t>Sobre el tema, e</w:t>
      </w:r>
      <w:r w:rsidRPr="00B26F8F">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B26F8F" w:rsidRDefault="00EC77D9" w:rsidP="00C959F4">
      <w:pPr>
        <w:spacing w:after="0" w:line="360" w:lineRule="auto"/>
        <w:rPr>
          <w:rFonts w:eastAsia="Times New Roman" w:cs="Tahoma"/>
          <w:color w:val="auto"/>
          <w:lang w:eastAsia="es-ES"/>
        </w:rPr>
      </w:pPr>
    </w:p>
    <w:p w14:paraId="10D56242" w14:textId="28D9C3BF" w:rsidR="00EC77D9" w:rsidRPr="00B26F8F" w:rsidRDefault="00EC77D9" w:rsidP="00C959F4">
      <w:pPr>
        <w:spacing w:after="0" w:line="360" w:lineRule="auto"/>
        <w:rPr>
          <w:rFonts w:eastAsia="Times New Roman" w:cs="Tahoma"/>
          <w:bCs/>
          <w:color w:val="0D0D0D" w:themeColor="text1" w:themeTint="F2"/>
          <w:lang w:eastAsia="es-ES"/>
        </w:rPr>
      </w:pPr>
      <w:r w:rsidRPr="00B26F8F">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B26F8F" w:rsidRDefault="00DC6ABD" w:rsidP="00C959F4">
      <w:pPr>
        <w:spacing w:after="0" w:line="360" w:lineRule="auto"/>
        <w:rPr>
          <w:rFonts w:eastAsia="Times New Roman" w:cs="Tahoma"/>
          <w:bCs/>
          <w:color w:val="0D0D0D" w:themeColor="text1" w:themeTint="F2"/>
          <w:lang w:eastAsia="es-ES"/>
        </w:rPr>
      </w:pPr>
    </w:p>
    <w:p w14:paraId="2AEBE5D0" w14:textId="456248EC" w:rsidR="00A2050F" w:rsidRPr="00B26F8F" w:rsidRDefault="00EC77D9" w:rsidP="00C959F4">
      <w:pPr>
        <w:spacing w:after="0" w:line="360" w:lineRule="auto"/>
        <w:rPr>
          <w:rFonts w:eastAsia="Times New Roman" w:cs="Tahoma"/>
          <w:b/>
          <w:bCs/>
          <w:iCs/>
          <w:color w:val="auto"/>
          <w:lang w:val="es-ES" w:eastAsia="es-ES"/>
        </w:rPr>
      </w:pPr>
      <w:r w:rsidRPr="00B26F8F">
        <w:rPr>
          <w:rFonts w:eastAsia="Times New Roman" w:cs="Tahoma"/>
          <w:b/>
          <w:bCs/>
          <w:iCs/>
          <w:color w:val="auto"/>
          <w:lang w:val="es-ES" w:eastAsia="es-ES"/>
        </w:rPr>
        <w:t xml:space="preserve">TERCERO. Determinación de la Controversia. </w:t>
      </w:r>
    </w:p>
    <w:p w14:paraId="66946365" w14:textId="65B5F57A" w:rsidR="00A2050F" w:rsidRPr="00B26F8F" w:rsidRDefault="00A2050F" w:rsidP="00C959F4">
      <w:pPr>
        <w:spacing w:after="0" w:line="360" w:lineRule="auto"/>
        <w:rPr>
          <w:rFonts w:eastAsia="Times New Roman" w:cs="Tahoma"/>
          <w:b/>
          <w:bCs/>
          <w:iCs/>
          <w:color w:val="auto"/>
          <w:lang w:val="es-ES" w:eastAsia="es-ES"/>
        </w:rPr>
      </w:pPr>
    </w:p>
    <w:p w14:paraId="44593440" w14:textId="455DA775" w:rsidR="00A25D94" w:rsidRPr="00B26F8F" w:rsidRDefault="00A2050F" w:rsidP="00C959F4">
      <w:pPr>
        <w:spacing w:after="0" w:line="360" w:lineRule="auto"/>
        <w:rPr>
          <w:rFonts w:cs="Tahoma"/>
        </w:rPr>
      </w:pPr>
      <w:r w:rsidRPr="00B26F8F">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sidRPr="00B26F8F">
        <w:rPr>
          <w:rFonts w:cs="Tahoma"/>
        </w:rPr>
        <w:t>solicitó</w:t>
      </w:r>
      <w:r w:rsidR="00B43AB7" w:rsidRPr="00B26F8F">
        <w:rPr>
          <w:rFonts w:cs="Tahoma"/>
        </w:rPr>
        <w:t xml:space="preserve"> </w:t>
      </w:r>
      <w:r w:rsidR="002766FE" w:rsidRPr="00B26F8F">
        <w:rPr>
          <w:rFonts w:cs="Tahoma"/>
        </w:rPr>
        <w:t>conocer el sueldo que percibían los servidores públicos de confianza adscritos a las Regidurías, del primero de enero de dos mil veintidós al seis de marzo de dos mil veintitrés.</w:t>
      </w:r>
    </w:p>
    <w:p w14:paraId="4F1B6D9A" w14:textId="77777777" w:rsidR="007A1139" w:rsidRPr="00B26F8F" w:rsidRDefault="007A1139" w:rsidP="00C959F4">
      <w:pPr>
        <w:pStyle w:val="NormalWeb"/>
        <w:spacing w:after="0" w:line="360" w:lineRule="auto"/>
        <w:ind w:right="-28"/>
        <w:rPr>
          <w:rFonts w:ascii="Palatino Linotype" w:hAnsi="Palatino Linotype" w:cs="Tahoma"/>
          <w:bCs/>
          <w:iCs/>
          <w:sz w:val="22"/>
          <w:szCs w:val="22"/>
          <w:lang w:val="es-ES"/>
        </w:rPr>
      </w:pPr>
    </w:p>
    <w:p w14:paraId="6BB249AF" w14:textId="0019DE4E" w:rsidR="00EC77D9" w:rsidRPr="00B26F8F" w:rsidRDefault="00EC77D9" w:rsidP="00C959F4">
      <w:pPr>
        <w:pStyle w:val="NormalWeb"/>
        <w:spacing w:after="0" w:line="360" w:lineRule="auto"/>
        <w:ind w:right="-28"/>
        <w:rPr>
          <w:rFonts w:ascii="Palatino Linotype" w:hAnsi="Palatino Linotype" w:cs="Tahoma"/>
          <w:bCs/>
          <w:iCs/>
          <w:color w:val="auto"/>
          <w:sz w:val="22"/>
          <w:szCs w:val="22"/>
          <w:lang w:val="es-ES" w:eastAsia="es-ES"/>
        </w:rPr>
      </w:pPr>
      <w:r w:rsidRPr="00B26F8F">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B26F8F">
        <w:rPr>
          <w:rFonts w:ascii="Palatino Linotype" w:hAnsi="Palatino Linotype" w:cs="Tahoma"/>
          <w:bCs/>
          <w:iCs/>
          <w:sz w:val="22"/>
          <w:szCs w:val="22"/>
          <w:shd w:val="clear" w:color="auto" w:fill="FFFFFF"/>
        </w:rPr>
        <w:t xml:space="preserve">. </w:t>
      </w:r>
      <w:r w:rsidRPr="00B26F8F">
        <w:rPr>
          <w:rFonts w:ascii="Palatino Linotype" w:hAnsi="Palatino Linotype" w:cs="Tahoma"/>
          <w:sz w:val="22"/>
          <w:szCs w:val="22"/>
          <w:lang w:val="es-ES"/>
        </w:rPr>
        <w:t>Así las cosas, una vez admitido y notificado el Recurso de Revisión a las partes, estas</w:t>
      </w:r>
      <w:r w:rsidRPr="00B26F8F">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B26F8F" w:rsidRDefault="00EC77D9" w:rsidP="00C959F4">
      <w:pPr>
        <w:tabs>
          <w:tab w:val="left" w:pos="4962"/>
        </w:tabs>
        <w:spacing w:after="0" w:line="360" w:lineRule="auto"/>
        <w:rPr>
          <w:rFonts w:eastAsia="Calibri" w:cs="Tahoma"/>
          <w:iCs/>
          <w:lang w:val="es-ES"/>
        </w:rPr>
      </w:pPr>
    </w:p>
    <w:p w14:paraId="6F1CFCEB" w14:textId="77777777" w:rsidR="00EC77D9" w:rsidRPr="00B26F8F" w:rsidRDefault="00EC77D9" w:rsidP="00C959F4">
      <w:pPr>
        <w:tabs>
          <w:tab w:val="left" w:pos="4962"/>
        </w:tabs>
        <w:spacing w:after="0" w:line="360" w:lineRule="auto"/>
        <w:rPr>
          <w:rFonts w:eastAsia="Calibri" w:cs="Tahoma"/>
          <w:bCs/>
        </w:rPr>
      </w:pPr>
      <w:r w:rsidRPr="00B26F8F">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B26F8F">
        <w:rPr>
          <w:rFonts w:eastAsia="Calibri" w:cs="Tahoma"/>
          <w:iCs/>
          <w:lang w:eastAsia="es-ES_tradnl"/>
        </w:rPr>
        <w:t xml:space="preserve">y el escrito </w:t>
      </w:r>
      <w:proofErr w:type="spellStart"/>
      <w:r w:rsidRPr="00B26F8F">
        <w:rPr>
          <w:rFonts w:eastAsia="Calibri" w:cs="Tahoma"/>
          <w:iCs/>
          <w:lang w:eastAsia="es-ES_tradnl"/>
        </w:rPr>
        <w:t>recursal</w:t>
      </w:r>
      <w:proofErr w:type="spellEnd"/>
      <w:r w:rsidRPr="00B26F8F">
        <w:rPr>
          <w:rFonts w:eastAsia="Calibri" w:cs="Tahoma"/>
          <w:iCs/>
          <w:lang w:eastAsia="es-ES_tradnl"/>
        </w:rPr>
        <w:t xml:space="preserve">; </w:t>
      </w:r>
      <w:r w:rsidRPr="00B26F8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B26F8F" w:rsidRDefault="00EC77D9" w:rsidP="00C959F4">
      <w:pPr>
        <w:spacing w:after="0" w:line="360" w:lineRule="auto"/>
        <w:rPr>
          <w:rFonts w:eastAsia="Calibri" w:cs="Tahoma"/>
          <w:color w:val="auto"/>
          <w:lang w:eastAsia="es-ES_tradnl"/>
        </w:rPr>
      </w:pPr>
    </w:p>
    <w:p w14:paraId="4AC719C6" w14:textId="77777777" w:rsidR="00EC77D9" w:rsidRPr="00B26F8F" w:rsidRDefault="00EC77D9" w:rsidP="00C959F4">
      <w:pPr>
        <w:spacing w:after="0" w:line="360" w:lineRule="auto"/>
        <w:rPr>
          <w:rFonts w:eastAsia="Times New Roman" w:cs="Tahoma"/>
          <w:b/>
          <w:bCs/>
          <w:iCs/>
          <w:color w:val="auto"/>
          <w:lang w:eastAsia="es-ES"/>
        </w:rPr>
      </w:pPr>
      <w:r w:rsidRPr="00B26F8F">
        <w:rPr>
          <w:rFonts w:eastAsia="Times New Roman" w:cs="Tahoma"/>
          <w:b/>
          <w:bCs/>
          <w:iCs/>
          <w:color w:val="auto"/>
          <w:lang w:val="es-ES" w:eastAsia="es-ES"/>
        </w:rPr>
        <w:t xml:space="preserve">CUARTO. </w:t>
      </w:r>
      <w:r w:rsidRPr="00B26F8F">
        <w:rPr>
          <w:rFonts w:eastAsia="Times New Roman" w:cs="Tahoma"/>
          <w:b/>
          <w:bCs/>
          <w:iCs/>
          <w:color w:val="auto"/>
          <w:lang w:eastAsia="es-ES"/>
        </w:rPr>
        <w:t>Marco normativo aplicable en materia de transparencia y acceso a la información pública.</w:t>
      </w:r>
    </w:p>
    <w:p w14:paraId="53349C7E" w14:textId="77777777" w:rsidR="00EC77D9" w:rsidRPr="00B26F8F" w:rsidRDefault="00EC77D9" w:rsidP="00C959F4">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1CDBB4" w14:textId="77777777" w:rsidR="002766FE" w:rsidRPr="00B26F8F" w:rsidRDefault="002766FE" w:rsidP="00C959F4">
      <w:pPr>
        <w:spacing w:after="0" w:line="360" w:lineRule="auto"/>
        <w:rPr>
          <w:rFonts w:eastAsia="Times New Roman" w:cs="Tahoma"/>
          <w:bCs/>
          <w:iCs/>
          <w:color w:val="auto"/>
          <w:lang w:eastAsia="es-ES"/>
        </w:rPr>
      </w:pPr>
    </w:p>
    <w:p w14:paraId="27585E1D" w14:textId="6CD8436B"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B26F8F" w:rsidRDefault="00EC77D9" w:rsidP="00C959F4">
      <w:pPr>
        <w:spacing w:after="0" w:line="360" w:lineRule="auto"/>
        <w:rPr>
          <w:rFonts w:eastAsia="Times New Roman" w:cs="Tahoma"/>
          <w:bCs/>
          <w:iCs/>
          <w:color w:val="auto"/>
          <w:lang w:eastAsia="es-ES"/>
        </w:rPr>
      </w:pPr>
    </w:p>
    <w:p w14:paraId="3ECDEC3B"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B26F8F">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16EC33CD"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B26F8F" w:rsidRDefault="00EC77D9" w:rsidP="00C959F4">
      <w:pPr>
        <w:spacing w:after="0" w:line="360" w:lineRule="auto"/>
        <w:rPr>
          <w:rFonts w:eastAsia="Times New Roman" w:cs="Tahoma"/>
          <w:bCs/>
          <w:iCs/>
          <w:color w:val="auto"/>
          <w:lang w:eastAsia="es-ES"/>
        </w:rPr>
      </w:pPr>
    </w:p>
    <w:p w14:paraId="5AAC1DAC"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El artículo 12, que, quienes generen, recopilen, administren, manejen, procesen, archiven o conserven información pública serán responsables de la misma.</w:t>
      </w:r>
    </w:p>
    <w:p w14:paraId="6A488D60" w14:textId="77777777" w:rsidR="007A1139" w:rsidRPr="00B26F8F" w:rsidRDefault="007A1139" w:rsidP="00C959F4">
      <w:pPr>
        <w:spacing w:after="0" w:line="360" w:lineRule="auto"/>
        <w:rPr>
          <w:rFonts w:eastAsia="Times New Roman" w:cs="Tahoma"/>
          <w:bCs/>
          <w:iCs/>
          <w:color w:val="auto"/>
          <w:lang w:eastAsia="es-ES"/>
        </w:rPr>
      </w:pPr>
    </w:p>
    <w:p w14:paraId="1A199F11" w14:textId="77777777" w:rsidR="00EC77D9" w:rsidRPr="00B26F8F" w:rsidRDefault="00EC77D9" w:rsidP="00C959F4">
      <w:pPr>
        <w:widowControl w:val="0"/>
        <w:spacing w:after="0" w:line="360" w:lineRule="auto"/>
        <w:rPr>
          <w:rFonts w:eastAsia="Times New Roman" w:cs="Tahoma"/>
          <w:bCs/>
          <w:iCs/>
          <w:color w:val="auto"/>
          <w:lang w:eastAsia="es-ES"/>
        </w:rPr>
      </w:pPr>
      <w:r w:rsidRPr="00B26F8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B26F8F" w:rsidRDefault="00EC77D9" w:rsidP="00C959F4">
      <w:pPr>
        <w:spacing w:after="0" w:line="360" w:lineRule="auto"/>
        <w:rPr>
          <w:rFonts w:eastAsia="Times New Roman" w:cs="Tahoma"/>
          <w:bCs/>
          <w:iCs/>
          <w:color w:val="auto"/>
          <w:lang w:eastAsia="es-ES"/>
        </w:rPr>
      </w:pPr>
    </w:p>
    <w:p w14:paraId="6B93EA99" w14:textId="2691E2CA"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515BDA" w14:textId="77777777" w:rsidR="007A1139" w:rsidRPr="00B26F8F" w:rsidRDefault="007A1139" w:rsidP="00C959F4">
      <w:pPr>
        <w:spacing w:after="0" w:line="360" w:lineRule="auto"/>
        <w:rPr>
          <w:rFonts w:eastAsia="Times New Roman" w:cs="Tahoma"/>
          <w:bCs/>
          <w:iCs/>
          <w:color w:val="auto"/>
          <w:lang w:eastAsia="es-ES"/>
        </w:rPr>
      </w:pPr>
    </w:p>
    <w:p w14:paraId="5F7D7557" w14:textId="3A701FEB" w:rsidR="00EC77D9" w:rsidRPr="00B26F8F" w:rsidRDefault="00EC77D9" w:rsidP="00C959F4">
      <w:pPr>
        <w:spacing w:after="0" w:line="360" w:lineRule="auto"/>
        <w:rPr>
          <w:rFonts w:eastAsia="Times New Roman" w:cs="Tahoma"/>
          <w:b/>
          <w:bCs/>
          <w:iCs/>
          <w:color w:val="auto"/>
          <w:lang w:val="es-ES" w:eastAsia="es-ES"/>
        </w:rPr>
      </w:pPr>
      <w:r w:rsidRPr="00B26F8F">
        <w:rPr>
          <w:rFonts w:eastAsia="Times New Roman" w:cs="Tahoma"/>
          <w:b/>
          <w:bCs/>
          <w:iCs/>
          <w:color w:val="auto"/>
          <w:lang w:val="es-ES" w:eastAsia="es-ES"/>
        </w:rPr>
        <w:t>QUINTO. Estudio de Fondo.</w:t>
      </w:r>
    </w:p>
    <w:p w14:paraId="7A854A8B" w14:textId="77777777" w:rsidR="007F20F1" w:rsidRPr="00B26F8F" w:rsidRDefault="007F20F1" w:rsidP="00C959F4">
      <w:pPr>
        <w:spacing w:after="0" w:line="360" w:lineRule="auto"/>
        <w:rPr>
          <w:rFonts w:eastAsia="Times New Roman" w:cs="Tahoma"/>
          <w:b/>
          <w:bCs/>
          <w:iCs/>
          <w:color w:val="auto"/>
          <w:lang w:val="es-ES" w:eastAsia="es-ES"/>
        </w:rPr>
      </w:pPr>
    </w:p>
    <w:p w14:paraId="32385722" w14:textId="193F2650"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B26F8F">
        <w:rPr>
          <w:bCs/>
          <w:color w:val="000000"/>
        </w:rPr>
        <w:t>Ayuntamiento d</w:t>
      </w:r>
      <w:r w:rsidR="00B27B4D" w:rsidRPr="00B26F8F">
        <w:rPr>
          <w:bCs/>
          <w:color w:val="000000"/>
        </w:rPr>
        <w:t xml:space="preserve">e </w:t>
      </w:r>
      <w:r w:rsidR="002766FE" w:rsidRPr="00B26F8F">
        <w:rPr>
          <w:bCs/>
          <w:color w:val="000000"/>
        </w:rPr>
        <w:t>Ecatepec de Morelos</w:t>
      </w:r>
      <w:r w:rsidRPr="00B26F8F">
        <w:rPr>
          <w:rFonts w:eastAsia="Times New Roman" w:cs="Tahoma"/>
          <w:iCs/>
          <w:color w:val="auto"/>
          <w:lang w:eastAsia="es-ES"/>
        </w:rPr>
        <w:t>, a</w:t>
      </w:r>
      <w:r w:rsidRPr="00B26F8F">
        <w:rPr>
          <w:rFonts w:eastAsia="Times New Roman" w:cs="Tahoma"/>
          <w:bCs/>
          <w:iCs/>
          <w:color w:val="auto"/>
          <w:lang w:eastAsia="es-ES"/>
        </w:rPr>
        <w:t xml:space="preserve"> la solicitud de información presentada. </w:t>
      </w:r>
    </w:p>
    <w:p w14:paraId="367391FD" w14:textId="77777777" w:rsidR="00EC77D9" w:rsidRPr="00B26F8F" w:rsidRDefault="00EC77D9" w:rsidP="00C959F4">
      <w:pPr>
        <w:spacing w:after="0" w:line="360" w:lineRule="auto"/>
        <w:rPr>
          <w:rFonts w:eastAsia="Times New Roman" w:cs="Tahoma"/>
          <w:bCs/>
          <w:iCs/>
          <w:color w:val="auto"/>
          <w:lang w:eastAsia="es-ES"/>
        </w:rPr>
      </w:pPr>
    </w:p>
    <w:p w14:paraId="0AB45A33"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B26F8F" w:rsidRDefault="00EC77D9" w:rsidP="00C959F4">
      <w:pPr>
        <w:spacing w:after="0" w:line="360" w:lineRule="auto"/>
        <w:rPr>
          <w:rFonts w:eastAsia="Times New Roman" w:cs="Tahoma"/>
          <w:bCs/>
          <w:iCs/>
          <w:color w:val="auto"/>
          <w:lang w:eastAsia="es-ES"/>
        </w:rPr>
      </w:pPr>
    </w:p>
    <w:p w14:paraId="2B345289" w14:textId="77777777" w:rsidR="00EC77D9" w:rsidRPr="00B26F8F" w:rsidRDefault="00EC77D9" w:rsidP="00C959F4">
      <w:pPr>
        <w:numPr>
          <w:ilvl w:val="0"/>
          <w:numId w:val="1"/>
        </w:numPr>
        <w:spacing w:after="0" w:line="360" w:lineRule="auto"/>
        <w:rPr>
          <w:rFonts w:eastAsia="Times New Roman" w:cs="Tahoma"/>
          <w:bCs/>
          <w:iCs/>
          <w:color w:val="auto"/>
          <w:lang w:eastAsia="es-ES"/>
        </w:rPr>
      </w:pPr>
      <w:r w:rsidRPr="00B26F8F">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B26F8F" w:rsidRDefault="00EC77D9" w:rsidP="00C959F4">
      <w:pPr>
        <w:spacing w:after="0" w:line="360" w:lineRule="auto"/>
        <w:ind w:left="720"/>
        <w:rPr>
          <w:rFonts w:eastAsia="Times New Roman" w:cs="Tahoma"/>
          <w:bCs/>
          <w:iCs/>
          <w:color w:val="auto"/>
          <w:lang w:eastAsia="es-ES"/>
        </w:rPr>
      </w:pPr>
    </w:p>
    <w:p w14:paraId="23E46162" w14:textId="77777777" w:rsidR="00EC77D9" w:rsidRPr="00B26F8F" w:rsidRDefault="00EC77D9" w:rsidP="00C959F4">
      <w:pPr>
        <w:numPr>
          <w:ilvl w:val="0"/>
          <w:numId w:val="1"/>
        </w:numPr>
        <w:spacing w:after="0" w:line="360" w:lineRule="auto"/>
        <w:rPr>
          <w:rFonts w:eastAsia="Times New Roman" w:cs="Tahoma"/>
          <w:bCs/>
          <w:iCs/>
          <w:color w:val="auto"/>
          <w:lang w:eastAsia="es-ES"/>
        </w:rPr>
      </w:pPr>
      <w:r w:rsidRPr="00B26F8F">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B26F8F" w:rsidRDefault="00EC77D9" w:rsidP="00C959F4">
      <w:pPr>
        <w:spacing w:after="0" w:line="360" w:lineRule="auto"/>
        <w:ind w:left="720"/>
        <w:rPr>
          <w:rFonts w:eastAsia="Times New Roman" w:cs="Tahoma"/>
          <w:bCs/>
          <w:iCs/>
          <w:color w:val="auto"/>
          <w:lang w:eastAsia="es-ES"/>
        </w:rPr>
      </w:pPr>
    </w:p>
    <w:p w14:paraId="2F681C81" w14:textId="77777777" w:rsidR="00EC77D9" w:rsidRPr="00B26F8F" w:rsidRDefault="00EC77D9" w:rsidP="00C959F4">
      <w:pPr>
        <w:numPr>
          <w:ilvl w:val="0"/>
          <w:numId w:val="1"/>
        </w:numPr>
        <w:spacing w:after="0" w:line="360" w:lineRule="auto"/>
        <w:rPr>
          <w:rFonts w:eastAsia="Times New Roman" w:cs="Tahoma"/>
          <w:bCs/>
          <w:iCs/>
          <w:color w:val="auto"/>
          <w:lang w:eastAsia="es-ES"/>
        </w:rPr>
      </w:pPr>
      <w:r w:rsidRPr="00B26F8F">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B26F8F" w:rsidRDefault="00EC77D9" w:rsidP="00C959F4">
      <w:pPr>
        <w:spacing w:after="0" w:line="360" w:lineRule="auto"/>
        <w:rPr>
          <w:rFonts w:eastAsia="Times New Roman" w:cs="Tahoma"/>
          <w:bCs/>
          <w:iCs/>
          <w:color w:val="auto"/>
          <w:lang w:eastAsia="es-ES"/>
        </w:rPr>
      </w:pPr>
    </w:p>
    <w:p w14:paraId="362D7C07"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 xml:space="preserve">Conforme a lo anterior, se deprende que </w:t>
      </w:r>
      <w:r w:rsidRPr="00B26F8F">
        <w:rPr>
          <w:rFonts w:eastAsia="Times New Roman" w:cs="Tahoma"/>
          <w:b/>
          <w:bCs/>
          <w:iCs/>
          <w:color w:val="auto"/>
          <w:lang w:eastAsia="es-ES"/>
        </w:rPr>
        <w:t>los objetivos de la Ley de la materia,</w:t>
      </w:r>
      <w:r w:rsidRPr="00B26F8F">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B26F8F" w:rsidRDefault="00EC77D9" w:rsidP="00C959F4">
      <w:pPr>
        <w:spacing w:after="0" w:line="360" w:lineRule="auto"/>
        <w:rPr>
          <w:rFonts w:eastAsia="Times New Roman" w:cs="Tahoma"/>
          <w:bCs/>
          <w:iCs/>
          <w:color w:val="auto"/>
          <w:lang w:eastAsia="es-ES"/>
        </w:rPr>
      </w:pPr>
    </w:p>
    <w:p w14:paraId="224C22BD"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 xml:space="preserve">En ese orden de ideas, para la atención de las solicitudes de acceso a la información, debe privilegiarse el </w:t>
      </w:r>
      <w:r w:rsidRPr="00B26F8F">
        <w:rPr>
          <w:rFonts w:eastAsia="Times New Roman" w:cs="Tahoma"/>
          <w:b/>
          <w:bCs/>
          <w:iCs/>
          <w:color w:val="auto"/>
          <w:lang w:eastAsia="es-ES"/>
        </w:rPr>
        <w:t>principio de máxima publicidad</w:t>
      </w:r>
      <w:r w:rsidRPr="00B26F8F">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B26F8F" w:rsidRDefault="00EC77D9" w:rsidP="00C959F4">
      <w:pPr>
        <w:spacing w:after="0" w:line="360" w:lineRule="auto"/>
        <w:rPr>
          <w:rFonts w:eastAsia="Times New Roman" w:cs="Tahoma"/>
          <w:bCs/>
          <w:iCs/>
          <w:color w:val="auto"/>
          <w:lang w:eastAsia="es-ES"/>
        </w:rPr>
      </w:pPr>
    </w:p>
    <w:p w14:paraId="15E834E6" w14:textId="77777777" w:rsidR="00EC77D9" w:rsidRPr="00B26F8F" w:rsidRDefault="00EC77D9" w:rsidP="00C959F4">
      <w:pPr>
        <w:spacing w:after="0" w:line="360" w:lineRule="auto"/>
        <w:rPr>
          <w:rFonts w:eastAsia="Times New Roman" w:cs="Tahoma"/>
          <w:bCs/>
          <w:iCs/>
          <w:color w:val="auto"/>
          <w:lang w:eastAsia="es-ES"/>
        </w:rPr>
      </w:pPr>
      <w:r w:rsidRPr="00B26F8F">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159, 160, 162, 163, </w:t>
      </w:r>
      <w:r w:rsidRPr="00B26F8F">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08422510" w14:textId="77777777" w:rsidR="00EC77D9" w:rsidRPr="00B26F8F" w:rsidRDefault="00EC77D9" w:rsidP="00C959F4">
      <w:pPr>
        <w:spacing w:after="0" w:line="360" w:lineRule="auto"/>
        <w:rPr>
          <w:rFonts w:eastAsia="Times New Roman" w:cs="Tahoma"/>
          <w:bCs/>
          <w:iCs/>
          <w:color w:val="auto"/>
          <w:lang w:eastAsia="es-ES"/>
        </w:rPr>
      </w:pPr>
    </w:p>
    <w:p w14:paraId="00EC16F0" w14:textId="53439FBE" w:rsidR="0093261A" w:rsidRPr="00B26F8F" w:rsidRDefault="00EC77D9" w:rsidP="00C959F4">
      <w:pPr>
        <w:numPr>
          <w:ilvl w:val="0"/>
          <w:numId w:val="2"/>
        </w:numPr>
        <w:spacing w:after="0" w:line="360" w:lineRule="auto"/>
        <w:rPr>
          <w:rFonts w:eastAsia="Times New Roman" w:cs="Tahoma"/>
          <w:bCs/>
          <w:iCs/>
          <w:color w:val="auto"/>
          <w:lang w:eastAsia="es-ES"/>
        </w:rPr>
      </w:pPr>
      <w:r w:rsidRPr="00B26F8F">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B26F8F" w:rsidRDefault="0093261A" w:rsidP="00C959F4">
      <w:pPr>
        <w:spacing w:after="0" w:line="360" w:lineRule="auto"/>
        <w:rPr>
          <w:rFonts w:eastAsia="Times New Roman" w:cs="Tahoma"/>
          <w:bCs/>
          <w:iCs/>
          <w:color w:val="auto"/>
          <w:lang w:eastAsia="es-ES"/>
        </w:rPr>
      </w:pPr>
    </w:p>
    <w:p w14:paraId="35E844F3" w14:textId="442990DF" w:rsidR="007505E8" w:rsidRPr="00B26F8F" w:rsidRDefault="00EC77D9" w:rsidP="00C959F4">
      <w:pPr>
        <w:numPr>
          <w:ilvl w:val="0"/>
          <w:numId w:val="2"/>
        </w:numPr>
        <w:spacing w:after="0" w:line="360" w:lineRule="auto"/>
        <w:rPr>
          <w:rFonts w:eastAsia="Times New Roman" w:cs="Tahoma"/>
          <w:bCs/>
          <w:iCs/>
          <w:color w:val="auto"/>
          <w:lang w:eastAsia="es-ES"/>
        </w:rPr>
      </w:pPr>
      <w:r w:rsidRPr="00B26F8F">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B26F8F" w:rsidRDefault="007505E8" w:rsidP="00C959F4">
      <w:pPr>
        <w:spacing w:after="0" w:line="360" w:lineRule="auto"/>
        <w:ind w:left="720"/>
        <w:rPr>
          <w:rFonts w:eastAsia="Times New Roman" w:cs="Tahoma"/>
          <w:bCs/>
          <w:iCs/>
          <w:color w:val="auto"/>
          <w:lang w:eastAsia="es-ES"/>
        </w:rPr>
      </w:pPr>
    </w:p>
    <w:p w14:paraId="58B4FFCB" w14:textId="77777777" w:rsidR="00EC77D9" w:rsidRPr="00B26F8F" w:rsidRDefault="00EC77D9" w:rsidP="00C959F4">
      <w:pPr>
        <w:numPr>
          <w:ilvl w:val="0"/>
          <w:numId w:val="2"/>
        </w:numPr>
        <w:spacing w:after="0" w:line="360" w:lineRule="auto"/>
        <w:rPr>
          <w:rFonts w:eastAsia="Times New Roman" w:cs="Tahoma"/>
          <w:bCs/>
          <w:iCs/>
          <w:color w:val="auto"/>
          <w:lang w:eastAsia="es-ES"/>
        </w:rPr>
      </w:pPr>
      <w:r w:rsidRPr="00B26F8F">
        <w:rPr>
          <w:rFonts w:eastAsia="Times New Roman" w:cs="Tahoma"/>
          <w:bCs/>
          <w:iCs/>
          <w:color w:val="auto"/>
          <w:lang w:eastAsia="es-ES"/>
        </w:rPr>
        <w:t xml:space="preserve">Las respuestas a los requerimientos informativos deberán notificarse al interesado en el menor tiempo posible, que no podrá exceder </w:t>
      </w:r>
      <w:r w:rsidRPr="00B26F8F">
        <w:rPr>
          <w:rFonts w:eastAsia="Times New Roman" w:cs="Tahoma"/>
          <w:b/>
          <w:bCs/>
          <w:iCs/>
          <w:color w:val="auto"/>
          <w:lang w:eastAsia="es-ES"/>
        </w:rPr>
        <w:t>quince días, contados a partir del día siguiente a la presentación de ésta.</w:t>
      </w:r>
      <w:r w:rsidRPr="00B26F8F">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B26F8F" w:rsidRDefault="00EC77D9" w:rsidP="00C959F4">
      <w:pPr>
        <w:spacing w:after="0" w:line="360" w:lineRule="auto"/>
        <w:rPr>
          <w:rFonts w:eastAsia="Times New Roman" w:cs="Tahoma"/>
          <w:bCs/>
          <w:iCs/>
          <w:color w:val="auto"/>
          <w:lang w:eastAsia="es-ES"/>
        </w:rPr>
      </w:pPr>
    </w:p>
    <w:p w14:paraId="70A04FD2" w14:textId="77777777" w:rsidR="00EC77D9" w:rsidRPr="00B26F8F" w:rsidRDefault="00EC77D9" w:rsidP="00C959F4">
      <w:pPr>
        <w:numPr>
          <w:ilvl w:val="0"/>
          <w:numId w:val="2"/>
        </w:numPr>
        <w:spacing w:after="0" w:line="360" w:lineRule="auto"/>
        <w:rPr>
          <w:rFonts w:eastAsia="Times New Roman" w:cs="Tahoma"/>
          <w:b/>
          <w:bCs/>
          <w:iCs/>
          <w:color w:val="auto"/>
          <w:lang w:eastAsia="es-ES"/>
        </w:rPr>
      </w:pPr>
      <w:r w:rsidRPr="00B26F8F">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26F8F">
        <w:rPr>
          <w:rFonts w:eastAsia="Times New Roman" w:cs="Tahoma"/>
          <w:b/>
          <w:bCs/>
          <w:iCs/>
          <w:color w:val="auto"/>
          <w:lang w:eastAsia="es-ES"/>
        </w:rPr>
        <w:t>que se encuentren en sus archivos o que estén constreñidos a elaborar;</w:t>
      </w:r>
    </w:p>
    <w:p w14:paraId="512323EC" w14:textId="77777777" w:rsidR="00EC77D9" w:rsidRPr="00B26F8F" w:rsidRDefault="00EC77D9" w:rsidP="00C959F4">
      <w:pPr>
        <w:spacing w:after="0" w:line="360" w:lineRule="auto"/>
        <w:rPr>
          <w:rFonts w:eastAsia="Times New Roman" w:cs="Tahoma"/>
          <w:b/>
          <w:bCs/>
          <w:iCs/>
          <w:color w:val="auto"/>
          <w:lang w:eastAsia="es-ES"/>
        </w:rPr>
      </w:pPr>
    </w:p>
    <w:p w14:paraId="68CDB196" w14:textId="69344559" w:rsidR="00EC77D9" w:rsidRPr="00B26F8F" w:rsidRDefault="00EC77D9" w:rsidP="00C959F4">
      <w:pPr>
        <w:numPr>
          <w:ilvl w:val="0"/>
          <w:numId w:val="2"/>
        </w:numPr>
        <w:spacing w:after="0" w:line="360" w:lineRule="auto"/>
        <w:rPr>
          <w:rFonts w:eastAsia="Times New Roman" w:cs="Tahoma"/>
          <w:b/>
          <w:bCs/>
          <w:iCs/>
          <w:color w:val="auto"/>
          <w:lang w:eastAsia="es-ES"/>
        </w:rPr>
      </w:pPr>
      <w:r w:rsidRPr="00B26F8F">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B26F8F" w:rsidRDefault="0093261A" w:rsidP="00C959F4">
      <w:pPr>
        <w:spacing w:after="0" w:line="360" w:lineRule="auto"/>
        <w:rPr>
          <w:rFonts w:eastAsia="Times New Roman" w:cs="Tahoma"/>
          <w:b/>
          <w:bCs/>
          <w:iCs/>
          <w:color w:val="auto"/>
          <w:lang w:eastAsia="es-ES"/>
        </w:rPr>
      </w:pPr>
    </w:p>
    <w:p w14:paraId="3622B45D" w14:textId="77777777" w:rsidR="00EC77D9" w:rsidRPr="00B26F8F" w:rsidRDefault="00EC77D9" w:rsidP="00C959F4">
      <w:pPr>
        <w:numPr>
          <w:ilvl w:val="0"/>
          <w:numId w:val="2"/>
        </w:numPr>
        <w:spacing w:after="0" w:line="360" w:lineRule="auto"/>
        <w:rPr>
          <w:rFonts w:eastAsia="Times New Roman" w:cs="Tahoma"/>
          <w:b/>
          <w:bCs/>
          <w:iCs/>
          <w:color w:val="auto"/>
          <w:lang w:eastAsia="es-ES"/>
        </w:rPr>
      </w:pPr>
      <w:r w:rsidRPr="00B26F8F">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B26F8F" w:rsidRDefault="00B61BF0" w:rsidP="00C959F4">
      <w:pPr>
        <w:spacing w:after="0" w:line="360" w:lineRule="auto"/>
        <w:rPr>
          <w:rFonts w:eastAsia="Calibri" w:cs="Tahoma"/>
        </w:rPr>
      </w:pPr>
    </w:p>
    <w:p w14:paraId="60F87A85" w14:textId="0CC4B2EB" w:rsidR="000F5705" w:rsidRPr="00B26F8F" w:rsidRDefault="000F5705" w:rsidP="00C959F4">
      <w:pPr>
        <w:spacing w:after="0" w:line="360" w:lineRule="auto"/>
        <w:rPr>
          <w:rFonts w:eastAsia="Calibri" w:cs="Tahoma"/>
        </w:rPr>
      </w:pPr>
      <w:r w:rsidRPr="00B26F8F">
        <w:rPr>
          <w:rFonts w:eastAsia="Calibri" w:cs="Tahoma"/>
        </w:rPr>
        <w:t xml:space="preserve">Una vez establecido lo anterior, es de indicar que el agravio del Particular consistió en que, a la fecha de interposición del Recurso de Revisión, </w:t>
      </w:r>
      <w:r w:rsidRPr="00B26F8F">
        <w:rPr>
          <w:rFonts w:eastAsia="Calibri" w:cs="Tahoma"/>
          <w:bCs/>
        </w:rPr>
        <w:t xml:space="preserve">el </w:t>
      </w:r>
      <w:r w:rsidR="000C006D" w:rsidRPr="00B26F8F">
        <w:rPr>
          <w:b/>
          <w:color w:val="000000"/>
        </w:rPr>
        <w:t xml:space="preserve">Ayuntamiento de </w:t>
      </w:r>
      <w:r w:rsidR="002766FE" w:rsidRPr="00B26F8F">
        <w:rPr>
          <w:b/>
          <w:color w:val="000000"/>
        </w:rPr>
        <w:t>Ecatepec de Morelos</w:t>
      </w:r>
      <w:r w:rsidRPr="00B26F8F">
        <w:rPr>
          <w:rFonts w:eastAsia="Calibri" w:cs="Tahoma"/>
          <w:bCs/>
        </w:rPr>
        <w:t>, no había registrado respuesta al requerimiento</w:t>
      </w:r>
      <w:r w:rsidRPr="00B26F8F">
        <w:rPr>
          <w:rFonts w:eastAsia="Calibri" w:cs="Tahoma"/>
        </w:rPr>
        <w:t xml:space="preserve"> de acceso a la información, el cual se presentó, el </w:t>
      </w:r>
      <w:r w:rsidR="002766FE" w:rsidRPr="00B26F8F">
        <w:rPr>
          <w:rFonts w:eastAsia="Calibri" w:cs="Tahoma"/>
          <w:b/>
          <w:bCs/>
        </w:rPr>
        <w:t xml:space="preserve">seis </w:t>
      </w:r>
      <w:r w:rsidR="007A1139" w:rsidRPr="00B26F8F">
        <w:rPr>
          <w:rFonts w:eastAsia="Calibri" w:cs="Tahoma"/>
          <w:b/>
          <w:bCs/>
        </w:rPr>
        <w:t xml:space="preserve">de </w:t>
      </w:r>
      <w:r w:rsidR="00B27B4D" w:rsidRPr="00B26F8F">
        <w:rPr>
          <w:rFonts w:eastAsia="Calibri" w:cs="Tahoma"/>
          <w:b/>
          <w:bCs/>
        </w:rPr>
        <w:t>marzo</w:t>
      </w:r>
      <w:r w:rsidR="007A1139" w:rsidRPr="00B26F8F">
        <w:rPr>
          <w:rFonts w:eastAsia="Calibri" w:cs="Tahoma"/>
          <w:b/>
          <w:bCs/>
        </w:rPr>
        <w:t xml:space="preserve"> de dos mil veintitrés</w:t>
      </w:r>
      <w:r w:rsidRPr="00B26F8F">
        <w:rPr>
          <w:rFonts w:eastAsia="Calibri" w:cs="Tahoma"/>
        </w:rPr>
        <w:t>.</w:t>
      </w:r>
    </w:p>
    <w:p w14:paraId="6C7C584E" w14:textId="77777777" w:rsidR="001756F2" w:rsidRPr="00B26F8F" w:rsidRDefault="001756F2" w:rsidP="00C959F4">
      <w:pPr>
        <w:spacing w:after="0" w:line="360" w:lineRule="auto"/>
        <w:rPr>
          <w:rFonts w:eastAsia="Calibri" w:cs="Tahoma"/>
          <w:lang w:val="es-ES"/>
        </w:rPr>
      </w:pPr>
    </w:p>
    <w:p w14:paraId="2DC52821" w14:textId="69B26DDA" w:rsidR="002766FE" w:rsidRPr="00B26F8F" w:rsidRDefault="00B27B4D" w:rsidP="00C959F4">
      <w:pPr>
        <w:spacing w:after="0" w:line="360" w:lineRule="auto"/>
        <w:rPr>
          <w:rFonts w:eastAsia="Batang" w:cs="Tahoma"/>
          <w:lang w:val="es-ES"/>
        </w:rPr>
      </w:pPr>
      <w:r w:rsidRPr="00B26F8F">
        <w:rPr>
          <w:rFonts w:eastAsia="Calibri" w:cs="Tahoma"/>
          <w:bCs/>
          <w:color w:val="000000"/>
        </w:rPr>
        <w:t xml:space="preserve">En ese orden de ideas, el plazo con el que contaba el Sujeto Obligado para emitir contestación al requerimiento informativo, </w:t>
      </w:r>
      <w:r w:rsidRPr="00B26F8F">
        <w:rPr>
          <w:rFonts w:eastAsia="Calibri" w:cs="Tahoma"/>
          <w:b/>
          <w:bCs/>
          <w:color w:val="000000"/>
        </w:rPr>
        <w:t xml:space="preserve">comenzó a correr el </w:t>
      </w:r>
      <w:r w:rsidR="002766FE" w:rsidRPr="00B26F8F">
        <w:rPr>
          <w:rFonts w:eastAsia="Calibri" w:cs="Tahoma"/>
          <w:b/>
          <w:bCs/>
          <w:color w:val="000000"/>
        </w:rPr>
        <w:t>catorce</w:t>
      </w:r>
      <w:r w:rsidRPr="00B26F8F">
        <w:rPr>
          <w:rFonts w:eastAsia="Calibri" w:cs="Tahoma"/>
          <w:b/>
          <w:bCs/>
          <w:color w:val="000000"/>
        </w:rPr>
        <w:t xml:space="preserve"> de marzo y feneció el </w:t>
      </w:r>
      <w:r w:rsidR="002766FE" w:rsidRPr="00B26F8F">
        <w:rPr>
          <w:rFonts w:eastAsia="Calibri" w:cs="Tahoma"/>
          <w:b/>
          <w:bCs/>
          <w:color w:val="000000"/>
        </w:rPr>
        <w:t>once</w:t>
      </w:r>
      <w:r w:rsidRPr="00B26F8F">
        <w:rPr>
          <w:rFonts w:eastAsia="Calibri" w:cs="Tahoma"/>
          <w:b/>
          <w:bCs/>
          <w:color w:val="000000"/>
        </w:rPr>
        <w:t xml:space="preserve"> de abril, ambos de dos mil veintitrés</w:t>
      </w:r>
      <w:r w:rsidRPr="00B26F8F">
        <w:rPr>
          <w:rFonts w:eastAsia="Calibri" w:cs="Tahoma"/>
          <w:color w:val="000000"/>
        </w:rPr>
        <w:t xml:space="preserve">; lo anterior, sin contar los días, </w:t>
      </w:r>
      <w:r w:rsidR="002766FE" w:rsidRPr="00B26F8F">
        <w:rPr>
          <w:rFonts w:eastAsia="Calibri" w:cs="Tahoma"/>
          <w:color w:val="000000"/>
        </w:rPr>
        <w:t xml:space="preserve">cuatro, cinco, del siete al trece, </w:t>
      </w:r>
      <w:r w:rsidRPr="00B26F8F">
        <w:rPr>
          <w:rFonts w:eastAsia="Calibri" w:cs="Tahoma"/>
          <w:color w:val="000000"/>
        </w:rPr>
        <w:t>del dieciocho al veinte, veinticinco y veintiséis de marzo, así como, del primero al nueve de abril</w:t>
      </w:r>
      <w:r w:rsidR="002766FE" w:rsidRPr="00B26F8F">
        <w:rPr>
          <w:rFonts w:eastAsia="Calibri" w:cs="Tahoma"/>
          <w:color w:val="000000"/>
        </w:rPr>
        <w:t>, todos</w:t>
      </w:r>
      <w:r w:rsidRPr="00B26F8F">
        <w:rPr>
          <w:rFonts w:eastAsia="Calibri" w:cs="Tahoma"/>
          <w:color w:val="000000"/>
        </w:rPr>
        <w:t xml:space="preserve"> de la presente anualidad, al ser inhábiles, </w:t>
      </w:r>
      <w:r w:rsidRPr="00B26F8F">
        <w:rPr>
          <w:rFonts w:eastAsia="Batang" w:cs="Tahoma"/>
          <w:bCs/>
        </w:rPr>
        <w:t xml:space="preserve">de conformidad con los artículos 3°, fracción X, y 159 de la Ley de Transparencia y Acceso a la Información Pública del Estado de México y Municipios, el </w:t>
      </w:r>
      <w:r w:rsidRPr="00B26F8F">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r w:rsidRPr="00B26F8F">
        <w:rPr>
          <w:rFonts w:eastAsia="Batang" w:cs="Tahoma"/>
          <w:lang w:val="es-ES"/>
        </w:rPr>
        <w:lastRenderedPageBreak/>
        <w:t xml:space="preserve">mil veintitrés </w:t>
      </w:r>
      <w:r w:rsidRPr="00B26F8F">
        <w:rPr>
          <w:rFonts w:eastAsia="Batang" w:cs="Tahoma"/>
          <w:bCs/>
        </w:rPr>
        <w:t xml:space="preserve">y </w:t>
      </w:r>
      <w:bookmarkStart w:id="1" w:name="_Hlk65786947"/>
      <w:r w:rsidRPr="00B26F8F">
        <w:rPr>
          <w:rFonts w:eastAsia="Batang" w:cs="Tahoma"/>
          <w:bCs/>
        </w:rPr>
        <w:t xml:space="preserve">el </w:t>
      </w:r>
      <w:r w:rsidRPr="00B26F8F">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w:t>
      </w:r>
      <w:bookmarkEnd w:id="1"/>
      <w:r w:rsidRPr="00B26F8F">
        <w:rPr>
          <w:rFonts w:eastAsia="Batang" w:cs="Tahoma"/>
          <w:lang w:val="es-ES"/>
        </w:rPr>
        <w:t>dos mil veintitrés y e</w:t>
      </w:r>
      <w:r w:rsidR="002766FE" w:rsidRPr="00B26F8F">
        <w:rPr>
          <w:rFonts w:eastAsia="Batang" w:cs="Tahoma"/>
          <w:lang w:val="es-ES"/>
        </w:rPr>
        <w:t xml:space="preserve">nero dos mil veinticuatro y el </w:t>
      </w:r>
      <w:r w:rsidR="002766FE" w:rsidRPr="00B26F8F">
        <w:t>Acuerdo de Suspensión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el Acuerdo mediante el cual, el Pleno del Instituto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14:paraId="06B84430" w14:textId="77777777" w:rsidR="00B27B4D" w:rsidRPr="00B26F8F" w:rsidRDefault="00B27B4D" w:rsidP="00C959F4">
      <w:pPr>
        <w:spacing w:after="0" w:line="360" w:lineRule="auto"/>
        <w:rPr>
          <w:rFonts w:eastAsia="Calibri" w:cs="Tahoma"/>
          <w:bCs/>
          <w:color w:val="000000"/>
        </w:rPr>
      </w:pPr>
    </w:p>
    <w:p w14:paraId="03D8A6AE" w14:textId="59A19DCD" w:rsidR="00FA7798" w:rsidRPr="00B26F8F" w:rsidRDefault="000F5705" w:rsidP="00C959F4">
      <w:pPr>
        <w:spacing w:after="0" w:line="360" w:lineRule="auto"/>
        <w:rPr>
          <w:rFonts w:eastAsia="Calibri" w:cs="Tahoma"/>
          <w:lang w:val="es-ES"/>
        </w:rPr>
      </w:pPr>
      <w:r w:rsidRPr="00B26F8F">
        <w:rPr>
          <w:rFonts w:eastAsia="Calibri" w:cs="Tahoma"/>
        </w:rPr>
        <w:t xml:space="preserve">Conforme a lo anterior, este Instituto verificó que, en efecto, no se registró una respuesta a la solicitud del ahora Recurrente, en el </w:t>
      </w:r>
      <w:r w:rsidRPr="00B26F8F">
        <w:rPr>
          <w:rFonts w:eastAsia="Calibri" w:cs="Tahoma"/>
          <w:lang w:val="es-ES"/>
        </w:rPr>
        <w:t>Sistema de Acceso a la Información Mexiquense (SAIMEX), sistema utilizado para presentar el requerimiento informativo, tal como se observa a continuación:</w:t>
      </w:r>
    </w:p>
    <w:p w14:paraId="755FCFE8" w14:textId="4B6FF828" w:rsidR="00420F6F" w:rsidRPr="00B26F8F" w:rsidRDefault="00420F6F" w:rsidP="00C959F4">
      <w:pPr>
        <w:spacing w:after="0" w:line="360" w:lineRule="auto"/>
        <w:rPr>
          <w:rFonts w:eastAsia="Calibri" w:cs="Tahoma"/>
          <w:bCs/>
        </w:rPr>
      </w:pPr>
    </w:p>
    <w:p w14:paraId="4D8014D2" w14:textId="37AAC80D" w:rsidR="00416779" w:rsidRPr="00B26F8F" w:rsidRDefault="002766FE" w:rsidP="00C959F4">
      <w:pPr>
        <w:spacing w:after="0" w:line="360" w:lineRule="auto"/>
        <w:jc w:val="center"/>
        <w:rPr>
          <w:rFonts w:eastAsia="Calibri" w:cs="Tahoma"/>
          <w:bCs/>
        </w:rPr>
      </w:pPr>
      <w:r w:rsidRPr="00B26F8F">
        <w:rPr>
          <w:rFonts w:eastAsia="Calibri" w:cs="Tahoma"/>
          <w:bCs/>
          <w:noProof/>
          <w:lang w:eastAsia="es-MX"/>
        </w:rPr>
        <w:drawing>
          <wp:inline distT="0" distB="0" distL="0" distR="0" wp14:anchorId="2DC96295" wp14:editId="21D7A906">
            <wp:extent cx="2553056" cy="1829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3056" cy="1829055"/>
                    </a:xfrm>
                    <a:prstGeom prst="rect">
                      <a:avLst/>
                    </a:prstGeom>
                  </pic:spPr>
                </pic:pic>
              </a:graphicData>
            </a:graphic>
          </wp:inline>
        </w:drawing>
      </w:r>
    </w:p>
    <w:p w14:paraId="6D438A9D" w14:textId="77777777" w:rsidR="00BD5986" w:rsidRPr="00B26F8F" w:rsidRDefault="00BD5986" w:rsidP="00C959F4">
      <w:pPr>
        <w:spacing w:after="0" w:line="360" w:lineRule="auto"/>
        <w:jc w:val="center"/>
        <w:rPr>
          <w:rFonts w:eastAsia="Calibri" w:cs="Tahoma"/>
          <w:bCs/>
        </w:rPr>
      </w:pPr>
    </w:p>
    <w:p w14:paraId="2E0C5E60" w14:textId="5951D1BF" w:rsidR="000F5705" w:rsidRPr="00B26F8F" w:rsidRDefault="000F5705" w:rsidP="00C959F4">
      <w:pPr>
        <w:spacing w:after="0" w:line="360" w:lineRule="auto"/>
        <w:rPr>
          <w:rFonts w:eastAsia="Calibri" w:cs="Tahoma"/>
        </w:rPr>
      </w:pPr>
      <w:r w:rsidRPr="00B26F8F">
        <w:rPr>
          <w:rFonts w:eastAsia="Calibri" w:cs="Tahoma"/>
          <w:bCs/>
        </w:rPr>
        <w:lastRenderedPageBreak/>
        <w:t xml:space="preserve">Así, se colige que, tal como lo precisó el Particular, </w:t>
      </w:r>
      <w:r w:rsidRPr="00B26F8F">
        <w:rPr>
          <w:rFonts w:eastAsia="Calibri" w:cs="Tahoma"/>
        </w:rPr>
        <w:t xml:space="preserve">el </w:t>
      </w:r>
      <w:r w:rsidR="000C006D" w:rsidRPr="00B26F8F">
        <w:rPr>
          <w:b/>
          <w:bCs/>
          <w:color w:val="000000"/>
        </w:rPr>
        <w:t>Ayuntamiento de</w:t>
      </w:r>
      <w:r w:rsidR="00412152" w:rsidRPr="00B26F8F">
        <w:rPr>
          <w:b/>
          <w:bCs/>
          <w:color w:val="000000"/>
        </w:rPr>
        <w:t xml:space="preserve"> </w:t>
      </w:r>
      <w:r w:rsidR="002766FE" w:rsidRPr="00B26F8F">
        <w:rPr>
          <w:b/>
          <w:bCs/>
          <w:color w:val="000000"/>
        </w:rPr>
        <w:t>Ecatepec de Morelos</w:t>
      </w:r>
      <w:r w:rsidRPr="00B26F8F">
        <w:rPr>
          <w:rFonts w:eastAsia="Calibri" w:cs="Tahoma"/>
        </w:rPr>
        <w:t xml:space="preserve">, no emitió respuesta para dar contestación a la solicitud de información, dentro de los plazos establecidos en el artículo 163, de la Ley de la materia, pues tenía hasta el </w:t>
      </w:r>
      <w:r w:rsidR="002766FE" w:rsidRPr="00B26F8F">
        <w:rPr>
          <w:rFonts w:eastAsia="Calibri" w:cs="Tahoma"/>
        </w:rPr>
        <w:t>once</w:t>
      </w:r>
      <w:r w:rsidR="0093261A" w:rsidRPr="00B26F8F">
        <w:rPr>
          <w:rFonts w:eastAsia="Calibri" w:cs="Tahoma"/>
        </w:rPr>
        <w:t xml:space="preserve"> de </w:t>
      </w:r>
      <w:r w:rsidR="00416779" w:rsidRPr="00B26F8F">
        <w:rPr>
          <w:rFonts w:eastAsia="Calibri" w:cs="Tahoma"/>
        </w:rPr>
        <w:t>abril</w:t>
      </w:r>
      <w:r w:rsidRPr="00B26F8F">
        <w:rPr>
          <w:rFonts w:eastAsia="Calibri" w:cs="Tahoma"/>
        </w:rPr>
        <w:t xml:space="preserve"> de dos mil veinti</w:t>
      </w:r>
      <w:r w:rsidR="00292591" w:rsidRPr="00B26F8F">
        <w:rPr>
          <w:rFonts w:eastAsia="Calibri" w:cs="Tahoma"/>
        </w:rPr>
        <w:t>trés</w:t>
      </w:r>
      <w:r w:rsidRPr="00B26F8F">
        <w:rPr>
          <w:rFonts w:eastAsia="Calibri" w:cs="Tahoma"/>
        </w:rPr>
        <w:t xml:space="preserve">, para realizar dicha situación, inclusive a la presente fecha, dicho ente no ha emitido contestación alguna; por lo que, resulta evidente que el agravio hecho valer por el Recurrente resulta </w:t>
      </w:r>
      <w:r w:rsidRPr="00B26F8F">
        <w:rPr>
          <w:rFonts w:eastAsia="Calibri" w:cs="Tahoma"/>
          <w:b/>
          <w:bCs/>
        </w:rPr>
        <w:t>FUNDADO.</w:t>
      </w:r>
    </w:p>
    <w:p w14:paraId="2B8D65F0" w14:textId="77777777" w:rsidR="000F5705" w:rsidRPr="00B26F8F" w:rsidRDefault="000F5705" w:rsidP="00C959F4">
      <w:pPr>
        <w:spacing w:after="0" w:line="360" w:lineRule="auto"/>
        <w:rPr>
          <w:rFonts w:eastAsia="Calibri" w:cs="Tahoma"/>
          <w:bCs/>
        </w:rPr>
      </w:pPr>
    </w:p>
    <w:p w14:paraId="7A8F11CA" w14:textId="4345586D" w:rsidR="007A1139" w:rsidRPr="00B26F8F" w:rsidRDefault="007A1139" w:rsidP="00C959F4">
      <w:pPr>
        <w:spacing w:after="0" w:line="360" w:lineRule="auto"/>
        <w:rPr>
          <w:rFonts w:eastAsia="Calibri" w:cs="Tahoma"/>
          <w:bCs/>
        </w:rPr>
      </w:pPr>
      <w:r w:rsidRPr="00B26F8F">
        <w:rPr>
          <w:rFonts w:eastAsia="Calibri" w:cs="Tahoma"/>
          <w:bCs/>
        </w:rPr>
        <w:t xml:space="preserve">Con base en lo expuesto, es procedente </w:t>
      </w:r>
      <w:r w:rsidRPr="00B26F8F">
        <w:rPr>
          <w:rFonts w:eastAsia="Calibri" w:cs="Tahoma"/>
          <w:b/>
          <w:bCs/>
        </w:rPr>
        <w:t>ORDENAR</w:t>
      </w:r>
      <w:r w:rsidRPr="00B26F8F">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w:t>
      </w:r>
      <w:r w:rsidR="002766FE" w:rsidRPr="00B26F8F">
        <w:rPr>
          <w:rFonts w:eastAsia="Calibri" w:cs="Tahoma"/>
          <w:bCs/>
        </w:rPr>
        <w:t>de las remuneraciones del personal de confianza adscrito a las Regidurías.</w:t>
      </w:r>
    </w:p>
    <w:p w14:paraId="6148F74E" w14:textId="77777777" w:rsidR="00E5007C" w:rsidRPr="00B26F8F" w:rsidRDefault="00E5007C" w:rsidP="00C959F4">
      <w:pPr>
        <w:spacing w:after="0" w:line="360" w:lineRule="auto"/>
        <w:rPr>
          <w:rFonts w:eastAsia="Calibri" w:cs="Tahoma"/>
          <w:bCs/>
        </w:rPr>
      </w:pPr>
    </w:p>
    <w:p w14:paraId="185F2959" w14:textId="77777777" w:rsidR="00B82E85" w:rsidRPr="00B26F8F" w:rsidRDefault="00B82E85" w:rsidP="00C959F4">
      <w:pPr>
        <w:spacing w:after="0" w:line="360" w:lineRule="auto"/>
        <w:rPr>
          <w:rFonts w:eastAsia="Times New Roman" w:cs="Times New Roman"/>
          <w:bCs/>
          <w:color w:val="auto"/>
          <w:lang w:eastAsia="es-ES"/>
        </w:rPr>
      </w:pPr>
      <w:r w:rsidRPr="00B26F8F">
        <w:rPr>
          <w:rFonts w:eastAsia="Times New Roman" w:cs="Times New Roman"/>
          <w:bCs/>
          <w:color w:val="auto"/>
          <w:lang w:eastAsia="es-ES"/>
        </w:rPr>
        <w:t xml:space="preserve">Al respecto,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5C1EBD0" w14:textId="77777777" w:rsidR="00B82E85" w:rsidRPr="00B26F8F" w:rsidRDefault="00B82E85" w:rsidP="00C959F4">
      <w:pPr>
        <w:spacing w:after="0" w:line="360" w:lineRule="auto"/>
        <w:rPr>
          <w:rFonts w:eastAsia="Times New Roman" w:cs="Times New Roman"/>
          <w:bCs/>
          <w:color w:val="auto"/>
          <w:lang w:eastAsia="es-ES"/>
        </w:rPr>
      </w:pPr>
    </w:p>
    <w:p w14:paraId="4B80520B" w14:textId="77777777" w:rsidR="00B82E85" w:rsidRPr="00B26F8F" w:rsidRDefault="00B82E85" w:rsidP="00C959F4">
      <w:pPr>
        <w:spacing w:after="0" w:line="360" w:lineRule="auto"/>
        <w:rPr>
          <w:rFonts w:eastAsia="Times New Roman" w:cs="Times New Roman"/>
          <w:bCs/>
          <w:color w:val="auto"/>
          <w:lang w:eastAsia="es-ES"/>
        </w:rPr>
      </w:pPr>
      <w:r w:rsidRPr="00B26F8F">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4D854C7" w14:textId="77777777" w:rsidR="00B82E85" w:rsidRPr="00B26F8F" w:rsidRDefault="00B82E85" w:rsidP="00C959F4">
      <w:pPr>
        <w:spacing w:after="0" w:line="360" w:lineRule="auto"/>
        <w:rPr>
          <w:rFonts w:eastAsia="Times New Roman" w:cs="Times New Roman"/>
          <w:bCs/>
          <w:color w:val="auto"/>
          <w:lang w:eastAsia="es-ES"/>
        </w:rPr>
      </w:pPr>
    </w:p>
    <w:p w14:paraId="4A391588" w14:textId="77777777" w:rsidR="00B82E85" w:rsidRPr="00B26F8F" w:rsidRDefault="00B82E85" w:rsidP="00C959F4">
      <w:pPr>
        <w:spacing w:after="0" w:line="360" w:lineRule="auto"/>
        <w:rPr>
          <w:rFonts w:eastAsia="Times New Roman" w:cs="Times New Roman"/>
          <w:bCs/>
          <w:iCs/>
          <w:color w:val="auto"/>
          <w:lang w:val="es-ES" w:eastAsia="es-ES"/>
        </w:rPr>
      </w:pPr>
      <w:r w:rsidRPr="00B26F8F">
        <w:rPr>
          <w:rFonts w:eastAsia="Times New Roman" w:cs="Times New Roman"/>
          <w:bCs/>
          <w:iCs/>
          <w:color w:val="auto"/>
          <w:lang w:val="es-ES" w:eastAsia="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w:t>
      </w:r>
      <w:r w:rsidRPr="00B26F8F">
        <w:rPr>
          <w:rFonts w:eastAsia="Times New Roman" w:cs="Times New Roman"/>
          <w:bCs/>
          <w:iCs/>
          <w:color w:val="auto"/>
          <w:lang w:val="es-ES" w:eastAsia="es-ES"/>
        </w:rPr>
        <w:lastRenderedPageBreak/>
        <w:t>deberán poner a disposición del público de manera permanente y actualizada, las remuneraciones brutas y netas de todos los servidores públicos.</w:t>
      </w:r>
    </w:p>
    <w:p w14:paraId="0AFBE7F0" w14:textId="77777777" w:rsidR="00B82E85" w:rsidRPr="00B26F8F" w:rsidRDefault="00B82E85" w:rsidP="00C959F4">
      <w:pPr>
        <w:spacing w:after="0" w:line="360" w:lineRule="auto"/>
        <w:rPr>
          <w:rFonts w:eastAsia="Times New Roman" w:cs="Times New Roman"/>
          <w:bCs/>
          <w:iCs/>
          <w:color w:val="auto"/>
          <w:lang w:val="es-ES" w:eastAsia="es-ES"/>
        </w:rPr>
      </w:pPr>
    </w:p>
    <w:p w14:paraId="7CFD9A61" w14:textId="77777777" w:rsidR="00B82E85" w:rsidRPr="00B26F8F" w:rsidRDefault="00B82E85" w:rsidP="00C959F4">
      <w:pPr>
        <w:spacing w:after="0" w:line="360" w:lineRule="auto"/>
        <w:rPr>
          <w:rFonts w:eastAsia="Times New Roman" w:cs="Times New Roman"/>
          <w:b/>
          <w:bCs/>
          <w:iCs/>
          <w:color w:val="auto"/>
          <w:lang w:val="es-ES" w:eastAsia="es-ES"/>
        </w:rPr>
      </w:pPr>
      <w:r w:rsidRPr="00B26F8F">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B26F8F">
        <w:rPr>
          <w:rFonts w:eastAsia="Times New Roman" w:cs="Times New Roman"/>
          <w:b/>
          <w:bCs/>
          <w:iCs/>
          <w:color w:val="auto"/>
          <w:lang w:val="es-ES" w:eastAsia="es-ES"/>
        </w:rPr>
        <w:t>1000 Servicios Personales</w:t>
      </w:r>
      <w:r w:rsidRPr="00B26F8F">
        <w:rPr>
          <w:rFonts w:eastAsia="Times New Roman" w:cs="Times New Roman"/>
          <w:bCs/>
          <w:iCs/>
          <w:color w:val="auto"/>
          <w:lang w:val="es-ES" w:eastAsia="es-ES"/>
        </w:rPr>
        <w:t>,</w:t>
      </w:r>
      <w:r w:rsidRPr="00B26F8F">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14:paraId="28188449" w14:textId="77777777" w:rsidR="00B82E85" w:rsidRPr="00B26F8F" w:rsidRDefault="00B82E85" w:rsidP="00C959F4">
      <w:pPr>
        <w:spacing w:after="0" w:line="360" w:lineRule="auto"/>
        <w:rPr>
          <w:rFonts w:eastAsia="Times New Roman" w:cs="Times New Roman"/>
          <w:b/>
          <w:bCs/>
          <w:iCs/>
          <w:color w:val="auto"/>
          <w:lang w:val="es-ES" w:eastAsia="es-ES"/>
        </w:rPr>
      </w:pPr>
    </w:p>
    <w:p w14:paraId="4F97A089" w14:textId="77777777" w:rsidR="00B82E85" w:rsidRPr="00B26F8F" w:rsidRDefault="00B82E85" w:rsidP="00C959F4">
      <w:pPr>
        <w:tabs>
          <w:tab w:val="left" w:pos="4962"/>
        </w:tabs>
        <w:spacing w:after="0" w:line="360" w:lineRule="auto"/>
        <w:rPr>
          <w:rFonts w:eastAsia="Calibri" w:cs="Tahoma"/>
          <w:b/>
          <w:bCs/>
          <w:color w:val="auto"/>
        </w:rPr>
      </w:pPr>
      <w:r w:rsidRPr="00B26F8F">
        <w:rPr>
          <w:rFonts w:eastAsia="Calibri" w:cs="Tahoma"/>
          <w:bCs/>
          <w:color w:val="000000"/>
        </w:rPr>
        <w:t>Además, respecto al documento requerido</w:t>
      </w:r>
      <w:r w:rsidRPr="00B26F8F">
        <w:rPr>
          <w:rFonts w:eastAsia="Calibri" w:cs="Tahoma"/>
          <w:b/>
          <w:bCs/>
          <w:color w:val="auto"/>
        </w:rPr>
        <w:t xml:space="preserve">, </w:t>
      </w:r>
      <w:r w:rsidRPr="00B26F8F">
        <w:rPr>
          <w:rFonts w:eastAsia="Calibri" w:cs="Tahoma"/>
          <w:bCs/>
          <w:color w:val="auto"/>
        </w:rPr>
        <w:t>el Glosario localizado en la página de Transparencia Presupuestaria de la Secretaría de Hacienda y Crédito Público (</w:t>
      </w:r>
      <w:hyperlink r:id="rId9" w:history="1">
        <w:r w:rsidRPr="00B26F8F">
          <w:rPr>
            <w:rFonts w:eastAsia="Calibri" w:cs="Tahoma"/>
            <w:bCs/>
            <w:color w:val="0563C1" w:themeColor="hyperlink"/>
            <w:u w:val="single"/>
          </w:rPr>
          <w:t>http://www.transparenciapresupuestaria.gob.mx/es/PTP/Glosario</w:t>
        </w:r>
      </w:hyperlink>
      <w:r w:rsidRPr="00B26F8F">
        <w:rPr>
          <w:rFonts w:eastAsia="Calibri" w:cs="Tahoma"/>
          <w:bCs/>
          <w:color w:val="auto"/>
        </w:rPr>
        <w:t xml:space="preserve">), establece que la </w:t>
      </w:r>
      <w:r w:rsidRPr="00B26F8F">
        <w:rPr>
          <w:rFonts w:eastAsia="Calibri" w:cs="Tahoma"/>
          <w:b/>
          <w:bCs/>
          <w:color w:val="auto"/>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6F69492" w14:textId="77777777" w:rsidR="00B82E85" w:rsidRPr="00B26F8F" w:rsidRDefault="00B82E85" w:rsidP="00C959F4">
      <w:pPr>
        <w:spacing w:after="0" w:line="360" w:lineRule="auto"/>
        <w:ind w:right="-93"/>
        <w:rPr>
          <w:rFonts w:eastAsia="Calibri" w:cs="Tahoma"/>
          <w:b/>
          <w:bCs/>
          <w:color w:val="auto"/>
        </w:rPr>
      </w:pPr>
    </w:p>
    <w:p w14:paraId="3CAE4EA0" w14:textId="77777777" w:rsidR="00B82E85" w:rsidRPr="00B26F8F" w:rsidRDefault="00B82E85" w:rsidP="00C959F4">
      <w:pPr>
        <w:spacing w:after="0" w:line="360" w:lineRule="auto"/>
        <w:ind w:right="-93"/>
        <w:rPr>
          <w:rFonts w:eastAsia="Calibri" w:cs="Tahoma"/>
          <w:b/>
          <w:bCs/>
          <w:color w:val="auto"/>
        </w:rPr>
      </w:pPr>
      <w:r w:rsidRPr="00B26F8F">
        <w:rPr>
          <w:rFonts w:eastAsia="Calibri" w:cs="Tahoma"/>
          <w:bCs/>
          <w:color w:val="auto"/>
        </w:rPr>
        <w:t>De la misma manera, el Glosario de términos más usuales en la Administración Pública Federal, emitido por la Secretaría de Hacienda y Crédito Público (</w:t>
      </w:r>
      <w:hyperlink r:id="rId10" w:history="1">
        <w:r w:rsidRPr="00B26F8F">
          <w:rPr>
            <w:rFonts w:eastAsia="Calibri" w:cs="Tahoma"/>
            <w:bCs/>
            <w:color w:val="0563C1" w:themeColor="hyperlink"/>
            <w:u w:val="single"/>
          </w:rPr>
          <w:t>http://www.apartados.hacienda.gob.mx/contabilidad/documentos/informe_cuenta/1998/cuenta_publica/Glosario/n.htm</w:t>
        </w:r>
      </w:hyperlink>
      <w:r w:rsidRPr="00B26F8F">
        <w:rPr>
          <w:rFonts w:eastAsia="Calibri" w:cs="Tahoma"/>
          <w:bCs/>
          <w:color w:val="auto"/>
        </w:rPr>
        <w:t xml:space="preserve">), establece que la </w:t>
      </w:r>
      <w:r w:rsidRPr="00B26F8F">
        <w:rPr>
          <w:rFonts w:eastAsia="Calibri" w:cs="Tahoma"/>
          <w:b/>
          <w:bCs/>
          <w:color w:val="auto"/>
        </w:rPr>
        <w:t>nómina es un listado general de los trabajadores de una institución, en el cual se asientan las percepciones brutas, deducciones y alcance neto de las mismas.</w:t>
      </w:r>
    </w:p>
    <w:p w14:paraId="060B22B3" w14:textId="77777777" w:rsidR="00B82E85" w:rsidRPr="00B26F8F" w:rsidRDefault="00B82E85" w:rsidP="00C959F4">
      <w:pPr>
        <w:spacing w:after="0" w:line="360" w:lineRule="auto"/>
        <w:ind w:right="-93"/>
        <w:rPr>
          <w:rFonts w:eastAsia="Calibri" w:cs="Tahoma"/>
          <w:bCs/>
          <w:color w:val="auto"/>
        </w:rPr>
      </w:pPr>
    </w:p>
    <w:p w14:paraId="743EE6F2" w14:textId="77777777" w:rsidR="00B82E85" w:rsidRPr="00B26F8F" w:rsidRDefault="00B82E85" w:rsidP="00C959F4">
      <w:pPr>
        <w:spacing w:after="0" w:line="360" w:lineRule="auto"/>
        <w:ind w:right="-93"/>
        <w:rPr>
          <w:rFonts w:eastAsia="Calibri" w:cs="Tahoma"/>
          <w:bCs/>
          <w:color w:val="auto"/>
        </w:rPr>
      </w:pPr>
      <w:r w:rsidRPr="00B26F8F">
        <w:rPr>
          <w:rFonts w:eastAsia="Calibri" w:cs="Tahoma"/>
          <w:bCs/>
          <w:color w:val="auto"/>
        </w:rPr>
        <w:t>Conforme a lo anterior, se puede advertir que la nómina se puede referir a lo siguiente:</w:t>
      </w:r>
    </w:p>
    <w:p w14:paraId="2C2EBB6A" w14:textId="77777777" w:rsidR="00B82E85" w:rsidRPr="00B26F8F" w:rsidRDefault="00B82E85" w:rsidP="00C959F4">
      <w:pPr>
        <w:spacing w:after="0" w:line="360" w:lineRule="auto"/>
        <w:ind w:right="-93"/>
        <w:rPr>
          <w:rFonts w:eastAsia="Calibri" w:cs="Tahoma"/>
          <w:bCs/>
          <w:color w:val="auto"/>
        </w:rPr>
      </w:pPr>
    </w:p>
    <w:p w14:paraId="17D8A1C2" w14:textId="77777777" w:rsidR="00B82E85" w:rsidRPr="00B26F8F" w:rsidRDefault="00B82E85" w:rsidP="00C959F4">
      <w:pPr>
        <w:numPr>
          <w:ilvl w:val="0"/>
          <w:numId w:val="13"/>
        </w:numPr>
        <w:spacing w:after="0" w:line="360" w:lineRule="auto"/>
        <w:ind w:right="-93"/>
        <w:contextualSpacing/>
        <w:jc w:val="left"/>
        <w:rPr>
          <w:rFonts w:eastAsia="Calibri" w:cs="Tahoma"/>
          <w:bCs/>
          <w:color w:val="auto"/>
        </w:rPr>
      </w:pPr>
      <w:r w:rsidRPr="00B26F8F">
        <w:rPr>
          <w:rFonts w:eastAsia="Calibri" w:cs="Tahoma"/>
          <w:bCs/>
          <w:color w:val="auto"/>
        </w:rPr>
        <w:t>Relación de trabajadores con las percepciones monetarias de cada uno.</w:t>
      </w:r>
    </w:p>
    <w:p w14:paraId="6CC2578E" w14:textId="77777777" w:rsidR="00B82E85" w:rsidRPr="00B26F8F" w:rsidRDefault="00B82E85" w:rsidP="00C959F4">
      <w:pPr>
        <w:spacing w:after="0" w:line="360" w:lineRule="auto"/>
        <w:ind w:left="720" w:right="-93"/>
        <w:contextualSpacing/>
        <w:rPr>
          <w:rFonts w:eastAsia="Calibri" w:cs="Tahoma"/>
          <w:b/>
          <w:bCs/>
          <w:color w:val="auto"/>
        </w:rPr>
      </w:pPr>
    </w:p>
    <w:p w14:paraId="76A5D8BF" w14:textId="77777777" w:rsidR="00B82E85" w:rsidRPr="00B26F8F" w:rsidRDefault="00B82E85" w:rsidP="00C959F4">
      <w:pPr>
        <w:numPr>
          <w:ilvl w:val="0"/>
          <w:numId w:val="13"/>
        </w:numPr>
        <w:spacing w:after="0" w:line="360" w:lineRule="auto"/>
        <w:ind w:right="-93"/>
        <w:contextualSpacing/>
        <w:jc w:val="left"/>
        <w:rPr>
          <w:rFonts w:eastAsia="Calibri" w:cs="Tahoma"/>
          <w:bCs/>
          <w:color w:val="auto"/>
        </w:rPr>
      </w:pPr>
      <w:r w:rsidRPr="00B26F8F">
        <w:rPr>
          <w:rFonts w:eastAsia="Calibri" w:cs="Tahoma"/>
          <w:bCs/>
          <w:color w:val="auto"/>
        </w:rPr>
        <w:t>Recibo individual que contiene las prestaciones y deducciones de un trabajador.</w:t>
      </w:r>
    </w:p>
    <w:p w14:paraId="53790275" w14:textId="77777777" w:rsidR="00B82E85" w:rsidRPr="00B26F8F" w:rsidRDefault="00B82E85" w:rsidP="00C959F4">
      <w:pPr>
        <w:spacing w:after="0" w:line="360" w:lineRule="auto"/>
        <w:ind w:left="720"/>
        <w:contextualSpacing/>
        <w:jc w:val="left"/>
        <w:rPr>
          <w:rFonts w:eastAsia="Calibri" w:cs="Tahoma"/>
          <w:b/>
          <w:bCs/>
          <w:color w:val="auto"/>
        </w:rPr>
      </w:pPr>
    </w:p>
    <w:p w14:paraId="64603212" w14:textId="77777777" w:rsidR="00B82E85" w:rsidRPr="00B26F8F" w:rsidRDefault="00B82E85" w:rsidP="00C959F4">
      <w:pPr>
        <w:numPr>
          <w:ilvl w:val="0"/>
          <w:numId w:val="13"/>
        </w:numPr>
        <w:spacing w:after="0" w:line="360" w:lineRule="auto"/>
        <w:ind w:right="-93"/>
        <w:contextualSpacing/>
        <w:jc w:val="left"/>
        <w:rPr>
          <w:rFonts w:eastAsia="Calibri" w:cs="Tahoma"/>
          <w:b/>
          <w:bCs/>
          <w:color w:val="auto"/>
        </w:rPr>
      </w:pPr>
      <w:r w:rsidRPr="00B26F8F">
        <w:rPr>
          <w:rFonts w:eastAsia="Calibri" w:cs="Tahoma"/>
          <w:b/>
          <w:bCs/>
          <w:color w:val="auto"/>
        </w:rPr>
        <w:t>Listado general de los servidores públicos de una institución o dependencia, en el cual se asientan las percepciones brutas, deducciones y alcance neto de las mismas.</w:t>
      </w:r>
    </w:p>
    <w:p w14:paraId="596DC823" w14:textId="77777777" w:rsidR="00B82E85" w:rsidRPr="00B26F8F" w:rsidRDefault="00B82E85" w:rsidP="00C959F4">
      <w:pPr>
        <w:spacing w:after="0" w:line="360" w:lineRule="auto"/>
        <w:rPr>
          <w:rFonts w:eastAsia="Times New Roman" w:cs="Tahoma"/>
          <w:color w:val="auto"/>
          <w:lang w:eastAsia="es-ES"/>
        </w:rPr>
      </w:pPr>
    </w:p>
    <w:p w14:paraId="63A3BA42" w14:textId="7EF4112F" w:rsidR="00B82E85" w:rsidRPr="00B26F8F" w:rsidRDefault="00B82E85" w:rsidP="00C959F4">
      <w:pPr>
        <w:widowControl w:val="0"/>
        <w:spacing w:after="0" w:line="360" w:lineRule="auto"/>
        <w:rPr>
          <w:rFonts w:eastAsia="Times New Roman" w:cs="Tahoma"/>
          <w:b/>
          <w:lang w:eastAsia="es-ES"/>
        </w:rPr>
      </w:pPr>
      <w:r w:rsidRPr="00B26F8F">
        <w:rPr>
          <w:rFonts w:eastAsia="Times New Roman" w:cs="Tahoma"/>
          <w:lang w:eastAsia="es-ES"/>
        </w:rPr>
        <w:t xml:space="preserve">Así, se logra advertir que la pretensión del hoy Recurrente es obtener el documento que contenga el </w:t>
      </w:r>
      <w:r w:rsidRPr="00B26F8F">
        <w:rPr>
          <w:rFonts w:eastAsia="Times New Roman" w:cs="Tahoma"/>
          <w:b/>
          <w:lang w:eastAsia="es-ES"/>
        </w:rPr>
        <w:t xml:space="preserve">listado con las remuneraciones de todos los servidores públicos del Ayuntamiento de </w:t>
      </w:r>
      <w:r w:rsidR="00C959F4" w:rsidRPr="00B26F8F">
        <w:rPr>
          <w:rFonts w:eastAsia="Times New Roman" w:cs="Tahoma"/>
          <w:b/>
          <w:lang w:eastAsia="es-ES"/>
        </w:rPr>
        <w:t>Ecatepec de Morelos</w:t>
      </w:r>
      <w:r w:rsidRPr="00B26F8F">
        <w:rPr>
          <w:rFonts w:eastAsia="Times New Roman" w:cs="Tahoma"/>
          <w:b/>
          <w:lang w:eastAsia="es-ES"/>
        </w:rPr>
        <w:t>, que contenga los sueldos (bruto y neto), prestaciones y deducciones.</w:t>
      </w:r>
    </w:p>
    <w:p w14:paraId="1B2D6420" w14:textId="77777777" w:rsidR="00B82E85" w:rsidRPr="00B26F8F" w:rsidRDefault="00B82E85" w:rsidP="00C959F4">
      <w:pPr>
        <w:widowControl w:val="0"/>
        <w:spacing w:after="0" w:line="360" w:lineRule="auto"/>
        <w:rPr>
          <w:rFonts w:eastAsia="Times New Roman" w:cs="Tahoma"/>
          <w:b/>
          <w:lang w:eastAsia="es-ES"/>
        </w:rPr>
      </w:pPr>
    </w:p>
    <w:p w14:paraId="3766D38D" w14:textId="77777777" w:rsidR="00B82E85" w:rsidRPr="00B26F8F" w:rsidRDefault="00B82E85" w:rsidP="00C959F4">
      <w:pPr>
        <w:spacing w:after="0" w:line="360" w:lineRule="auto"/>
        <w:ind w:right="-93"/>
        <w:rPr>
          <w:rFonts w:eastAsia="Times New Roman" w:cs="Tahoma"/>
          <w:b/>
          <w:bCs/>
          <w:color w:val="auto"/>
          <w:lang w:eastAsia="es-ES"/>
        </w:rPr>
      </w:pPr>
      <w:r w:rsidRPr="00B26F8F">
        <w:rPr>
          <w:rFonts w:eastAsia="Calibri" w:cs="Tahoma"/>
          <w:bCs/>
          <w:color w:val="auto"/>
        </w:rPr>
        <w:t xml:space="preserve">En ese orden de ideas, </w:t>
      </w:r>
      <w:r w:rsidRPr="00B26F8F">
        <w:rPr>
          <w:rFonts w:eastAsia="Times New Roman" w:cs="Tahoma"/>
          <w:bCs/>
          <w:color w:val="auto"/>
          <w:lang w:eastAsia="es-ES"/>
        </w:rPr>
        <w:t xml:space="preserve">el artículo 32, párrafo segundo, de la Ley de Fiscalización Superior del Estado de México, establece que los Presidentes Municipales, presentarán a la Legislatura </w:t>
      </w:r>
      <w:r w:rsidRPr="00B26F8F">
        <w:rPr>
          <w:rFonts w:eastAsia="Times New Roman" w:cs="Tahoma"/>
          <w:b/>
          <w:bCs/>
          <w:color w:val="auto"/>
          <w:lang w:eastAsia="es-ES"/>
        </w:rPr>
        <w:t>los informes que para tales efectos emita el Órgano Superior de Fiscalización del Estado de México, dentro de los veinte días posteriores al término del mes correspondiente.</w:t>
      </w:r>
    </w:p>
    <w:p w14:paraId="7ECE9D56" w14:textId="77777777" w:rsidR="00B82E85" w:rsidRPr="00B26F8F" w:rsidRDefault="00B82E85" w:rsidP="00C959F4">
      <w:pPr>
        <w:spacing w:after="0" w:line="360" w:lineRule="auto"/>
        <w:rPr>
          <w:rFonts w:eastAsia="Times New Roman" w:cs="Tahoma"/>
          <w:b/>
          <w:bCs/>
          <w:color w:val="auto"/>
          <w:lang w:eastAsia="es-ES"/>
        </w:rPr>
      </w:pPr>
    </w:p>
    <w:p w14:paraId="5776F9A1" w14:textId="77777777" w:rsidR="00B82E85" w:rsidRPr="00B26F8F" w:rsidRDefault="00B82E85" w:rsidP="00C959F4">
      <w:pPr>
        <w:spacing w:after="0" w:line="360" w:lineRule="auto"/>
        <w:rPr>
          <w:rFonts w:eastAsia="Times New Roman" w:cs="Tahoma"/>
          <w:bCs/>
          <w:color w:val="auto"/>
          <w:lang w:eastAsia="es-ES"/>
        </w:rPr>
      </w:pPr>
      <w:r w:rsidRPr="00B26F8F">
        <w:rPr>
          <w:rFonts w:eastAsia="Times New Roman" w:cs="Tahoma"/>
          <w:bCs/>
          <w:color w:val="auto"/>
          <w:lang w:eastAsia="es-ES"/>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0A538C67" w14:textId="77777777" w:rsidR="00B82E85" w:rsidRPr="00B26F8F" w:rsidRDefault="00B82E85" w:rsidP="00C959F4">
      <w:pPr>
        <w:tabs>
          <w:tab w:val="left" w:pos="7049"/>
        </w:tabs>
        <w:spacing w:after="0" w:line="360" w:lineRule="auto"/>
        <w:rPr>
          <w:rFonts w:eastAsia="Calibri" w:cs="Tahoma"/>
          <w:bCs/>
          <w:color w:val="000000"/>
        </w:rPr>
      </w:pPr>
    </w:p>
    <w:p w14:paraId="423E0902" w14:textId="77777777" w:rsidR="00B82E85" w:rsidRPr="00B26F8F" w:rsidRDefault="00B82E85" w:rsidP="00C959F4">
      <w:pPr>
        <w:spacing w:after="0" w:line="360" w:lineRule="auto"/>
        <w:rPr>
          <w:rFonts w:eastAsia="Times New Roman" w:cs="Tahoma"/>
          <w:bCs/>
          <w:lang w:eastAsia="es-ES"/>
        </w:rPr>
      </w:pPr>
      <w:r w:rsidRPr="00B26F8F">
        <w:rPr>
          <w:rFonts w:eastAsia="Times New Roman" w:cs="Tahoma"/>
          <w:bCs/>
          <w:lang w:eastAsia="es-ES"/>
        </w:rPr>
        <w:t xml:space="preserve">Al respecto, el artículo 350 del Código Financiero del Estado de México y Municipios, establece que, dentro de los primeros veinte días hábiles, las Tesorerías Municipales, </w:t>
      </w:r>
      <w:r w:rsidRPr="00B26F8F">
        <w:rPr>
          <w:rFonts w:eastAsia="Times New Roman" w:cs="Tahoma"/>
          <w:bCs/>
          <w:lang w:eastAsia="es-ES"/>
        </w:rPr>
        <w:lastRenderedPageBreak/>
        <w:t>enviarán para su análisis y evaluación al Órgano Superior de Fiscalización del Estado de México, la información Patrimonial, Presupuestal, de la Obra Pública y de Nómina.</w:t>
      </w:r>
    </w:p>
    <w:p w14:paraId="24024F21" w14:textId="77777777" w:rsidR="007A1139" w:rsidRPr="00B26F8F" w:rsidRDefault="007A1139" w:rsidP="00C959F4">
      <w:pPr>
        <w:spacing w:after="0" w:line="360" w:lineRule="auto"/>
        <w:rPr>
          <w:rFonts w:eastAsia="Times New Roman" w:cs="Tahoma"/>
          <w:bCs/>
          <w:iCs/>
          <w:color w:val="auto"/>
          <w:lang w:val="es-ES_tradnl" w:eastAsia="es-ES"/>
        </w:rPr>
      </w:pPr>
    </w:p>
    <w:p w14:paraId="39033A7F" w14:textId="3DB4C91E" w:rsidR="00B82E85" w:rsidRPr="00B26F8F" w:rsidRDefault="00B82E85" w:rsidP="00C959F4">
      <w:pPr>
        <w:spacing w:after="0" w:line="360" w:lineRule="auto"/>
        <w:rPr>
          <w:rFonts w:eastAsia="Calibri"/>
          <w:bCs/>
        </w:rPr>
      </w:pPr>
      <w:r w:rsidRPr="00B26F8F">
        <w:rPr>
          <w:rFonts w:eastAsia="Calibri" w:cs="Tahoma"/>
          <w:bCs/>
        </w:rPr>
        <w:t xml:space="preserve">Ahora bien, respecto al recibo de nómina, </w:t>
      </w:r>
      <w:r w:rsidRPr="00B26F8F">
        <w:rPr>
          <w:rFonts w:cs="Tahoma"/>
          <w:bCs/>
        </w:rPr>
        <w:t xml:space="preserve">los </w:t>
      </w:r>
      <w:r w:rsidRPr="00B26F8F">
        <w:rPr>
          <w:rFonts w:eastAsia="Calibri"/>
          <w:bCs/>
        </w:rPr>
        <w:t>Lineamientos para la Integración y Entrega del Informe Trimestral Municipal, dos mil veintidós y dos mil veintitrés, emitidos por el Órgano Superior de Fiscalización del Estado de México</w:t>
      </w:r>
      <w:r w:rsidRPr="00B26F8F">
        <w:rPr>
          <w:rFonts w:eastAsia="Calibri"/>
          <w:bCs/>
          <w:lang w:val="es-ES_tradnl"/>
        </w:rPr>
        <w:t>,</w:t>
      </w:r>
      <w:r w:rsidRPr="00B26F8F">
        <w:rPr>
          <w:rFonts w:cs="Tahoma"/>
          <w:bCs/>
        </w:rPr>
        <w:t xml:space="preserve"> </w:t>
      </w:r>
      <w:r w:rsidRPr="00B26F8F">
        <w:rPr>
          <w:rFonts w:eastAsia="Calibri"/>
          <w:bCs/>
        </w:rPr>
        <w:t xml:space="preserve">entre los formatos que maneja en el </w:t>
      </w:r>
      <w:r w:rsidRPr="00B26F8F">
        <w:rPr>
          <w:rFonts w:eastAsia="Calibri"/>
          <w:b/>
          <w:bCs/>
        </w:rPr>
        <w:t>Módulo 4</w:t>
      </w:r>
      <w:r w:rsidRPr="00B26F8F">
        <w:rPr>
          <w:rFonts w:eastAsia="Calibri"/>
          <w:bCs/>
        </w:rPr>
        <w:t>, se advierte que se encuentran diversos documentos que contienen la información de las remuneraciones pagadas, mismos que serán entregados al Órgano Fiscalizador.</w:t>
      </w:r>
    </w:p>
    <w:p w14:paraId="6EB0281D" w14:textId="77777777" w:rsidR="00C959F4" w:rsidRPr="00B26F8F" w:rsidRDefault="00C959F4" w:rsidP="00C959F4">
      <w:pPr>
        <w:spacing w:after="0" w:line="360" w:lineRule="auto"/>
        <w:rPr>
          <w:rFonts w:eastAsia="Calibri"/>
          <w:bCs/>
          <w:lang w:val="es-ES_tradnl"/>
        </w:rPr>
      </w:pPr>
    </w:p>
    <w:p w14:paraId="07A26548" w14:textId="7BBAD5E0" w:rsidR="007A1139" w:rsidRPr="00B26F8F" w:rsidRDefault="007A1139" w:rsidP="00C959F4">
      <w:pPr>
        <w:tabs>
          <w:tab w:val="left" w:pos="4962"/>
        </w:tabs>
        <w:spacing w:after="0" w:line="360" w:lineRule="auto"/>
        <w:rPr>
          <w:rFonts w:eastAsia="Times New Roman" w:cs="Tahoma"/>
          <w:bCs/>
          <w:lang w:val="es-ES_tradnl" w:eastAsia="es-ES"/>
        </w:rPr>
      </w:pPr>
      <w:r w:rsidRPr="00B26F8F">
        <w:rPr>
          <w:rFonts w:eastAsia="Calibri" w:cs="Tahoma"/>
        </w:rPr>
        <w:t xml:space="preserve">Conforme a lo anterior, se logra vislumbrar que </w:t>
      </w:r>
      <w:r w:rsidRPr="00B26F8F">
        <w:rPr>
          <w:rFonts w:eastAsia="Times New Roman" w:cs="Tahoma"/>
          <w:bCs/>
          <w:lang w:val="es-ES_tradnl" w:eastAsia="es-ES"/>
        </w:rPr>
        <w:t xml:space="preserve">el Sujeto Obligado </w:t>
      </w:r>
      <w:r w:rsidRPr="00B26F8F">
        <w:rPr>
          <w:rFonts w:eastAsia="Times New Roman" w:cs="Tahoma"/>
          <w:b/>
          <w:bCs/>
          <w:lang w:val="es-ES_tradnl" w:eastAsia="es-ES"/>
        </w:rPr>
        <w:t xml:space="preserve">tiene competencia para conocer de la información solicitada, </w:t>
      </w:r>
      <w:r w:rsidRPr="00B26F8F">
        <w:rPr>
          <w:rFonts w:eastAsia="Times New Roman" w:cs="Tahoma"/>
          <w:bCs/>
          <w:lang w:val="es-ES_tradnl" w:eastAsia="es-ES"/>
        </w:rPr>
        <w:t xml:space="preserve">pues </w:t>
      </w:r>
      <w:r w:rsidR="00B82E85" w:rsidRPr="00B26F8F">
        <w:rPr>
          <w:rFonts w:eastAsia="Times New Roman" w:cs="Tahoma"/>
          <w:bCs/>
          <w:lang w:val="es-ES_tradnl" w:eastAsia="es-ES"/>
        </w:rPr>
        <w:t>realiza el pago de nómina de los servidores públicos, incluidos los solicitados</w:t>
      </w:r>
      <w:r w:rsidRPr="00B26F8F">
        <w:rPr>
          <w:rFonts w:eastAsia="Times New Roman" w:cs="Tahoma"/>
          <w:b/>
          <w:bCs/>
          <w:lang w:val="es-ES_tradnl" w:eastAsia="es-ES"/>
        </w:rPr>
        <w:t xml:space="preserve">, </w:t>
      </w:r>
      <w:r w:rsidRPr="00B26F8F">
        <w:rPr>
          <w:rFonts w:eastAsia="Times New Roman" w:cs="Tahoma"/>
          <w:bCs/>
          <w:lang w:val="es-ES_tradnl" w:eastAsia="es-ES"/>
        </w:rPr>
        <w:t>por lo que</w:t>
      </w:r>
      <w:r w:rsidRPr="00B26F8F">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B26F8F">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B26F8F" w:rsidRDefault="00E25189" w:rsidP="00C959F4">
      <w:pPr>
        <w:spacing w:after="0" w:line="360" w:lineRule="auto"/>
        <w:rPr>
          <w:rFonts w:eastAsia="Calibri" w:cs="Tahoma"/>
          <w:iCs/>
          <w:color w:val="auto"/>
          <w:lang w:val="es-ES" w:eastAsia="es-MX"/>
        </w:rPr>
      </w:pPr>
    </w:p>
    <w:p w14:paraId="028AEB40" w14:textId="1A9EDACD" w:rsidR="00F5540D" w:rsidRPr="00B26F8F" w:rsidRDefault="00E25189" w:rsidP="00C959F4">
      <w:pPr>
        <w:spacing w:after="0" w:line="360" w:lineRule="auto"/>
        <w:rPr>
          <w:rFonts w:eastAsia="Times New Roman" w:cs="Tahoma"/>
          <w:bCs/>
          <w:iCs/>
          <w:lang w:val="es-ES" w:eastAsia="es-ES"/>
        </w:rPr>
      </w:pPr>
      <w:r w:rsidRPr="00B26F8F">
        <w:rPr>
          <w:rFonts w:eastAsia="Times New Roman" w:cs="Tahoma"/>
          <w:bCs/>
          <w:iCs/>
          <w:lang w:val="es-ES_tradnl" w:eastAsia="es-ES"/>
        </w:rPr>
        <w:t>No pasa desapercibido para este Instituto que los documentos que den cuenta de lo solicitado, pudieran contener datos o información clasificada; a</w:t>
      </w:r>
      <w:r w:rsidRPr="00B26F8F">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Pr="00B26F8F" w:rsidRDefault="00F5540D" w:rsidP="00C959F4">
      <w:pPr>
        <w:spacing w:after="0" w:line="360" w:lineRule="auto"/>
        <w:rPr>
          <w:rFonts w:eastAsia="Times New Roman" w:cs="Tahoma"/>
          <w:bCs/>
          <w:iCs/>
          <w:lang w:val="es-ES" w:eastAsia="es-ES"/>
        </w:rPr>
      </w:pPr>
    </w:p>
    <w:p w14:paraId="1DB48BF6" w14:textId="37A146D1" w:rsidR="00E25189" w:rsidRPr="00B26F8F" w:rsidRDefault="00E25189" w:rsidP="00C959F4">
      <w:pPr>
        <w:spacing w:after="0" w:line="360" w:lineRule="auto"/>
        <w:rPr>
          <w:rFonts w:eastAsia="Calibri" w:cs="Times New Roman"/>
        </w:rPr>
      </w:pPr>
      <w:r w:rsidRPr="00B26F8F">
        <w:rPr>
          <w:rFonts w:eastAsia="Times New Roman" w:cs="Tahoma"/>
          <w:bCs/>
          <w:iCs/>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0E2F6E" w14:textId="77777777" w:rsidR="00FB6F03" w:rsidRPr="00B26F8F" w:rsidRDefault="00FB6F03" w:rsidP="00C959F4">
      <w:pPr>
        <w:spacing w:after="0" w:line="360" w:lineRule="auto"/>
        <w:contextualSpacing/>
        <w:rPr>
          <w:rFonts w:eastAsia="Calibri" w:cs="Tahoma"/>
          <w:b/>
          <w:color w:val="000000"/>
        </w:rPr>
      </w:pPr>
    </w:p>
    <w:p w14:paraId="2D636013" w14:textId="77777777" w:rsidR="00EC77D9" w:rsidRPr="00B26F8F" w:rsidRDefault="00EC77D9" w:rsidP="00C959F4">
      <w:pPr>
        <w:spacing w:after="0" w:line="360" w:lineRule="auto"/>
        <w:contextualSpacing/>
        <w:rPr>
          <w:rFonts w:eastAsia="Calibri" w:cs="Tahoma"/>
          <w:b/>
          <w:color w:val="000000"/>
        </w:rPr>
      </w:pPr>
      <w:r w:rsidRPr="00B26F8F">
        <w:rPr>
          <w:rFonts w:eastAsia="Calibri" w:cs="Tahoma"/>
          <w:b/>
          <w:color w:val="000000"/>
        </w:rPr>
        <w:t xml:space="preserve">SEXTO. Decisión. </w:t>
      </w:r>
    </w:p>
    <w:p w14:paraId="5BB78247" w14:textId="77777777" w:rsidR="00975E93" w:rsidRPr="00B26F8F" w:rsidRDefault="00975E93" w:rsidP="00C959F4">
      <w:pPr>
        <w:spacing w:after="0" w:line="360" w:lineRule="auto"/>
        <w:rPr>
          <w:rFonts w:eastAsia="Times New Roman" w:cs="Tahoma"/>
          <w:color w:val="auto"/>
          <w:lang w:eastAsia="es-ES"/>
        </w:rPr>
      </w:pPr>
    </w:p>
    <w:p w14:paraId="6174FFA1" w14:textId="1B7B1848" w:rsidR="00EC77D9" w:rsidRPr="00B26F8F" w:rsidRDefault="00EC77D9" w:rsidP="00C959F4">
      <w:pPr>
        <w:spacing w:after="0" w:line="360" w:lineRule="auto"/>
        <w:rPr>
          <w:rFonts w:eastAsia="Times New Roman" w:cs="Tahoma"/>
          <w:color w:val="auto"/>
          <w:lang w:eastAsia="es-ES"/>
        </w:rPr>
      </w:pPr>
      <w:r w:rsidRPr="00B26F8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B26F8F">
        <w:rPr>
          <w:rFonts w:eastAsia="Times New Roman" w:cs="Tahoma"/>
          <w:b/>
          <w:bCs/>
          <w:color w:val="auto"/>
          <w:lang w:eastAsia="es-ES"/>
        </w:rPr>
        <w:t>ORDENAR</w:t>
      </w:r>
      <w:r w:rsidRPr="00B26F8F">
        <w:rPr>
          <w:rFonts w:eastAsia="Times New Roman" w:cs="Tahoma"/>
          <w:color w:val="auto"/>
          <w:lang w:eastAsia="es-ES"/>
        </w:rPr>
        <w:t xml:space="preserve"> al Sujeto Obligado,</w:t>
      </w:r>
      <w:r w:rsidRPr="00B26F8F">
        <w:rPr>
          <w:rFonts w:eastAsia="Calibri" w:cs="Tahoma"/>
          <w:color w:val="auto"/>
        </w:rPr>
        <w:t xml:space="preserve"> a que dé trámite y </w:t>
      </w:r>
      <w:r w:rsidRPr="00B26F8F">
        <w:rPr>
          <w:rFonts w:eastAsia="Times New Roman" w:cs="Tahoma"/>
          <w:color w:val="auto"/>
          <w:lang w:eastAsia="es-ES"/>
        </w:rPr>
        <w:t xml:space="preserve">respuesta a la solicitud de información pública con número </w:t>
      </w:r>
      <w:r w:rsidR="002766FE" w:rsidRPr="00B26F8F">
        <w:t>00256/ECATEPEC/IP/2023</w:t>
      </w:r>
      <w:r w:rsidRPr="00B26F8F">
        <w:rPr>
          <w:rFonts w:eastAsia="Times New Roman" w:cs="Tahoma"/>
          <w:iCs/>
          <w:color w:val="auto"/>
          <w:lang w:eastAsia="es-ES"/>
        </w:rPr>
        <w:t>.</w:t>
      </w:r>
    </w:p>
    <w:p w14:paraId="607FB65A" w14:textId="77777777" w:rsidR="00EC77D9" w:rsidRPr="00B26F8F" w:rsidRDefault="00EC77D9" w:rsidP="00C959F4">
      <w:pPr>
        <w:spacing w:after="0" w:line="360" w:lineRule="auto"/>
        <w:rPr>
          <w:rFonts w:eastAsia="Times New Roman" w:cs="Tahoma"/>
          <w:b/>
          <w:bCs/>
          <w:iCs/>
          <w:color w:val="auto"/>
          <w:lang w:eastAsia="es-ES"/>
        </w:rPr>
      </w:pPr>
    </w:p>
    <w:p w14:paraId="1E8385FF" w14:textId="77777777" w:rsidR="00EC77D9" w:rsidRPr="00B26F8F" w:rsidRDefault="00EC77D9" w:rsidP="00C959F4">
      <w:pPr>
        <w:autoSpaceDE w:val="0"/>
        <w:autoSpaceDN w:val="0"/>
        <w:adjustRightInd w:val="0"/>
        <w:spacing w:after="0" w:line="360" w:lineRule="auto"/>
        <w:rPr>
          <w:rFonts w:eastAsia="Calibri" w:cs="Tahoma"/>
          <w:b/>
          <w:bCs/>
          <w:iCs/>
          <w:color w:val="auto"/>
          <w:lang w:val="es-ES"/>
        </w:rPr>
      </w:pPr>
      <w:r w:rsidRPr="00B26F8F">
        <w:rPr>
          <w:rFonts w:eastAsia="Calibri" w:cs="Tahoma"/>
          <w:b/>
          <w:bCs/>
          <w:iCs/>
          <w:color w:val="auto"/>
          <w:lang w:val="es-ES"/>
        </w:rPr>
        <w:t>Términos de la Resolución para conocimiento del Particular.</w:t>
      </w:r>
    </w:p>
    <w:p w14:paraId="47CCF839" w14:textId="77777777" w:rsidR="005A022E" w:rsidRPr="00B26F8F" w:rsidRDefault="005A022E" w:rsidP="00C959F4">
      <w:pPr>
        <w:autoSpaceDE w:val="0"/>
        <w:autoSpaceDN w:val="0"/>
        <w:adjustRightInd w:val="0"/>
        <w:spacing w:after="0" w:line="360" w:lineRule="auto"/>
        <w:rPr>
          <w:rFonts w:eastAsia="Calibri" w:cs="Tahoma"/>
          <w:b/>
          <w:bCs/>
          <w:iCs/>
          <w:color w:val="auto"/>
          <w:lang w:val="es-ES"/>
        </w:rPr>
      </w:pPr>
    </w:p>
    <w:p w14:paraId="556191F7" w14:textId="0CD79D65" w:rsidR="00EC77D9" w:rsidRPr="00B26F8F" w:rsidRDefault="00EC77D9" w:rsidP="00C959F4">
      <w:pPr>
        <w:widowControl w:val="0"/>
        <w:autoSpaceDE w:val="0"/>
        <w:autoSpaceDN w:val="0"/>
        <w:adjustRightInd w:val="0"/>
        <w:spacing w:after="0" w:line="360" w:lineRule="auto"/>
        <w:rPr>
          <w:rFonts w:eastAsia="Calibri" w:cs="Tahoma"/>
          <w:bCs/>
          <w:iCs/>
          <w:color w:val="auto"/>
          <w:lang w:val="es-ES"/>
        </w:rPr>
      </w:pPr>
      <w:r w:rsidRPr="00B26F8F">
        <w:rPr>
          <w:rFonts w:eastAsia="Calibri" w:cs="Tahoma"/>
          <w:bCs/>
          <w:iCs/>
          <w:color w:val="auto"/>
          <w:lang w:val="es-ES"/>
        </w:rPr>
        <w:t xml:space="preserve">Se le hace del conocimiento al Particular, que, en el presente caso, se le da la razón, pues el </w:t>
      </w:r>
      <w:r w:rsidR="000C006D" w:rsidRPr="00B26F8F">
        <w:rPr>
          <w:color w:val="000000"/>
          <w:lang w:val="es-ES"/>
        </w:rPr>
        <w:t>Ayuntamiento de</w:t>
      </w:r>
      <w:r w:rsidR="001A0D6B" w:rsidRPr="00B26F8F">
        <w:rPr>
          <w:color w:val="000000"/>
          <w:lang w:val="es-ES"/>
        </w:rPr>
        <w:t xml:space="preserve"> </w:t>
      </w:r>
      <w:r w:rsidR="002766FE" w:rsidRPr="00B26F8F">
        <w:rPr>
          <w:color w:val="000000"/>
          <w:lang w:val="es-ES"/>
        </w:rPr>
        <w:t>Ecatepec de Morelos</w:t>
      </w:r>
      <w:r w:rsidRPr="00B26F8F">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B26F8F">
        <w:rPr>
          <w:rFonts w:eastAsia="Calibri" w:cs="Tahoma"/>
          <w:bCs/>
          <w:iCs/>
          <w:color w:val="auto"/>
          <w:lang w:val="es-ES"/>
        </w:rPr>
        <w:t xml:space="preserve">que </w:t>
      </w:r>
      <w:r w:rsidR="00FA29C4" w:rsidRPr="00B26F8F">
        <w:rPr>
          <w:rFonts w:eastAsia="Calibri" w:cs="Tahoma"/>
          <w:bCs/>
          <w:iCs/>
          <w:color w:val="auto"/>
          <w:lang w:val="es-ES"/>
        </w:rPr>
        <w:t>corresponda.</w:t>
      </w:r>
    </w:p>
    <w:p w14:paraId="1B298986" w14:textId="77777777" w:rsidR="00EC77D9" w:rsidRPr="00B26F8F" w:rsidRDefault="00EC77D9" w:rsidP="00C959F4">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B26F8F" w:rsidRDefault="00EC77D9" w:rsidP="00C959F4">
      <w:pPr>
        <w:spacing w:after="0" w:line="360" w:lineRule="auto"/>
        <w:rPr>
          <w:rFonts w:eastAsia="Calibri" w:cs="Tahoma"/>
          <w:bCs/>
          <w:iCs/>
          <w:color w:val="auto"/>
          <w:lang w:val="es-ES" w:eastAsia="es-ES_tradnl"/>
        </w:rPr>
      </w:pPr>
      <w:r w:rsidRPr="00B26F8F">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B26F8F" w:rsidRDefault="00563865" w:rsidP="00C959F4">
      <w:pPr>
        <w:spacing w:after="0" w:line="360" w:lineRule="auto"/>
        <w:rPr>
          <w:rFonts w:eastAsia="Calibri" w:cs="Tahoma"/>
          <w:bCs/>
          <w:iCs/>
          <w:color w:val="auto"/>
          <w:lang w:val="es-ES" w:eastAsia="es-ES_tradnl"/>
        </w:rPr>
      </w:pPr>
    </w:p>
    <w:p w14:paraId="348A2D28" w14:textId="1792CEDE" w:rsidR="00B24607" w:rsidRPr="00B26F8F" w:rsidRDefault="00B24607" w:rsidP="00C959F4">
      <w:pPr>
        <w:spacing w:after="0" w:line="360" w:lineRule="auto"/>
        <w:rPr>
          <w:rFonts w:eastAsia="Calibri" w:cs="Tahoma"/>
          <w:bCs/>
          <w:iCs/>
          <w:color w:val="auto"/>
        </w:rPr>
      </w:pPr>
      <w:r w:rsidRPr="00B26F8F">
        <w:rPr>
          <w:rFonts w:eastAsia="Calibri" w:cs="Tahoma"/>
          <w:bCs/>
          <w:iCs/>
          <w:color w:val="auto"/>
        </w:rPr>
        <w:t xml:space="preserve">Finalmente, </w:t>
      </w:r>
      <w:r w:rsidR="00563865" w:rsidRPr="00B26F8F">
        <w:rPr>
          <w:rFonts w:eastAsia="Calibri" w:cs="Tahoma"/>
          <w:bCs/>
          <w:iCs/>
          <w:color w:val="auto"/>
        </w:rPr>
        <w:t xml:space="preserve">se le informa que </w:t>
      </w:r>
      <w:r w:rsidRPr="00B26F8F">
        <w:rPr>
          <w:rFonts w:eastAsia="Calibri" w:cs="Tahoma"/>
          <w:bCs/>
          <w:iCs/>
          <w:color w:val="auto"/>
        </w:rPr>
        <w:t>la labor del Instituto</w:t>
      </w:r>
      <w:r w:rsidR="00563865" w:rsidRPr="00B26F8F">
        <w:rPr>
          <w:rFonts w:eastAsia="Calibri" w:cs="Tahoma"/>
          <w:bCs/>
          <w:iCs/>
          <w:color w:val="auto"/>
        </w:rPr>
        <w:t xml:space="preserve"> de Transparencia, Acceso a la Información Pública y Protección de Datos Personales del Estado de México y Municipios</w:t>
      </w:r>
      <w:r w:rsidR="00172038" w:rsidRPr="00B26F8F">
        <w:rPr>
          <w:rFonts w:eastAsia="Calibri" w:cs="Tahoma"/>
          <w:bCs/>
          <w:iCs/>
          <w:color w:val="auto"/>
        </w:rPr>
        <w:t>,</w:t>
      </w:r>
      <w:r w:rsidRPr="00B26F8F">
        <w:rPr>
          <w:rFonts w:eastAsia="Calibri" w:cs="Tahoma"/>
          <w:bCs/>
          <w:iCs/>
          <w:color w:val="auto"/>
        </w:rPr>
        <w:t xml:space="preserve"> es apoyar a la </w:t>
      </w:r>
      <w:r w:rsidRPr="00B26F8F">
        <w:rPr>
          <w:rFonts w:eastAsia="Calibri" w:cs="Tahoma"/>
          <w:bCs/>
          <w:iCs/>
          <w:color w:val="auto"/>
        </w:rPr>
        <w:lastRenderedPageBreak/>
        <w:t>población a acceder a la información pública y garantizar la protección de los datos personales.</w:t>
      </w:r>
    </w:p>
    <w:p w14:paraId="09D4590A" w14:textId="77777777" w:rsidR="00EC77D9" w:rsidRPr="00B26F8F" w:rsidRDefault="00EC77D9" w:rsidP="00C959F4">
      <w:pPr>
        <w:spacing w:after="0" w:line="360" w:lineRule="auto"/>
        <w:rPr>
          <w:rFonts w:eastAsia="Times New Roman" w:cs="Tahoma"/>
          <w:bCs/>
          <w:iCs/>
          <w:color w:val="auto"/>
          <w:lang w:eastAsia="es-ES"/>
        </w:rPr>
      </w:pPr>
    </w:p>
    <w:p w14:paraId="32689D9D" w14:textId="08ACD5BB" w:rsidR="00EC77D9" w:rsidRPr="00B26F8F" w:rsidRDefault="00EC77D9" w:rsidP="00C959F4">
      <w:pPr>
        <w:spacing w:after="0" w:line="360" w:lineRule="auto"/>
        <w:rPr>
          <w:rFonts w:eastAsia="Times New Roman" w:cs="Tahoma"/>
          <w:b/>
          <w:bCs/>
          <w:iCs/>
          <w:color w:val="auto"/>
          <w:lang w:eastAsia="es-ES"/>
        </w:rPr>
      </w:pPr>
      <w:r w:rsidRPr="00B26F8F">
        <w:rPr>
          <w:rFonts w:eastAsia="Times New Roman" w:cs="Tahoma"/>
          <w:b/>
          <w:bCs/>
          <w:iCs/>
          <w:color w:val="auto"/>
          <w:lang w:eastAsia="es-ES"/>
        </w:rPr>
        <w:t xml:space="preserve">SÉPTIMO. Vista </w:t>
      </w:r>
      <w:r w:rsidR="008C20D1" w:rsidRPr="00B26F8F">
        <w:rPr>
          <w:rFonts w:eastAsia="Times New Roman" w:cs="Tahoma"/>
          <w:b/>
          <w:bCs/>
          <w:iCs/>
          <w:color w:val="auto"/>
          <w:lang w:eastAsia="es-ES"/>
        </w:rPr>
        <w:t xml:space="preserve">al </w:t>
      </w:r>
      <w:r w:rsidR="001B433A" w:rsidRPr="00B26F8F">
        <w:rPr>
          <w:rFonts w:eastAsia="Times New Roman" w:cs="Tahoma"/>
          <w:b/>
          <w:bCs/>
          <w:iCs/>
          <w:color w:val="auto"/>
          <w:lang w:eastAsia="es-ES"/>
        </w:rPr>
        <w:t>Área Competente</w:t>
      </w:r>
      <w:r w:rsidRPr="00B26F8F">
        <w:rPr>
          <w:rFonts w:eastAsia="Times New Roman" w:cs="Tahoma"/>
          <w:b/>
          <w:bCs/>
          <w:iCs/>
          <w:color w:val="auto"/>
          <w:lang w:eastAsia="es-ES"/>
        </w:rPr>
        <w:t xml:space="preserve">. </w:t>
      </w:r>
    </w:p>
    <w:p w14:paraId="3724FF35" w14:textId="77777777" w:rsidR="00FB6F03" w:rsidRPr="00B26F8F" w:rsidRDefault="00FB6F03" w:rsidP="00C959F4">
      <w:pPr>
        <w:spacing w:after="0" w:line="360" w:lineRule="auto"/>
        <w:rPr>
          <w:rFonts w:eastAsia="Times New Roman" w:cs="Tahoma"/>
          <w:bCs/>
          <w:color w:val="auto"/>
          <w:lang w:eastAsia="es-ES"/>
        </w:rPr>
      </w:pPr>
    </w:p>
    <w:p w14:paraId="1804EBF4" w14:textId="7B0DBE79" w:rsidR="00F5540D" w:rsidRPr="00B26F8F" w:rsidRDefault="00EC77D9" w:rsidP="00C959F4">
      <w:pPr>
        <w:spacing w:after="0" w:line="360" w:lineRule="auto"/>
        <w:rPr>
          <w:rFonts w:eastAsia="Times New Roman" w:cs="Tahoma"/>
          <w:bCs/>
          <w:color w:val="auto"/>
          <w:lang w:eastAsia="es-ES"/>
        </w:rPr>
      </w:pPr>
      <w:r w:rsidRPr="00B26F8F">
        <w:rPr>
          <w:rFonts w:eastAsia="Times New Roman" w:cs="Tahoma"/>
          <w:bCs/>
          <w:color w:val="auto"/>
          <w:lang w:eastAsia="es-ES"/>
        </w:rPr>
        <w:t xml:space="preserve">En el caso en estudio, ha quedado acreditado que el </w:t>
      </w:r>
      <w:r w:rsidR="000C006D" w:rsidRPr="00B26F8F">
        <w:rPr>
          <w:bCs/>
          <w:color w:val="000000"/>
        </w:rPr>
        <w:t xml:space="preserve">Ayuntamiento de </w:t>
      </w:r>
      <w:r w:rsidR="002766FE" w:rsidRPr="00B26F8F">
        <w:rPr>
          <w:bCs/>
          <w:color w:val="000000"/>
        </w:rPr>
        <w:t>Ecatepec de Morelos</w:t>
      </w:r>
      <w:r w:rsidR="00F5540D" w:rsidRPr="00B26F8F">
        <w:rPr>
          <w:bCs/>
          <w:color w:val="000000"/>
        </w:rPr>
        <w:t>,</w:t>
      </w:r>
      <w:r w:rsidRPr="00B26F8F">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B26F8F">
        <w:rPr>
          <w:rFonts w:eastAsia="Times New Roman" w:cs="Tahoma"/>
          <w:bCs/>
          <w:color w:val="auto"/>
          <w:lang w:eastAsia="es-ES"/>
        </w:rPr>
        <w:t xml:space="preserve"> </w:t>
      </w:r>
    </w:p>
    <w:p w14:paraId="21F6DEB5" w14:textId="77777777" w:rsidR="00F5540D" w:rsidRPr="00B26F8F" w:rsidRDefault="00F5540D" w:rsidP="00C959F4">
      <w:pPr>
        <w:spacing w:after="0" w:line="360" w:lineRule="auto"/>
        <w:rPr>
          <w:rFonts w:eastAsia="Times New Roman" w:cs="Tahoma"/>
          <w:bCs/>
          <w:color w:val="auto"/>
          <w:lang w:eastAsia="es-ES"/>
        </w:rPr>
      </w:pPr>
    </w:p>
    <w:p w14:paraId="3FC31A93" w14:textId="0FDCBACC" w:rsidR="00563865" w:rsidRPr="00B26F8F" w:rsidRDefault="00EC77D9" w:rsidP="00C959F4">
      <w:pPr>
        <w:spacing w:after="0" w:line="360" w:lineRule="auto"/>
        <w:rPr>
          <w:rFonts w:eastAsia="Times New Roman" w:cs="Tahoma"/>
          <w:bCs/>
          <w:color w:val="auto"/>
          <w:lang w:eastAsia="es-ES"/>
        </w:rPr>
      </w:pPr>
      <w:r w:rsidRPr="00B26F8F">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B26F8F" w:rsidRDefault="00563865" w:rsidP="00C959F4">
      <w:pPr>
        <w:spacing w:after="0" w:line="360" w:lineRule="auto"/>
        <w:rPr>
          <w:rFonts w:eastAsia="Times New Roman" w:cs="Tahoma"/>
          <w:bCs/>
          <w:color w:val="auto"/>
          <w:lang w:eastAsia="es-ES"/>
        </w:rPr>
      </w:pPr>
    </w:p>
    <w:p w14:paraId="4F5E75A7" w14:textId="77777777" w:rsidR="00F5540D" w:rsidRPr="00B26F8F" w:rsidRDefault="00EC77D9" w:rsidP="00C959F4">
      <w:pPr>
        <w:spacing w:after="0" w:line="360" w:lineRule="auto"/>
        <w:rPr>
          <w:rFonts w:eastAsia="Times New Roman" w:cs="Tahoma"/>
          <w:bCs/>
          <w:color w:val="auto"/>
          <w:lang w:eastAsia="es-ES"/>
        </w:rPr>
      </w:pPr>
      <w:r w:rsidRPr="00B26F8F">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B26F8F">
        <w:rPr>
          <w:rFonts w:eastAsia="Times New Roman" w:cs="Tahoma"/>
          <w:bCs/>
          <w:color w:val="auto"/>
          <w:lang w:eastAsia="es-ES"/>
        </w:rPr>
        <w:t xml:space="preserve"> </w:t>
      </w:r>
    </w:p>
    <w:p w14:paraId="710C3A1E" w14:textId="77777777" w:rsidR="00F5540D" w:rsidRPr="00B26F8F" w:rsidRDefault="00F5540D" w:rsidP="00C959F4">
      <w:pPr>
        <w:spacing w:after="0" w:line="360" w:lineRule="auto"/>
        <w:rPr>
          <w:rFonts w:eastAsia="Times New Roman" w:cs="Tahoma"/>
          <w:bCs/>
          <w:color w:val="auto"/>
          <w:lang w:eastAsia="es-ES"/>
        </w:rPr>
      </w:pPr>
    </w:p>
    <w:p w14:paraId="071094DC" w14:textId="75D46AA5" w:rsidR="0097492D" w:rsidRPr="00B26F8F" w:rsidRDefault="00EC77D9" w:rsidP="00C959F4">
      <w:pPr>
        <w:spacing w:after="0" w:line="360" w:lineRule="auto"/>
        <w:rPr>
          <w:rFonts w:eastAsia="Times New Roman" w:cs="Tahoma"/>
          <w:bCs/>
          <w:color w:val="auto"/>
          <w:lang w:eastAsia="es-ES"/>
        </w:rPr>
      </w:pPr>
      <w:r w:rsidRPr="00B26F8F">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B26F8F">
        <w:rPr>
          <w:rFonts w:eastAsia="Times New Roman" w:cs="Tahoma"/>
          <w:bCs/>
          <w:color w:val="auto"/>
          <w:lang w:eastAsia="es-ES"/>
        </w:rPr>
        <w:t xml:space="preserve"> </w:t>
      </w:r>
    </w:p>
    <w:p w14:paraId="779F8AC0" w14:textId="77777777" w:rsidR="0097492D" w:rsidRPr="00B26F8F" w:rsidRDefault="0097492D" w:rsidP="00C959F4">
      <w:pPr>
        <w:spacing w:after="0" w:line="360" w:lineRule="auto"/>
        <w:rPr>
          <w:rFonts w:eastAsia="Times New Roman" w:cs="Tahoma"/>
          <w:bCs/>
          <w:color w:val="auto"/>
          <w:lang w:eastAsia="es-ES"/>
        </w:rPr>
      </w:pPr>
    </w:p>
    <w:p w14:paraId="48C807E7" w14:textId="612E8432" w:rsidR="00EC77D9" w:rsidRPr="00B26F8F" w:rsidRDefault="00EC77D9" w:rsidP="00C959F4">
      <w:pPr>
        <w:spacing w:after="0" w:line="360" w:lineRule="auto"/>
        <w:rPr>
          <w:rFonts w:eastAsia="Times New Roman" w:cs="Tahoma"/>
          <w:bCs/>
          <w:color w:val="auto"/>
          <w:lang w:eastAsia="es-ES"/>
        </w:rPr>
      </w:pPr>
      <w:r w:rsidRPr="00B26F8F">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w:t>
      </w:r>
      <w:r w:rsidRPr="00B26F8F">
        <w:rPr>
          <w:rFonts w:eastAsia="Times New Roman" w:cs="Tahoma"/>
          <w:bCs/>
          <w:color w:val="auto"/>
          <w:lang w:eastAsia="es-ES"/>
        </w:rPr>
        <w:lastRenderedPageBreak/>
        <w:t xml:space="preserve">Organismo Autónomo, advirtió la falta de respuesta del Sujeto Obligado, se considera procedente dar vista </w:t>
      </w:r>
      <w:r w:rsidRPr="00B26F8F">
        <w:rPr>
          <w:rFonts w:eastAsia="Times New Roman" w:cs="Tahoma"/>
          <w:bCs/>
          <w:color w:val="auto"/>
          <w:lang w:val="es-ES_tradnl" w:eastAsia="es-ES"/>
        </w:rPr>
        <w:t xml:space="preserve">al </w:t>
      </w:r>
      <w:r w:rsidR="001B433A" w:rsidRPr="00B26F8F">
        <w:rPr>
          <w:rFonts w:eastAsia="Times New Roman" w:cs="Tahoma"/>
          <w:bCs/>
          <w:color w:val="auto"/>
          <w:lang w:val="es-ES_tradnl" w:eastAsia="es-ES"/>
        </w:rPr>
        <w:t>Área Competente</w:t>
      </w:r>
      <w:r w:rsidR="008C20D1" w:rsidRPr="00B26F8F">
        <w:rPr>
          <w:rFonts w:eastAsia="Times New Roman" w:cs="Tahoma"/>
          <w:bCs/>
          <w:color w:val="auto"/>
          <w:lang w:val="es-ES_tradnl" w:eastAsia="es-ES"/>
        </w:rPr>
        <w:t xml:space="preserve"> </w:t>
      </w:r>
      <w:r w:rsidRPr="00B26F8F">
        <w:rPr>
          <w:rFonts w:eastAsia="Times New Roman" w:cs="Tahoma"/>
          <w:bCs/>
          <w:color w:val="auto"/>
          <w:lang w:val="es-ES_tradnl" w:eastAsia="es-ES"/>
        </w:rPr>
        <w:t xml:space="preserve"> de este Instituto</w:t>
      </w:r>
      <w:r w:rsidRPr="00B26F8F">
        <w:rPr>
          <w:rFonts w:eastAsia="Times New Roman" w:cs="Tahoma"/>
          <w:bCs/>
          <w:color w:val="auto"/>
          <w:lang w:eastAsia="es-ES"/>
        </w:rPr>
        <w:t>.</w:t>
      </w:r>
    </w:p>
    <w:p w14:paraId="3CE3F712" w14:textId="63D2A7A7" w:rsidR="00EC77D9" w:rsidRPr="00B26F8F" w:rsidRDefault="00EC77D9" w:rsidP="00C959F4">
      <w:pPr>
        <w:spacing w:after="0" w:line="360" w:lineRule="auto"/>
        <w:rPr>
          <w:rFonts w:eastAsia="Times New Roman" w:cs="Tahoma"/>
          <w:bCs/>
          <w:color w:val="auto"/>
          <w:lang w:eastAsia="es-ES"/>
        </w:rPr>
      </w:pPr>
    </w:p>
    <w:p w14:paraId="108A3254" w14:textId="77777777" w:rsidR="00EC77D9" w:rsidRPr="00B26F8F" w:rsidRDefault="00EC77D9" w:rsidP="00C959F4">
      <w:pPr>
        <w:spacing w:after="0" w:line="360" w:lineRule="auto"/>
        <w:rPr>
          <w:rFonts w:eastAsia="Times New Roman" w:cs="Tahoma"/>
          <w:bCs/>
          <w:color w:val="auto"/>
          <w:lang w:eastAsia="es-ES"/>
        </w:rPr>
      </w:pPr>
      <w:r w:rsidRPr="00B26F8F">
        <w:rPr>
          <w:rFonts w:eastAsia="Times New Roman" w:cs="Tahoma"/>
          <w:bCs/>
          <w:color w:val="auto"/>
          <w:lang w:eastAsia="es-ES"/>
        </w:rPr>
        <w:t>Por lo expuesto y fundado, este Pleno:</w:t>
      </w:r>
    </w:p>
    <w:p w14:paraId="5B5F7716" w14:textId="25784345" w:rsidR="00683E00" w:rsidRPr="00B26F8F" w:rsidRDefault="00683E00" w:rsidP="00C959F4">
      <w:pPr>
        <w:spacing w:after="0" w:line="360" w:lineRule="auto"/>
        <w:jc w:val="center"/>
        <w:rPr>
          <w:rFonts w:eastAsia="Times New Roman" w:cs="Tahoma"/>
          <w:b/>
          <w:bCs/>
          <w:color w:val="auto"/>
          <w:lang w:eastAsia="es-ES"/>
        </w:rPr>
      </w:pPr>
    </w:p>
    <w:p w14:paraId="042DF9C3" w14:textId="0343CEC1" w:rsidR="00EC77D9" w:rsidRPr="00B26F8F" w:rsidRDefault="00EC77D9" w:rsidP="00C959F4">
      <w:pPr>
        <w:spacing w:after="0" w:line="360" w:lineRule="auto"/>
        <w:jc w:val="center"/>
        <w:rPr>
          <w:rFonts w:eastAsia="Times New Roman" w:cs="Tahoma"/>
          <w:b/>
          <w:bCs/>
          <w:color w:val="auto"/>
          <w:lang w:eastAsia="es-ES"/>
        </w:rPr>
      </w:pPr>
      <w:r w:rsidRPr="00B26F8F">
        <w:rPr>
          <w:rFonts w:eastAsia="Times New Roman" w:cs="Tahoma"/>
          <w:b/>
          <w:bCs/>
          <w:color w:val="auto"/>
          <w:lang w:eastAsia="es-ES"/>
        </w:rPr>
        <w:t>R E S U E L V E:</w:t>
      </w:r>
    </w:p>
    <w:p w14:paraId="72D35F84" w14:textId="77777777" w:rsidR="00EC77D9" w:rsidRPr="00B26F8F" w:rsidRDefault="00EC77D9" w:rsidP="00C959F4">
      <w:pPr>
        <w:spacing w:after="0" w:line="360" w:lineRule="auto"/>
        <w:ind w:right="113"/>
        <w:rPr>
          <w:rFonts w:eastAsia="Times New Roman" w:cs="Arial"/>
          <w:b/>
          <w:color w:val="auto"/>
          <w:lang w:eastAsia="es-ES"/>
        </w:rPr>
      </w:pPr>
    </w:p>
    <w:p w14:paraId="32043534" w14:textId="450D7EC2" w:rsidR="00EC77D9" w:rsidRPr="00B26F8F" w:rsidRDefault="00EC77D9" w:rsidP="00C959F4">
      <w:pPr>
        <w:widowControl w:val="0"/>
        <w:spacing w:after="0" w:line="360" w:lineRule="auto"/>
        <w:rPr>
          <w:rFonts w:eastAsia="Calibri" w:cs="Tahoma"/>
          <w:bCs/>
          <w:color w:val="auto"/>
        </w:rPr>
      </w:pPr>
      <w:r w:rsidRPr="00B26F8F">
        <w:rPr>
          <w:rFonts w:eastAsia="Times New Roman" w:cs="Tahoma"/>
          <w:b/>
          <w:bCs/>
          <w:color w:val="auto"/>
          <w:lang w:eastAsia="es-ES"/>
        </w:rPr>
        <w:t xml:space="preserve">PRIMERO. </w:t>
      </w:r>
      <w:r w:rsidRPr="00B26F8F">
        <w:rPr>
          <w:rFonts w:eastAsia="Calibri" w:cs="Tahoma"/>
          <w:bCs/>
          <w:color w:val="auto"/>
        </w:rPr>
        <w:t xml:space="preserve">Resultan </w:t>
      </w:r>
      <w:r w:rsidRPr="00B26F8F">
        <w:rPr>
          <w:rFonts w:eastAsia="Calibri" w:cs="Tahoma"/>
          <w:b/>
          <w:bCs/>
          <w:color w:val="auto"/>
        </w:rPr>
        <w:t>FUNDADAS</w:t>
      </w:r>
      <w:r w:rsidRPr="00B26F8F">
        <w:rPr>
          <w:rFonts w:eastAsia="Calibri" w:cs="Tahoma"/>
          <w:bCs/>
          <w:color w:val="auto"/>
        </w:rPr>
        <w:t xml:space="preserve"> las razones o motivos de inconformidad hechos valer por el Particular en el Recurso de Revisión </w:t>
      </w:r>
      <w:r w:rsidR="00BC30E5" w:rsidRPr="00B26F8F">
        <w:rPr>
          <w:rFonts w:eastAsia="Calibri" w:cs="Tahoma"/>
        </w:rPr>
        <w:t>0</w:t>
      </w:r>
      <w:r w:rsidR="002766FE" w:rsidRPr="00B26F8F">
        <w:rPr>
          <w:rFonts w:eastAsia="Calibri" w:cs="Tahoma"/>
        </w:rPr>
        <w:t>1996</w:t>
      </w:r>
      <w:r w:rsidR="00E511FA" w:rsidRPr="00B26F8F">
        <w:rPr>
          <w:rFonts w:eastAsia="Calibri" w:cs="Tahoma"/>
        </w:rPr>
        <w:t>/INFOEM/IP/RR/202</w:t>
      </w:r>
      <w:r w:rsidR="00BC30E5" w:rsidRPr="00B26F8F">
        <w:rPr>
          <w:rFonts w:eastAsia="Calibri" w:cs="Tahoma"/>
        </w:rPr>
        <w:t>3</w:t>
      </w:r>
      <w:r w:rsidRPr="00B26F8F">
        <w:rPr>
          <w:rFonts w:eastAsia="Calibri" w:cs="Tahoma"/>
          <w:bCs/>
          <w:color w:val="auto"/>
        </w:rPr>
        <w:t>,</w:t>
      </w:r>
      <w:r w:rsidRPr="00B26F8F">
        <w:rPr>
          <w:rFonts w:eastAsia="Times New Roman" w:cs="Tahoma"/>
          <w:b/>
          <w:color w:val="0D0D0D"/>
          <w:lang w:eastAsia="es-ES"/>
        </w:rPr>
        <w:t xml:space="preserve"> </w:t>
      </w:r>
      <w:r w:rsidRPr="00B26F8F">
        <w:rPr>
          <w:rFonts w:eastAsia="Calibri" w:cs="Tahoma"/>
          <w:bCs/>
          <w:color w:val="auto"/>
        </w:rPr>
        <w:t>en términos del considerando QUINTO y SEXTO de la presente Resolución.</w:t>
      </w:r>
    </w:p>
    <w:p w14:paraId="03E50149" w14:textId="77777777" w:rsidR="0097492D" w:rsidRPr="00B26F8F" w:rsidRDefault="0097492D" w:rsidP="00C959F4">
      <w:pPr>
        <w:spacing w:after="0" w:line="360" w:lineRule="auto"/>
        <w:rPr>
          <w:rFonts w:eastAsia="Times New Roman" w:cs="Tahoma"/>
          <w:b/>
          <w:bCs/>
          <w:color w:val="auto"/>
          <w:lang w:eastAsia="es-ES"/>
        </w:rPr>
      </w:pPr>
    </w:p>
    <w:p w14:paraId="6AF6A50E" w14:textId="4F4DEED8" w:rsidR="00EC77D9" w:rsidRPr="00B26F8F" w:rsidRDefault="00EC77D9" w:rsidP="00C959F4">
      <w:pPr>
        <w:spacing w:after="0" w:line="360" w:lineRule="auto"/>
        <w:ind w:right="-93"/>
        <w:rPr>
          <w:rFonts w:eastAsia="Calibri" w:cs="Tahoma"/>
          <w:bCs/>
          <w:color w:val="auto"/>
        </w:rPr>
      </w:pPr>
      <w:r w:rsidRPr="00B26F8F">
        <w:rPr>
          <w:rFonts w:eastAsia="Calibri" w:cs="Tahoma"/>
          <w:b/>
          <w:bCs/>
          <w:color w:val="auto"/>
        </w:rPr>
        <w:t>SEGUNDO.</w:t>
      </w:r>
      <w:r w:rsidRPr="00B26F8F">
        <w:rPr>
          <w:rFonts w:eastAsia="Calibri" w:cs="Tahoma"/>
          <w:color w:val="auto"/>
          <w:lang w:eastAsia="es-MX"/>
        </w:rPr>
        <w:t xml:space="preserve"> Se </w:t>
      </w:r>
      <w:r w:rsidRPr="00B26F8F">
        <w:rPr>
          <w:rFonts w:eastAsia="Calibri" w:cs="Tahoma"/>
          <w:b/>
          <w:color w:val="auto"/>
          <w:lang w:eastAsia="es-MX"/>
        </w:rPr>
        <w:t xml:space="preserve">ORDENA </w:t>
      </w:r>
      <w:r w:rsidRPr="00B26F8F">
        <w:rPr>
          <w:rFonts w:eastAsia="Calibri" w:cs="Tahoma"/>
          <w:color w:val="auto"/>
          <w:lang w:eastAsia="es-MX"/>
        </w:rPr>
        <w:t xml:space="preserve">al Sujeto Obligado, </w:t>
      </w:r>
      <w:r w:rsidRPr="00B26F8F">
        <w:rPr>
          <w:rFonts w:eastAsia="Calibri" w:cs="Tahoma"/>
          <w:bCs/>
          <w:color w:val="auto"/>
        </w:rPr>
        <w:t xml:space="preserve">a efecto de que dé trámite a la solicitud de acceso a la información </w:t>
      </w:r>
      <w:r w:rsidR="002766FE" w:rsidRPr="00B26F8F">
        <w:t>00256/ECATEPEC/IP/2023</w:t>
      </w:r>
      <w:r w:rsidR="00683E00" w:rsidRPr="00B26F8F">
        <w:t xml:space="preserve"> </w:t>
      </w:r>
      <w:r w:rsidRPr="00B26F8F">
        <w:rPr>
          <w:rFonts w:eastAsia="Times New Roman" w:cs="Tahoma"/>
          <w:color w:val="auto"/>
          <w:lang w:eastAsia="es-ES"/>
        </w:rPr>
        <w:t>y,</w:t>
      </w:r>
      <w:r w:rsidRPr="00B26F8F">
        <w:rPr>
          <w:rFonts w:eastAsia="Times New Roman" w:cs="Tahoma"/>
          <w:b/>
          <w:color w:val="auto"/>
          <w:lang w:eastAsia="es-ES"/>
        </w:rPr>
        <w:t xml:space="preserve"> </w:t>
      </w:r>
      <w:r w:rsidRPr="00B26F8F">
        <w:rPr>
          <w:rFonts w:eastAsia="Times New Roman" w:cs="Tahoma"/>
          <w:color w:val="auto"/>
          <w:lang w:eastAsia="es-ES"/>
        </w:rPr>
        <w:t xml:space="preserve">a través del </w:t>
      </w:r>
      <w:r w:rsidRPr="00B26F8F">
        <w:rPr>
          <w:rFonts w:eastAsia="Times New Roman" w:cs="Tahoma"/>
          <w:color w:val="auto"/>
          <w:lang w:val="es-ES" w:eastAsia="es-ES"/>
        </w:rPr>
        <w:t>Sistema de Acceso a la Información Mexiquense (SAIMEX), dé la respuesta que conforme a derecho corresponda.</w:t>
      </w:r>
    </w:p>
    <w:p w14:paraId="1326FBC1" w14:textId="77777777" w:rsidR="00EC77D9" w:rsidRPr="00B26F8F" w:rsidRDefault="00EC77D9" w:rsidP="00C959F4">
      <w:pPr>
        <w:spacing w:after="0" w:line="360" w:lineRule="auto"/>
        <w:ind w:right="-93"/>
        <w:rPr>
          <w:rFonts w:eastAsia="Calibri" w:cs="Tahoma"/>
          <w:bCs/>
          <w:color w:val="auto"/>
        </w:rPr>
      </w:pPr>
    </w:p>
    <w:p w14:paraId="5994E3B8" w14:textId="77777777" w:rsidR="00EC77D9" w:rsidRPr="00B26F8F" w:rsidRDefault="00EC77D9" w:rsidP="00C959F4">
      <w:pPr>
        <w:spacing w:after="0" w:line="360" w:lineRule="auto"/>
        <w:rPr>
          <w:rFonts w:eastAsia="Calibri" w:cs="Tahoma"/>
          <w:bCs/>
          <w:iCs/>
          <w:color w:val="auto"/>
          <w:lang w:eastAsia="es-ES"/>
        </w:rPr>
      </w:pPr>
      <w:r w:rsidRPr="00B26F8F">
        <w:rPr>
          <w:rFonts w:eastAsia="Calibri" w:cs="Tahoma"/>
          <w:b/>
          <w:bCs/>
          <w:iCs/>
          <w:color w:val="auto"/>
          <w:lang w:val="es-ES" w:eastAsia="es-ES"/>
        </w:rPr>
        <w:t>TERCERO</w:t>
      </w:r>
      <w:r w:rsidRPr="00B26F8F">
        <w:rPr>
          <w:rFonts w:eastAsia="Calibri" w:cs="Tahoma"/>
          <w:b/>
          <w:bCs/>
          <w:color w:val="auto"/>
        </w:rPr>
        <w:t xml:space="preserve">. </w:t>
      </w:r>
      <w:r w:rsidRPr="00B26F8F">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B26F8F" w:rsidRDefault="00EC77D9" w:rsidP="00C959F4">
      <w:pPr>
        <w:spacing w:after="0" w:line="360" w:lineRule="auto"/>
        <w:rPr>
          <w:rFonts w:eastAsia="Calibri" w:cs="Tahoma"/>
          <w:b/>
          <w:bCs/>
          <w:color w:val="auto"/>
        </w:rPr>
      </w:pPr>
    </w:p>
    <w:p w14:paraId="1769E19A" w14:textId="78B1C4B0" w:rsidR="00EC77D9" w:rsidRPr="00B26F8F" w:rsidRDefault="00EC77D9" w:rsidP="00C959F4">
      <w:pPr>
        <w:spacing w:after="0" w:line="360" w:lineRule="auto"/>
        <w:rPr>
          <w:rFonts w:eastAsia="Times New Roman" w:cs="Tahoma"/>
          <w:color w:val="auto"/>
          <w:lang w:eastAsia="es-ES"/>
        </w:rPr>
      </w:pPr>
      <w:r w:rsidRPr="00B26F8F">
        <w:rPr>
          <w:rFonts w:eastAsia="Calibri" w:cs="Tahoma"/>
          <w:b/>
          <w:color w:val="auto"/>
          <w:lang w:eastAsia="es-MX"/>
        </w:rPr>
        <w:t>CUARTO</w:t>
      </w:r>
      <w:r w:rsidRPr="00B26F8F">
        <w:rPr>
          <w:rFonts w:eastAsia="Calibri" w:cs="Tahoma"/>
          <w:b/>
          <w:bCs/>
          <w:color w:val="auto"/>
        </w:rPr>
        <w:t xml:space="preserve">. </w:t>
      </w:r>
      <w:r w:rsidRPr="00B26F8F">
        <w:rPr>
          <w:rFonts w:eastAsia="Times New Roman" w:cs="Tahoma"/>
          <w:b/>
          <w:color w:val="auto"/>
          <w:lang w:eastAsia="es-ES"/>
        </w:rPr>
        <w:t xml:space="preserve">NOTIFÍQUESE </w:t>
      </w:r>
      <w:r w:rsidRPr="00B26F8F">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2E3C90" w:rsidRPr="00B26F8F">
        <w:rPr>
          <w:rFonts w:eastAsia="Times New Roman" w:cs="Tahoma"/>
          <w:color w:val="auto"/>
          <w:lang w:eastAsia="es-ES"/>
        </w:rPr>
        <w:t xml:space="preserve">, </w:t>
      </w:r>
      <w:r w:rsidR="002E3C90" w:rsidRPr="00B26F8F">
        <w:rPr>
          <w:color w:val="000000"/>
        </w:rPr>
        <w:t xml:space="preserve">se le apercibe que en caso de negarse a cumplir la presente resolución o hacerlo de </w:t>
      </w:r>
      <w:r w:rsidR="002E3C90" w:rsidRPr="00B26F8F">
        <w:rPr>
          <w:color w:val="000000"/>
        </w:rPr>
        <w:lastRenderedPageBreak/>
        <w:t>manera parcial, se le impondrá una medida de apremio de conformidad con lo previsto en los artículos 198, 200, fracción III, 214, 215 y 216 de la Ley referida.</w:t>
      </w:r>
    </w:p>
    <w:p w14:paraId="41884E1F" w14:textId="77777777" w:rsidR="00975E93" w:rsidRPr="00B26F8F" w:rsidRDefault="00975E93" w:rsidP="00C959F4">
      <w:pPr>
        <w:spacing w:after="0" w:line="360" w:lineRule="auto"/>
        <w:rPr>
          <w:rFonts w:eastAsia="Calibri" w:cs="Tahoma"/>
          <w:color w:val="auto"/>
          <w:lang w:eastAsia="es-MX"/>
        </w:rPr>
      </w:pPr>
    </w:p>
    <w:p w14:paraId="357CF708" w14:textId="7AF3CC10" w:rsidR="00EC77D9" w:rsidRPr="00B26F8F" w:rsidRDefault="00EC77D9" w:rsidP="00C959F4">
      <w:pPr>
        <w:spacing w:after="0" w:line="360" w:lineRule="auto"/>
        <w:rPr>
          <w:rFonts w:eastAsia="Times New Roman" w:cs="Tahoma"/>
          <w:b/>
          <w:color w:val="auto"/>
          <w:lang w:eastAsia="es-ES"/>
        </w:rPr>
      </w:pPr>
      <w:r w:rsidRPr="00B26F8F">
        <w:rPr>
          <w:rFonts w:eastAsia="Calibri" w:cs="Tahoma"/>
          <w:b/>
          <w:bCs/>
          <w:iCs/>
          <w:color w:val="auto"/>
          <w:lang w:val="es-ES" w:eastAsia="es-ES"/>
        </w:rPr>
        <w:t>QUINTO</w:t>
      </w:r>
      <w:r w:rsidRPr="00B26F8F">
        <w:rPr>
          <w:rFonts w:eastAsia="Calibri" w:cs="Tahoma"/>
          <w:bCs/>
          <w:iCs/>
          <w:color w:val="auto"/>
          <w:lang w:val="es-ES" w:eastAsia="es-ES"/>
        </w:rPr>
        <w:t>.</w:t>
      </w:r>
      <w:r w:rsidRPr="00B26F8F">
        <w:rPr>
          <w:rFonts w:eastAsia="Times New Roman" w:cs="Tahoma"/>
          <w:b/>
          <w:color w:val="auto"/>
          <w:lang w:eastAsia="es-ES"/>
        </w:rPr>
        <w:t xml:space="preserve"> NOTIFÍQUESE </w:t>
      </w:r>
      <w:r w:rsidRPr="00B26F8F">
        <w:rPr>
          <w:rFonts w:eastAsia="Times New Roman" w:cs="Tahoma"/>
          <w:bCs/>
          <w:color w:val="auto"/>
          <w:lang w:eastAsia="es-ES"/>
        </w:rPr>
        <w:t xml:space="preserve">al Recurrente la presente Resolución, </w:t>
      </w:r>
      <w:r w:rsidRPr="00B26F8F">
        <w:rPr>
          <w:rFonts w:eastAsia="Times New Roman" w:cs="Tahoma"/>
          <w:bCs/>
          <w:color w:val="auto"/>
          <w:lang w:val="es-ES" w:eastAsia="es-ES"/>
        </w:rPr>
        <w:t>a través del Sistema de Acceso a la Información Mexiquense (SAIMEX);</w:t>
      </w:r>
      <w:r w:rsidRPr="00B26F8F">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B26F8F" w:rsidRDefault="00EC77D9" w:rsidP="00C959F4">
      <w:pPr>
        <w:spacing w:after="0" w:line="360" w:lineRule="auto"/>
        <w:rPr>
          <w:rFonts w:eastAsia="Times New Roman" w:cs="Tahoma"/>
          <w:color w:val="auto"/>
          <w:lang w:eastAsia="es-ES"/>
        </w:rPr>
      </w:pPr>
    </w:p>
    <w:p w14:paraId="44C43C60" w14:textId="6B6BD07C" w:rsidR="00EC77D9" w:rsidRPr="00B26F8F" w:rsidRDefault="00EC77D9" w:rsidP="00C959F4">
      <w:pPr>
        <w:spacing w:after="0" w:line="360" w:lineRule="auto"/>
        <w:rPr>
          <w:rFonts w:eastAsia="Calibri" w:cs="Tahoma"/>
          <w:bCs/>
          <w:color w:val="auto"/>
        </w:rPr>
      </w:pPr>
      <w:r w:rsidRPr="00B26F8F">
        <w:rPr>
          <w:b/>
          <w:bCs/>
        </w:rPr>
        <w:t>SEXTO.</w:t>
      </w:r>
      <w:r w:rsidRPr="00B26F8F">
        <w:t xml:space="preserve"> </w:t>
      </w:r>
      <w:r w:rsidR="001B433A" w:rsidRPr="00B26F8F">
        <w:rPr>
          <w:color w:val="000000"/>
        </w:rPr>
        <w:t>Gírese oficio al Área C</w:t>
      </w:r>
      <w:r w:rsidR="005B0A88" w:rsidRPr="00B26F8F">
        <w:rPr>
          <w:color w:val="000000"/>
        </w:rPr>
        <w:t>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SÉPTIMO de la presente Resolución.</w:t>
      </w:r>
    </w:p>
    <w:p w14:paraId="058FB6AA" w14:textId="77777777" w:rsidR="00172038" w:rsidRPr="00B26F8F" w:rsidRDefault="00172038" w:rsidP="00C959F4">
      <w:pPr>
        <w:spacing w:after="0" w:line="360" w:lineRule="auto"/>
        <w:ind w:right="-93"/>
        <w:rPr>
          <w:rFonts w:eastAsia="Calibri" w:cs="Tahoma"/>
          <w:bCs/>
          <w:color w:val="auto"/>
        </w:rPr>
      </w:pPr>
    </w:p>
    <w:p w14:paraId="23FD6781" w14:textId="300E0AFC" w:rsidR="00EC77D9" w:rsidRPr="003B510C" w:rsidRDefault="00EC77D9" w:rsidP="00C959F4">
      <w:pPr>
        <w:spacing w:after="0" w:line="360" w:lineRule="auto"/>
      </w:pPr>
      <w:r w:rsidRPr="00B26F8F">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B26F8F">
        <w:rPr>
          <w:rFonts w:eastAsia="Calibri" w:cs="Tahoma"/>
          <w:lang w:val="es-ES" w:eastAsia="es-ES_tradnl"/>
        </w:rPr>
        <w:t xml:space="preserve"> </w:t>
      </w:r>
      <w:r w:rsidR="004A0407" w:rsidRPr="00B26F8F">
        <w:rPr>
          <w:rFonts w:eastAsia="Calibri" w:cs="Tahoma"/>
          <w:lang w:val="es-ES" w:eastAsia="es-ES_tradnl"/>
        </w:rPr>
        <w:t>DÉCIMA</w:t>
      </w:r>
      <w:r w:rsidR="00ED26A2" w:rsidRPr="00B26F8F">
        <w:rPr>
          <w:rFonts w:eastAsia="Calibri" w:cs="Tahoma"/>
          <w:lang w:val="es-ES" w:eastAsia="es-ES_tradnl"/>
        </w:rPr>
        <w:t xml:space="preserve"> OCTAVA</w:t>
      </w:r>
      <w:r w:rsidRPr="00B26F8F">
        <w:rPr>
          <w:rFonts w:eastAsia="Calibri" w:cs="Tahoma"/>
          <w:lang w:val="es-ES" w:eastAsia="es-ES_tradnl"/>
        </w:rPr>
        <w:t xml:space="preserve"> SESIÓN ORDINARIA, CELEBRADA EL </w:t>
      </w:r>
      <w:r w:rsidR="00ED26A2" w:rsidRPr="00B26F8F">
        <w:rPr>
          <w:rFonts w:eastAsia="Calibri" w:cs="Tahoma"/>
          <w:lang w:val="es-ES" w:eastAsia="es-ES_tradnl"/>
        </w:rPr>
        <w:t>DIECISIETE</w:t>
      </w:r>
      <w:r w:rsidR="00975E93" w:rsidRPr="00B26F8F">
        <w:rPr>
          <w:rFonts w:eastAsia="Calibri" w:cs="Tahoma"/>
          <w:lang w:val="es-ES" w:eastAsia="es-ES_tradnl"/>
        </w:rPr>
        <w:t xml:space="preserve"> DE </w:t>
      </w:r>
      <w:r w:rsidR="00ED26A2" w:rsidRPr="00B26F8F">
        <w:rPr>
          <w:rFonts w:eastAsia="Calibri" w:cs="Tahoma"/>
          <w:lang w:val="es-ES" w:eastAsia="es-ES_tradnl"/>
        </w:rPr>
        <w:t>MAYO</w:t>
      </w:r>
      <w:r w:rsidRPr="00B26F8F">
        <w:rPr>
          <w:rFonts w:eastAsia="Calibri" w:cs="Tahoma"/>
          <w:lang w:val="es-ES" w:eastAsia="es-ES_tradnl"/>
        </w:rPr>
        <w:t xml:space="preserve"> DE DOS MIL VEINTI</w:t>
      </w:r>
      <w:r w:rsidR="00BC30E5" w:rsidRPr="00B26F8F">
        <w:rPr>
          <w:rFonts w:eastAsia="Calibri" w:cs="Tahoma"/>
          <w:lang w:val="es-ES" w:eastAsia="es-ES_tradnl"/>
        </w:rPr>
        <w:t>TRÉS</w:t>
      </w:r>
      <w:r w:rsidRPr="00B26F8F">
        <w:rPr>
          <w:rFonts w:eastAsia="Calibri" w:cs="Tahoma"/>
          <w:lang w:val="es-ES" w:eastAsia="es-ES_tradnl"/>
        </w:rPr>
        <w:t>, ANTE EL SECRETARIO TÉCNICO DEL PLENO, ALEXIS TAPIA RAMÍREZ</w:t>
      </w:r>
      <w:r w:rsidRPr="003B510C">
        <w:br w:type="page"/>
      </w:r>
    </w:p>
    <w:p w14:paraId="4B7887A5" w14:textId="77777777" w:rsidR="00EC77D9" w:rsidRPr="003B510C" w:rsidRDefault="00EC77D9" w:rsidP="00C959F4">
      <w:pPr>
        <w:spacing w:after="0" w:line="360" w:lineRule="auto"/>
      </w:pPr>
    </w:p>
    <w:p w14:paraId="1950A4FE" w14:textId="77777777" w:rsidR="00C50842" w:rsidRPr="003B510C" w:rsidRDefault="00C50842" w:rsidP="00C959F4">
      <w:pPr>
        <w:spacing w:after="0" w:line="360" w:lineRule="auto"/>
      </w:pPr>
    </w:p>
    <w:sectPr w:rsidR="00C50842" w:rsidRPr="003B510C" w:rsidSect="009C7B8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1CDE" w14:textId="77777777" w:rsidR="00776A55" w:rsidRDefault="00776A55" w:rsidP="00EC77D9">
      <w:pPr>
        <w:spacing w:after="0" w:line="240" w:lineRule="auto"/>
      </w:pPr>
      <w:r>
        <w:separator/>
      </w:r>
    </w:p>
  </w:endnote>
  <w:endnote w:type="continuationSeparator" w:id="0">
    <w:p w14:paraId="6FC41F22" w14:textId="77777777" w:rsidR="00776A55" w:rsidRDefault="00776A55"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B26F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59F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59F4">
              <w:rPr>
                <w:b/>
                <w:bCs/>
                <w:noProof/>
              </w:rPr>
              <w:t>21</w:t>
            </w:r>
            <w:r>
              <w:rPr>
                <w:b/>
                <w:bCs/>
                <w:sz w:val="24"/>
                <w:szCs w:val="24"/>
              </w:rPr>
              <w:fldChar w:fldCharType="end"/>
            </w:r>
          </w:p>
        </w:sdtContent>
      </w:sdt>
    </w:sdtContent>
  </w:sdt>
  <w:p w14:paraId="480CB874" w14:textId="77777777" w:rsidR="00881E53" w:rsidRDefault="00B26F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59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59F4">
              <w:rPr>
                <w:b/>
                <w:bCs/>
                <w:noProof/>
              </w:rPr>
              <w:t>21</w:t>
            </w:r>
            <w:r>
              <w:rPr>
                <w:b/>
                <w:bCs/>
                <w:sz w:val="24"/>
                <w:szCs w:val="24"/>
              </w:rPr>
              <w:fldChar w:fldCharType="end"/>
            </w:r>
          </w:p>
        </w:sdtContent>
      </w:sdt>
    </w:sdtContent>
  </w:sdt>
  <w:p w14:paraId="604FB1E6" w14:textId="77777777" w:rsidR="00881E53" w:rsidRDefault="00B26F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9310" w14:textId="77777777" w:rsidR="00776A55" w:rsidRDefault="00776A55" w:rsidP="00EC77D9">
      <w:pPr>
        <w:spacing w:after="0" w:line="240" w:lineRule="auto"/>
      </w:pPr>
      <w:r>
        <w:separator/>
      </w:r>
    </w:p>
  </w:footnote>
  <w:footnote w:type="continuationSeparator" w:id="0">
    <w:p w14:paraId="6B57DFD1" w14:textId="77777777" w:rsidR="00776A55" w:rsidRDefault="00776A55"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B26F8F">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59"/>
    </w:tblGrid>
    <w:tr w:rsidR="00881E53" w:rsidRPr="00E152D8" w14:paraId="62A5EE36" w14:textId="77777777" w:rsidTr="00C959F4">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259" w:type="dxa"/>
        </w:tcPr>
        <w:p w14:paraId="1A41A00E" w14:textId="61899B25" w:rsidR="00881E53" w:rsidRPr="00051642" w:rsidRDefault="003459B3" w:rsidP="00B93061">
          <w:pPr>
            <w:tabs>
              <w:tab w:val="right" w:pos="8838"/>
            </w:tabs>
            <w:ind w:right="-32"/>
            <w:rPr>
              <w:rFonts w:eastAsia="Calibri" w:cs="Tahoma"/>
            </w:rPr>
          </w:pPr>
          <w:r>
            <w:rPr>
              <w:rFonts w:eastAsia="Calibri" w:cs="Tahoma"/>
              <w:lang w:val="es-MX"/>
            </w:rPr>
            <w:t>0</w:t>
          </w:r>
          <w:r w:rsidR="002766FE">
            <w:rPr>
              <w:rFonts w:eastAsia="Calibri" w:cs="Tahoma"/>
              <w:lang w:val="es-MX"/>
            </w:rPr>
            <w:t>1996</w:t>
          </w:r>
          <w:r w:rsidR="00A9167D">
            <w:rPr>
              <w:rFonts w:eastAsia="Calibri" w:cs="Tahoma"/>
              <w:lang w:val="es-MX"/>
            </w:rPr>
            <w:t>/INFOEM/IP/RR/202</w:t>
          </w:r>
          <w:r>
            <w:rPr>
              <w:rFonts w:eastAsia="Calibri" w:cs="Tahoma"/>
              <w:lang w:val="es-MX"/>
            </w:rPr>
            <w:t>3</w:t>
          </w:r>
        </w:p>
      </w:tc>
    </w:tr>
    <w:tr w:rsidR="009E6F8A" w:rsidRPr="00E152D8" w14:paraId="25EB3B4F" w14:textId="77777777" w:rsidTr="00C959F4">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59" w:type="dxa"/>
        </w:tcPr>
        <w:p w14:paraId="16B12BD5" w14:textId="2813AB66" w:rsidR="009E6F8A" w:rsidRPr="00051642" w:rsidRDefault="00C959F4" w:rsidP="009E6F8A">
          <w:pPr>
            <w:tabs>
              <w:tab w:val="right" w:pos="8838"/>
            </w:tabs>
            <w:ind w:left="-28" w:right="-32"/>
            <w:rPr>
              <w:rFonts w:eastAsia="Calibri" w:cs="Tahoma"/>
              <w:lang w:val="es-MX"/>
            </w:rPr>
          </w:pPr>
          <w:r w:rsidRPr="00B26F8F">
            <w:rPr>
              <w:color w:val="000000"/>
            </w:rPr>
            <w:t>Ayuntamiento de Ecatepec de Morelos</w:t>
          </w:r>
        </w:p>
      </w:tc>
    </w:tr>
    <w:tr w:rsidR="009E6F8A" w:rsidRPr="00E152D8" w14:paraId="2B76E1FC" w14:textId="77777777" w:rsidTr="00C959F4">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259"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B26F8F"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C959F4">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7CE7C3B4" w:rsidR="00881E53" w:rsidRPr="00051642" w:rsidRDefault="003459B3" w:rsidP="00881E53">
          <w:pPr>
            <w:tabs>
              <w:tab w:val="right" w:pos="8838"/>
            </w:tabs>
            <w:ind w:left="-111" w:right="-32"/>
            <w:rPr>
              <w:rFonts w:eastAsia="Calibri" w:cs="Tahoma"/>
            </w:rPr>
          </w:pPr>
          <w:r>
            <w:rPr>
              <w:rFonts w:eastAsia="Calibri" w:cs="Tahoma"/>
              <w:lang w:val="es-MX"/>
            </w:rPr>
            <w:t>0</w:t>
          </w:r>
          <w:r w:rsidR="002766FE">
            <w:rPr>
              <w:rFonts w:eastAsia="Calibri" w:cs="Tahoma"/>
              <w:lang w:val="es-MX"/>
            </w:rPr>
            <w:t>1996</w:t>
          </w:r>
          <w:r w:rsidR="00A9167D">
            <w:rPr>
              <w:rFonts w:eastAsia="Calibri" w:cs="Tahoma"/>
              <w:lang w:val="es-MX"/>
            </w:rPr>
            <w:t>/INFOEM/IP/RR/202</w:t>
          </w:r>
          <w:r>
            <w:rPr>
              <w:rFonts w:eastAsia="Calibri" w:cs="Tahoma"/>
              <w:lang w:val="es-MX"/>
            </w:rPr>
            <w:t>3</w:t>
          </w:r>
        </w:p>
      </w:tc>
    </w:tr>
    <w:tr w:rsidR="00881E53" w:rsidRPr="00E152D8" w14:paraId="5E1FE5FD" w14:textId="77777777" w:rsidTr="00C959F4">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46BE0DF1" w:rsidR="00881E53" w:rsidRPr="00E152D8" w:rsidRDefault="00B26F8F" w:rsidP="00881E53">
          <w:pPr>
            <w:tabs>
              <w:tab w:val="right" w:pos="8838"/>
            </w:tabs>
            <w:ind w:left="-111" w:right="-109"/>
            <w:rPr>
              <w:rFonts w:eastAsia="Calibri" w:cs="Tahoma"/>
              <w:lang w:val="es-MX"/>
            </w:rPr>
          </w:pPr>
        </w:p>
      </w:tc>
    </w:tr>
    <w:tr w:rsidR="00881E53" w:rsidRPr="00E152D8" w14:paraId="55B580D4" w14:textId="77777777" w:rsidTr="00C959F4">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411509DD" w:rsidR="00881E53" w:rsidRPr="00463532" w:rsidRDefault="00C959F4" w:rsidP="007A1139">
          <w:pPr>
            <w:tabs>
              <w:tab w:val="right" w:pos="8838"/>
            </w:tabs>
            <w:ind w:left="-111" w:right="-32"/>
            <w:rPr>
              <w:rFonts w:eastAsia="Calibri" w:cs="Tahoma"/>
              <w:lang w:val="es-MX"/>
            </w:rPr>
          </w:pPr>
          <w:r>
            <w:rPr>
              <w:color w:val="000000"/>
            </w:rPr>
            <w:t>Ayuntamiento de Ecatepec de Morelos</w:t>
          </w:r>
        </w:p>
      </w:tc>
    </w:tr>
    <w:tr w:rsidR="00881E53" w:rsidRPr="00E152D8" w14:paraId="3EC166B6" w14:textId="77777777" w:rsidTr="00C959F4">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B26F8F"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A5120"/>
    <w:multiLevelType w:val="hybridMultilevel"/>
    <w:tmpl w:val="111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7589566">
    <w:abstractNumId w:val="2"/>
  </w:num>
  <w:num w:numId="2" w16cid:durableId="1239905135">
    <w:abstractNumId w:val="11"/>
  </w:num>
  <w:num w:numId="3" w16cid:durableId="1801219014">
    <w:abstractNumId w:val="6"/>
  </w:num>
  <w:num w:numId="4" w16cid:durableId="1164080359">
    <w:abstractNumId w:val="4"/>
  </w:num>
  <w:num w:numId="5" w16cid:durableId="1946188355">
    <w:abstractNumId w:val="12"/>
  </w:num>
  <w:num w:numId="6" w16cid:durableId="610817721">
    <w:abstractNumId w:val="3"/>
  </w:num>
  <w:num w:numId="7" w16cid:durableId="487014562">
    <w:abstractNumId w:val="1"/>
  </w:num>
  <w:num w:numId="8" w16cid:durableId="1761639088">
    <w:abstractNumId w:val="7"/>
  </w:num>
  <w:num w:numId="9" w16cid:durableId="692612935">
    <w:abstractNumId w:val="8"/>
  </w:num>
  <w:num w:numId="10" w16cid:durableId="1175917100">
    <w:abstractNumId w:val="9"/>
  </w:num>
  <w:num w:numId="11" w16cid:durableId="751463824">
    <w:abstractNumId w:val="0"/>
  </w:num>
  <w:num w:numId="12" w16cid:durableId="1744720328">
    <w:abstractNumId w:val="5"/>
  </w:num>
  <w:num w:numId="13" w16cid:durableId="1014066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32D14"/>
    <w:rsid w:val="00033BCB"/>
    <w:rsid w:val="00047686"/>
    <w:rsid w:val="000529B2"/>
    <w:rsid w:val="00054FF5"/>
    <w:rsid w:val="00077B14"/>
    <w:rsid w:val="00081C90"/>
    <w:rsid w:val="000823E5"/>
    <w:rsid w:val="00092121"/>
    <w:rsid w:val="000B3318"/>
    <w:rsid w:val="000C006D"/>
    <w:rsid w:val="000D28C0"/>
    <w:rsid w:val="000D30AB"/>
    <w:rsid w:val="000F4B2D"/>
    <w:rsid w:val="000F5705"/>
    <w:rsid w:val="00107737"/>
    <w:rsid w:val="00122140"/>
    <w:rsid w:val="0013258E"/>
    <w:rsid w:val="001448D9"/>
    <w:rsid w:val="00146E5B"/>
    <w:rsid w:val="00172038"/>
    <w:rsid w:val="0017341E"/>
    <w:rsid w:val="00174C31"/>
    <w:rsid w:val="001756F2"/>
    <w:rsid w:val="00176125"/>
    <w:rsid w:val="00182C11"/>
    <w:rsid w:val="00190ADF"/>
    <w:rsid w:val="001928BD"/>
    <w:rsid w:val="001952CF"/>
    <w:rsid w:val="00196794"/>
    <w:rsid w:val="001A0D6B"/>
    <w:rsid w:val="001B0790"/>
    <w:rsid w:val="001B433A"/>
    <w:rsid w:val="001C2619"/>
    <w:rsid w:val="001D30E0"/>
    <w:rsid w:val="001E089E"/>
    <w:rsid w:val="001E478B"/>
    <w:rsid w:val="001F55A5"/>
    <w:rsid w:val="001F65AD"/>
    <w:rsid w:val="00206B4A"/>
    <w:rsid w:val="00220B1D"/>
    <w:rsid w:val="00245939"/>
    <w:rsid w:val="00251390"/>
    <w:rsid w:val="00265B53"/>
    <w:rsid w:val="002762F3"/>
    <w:rsid w:val="002766FE"/>
    <w:rsid w:val="00290BD6"/>
    <w:rsid w:val="00292591"/>
    <w:rsid w:val="002A513A"/>
    <w:rsid w:val="002A5660"/>
    <w:rsid w:val="002A7380"/>
    <w:rsid w:val="002C432E"/>
    <w:rsid w:val="002D2283"/>
    <w:rsid w:val="002E19AC"/>
    <w:rsid w:val="002E3C90"/>
    <w:rsid w:val="002E6038"/>
    <w:rsid w:val="003044BA"/>
    <w:rsid w:val="00311C91"/>
    <w:rsid w:val="0033594B"/>
    <w:rsid w:val="00341982"/>
    <w:rsid w:val="003459B3"/>
    <w:rsid w:val="00351A82"/>
    <w:rsid w:val="00356A74"/>
    <w:rsid w:val="003573E6"/>
    <w:rsid w:val="003803CC"/>
    <w:rsid w:val="003841A5"/>
    <w:rsid w:val="003B510C"/>
    <w:rsid w:val="003B596D"/>
    <w:rsid w:val="003B62B5"/>
    <w:rsid w:val="003D0090"/>
    <w:rsid w:val="003D3C17"/>
    <w:rsid w:val="003E3610"/>
    <w:rsid w:val="003E3B2A"/>
    <w:rsid w:val="004061A3"/>
    <w:rsid w:val="00412152"/>
    <w:rsid w:val="00412CB4"/>
    <w:rsid w:val="004161B2"/>
    <w:rsid w:val="00416779"/>
    <w:rsid w:val="00420F6F"/>
    <w:rsid w:val="00430E8A"/>
    <w:rsid w:val="004500F8"/>
    <w:rsid w:val="00451C54"/>
    <w:rsid w:val="00454CCA"/>
    <w:rsid w:val="00456251"/>
    <w:rsid w:val="00463532"/>
    <w:rsid w:val="00494A1F"/>
    <w:rsid w:val="00494ADB"/>
    <w:rsid w:val="004A0407"/>
    <w:rsid w:val="004B54D0"/>
    <w:rsid w:val="004D7869"/>
    <w:rsid w:val="004E44D2"/>
    <w:rsid w:val="00504C60"/>
    <w:rsid w:val="0050747C"/>
    <w:rsid w:val="0054037C"/>
    <w:rsid w:val="00541CD3"/>
    <w:rsid w:val="005433FD"/>
    <w:rsid w:val="005439B3"/>
    <w:rsid w:val="00563865"/>
    <w:rsid w:val="0058369D"/>
    <w:rsid w:val="0058579C"/>
    <w:rsid w:val="005868E8"/>
    <w:rsid w:val="00586E23"/>
    <w:rsid w:val="005A022E"/>
    <w:rsid w:val="005A7C3A"/>
    <w:rsid w:val="005B0A88"/>
    <w:rsid w:val="005B78CE"/>
    <w:rsid w:val="005C5A60"/>
    <w:rsid w:val="005C6434"/>
    <w:rsid w:val="005D1AB8"/>
    <w:rsid w:val="005D4D61"/>
    <w:rsid w:val="005E63B2"/>
    <w:rsid w:val="005F71FE"/>
    <w:rsid w:val="005F7AB9"/>
    <w:rsid w:val="00604E9D"/>
    <w:rsid w:val="006310FB"/>
    <w:rsid w:val="00636809"/>
    <w:rsid w:val="00641009"/>
    <w:rsid w:val="0065470E"/>
    <w:rsid w:val="006560BD"/>
    <w:rsid w:val="00657F1C"/>
    <w:rsid w:val="006607EA"/>
    <w:rsid w:val="00662771"/>
    <w:rsid w:val="00670252"/>
    <w:rsid w:val="006724BD"/>
    <w:rsid w:val="00672CF1"/>
    <w:rsid w:val="00683E00"/>
    <w:rsid w:val="00686C69"/>
    <w:rsid w:val="00687A5B"/>
    <w:rsid w:val="00695D3F"/>
    <w:rsid w:val="006A271A"/>
    <w:rsid w:val="006C291D"/>
    <w:rsid w:val="006C35BB"/>
    <w:rsid w:val="006C5476"/>
    <w:rsid w:val="006E4CE6"/>
    <w:rsid w:val="006F011A"/>
    <w:rsid w:val="007202EE"/>
    <w:rsid w:val="007308BE"/>
    <w:rsid w:val="00730BC1"/>
    <w:rsid w:val="00734370"/>
    <w:rsid w:val="00743B9C"/>
    <w:rsid w:val="007505E8"/>
    <w:rsid w:val="00764211"/>
    <w:rsid w:val="00776A55"/>
    <w:rsid w:val="00782DF8"/>
    <w:rsid w:val="0079037A"/>
    <w:rsid w:val="007913BD"/>
    <w:rsid w:val="00791FBF"/>
    <w:rsid w:val="007A1139"/>
    <w:rsid w:val="007B781E"/>
    <w:rsid w:val="007C63F8"/>
    <w:rsid w:val="007D1ADE"/>
    <w:rsid w:val="007D50CC"/>
    <w:rsid w:val="007D64DF"/>
    <w:rsid w:val="007D71D0"/>
    <w:rsid w:val="007F20F1"/>
    <w:rsid w:val="007F316A"/>
    <w:rsid w:val="00804903"/>
    <w:rsid w:val="00806459"/>
    <w:rsid w:val="00817C75"/>
    <w:rsid w:val="00823825"/>
    <w:rsid w:val="0083623E"/>
    <w:rsid w:val="00840536"/>
    <w:rsid w:val="00840587"/>
    <w:rsid w:val="00842C30"/>
    <w:rsid w:val="00844441"/>
    <w:rsid w:val="00845E58"/>
    <w:rsid w:val="00850E31"/>
    <w:rsid w:val="0085241F"/>
    <w:rsid w:val="00860287"/>
    <w:rsid w:val="00886CD4"/>
    <w:rsid w:val="00892B48"/>
    <w:rsid w:val="00894760"/>
    <w:rsid w:val="00895CA7"/>
    <w:rsid w:val="008A3936"/>
    <w:rsid w:val="008C140A"/>
    <w:rsid w:val="008C1A3E"/>
    <w:rsid w:val="008C20D1"/>
    <w:rsid w:val="008C7A9D"/>
    <w:rsid w:val="008D4890"/>
    <w:rsid w:val="008F1933"/>
    <w:rsid w:val="00900E12"/>
    <w:rsid w:val="00911580"/>
    <w:rsid w:val="0092152C"/>
    <w:rsid w:val="0092265D"/>
    <w:rsid w:val="00924202"/>
    <w:rsid w:val="0093261A"/>
    <w:rsid w:val="0093576C"/>
    <w:rsid w:val="0095115A"/>
    <w:rsid w:val="0095525A"/>
    <w:rsid w:val="00965D4F"/>
    <w:rsid w:val="00973902"/>
    <w:rsid w:val="0097492D"/>
    <w:rsid w:val="00975E93"/>
    <w:rsid w:val="00985202"/>
    <w:rsid w:val="00990880"/>
    <w:rsid w:val="009977BA"/>
    <w:rsid w:val="009A3066"/>
    <w:rsid w:val="009E6F8A"/>
    <w:rsid w:val="009F1FA3"/>
    <w:rsid w:val="00A2050F"/>
    <w:rsid w:val="00A235FA"/>
    <w:rsid w:val="00A25D94"/>
    <w:rsid w:val="00A3160A"/>
    <w:rsid w:val="00A355DE"/>
    <w:rsid w:val="00A64BAC"/>
    <w:rsid w:val="00A74DCB"/>
    <w:rsid w:val="00A76693"/>
    <w:rsid w:val="00A83227"/>
    <w:rsid w:val="00A870BD"/>
    <w:rsid w:val="00A9167D"/>
    <w:rsid w:val="00A93B9F"/>
    <w:rsid w:val="00AA0825"/>
    <w:rsid w:val="00AA2163"/>
    <w:rsid w:val="00AA2B29"/>
    <w:rsid w:val="00AA4DA6"/>
    <w:rsid w:val="00AA73CA"/>
    <w:rsid w:val="00AB2B19"/>
    <w:rsid w:val="00AB2EBA"/>
    <w:rsid w:val="00AC17E8"/>
    <w:rsid w:val="00AD6933"/>
    <w:rsid w:val="00AE68A4"/>
    <w:rsid w:val="00AF4924"/>
    <w:rsid w:val="00AF590D"/>
    <w:rsid w:val="00AF78A4"/>
    <w:rsid w:val="00B0253B"/>
    <w:rsid w:val="00B0598B"/>
    <w:rsid w:val="00B1733D"/>
    <w:rsid w:val="00B21155"/>
    <w:rsid w:val="00B24607"/>
    <w:rsid w:val="00B2488F"/>
    <w:rsid w:val="00B26F8F"/>
    <w:rsid w:val="00B27B4D"/>
    <w:rsid w:val="00B36212"/>
    <w:rsid w:val="00B43AB7"/>
    <w:rsid w:val="00B43EC4"/>
    <w:rsid w:val="00B617E5"/>
    <w:rsid w:val="00B61BF0"/>
    <w:rsid w:val="00B66255"/>
    <w:rsid w:val="00B82E85"/>
    <w:rsid w:val="00BB2153"/>
    <w:rsid w:val="00BB3910"/>
    <w:rsid w:val="00BB7194"/>
    <w:rsid w:val="00BC30E5"/>
    <w:rsid w:val="00BC5323"/>
    <w:rsid w:val="00BD5986"/>
    <w:rsid w:val="00BF6C3D"/>
    <w:rsid w:val="00C03A90"/>
    <w:rsid w:val="00C0402C"/>
    <w:rsid w:val="00C06567"/>
    <w:rsid w:val="00C135C3"/>
    <w:rsid w:val="00C24BCD"/>
    <w:rsid w:val="00C41098"/>
    <w:rsid w:val="00C47955"/>
    <w:rsid w:val="00C47E13"/>
    <w:rsid w:val="00C50842"/>
    <w:rsid w:val="00C50EE1"/>
    <w:rsid w:val="00C51B62"/>
    <w:rsid w:val="00C555B3"/>
    <w:rsid w:val="00C60547"/>
    <w:rsid w:val="00C71C92"/>
    <w:rsid w:val="00C867B6"/>
    <w:rsid w:val="00C92269"/>
    <w:rsid w:val="00C959F4"/>
    <w:rsid w:val="00CB14D9"/>
    <w:rsid w:val="00CB7980"/>
    <w:rsid w:val="00CC1EE6"/>
    <w:rsid w:val="00CC5EF2"/>
    <w:rsid w:val="00CD61EE"/>
    <w:rsid w:val="00CD6E5F"/>
    <w:rsid w:val="00CE0477"/>
    <w:rsid w:val="00CF5BEA"/>
    <w:rsid w:val="00D01379"/>
    <w:rsid w:val="00D26876"/>
    <w:rsid w:val="00D32C55"/>
    <w:rsid w:val="00D47421"/>
    <w:rsid w:val="00D646C1"/>
    <w:rsid w:val="00D71BDA"/>
    <w:rsid w:val="00D8258B"/>
    <w:rsid w:val="00D84796"/>
    <w:rsid w:val="00D9201E"/>
    <w:rsid w:val="00DA4C87"/>
    <w:rsid w:val="00DC3802"/>
    <w:rsid w:val="00DC6ABD"/>
    <w:rsid w:val="00DC6CEB"/>
    <w:rsid w:val="00DD6E79"/>
    <w:rsid w:val="00DD7A69"/>
    <w:rsid w:val="00E003E9"/>
    <w:rsid w:val="00E075E2"/>
    <w:rsid w:val="00E13346"/>
    <w:rsid w:val="00E21160"/>
    <w:rsid w:val="00E25189"/>
    <w:rsid w:val="00E36E12"/>
    <w:rsid w:val="00E40057"/>
    <w:rsid w:val="00E43ADE"/>
    <w:rsid w:val="00E5007C"/>
    <w:rsid w:val="00E511FA"/>
    <w:rsid w:val="00E73731"/>
    <w:rsid w:val="00E76570"/>
    <w:rsid w:val="00E84FAD"/>
    <w:rsid w:val="00EA0E69"/>
    <w:rsid w:val="00EB6538"/>
    <w:rsid w:val="00EC77D9"/>
    <w:rsid w:val="00ED0498"/>
    <w:rsid w:val="00ED26A2"/>
    <w:rsid w:val="00EE6AAF"/>
    <w:rsid w:val="00F10CB5"/>
    <w:rsid w:val="00F27576"/>
    <w:rsid w:val="00F542B9"/>
    <w:rsid w:val="00F5540D"/>
    <w:rsid w:val="00F67477"/>
    <w:rsid w:val="00F75F69"/>
    <w:rsid w:val="00F77D11"/>
    <w:rsid w:val="00F84F60"/>
    <w:rsid w:val="00F84FF3"/>
    <w:rsid w:val="00F96350"/>
    <w:rsid w:val="00F97978"/>
    <w:rsid w:val="00FA29C4"/>
    <w:rsid w:val="00FA65FF"/>
    <w:rsid w:val="00FA7798"/>
    <w:rsid w:val="00FB6F03"/>
    <w:rsid w:val="00FB7385"/>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49700587">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775061349">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53694120">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50631176">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003CE-49B3-4F4F-AF20-49D64768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5046</Words>
  <Characters>27753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3</cp:revision>
  <dcterms:created xsi:type="dcterms:W3CDTF">2023-05-15T21:37:00Z</dcterms:created>
  <dcterms:modified xsi:type="dcterms:W3CDTF">2023-05-18T03:16:00Z</dcterms:modified>
</cp:coreProperties>
</file>