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47E9E7C2" w:rsidR="005C2E26" w:rsidRPr="007C2158" w:rsidRDefault="005C2E26" w:rsidP="007C2158">
      <w:pPr>
        <w:spacing w:line="360" w:lineRule="auto"/>
        <w:jc w:val="both"/>
        <w:rPr>
          <w:rFonts w:ascii="Palatino Linotype" w:hAnsi="Palatino Linotype"/>
        </w:rPr>
      </w:pPr>
      <w:bookmarkStart w:id="0" w:name="_GoBack"/>
      <w:bookmarkEnd w:id="0"/>
      <w:r w:rsidRPr="007C215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240757" w:rsidRPr="007C2158">
        <w:rPr>
          <w:rFonts w:ascii="Palatino Linotype" w:hAnsi="Palatino Linotype"/>
        </w:rPr>
        <w:t>del</w:t>
      </w:r>
      <w:r w:rsidR="00771DB7" w:rsidRPr="007C2158">
        <w:rPr>
          <w:rFonts w:ascii="Palatino Linotype" w:hAnsi="Palatino Linotype"/>
        </w:rPr>
        <w:t xml:space="preserve"> </w:t>
      </w:r>
      <w:r w:rsidR="00477095" w:rsidRPr="007C2158">
        <w:rPr>
          <w:rFonts w:ascii="Palatino Linotype" w:hAnsi="Palatino Linotype"/>
        </w:rPr>
        <w:t>veinte</w:t>
      </w:r>
      <w:r w:rsidR="00AE4721" w:rsidRPr="007C2158">
        <w:rPr>
          <w:rFonts w:ascii="Palatino Linotype" w:hAnsi="Palatino Linotype"/>
        </w:rPr>
        <w:t xml:space="preserve"> de septiembre </w:t>
      </w:r>
      <w:r w:rsidR="00F01595" w:rsidRPr="007C2158">
        <w:rPr>
          <w:rFonts w:ascii="Palatino Linotype" w:hAnsi="Palatino Linotype"/>
        </w:rPr>
        <w:t>de dos mil veintitrés</w:t>
      </w:r>
      <w:r w:rsidR="00943122" w:rsidRPr="007C2158">
        <w:rPr>
          <w:rFonts w:ascii="Palatino Linotype" w:hAnsi="Palatino Linotype"/>
        </w:rPr>
        <w:t>.</w:t>
      </w:r>
    </w:p>
    <w:p w14:paraId="0D3CAB14" w14:textId="77777777" w:rsidR="00FD1785" w:rsidRPr="007C2158" w:rsidRDefault="00FD1785" w:rsidP="007C2158">
      <w:pPr>
        <w:spacing w:line="360" w:lineRule="auto"/>
        <w:jc w:val="both"/>
        <w:rPr>
          <w:rFonts w:ascii="Palatino Linotype" w:hAnsi="Palatino Linotype"/>
        </w:rPr>
      </w:pPr>
    </w:p>
    <w:p w14:paraId="2C11FACB" w14:textId="16751908" w:rsidR="00457BB8" w:rsidRPr="007C2158" w:rsidRDefault="00457BB8" w:rsidP="007C2158">
      <w:pPr>
        <w:spacing w:line="360" w:lineRule="auto"/>
        <w:jc w:val="both"/>
        <w:rPr>
          <w:rFonts w:ascii="Palatino Linotype" w:hAnsi="Palatino Linotype"/>
        </w:rPr>
      </w:pPr>
      <w:r w:rsidRPr="007C2158">
        <w:rPr>
          <w:rFonts w:ascii="Palatino Linotype" w:hAnsi="Palatino Linotype"/>
          <w:b/>
        </w:rPr>
        <w:t>VISTO</w:t>
      </w:r>
      <w:r w:rsidRPr="007C2158">
        <w:rPr>
          <w:rFonts w:ascii="Palatino Linotype" w:hAnsi="Palatino Linotype"/>
        </w:rPr>
        <w:t xml:space="preserve"> el exp</w:t>
      </w:r>
      <w:r w:rsidR="00CB5585" w:rsidRPr="007C2158">
        <w:rPr>
          <w:rFonts w:ascii="Palatino Linotype" w:hAnsi="Palatino Linotype"/>
        </w:rPr>
        <w:t xml:space="preserve">ediente formado con motivo del </w:t>
      </w:r>
      <w:r w:rsidR="00D86297" w:rsidRPr="007C2158">
        <w:rPr>
          <w:rFonts w:ascii="Palatino Linotype" w:hAnsi="Palatino Linotype"/>
        </w:rPr>
        <w:t>Recurso Revisión</w:t>
      </w:r>
      <w:r w:rsidRPr="007C2158">
        <w:rPr>
          <w:rFonts w:ascii="Palatino Linotype" w:hAnsi="Palatino Linotype"/>
        </w:rPr>
        <w:t xml:space="preserve"> </w:t>
      </w:r>
      <w:r w:rsidR="007C7142" w:rsidRPr="007C2158">
        <w:rPr>
          <w:rFonts w:ascii="Palatino Linotype" w:hAnsi="Palatino Linotype"/>
          <w:b/>
          <w:bCs/>
        </w:rPr>
        <w:t>01657/INFOEM/IP/RR/2023</w:t>
      </w:r>
      <w:r w:rsidRPr="007C2158">
        <w:rPr>
          <w:rFonts w:ascii="Palatino Linotype" w:hAnsi="Palatino Linotype"/>
        </w:rPr>
        <w:t xml:space="preserve">, </w:t>
      </w:r>
      <w:r w:rsidR="006C52D7" w:rsidRPr="007C2158">
        <w:rPr>
          <w:rFonts w:ascii="Palatino Linotype" w:hAnsi="Palatino Linotype"/>
        </w:rPr>
        <w:t xml:space="preserve">promovido </w:t>
      </w:r>
      <w:r w:rsidR="00F74AA5" w:rsidRPr="007C2158">
        <w:rPr>
          <w:rFonts w:ascii="Palatino Linotype" w:hAnsi="Palatino Linotype"/>
        </w:rPr>
        <w:t>por</w:t>
      </w:r>
      <w:r w:rsidR="00765506" w:rsidRPr="007C2158">
        <w:rPr>
          <w:rFonts w:ascii="Palatino Linotype" w:hAnsi="Palatino Linotype"/>
        </w:rPr>
        <w:t xml:space="preserve"> </w:t>
      </w:r>
      <w:r w:rsidR="007C7142" w:rsidRPr="007C2158">
        <w:rPr>
          <w:rFonts w:ascii="Palatino Linotype" w:hAnsi="Palatino Linotype"/>
        </w:rPr>
        <w:t>un ciudadano de manera anónima</w:t>
      </w:r>
      <w:r w:rsidR="005C250B" w:rsidRPr="007C2158">
        <w:rPr>
          <w:rFonts w:ascii="Palatino Linotype" w:hAnsi="Palatino Linotype"/>
        </w:rPr>
        <w:t>,</w:t>
      </w:r>
      <w:r w:rsidR="005C250B" w:rsidRPr="007C2158">
        <w:rPr>
          <w:rFonts w:ascii="Palatino Linotype" w:hAnsi="Palatino Linotype" w:cs="Arial"/>
          <w:b/>
          <w:lang w:val="es-ES"/>
        </w:rPr>
        <w:t xml:space="preserve"> </w:t>
      </w:r>
      <w:r w:rsidR="007E09B0" w:rsidRPr="007C2158">
        <w:rPr>
          <w:rFonts w:ascii="Palatino Linotype" w:hAnsi="Palatino Linotype" w:cs="Arial"/>
          <w:lang w:val="es-ES"/>
        </w:rPr>
        <w:t xml:space="preserve">a </w:t>
      </w:r>
      <w:r w:rsidR="007E09B0" w:rsidRPr="007C2158">
        <w:rPr>
          <w:rFonts w:ascii="Palatino Linotype" w:hAnsi="Palatino Linotype"/>
          <w:lang w:val="es-ES"/>
        </w:rPr>
        <w:t>quien</w:t>
      </w:r>
      <w:r w:rsidR="005C250B" w:rsidRPr="007C2158">
        <w:rPr>
          <w:rFonts w:ascii="Palatino Linotype" w:hAnsi="Palatino Linotype" w:cs="Arial"/>
          <w:b/>
          <w:lang w:val="es-ES"/>
        </w:rPr>
        <w:t xml:space="preserve"> </w:t>
      </w:r>
      <w:r w:rsidR="005C250B" w:rsidRPr="007C2158">
        <w:rPr>
          <w:rFonts w:ascii="Palatino Linotype" w:hAnsi="Palatino Linotype"/>
        </w:rPr>
        <w:t>en lo sucesivo se</w:t>
      </w:r>
      <w:r w:rsidR="007E09B0" w:rsidRPr="007C2158">
        <w:rPr>
          <w:rFonts w:ascii="Palatino Linotype" w:hAnsi="Palatino Linotype"/>
        </w:rPr>
        <w:t xml:space="preserve"> le</w:t>
      </w:r>
      <w:r w:rsidR="005C250B" w:rsidRPr="007C2158">
        <w:rPr>
          <w:rFonts w:ascii="Palatino Linotype" w:hAnsi="Palatino Linotype"/>
        </w:rPr>
        <w:t xml:space="preserve"> denominará </w:t>
      </w:r>
      <w:bookmarkStart w:id="1" w:name="_Hlk136873755"/>
      <w:r w:rsidR="007C7142" w:rsidRPr="007C2158">
        <w:rPr>
          <w:rFonts w:ascii="Palatino Linotype" w:hAnsi="Palatino Linotype" w:cs="Arial"/>
          <w:b/>
        </w:rPr>
        <w:t>EL</w:t>
      </w:r>
      <w:r w:rsidR="005C250B" w:rsidRPr="007C2158">
        <w:rPr>
          <w:rFonts w:ascii="Palatino Linotype" w:hAnsi="Palatino Linotype" w:cs="Arial"/>
          <w:b/>
          <w:lang w:val="es-ES"/>
        </w:rPr>
        <w:t xml:space="preserve"> </w:t>
      </w:r>
      <w:bookmarkEnd w:id="1"/>
      <w:r w:rsidR="005C250B" w:rsidRPr="007C2158">
        <w:rPr>
          <w:rFonts w:ascii="Palatino Linotype" w:hAnsi="Palatino Linotype" w:cs="Arial"/>
          <w:b/>
          <w:lang w:val="es-ES"/>
        </w:rPr>
        <w:t>RECURRENTE</w:t>
      </w:r>
      <w:r w:rsidR="005C250B" w:rsidRPr="007C2158">
        <w:rPr>
          <w:rFonts w:ascii="Palatino Linotype" w:hAnsi="Palatino Linotype"/>
        </w:rPr>
        <w:t>,</w:t>
      </w:r>
      <w:r w:rsidRPr="007C2158">
        <w:rPr>
          <w:rFonts w:ascii="Palatino Linotype" w:hAnsi="Palatino Linotype"/>
        </w:rPr>
        <w:t xml:space="preserve"> </w:t>
      </w:r>
      <w:r w:rsidR="00E24730" w:rsidRPr="007C2158">
        <w:rPr>
          <w:rFonts w:ascii="Palatino Linotype" w:hAnsi="Palatino Linotype"/>
        </w:rPr>
        <w:t xml:space="preserve">en contra de </w:t>
      </w:r>
      <w:r w:rsidR="00DD7C89" w:rsidRPr="007C2158">
        <w:rPr>
          <w:rFonts w:ascii="Palatino Linotype" w:hAnsi="Palatino Linotype" w:cs="Arial"/>
          <w:lang w:val="es-ES"/>
        </w:rPr>
        <w:t>la</w:t>
      </w:r>
      <w:r w:rsidR="00E24730" w:rsidRPr="007C2158">
        <w:rPr>
          <w:rFonts w:ascii="Palatino Linotype" w:hAnsi="Palatino Linotype" w:cs="Arial"/>
          <w:lang w:val="es-ES"/>
        </w:rPr>
        <w:t xml:space="preserve"> respuesta</w:t>
      </w:r>
      <w:r w:rsidR="00F74502" w:rsidRPr="007C2158">
        <w:rPr>
          <w:rFonts w:ascii="Palatino Linotype" w:hAnsi="Palatino Linotype" w:cs="Arial"/>
          <w:lang w:val="es-ES"/>
        </w:rPr>
        <w:t xml:space="preserve"> d</w:t>
      </w:r>
      <w:r w:rsidR="000C0B7F" w:rsidRPr="007C2158">
        <w:rPr>
          <w:rFonts w:ascii="Palatino Linotype" w:hAnsi="Palatino Linotype" w:cs="Arial"/>
          <w:lang w:val="es-ES"/>
        </w:rPr>
        <w:t>e</w:t>
      </w:r>
      <w:r w:rsidR="0094395E" w:rsidRPr="007C2158">
        <w:rPr>
          <w:rFonts w:ascii="Palatino Linotype" w:hAnsi="Palatino Linotype" w:cs="Arial"/>
          <w:lang w:val="es-ES"/>
        </w:rPr>
        <w:t xml:space="preserve">l </w:t>
      </w:r>
      <w:r w:rsidR="007C7142" w:rsidRPr="007C2158">
        <w:rPr>
          <w:rFonts w:ascii="Palatino Linotype" w:hAnsi="Palatino Linotype" w:cs="Arial"/>
          <w:b/>
        </w:rPr>
        <w:t>Ayuntamiento de Almoloya de Juárez</w:t>
      </w:r>
      <w:r w:rsidR="000D302C" w:rsidRPr="007C2158">
        <w:rPr>
          <w:rFonts w:ascii="Palatino Linotype" w:hAnsi="Palatino Linotype" w:cs="Arial"/>
          <w:b/>
        </w:rPr>
        <w:t xml:space="preserve">, </w:t>
      </w:r>
      <w:r w:rsidR="00A66569" w:rsidRPr="007C2158">
        <w:rPr>
          <w:rFonts w:ascii="Palatino Linotype" w:hAnsi="Palatino Linotype"/>
          <w:lang w:val="es-419"/>
        </w:rPr>
        <w:t xml:space="preserve">que en </w:t>
      </w:r>
      <w:r w:rsidRPr="007C2158">
        <w:rPr>
          <w:rFonts w:ascii="Palatino Linotype" w:hAnsi="Palatino Linotype"/>
        </w:rPr>
        <w:t xml:space="preserve">lo sucesivo </w:t>
      </w:r>
      <w:r w:rsidR="009E2E2C" w:rsidRPr="007C2158">
        <w:rPr>
          <w:rFonts w:ascii="Palatino Linotype" w:hAnsi="Palatino Linotype"/>
        </w:rPr>
        <w:t xml:space="preserve">se denominará </w:t>
      </w:r>
      <w:r w:rsidRPr="007C2158">
        <w:rPr>
          <w:rFonts w:ascii="Palatino Linotype" w:hAnsi="Palatino Linotype"/>
          <w:b/>
        </w:rPr>
        <w:t>EL SUJETO OBLIGADO</w:t>
      </w:r>
      <w:r w:rsidRPr="007C2158">
        <w:rPr>
          <w:rFonts w:ascii="Palatino Linotype" w:hAnsi="Palatino Linotype"/>
        </w:rPr>
        <w:t>, se procede a dictar la presente resol</w:t>
      </w:r>
      <w:r w:rsidR="009A60AC" w:rsidRPr="007C2158">
        <w:rPr>
          <w:rFonts w:ascii="Palatino Linotype" w:hAnsi="Palatino Linotype"/>
        </w:rPr>
        <w:t>ución con base en lo siguiente:</w:t>
      </w:r>
    </w:p>
    <w:p w14:paraId="6B7BE36C" w14:textId="77777777" w:rsidR="00FD1785" w:rsidRPr="007C2158" w:rsidRDefault="00FD1785" w:rsidP="007C2158">
      <w:pPr>
        <w:spacing w:line="360" w:lineRule="auto"/>
        <w:jc w:val="both"/>
        <w:rPr>
          <w:rFonts w:ascii="Palatino Linotype" w:hAnsi="Palatino Linotype"/>
          <w:b/>
        </w:rPr>
      </w:pPr>
    </w:p>
    <w:p w14:paraId="480E521A" w14:textId="1C45FB4A" w:rsidR="00457BB8" w:rsidRPr="007C2158" w:rsidRDefault="003103D9" w:rsidP="007C2158">
      <w:pPr>
        <w:jc w:val="center"/>
        <w:rPr>
          <w:rFonts w:ascii="Palatino Linotype" w:hAnsi="Palatino Linotype"/>
          <w:b/>
          <w:bCs/>
          <w:spacing w:val="40"/>
        </w:rPr>
      </w:pPr>
      <w:r w:rsidRPr="007C2158">
        <w:rPr>
          <w:rFonts w:ascii="Palatino Linotype" w:hAnsi="Palatino Linotype"/>
          <w:b/>
          <w:bCs/>
          <w:spacing w:val="40"/>
        </w:rPr>
        <w:t>ANTECEDENTES</w:t>
      </w:r>
    </w:p>
    <w:p w14:paraId="0AD0992E" w14:textId="77777777" w:rsidR="00FD1785" w:rsidRPr="007C2158" w:rsidRDefault="00FD1785" w:rsidP="007C2158">
      <w:pPr>
        <w:jc w:val="center"/>
        <w:rPr>
          <w:rFonts w:ascii="Palatino Linotype" w:hAnsi="Palatino Linotype"/>
          <w:b/>
          <w:bCs/>
          <w:spacing w:val="40"/>
        </w:rPr>
      </w:pPr>
    </w:p>
    <w:p w14:paraId="27A028CA" w14:textId="38A75BD8" w:rsidR="0046481A" w:rsidRPr="007C2158" w:rsidRDefault="00457BB8" w:rsidP="007C2158">
      <w:pPr>
        <w:spacing w:line="360" w:lineRule="auto"/>
        <w:jc w:val="both"/>
        <w:rPr>
          <w:rFonts w:ascii="Palatino Linotype" w:hAnsi="Palatino Linotype"/>
          <w:b/>
        </w:rPr>
      </w:pPr>
      <w:r w:rsidRPr="007C2158">
        <w:rPr>
          <w:rFonts w:ascii="Palatino Linotype" w:hAnsi="Palatino Linotype"/>
          <w:b/>
        </w:rPr>
        <w:t xml:space="preserve">I. </w:t>
      </w:r>
      <w:r w:rsidR="00747069" w:rsidRPr="007C2158">
        <w:rPr>
          <w:rFonts w:ascii="Palatino Linotype" w:hAnsi="Palatino Linotype"/>
          <w:b/>
        </w:rPr>
        <w:t>De la Solicitud de Información</w:t>
      </w:r>
      <w:r w:rsidR="00E547B6" w:rsidRPr="007C2158">
        <w:rPr>
          <w:rFonts w:ascii="Palatino Linotype" w:hAnsi="Palatino Linotype"/>
          <w:b/>
        </w:rPr>
        <w:t>.</w:t>
      </w:r>
    </w:p>
    <w:p w14:paraId="4EA39801" w14:textId="0C4C0B58" w:rsidR="00F67B0E" w:rsidRPr="007C2158" w:rsidRDefault="00240757" w:rsidP="007C2158">
      <w:pPr>
        <w:spacing w:line="360" w:lineRule="auto"/>
        <w:jc w:val="both"/>
        <w:rPr>
          <w:rFonts w:ascii="Palatino Linotype" w:hAnsi="Palatino Linotype" w:cs="Arial"/>
        </w:rPr>
      </w:pPr>
      <w:r w:rsidRPr="007C2158">
        <w:rPr>
          <w:rFonts w:ascii="Palatino Linotype" w:hAnsi="Palatino Linotype" w:cs="Arial"/>
        </w:rPr>
        <w:t xml:space="preserve">El </w:t>
      </w:r>
      <w:r w:rsidR="007C7142" w:rsidRPr="007C2158">
        <w:rPr>
          <w:rFonts w:ascii="Palatino Linotype" w:hAnsi="Palatino Linotype" w:cs="Arial"/>
          <w:b/>
          <w:bCs/>
        </w:rPr>
        <w:t xml:space="preserve">primero de febrero de dos </w:t>
      </w:r>
      <w:r w:rsidR="00771DB7" w:rsidRPr="007C2158">
        <w:rPr>
          <w:rFonts w:ascii="Palatino Linotype" w:hAnsi="Palatino Linotype" w:cs="Arial"/>
          <w:b/>
          <w:bCs/>
        </w:rPr>
        <w:t>mil veintitrés</w:t>
      </w:r>
      <w:r w:rsidR="00D73171" w:rsidRPr="007C2158">
        <w:rPr>
          <w:rFonts w:ascii="Palatino Linotype" w:hAnsi="Palatino Linotype" w:cs="Arial"/>
        </w:rPr>
        <w:t xml:space="preserve">, </w:t>
      </w:r>
      <w:r w:rsidR="007C7142" w:rsidRPr="007C2158">
        <w:rPr>
          <w:rFonts w:ascii="Palatino Linotype" w:hAnsi="Palatino Linotype" w:cs="Arial"/>
          <w:b/>
          <w:lang w:val="es-ES"/>
        </w:rPr>
        <w:t>EL</w:t>
      </w:r>
      <w:r w:rsidR="00666071" w:rsidRPr="007C2158">
        <w:rPr>
          <w:rFonts w:ascii="Palatino Linotype" w:hAnsi="Palatino Linotype" w:cs="Arial"/>
          <w:b/>
          <w:lang w:val="es-ES"/>
        </w:rPr>
        <w:t xml:space="preserve"> </w:t>
      </w:r>
      <w:r w:rsidR="00D73171" w:rsidRPr="007C2158">
        <w:rPr>
          <w:rFonts w:ascii="Palatino Linotype" w:hAnsi="Palatino Linotype" w:cs="Arial"/>
          <w:b/>
        </w:rPr>
        <w:t>RECURRENTE</w:t>
      </w:r>
      <w:r w:rsidR="00D73171" w:rsidRPr="007C2158">
        <w:rPr>
          <w:rFonts w:ascii="Palatino Linotype" w:hAnsi="Palatino Linotype" w:cs="Arial"/>
        </w:rPr>
        <w:t xml:space="preserve"> </w:t>
      </w:r>
      <w:r w:rsidR="001B1A92" w:rsidRPr="007C2158">
        <w:rPr>
          <w:rFonts w:ascii="Palatino Linotype" w:eastAsia="Palatino Linotype" w:hAnsi="Palatino Linotype" w:cs="Palatino Linotype"/>
        </w:rPr>
        <w:t xml:space="preserve">a través de la plataforma del </w:t>
      </w:r>
      <w:r w:rsidR="007D6468" w:rsidRPr="007C2158">
        <w:rPr>
          <w:rFonts w:ascii="Palatino Linotype" w:eastAsia="Palatino Linotype" w:hAnsi="Palatino Linotype" w:cs="Palatino Linotype"/>
        </w:rPr>
        <w:t>Sistema de Acceso a la Información Mexiquense</w:t>
      </w:r>
      <w:r w:rsidR="00D73171" w:rsidRPr="007C2158">
        <w:rPr>
          <w:rFonts w:ascii="Palatino Linotype" w:hAnsi="Palatino Linotype" w:cs="Arial"/>
        </w:rPr>
        <w:t xml:space="preserve">, en lo subsecuente </w:t>
      </w:r>
      <w:r w:rsidR="00D73171" w:rsidRPr="007C2158">
        <w:rPr>
          <w:rFonts w:ascii="Palatino Linotype" w:hAnsi="Palatino Linotype" w:cs="Arial"/>
          <w:b/>
        </w:rPr>
        <w:t>EL SAIMEX</w:t>
      </w:r>
      <w:r w:rsidR="00D73171" w:rsidRPr="007C2158">
        <w:rPr>
          <w:rFonts w:ascii="Palatino Linotype" w:hAnsi="Palatino Linotype" w:cs="Arial"/>
        </w:rPr>
        <w:t xml:space="preserve"> ante </w:t>
      </w:r>
      <w:r w:rsidR="00D73171" w:rsidRPr="007C2158">
        <w:rPr>
          <w:rFonts w:ascii="Palatino Linotype" w:hAnsi="Palatino Linotype" w:cs="Arial"/>
          <w:b/>
        </w:rPr>
        <w:t>EL SUJETO OBLIGADO</w:t>
      </w:r>
      <w:r w:rsidR="004E1571" w:rsidRPr="007C2158">
        <w:rPr>
          <w:rFonts w:ascii="Palatino Linotype" w:hAnsi="Palatino Linotype" w:cs="Arial"/>
          <w:b/>
        </w:rPr>
        <w:t xml:space="preserve"> </w:t>
      </w:r>
      <w:r w:rsidR="004E1571" w:rsidRPr="007C2158">
        <w:rPr>
          <w:rFonts w:ascii="Palatino Linotype" w:hAnsi="Palatino Linotype" w:cs="Arial"/>
        </w:rPr>
        <w:t>presento</w:t>
      </w:r>
      <w:r w:rsidR="00D73171" w:rsidRPr="007C2158">
        <w:rPr>
          <w:rFonts w:ascii="Palatino Linotype" w:hAnsi="Palatino Linotype" w:cs="Arial"/>
        </w:rPr>
        <w:t>, la solicitud de acceso a la Información Pública, a la que se le</w:t>
      </w:r>
      <w:r w:rsidR="00181639" w:rsidRPr="007C2158">
        <w:rPr>
          <w:rFonts w:ascii="Palatino Linotype" w:hAnsi="Palatino Linotype" w:cs="Arial"/>
        </w:rPr>
        <w:t xml:space="preserve"> asignó el número de </w:t>
      </w:r>
      <w:r w:rsidR="00771DB7" w:rsidRPr="007C2158">
        <w:rPr>
          <w:rFonts w:ascii="Palatino Linotype" w:hAnsi="Palatino Linotype" w:cs="Arial"/>
        </w:rPr>
        <w:t>expediente</w:t>
      </w:r>
      <w:r w:rsidR="00771DB7" w:rsidRPr="007C2158">
        <w:rPr>
          <w:rFonts w:ascii="Palatino Linotype" w:hAnsi="Palatino Linotype" w:cs="Arial"/>
          <w:b/>
        </w:rPr>
        <w:t xml:space="preserve"> </w:t>
      </w:r>
      <w:r w:rsidR="007C7142" w:rsidRPr="007C2158">
        <w:rPr>
          <w:rFonts w:ascii="Palatino Linotype" w:hAnsi="Palatino Linotype" w:cs="Arial"/>
          <w:b/>
          <w:bCs/>
        </w:rPr>
        <w:t>00021/ALMOJU/IP/2023</w:t>
      </w:r>
      <w:r w:rsidR="00D73171" w:rsidRPr="007C2158">
        <w:rPr>
          <w:rFonts w:ascii="Palatino Linotype" w:hAnsi="Palatino Linotype" w:cs="Arial"/>
        </w:rPr>
        <w:t>, mediante la cual solicitó:</w:t>
      </w:r>
    </w:p>
    <w:p w14:paraId="7F911F65" w14:textId="77777777" w:rsidR="00FD1785" w:rsidRPr="007C2158" w:rsidRDefault="00FD1785" w:rsidP="007C2158">
      <w:pPr>
        <w:spacing w:line="360" w:lineRule="auto"/>
        <w:jc w:val="both"/>
        <w:rPr>
          <w:rFonts w:ascii="Palatino Linotype" w:hAnsi="Palatino Linotype" w:cs="Arial"/>
          <w:b/>
          <w:bCs/>
          <w:lang w:val="es-ES"/>
        </w:rPr>
      </w:pPr>
    </w:p>
    <w:p w14:paraId="2A3302E7" w14:textId="785E735B" w:rsidR="005D1CB5" w:rsidRPr="007C2158" w:rsidRDefault="00457BB8" w:rsidP="007C2158">
      <w:pPr>
        <w:tabs>
          <w:tab w:val="left" w:pos="851"/>
        </w:tabs>
        <w:spacing w:line="276" w:lineRule="auto"/>
        <w:ind w:left="851" w:right="901"/>
        <w:jc w:val="both"/>
        <w:rPr>
          <w:rFonts w:ascii="Palatino Linotype" w:hAnsi="Palatino Linotype" w:cs="Arial"/>
          <w:i/>
        </w:rPr>
      </w:pPr>
      <w:r w:rsidRPr="007C2158">
        <w:rPr>
          <w:rFonts w:ascii="Palatino Linotype" w:hAnsi="Palatino Linotype" w:cs="Arial"/>
          <w:i/>
        </w:rPr>
        <w:t>“</w:t>
      </w:r>
      <w:r w:rsidR="007C7142" w:rsidRPr="007C2158">
        <w:rPr>
          <w:rFonts w:ascii="Palatino Linotype" w:hAnsi="Palatino Linotype" w:cs="Arial"/>
          <w:i/>
        </w:rPr>
        <w:t xml:space="preserve">Solicito se me informen los requisitos (documento) que deben de presentar los particulares para efecto de poder medir un terreno o predio y poder obtener sus clave y valor catastral. Así mismo solicito se me informen los supuestos, causas o motivos por los cuales no se da tramite a la solicitud de un particular ara efecto de poder medir un terreno o predio y poder obtener sus clave y valor </w:t>
      </w:r>
      <w:r w:rsidR="007C7142" w:rsidRPr="007C2158">
        <w:rPr>
          <w:rFonts w:ascii="Palatino Linotype" w:hAnsi="Palatino Linotype" w:cs="Arial"/>
          <w:i/>
        </w:rPr>
        <w:lastRenderedPageBreak/>
        <w:t>catastral, asi como la normatividad y articulo que señale esos supuestos.</w:t>
      </w:r>
      <w:r w:rsidR="00426951" w:rsidRPr="007C2158">
        <w:rPr>
          <w:rFonts w:ascii="Palatino Linotype" w:hAnsi="Palatino Linotype" w:cs="Arial"/>
          <w:i/>
        </w:rPr>
        <w:t>” (</w:t>
      </w:r>
      <w:r w:rsidR="004E74D1" w:rsidRPr="007C2158">
        <w:rPr>
          <w:rFonts w:ascii="Palatino Linotype" w:hAnsi="Palatino Linotype" w:cs="Arial"/>
          <w:i/>
        </w:rPr>
        <w:t>S</w:t>
      </w:r>
      <w:r w:rsidRPr="007C2158">
        <w:rPr>
          <w:rFonts w:ascii="Palatino Linotype" w:hAnsi="Palatino Linotype" w:cs="Arial"/>
          <w:i/>
        </w:rPr>
        <w:t>ic)</w:t>
      </w:r>
      <w:r w:rsidR="004E74D1" w:rsidRPr="007C2158">
        <w:rPr>
          <w:rFonts w:ascii="Palatino Linotype" w:hAnsi="Palatino Linotype" w:cs="Arial"/>
          <w:i/>
        </w:rPr>
        <w:t>.</w:t>
      </w:r>
    </w:p>
    <w:p w14:paraId="7D6E73E7" w14:textId="77777777" w:rsidR="00FD1785" w:rsidRPr="007C2158" w:rsidRDefault="00FD1785" w:rsidP="007C2158">
      <w:pPr>
        <w:widowControl w:val="0"/>
        <w:spacing w:line="360" w:lineRule="auto"/>
        <w:jc w:val="both"/>
        <w:rPr>
          <w:rFonts w:ascii="Palatino Linotype" w:hAnsi="Palatino Linotype" w:cs="Arial"/>
          <w:b/>
        </w:rPr>
      </w:pPr>
    </w:p>
    <w:p w14:paraId="0FB2753E" w14:textId="4CBAADF7" w:rsidR="002B5838" w:rsidRPr="007C2158" w:rsidRDefault="00457BB8" w:rsidP="007C2158">
      <w:pPr>
        <w:widowControl w:val="0"/>
        <w:spacing w:line="360" w:lineRule="auto"/>
        <w:jc w:val="both"/>
        <w:rPr>
          <w:rFonts w:ascii="Palatino Linotype" w:eastAsia="Palatino Linotype" w:hAnsi="Palatino Linotype" w:cs="Palatino Linotype"/>
        </w:rPr>
      </w:pPr>
      <w:r w:rsidRPr="007C2158">
        <w:rPr>
          <w:rFonts w:ascii="Palatino Linotype" w:hAnsi="Palatino Linotype" w:cs="Arial"/>
          <w:b/>
        </w:rPr>
        <w:t>MODALIDAD DE ENTREGA:</w:t>
      </w:r>
      <w:r w:rsidRPr="007C2158">
        <w:rPr>
          <w:rFonts w:ascii="Palatino Linotype" w:hAnsi="Palatino Linotype" w:cs="Arial"/>
        </w:rPr>
        <w:t xml:space="preserve"> </w:t>
      </w:r>
      <w:r w:rsidR="007D6468" w:rsidRPr="007C2158">
        <w:rPr>
          <w:rFonts w:ascii="Palatino Linotype" w:eastAsia="Palatino Linotype" w:hAnsi="Palatino Linotype" w:cs="Palatino Linotype"/>
        </w:rPr>
        <w:t xml:space="preserve">Sistema de Acceso a la </w:t>
      </w:r>
      <w:r w:rsidR="00302F1B" w:rsidRPr="007C2158">
        <w:rPr>
          <w:rFonts w:ascii="Palatino Linotype" w:eastAsia="Palatino Linotype" w:hAnsi="Palatino Linotype" w:cs="Palatino Linotype"/>
        </w:rPr>
        <w:t>I</w:t>
      </w:r>
      <w:r w:rsidR="00681016" w:rsidRPr="007C2158">
        <w:rPr>
          <w:rFonts w:ascii="Palatino Linotype" w:eastAsia="Palatino Linotype" w:hAnsi="Palatino Linotype" w:cs="Palatino Linotype"/>
        </w:rPr>
        <w:t>nformación Mexiquense (SAIMEX).</w:t>
      </w:r>
    </w:p>
    <w:p w14:paraId="11615BD5" w14:textId="77777777" w:rsidR="00FD1785" w:rsidRPr="007C2158" w:rsidRDefault="00FD1785" w:rsidP="007C2158">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3E80805D" w14:textId="2F0B0E34" w:rsidR="00666071" w:rsidRPr="007C2158" w:rsidRDefault="00666071" w:rsidP="007C2158">
      <w:pPr>
        <w:widowControl w:val="0"/>
        <w:autoSpaceDE w:val="0"/>
        <w:autoSpaceDN w:val="0"/>
        <w:adjustRightInd w:val="0"/>
        <w:spacing w:line="360" w:lineRule="auto"/>
        <w:jc w:val="both"/>
        <w:rPr>
          <w:rFonts w:ascii="Palatino Linotype" w:eastAsia="Calibri" w:hAnsi="Palatino Linotype" w:cs="Arial"/>
          <w:b/>
          <w:bCs/>
          <w:lang w:val="es-ES" w:eastAsia="en-US"/>
        </w:rPr>
      </w:pPr>
      <w:r w:rsidRPr="007C2158">
        <w:rPr>
          <w:rFonts w:ascii="Palatino Linotype" w:eastAsia="Calibri" w:hAnsi="Palatino Linotype" w:cs="Arial"/>
          <w:b/>
          <w:bCs/>
          <w:lang w:val="es-ES" w:eastAsia="en-US"/>
        </w:rPr>
        <w:t>II.</w:t>
      </w:r>
      <w:r w:rsidRPr="007C2158">
        <w:rPr>
          <w:rFonts w:ascii="Palatino Linotype" w:eastAsia="Palatino Linotype" w:hAnsi="Palatino Linotype" w:cs="Palatino Linotype"/>
          <w:b/>
        </w:rPr>
        <w:t xml:space="preserve"> </w:t>
      </w:r>
      <w:r w:rsidRPr="007C2158">
        <w:rPr>
          <w:rFonts w:ascii="Palatino Linotype" w:eastAsia="Calibri" w:hAnsi="Palatino Linotype" w:cs="Arial"/>
          <w:b/>
          <w:lang w:eastAsia="en-US"/>
        </w:rPr>
        <w:t>Turno de requerimiento del Sujeto Obligado.</w:t>
      </w:r>
    </w:p>
    <w:p w14:paraId="62C940C8" w14:textId="725E7A26" w:rsidR="00666071" w:rsidRPr="007C2158" w:rsidRDefault="00666071" w:rsidP="007C2158">
      <w:pPr>
        <w:widowControl w:val="0"/>
        <w:autoSpaceDE w:val="0"/>
        <w:autoSpaceDN w:val="0"/>
        <w:adjustRightInd w:val="0"/>
        <w:spacing w:line="360" w:lineRule="auto"/>
        <w:jc w:val="both"/>
        <w:rPr>
          <w:rFonts w:ascii="Palatino Linotype" w:eastAsia="Calibri" w:hAnsi="Palatino Linotype" w:cs="Arial"/>
          <w:lang w:val="es-ES" w:eastAsia="en-US"/>
        </w:rPr>
      </w:pPr>
      <w:r w:rsidRPr="007C2158">
        <w:rPr>
          <w:rFonts w:ascii="Palatino Linotype" w:eastAsia="Calibri" w:hAnsi="Palatino Linotype" w:cs="Arial"/>
          <w:lang w:val="es-ES" w:eastAsia="en-US"/>
        </w:rPr>
        <w:t xml:space="preserve">En cumplimiento al artículo 162 de la Ley de Transparencia y Acceso a la Información Pública del Estado de México y Municipios, el </w:t>
      </w:r>
      <w:r w:rsidR="007C7142" w:rsidRPr="007C2158">
        <w:rPr>
          <w:rFonts w:ascii="Palatino Linotype" w:eastAsia="Calibri" w:hAnsi="Palatino Linotype" w:cs="Arial"/>
          <w:b/>
          <w:bCs/>
          <w:lang w:val="es-ES" w:eastAsia="en-US"/>
        </w:rPr>
        <w:t>tres de febrero</w:t>
      </w:r>
      <w:r w:rsidR="007268CB" w:rsidRPr="007C2158">
        <w:rPr>
          <w:rFonts w:ascii="Palatino Linotype" w:eastAsia="Calibri" w:hAnsi="Palatino Linotype" w:cs="Arial"/>
          <w:b/>
          <w:bCs/>
          <w:lang w:val="es-ES" w:eastAsia="en-US"/>
        </w:rPr>
        <w:t xml:space="preserve"> </w:t>
      </w:r>
      <w:r w:rsidRPr="007C2158">
        <w:rPr>
          <w:rFonts w:ascii="Palatino Linotype" w:eastAsia="Calibri" w:hAnsi="Palatino Linotype" w:cs="Arial"/>
          <w:b/>
          <w:lang w:val="es-ES" w:eastAsia="en-US"/>
        </w:rPr>
        <w:t xml:space="preserve">de dos mil </w:t>
      </w:r>
      <w:r w:rsidR="001174A7" w:rsidRPr="007C2158">
        <w:rPr>
          <w:rFonts w:ascii="Palatino Linotype" w:eastAsia="Calibri" w:hAnsi="Palatino Linotype" w:cs="Arial"/>
          <w:b/>
          <w:lang w:val="es-ES" w:eastAsia="en-US"/>
        </w:rPr>
        <w:t>veintitrés</w:t>
      </w:r>
      <w:r w:rsidRPr="007C2158">
        <w:rPr>
          <w:rFonts w:ascii="Palatino Linotype" w:eastAsia="Calibri" w:hAnsi="Palatino Linotype" w:cs="Arial"/>
          <w:lang w:val="es-ES" w:eastAsia="en-US"/>
        </w:rPr>
        <w:t>, el Titular de la Unidad de Transparencia del</w:t>
      </w:r>
      <w:r w:rsidRPr="007C2158">
        <w:rPr>
          <w:rFonts w:ascii="Palatino Linotype" w:eastAsia="Calibri" w:hAnsi="Palatino Linotype" w:cs="Arial"/>
          <w:b/>
          <w:lang w:val="es-ES" w:eastAsia="en-US"/>
        </w:rPr>
        <w:t xml:space="preserve"> SUJETO OBLIGADO</w:t>
      </w:r>
      <w:r w:rsidRPr="007C2158">
        <w:rPr>
          <w:rFonts w:ascii="Palatino Linotype" w:eastAsia="Calibri" w:hAnsi="Palatino Linotype" w:cs="Arial"/>
          <w:lang w:val="es-ES" w:eastAsia="en-US"/>
        </w:rPr>
        <w:t xml:space="preserve"> turnó el requerimiento de información a</w:t>
      </w:r>
      <w:r w:rsidR="00947BF3" w:rsidRPr="007C2158">
        <w:rPr>
          <w:rFonts w:ascii="Palatino Linotype" w:eastAsia="Calibri" w:hAnsi="Palatino Linotype" w:cs="Arial"/>
          <w:lang w:val="es-ES" w:eastAsia="en-US"/>
        </w:rPr>
        <w:t>l</w:t>
      </w:r>
      <w:r w:rsidRPr="007C2158">
        <w:rPr>
          <w:rFonts w:ascii="Palatino Linotype" w:eastAsia="Calibri" w:hAnsi="Palatino Linotype" w:cs="Arial"/>
          <w:lang w:val="es-ES" w:eastAsia="en-US"/>
        </w:rPr>
        <w:t xml:space="preserve"> servidor público habilitado que estimó competente, a fin de colmar la solicitud de acceso a la información pública, tal como se desprende de la imagen que se inserta a continuación:</w:t>
      </w:r>
    </w:p>
    <w:p w14:paraId="5F0CB80B" w14:textId="77777777" w:rsidR="00FD1785" w:rsidRPr="007C2158" w:rsidRDefault="00FD1785" w:rsidP="007C2158">
      <w:pPr>
        <w:widowControl w:val="0"/>
        <w:autoSpaceDE w:val="0"/>
        <w:autoSpaceDN w:val="0"/>
        <w:adjustRightInd w:val="0"/>
        <w:spacing w:line="360" w:lineRule="auto"/>
        <w:jc w:val="both"/>
        <w:rPr>
          <w:rFonts w:ascii="Palatino Linotype" w:eastAsia="Calibri" w:hAnsi="Palatino Linotype" w:cs="Arial"/>
          <w:lang w:val="es-ES" w:eastAsia="en-US"/>
        </w:rPr>
      </w:pPr>
    </w:p>
    <w:p w14:paraId="300743CC" w14:textId="0050CD47" w:rsidR="007C7142" w:rsidRPr="007C2158" w:rsidRDefault="007C7142" w:rsidP="007C2158">
      <w:pPr>
        <w:widowControl w:val="0"/>
        <w:autoSpaceDE w:val="0"/>
        <w:autoSpaceDN w:val="0"/>
        <w:adjustRightInd w:val="0"/>
        <w:spacing w:line="360" w:lineRule="auto"/>
        <w:jc w:val="center"/>
        <w:rPr>
          <w:rFonts w:ascii="Palatino Linotype" w:eastAsia="Calibri" w:hAnsi="Palatino Linotype" w:cs="Arial"/>
          <w:noProof/>
          <w:lang w:eastAsia="es-MX"/>
        </w:rPr>
      </w:pPr>
      <w:r w:rsidRPr="007C2158">
        <w:rPr>
          <w:rFonts w:ascii="Palatino Linotype" w:eastAsia="Calibri" w:hAnsi="Palatino Linotype" w:cs="Arial"/>
          <w:noProof/>
          <w:lang w:eastAsia="es-MX"/>
        </w:rPr>
        <w:drawing>
          <wp:inline distT="0" distB="0" distL="0" distR="0" wp14:anchorId="34736922" wp14:editId="15101D74">
            <wp:extent cx="5791200" cy="609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0" cy="609600"/>
                    </a:xfrm>
                    <a:prstGeom prst="rect">
                      <a:avLst/>
                    </a:prstGeom>
                    <a:noFill/>
                    <a:ln>
                      <a:noFill/>
                    </a:ln>
                  </pic:spPr>
                </pic:pic>
              </a:graphicData>
            </a:graphic>
          </wp:inline>
        </w:drawing>
      </w:r>
    </w:p>
    <w:p w14:paraId="05FD6AA5" w14:textId="77777777" w:rsidR="00FD1785" w:rsidRPr="007C2158" w:rsidRDefault="00FD1785" w:rsidP="007C2158">
      <w:pPr>
        <w:spacing w:line="360" w:lineRule="auto"/>
        <w:jc w:val="both"/>
        <w:rPr>
          <w:rFonts w:ascii="Palatino Linotype" w:eastAsia="Calibri" w:hAnsi="Palatino Linotype" w:cs="Arial"/>
          <w:b/>
          <w:bCs/>
          <w:lang w:val="es-ES" w:eastAsia="en-US"/>
        </w:rPr>
      </w:pPr>
    </w:p>
    <w:p w14:paraId="6A8E91EB" w14:textId="4A4EDDAD" w:rsidR="00FA5972" w:rsidRPr="007C2158" w:rsidRDefault="003A28A9" w:rsidP="007C2158">
      <w:pPr>
        <w:spacing w:line="360" w:lineRule="auto"/>
        <w:jc w:val="both"/>
        <w:rPr>
          <w:rFonts w:ascii="Palatino Linotype" w:hAnsi="Palatino Linotype" w:cs="Arial"/>
          <w:b/>
        </w:rPr>
      </w:pPr>
      <w:r w:rsidRPr="007C2158">
        <w:rPr>
          <w:rFonts w:ascii="Palatino Linotype" w:eastAsia="Calibri" w:hAnsi="Palatino Linotype" w:cs="Arial"/>
          <w:b/>
          <w:bCs/>
          <w:lang w:val="es-ES" w:eastAsia="en-US"/>
        </w:rPr>
        <w:t>III.</w:t>
      </w:r>
      <w:r w:rsidR="00666071" w:rsidRPr="007C2158">
        <w:rPr>
          <w:rFonts w:ascii="Palatino Linotype" w:eastAsia="Calibri" w:hAnsi="Palatino Linotype" w:cs="Arial"/>
          <w:lang w:val="es-ES" w:eastAsia="en-US"/>
        </w:rPr>
        <w:t xml:space="preserve"> </w:t>
      </w:r>
      <w:r w:rsidR="00FA5972" w:rsidRPr="007C2158">
        <w:rPr>
          <w:rFonts w:ascii="Palatino Linotype" w:hAnsi="Palatino Linotype" w:cs="Arial"/>
          <w:b/>
        </w:rPr>
        <w:t>Respuesta del Sujeto Obligado</w:t>
      </w:r>
      <w:r w:rsidR="00D73171" w:rsidRPr="007C2158">
        <w:rPr>
          <w:rFonts w:ascii="Palatino Linotype" w:hAnsi="Palatino Linotype" w:cs="Arial"/>
          <w:b/>
        </w:rPr>
        <w:t>.</w:t>
      </w:r>
    </w:p>
    <w:p w14:paraId="7C3BA728" w14:textId="2244D33C" w:rsidR="00C9398D" w:rsidRPr="007C2158" w:rsidRDefault="00641A03" w:rsidP="007C2158">
      <w:pPr>
        <w:spacing w:line="360" w:lineRule="auto"/>
        <w:jc w:val="both"/>
        <w:rPr>
          <w:rFonts w:ascii="Palatino Linotype" w:hAnsi="Palatino Linotype" w:cs="Arial"/>
        </w:rPr>
      </w:pPr>
      <w:r w:rsidRPr="007C2158">
        <w:rPr>
          <w:rFonts w:ascii="Palatino Linotype" w:hAnsi="Palatino Linotype"/>
        </w:rPr>
        <w:t xml:space="preserve">De las constancias que obran en el </w:t>
      </w:r>
      <w:r w:rsidRPr="007C2158">
        <w:rPr>
          <w:rFonts w:ascii="Palatino Linotype" w:hAnsi="Palatino Linotype"/>
          <w:b/>
        </w:rPr>
        <w:t>SAIMEX,</w:t>
      </w:r>
      <w:r w:rsidRPr="007C2158">
        <w:rPr>
          <w:rFonts w:ascii="Palatino Linotype" w:hAnsi="Palatino Linotype"/>
        </w:rPr>
        <w:t xml:space="preserve"> se advierte que</w:t>
      </w:r>
      <w:r w:rsidR="00F74AA5" w:rsidRPr="007C2158">
        <w:rPr>
          <w:rFonts w:ascii="Palatino Linotype" w:hAnsi="Palatino Linotype"/>
        </w:rPr>
        <w:t xml:space="preserve"> el </w:t>
      </w:r>
      <w:r w:rsidR="007C7142" w:rsidRPr="007C2158">
        <w:rPr>
          <w:rFonts w:ascii="Palatino Linotype" w:hAnsi="Palatino Linotype"/>
          <w:b/>
        </w:rPr>
        <w:t>veintitrés de febrero</w:t>
      </w:r>
      <w:r w:rsidR="001E6A51" w:rsidRPr="007C2158">
        <w:rPr>
          <w:rFonts w:ascii="Palatino Linotype" w:hAnsi="Palatino Linotype"/>
          <w:b/>
          <w:bCs/>
        </w:rPr>
        <w:t xml:space="preserve"> </w:t>
      </w:r>
      <w:r w:rsidR="00D0570C" w:rsidRPr="007C2158">
        <w:rPr>
          <w:rFonts w:ascii="Palatino Linotype" w:hAnsi="Palatino Linotype"/>
          <w:b/>
          <w:bCs/>
        </w:rPr>
        <w:t>de</w:t>
      </w:r>
      <w:r w:rsidR="00DF6645" w:rsidRPr="007C2158">
        <w:rPr>
          <w:rFonts w:ascii="Palatino Linotype" w:hAnsi="Palatino Linotype"/>
          <w:b/>
          <w:bCs/>
        </w:rPr>
        <w:t xml:space="preserve"> dos mil </w:t>
      </w:r>
      <w:r w:rsidR="00771DB7" w:rsidRPr="007C2158">
        <w:rPr>
          <w:rFonts w:ascii="Palatino Linotype" w:hAnsi="Palatino Linotype"/>
          <w:b/>
          <w:bCs/>
        </w:rPr>
        <w:t>veintitrés</w:t>
      </w:r>
      <w:r w:rsidR="00D0570C" w:rsidRPr="007C2158">
        <w:rPr>
          <w:rFonts w:ascii="Palatino Linotype" w:hAnsi="Palatino Linotype"/>
        </w:rPr>
        <w:t>,</w:t>
      </w:r>
      <w:r w:rsidRPr="007C2158">
        <w:rPr>
          <w:rFonts w:ascii="Palatino Linotype" w:hAnsi="Palatino Linotype"/>
        </w:rPr>
        <w:t xml:space="preserve"> </w:t>
      </w:r>
      <w:r w:rsidRPr="007C2158">
        <w:rPr>
          <w:rFonts w:ascii="Palatino Linotype" w:hAnsi="Palatino Linotype" w:cs="Arial"/>
          <w:b/>
        </w:rPr>
        <w:t>EL SUJETO OBLIGADO</w:t>
      </w:r>
      <w:r w:rsidRPr="007C2158">
        <w:rPr>
          <w:rFonts w:ascii="Palatino Linotype" w:hAnsi="Palatino Linotype" w:cs="Arial"/>
        </w:rPr>
        <w:t xml:space="preserve"> </w:t>
      </w:r>
      <w:r w:rsidR="0068657B" w:rsidRPr="007C2158">
        <w:rPr>
          <w:rFonts w:ascii="Palatino Linotype" w:hAnsi="Palatino Linotype" w:cs="Arial"/>
        </w:rPr>
        <w:t>entregó</w:t>
      </w:r>
      <w:r w:rsidRPr="007C2158">
        <w:rPr>
          <w:rFonts w:ascii="Palatino Linotype" w:hAnsi="Palatino Linotype" w:cs="Arial"/>
        </w:rPr>
        <w:t xml:space="preserve"> la respuesta a la solicitud de </w:t>
      </w:r>
      <w:r w:rsidR="00D86297" w:rsidRPr="007C2158">
        <w:rPr>
          <w:rFonts w:ascii="Palatino Linotype" w:hAnsi="Palatino Linotype" w:cs="Arial"/>
        </w:rPr>
        <w:t>Información Pública</w:t>
      </w:r>
      <w:r w:rsidR="0068657B" w:rsidRPr="007C2158">
        <w:rPr>
          <w:rFonts w:ascii="Palatino Linotype" w:hAnsi="Palatino Linotype" w:cs="Arial"/>
        </w:rPr>
        <w:t xml:space="preserve"> del particular</w:t>
      </w:r>
      <w:r w:rsidR="00C9398D" w:rsidRPr="007C2158">
        <w:rPr>
          <w:rFonts w:ascii="Palatino Linotype" w:hAnsi="Palatino Linotype" w:cs="Arial"/>
        </w:rPr>
        <w:t xml:space="preserve"> en los siguientes términos:</w:t>
      </w:r>
    </w:p>
    <w:p w14:paraId="65F0FDF4" w14:textId="77777777" w:rsidR="00FD1785" w:rsidRPr="007C2158" w:rsidRDefault="00FD1785" w:rsidP="007C2158">
      <w:pPr>
        <w:spacing w:line="360" w:lineRule="auto"/>
        <w:jc w:val="both"/>
        <w:rPr>
          <w:rFonts w:ascii="Palatino Linotype" w:hAnsi="Palatino Linotype" w:cs="Arial"/>
        </w:rPr>
      </w:pPr>
    </w:p>
    <w:p w14:paraId="22EE429F" w14:textId="694B5474" w:rsidR="007C7142" w:rsidRPr="007C2158" w:rsidRDefault="003945BA" w:rsidP="007C2158">
      <w:pPr>
        <w:spacing w:line="276" w:lineRule="auto"/>
        <w:ind w:left="851" w:right="901"/>
        <w:jc w:val="both"/>
        <w:rPr>
          <w:rFonts w:ascii="Palatino Linotype" w:hAnsi="Palatino Linotype" w:cs="Arial"/>
          <w:i/>
        </w:rPr>
      </w:pPr>
      <w:r w:rsidRPr="007C2158">
        <w:rPr>
          <w:rFonts w:ascii="Palatino Linotype" w:hAnsi="Palatino Linotype" w:cs="Arial"/>
          <w:i/>
        </w:rPr>
        <w:t>“</w:t>
      </w:r>
      <w:r w:rsidR="00841CB3" w:rsidRPr="007C2158">
        <w:rPr>
          <w:rFonts w:ascii="Palatino Linotype" w:hAnsi="Palatino Linotype" w:cs="Arial"/>
          <w:i/>
        </w:rPr>
        <w:t>...</w:t>
      </w:r>
      <w:r w:rsidR="00FD1785" w:rsidRPr="007C2158">
        <w:rPr>
          <w:rFonts w:ascii="Palatino Linotype" w:hAnsi="Palatino Linotype" w:cs="Arial"/>
          <w:i/>
        </w:rPr>
        <w:t>e</w:t>
      </w:r>
      <w:r w:rsidR="007C7142" w:rsidRPr="007C2158">
        <w:rPr>
          <w:rFonts w:ascii="Palatino Linotype" w:hAnsi="Palatino Linotype" w:cs="Arial"/>
          <w:i/>
        </w:rPr>
        <w:t xml:space="preserve">n respuesta a la solicitud recibida, nos permitimos hacer de su conocimiento que con fundamento en el artículo 53, Fracciones: II, V y VI de </w:t>
      </w:r>
      <w:r w:rsidR="007C7142" w:rsidRPr="007C2158">
        <w:rPr>
          <w:rFonts w:ascii="Palatino Linotype" w:hAnsi="Palatino Linotype" w:cs="Arial"/>
          <w:i/>
        </w:rPr>
        <w:lastRenderedPageBreak/>
        <w:t>la Ley de Transparencia y Acceso a la Información Pública del Estado de México y Municipios, le contestamos que:</w:t>
      </w:r>
    </w:p>
    <w:p w14:paraId="297E8F8D" w14:textId="77777777" w:rsidR="007C7142" w:rsidRPr="007C2158" w:rsidRDefault="007C7142" w:rsidP="007C2158">
      <w:pPr>
        <w:spacing w:line="276" w:lineRule="auto"/>
        <w:ind w:left="851" w:right="901"/>
        <w:jc w:val="both"/>
        <w:rPr>
          <w:rFonts w:ascii="Palatino Linotype" w:hAnsi="Palatino Linotype" w:cs="Arial"/>
          <w:i/>
        </w:rPr>
      </w:pPr>
      <w:r w:rsidRPr="007C2158">
        <w:rPr>
          <w:rFonts w:ascii="Palatino Linotype" w:hAnsi="Palatino Linotype" w:cs="Arial"/>
          <w:i/>
        </w:rPr>
        <w:t>Con fundamento en el artículo 4, 12 y 56 de la Ley de Transparencia y Acceso a la Información Pública del Estado de México y Municipios se adjunta al presente la respuesta emitida por el Área de Catastro Municipal, para dar cumplimiento en tiempo y forma con el requerimiento interpuesto por el solicitante.</w:t>
      </w:r>
    </w:p>
    <w:p w14:paraId="67F34806" w14:textId="77777777" w:rsidR="00FD1785" w:rsidRPr="007C2158" w:rsidRDefault="00FD1785" w:rsidP="007C2158">
      <w:pPr>
        <w:spacing w:line="276" w:lineRule="auto"/>
        <w:ind w:left="851" w:right="901"/>
        <w:jc w:val="both"/>
        <w:rPr>
          <w:rFonts w:ascii="Palatino Linotype" w:hAnsi="Palatino Linotype" w:cs="Arial"/>
          <w:i/>
        </w:rPr>
      </w:pPr>
    </w:p>
    <w:p w14:paraId="7755DA21" w14:textId="77777777" w:rsidR="007C7142" w:rsidRPr="007C2158" w:rsidRDefault="007C7142" w:rsidP="007C2158">
      <w:pPr>
        <w:spacing w:line="276" w:lineRule="auto"/>
        <w:ind w:left="851" w:right="901"/>
        <w:jc w:val="both"/>
        <w:rPr>
          <w:rFonts w:ascii="Palatino Linotype" w:hAnsi="Palatino Linotype" w:cs="Arial"/>
          <w:i/>
        </w:rPr>
      </w:pPr>
      <w:r w:rsidRPr="007C2158">
        <w:rPr>
          <w:rFonts w:ascii="Palatino Linotype" w:hAnsi="Palatino Linotype" w:cs="Arial"/>
          <w:i/>
        </w:rPr>
        <w:t>ATENTAMENTE</w:t>
      </w:r>
    </w:p>
    <w:p w14:paraId="76A9CCE0" w14:textId="56BC0BFA" w:rsidR="00924A3A" w:rsidRPr="007C2158" w:rsidRDefault="007C7142" w:rsidP="007C2158">
      <w:pPr>
        <w:spacing w:line="276" w:lineRule="auto"/>
        <w:ind w:left="851" w:right="901"/>
        <w:jc w:val="both"/>
        <w:rPr>
          <w:rFonts w:ascii="Palatino Linotype" w:hAnsi="Palatino Linotype" w:cs="Arial"/>
          <w:i/>
        </w:rPr>
      </w:pPr>
      <w:r w:rsidRPr="007C2158">
        <w:rPr>
          <w:rFonts w:ascii="Palatino Linotype" w:hAnsi="Palatino Linotype" w:cs="Arial"/>
          <w:i/>
        </w:rPr>
        <w:t xml:space="preserve">L.D ANA KAREN RODRIGUEZ QUIJADA. </w:t>
      </w:r>
      <w:r w:rsidR="003945BA" w:rsidRPr="007C2158">
        <w:rPr>
          <w:rFonts w:ascii="Palatino Linotype" w:hAnsi="Palatino Linotype" w:cs="Arial"/>
          <w:i/>
        </w:rPr>
        <w:t>(Sic)</w:t>
      </w:r>
    </w:p>
    <w:p w14:paraId="09F3C5AE" w14:textId="77777777" w:rsidR="00FD1785" w:rsidRPr="007C2158" w:rsidRDefault="00FD1785" w:rsidP="007C2158">
      <w:pPr>
        <w:tabs>
          <w:tab w:val="left" w:pos="709"/>
        </w:tabs>
        <w:spacing w:line="360" w:lineRule="auto"/>
        <w:jc w:val="both"/>
        <w:rPr>
          <w:rFonts w:ascii="Palatino Linotype" w:hAnsi="Palatino Linotype" w:cs="Arial"/>
          <w:bCs/>
        </w:rPr>
      </w:pPr>
    </w:p>
    <w:p w14:paraId="02EED95A" w14:textId="2344B46F" w:rsidR="00841CB3" w:rsidRPr="007C2158" w:rsidRDefault="00314435" w:rsidP="007C2158">
      <w:pPr>
        <w:tabs>
          <w:tab w:val="left" w:pos="709"/>
        </w:tabs>
        <w:spacing w:line="360" w:lineRule="auto"/>
        <w:jc w:val="both"/>
        <w:rPr>
          <w:rFonts w:ascii="Palatino Linotype" w:hAnsi="Palatino Linotype" w:cs="Arial"/>
          <w:bCs/>
        </w:rPr>
      </w:pPr>
      <w:r w:rsidRPr="007C2158">
        <w:rPr>
          <w:rFonts w:ascii="Palatino Linotype" w:hAnsi="Palatino Linotype" w:cs="Arial"/>
          <w:bCs/>
        </w:rPr>
        <w:t xml:space="preserve">A la </w:t>
      </w:r>
      <w:r w:rsidR="0013694E" w:rsidRPr="007C2158">
        <w:rPr>
          <w:rFonts w:ascii="Palatino Linotype" w:hAnsi="Palatino Linotype" w:cs="Arial"/>
          <w:bCs/>
        </w:rPr>
        <w:t>respuesta</w:t>
      </w:r>
      <w:r w:rsidRPr="007C2158">
        <w:rPr>
          <w:rFonts w:ascii="Palatino Linotype" w:hAnsi="Palatino Linotype" w:cs="Arial"/>
          <w:bCs/>
        </w:rPr>
        <w:t xml:space="preserve"> </w:t>
      </w:r>
      <w:r w:rsidRPr="007C2158">
        <w:rPr>
          <w:rFonts w:ascii="Palatino Linotype" w:hAnsi="Palatino Linotype" w:cs="Arial"/>
          <w:b/>
        </w:rPr>
        <w:t>EL SUJETO OBLIGADO</w:t>
      </w:r>
      <w:r w:rsidRPr="007C2158">
        <w:rPr>
          <w:rFonts w:ascii="Palatino Linotype" w:hAnsi="Palatino Linotype" w:cs="Arial"/>
          <w:bCs/>
        </w:rPr>
        <w:t xml:space="preserve"> adjunt</w:t>
      </w:r>
      <w:r w:rsidR="0013694E" w:rsidRPr="007C2158">
        <w:rPr>
          <w:rFonts w:ascii="Palatino Linotype" w:hAnsi="Palatino Linotype" w:cs="Arial"/>
          <w:bCs/>
        </w:rPr>
        <w:t>ó</w:t>
      </w:r>
      <w:r w:rsidRPr="007C2158">
        <w:rPr>
          <w:rFonts w:ascii="Palatino Linotype" w:hAnsi="Palatino Linotype" w:cs="Arial"/>
          <w:bCs/>
        </w:rPr>
        <w:t xml:space="preserve"> </w:t>
      </w:r>
      <w:r w:rsidR="00F74AA5" w:rsidRPr="007C2158">
        <w:rPr>
          <w:rFonts w:ascii="Palatino Linotype" w:hAnsi="Palatino Linotype" w:cs="Arial"/>
          <w:bCs/>
        </w:rPr>
        <w:t>el</w:t>
      </w:r>
      <w:r w:rsidR="00A91B31" w:rsidRPr="007C2158">
        <w:rPr>
          <w:rFonts w:ascii="Palatino Linotype" w:hAnsi="Palatino Linotype" w:cs="Arial"/>
          <w:bCs/>
        </w:rPr>
        <w:t xml:space="preserve"> </w:t>
      </w:r>
      <w:r w:rsidR="007C7142" w:rsidRPr="007C2158">
        <w:rPr>
          <w:rFonts w:ascii="Palatino Linotype" w:hAnsi="Palatino Linotype" w:cs="Arial"/>
          <w:bCs/>
        </w:rPr>
        <w:t xml:space="preserve">siguiente </w:t>
      </w:r>
      <w:r w:rsidR="00C703B0" w:rsidRPr="007C2158">
        <w:rPr>
          <w:rFonts w:ascii="Palatino Linotype" w:hAnsi="Palatino Linotype" w:cs="Arial"/>
          <w:bCs/>
        </w:rPr>
        <w:t>archivo electrónico</w:t>
      </w:r>
      <w:r w:rsidR="00F74AA5" w:rsidRPr="007C2158">
        <w:rPr>
          <w:rFonts w:ascii="Palatino Linotype" w:hAnsi="Palatino Linotype" w:cs="Arial"/>
          <w:bCs/>
        </w:rPr>
        <w:t xml:space="preserve"> </w:t>
      </w:r>
      <w:r w:rsidR="007C7142" w:rsidRPr="007C2158">
        <w:rPr>
          <w:rFonts w:ascii="Palatino Linotype" w:hAnsi="Palatino Linotype" w:cs="Arial"/>
          <w:bCs/>
        </w:rPr>
        <w:t>siguiente</w:t>
      </w:r>
      <w:r w:rsidR="00841CB3" w:rsidRPr="007C2158">
        <w:rPr>
          <w:rFonts w:ascii="Palatino Linotype" w:hAnsi="Palatino Linotype" w:cs="Arial"/>
          <w:bCs/>
        </w:rPr>
        <w:t>:</w:t>
      </w:r>
    </w:p>
    <w:p w14:paraId="7B1F07A3" w14:textId="77777777" w:rsidR="00FD1785" w:rsidRPr="007C2158" w:rsidRDefault="00FD1785" w:rsidP="007C2158">
      <w:pPr>
        <w:tabs>
          <w:tab w:val="left" w:pos="709"/>
        </w:tabs>
        <w:spacing w:line="360" w:lineRule="auto"/>
        <w:jc w:val="both"/>
        <w:rPr>
          <w:rFonts w:ascii="Palatino Linotype" w:hAnsi="Palatino Linotype" w:cs="Arial"/>
          <w:bCs/>
        </w:rPr>
      </w:pPr>
    </w:p>
    <w:p w14:paraId="1DCAC664" w14:textId="0DC227FA" w:rsidR="007C7142" w:rsidRPr="007C2158" w:rsidRDefault="007C7142" w:rsidP="007C2158">
      <w:pPr>
        <w:pStyle w:val="Prrafodelista"/>
        <w:numPr>
          <w:ilvl w:val="0"/>
          <w:numId w:val="40"/>
        </w:numPr>
        <w:tabs>
          <w:tab w:val="left" w:pos="709"/>
        </w:tabs>
        <w:spacing w:line="360" w:lineRule="auto"/>
        <w:jc w:val="both"/>
        <w:rPr>
          <w:rFonts w:ascii="Palatino Linotype" w:hAnsi="Palatino Linotype" w:cs="Arial"/>
          <w:bCs/>
        </w:rPr>
      </w:pPr>
      <w:r w:rsidRPr="007C2158">
        <w:rPr>
          <w:rFonts w:ascii="Palatino Linotype" w:hAnsi="Palatino Linotype" w:cs="Arial"/>
          <w:b/>
          <w:bCs/>
        </w:rPr>
        <w:t>38.pdf:</w:t>
      </w:r>
      <w:r w:rsidRPr="007C2158">
        <w:rPr>
          <w:rFonts w:ascii="Palatino Linotype" w:hAnsi="Palatino Linotype" w:cs="Arial"/>
          <w:bCs/>
        </w:rPr>
        <w:t xml:space="preserve"> Constante de cuatro fojas, relativo al oficio número MAJ/TM/CCM/AESP/038/2023 del ocho de febrero </w:t>
      </w:r>
      <w:r w:rsidR="00753FC6" w:rsidRPr="007C2158">
        <w:rPr>
          <w:rFonts w:ascii="Palatino Linotype" w:hAnsi="Palatino Linotype" w:cs="Arial"/>
          <w:bCs/>
        </w:rPr>
        <w:t xml:space="preserve">de dos mil veintitrés, en cual el Coordinador del Área de Catastro Municipal, informa lo requisitos para la verificación de linderos y levantamiento topográfico, requisitos para obtener la clave y valor catastral, requisitos para el cambio del propietario y los requisitos para solicitar una subdivisión, en términos del Manual Catastral del Estado de México en el apartado III fracciones LT001, LT016, LT021 y LT023, mediante el que determina otras causales por las cuales se puede dar por suspendida dicha diligencia. </w:t>
      </w:r>
    </w:p>
    <w:p w14:paraId="7074E2E9" w14:textId="77777777" w:rsidR="00FD1785" w:rsidRPr="007C2158" w:rsidRDefault="00FD1785" w:rsidP="007C2158">
      <w:pPr>
        <w:pStyle w:val="Prrafodelista"/>
        <w:tabs>
          <w:tab w:val="left" w:pos="709"/>
        </w:tabs>
        <w:spacing w:line="360" w:lineRule="auto"/>
        <w:ind w:left="0"/>
        <w:jc w:val="both"/>
        <w:rPr>
          <w:rFonts w:ascii="Palatino Linotype" w:hAnsi="Palatino Linotype" w:cs="Arial"/>
          <w:b/>
        </w:rPr>
      </w:pPr>
    </w:p>
    <w:p w14:paraId="4F31F7A9" w14:textId="77777777" w:rsidR="00FD1785" w:rsidRPr="007C2158" w:rsidRDefault="00FD1785" w:rsidP="007C2158">
      <w:pPr>
        <w:pStyle w:val="Prrafodelista"/>
        <w:tabs>
          <w:tab w:val="left" w:pos="709"/>
        </w:tabs>
        <w:spacing w:line="360" w:lineRule="auto"/>
        <w:ind w:left="0"/>
        <w:jc w:val="both"/>
        <w:rPr>
          <w:rFonts w:ascii="Palatino Linotype" w:hAnsi="Palatino Linotype" w:cs="Arial"/>
          <w:b/>
        </w:rPr>
      </w:pPr>
    </w:p>
    <w:p w14:paraId="4AF6E157" w14:textId="77777777" w:rsidR="00FD1785" w:rsidRPr="007C2158" w:rsidRDefault="00FD1785" w:rsidP="007C2158">
      <w:pPr>
        <w:pStyle w:val="Prrafodelista"/>
        <w:tabs>
          <w:tab w:val="left" w:pos="709"/>
        </w:tabs>
        <w:spacing w:line="360" w:lineRule="auto"/>
        <w:ind w:left="0"/>
        <w:jc w:val="both"/>
        <w:rPr>
          <w:rFonts w:ascii="Palatino Linotype" w:hAnsi="Palatino Linotype" w:cs="Arial"/>
          <w:b/>
        </w:rPr>
      </w:pPr>
    </w:p>
    <w:p w14:paraId="5AF077F6" w14:textId="48BB353B" w:rsidR="007D38BB" w:rsidRPr="007C2158" w:rsidRDefault="00EB4CED" w:rsidP="007C2158">
      <w:pPr>
        <w:pStyle w:val="Prrafodelista"/>
        <w:tabs>
          <w:tab w:val="left" w:pos="709"/>
        </w:tabs>
        <w:spacing w:line="360" w:lineRule="auto"/>
        <w:ind w:left="0"/>
        <w:jc w:val="both"/>
        <w:rPr>
          <w:rFonts w:ascii="Palatino Linotype" w:hAnsi="Palatino Linotype" w:cs="Arial"/>
          <w:b/>
          <w:bCs/>
        </w:rPr>
      </w:pPr>
      <w:r w:rsidRPr="007C2158">
        <w:rPr>
          <w:rFonts w:ascii="Palatino Linotype" w:hAnsi="Palatino Linotype" w:cs="Arial"/>
          <w:b/>
        </w:rPr>
        <w:lastRenderedPageBreak/>
        <w:t>I</w:t>
      </w:r>
      <w:r w:rsidR="00162834" w:rsidRPr="007C2158">
        <w:rPr>
          <w:rFonts w:ascii="Palatino Linotype" w:hAnsi="Palatino Linotype" w:cs="Arial"/>
          <w:b/>
        </w:rPr>
        <w:t>V</w:t>
      </w:r>
      <w:r w:rsidR="00E24730" w:rsidRPr="007C2158">
        <w:rPr>
          <w:rFonts w:ascii="Palatino Linotype" w:hAnsi="Palatino Linotype" w:cs="Arial"/>
          <w:b/>
        </w:rPr>
        <w:t>.</w:t>
      </w:r>
      <w:r w:rsidR="000171D8" w:rsidRPr="007C2158">
        <w:rPr>
          <w:rFonts w:ascii="Palatino Linotype" w:hAnsi="Palatino Linotype" w:cs="Arial"/>
          <w:b/>
        </w:rPr>
        <w:t xml:space="preserve"> </w:t>
      </w:r>
      <w:r w:rsidR="007D38BB" w:rsidRPr="007C2158">
        <w:rPr>
          <w:rFonts w:ascii="Palatino Linotype" w:hAnsi="Palatino Linotype" w:cs="Arial"/>
          <w:b/>
          <w:bCs/>
        </w:rPr>
        <w:t xml:space="preserve">Del </w:t>
      </w:r>
      <w:r w:rsidR="00D86297" w:rsidRPr="007C2158">
        <w:rPr>
          <w:rFonts w:ascii="Palatino Linotype" w:hAnsi="Palatino Linotype" w:cs="Arial"/>
          <w:b/>
          <w:bCs/>
        </w:rPr>
        <w:t>Recurso Revisión</w:t>
      </w:r>
      <w:r w:rsidR="00D73171" w:rsidRPr="007C2158">
        <w:rPr>
          <w:rFonts w:ascii="Palatino Linotype" w:hAnsi="Palatino Linotype" w:cs="Arial"/>
          <w:b/>
          <w:bCs/>
        </w:rPr>
        <w:t>.</w:t>
      </w:r>
    </w:p>
    <w:p w14:paraId="76BA6925" w14:textId="747D43D5" w:rsidR="00771DB7" w:rsidRPr="007C2158" w:rsidRDefault="00771DB7" w:rsidP="007C2158">
      <w:pPr>
        <w:spacing w:line="360" w:lineRule="auto"/>
        <w:jc w:val="both"/>
        <w:rPr>
          <w:rFonts w:ascii="Palatino Linotype" w:hAnsi="Palatino Linotype" w:cs="Arial"/>
          <w:lang w:val="es-419"/>
        </w:rPr>
      </w:pPr>
      <w:r w:rsidRPr="007C2158">
        <w:rPr>
          <w:rFonts w:ascii="Palatino Linotype" w:hAnsi="Palatino Linotype" w:cs="Arial"/>
        </w:rPr>
        <w:t xml:space="preserve">Inconforme con la respuesta, </w:t>
      </w:r>
      <w:bookmarkStart w:id="2" w:name="_Hlk135733870"/>
      <w:r w:rsidRPr="007C2158">
        <w:rPr>
          <w:rFonts w:ascii="Palatino Linotype" w:hAnsi="Palatino Linotype" w:cs="Arial"/>
        </w:rPr>
        <w:t>el</w:t>
      </w:r>
      <w:bookmarkStart w:id="3" w:name="_Hlk136434731"/>
      <w:bookmarkStart w:id="4" w:name="_Hlk136875650"/>
      <w:bookmarkEnd w:id="2"/>
      <w:r w:rsidR="007A28C7" w:rsidRPr="007C2158">
        <w:rPr>
          <w:rFonts w:ascii="Palatino Linotype" w:hAnsi="Palatino Linotype" w:cs="Arial"/>
        </w:rPr>
        <w:t xml:space="preserve"> </w:t>
      </w:r>
      <w:bookmarkEnd w:id="3"/>
      <w:r w:rsidR="0008248F" w:rsidRPr="007C2158">
        <w:rPr>
          <w:rFonts w:ascii="Palatino Linotype" w:hAnsi="Palatino Linotype" w:cs="Arial"/>
          <w:b/>
        </w:rPr>
        <w:t xml:space="preserve">veinticuatro de marzo </w:t>
      </w:r>
      <w:r w:rsidR="00A41BBF" w:rsidRPr="007C2158">
        <w:rPr>
          <w:rFonts w:ascii="Palatino Linotype" w:hAnsi="Palatino Linotype" w:cs="Arial"/>
          <w:b/>
          <w:bCs/>
        </w:rPr>
        <w:t>de dos mil veintitrés</w:t>
      </w:r>
      <w:bookmarkEnd w:id="4"/>
      <w:r w:rsidRPr="007C2158">
        <w:rPr>
          <w:rFonts w:ascii="Palatino Linotype" w:hAnsi="Palatino Linotype" w:cs="Arial"/>
        </w:rPr>
        <w:t xml:space="preserve">, </w:t>
      </w:r>
      <w:r w:rsidR="0008248F" w:rsidRPr="007C2158">
        <w:rPr>
          <w:rFonts w:ascii="Palatino Linotype" w:hAnsi="Palatino Linotype" w:cs="Arial"/>
          <w:b/>
          <w:lang w:val="es-ES"/>
        </w:rPr>
        <w:t>EL</w:t>
      </w:r>
      <w:r w:rsidR="006E4F63" w:rsidRPr="007C2158">
        <w:rPr>
          <w:rFonts w:ascii="Palatino Linotype" w:hAnsi="Palatino Linotype" w:cs="Arial"/>
          <w:b/>
          <w:lang w:val="es-ES"/>
        </w:rPr>
        <w:t xml:space="preserve"> RECURRENTE</w:t>
      </w:r>
      <w:r w:rsidRPr="007C2158">
        <w:rPr>
          <w:rFonts w:ascii="Palatino Linotype" w:hAnsi="Palatino Linotype" w:cs="Arial"/>
        </w:rPr>
        <w:t xml:space="preserve"> interpuso el Recurso Revisión sujeto del presente estudio, el cual fue registrado en </w:t>
      </w:r>
      <w:r w:rsidRPr="007C2158">
        <w:rPr>
          <w:rFonts w:ascii="Palatino Linotype" w:hAnsi="Palatino Linotype" w:cs="Arial"/>
          <w:b/>
        </w:rPr>
        <w:t xml:space="preserve">EL SAIMEX, </w:t>
      </w:r>
      <w:r w:rsidRPr="007C2158">
        <w:rPr>
          <w:rFonts w:ascii="Palatino Linotype" w:hAnsi="Palatino Linotype" w:cs="Arial"/>
          <w:bCs/>
        </w:rPr>
        <w:t>y</w:t>
      </w:r>
      <w:r w:rsidRPr="007C2158">
        <w:rPr>
          <w:rFonts w:ascii="Palatino Linotype" w:hAnsi="Palatino Linotype" w:cs="Arial"/>
        </w:rPr>
        <w:t xml:space="preserve"> se le asignó el número de expediente </w:t>
      </w:r>
      <w:r w:rsidR="0008248F" w:rsidRPr="007C2158">
        <w:rPr>
          <w:rFonts w:ascii="Palatino Linotype" w:hAnsi="Palatino Linotype" w:cs="Arial"/>
          <w:b/>
          <w:lang w:val="es-ES"/>
        </w:rPr>
        <w:t>01657/INFOEM/IP/RR/2023</w:t>
      </w:r>
      <w:r w:rsidRPr="007C2158">
        <w:rPr>
          <w:rFonts w:ascii="Palatino Linotype" w:hAnsi="Palatino Linotype" w:cs="Arial"/>
          <w:b/>
        </w:rPr>
        <w:t>,</w:t>
      </w:r>
      <w:r w:rsidRPr="007C2158">
        <w:rPr>
          <w:rFonts w:ascii="Palatino Linotype" w:hAnsi="Palatino Linotype" w:cs="Arial"/>
        </w:rPr>
        <w:t xml:space="preserve"> en el que señaló como</w:t>
      </w:r>
      <w:r w:rsidRPr="007C2158">
        <w:rPr>
          <w:rFonts w:ascii="Palatino Linotype" w:hAnsi="Palatino Linotype" w:cs="Arial"/>
          <w:lang w:val="es-419"/>
        </w:rPr>
        <w:t>:</w:t>
      </w:r>
    </w:p>
    <w:p w14:paraId="7C2FA35D" w14:textId="77777777" w:rsidR="00FD1785" w:rsidRPr="007C2158" w:rsidRDefault="00FD1785" w:rsidP="007C2158">
      <w:pPr>
        <w:spacing w:line="360" w:lineRule="auto"/>
        <w:jc w:val="both"/>
        <w:rPr>
          <w:rFonts w:ascii="Palatino Linotype" w:hAnsi="Palatino Linotype" w:cs="Arial"/>
          <w:lang w:val="es-419"/>
        </w:rPr>
      </w:pPr>
    </w:p>
    <w:p w14:paraId="6860AB9F" w14:textId="77777777" w:rsidR="00771DB7" w:rsidRPr="007C2158" w:rsidRDefault="00771DB7" w:rsidP="007C2158">
      <w:pPr>
        <w:pStyle w:val="Prrafodelista"/>
        <w:numPr>
          <w:ilvl w:val="0"/>
          <w:numId w:val="26"/>
        </w:numPr>
        <w:spacing w:line="360" w:lineRule="auto"/>
        <w:ind w:left="700"/>
        <w:jc w:val="both"/>
        <w:rPr>
          <w:rFonts w:ascii="Palatino Linotype" w:hAnsi="Palatino Linotype" w:cs="Arial"/>
          <w:b/>
        </w:rPr>
      </w:pPr>
      <w:r w:rsidRPr="007C2158">
        <w:rPr>
          <w:rFonts w:ascii="Palatino Linotype" w:hAnsi="Palatino Linotype" w:cs="Arial"/>
          <w:b/>
          <w:lang w:val="es-419"/>
        </w:rPr>
        <w:t>A</w:t>
      </w:r>
      <w:r w:rsidRPr="007C2158">
        <w:rPr>
          <w:rFonts w:ascii="Palatino Linotype" w:hAnsi="Palatino Linotype" w:cs="Arial"/>
          <w:b/>
        </w:rPr>
        <w:t>cto impugnado:</w:t>
      </w:r>
    </w:p>
    <w:p w14:paraId="5FA4E447" w14:textId="7E945FD0" w:rsidR="00771DB7" w:rsidRPr="007C2158" w:rsidRDefault="00771DB7" w:rsidP="007C2158">
      <w:pPr>
        <w:tabs>
          <w:tab w:val="left" w:pos="851"/>
        </w:tabs>
        <w:spacing w:line="276" w:lineRule="auto"/>
        <w:ind w:left="850" w:right="901"/>
        <w:jc w:val="both"/>
        <w:rPr>
          <w:rFonts w:ascii="Palatino Linotype" w:hAnsi="Palatino Linotype" w:cs="Arial"/>
          <w:i/>
        </w:rPr>
      </w:pPr>
      <w:r w:rsidRPr="007C2158">
        <w:rPr>
          <w:rFonts w:ascii="Palatino Linotype" w:hAnsi="Palatino Linotype" w:cs="Arial"/>
          <w:i/>
        </w:rPr>
        <w:t>“</w:t>
      </w:r>
      <w:r w:rsidR="00CD24C4" w:rsidRPr="007C2158">
        <w:rPr>
          <w:rFonts w:ascii="Palatino Linotype" w:hAnsi="Palatino Linotype" w:cs="Arial"/>
          <w:i/>
        </w:rPr>
        <w:t>NIEGAN INFORMACIÓN,</w:t>
      </w:r>
      <w:r w:rsidR="0008248F" w:rsidRPr="007C2158">
        <w:rPr>
          <w:rFonts w:ascii="Palatino Linotype" w:hAnsi="Palatino Linotype" w:cs="Arial"/>
          <w:i/>
        </w:rPr>
        <w:t>, NO ENTREGAN TODO LO PETICIONADO</w:t>
      </w:r>
      <w:r w:rsidR="00EB4CED" w:rsidRPr="007C2158">
        <w:rPr>
          <w:rFonts w:ascii="Palatino Linotype" w:hAnsi="Palatino Linotype" w:cs="Arial"/>
          <w:i/>
        </w:rPr>
        <w:t>.</w:t>
      </w:r>
      <w:r w:rsidRPr="007C2158">
        <w:rPr>
          <w:rFonts w:ascii="Palatino Linotype" w:hAnsi="Palatino Linotype" w:cs="Arial"/>
          <w:i/>
        </w:rPr>
        <w:t>" (sic)</w:t>
      </w:r>
    </w:p>
    <w:p w14:paraId="53D658C0" w14:textId="77777777" w:rsidR="00771DB7" w:rsidRPr="007C2158" w:rsidRDefault="00771DB7" w:rsidP="007C2158">
      <w:pPr>
        <w:pStyle w:val="Prrafodelista"/>
        <w:numPr>
          <w:ilvl w:val="0"/>
          <w:numId w:val="26"/>
        </w:numPr>
        <w:tabs>
          <w:tab w:val="left" w:pos="851"/>
        </w:tabs>
        <w:spacing w:line="360" w:lineRule="auto"/>
        <w:ind w:left="700"/>
        <w:jc w:val="both"/>
        <w:rPr>
          <w:rFonts w:ascii="Palatino Linotype" w:hAnsi="Palatino Linotype" w:cs="Arial"/>
          <w:b/>
        </w:rPr>
      </w:pPr>
      <w:r w:rsidRPr="007C2158">
        <w:rPr>
          <w:rFonts w:ascii="Palatino Linotype" w:hAnsi="Palatino Linotype" w:cs="Arial"/>
          <w:b/>
        </w:rPr>
        <w:t>Razones o motivos de inconformidad:</w:t>
      </w:r>
    </w:p>
    <w:p w14:paraId="05416B23" w14:textId="585B8E60" w:rsidR="00BD5DD3" w:rsidRPr="007C2158" w:rsidRDefault="00AE4721" w:rsidP="007C2158">
      <w:pPr>
        <w:spacing w:line="276" w:lineRule="auto"/>
        <w:ind w:left="850" w:right="901"/>
        <w:jc w:val="both"/>
        <w:rPr>
          <w:rFonts w:ascii="Palatino Linotype" w:hAnsi="Palatino Linotype" w:cs="Arial"/>
          <w:i/>
        </w:rPr>
      </w:pPr>
      <w:r w:rsidRPr="007C2158">
        <w:rPr>
          <w:rFonts w:ascii="Palatino Linotype" w:hAnsi="Palatino Linotype" w:cs="Arial"/>
        </w:rPr>
        <w:t xml:space="preserve"> </w:t>
      </w:r>
      <w:r w:rsidR="00BD5DD3" w:rsidRPr="007C2158">
        <w:rPr>
          <w:rFonts w:ascii="Palatino Linotype" w:hAnsi="Palatino Linotype" w:cs="Arial"/>
        </w:rPr>
        <w:t>“</w:t>
      </w:r>
      <w:r w:rsidR="00CD24C4" w:rsidRPr="007C2158">
        <w:rPr>
          <w:rFonts w:ascii="Palatino Linotype" w:hAnsi="Palatino Linotype" w:cs="Arial"/>
          <w:i/>
        </w:rPr>
        <w:t>NIEGAN INFORMACIÓN</w:t>
      </w:r>
      <w:r w:rsidR="0008248F" w:rsidRPr="007C2158">
        <w:rPr>
          <w:rFonts w:ascii="Palatino Linotype" w:hAnsi="Palatino Linotype" w:cs="Arial"/>
          <w:i/>
        </w:rPr>
        <w:t>, NO ENTREGAN TODO LO PETICIONADO” (Sic).</w:t>
      </w:r>
      <w:r w:rsidR="00BD5DD3" w:rsidRPr="007C2158">
        <w:rPr>
          <w:rFonts w:ascii="Palatino Linotype" w:hAnsi="Palatino Linotype" w:cs="Arial"/>
          <w:i/>
        </w:rPr>
        <w:t xml:space="preserve">  </w:t>
      </w:r>
    </w:p>
    <w:p w14:paraId="4A9B220B" w14:textId="77777777" w:rsidR="00FD1785" w:rsidRPr="007C2158" w:rsidRDefault="00FD1785" w:rsidP="007C2158">
      <w:pPr>
        <w:spacing w:line="360" w:lineRule="auto"/>
        <w:jc w:val="both"/>
        <w:rPr>
          <w:rFonts w:ascii="Palatino Linotype" w:hAnsi="Palatino Linotype" w:cs="Tahoma"/>
          <w:bCs/>
        </w:rPr>
      </w:pPr>
    </w:p>
    <w:p w14:paraId="3F0E3A7A" w14:textId="7FA6F711" w:rsidR="002946D7" w:rsidRPr="007C2158" w:rsidRDefault="002946D7" w:rsidP="007C2158">
      <w:pPr>
        <w:spacing w:line="360" w:lineRule="auto"/>
        <w:jc w:val="both"/>
        <w:rPr>
          <w:rFonts w:ascii="Palatino Linotype" w:hAnsi="Palatino Linotype" w:cs="Tahoma"/>
          <w:bCs/>
        </w:rPr>
      </w:pPr>
      <w:r w:rsidRPr="007C2158">
        <w:rPr>
          <w:rFonts w:ascii="Palatino Linotype" w:hAnsi="Palatino Linotype" w:cs="Tahoma"/>
          <w:bCs/>
        </w:rPr>
        <w:t xml:space="preserve">Es importante precisar que, en la novena sesión ordinaria el ocho de marzo de dos mil veintitrés, el Pleno del Instituto aprobó </w:t>
      </w:r>
      <w:r w:rsidR="00AE157E" w:rsidRPr="007C2158">
        <w:rPr>
          <w:rFonts w:ascii="Palatino Linotype" w:hAnsi="Palatino Linotype" w:cs="Tahoma"/>
          <w:bCs/>
        </w:rPr>
        <w:t xml:space="preserve">por unanimidad de votos, el Acuerdo mediante el cual, se suspenden los plazos y términos para el trámite y desahogo de los procedimientos y medios de impugnación establecidos en la Ley de Transparencia y Acceso a la </w:t>
      </w:r>
      <w:r w:rsidRPr="007C2158">
        <w:rPr>
          <w:rFonts w:ascii="Palatino Linotype" w:hAnsi="Palatino Linotype" w:cs="Tahoma"/>
          <w:bCs/>
        </w:rPr>
        <w:t>Información Pública del Estado de México y Municipios y la Ley de Protección de Datos Personales en Posesión de Sujetos Obligados del Estado de México y Municipios, hasta en tanto se restablezca el</w:t>
      </w:r>
      <w:r w:rsidR="00AE157E" w:rsidRPr="007C2158">
        <w:rPr>
          <w:rFonts w:ascii="Palatino Linotype" w:hAnsi="Palatino Linotype" w:cs="Tahoma"/>
          <w:bCs/>
        </w:rPr>
        <w:t xml:space="preserve"> servicio de Firma Electrónica, los días 7, 8, 9 10 y 13 de marzo de dos mil veintitrés. </w:t>
      </w:r>
    </w:p>
    <w:p w14:paraId="3C75D231" w14:textId="77777777" w:rsidR="00FD1785" w:rsidRPr="007C2158" w:rsidRDefault="00FD1785" w:rsidP="007C2158">
      <w:pPr>
        <w:spacing w:line="360" w:lineRule="auto"/>
        <w:jc w:val="both"/>
        <w:rPr>
          <w:rFonts w:ascii="Palatino Linotype" w:hAnsi="Palatino Linotype" w:cs="Arial"/>
          <w:b/>
        </w:rPr>
      </w:pPr>
    </w:p>
    <w:p w14:paraId="0F0D859C" w14:textId="77777777" w:rsidR="00FD1785" w:rsidRPr="007C2158" w:rsidRDefault="00FD1785" w:rsidP="007C2158">
      <w:pPr>
        <w:spacing w:line="360" w:lineRule="auto"/>
        <w:jc w:val="both"/>
        <w:rPr>
          <w:rFonts w:ascii="Palatino Linotype" w:hAnsi="Palatino Linotype" w:cs="Arial"/>
          <w:b/>
        </w:rPr>
      </w:pPr>
    </w:p>
    <w:p w14:paraId="14CB630D" w14:textId="77777777" w:rsidR="00FD1785" w:rsidRPr="007C2158" w:rsidRDefault="00FD1785" w:rsidP="007C2158">
      <w:pPr>
        <w:spacing w:line="360" w:lineRule="auto"/>
        <w:jc w:val="both"/>
        <w:rPr>
          <w:rFonts w:ascii="Palatino Linotype" w:hAnsi="Palatino Linotype" w:cs="Arial"/>
          <w:b/>
        </w:rPr>
      </w:pPr>
    </w:p>
    <w:p w14:paraId="615E8AAE" w14:textId="50F602D5" w:rsidR="00771DB7" w:rsidRPr="007C2158" w:rsidRDefault="00771DB7" w:rsidP="007C2158">
      <w:pPr>
        <w:spacing w:line="360" w:lineRule="auto"/>
        <w:jc w:val="both"/>
        <w:rPr>
          <w:rFonts w:ascii="Palatino Linotype" w:hAnsi="Palatino Linotype" w:cs="Arial"/>
          <w:b/>
        </w:rPr>
      </w:pPr>
      <w:r w:rsidRPr="007C2158">
        <w:rPr>
          <w:rFonts w:ascii="Palatino Linotype" w:hAnsi="Palatino Linotype" w:cs="Arial"/>
          <w:b/>
        </w:rPr>
        <w:lastRenderedPageBreak/>
        <w:t>V. Del turno del Recurso Revisión.</w:t>
      </w:r>
    </w:p>
    <w:p w14:paraId="02FB2708" w14:textId="348544E4" w:rsidR="00771DB7" w:rsidRPr="007C2158" w:rsidRDefault="00771DB7" w:rsidP="007C2158">
      <w:pPr>
        <w:spacing w:line="360" w:lineRule="auto"/>
        <w:jc w:val="both"/>
        <w:rPr>
          <w:rFonts w:ascii="Palatino Linotype" w:hAnsi="Palatino Linotype" w:cs="Arial"/>
        </w:rPr>
      </w:pPr>
      <w:r w:rsidRPr="007C2158">
        <w:rPr>
          <w:rFonts w:ascii="Palatino Linotype" w:hAnsi="Palatino Linotype" w:cs="Arial"/>
        </w:rPr>
        <w:t xml:space="preserve">El </w:t>
      </w:r>
      <w:r w:rsidR="0008248F" w:rsidRPr="007C2158">
        <w:rPr>
          <w:rFonts w:ascii="Palatino Linotype" w:hAnsi="Palatino Linotype" w:cs="Arial"/>
          <w:b/>
          <w:bCs/>
        </w:rPr>
        <w:t>veinticuatro de marzo</w:t>
      </w:r>
      <w:r w:rsidR="00CA402C" w:rsidRPr="007C2158">
        <w:rPr>
          <w:rFonts w:ascii="Palatino Linotype" w:hAnsi="Palatino Linotype" w:cs="Arial"/>
          <w:b/>
          <w:bCs/>
        </w:rPr>
        <w:t xml:space="preserve"> </w:t>
      </w:r>
      <w:r w:rsidR="00683864" w:rsidRPr="007C2158">
        <w:rPr>
          <w:rFonts w:ascii="Palatino Linotype" w:hAnsi="Palatino Linotype" w:cs="Arial"/>
          <w:b/>
        </w:rPr>
        <w:t>de dos mil veintitrés</w:t>
      </w:r>
      <w:r w:rsidRPr="007C2158">
        <w:rPr>
          <w:rFonts w:ascii="Palatino Linotype" w:hAnsi="Palatino Linotype" w:cs="Arial"/>
        </w:rPr>
        <w:t xml:space="preserve">, el medio de impugnación que se trata se envió electrónicamente al Instituto de </w:t>
      </w:r>
      <w:r w:rsidRPr="007C2158">
        <w:rPr>
          <w:rFonts w:ascii="Palatino Linotype" w:eastAsia="Arial Unicode MS" w:hAnsi="Palatino Linotype" w:cs="Arial"/>
        </w:rPr>
        <w:t>Transparencia</w:t>
      </w:r>
      <w:r w:rsidRPr="007C2158">
        <w:rPr>
          <w:rFonts w:ascii="Palatino Linotype" w:hAnsi="Palatino Linotype" w:cs="Arial"/>
        </w:rPr>
        <w:t xml:space="preserve">, Acceso a la Información Pública y Protección de Datos Personales del Estado de México y Municipios; por lo que, con fundamento en el artículo 185, fracción I de la </w:t>
      </w:r>
      <w:r w:rsidRPr="007C2158">
        <w:rPr>
          <w:rFonts w:ascii="Palatino Linotype" w:hAnsi="Palatino Linotype"/>
        </w:rPr>
        <w:t>Ley de Transparencia y Acceso a la Información Pública del Estado de México y Municipios</w:t>
      </w:r>
      <w:r w:rsidRPr="007C2158">
        <w:rPr>
          <w:rFonts w:ascii="Palatino Linotype" w:hAnsi="Palatino Linotype" w:cs="Arial"/>
        </w:rPr>
        <w:t xml:space="preserve">, se turnó mediante </w:t>
      </w:r>
      <w:r w:rsidRPr="007C2158">
        <w:rPr>
          <w:rFonts w:ascii="Palatino Linotype" w:hAnsi="Palatino Linotype" w:cs="Arial"/>
          <w:b/>
        </w:rPr>
        <w:t xml:space="preserve">EL </w:t>
      </w:r>
      <w:r w:rsidRPr="007C2158">
        <w:rPr>
          <w:rFonts w:ascii="Palatino Linotype" w:eastAsia="Arial Unicode MS" w:hAnsi="Palatino Linotype" w:cs="Arial"/>
          <w:b/>
        </w:rPr>
        <w:t>SAIMEX</w:t>
      </w:r>
      <w:r w:rsidRPr="007C2158">
        <w:rPr>
          <w:rFonts w:ascii="Palatino Linotype" w:hAnsi="Palatino Linotype"/>
        </w:rPr>
        <w:t xml:space="preserve">, a la </w:t>
      </w:r>
      <w:r w:rsidRPr="007C2158">
        <w:rPr>
          <w:rFonts w:ascii="Palatino Linotype" w:hAnsi="Palatino Linotype"/>
          <w:b/>
        </w:rPr>
        <w:t>C</w:t>
      </w:r>
      <w:r w:rsidRPr="007C2158">
        <w:rPr>
          <w:rFonts w:ascii="Palatino Linotype" w:hAnsi="Palatino Linotype" w:cs="Arial"/>
          <w:b/>
        </w:rPr>
        <w:t>omisionada</w:t>
      </w:r>
      <w:r w:rsidRPr="007C2158">
        <w:rPr>
          <w:rFonts w:ascii="Palatino Linotype" w:hAnsi="Palatino Linotype" w:cs="Arial"/>
        </w:rPr>
        <w:t xml:space="preserve"> </w:t>
      </w:r>
      <w:r w:rsidRPr="007C2158">
        <w:rPr>
          <w:rFonts w:ascii="Palatino Linotype" w:hAnsi="Palatino Linotype" w:cs="Arial"/>
          <w:b/>
        </w:rPr>
        <w:t>Sharon Cristina Morales Martínez</w:t>
      </w:r>
      <w:r w:rsidRPr="007C2158">
        <w:rPr>
          <w:rFonts w:ascii="Palatino Linotype" w:hAnsi="Palatino Linotype" w:cs="Arial"/>
        </w:rPr>
        <w:t xml:space="preserve"> a efecto de decretar su admisión o desechamiento.</w:t>
      </w:r>
    </w:p>
    <w:p w14:paraId="59A3B819" w14:textId="77777777" w:rsidR="00FD1785" w:rsidRPr="007C2158" w:rsidRDefault="00FD1785" w:rsidP="007C2158">
      <w:pPr>
        <w:tabs>
          <w:tab w:val="center" w:pos="4252"/>
          <w:tab w:val="right" w:pos="8504"/>
        </w:tabs>
        <w:spacing w:line="360" w:lineRule="auto"/>
        <w:jc w:val="both"/>
        <w:rPr>
          <w:rFonts w:ascii="Palatino Linotype" w:hAnsi="Palatino Linotype" w:cs="Arial"/>
          <w:b/>
        </w:rPr>
      </w:pPr>
    </w:p>
    <w:p w14:paraId="78150E02" w14:textId="77777777" w:rsidR="00771DB7" w:rsidRPr="007C2158" w:rsidRDefault="00771DB7" w:rsidP="007C2158">
      <w:pPr>
        <w:tabs>
          <w:tab w:val="center" w:pos="4252"/>
          <w:tab w:val="right" w:pos="8504"/>
        </w:tabs>
        <w:spacing w:line="360" w:lineRule="auto"/>
        <w:jc w:val="both"/>
        <w:rPr>
          <w:rFonts w:ascii="Palatino Linotype" w:hAnsi="Palatino Linotype" w:cs="Arial"/>
          <w:b/>
        </w:rPr>
      </w:pPr>
      <w:r w:rsidRPr="007C2158">
        <w:rPr>
          <w:rFonts w:ascii="Palatino Linotype" w:hAnsi="Palatino Linotype" w:cs="Arial"/>
          <w:b/>
        </w:rPr>
        <w:t>a) Admisión del Recurso Revisión.</w:t>
      </w:r>
    </w:p>
    <w:p w14:paraId="495DC154" w14:textId="627EF6CD" w:rsidR="000A711B" w:rsidRPr="007C2158" w:rsidRDefault="00771DB7" w:rsidP="007C2158">
      <w:pPr>
        <w:tabs>
          <w:tab w:val="center" w:pos="4252"/>
          <w:tab w:val="right" w:pos="8504"/>
        </w:tabs>
        <w:spacing w:line="360" w:lineRule="auto"/>
        <w:jc w:val="both"/>
        <w:rPr>
          <w:rFonts w:ascii="Palatino Linotype" w:hAnsi="Palatino Linotype" w:cs="Arial"/>
        </w:rPr>
      </w:pPr>
      <w:r w:rsidRPr="007C2158">
        <w:rPr>
          <w:rFonts w:ascii="Palatino Linotype" w:hAnsi="Palatino Linotype" w:cs="Arial"/>
        </w:rPr>
        <w:t>De las constancias del expediente electrónico del</w:t>
      </w:r>
      <w:r w:rsidRPr="007C2158">
        <w:rPr>
          <w:rFonts w:ascii="Palatino Linotype" w:hAnsi="Palatino Linotype" w:cs="Arial"/>
          <w:b/>
        </w:rPr>
        <w:t xml:space="preserve"> SAIMEX</w:t>
      </w:r>
      <w:r w:rsidRPr="007C2158">
        <w:rPr>
          <w:rFonts w:ascii="Palatino Linotype" w:hAnsi="Palatino Linotype" w:cs="Arial"/>
        </w:rPr>
        <w:t xml:space="preserve">, se advierte que el </w:t>
      </w:r>
      <w:r w:rsidR="00EB4CED" w:rsidRPr="007C2158">
        <w:rPr>
          <w:rFonts w:ascii="Palatino Linotype" w:hAnsi="Palatino Linotype" w:cs="Arial"/>
          <w:b/>
          <w:bCs/>
        </w:rPr>
        <w:t>veintiocho</w:t>
      </w:r>
      <w:r w:rsidR="00B36AFA" w:rsidRPr="007C2158">
        <w:rPr>
          <w:rFonts w:ascii="Palatino Linotype" w:hAnsi="Palatino Linotype" w:cs="Arial"/>
          <w:b/>
          <w:bCs/>
        </w:rPr>
        <w:t xml:space="preserve"> de </w:t>
      </w:r>
      <w:r w:rsidR="0008248F" w:rsidRPr="007C2158">
        <w:rPr>
          <w:rFonts w:ascii="Palatino Linotype" w:hAnsi="Palatino Linotype" w:cs="Arial"/>
          <w:b/>
          <w:bCs/>
        </w:rPr>
        <w:t>marzo d</w:t>
      </w:r>
      <w:r w:rsidR="00981E9E" w:rsidRPr="007C2158">
        <w:rPr>
          <w:rFonts w:ascii="Palatino Linotype" w:hAnsi="Palatino Linotype" w:cs="Arial"/>
          <w:b/>
          <w:bCs/>
        </w:rPr>
        <w:t>e dos mil veintitrés</w:t>
      </w:r>
      <w:r w:rsidRPr="007C2158">
        <w:rPr>
          <w:rFonts w:ascii="Palatino Linotype" w:hAnsi="Palatino Linotype" w:cs="Arial"/>
        </w:rPr>
        <w:t xml:space="preserve">, se notificó la admisión a trámite del Recurso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006E4F63" w:rsidRPr="007C2158">
        <w:rPr>
          <w:rFonts w:ascii="Palatino Linotype" w:hAnsi="Palatino Linotype" w:cs="Arial"/>
          <w:b/>
          <w:lang w:val="es-ES"/>
        </w:rPr>
        <w:t>LA RECURRENTE</w:t>
      </w:r>
      <w:r w:rsidRPr="007C2158">
        <w:rPr>
          <w:rFonts w:ascii="Palatino Linotype" w:hAnsi="Palatino Linotype" w:cs="Arial"/>
          <w:b/>
        </w:rPr>
        <w:t xml:space="preserve"> </w:t>
      </w:r>
      <w:r w:rsidRPr="007C2158">
        <w:rPr>
          <w:rFonts w:ascii="Palatino Linotype" w:hAnsi="Palatino Linotype" w:cs="Arial"/>
        </w:rPr>
        <w:t xml:space="preserve">manifestara lo que a su derecho conviniera, a efecto de presentar pruebas o alegatos y, en su caso, </w:t>
      </w:r>
      <w:r w:rsidRPr="007C2158">
        <w:rPr>
          <w:rFonts w:ascii="Palatino Linotype" w:hAnsi="Palatino Linotype" w:cs="Arial"/>
          <w:b/>
        </w:rPr>
        <w:t xml:space="preserve">EL SUJETO OBLIGADO </w:t>
      </w:r>
      <w:r w:rsidRPr="007C2158">
        <w:rPr>
          <w:rFonts w:ascii="Palatino Linotype" w:hAnsi="Palatino Linotype" w:cs="Arial"/>
        </w:rPr>
        <w:t>rindiera su correspondiente Informe Justificado.</w:t>
      </w:r>
    </w:p>
    <w:p w14:paraId="78DA70C5" w14:textId="77777777" w:rsidR="00FD1785" w:rsidRPr="007C2158" w:rsidRDefault="00FD1785" w:rsidP="007C2158">
      <w:pPr>
        <w:spacing w:line="360" w:lineRule="auto"/>
        <w:jc w:val="both"/>
        <w:rPr>
          <w:rFonts w:ascii="Palatino Linotype" w:eastAsia="Arial Unicode MS" w:hAnsi="Palatino Linotype" w:cs="Arial"/>
          <w:b/>
        </w:rPr>
      </w:pPr>
    </w:p>
    <w:p w14:paraId="2BF206BE" w14:textId="103038D8" w:rsidR="00771DB7" w:rsidRPr="007C2158" w:rsidRDefault="00850739" w:rsidP="007C2158">
      <w:pPr>
        <w:spacing w:line="360" w:lineRule="auto"/>
        <w:jc w:val="both"/>
        <w:rPr>
          <w:rFonts w:ascii="Palatino Linotype" w:eastAsia="Arial Unicode MS" w:hAnsi="Palatino Linotype" w:cs="Arial"/>
          <w:b/>
        </w:rPr>
      </w:pPr>
      <w:r w:rsidRPr="007C2158">
        <w:rPr>
          <w:rFonts w:ascii="Palatino Linotype" w:eastAsia="Arial Unicode MS" w:hAnsi="Palatino Linotype" w:cs="Arial"/>
          <w:b/>
        </w:rPr>
        <w:t>b</w:t>
      </w:r>
      <w:r w:rsidR="00771DB7" w:rsidRPr="007C2158">
        <w:rPr>
          <w:rFonts w:ascii="Palatino Linotype" w:eastAsia="Arial Unicode MS" w:hAnsi="Palatino Linotype" w:cs="Arial"/>
          <w:b/>
        </w:rPr>
        <w:t xml:space="preserve">) </w:t>
      </w:r>
      <w:r w:rsidR="00771DB7" w:rsidRPr="007C2158">
        <w:rPr>
          <w:rFonts w:ascii="Palatino Linotype" w:hAnsi="Palatino Linotype" w:cs="Arial"/>
          <w:b/>
          <w:bCs/>
        </w:rPr>
        <w:t>Manifestaciones.</w:t>
      </w:r>
    </w:p>
    <w:p w14:paraId="521627BE" w14:textId="5C00D89A" w:rsidR="00D46B88" w:rsidRPr="007C2158" w:rsidRDefault="00771DB7" w:rsidP="007C2158">
      <w:pPr>
        <w:spacing w:line="360" w:lineRule="auto"/>
        <w:jc w:val="both"/>
        <w:rPr>
          <w:rFonts w:ascii="Palatino Linotype" w:eastAsia="Arial Unicode MS" w:hAnsi="Palatino Linotype" w:cs="Arial"/>
        </w:rPr>
      </w:pPr>
      <w:r w:rsidRPr="007C2158">
        <w:rPr>
          <w:rFonts w:ascii="Palatino Linotype" w:eastAsia="Arial Unicode MS" w:hAnsi="Palatino Linotype" w:cs="Arial"/>
        </w:rPr>
        <w:t xml:space="preserve">De acuerdo a las constancias digitales que obran en </w:t>
      </w:r>
      <w:r w:rsidRPr="007C2158">
        <w:rPr>
          <w:rFonts w:ascii="Palatino Linotype" w:eastAsia="Arial Unicode MS" w:hAnsi="Palatino Linotype" w:cs="Arial"/>
          <w:b/>
        </w:rPr>
        <w:t>EL</w:t>
      </w:r>
      <w:r w:rsidRPr="007C2158">
        <w:rPr>
          <w:rFonts w:ascii="Palatino Linotype" w:eastAsia="Arial Unicode MS" w:hAnsi="Palatino Linotype" w:cs="Arial"/>
        </w:rPr>
        <w:t xml:space="preserve"> </w:t>
      </w:r>
      <w:r w:rsidRPr="007C2158">
        <w:rPr>
          <w:rFonts w:ascii="Palatino Linotype" w:eastAsia="Arial Unicode MS" w:hAnsi="Palatino Linotype" w:cs="Arial"/>
          <w:b/>
        </w:rPr>
        <w:t xml:space="preserve">SAIMEX </w:t>
      </w:r>
      <w:r w:rsidRPr="007C2158">
        <w:rPr>
          <w:rFonts w:ascii="Palatino Linotype" w:eastAsia="Arial Unicode MS" w:hAnsi="Palatino Linotype" w:cs="Arial"/>
        </w:rPr>
        <w:t xml:space="preserve">del expediente materia del presente asunto se desprende que conforme a lo dispuesto en el artículo 185, </w:t>
      </w:r>
      <w:r w:rsidRPr="007C2158">
        <w:rPr>
          <w:rFonts w:ascii="Palatino Linotype" w:eastAsia="Arial Unicode MS" w:hAnsi="Palatino Linotype" w:cs="Arial"/>
        </w:rPr>
        <w:lastRenderedPageBreak/>
        <w:t>fracciones II y IV de la Ley de Transparencia y Acceso a la Información Pública del Estado de México y Municipios, dentro del término legalmente concedido a</w:t>
      </w:r>
      <w:r w:rsidR="006E4F63" w:rsidRPr="007C2158">
        <w:rPr>
          <w:rFonts w:ascii="Palatino Linotype" w:eastAsia="Arial Unicode MS" w:hAnsi="Palatino Linotype" w:cs="Arial"/>
        </w:rPr>
        <w:t xml:space="preserve"> </w:t>
      </w:r>
      <w:r w:rsidR="0078768D" w:rsidRPr="007C2158">
        <w:rPr>
          <w:rFonts w:ascii="Palatino Linotype" w:eastAsia="Arial Unicode MS" w:hAnsi="Palatino Linotype" w:cs="Arial"/>
          <w:b/>
        </w:rPr>
        <w:t xml:space="preserve">EL </w:t>
      </w:r>
      <w:r w:rsidRPr="007C2158">
        <w:rPr>
          <w:rFonts w:ascii="Palatino Linotype" w:eastAsia="Arial Unicode MS" w:hAnsi="Palatino Linotype" w:cs="Arial"/>
          <w:b/>
        </w:rPr>
        <w:t>RECURRENTE</w:t>
      </w:r>
      <w:r w:rsidRPr="007C2158">
        <w:rPr>
          <w:rFonts w:ascii="Palatino Linotype" w:eastAsia="Arial Unicode MS" w:hAnsi="Palatino Linotype" w:cs="Arial"/>
        </w:rPr>
        <w:t xml:space="preserve">, no realizó sus manifestaciones que le correspondían; así mismo, </w:t>
      </w:r>
      <w:r w:rsidRPr="007C2158">
        <w:rPr>
          <w:rFonts w:ascii="Palatino Linotype" w:eastAsia="Arial Unicode MS" w:hAnsi="Palatino Linotype" w:cs="Arial"/>
          <w:b/>
        </w:rPr>
        <w:t xml:space="preserve">EL SUJETO OBLIGADO </w:t>
      </w:r>
      <w:r w:rsidR="007A28C7" w:rsidRPr="007C2158">
        <w:rPr>
          <w:rFonts w:ascii="Palatino Linotype" w:eastAsia="Arial Unicode MS" w:hAnsi="Palatino Linotype" w:cs="Arial"/>
        </w:rPr>
        <w:t>no</w:t>
      </w:r>
      <w:r w:rsidR="007A28C7" w:rsidRPr="007C2158">
        <w:rPr>
          <w:rFonts w:ascii="Palatino Linotype" w:eastAsia="Arial Unicode MS" w:hAnsi="Palatino Linotype" w:cs="Arial"/>
          <w:b/>
        </w:rPr>
        <w:t xml:space="preserve"> </w:t>
      </w:r>
      <w:r w:rsidRPr="007C2158">
        <w:rPr>
          <w:rFonts w:ascii="Palatino Linotype" w:eastAsia="Arial Unicode MS" w:hAnsi="Palatino Linotype" w:cs="Arial"/>
        </w:rPr>
        <w:t>rindió su Informe Justificado</w:t>
      </w:r>
      <w:r w:rsidR="00C861E2" w:rsidRPr="007C2158">
        <w:rPr>
          <w:rFonts w:ascii="Palatino Linotype" w:eastAsia="Arial Unicode MS" w:hAnsi="Palatino Linotype" w:cs="Arial"/>
        </w:rPr>
        <w:t xml:space="preserve"> tal y como aprecia en la siguiente imagen:</w:t>
      </w:r>
    </w:p>
    <w:p w14:paraId="6F251FAA" w14:textId="77777777" w:rsidR="00FD1785" w:rsidRPr="007C2158" w:rsidRDefault="00FD1785" w:rsidP="007C2158">
      <w:pPr>
        <w:spacing w:line="360" w:lineRule="auto"/>
        <w:jc w:val="both"/>
        <w:rPr>
          <w:rFonts w:ascii="Palatino Linotype" w:eastAsia="Arial Unicode MS" w:hAnsi="Palatino Linotype" w:cs="Arial"/>
        </w:rPr>
      </w:pPr>
    </w:p>
    <w:p w14:paraId="4947B126" w14:textId="2C52F2C2" w:rsidR="007A28C7" w:rsidRPr="007C2158" w:rsidRDefault="0008248F" w:rsidP="007C2158">
      <w:pPr>
        <w:spacing w:line="360" w:lineRule="auto"/>
        <w:jc w:val="center"/>
        <w:rPr>
          <w:rFonts w:ascii="Palatino Linotype" w:eastAsia="Arial Unicode MS" w:hAnsi="Palatino Linotype" w:cs="Arial"/>
        </w:rPr>
      </w:pPr>
      <w:r w:rsidRPr="007C2158">
        <w:rPr>
          <w:rFonts w:ascii="Palatino Linotype" w:eastAsia="Arial Unicode MS" w:hAnsi="Palatino Linotype" w:cs="Arial"/>
          <w:noProof/>
          <w:lang w:eastAsia="es-MX"/>
        </w:rPr>
        <w:drawing>
          <wp:inline distT="0" distB="0" distL="0" distR="0" wp14:anchorId="059A6D3B" wp14:editId="571DC672">
            <wp:extent cx="5781675" cy="13811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1675" cy="1381125"/>
                    </a:xfrm>
                    <a:prstGeom prst="rect">
                      <a:avLst/>
                    </a:prstGeom>
                    <a:noFill/>
                    <a:ln>
                      <a:noFill/>
                    </a:ln>
                  </pic:spPr>
                </pic:pic>
              </a:graphicData>
            </a:graphic>
          </wp:inline>
        </w:drawing>
      </w:r>
    </w:p>
    <w:p w14:paraId="2A2505DD" w14:textId="77777777" w:rsidR="00A4649E" w:rsidRPr="007C2158" w:rsidRDefault="00A4649E" w:rsidP="007C2158">
      <w:pPr>
        <w:pStyle w:val="Prrafodelista"/>
        <w:spacing w:line="360" w:lineRule="auto"/>
        <w:ind w:left="0"/>
        <w:contextualSpacing/>
        <w:jc w:val="both"/>
        <w:rPr>
          <w:rFonts w:ascii="Palatino Linotype" w:hAnsi="Palatino Linotype"/>
          <w:b/>
          <w:lang w:val="es-419"/>
        </w:rPr>
      </w:pPr>
    </w:p>
    <w:p w14:paraId="168861B1" w14:textId="77777777" w:rsidR="00850739" w:rsidRPr="007C2158" w:rsidRDefault="00850739" w:rsidP="007C2158">
      <w:pPr>
        <w:pStyle w:val="Prrafodelista"/>
        <w:spacing w:line="360" w:lineRule="auto"/>
        <w:ind w:left="0"/>
        <w:contextualSpacing/>
        <w:jc w:val="both"/>
        <w:rPr>
          <w:rFonts w:ascii="Palatino Linotype" w:hAnsi="Palatino Linotype"/>
          <w:b/>
          <w:lang w:val="es-419"/>
        </w:rPr>
      </w:pPr>
      <w:r w:rsidRPr="007C2158">
        <w:rPr>
          <w:rFonts w:ascii="Palatino Linotype" w:hAnsi="Palatino Linotype"/>
          <w:b/>
          <w:lang w:val="es-419"/>
        </w:rPr>
        <w:t>c) De la ampliación para resolver el Recurso de Revisión:</w:t>
      </w:r>
    </w:p>
    <w:p w14:paraId="09187DAC" w14:textId="248DA60E" w:rsidR="00850739" w:rsidRPr="007C2158" w:rsidRDefault="00850739" w:rsidP="007C2158">
      <w:pPr>
        <w:pStyle w:val="Prrafodelista"/>
        <w:spacing w:line="360" w:lineRule="auto"/>
        <w:ind w:left="0"/>
        <w:jc w:val="both"/>
        <w:rPr>
          <w:rFonts w:ascii="Palatino Linotype" w:hAnsi="Palatino Linotype" w:cs="Arial"/>
          <w:lang w:eastAsia="es-MX"/>
        </w:rPr>
      </w:pPr>
      <w:r w:rsidRPr="007C2158">
        <w:rPr>
          <w:rFonts w:ascii="Palatino Linotype" w:hAnsi="Palatino Linotype" w:cs="Arial"/>
          <w:lang w:eastAsia="es-MX"/>
        </w:rPr>
        <w:t xml:space="preserve">El </w:t>
      </w:r>
      <w:r w:rsidRPr="007C2158">
        <w:rPr>
          <w:rFonts w:ascii="Palatino Linotype" w:hAnsi="Palatino Linotype" w:cs="Arial"/>
          <w:b/>
          <w:lang w:eastAsia="es-MX"/>
        </w:rPr>
        <w:t>veintiséis de mayo de dos mil veintitrés</w:t>
      </w:r>
      <w:r w:rsidRPr="007C2158">
        <w:rPr>
          <w:rFonts w:ascii="Palatino Linotype" w:hAnsi="Palatino Linotype" w:cs="Arial"/>
          <w:lang w:eastAsia="es-MX"/>
        </w:rPr>
        <w:t xml:space="preserve">, se acordó ampliar el plazo para resolver </w:t>
      </w:r>
      <w:r w:rsidRPr="007C2158">
        <w:rPr>
          <w:rFonts w:ascii="Palatino Linotype" w:hAnsi="Palatino Linotype" w:cs="Arial"/>
          <w:lang w:val="es-419" w:eastAsia="es-MX"/>
        </w:rPr>
        <w:t>el</w:t>
      </w:r>
      <w:r w:rsidRPr="007C2158">
        <w:rPr>
          <w:rFonts w:ascii="Palatino Linotype" w:hAnsi="Palatino Linotype" w:cs="Arial"/>
          <w:lang w:eastAsia="es-MX"/>
        </w:rPr>
        <w:t xml:space="preserve"> Recurso de Revisión </w:t>
      </w:r>
      <w:r w:rsidRPr="007C2158">
        <w:rPr>
          <w:rFonts w:ascii="Palatino Linotype" w:hAnsi="Palatino Linotype" w:cs="Arial"/>
          <w:lang w:val="es-419" w:eastAsia="es-MX"/>
        </w:rPr>
        <w:t>en estudio</w:t>
      </w:r>
      <w:r w:rsidRPr="007C2158">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0B99F612" w14:textId="77777777" w:rsidR="00850739" w:rsidRPr="007C2158" w:rsidRDefault="00850739" w:rsidP="007C2158">
      <w:pPr>
        <w:pStyle w:val="Prrafodelista"/>
        <w:spacing w:line="360" w:lineRule="auto"/>
        <w:ind w:left="0"/>
        <w:jc w:val="both"/>
        <w:rPr>
          <w:rFonts w:ascii="Palatino Linotype" w:hAnsi="Palatino Linotype" w:cs="Arial"/>
          <w:lang w:eastAsia="es-MX"/>
        </w:rPr>
      </w:pPr>
    </w:p>
    <w:p w14:paraId="2C81C810" w14:textId="77777777" w:rsidR="00850739" w:rsidRPr="007C2158" w:rsidRDefault="00850739" w:rsidP="007C2158">
      <w:pPr>
        <w:spacing w:line="360" w:lineRule="auto"/>
        <w:jc w:val="both"/>
        <w:rPr>
          <w:rFonts w:ascii="Palatino Linotype" w:eastAsia="Calibri" w:hAnsi="Palatino Linotype"/>
          <w:lang w:eastAsia="en-US"/>
        </w:rPr>
      </w:pPr>
      <w:r w:rsidRPr="007C2158">
        <w:rPr>
          <w:rFonts w:ascii="Palatino Linotype" w:eastAsia="Calibri" w:hAnsi="Palatino Linotype"/>
          <w:lang w:eastAsia="en-US"/>
        </w:rPr>
        <w:t xml:space="preserve">Este Órgano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7C2158">
        <w:rPr>
          <w:rFonts w:ascii="Palatino Linotype" w:eastAsia="Calibri" w:hAnsi="Palatino Linotype"/>
          <w:lang w:eastAsia="en-US"/>
        </w:rPr>
        <w:lastRenderedPageBreak/>
        <w:t>técnicas y humanas del personal encargado de la proyección de las resoluciones a dichos medios de impugnación.</w:t>
      </w:r>
    </w:p>
    <w:p w14:paraId="09E4D825" w14:textId="77777777" w:rsidR="00850739" w:rsidRPr="007C2158" w:rsidRDefault="00850739" w:rsidP="007C2158">
      <w:pPr>
        <w:spacing w:line="360" w:lineRule="auto"/>
        <w:jc w:val="both"/>
        <w:rPr>
          <w:rFonts w:ascii="Palatino Linotype" w:eastAsia="Calibri" w:hAnsi="Palatino Linotype"/>
          <w:lang w:eastAsia="en-US"/>
        </w:rPr>
      </w:pPr>
    </w:p>
    <w:p w14:paraId="2B44BE1D" w14:textId="77777777" w:rsidR="00850739" w:rsidRPr="007C2158" w:rsidRDefault="00850739" w:rsidP="007C2158">
      <w:pPr>
        <w:spacing w:line="360" w:lineRule="auto"/>
        <w:jc w:val="both"/>
        <w:rPr>
          <w:rFonts w:ascii="Palatino Linotype" w:eastAsia="Calibri" w:hAnsi="Palatino Linotype"/>
          <w:lang w:eastAsia="en-US"/>
        </w:rPr>
      </w:pPr>
      <w:r w:rsidRPr="007C2158">
        <w:rPr>
          <w:rFonts w:ascii="Palatino Linotype" w:eastAsia="Calibri" w:hAnsi="Palatino Linotype"/>
          <w:lang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73E1AA2" w14:textId="77777777" w:rsidR="00850739" w:rsidRPr="007C2158" w:rsidRDefault="00850739" w:rsidP="007C2158">
      <w:pPr>
        <w:spacing w:line="360" w:lineRule="auto"/>
        <w:jc w:val="both"/>
        <w:rPr>
          <w:rFonts w:ascii="Palatino Linotype" w:eastAsia="Calibri" w:hAnsi="Palatino Linotype"/>
          <w:lang w:eastAsia="en-US"/>
        </w:rPr>
      </w:pPr>
    </w:p>
    <w:p w14:paraId="74905FE3" w14:textId="77777777" w:rsidR="00850739" w:rsidRPr="007C2158" w:rsidRDefault="00850739" w:rsidP="007C2158">
      <w:pPr>
        <w:spacing w:line="360" w:lineRule="auto"/>
        <w:jc w:val="both"/>
        <w:rPr>
          <w:rFonts w:ascii="Palatino Linotype" w:eastAsia="Calibri" w:hAnsi="Palatino Linotype"/>
          <w:lang w:eastAsia="en-US"/>
        </w:rPr>
      </w:pPr>
      <w:r w:rsidRPr="007C2158">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1BB79A7" w14:textId="77777777" w:rsidR="00850739" w:rsidRPr="007C2158" w:rsidRDefault="00850739" w:rsidP="007C2158">
      <w:pPr>
        <w:spacing w:line="360" w:lineRule="auto"/>
        <w:jc w:val="both"/>
        <w:rPr>
          <w:rFonts w:ascii="Palatino Linotype" w:eastAsia="Calibri" w:hAnsi="Palatino Linotype"/>
          <w:lang w:eastAsia="en-US"/>
        </w:rPr>
      </w:pPr>
    </w:p>
    <w:p w14:paraId="7036F4F9" w14:textId="77777777" w:rsidR="00850739" w:rsidRPr="007C2158" w:rsidRDefault="00850739" w:rsidP="007C2158">
      <w:pPr>
        <w:spacing w:line="360" w:lineRule="auto"/>
        <w:jc w:val="both"/>
        <w:rPr>
          <w:rFonts w:ascii="Palatino Linotype" w:eastAsia="Calibri" w:hAnsi="Palatino Linotype"/>
          <w:lang w:eastAsia="en-US"/>
        </w:rPr>
      </w:pPr>
      <w:r w:rsidRPr="007C2158">
        <w:rPr>
          <w:rFonts w:ascii="Palatino Linotype" w:eastAsia="Calibri" w:hAnsi="Palatino Linotype"/>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760F796" w14:textId="77777777" w:rsidR="00850739" w:rsidRPr="007C2158" w:rsidRDefault="00850739" w:rsidP="007C2158">
      <w:pPr>
        <w:spacing w:line="360" w:lineRule="auto"/>
        <w:jc w:val="both"/>
        <w:rPr>
          <w:rFonts w:ascii="Palatino Linotype" w:eastAsia="Calibri" w:hAnsi="Palatino Linotype"/>
          <w:lang w:eastAsia="en-US"/>
        </w:rPr>
      </w:pPr>
    </w:p>
    <w:p w14:paraId="2E06E42D" w14:textId="77777777" w:rsidR="00850739" w:rsidRPr="007C2158" w:rsidRDefault="00850739" w:rsidP="007C2158">
      <w:pPr>
        <w:spacing w:line="360" w:lineRule="auto"/>
        <w:jc w:val="both"/>
        <w:rPr>
          <w:rFonts w:ascii="Palatino Linotype" w:eastAsia="Calibri" w:hAnsi="Palatino Linotype"/>
          <w:lang w:eastAsia="en-US"/>
        </w:rPr>
      </w:pPr>
      <w:r w:rsidRPr="007C2158">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2AAE1697" w14:textId="77777777" w:rsidR="00850739" w:rsidRPr="007C2158" w:rsidRDefault="00850739" w:rsidP="007C2158">
      <w:pPr>
        <w:spacing w:line="360" w:lineRule="auto"/>
        <w:jc w:val="both"/>
        <w:rPr>
          <w:rFonts w:ascii="Palatino Linotype" w:eastAsia="Calibri" w:hAnsi="Palatino Linotype"/>
          <w:lang w:eastAsia="en-US"/>
        </w:rPr>
      </w:pPr>
      <w:r w:rsidRPr="007C2158">
        <w:rPr>
          <w:rFonts w:ascii="Palatino Linotype" w:eastAsia="Calibri" w:hAnsi="Palatino Linotype"/>
          <w:lang w:eastAsia="en-US"/>
        </w:rPr>
        <w:lastRenderedPageBreak/>
        <w:t>a) Complejidad del asunto: La complejidad de la prueba, la pluralidad de sujetos procesales, el tiempo transcurrido, las características y contexto del recurso.</w:t>
      </w:r>
    </w:p>
    <w:p w14:paraId="73A57B77" w14:textId="77777777" w:rsidR="00850739" w:rsidRPr="007C2158" w:rsidRDefault="00850739" w:rsidP="007C2158">
      <w:pPr>
        <w:spacing w:line="360" w:lineRule="auto"/>
        <w:jc w:val="both"/>
        <w:rPr>
          <w:rFonts w:ascii="Palatino Linotype" w:eastAsia="Calibri" w:hAnsi="Palatino Linotype"/>
          <w:lang w:eastAsia="en-US"/>
        </w:rPr>
      </w:pPr>
      <w:r w:rsidRPr="007C2158">
        <w:rPr>
          <w:rFonts w:ascii="Palatino Linotype" w:eastAsia="Calibri" w:hAnsi="Palatino Linotype"/>
          <w:lang w:eastAsia="en-US"/>
        </w:rPr>
        <w:t>b) Actividad Procesal del interesado: Acciones u omisiones del interesado.</w:t>
      </w:r>
    </w:p>
    <w:p w14:paraId="2E7E718D" w14:textId="77777777" w:rsidR="00850739" w:rsidRPr="007C2158" w:rsidRDefault="00850739" w:rsidP="007C2158">
      <w:pPr>
        <w:spacing w:line="360" w:lineRule="auto"/>
        <w:jc w:val="both"/>
        <w:rPr>
          <w:rFonts w:ascii="Palatino Linotype" w:eastAsia="Calibri" w:hAnsi="Palatino Linotype"/>
          <w:lang w:eastAsia="en-US"/>
        </w:rPr>
      </w:pPr>
      <w:r w:rsidRPr="007C2158">
        <w:rPr>
          <w:rFonts w:ascii="Palatino Linotype" w:eastAsia="Calibri" w:hAnsi="Palatino Linotype"/>
          <w:lang w:eastAsia="en-US"/>
        </w:rPr>
        <w:t xml:space="preserve">c)  Conducta de la Autoridad: Las Acciones u omisiones realizadas en el procedimiento. </w:t>
      </w:r>
    </w:p>
    <w:p w14:paraId="43D708A9" w14:textId="77777777" w:rsidR="00850739" w:rsidRPr="007C2158" w:rsidRDefault="00850739" w:rsidP="007C2158">
      <w:pPr>
        <w:spacing w:line="360" w:lineRule="auto"/>
        <w:jc w:val="both"/>
        <w:rPr>
          <w:rFonts w:ascii="Palatino Linotype" w:eastAsia="Calibri" w:hAnsi="Palatino Linotype"/>
          <w:lang w:eastAsia="en-US"/>
        </w:rPr>
      </w:pPr>
    </w:p>
    <w:p w14:paraId="2B741E74" w14:textId="77777777" w:rsidR="00850739" w:rsidRPr="007C2158" w:rsidRDefault="00850739" w:rsidP="007C2158">
      <w:pPr>
        <w:spacing w:line="360" w:lineRule="auto"/>
        <w:jc w:val="both"/>
        <w:rPr>
          <w:rFonts w:ascii="Palatino Linotype" w:eastAsia="Calibri" w:hAnsi="Palatino Linotype"/>
          <w:lang w:eastAsia="en-US"/>
        </w:rPr>
      </w:pPr>
      <w:r w:rsidRPr="007C2158">
        <w:rPr>
          <w:rFonts w:ascii="Palatino Linotype" w:eastAsia="Calibri" w:hAnsi="Palatino Linotype"/>
          <w:lang w:eastAsia="en-US"/>
        </w:rPr>
        <w:t>Así como si la autoridad actuó con la debida diligencia.</w:t>
      </w:r>
    </w:p>
    <w:p w14:paraId="20C10090" w14:textId="77777777" w:rsidR="00850739" w:rsidRPr="007C2158" w:rsidRDefault="00850739" w:rsidP="007C2158">
      <w:pPr>
        <w:spacing w:line="360" w:lineRule="auto"/>
        <w:jc w:val="both"/>
        <w:rPr>
          <w:rFonts w:ascii="Palatino Linotype" w:eastAsia="Calibri" w:hAnsi="Palatino Linotype"/>
          <w:lang w:eastAsia="en-US"/>
        </w:rPr>
      </w:pPr>
      <w:r w:rsidRPr="007C2158">
        <w:rPr>
          <w:rFonts w:ascii="Palatino Linotype" w:eastAsia="Calibri" w:hAnsi="Palatino Linotype"/>
          <w:lang w:eastAsia="en-US"/>
        </w:rPr>
        <w:t>d) La afectación generada en la situación jurídica de la persona involucrada en el proceso: Violación a sus derechos humanos.</w:t>
      </w:r>
    </w:p>
    <w:p w14:paraId="273F6589" w14:textId="77777777" w:rsidR="00850739" w:rsidRPr="007C2158" w:rsidRDefault="00850739" w:rsidP="007C2158">
      <w:pPr>
        <w:spacing w:line="360" w:lineRule="auto"/>
        <w:jc w:val="both"/>
        <w:rPr>
          <w:rFonts w:ascii="Palatino Linotype" w:eastAsia="Calibri" w:hAnsi="Palatino Linotype"/>
          <w:lang w:eastAsia="en-US"/>
        </w:rPr>
      </w:pPr>
    </w:p>
    <w:p w14:paraId="46270EB6" w14:textId="77777777" w:rsidR="00850739" w:rsidRPr="007C2158" w:rsidRDefault="00850739" w:rsidP="007C2158">
      <w:pPr>
        <w:spacing w:line="360" w:lineRule="auto"/>
        <w:jc w:val="both"/>
        <w:rPr>
          <w:rFonts w:ascii="Palatino Linotype" w:eastAsia="Calibri" w:hAnsi="Palatino Linotype"/>
          <w:lang w:eastAsia="en-US"/>
        </w:rPr>
      </w:pPr>
      <w:r w:rsidRPr="007C2158">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36C4311" w14:textId="77777777" w:rsidR="00850739" w:rsidRPr="007C2158" w:rsidRDefault="00850739" w:rsidP="007C2158">
      <w:pPr>
        <w:spacing w:line="360" w:lineRule="auto"/>
        <w:jc w:val="both"/>
        <w:rPr>
          <w:rFonts w:ascii="Palatino Linotype" w:eastAsia="Calibri" w:hAnsi="Palatino Linotype"/>
          <w:lang w:eastAsia="en-US"/>
        </w:rPr>
      </w:pPr>
    </w:p>
    <w:p w14:paraId="4B55D30B" w14:textId="77777777" w:rsidR="00850739" w:rsidRPr="007C2158" w:rsidRDefault="00850739" w:rsidP="007C2158">
      <w:pPr>
        <w:spacing w:line="360" w:lineRule="auto"/>
        <w:jc w:val="both"/>
        <w:rPr>
          <w:rFonts w:ascii="Palatino Linotype" w:eastAsia="Calibri" w:hAnsi="Palatino Linotype"/>
          <w:lang w:eastAsia="en-US"/>
        </w:rPr>
      </w:pPr>
      <w:r w:rsidRPr="007C2158">
        <w:rPr>
          <w:rFonts w:ascii="Palatino Linotype" w:eastAsia="Calibri" w:hAnsi="Palatino Linotype"/>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68E2E1B" w14:textId="77777777" w:rsidR="00850739" w:rsidRPr="007C2158" w:rsidRDefault="00850739" w:rsidP="007C2158">
      <w:pPr>
        <w:spacing w:line="360" w:lineRule="auto"/>
        <w:jc w:val="both"/>
        <w:rPr>
          <w:rFonts w:ascii="Palatino Linotype" w:eastAsia="Calibri" w:hAnsi="Palatino Linotype"/>
          <w:lang w:eastAsia="en-US"/>
        </w:rPr>
      </w:pPr>
    </w:p>
    <w:p w14:paraId="078B84E0" w14:textId="77777777" w:rsidR="00850739" w:rsidRPr="007C2158" w:rsidRDefault="00850739" w:rsidP="007C2158">
      <w:pPr>
        <w:spacing w:line="360" w:lineRule="auto"/>
        <w:jc w:val="both"/>
        <w:rPr>
          <w:rFonts w:ascii="Palatino Linotype" w:eastAsia="Calibri" w:hAnsi="Palatino Linotype"/>
          <w:lang w:eastAsia="en-US"/>
        </w:rPr>
      </w:pPr>
      <w:r w:rsidRPr="007C2158">
        <w:rPr>
          <w:rFonts w:ascii="Palatino Linotype" w:eastAsia="Calibri" w:hAnsi="Palatino Linotype"/>
          <w:lang w:eastAsia="en-US"/>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E75284C" w14:textId="77777777" w:rsidR="00850739" w:rsidRPr="007C2158" w:rsidRDefault="00850739" w:rsidP="007C2158">
      <w:pPr>
        <w:spacing w:line="360" w:lineRule="auto"/>
        <w:jc w:val="both"/>
        <w:rPr>
          <w:rFonts w:ascii="Palatino Linotype" w:eastAsia="Calibri" w:hAnsi="Palatino Linotype"/>
          <w:lang w:eastAsia="en-US"/>
        </w:rPr>
      </w:pPr>
    </w:p>
    <w:p w14:paraId="3F979173" w14:textId="77777777" w:rsidR="00850739" w:rsidRPr="007C2158" w:rsidRDefault="00850739" w:rsidP="007C2158">
      <w:pPr>
        <w:spacing w:line="360" w:lineRule="auto"/>
        <w:jc w:val="both"/>
        <w:rPr>
          <w:rFonts w:ascii="Palatino Linotype" w:eastAsia="Calibri" w:hAnsi="Palatino Linotype"/>
          <w:lang w:eastAsia="en-US"/>
        </w:rPr>
      </w:pPr>
      <w:r w:rsidRPr="007C2158">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34B3B834" w14:textId="77777777" w:rsidR="00850739" w:rsidRPr="007C2158" w:rsidRDefault="00850739" w:rsidP="007C2158">
      <w:pPr>
        <w:spacing w:line="360" w:lineRule="auto"/>
        <w:jc w:val="both"/>
        <w:rPr>
          <w:rFonts w:ascii="Palatino Linotype" w:eastAsia="Calibri" w:hAnsi="Palatino Linotype"/>
          <w:lang w:eastAsia="en-US"/>
        </w:rPr>
      </w:pPr>
    </w:p>
    <w:p w14:paraId="6DAE6B0B" w14:textId="77777777" w:rsidR="00850739" w:rsidRPr="007C2158" w:rsidRDefault="00850739" w:rsidP="007C2158">
      <w:pPr>
        <w:spacing w:line="360" w:lineRule="auto"/>
        <w:ind w:left="851" w:right="899"/>
        <w:jc w:val="both"/>
        <w:rPr>
          <w:rFonts w:ascii="Palatino Linotype" w:eastAsia="Calibri" w:hAnsi="Palatino Linotype"/>
          <w:lang w:eastAsia="en-US"/>
        </w:rPr>
      </w:pPr>
      <w:r w:rsidRPr="007C2158">
        <w:rPr>
          <w:rFonts w:ascii="Palatino Linotype" w:eastAsia="Calibri" w:hAnsi="Palatino Linotype"/>
          <w:lang w:eastAsia="en-US"/>
        </w:rPr>
        <w:t>“PLAZO RAZONABLE PARA RESOLVER. DIMENSIÓN Y EFECTOS DE ESTE CONCEPTO CUANDO SE ADUCE EXCESIVA CARGA DE TRABAJO.” consultable en el Seminario Judicial de la Federación y su gaceta, con el registro digital 2002351.</w:t>
      </w:r>
    </w:p>
    <w:p w14:paraId="574D8220" w14:textId="77777777" w:rsidR="00850739" w:rsidRPr="007C2158" w:rsidRDefault="00850739" w:rsidP="007C2158">
      <w:pPr>
        <w:spacing w:line="360" w:lineRule="auto"/>
        <w:ind w:left="851" w:right="899"/>
        <w:jc w:val="both"/>
        <w:rPr>
          <w:rFonts w:ascii="Palatino Linotype" w:eastAsia="Calibri" w:hAnsi="Palatino Linotype"/>
          <w:lang w:eastAsia="en-US"/>
        </w:rPr>
      </w:pPr>
    </w:p>
    <w:p w14:paraId="5385ECA7" w14:textId="77777777" w:rsidR="00850739" w:rsidRPr="007C2158" w:rsidRDefault="00850739" w:rsidP="007C2158">
      <w:pPr>
        <w:spacing w:line="360" w:lineRule="auto"/>
        <w:ind w:left="851" w:right="899"/>
        <w:jc w:val="both"/>
        <w:rPr>
          <w:rFonts w:ascii="Palatino Linotype" w:eastAsia="Calibri" w:hAnsi="Palatino Linotype"/>
          <w:lang w:eastAsia="en-US"/>
        </w:rPr>
      </w:pPr>
      <w:r w:rsidRPr="007C2158">
        <w:rPr>
          <w:rFonts w:ascii="Palatino Linotype" w:eastAsia="Calibri" w:hAnsi="Palatino Linotype"/>
          <w:lang w:eastAsia="en-US"/>
        </w:rPr>
        <w:t xml:space="preserve">“PLAZO RAZONABLE PARA RESOLVER. CONCEPTO Y ELEMENTOS QUE LO INTEGRAN A LA LUZ DEL DERECHO INTERNACIONAL DE LOS DERECHOS HUMANOS.”, visible en el </w:t>
      </w:r>
      <w:r w:rsidRPr="007C2158">
        <w:rPr>
          <w:rFonts w:ascii="Palatino Linotype" w:eastAsia="Calibri" w:hAnsi="Palatino Linotype"/>
          <w:lang w:eastAsia="en-US"/>
        </w:rPr>
        <w:lastRenderedPageBreak/>
        <w:t>Seminario Judicial de la Federación y su gaceta, con el registro digital 2002350.</w:t>
      </w:r>
    </w:p>
    <w:p w14:paraId="53D49324" w14:textId="77777777" w:rsidR="00850739" w:rsidRPr="007C2158" w:rsidRDefault="00850739" w:rsidP="007C2158">
      <w:pPr>
        <w:spacing w:line="360" w:lineRule="auto"/>
        <w:jc w:val="both"/>
        <w:rPr>
          <w:rFonts w:ascii="Palatino Linotype" w:eastAsia="Calibri" w:hAnsi="Palatino Linotype"/>
          <w:lang w:eastAsia="en-US"/>
        </w:rPr>
      </w:pPr>
    </w:p>
    <w:p w14:paraId="1D1DA911" w14:textId="77777777" w:rsidR="00850739" w:rsidRPr="007C2158" w:rsidRDefault="00850739" w:rsidP="007C2158">
      <w:pPr>
        <w:spacing w:line="360" w:lineRule="auto"/>
        <w:jc w:val="both"/>
        <w:rPr>
          <w:rFonts w:ascii="Palatino Linotype" w:eastAsia="Calibri" w:hAnsi="Palatino Linotype"/>
          <w:lang w:eastAsia="en-US"/>
        </w:rPr>
      </w:pPr>
      <w:r w:rsidRPr="007C2158">
        <w:rPr>
          <w:rFonts w:ascii="Palatino Linotype" w:eastAsia="Calibri" w:hAnsi="Palatino Linotype"/>
          <w:lang w:eastAsia="en-US"/>
        </w:rPr>
        <w:t>Por ello, este organismo garante comprometido con la tutela de los derechos humanos confiados, señala que este exceso del plazo legal para resolver el presente asunto, resulta de carácter excepcional.</w:t>
      </w:r>
    </w:p>
    <w:p w14:paraId="0625F61D" w14:textId="77777777" w:rsidR="0096576C" w:rsidRPr="007C2158" w:rsidRDefault="0096576C" w:rsidP="007C2158">
      <w:pPr>
        <w:spacing w:line="360" w:lineRule="auto"/>
        <w:jc w:val="both"/>
        <w:rPr>
          <w:rFonts w:ascii="Palatino Linotype" w:hAnsi="Palatino Linotype"/>
          <w:b/>
        </w:rPr>
      </w:pPr>
    </w:p>
    <w:p w14:paraId="6BA3751F" w14:textId="30B499EE" w:rsidR="00771DB7" w:rsidRPr="007C2158" w:rsidRDefault="00D46B88" w:rsidP="007C2158">
      <w:pPr>
        <w:spacing w:line="360" w:lineRule="auto"/>
        <w:jc w:val="both"/>
        <w:rPr>
          <w:rFonts w:ascii="Palatino Linotype" w:hAnsi="Palatino Linotype" w:cs="Arial"/>
          <w:lang w:eastAsia="es-MX"/>
        </w:rPr>
      </w:pPr>
      <w:r w:rsidRPr="007C2158">
        <w:rPr>
          <w:rFonts w:ascii="Palatino Linotype" w:hAnsi="Palatino Linotype"/>
          <w:b/>
        </w:rPr>
        <w:t>d</w:t>
      </w:r>
      <w:r w:rsidR="00771DB7" w:rsidRPr="007C2158">
        <w:rPr>
          <w:rFonts w:ascii="Palatino Linotype" w:hAnsi="Palatino Linotype"/>
          <w:b/>
        </w:rPr>
        <w:t xml:space="preserve">) </w:t>
      </w:r>
      <w:r w:rsidR="00771DB7" w:rsidRPr="007C2158">
        <w:rPr>
          <w:rFonts w:ascii="Palatino Linotype" w:hAnsi="Palatino Linotype" w:cs="Arial"/>
          <w:b/>
          <w:bCs/>
        </w:rPr>
        <w:t>Cierre de Instrucción.</w:t>
      </w:r>
    </w:p>
    <w:p w14:paraId="695EAD2C" w14:textId="76952FE0" w:rsidR="00A4649E" w:rsidRPr="007C2158" w:rsidRDefault="00771DB7" w:rsidP="007C2158">
      <w:pPr>
        <w:spacing w:line="360" w:lineRule="auto"/>
        <w:jc w:val="both"/>
        <w:rPr>
          <w:rFonts w:ascii="Palatino Linotype" w:hAnsi="Palatino Linotype" w:cs="Arial"/>
        </w:rPr>
      </w:pPr>
      <w:r w:rsidRPr="007C2158">
        <w:rPr>
          <w:rFonts w:ascii="Palatino Linotype" w:hAnsi="Palatino Linotype"/>
        </w:rPr>
        <w:t xml:space="preserve">Una vez analizado el estado procesal que guarda el expediente, el </w:t>
      </w:r>
      <w:r w:rsidR="0047394D" w:rsidRPr="007C2158">
        <w:rPr>
          <w:rFonts w:ascii="Palatino Linotype" w:hAnsi="Palatino Linotype"/>
          <w:b/>
        </w:rPr>
        <w:t xml:space="preserve">diecinueve </w:t>
      </w:r>
      <w:r w:rsidR="00BF56B8" w:rsidRPr="007C2158">
        <w:rPr>
          <w:rFonts w:ascii="Palatino Linotype" w:hAnsi="Palatino Linotype"/>
          <w:b/>
        </w:rPr>
        <w:t xml:space="preserve">de septiembre </w:t>
      </w:r>
      <w:r w:rsidRPr="007C2158">
        <w:rPr>
          <w:rFonts w:ascii="Palatino Linotype" w:hAnsi="Palatino Linotype"/>
          <w:b/>
        </w:rPr>
        <w:t>de dos mil veintitrés</w:t>
      </w:r>
      <w:r w:rsidRPr="007C2158">
        <w:rPr>
          <w:rFonts w:ascii="Palatino Linotype" w:hAnsi="Palatino Linotype"/>
        </w:rPr>
        <w:t xml:space="preserve">, la </w:t>
      </w:r>
      <w:r w:rsidRPr="007C2158">
        <w:rPr>
          <w:rFonts w:ascii="Palatino Linotype" w:hAnsi="Palatino Linotype"/>
          <w:b/>
        </w:rPr>
        <w:t>Comisionada Sharon Cristina Morales Martínez</w:t>
      </w:r>
      <w:r w:rsidRPr="007C2158">
        <w:rPr>
          <w:rFonts w:ascii="Palatino Linotype" w:hAnsi="Palatino Linotype"/>
          <w:lang w:val="es-419"/>
        </w:rPr>
        <w:t xml:space="preserve"> </w:t>
      </w:r>
      <w:r w:rsidRPr="007C2158">
        <w:rPr>
          <w:rFonts w:ascii="Palatino Linotype" w:hAnsi="Palatino Linotype"/>
        </w:rPr>
        <w:t>acordó el cierre de instrucción;</w:t>
      </w:r>
      <w:r w:rsidRPr="007C2158">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w:t>
      </w:r>
      <w:r w:rsidR="00FD1785" w:rsidRPr="007C2158">
        <w:rPr>
          <w:rFonts w:ascii="Palatino Linotype" w:hAnsi="Palatino Linotype" w:cs="Arial"/>
        </w:rPr>
        <w:t xml:space="preserve"> Estado de México y Municipios.</w:t>
      </w:r>
    </w:p>
    <w:p w14:paraId="5F0BC552" w14:textId="77777777" w:rsidR="00BF56B8" w:rsidRPr="007C2158" w:rsidRDefault="00BF56B8" w:rsidP="007C2158">
      <w:pPr>
        <w:spacing w:line="276" w:lineRule="auto"/>
        <w:jc w:val="center"/>
        <w:rPr>
          <w:rFonts w:ascii="Palatino Linotype" w:hAnsi="Palatino Linotype" w:cs="Arial"/>
          <w:b/>
          <w:bCs/>
          <w:spacing w:val="60"/>
        </w:rPr>
      </w:pPr>
    </w:p>
    <w:p w14:paraId="09D77F54" w14:textId="11540335" w:rsidR="00771DB7" w:rsidRPr="007C2158" w:rsidRDefault="00771DB7" w:rsidP="007C2158">
      <w:pPr>
        <w:spacing w:line="276" w:lineRule="auto"/>
        <w:jc w:val="center"/>
        <w:rPr>
          <w:rFonts w:ascii="Palatino Linotype" w:hAnsi="Palatino Linotype" w:cs="Arial"/>
          <w:b/>
          <w:bCs/>
          <w:spacing w:val="60"/>
        </w:rPr>
      </w:pPr>
      <w:r w:rsidRPr="007C2158">
        <w:rPr>
          <w:rFonts w:ascii="Palatino Linotype" w:hAnsi="Palatino Linotype" w:cs="Arial"/>
          <w:b/>
          <w:bCs/>
          <w:spacing w:val="60"/>
        </w:rPr>
        <w:t>CONSIDERANDOS</w:t>
      </w:r>
    </w:p>
    <w:p w14:paraId="63E0FE40" w14:textId="77777777" w:rsidR="009B66CD" w:rsidRPr="007C2158" w:rsidRDefault="009B66CD" w:rsidP="007C2158">
      <w:pPr>
        <w:spacing w:line="360" w:lineRule="auto"/>
        <w:jc w:val="both"/>
        <w:rPr>
          <w:rFonts w:ascii="Palatino Linotype" w:hAnsi="Palatino Linotype"/>
          <w:b/>
        </w:rPr>
      </w:pPr>
    </w:p>
    <w:p w14:paraId="2B3C6400" w14:textId="77777777" w:rsidR="00771DB7" w:rsidRPr="007C2158" w:rsidRDefault="00771DB7" w:rsidP="007C2158">
      <w:pPr>
        <w:spacing w:line="360" w:lineRule="auto"/>
        <w:jc w:val="both"/>
        <w:rPr>
          <w:rFonts w:ascii="Palatino Linotype" w:hAnsi="Palatino Linotype"/>
          <w:b/>
        </w:rPr>
      </w:pPr>
      <w:r w:rsidRPr="007C2158">
        <w:rPr>
          <w:rFonts w:ascii="Palatino Linotype" w:hAnsi="Palatino Linotype"/>
          <w:b/>
        </w:rPr>
        <w:t>PRIMERO.</w:t>
      </w:r>
      <w:r w:rsidRPr="007C2158">
        <w:rPr>
          <w:rFonts w:ascii="Palatino Linotype" w:hAnsi="Palatino Linotype"/>
        </w:rPr>
        <w:t xml:space="preserve"> </w:t>
      </w:r>
      <w:r w:rsidRPr="007C2158">
        <w:rPr>
          <w:rFonts w:ascii="Palatino Linotype" w:hAnsi="Palatino Linotype"/>
          <w:b/>
        </w:rPr>
        <w:t>Competencia</w:t>
      </w:r>
      <w:r w:rsidRPr="007C2158">
        <w:rPr>
          <w:rFonts w:ascii="Palatino Linotype" w:hAnsi="Palatino Linotype"/>
        </w:rPr>
        <w:t>.</w:t>
      </w:r>
    </w:p>
    <w:p w14:paraId="468B09C1" w14:textId="77777777" w:rsidR="000A711B" w:rsidRPr="007C2158" w:rsidRDefault="000A711B" w:rsidP="007C2158">
      <w:pPr>
        <w:spacing w:line="360" w:lineRule="auto"/>
        <w:ind w:right="50"/>
        <w:jc w:val="both"/>
        <w:rPr>
          <w:rFonts w:ascii="Palatino Linotype" w:hAnsi="Palatino Linotype" w:cs="Arial"/>
        </w:rPr>
      </w:pPr>
      <w:r w:rsidRPr="007C215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Revisión, conforme a lo dispuesto en los artículos 6, Apartado A de la Constitución Política de los Estados Unidos Mexicanos; 5, párrafos trigésimo segundo y trigésimo cuarto, fracciones IV y V de la Constitución Política del Estado Libre y Soberano de México; ordinal 2, fracción II, 13, 29, 36, fracciones I y II, 176, 178, 179, 181 párrafo tercero y 185 de la Ley de Transparencia y Acceso a la Información </w:t>
      </w:r>
      <w:r w:rsidRPr="007C2158">
        <w:rPr>
          <w:rFonts w:ascii="Palatino Linotype" w:hAnsi="Palatino Linotype"/>
        </w:rPr>
        <w:lastRenderedPageBreak/>
        <w:t>Pública del Estado de México y Municipios</w:t>
      </w:r>
      <w:r w:rsidRPr="007C2158">
        <w:rPr>
          <w:rFonts w:ascii="Palatino Linotype" w:hAnsi="Palatino Linotype" w:cs="Arial"/>
        </w:rPr>
        <w:t>; y 9, fracciones I y XXIII y 11 del Reglamento Interior del Instituto de Transparencia, Acceso a la Información Pública y Protección de Datos Personales del Estado de México y Municipios.</w:t>
      </w:r>
    </w:p>
    <w:p w14:paraId="4986CC85" w14:textId="77777777" w:rsidR="009B66CD" w:rsidRPr="007C2158" w:rsidRDefault="009B66CD" w:rsidP="007C2158">
      <w:pPr>
        <w:spacing w:line="360" w:lineRule="auto"/>
        <w:jc w:val="both"/>
        <w:rPr>
          <w:rFonts w:ascii="Palatino Linotype" w:hAnsi="Palatino Linotype" w:cs="Tahoma"/>
          <w:b/>
          <w:bCs/>
        </w:rPr>
      </w:pPr>
    </w:p>
    <w:p w14:paraId="74EF7A3C" w14:textId="77777777" w:rsidR="009B66CD" w:rsidRPr="007C2158" w:rsidRDefault="009B66CD" w:rsidP="007C2158">
      <w:pPr>
        <w:spacing w:line="360" w:lineRule="auto"/>
        <w:jc w:val="both"/>
        <w:rPr>
          <w:rFonts w:ascii="Palatino Linotype" w:hAnsi="Palatino Linotype" w:cs="Tahoma"/>
          <w:b/>
          <w:bCs/>
        </w:rPr>
      </w:pPr>
      <w:r w:rsidRPr="007C2158">
        <w:rPr>
          <w:rFonts w:ascii="Palatino Linotype" w:hAnsi="Palatino Linotype" w:cs="Tahoma"/>
          <w:b/>
          <w:bCs/>
        </w:rPr>
        <w:t>SEGUNDO. Causales de procedencia.</w:t>
      </w:r>
    </w:p>
    <w:p w14:paraId="5658BE75" w14:textId="42DF45AB" w:rsidR="009B66CD" w:rsidRPr="007C2158" w:rsidRDefault="009B66CD" w:rsidP="007C2158">
      <w:pPr>
        <w:spacing w:line="360" w:lineRule="auto"/>
        <w:jc w:val="both"/>
        <w:rPr>
          <w:rFonts w:ascii="Palatino Linotype" w:hAnsi="Palatino Linotype" w:cs="Tahoma"/>
          <w:bCs/>
        </w:rPr>
      </w:pPr>
      <w:r w:rsidRPr="007C2158">
        <w:rPr>
          <w:rFonts w:ascii="Palatino Linotype" w:hAnsi="Palatino Linotype" w:cs="Tahoma"/>
          <w:bCs/>
        </w:rPr>
        <w:t xml:space="preserve">Este Órgano Garante realiza el estudio oficioso de las causales de improcedencia, por tratarse de una cuestión de orden público y de estudio preferente (acorde con el Criterio orientador en la Tesis de Jurisprudencia </w:t>
      </w:r>
      <w:r w:rsidRPr="007C2158">
        <w:rPr>
          <w:rFonts w:ascii="Palatino Linotype" w:hAnsi="Palatino Linotype" w:cs="Tahoma"/>
          <w:b/>
          <w:bCs/>
        </w:rPr>
        <w:t>“IMPROCEDENCIA”</w:t>
      </w:r>
      <w:r w:rsidRPr="007C2158">
        <w:rPr>
          <w:rFonts w:ascii="Palatino Linotype" w:hAnsi="Palatino Linotype" w:cs="Tahoma"/>
          <w:bCs/>
        </w:rPr>
        <w:t xml:space="preserve">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58F6905" w14:textId="77777777" w:rsidR="009B66CD" w:rsidRPr="007C2158" w:rsidRDefault="009B66CD" w:rsidP="007C2158">
      <w:pPr>
        <w:spacing w:line="360" w:lineRule="auto"/>
        <w:jc w:val="both"/>
        <w:rPr>
          <w:rFonts w:ascii="Palatino Linotype" w:hAnsi="Palatino Linotype" w:cs="Tahoma"/>
          <w:bCs/>
        </w:rPr>
      </w:pPr>
    </w:p>
    <w:p w14:paraId="09BCA87B" w14:textId="77777777" w:rsidR="009B66CD" w:rsidRPr="007C2158" w:rsidRDefault="009B66CD" w:rsidP="007C2158">
      <w:pPr>
        <w:spacing w:line="360" w:lineRule="auto"/>
        <w:jc w:val="both"/>
        <w:rPr>
          <w:rFonts w:ascii="Palatino Linotype" w:hAnsi="Palatino Linotype" w:cs="Tahoma"/>
        </w:rPr>
      </w:pPr>
      <w:r w:rsidRPr="007C2158">
        <w:rPr>
          <w:rFonts w:ascii="Palatino Linotype" w:hAnsi="Palatino Linotype" w:cs="Tahoma"/>
        </w:rPr>
        <w:t>En el presente caso, </w:t>
      </w:r>
      <w:r w:rsidRPr="007C2158">
        <w:rPr>
          <w:rFonts w:ascii="Palatino Linotype" w:hAnsi="Palatino Linotype" w:cs="Tahoma"/>
          <w:b/>
          <w:bCs/>
        </w:rPr>
        <w:t>no se actualiza ninguna de las causales de improcedencia</w:t>
      </w:r>
      <w:r w:rsidRPr="007C2158">
        <w:rPr>
          <w:rFonts w:ascii="Palatino Linotype" w:hAnsi="Palatino Linotype" w:cs="Tahoma"/>
        </w:rPr>
        <w:t> establecidas en el ordenamiento jurídico previamente señalado, en sus fracciones II a VII, toda vez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25982AFC" w14:textId="77777777" w:rsidR="009B66CD" w:rsidRPr="007C2158" w:rsidRDefault="009B66CD" w:rsidP="007C2158">
      <w:pPr>
        <w:spacing w:line="360" w:lineRule="auto"/>
        <w:jc w:val="both"/>
        <w:rPr>
          <w:rFonts w:ascii="Palatino Linotype" w:hAnsi="Palatino Linotype" w:cs="Tahoma"/>
        </w:rPr>
      </w:pPr>
    </w:p>
    <w:p w14:paraId="59B5D724" w14:textId="77777777" w:rsidR="009B66CD" w:rsidRPr="007C2158" w:rsidRDefault="009B66CD" w:rsidP="007C2158">
      <w:pPr>
        <w:spacing w:line="360" w:lineRule="auto"/>
        <w:jc w:val="both"/>
        <w:rPr>
          <w:rFonts w:ascii="Palatino Linotype" w:hAnsi="Palatino Linotype" w:cs="Tahoma"/>
          <w:lang w:val="es-ES"/>
        </w:rPr>
      </w:pPr>
      <w:r w:rsidRPr="007C2158">
        <w:rPr>
          <w:rFonts w:ascii="Palatino Linotype" w:hAnsi="Palatino Linotype" w:cs="Tahoma"/>
        </w:rPr>
        <w:lastRenderedPageBreak/>
        <w:t>Asimismo, se considera por lo que hace a la fracción I, del artículo 191, de la Ley de la materia, toda vez, que ya ha sido admitido el Recurso de Revisión, se realizará el análisis correspondiente en el Considerando Tercero.</w:t>
      </w:r>
    </w:p>
    <w:p w14:paraId="300B78DD" w14:textId="77777777" w:rsidR="009B66CD" w:rsidRPr="007C2158" w:rsidRDefault="009B66CD" w:rsidP="007C2158">
      <w:pPr>
        <w:spacing w:line="360" w:lineRule="auto"/>
        <w:jc w:val="both"/>
        <w:rPr>
          <w:rFonts w:ascii="Palatino Linotype" w:hAnsi="Palatino Linotype" w:cs="Tahoma"/>
          <w:b/>
          <w:bCs/>
        </w:rPr>
      </w:pPr>
    </w:p>
    <w:p w14:paraId="27CE3B0F" w14:textId="27B32942" w:rsidR="00AD12D4" w:rsidRPr="007C2158" w:rsidRDefault="009B66CD" w:rsidP="007C2158">
      <w:pPr>
        <w:spacing w:line="360" w:lineRule="auto"/>
        <w:jc w:val="both"/>
        <w:rPr>
          <w:rFonts w:ascii="Palatino Linotype" w:hAnsi="Palatino Linotype" w:cs="Tahoma"/>
          <w:b/>
          <w:bCs/>
        </w:rPr>
      </w:pPr>
      <w:r w:rsidRPr="007C2158">
        <w:rPr>
          <w:rFonts w:ascii="Palatino Linotype" w:hAnsi="Palatino Linotype" w:cs="Tahoma"/>
          <w:b/>
          <w:bCs/>
        </w:rPr>
        <w:t xml:space="preserve">TERCERO. </w:t>
      </w:r>
      <w:r w:rsidR="00AD12D4" w:rsidRPr="007C2158">
        <w:rPr>
          <w:rFonts w:ascii="Palatino Linotype" w:hAnsi="Palatino Linotype" w:cs="Tahoma"/>
          <w:b/>
          <w:bCs/>
        </w:rPr>
        <w:t>Oportunidad</w:t>
      </w:r>
    </w:p>
    <w:p w14:paraId="2432E388" w14:textId="77777777" w:rsidR="00AD12D4" w:rsidRPr="007C2158" w:rsidRDefault="00AD12D4" w:rsidP="007C2158">
      <w:pPr>
        <w:spacing w:line="360" w:lineRule="auto"/>
        <w:jc w:val="both"/>
        <w:rPr>
          <w:rFonts w:ascii="Palatino Linotype" w:hAnsi="Palatino Linotype" w:cs="Tahoma"/>
          <w:bCs/>
        </w:rPr>
      </w:pPr>
      <w:r w:rsidRPr="007C2158">
        <w:rPr>
          <w:rFonts w:ascii="Palatino Linotype" w:hAnsi="Palatino Linotype" w:cs="Tahoma"/>
          <w:bCs/>
        </w:rPr>
        <w:t xml:space="preserve">El Recurso de Revisión se interpuso dentro del plazo de quince días hábiles contados a partir del día siguiente en que EL RECURRENTE tuvo conocimiento de la respuesta impugnada, tal y como lo prevé el artículo 178 de la Ley de Transparencia y Acceso a la Información Pública del Estado de México y Municipios, que establece: </w:t>
      </w:r>
    </w:p>
    <w:p w14:paraId="4F4F9579" w14:textId="77777777" w:rsidR="00AD12D4" w:rsidRPr="007C2158" w:rsidRDefault="00AD12D4" w:rsidP="007C2158">
      <w:pPr>
        <w:spacing w:line="360" w:lineRule="auto"/>
        <w:jc w:val="both"/>
        <w:rPr>
          <w:rFonts w:ascii="Palatino Linotype" w:hAnsi="Palatino Linotype" w:cs="Tahoma"/>
          <w:bCs/>
        </w:rPr>
      </w:pPr>
    </w:p>
    <w:p w14:paraId="3B261E38" w14:textId="77777777" w:rsidR="00AD12D4" w:rsidRPr="007C2158" w:rsidRDefault="00AD12D4" w:rsidP="007C2158">
      <w:pPr>
        <w:spacing w:line="360" w:lineRule="auto"/>
        <w:ind w:left="907" w:right="851"/>
        <w:jc w:val="both"/>
        <w:rPr>
          <w:rFonts w:ascii="Palatino Linotype" w:hAnsi="Palatino Linotype" w:cs="Tahoma"/>
          <w:bCs/>
          <w:i/>
          <w:sz w:val="22"/>
          <w:szCs w:val="22"/>
        </w:rPr>
      </w:pPr>
      <w:r w:rsidRPr="007C2158">
        <w:rPr>
          <w:rFonts w:ascii="Palatino Linotype" w:hAnsi="Palatino Linotype" w:cs="Tahoma"/>
          <w:bCs/>
          <w:i/>
          <w:sz w:val="22"/>
          <w:szCs w:val="22"/>
        </w:rPr>
        <w:t>“Artículo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0622D53" w14:textId="77777777" w:rsidR="00AD12D4" w:rsidRPr="007C2158" w:rsidRDefault="00AD12D4" w:rsidP="007C2158">
      <w:pPr>
        <w:spacing w:line="360" w:lineRule="auto"/>
        <w:ind w:left="907" w:right="851"/>
        <w:jc w:val="both"/>
        <w:rPr>
          <w:rFonts w:ascii="Palatino Linotype" w:hAnsi="Palatino Linotype" w:cs="Tahoma"/>
          <w:bCs/>
          <w:i/>
          <w:sz w:val="22"/>
          <w:szCs w:val="22"/>
        </w:rPr>
      </w:pPr>
    </w:p>
    <w:p w14:paraId="1171A0F9" w14:textId="77777777" w:rsidR="00AD12D4" w:rsidRPr="007C2158" w:rsidRDefault="00AD12D4" w:rsidP="007C2158">
      <w:pPr>
        <w:spacing w:line="360" w:lineRule="auto"/>
        <w:ind w:left="907" w:right="851"/>
        <w:jc w:val="both"/>
        <w:rPr>
          <w:rFonts w:ascii="Palatino Linotype" w:hAnsi="Palatino Linotype" w:cs="Tahoma"/>
          <w:bCs/>
          <w:i/>
          <w:sz w:val="22"/>
          <w:szCs w:val="22"/>
        </w:rPr>
      </w:pPr>
      <w:r w:rsidRPr="007C2158">
        <w:rPr>
          <w:rFonts w:ascii="Palatino Linotype" w:hAnsi="Palatino Linotype" w:cs="Tahoma"/>
          <w:bCs/>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F391F70" w14:textId="77777777" w:rsidR="00AD12D4" w:rsidRPr="007C2158" w:rsidRDefault="00AD12D4" w:rsidP="007C2158">
      <w:pPr>
        <w:spacing w:line="360" w:lineRule="auto"/>
        <w:ind w:left="907" w:right="851"/>
        <w:jc w:val="both"/>
        <w:rPr>
          <w:rFonts w:ascii="Palatino Linotype" w:hAnsi="Palatino Linotype" w:cs="Tahoma"/>
          <w:bCs/>
          <w:i/>
          <w:sz w:val="22"/>
          <w:szCs w:val="22"/>
        </w:rPr>
      </w:pPr>
    </w:p>
    <w:p w14:paraId="5D77E141" w14:textId="77777777" w:rsidR="00AD12D4" w:rsidRPr="007C2158" w:rsidRDefault="00AD12D4" w:rsidP="007C2158">
      <w:pPr>
        <w:spacing w:line="360" w:lineRule="auto"/>
        <w:ind w:left="907" w:right="851"/>
        <w:jc w:val="both"/>
        <w:rPr>
          <w:rFonts w:ascii="Palatino Linotype" w:hAnsi="Palatino Linotype" w:cs="Tahoma"/>
          <w:bCs/>
          <w:i/>
          <w:sz w:val="22"/>
          <w:szCs w:val="22"/>
        </w:rPr>
      </w:pPr>
      <w:r w:rsidRPr="007C2158">
        <w:rPr>
          <w:rFonts w:ascii="Palatino Linotype" w:hAnsi="Palatino Linotype" w:cs="Tahoma"/>
          <w:bCs/>
          <w:i/>
          <w:sz w:val="22"/>
          <w:szCs w:val="22"/>
        </w:rPr>
        <w:t>En el caso de que se interponga ante la Unidad de Transparencia, ésta deberá remitir el recurso de revisión al Instituto a más tardar al día siguiente de haberlo recibido.”</w:t>
      </w:r>
    </w:p>
    <w:p w14:paraId="5B096516" w14:textId="77777777" w:rsidR="00AD12D4" w:rsidRPr="007C2158" w:rsidRDefault="00AD12D4" w:rsidP="007C2158">
      <w:pPr>
        <w:spacing w:line="360" w:lineRule="auto"/>
        <w:jc w:val="both"/>
        <w:rPr>
          <w:rFonts w:ascii="Palatino Linotype" w:hAnsi="Palatino Linotype" w:cs="Tahoma"/>
          <w:bCs/>
        </w:rPr>
      </w:pPr>
    </w:p>
    <w:p w14:paraId="1277DB1B" w14:textId="77777777" w:rsidR="00AD12D4" w:rsidRPr="007C2158" w:rsidRDefault="00AD12D4" w:rsidP="007C2158">
      <w:pPr>
        <w:spacing w:line="360" w:lineRule="auto"/>
        <w:jc w:val="both"/>
        <w:rPr>
          <w:rFonts w:ascii="Palatino Linotype" w:hAnsi="Palatino Linotype" w:cs="Tahoma"/>
          <w:bCs/>
        </w:rPr>
      </w:pPr>
      <w:r w:rsidRPr="007C2158">
        <w:rPr>
          <w:rFonts w:ascii="Palatino Linotype" w:hAnsi="Palatino Linotype" w:cs="Tahoma"/>
          <w:bCs/>
        </w:rPr>
        <w:lastRenderedPageBreak/>
        <w:t xml:space="preserve">En esa tesitura, atendiendo a que </w:t>
      </w:r>
      <w:r w:rsidRPr="007C2158">
        <w:rPr>
          <w:rFonts w:ascii="Palatino Linotype" w:hAnsi="Palatino Linotype" w:cs="Tahoma"/>
          <w:b/>
          <w:bCs/>
        </w:rPr>
        <w:t>EL SUJETO OBLIGADO</w:t>
      </w:r>
      <w:r w:rsidRPr="007C2158">
        <w:rPr>
          <w:rFonts w:ascii="Palatino Linotype" w:hAnsi="Palatino Linotype" w:cs="Tahoma"/>
          <w:bCs/>
        </w:rPr>
        <w:t xml:space="preserve"> notificó la respuesta a la solicitud de información pública el día </w:t>
      </w:r>
      <w:r w:rsidRPr="007C2158">
        <w:rPr>
          <w:rFonts w:ascii="Palatino Linotype" w:hAnsi="Palatino Linotype" w:cs="Tahoma"/>
          <w:b/>
          <w:bCs/>
        </w:rPr>
        <w:t>veintitrés de febrero de dos mil veintitrés</w:t>
      </w:r>
      <w:r w:rsidRPr="007C2158">
        <w:rPr>
          <w:rFonts w:ascii="Palatino Linotype" w:hAnsi="Palatino Linotype" w:cs="Tahoma"/>
          <w:bCs/>
        </w:rPr>
        <w:t xml:space="preserve">; el plazo de quince días hábiles que prevé el artículo 178 de la Ley de la materia el cual otorga al RECURRENTE para presentar el Recurso de Revisión, transcurrió del veinticuatro de febrero al veintisiete de marzo de dos mil veintitrés, sin contemplar en el cómputo los días veinticinco y veintiséis de febrero; así como, cuatro, cinco, once, doce, dieciocho, diecinueve, veinticinco y veintiséis de marzo de dos mil veintitrés, por corresponder a sábados y domingos, considerados como días inhábiles, en términos del artículo 3, fracción X de la Ley de Transparencia y Acceso a la Información Pública del Estado de México y Municipios; así como, el dos y veinte de marzo de dos mil veintitrés, por ser considerado como días inhábiles por suspensión de labores, en términos del Calendario Oficial en Materia de Transparencia, Acceso a la Información Pública y Protección de Datos Personales del Estado de México y Municipios, así como de labores del Instituto para el año dos mil veintitrés  y enero dos mil veinticuatro, publicado en el Periódico Oficial “Gaceta del Gobierno”, el veintiuno de diciembre de dos mil veintidós ; de igual manera, los días siete, ocho, nueve, diez y trece de marzo de dos mil veintitrés, conforme al Acuerdo mediante el cual, se suspenden los plazos y términos para el trámite y desahogo de los procedimientos y medios de impugnación establecidos en la Ley de Transparencia y Acceso a la Información Pública del Estado de México y Municipios y la Ley de Protección de Datos Personales en Posesión de Sujetos Obligados del Estado de México y Municipios, los días 07 y 08 de marzo de 2023 y hasta en tanto se restablezca el servicio de Firma Electrónica; así como, Acuerdo mediante el cual el Pleno del Instituto de Transparencia, Acceso a la Información </w:t>
      </w:r>
      <w:r w:rsidRPr="007C2158">
        <w:rPr>
          <w:rFonts w:ascii="Palatino Linotype" w:hAnsi="Palatino Linotype" w:cs="Tahoma"/>
          <w:bCs/>
        </w:rPr>
        <w:lastRenderedPageBreak/>
        <w:t xml:space="preserve">Pública y Protección de Datos Personales del Estado de México y Municipios reanuda los plazos y términos para el trámite y desahogo de los procedimientos y medios de impugnación establecidos en la Ley de Transparencia y Acceso a la Información Pública del Estado de México y Municipios y la Ley de Protección de Datos Personales en Posesión de Sujetos Obligados del Estado de México y Municipios. </w:t>
      </w:r>
    </w:p>
    <w:p w14:paraId="1B1D53AF" w14:textId="77777777" w:rsidR="00AD12D4" w:rsidRPr="007C2158" w:rsidRDefault="00AD12D4" w:rsidP="007C2158">
      <w:pPr>
        <w:spacing w:line="360" w:lineRule="auto"/>
        <w:jc w:val="both"/>
        <w:rPr>
          <w:rFonts w:ascii="Palatino Linotype" w:hAnsi="Palatino Linotype" w:cs="Tahoma"/>
          <w:bCs/>
        </w:rPr>
      </w:pPr>
    </w:p>
    <w:p w14:paraId="1F4285AC" w14:textId="4F200EE1" w:rsidR="00AD12D4" w:rsidRPr="007C2158" w:rsidRDefault="00AD12D4" w:rsidP="007C2158">
      <w:pPr>
        <w:spacing w:line="360" w:lineRule="auto"/>
        <w:jc w:val="both"/>
        <w:rPr>
          <w:rFonts w:ascii="Palatino Linotype" w:hAnsi="Palatino Linotype" w:cs="Tahoma"/>
          <w:b/>
          <w:bCs/>
        </w:rPr>
      </w:pPr>
      <w:r w:rsidRPr="007C2158">
        <w:rPr>
          <w:rFonts w:ascii="Palatino Linotype" w:hAnsi="Palatino Linotype" w:cs="Tahoma"/>
          <w:bCs/>
        </w:rPr>
        <w:t xml:space="preserve">En ese tenor, si el Recurso de Revisión que nos ocupa, </w:t>
      </w:r>
      <w:r w:rsidRPr="007C2158">
        <w:rPr>
          <w:rFonts w:ascii="Palatino Linotype" w:hAnsi="Palatino Linotype" w:cs="Tahoma"/>
          <w:b/>
          <w:bCs/>
        </w:rPr>
        <w:t>se interpuso el veinticuatro de marzo de dos mil veintitrés, éste se encuentra dentro de los márgenes temporales previstos en el precepto legal citado en el párrafo anterior y, por tanto, su interposición se realizó dentro de los términos legales ya referidos.</w:t>
      </w:r>
    </w:p>
    <w:p w14:paraId="54E529FC" w14:textId="77777777" w:rsidR="0047394D" w:rsidRPr="007C2158" w:rsidRDefault="0047394D" w:rsidP="007C2158">
      <w:pPr>
        <w:autoSpaceDE w:val="0"/>
        <w:autoSpaceDN w:val="0"/>
        <w:adjustRightInd w:val="0"/>
        <w:spacing w:line="360" w:lineRule="auto"/>
        <w:ind w:right="49"/>
        <w:jc w:val="both"/>
        <w:rPr>
          <w:rFonts w:ascii="Palatino Linotype" w:hAnsi="Palatino Linotype" w:cs="Arial"/>
          <w:b/>
        </w:rPr>
      </w:pPr>
    </w:p>
    <w:p w14:paraId="0D957F40" w14:textId="77777777" w:rsidR="0047321A" w:rsidRPr="007C2158" w:rsidRDefault="0047321A" w:rsidP="007C2158">
      <w:pPr>
        <w:autoSpaceDE w:val="0"/>
        <w:autoSpaceDN w:val="0"/>
        <w:adjustRightInd w:val="0"/>
        <w:spacing w:line="360" w:lineRule="auto"/>
        <w:ind w:right="49"/>
        <w:jc w:val="both"/>
        <w:rPr>
          <w:rFonts w:ascii="Palatino Linotype" w:hAnsi="Palatino Linotype"/>
          <w:b/>
        </w:rPr>
      </w:pPr>
      <w:r w:rsidRPr="007C2158">
        <w:rPr>
          <w:rFonts w:ascii="Palatino Linotype" w:hAnsi="Palatino Linotype" w:cs="Arial"/>
          <w:b/>
        </w:rPr>
        <w:t>CUARTO</w:t>
      </w:r>
      <w:r w:rsidRPr="007C2158">
        <w:rPr>
          <w:rFonts w:ascii="Palatino Linotype" w:hAnsi="Palatino Linotype"/>
          <w:b/>
        </w:rPr>
        <w:t xml:space="preserve">. Procedibilidad. </w:t>
      </w:r>
    </w:p>
    <w:p w14:paraId="371E58D4" w14:textId="77777777" w:rsidR="004176E7" w:rsidRPr="007C2158" w:rsidRDefault="004176E7" w:rsidP="007C2158">
      <w:pPr>
        <w:autoSpaceDE w:val="0"/>
        <w:autoSpaceDN w:val="0"/>
        <w:adjustRightInd w:val="0"/>
        <w:spacing w:line="360" w:lineRule="auto"/>
        <w:ind w:right="49"/>
        <w:jc w:val="both"/>
        <w:rPr>
          <w:rFonts w:ascii="Palatino Linotype" w:hAnsi="Palatino Linotype" w:cs="Arial"/>
          <w:b/>
        </w:rPr>
      </w:pPr>
      <w:r w:rsidRPr="007C2158">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7C2158">
        <w:rPr>
          <w:rFonts w:ascii="Palatino Linotype" w:hAnsi="Palatino Linotype"/>
        </w:rPr>
        <w:t xml:space="preserve">Ley de Transparencia y Acceso a la Información Pública del Estado de México y Municipios, que a la letra señala: </w:t>
      </w:r>
    </w:p>
    <w:p w14:paraId="22428AF1" w14:textId="77777777" w:rsidR="004176E7" w:rsidRPr="007C2158" w:rsidRDefault="004176E7" w:rsidP="007C2158">
      <w:pPr>
        <w:autoSpaceDE w:val="0"/>
        <w:autoSpaceDN w:val="0"/>
        <w:adjustRightInd w:val="0"/>
        <w:ind w:right="49"/>
        <w:jc w:val="both"/>
        <w:rPr>
          <w:rFonts w:ascii="Palatino Linotype" w:hAnsi="Palatino Linotype" w:cs="Arial"/>
          <w:lang w:val="es-ES"/>
        </w:rPr>
      </w:pPr>
    </w:p>
    <w:p w14:paraId="6DD915CA" w14:textId="77777777" w:rsidR="004176E7" w:rsidRPr="007C2158" w:rsidRDefault="004176E7" w:rsidP="007C2158">
      <w:pPr>
        <w:tabs>
          <w:tab w:val="left" w:pos="851"/>
        </w:tabs>
        <w:ind w:left="851" w:right="901"/>
        <w:jc w:val="both"/>
        <w:rPr>
          <w:rFonts w:ascii="Palatino Linotype" w:hAnsi="Palatino Linotype"/>
          <w:b/>
          <w:i/>
          <w:sz w:val="22"/>
          <w:szCs w:val="22"/>
          <w:lang w:val="es-ES"/>
        </w:rPr>
      </w:pPr>
      <w:r w:rsidRPr="007C2158">
        <w:rPr>
          <w:rFonts w:ascii="Palatino Linotype" w:hAnsi="Palatino Linotype"/>
          <w:b/>
          <w:i/>
          <w:sz w:val="22"/>
          <w:szCs w:val="22"/>
          <w:lang w:val="es-ES"/>
        </w:rPr>
        <w:t xml:space="preserve">“Artículo 180. </w:t>
      </w:r>
      <w:r w:rsidRPr="007C2158">
        <w:rPr>
          <w:rFonts w:ascii="Palatino Linotype" w:hAnsi="Palatino Linotype"/>
          <w:i/>
          <w:sz w:val="22"/>
          <w:szCs w:val="22"/>
          <w:lang w:val="es-ES"/>
        </w:rPr>
        <w:t xml:space="preserve">El </w:t>
      </w:r>
      <w:r w:rsidRPr="007C2158">
        <w:rPr>
          <w:rFonts w:ascii="Palatino Linotype" w:hAnsi="Palatino Linotype" w:cs="Arial"/>
          <w:i/>
          <w:sz w:val="22"/>
          <w:szCs w:val="22"/>
          <w:lang w:val="es-ES"/>
        </w:rPr>
        <w:t>recurso</w:t>
      </w:r>
      <w:r w:rsidRPr="007C2158">
        <w:rPr>
          <w:rFonts w:ascii="Palatino Linotype" w:hAnsi="Palatino Linotype"/>
          <w:i/>
          <w:sz w:val="22"/>
          <w:szCs w:val="22"/>
          <w:lang w:val="es-ES"/>
        </w:rPr>
        <w:t xml:space="preserve"> </w:t>
      </w:r>
      <w:r w:rsidRPr="007C2158">
        <w:rPr>
          <w:rFonts w:ascii="Palatino Linotype" w:hAnsi="Palatino Linotype" w:cs="Arial"/>
          <w:i/>
          <w:sz w:val="22"/>
          <w:szCs w:val="22"/>
          <w:lang w:val="es-ES" w:eastAsia="es-MX"/>
        </w:rPr>
        <w:t>de</w:t>
      </w:r>
      <w:r w:rsidRPr="007C2158">
        <w:rPr>
          <w:rFonts w:ascii="Palatino Linotype" w:hAnsi="Palatino Linotype"/>
          <w:i/>
          <w:sz w:val="22"/>
          <w:szCs w:val="22"/>
          <w:lang w:val="es-ES"/>
        </w:rPr>
        <w:t xml:space="preserve"> revisión contendrá:</w:t>
      </w:r>
      <w:r w:rsidRPr="007C2158">
        <w:rPr>
          <w:rFonts w:ascii="Palatino Linotype" w:hAnsi="Palatino Linotype"/>
          <w:b/>
          <w:i/>
          <w:sz w:val="22"/>
          <w:szCs w:val="22"/>
          <w:lang w:val="es-ES"/>
        </w:rPr>
        <w:t xml:space="preserve"> </w:t>
      </w:r>
    </w:p>
    <w:p w14:paraId="3C25E935" w14:textId="77777777" w:rsidR="004176E7" w:rsidRPr="007C2158" w:rsidRDefault="004176E7" w:rsidP="007C2158">
      <w:pPr>
        <w:tabs>
          <w:tab w:val="left" w:pos="851"/>
        </w:tabs>
        <w:ind w:left="851" w:right="901"/>
        <w:jc w:val="both"/>
        <w:rPr>
          <w:rFonts w:ascii="Palatino Linotype" w:hAnsi="Palatino Linotype"/>
          <w:b/>
          <w:i/>
          <w:sz w:val="22"/>
          <w:szCs w:val="22"/>
          <w:lang w:val="es-ES"/>
        </w:rPr>
      </w:pPr>
      <w:r w:rsidRPr="007C2158">
        <w:rPr>
          <w:rFonts w:ascii="Palatino Linotype" w:hAnsi="Palatino Linotype"/>
          <w:b/>
          <w:i/>
          <w:sz w:val="22"/>
          <w:szCs w:val="22"/>
          <w:lang w:val="es-ES"/>
        </w:rPr>
        <w:t xml:space="preserve">I. </w:t>
      </w:r>
      <w:r w:rsidRPr="007C2158">
        <w:rPr>
          <w:rFonts w:ascii="Palatino Linotype" w:hAnsi="Palatino Linotype"/>
          <w:i/>
          <w:sz w:val="22"/>
          <w:szCs w:val="22"/>
          <w:lang w:val="es-ES"/>
        </w:rPr>
        <w:t xml:space="preserve">El sujeto obligado ante </w:t>
      </w:r>
      <w:r w:rsidRPr="007C2158">
        <w:rPr>
          <w:rFonts w:ascii="Palatino Linotype" w:hAnsi="Palatino Linotype" w:cs="Arial"/>
          <w:i/>
          <w:sz w:val="22"/>
          <w:szCs w:val="22"/>
          <w:lang w:val="es-ES"/>
        </w:rPr>
        <w:t>la</w:t>
      </w:r>
      <w:r w:rsidRPr="007C2158">
        <w:rPr>
          <w:rFonts w:ascii="Palatino Linotype" w:hAnsi="Palatino Linotype"/>
          <w:i/>
          <w:sz w:val="22"/>
          <w:szCs w:val="22"/>
          <w:lang w:val="es-ES"/>
        </w:rPr>
        <w:t xml:space="preserve"> cual </w:t>
      </w:r>
      <w:r w:rsidRPr="007C2158">
        <w:rPr>
          <w:rFonts w:ascii="Palatino Linotype" w:hAnsi="Palatino Linotype" w:cs="Arial"/>
          <w:i/>
          <w:sz w:val="22"/>
          <w:szCs w:val="22"/>
          <w:lang w:val="es-ES" w:eastAsia="es-MX"/>
        </w:rPr>
        <w:t>se</w:t>
      </w:r>
      <w:r w:rsidRPr="007C2158">
        <w:rPr>
          <w:rFonts w:ascii="Palatino Linotype" w:hAnsi="Palatino Linotype"/>
          <w:i/>
          <w:sz w:val="22"/>
          <w:szCs w:val="22"/>
          <w:lang w:val="es-ES"/>
        </w:rPr>
        <w:t xml:space="preserve"> presentó la solicitud;</w:t>
      </w:r>
      <w:r w:rsidRPr="007C2158">
        <w:rPr>
          <w:rFonts w:ascii="Palatino Linotype" w:hAnsi="Palatino Linotype"/>
          <w:b/>
          <w:i/>
          <w:sz w:val="22"/>
          <w:szCs w:val="22"/>
          <w:lang w:val="es-ES"/>
        </w:rPr>
        <w:t xml:space="preserve"> </w:t>
      </w:r>
    </w:p>
    <w:p w14:paraId="157075CA" w14:textId="77777777" w:rsidR="004176E7" w:rsidRPr="007C2158" w:rsidRDefault="004176E7" w:rsidP="007C2158">
      <w:pPr>
        <w:tabs>
          <w:tab w:val="left" w:pos="851"/>
        </w:tabs>
        <w:ind w:left="851" w:right="901"/>
        <w:jc w:val="both"/>
        <w:rPr>
          <w:rFonts w:ascii="Palatino Linotype" w:hAnsi="Palatino Linotype"/>
          <w:b/>
          <w:i/>
          <w:sz w:val="22"/>
          <w:szCs w:val="22"/>
          <w:lang w:val="es-ES"/>
        </w:rPr>
      </w:pPr>
      <w:r w:rsidRPr="007C2158">
        <w:rPr>
          <w:rFonts w:ascii="Palatino Linotype" w:hAnsi="Palatino Linotype"/>
          <w:b/>
          <w:i/>
          <w:sz w:val="22"/>
          <w:szCs w:val="22"/>
          <w:lang w:val="es-ES"/>
        </w:rPr>
        <w:t xml:space="preserve">II. </w:t>
      </w:r>
      <w:r w:rsidRPr="007C2158">
        <w:rPr>
          <w:rFonts w:ascii="Palatino Linotype" w:hAnsi="Palatino Linotype"/>
          <w:b/>
          <w:i/>
          <w:sz w:val="22"/>
          <w:szCs w:val="22"/>
          <w:u w:val="single"/>
          <w:lang w:val="es-ES"/>
        </w:rPr>
        <w:t xml:space="preserve">El nombre del solicitante </w:t>
      </w:r>
      <w:r w:rsidRPr="007C2158">
        <w:rPr>
          <w:rFonts w:ascii="Palatino Linotype" w:hAnsi="Palatino Linotype" w:cs="Arial"/>
          <w:b/>
          <w:i/>
          <w:sz w:val="22"/>
          <w:szCs w:val="22"/>
          <w:u w:val="single"/>
          <w:lang w:val="es-ES" w:eastAsia="es-MX"/>
        </w:rPr>
        <w:t>que</w:t>
      </w:r>
      <w:r w:rsidRPr="007C2158">
        <w:rPr>
          <w:rFonts w:ascii="Palatino Linotype" w:hAnsi="Palatino Linotype"/>
          <w:b/>
          <w:i/>
          <w:sz w:val="22"/>
          <w:szCs w:val="22"/>
          <w:u w:val="single"/>
          <w:lang w:val="es-ES"/>
        </w:rPr>
        <w:t xml:space="preserve"> recurre</w:t>
      </w:r>
      <w:r w:rsidRPr="007C2158">
        <w:rPr>
          <w:rFonts w:ascii="Palatino Linotype" w:hAnsi="Palatino Linotype"/>
          <w:i/>
          <w:sz w:val="22"/>
          <w:szCs w:val="22"/>
          <w:lang w:val="es-ES"/>
        </w:rPr>
        <w:t xml:space="preserve"> o de su representante y, en su caso, del tercero interesado, así como la dirección o medio que señale para recibir notificaciones;</w:t>
      </w:r>
      <w:r w:rsidRPr="007C2158">
        <w:rPr>
          <w:rFonts w:ascii="Palatino Linotype" w:hAnsi="Palatino Linotype"/>
          <w:b/>
          <w:i/>
          <w:sz w:val="22"/>
          <w:szCs w:val="22"/>
          <w:lang w:val="es-ES"/>
        </w:rPr>
        <w:t xml:space="preserve"> </w:t>
      </w:r>
    </w:p>
    <w:p w14:paraId="16639091" w14:textId="77777777" w:rsidR="004176E7" w:rsidRPr="007C2158" w:rsidRDefault="004176E7" w:rsidP="007C2158">
      <w:pPr>
        <w:tabs>
          <w:tab w:val="left" w:pos="851"/>
        </w:tabs>
        <w:ind w:left="851" w:right="901"/>
        <w:jc w:val="both"/>
        <w:rPr>
          <w:rFonts w:ascii="Palatino Linotype" w:hAnsi="Palatino Linotype"/>
          <w:b/>
          <w:i/>
          <w:sz w:val="22"/>
          <w:szCs w:val="22"/>
          <w:lang w:val="es-ES"/>
        </w:rPr>
      </w:pPr>
      <w:r w:rsidRPr="007C2158">
        <w:rPr>
          <w:rFonts w:ascii="Palatino Linotype" w:hAnsi="Palatino Linotype"/>
          <w:b/>
          <w:i/>
          <w:sz w:val="22"/>
          <w:szCs w:val="22"/>
          <w:lang w:val="es-ES"/>
        </w:rPr>
        <w:t xml:space="preserve">III. </w:t>
      </w:r>
      <w:r w:rsidRPr="007C2158">
        <w:rPr>
          <w:rFonts w:ascii="Palatino Linotype" w:hAnsi="Palatino Linotype"/>
          <w:i/>
          <w:sz w:val="22"/>
          <w:szCs w:val="22"/>
          <w:lang w:val="es-ES"/>
        </w:rPr>
        <w:t xml:space="preserve">El número de folio de </w:t>
      </w:r>
      <w:r w:rsidRPr="007C2158">
        <w:rPr>
          <w:rFonts w:ascii="Palatino Linotype" w:hAnsi="Palatino Linotype" w:cs="Arial"/>
          <w:i/>
          <w:sz w:val="22"/>
          <w:szCs w:val="22"/>
          <w:lang w:val="es-ES" w:eastAsia="es-MX"/>
        </w:rPr>
        <w:t>respuesta</w:t>
      </w:r>
      <w:r w:rsidRPr="007C2158">
        <w:rPr>
          <w:rFonts w:ascii="Palatino Linotype" w:hAnsi="Palatino Linotype"/>
          <w:i/>
          <w:sz w:val="22"/>
          <w:szCs w:val="22"/>
          <w:lang w:val="es-ES"/>
        </w:rPr>
        <w:t xml:space="preserve"> de la solicitud de acceso; </w:t>
      </w:r>
    </w:p>
    <w:p w14:paraId="04ADB769" w14:textId="77777777" w:rsidR="004176E7" w:rsidRPr="007C2158" w:rsidRDefault="004176E7" w:rsidP="007C2158">
      <w:pPr>
        <w:tabs>
          <w:tab w:val="left" w:pos="851"/>
        </w:tabs>
        <w:ind w:left="851" w:right="901"/>
        <w:jc w:val="both"/>
        <w:rPr>
          <w:rFonts w:ascii="Palatino Linotype" w:hAnsi="Palatino Linotype"/>
          <w:b/>
          <w:i/>
          <w:sz w:val="22"/>
          <w:szCs w:val="22"/>
          <w:lang w:val="es-ES"/>
        </w:rPr>
      </w:pPr>
      <w:r w:rsidRPr="007C2158">
        <w:rPr>
          <w:rFonts w:ascii="Palatino Linotype" w:hAnsi="Palatino Linotype"/>
          <w:b/>
          <w:i/>
          <w:sz w:val="22"/>
          <w:szCs w:val="22"/>
          <w:lang w:val="es-ES"/>
        </w:rPr>
        <w:t xml:space="preserve">IV. </w:t>
      </w:r>
      <w:r w:rsidRPr="007C2158">
        <w:rPr>
          <w:rFonts w:ascii="Palatino Linotype" w:hAnsi="Palatino Linotype"/>
          <w:i/>
          <w:sz w:val="22"/>
          <w:szCs w:val="22"/>
          <w:lang w:val="es-ES"/>
        </w:rPr>
        <w:t xml:space="preserve">La fecha en que fue </w:t>
      </w:r>
      <w:r w:rsidRPr="007C2158">
        <w:rPr>
          <w:rFonts w:ascii="Palatino Linotype" w:hAnsi="Palatino Linotype" w:cs="Arial"/>
          <w:i/>
          <w:sz w:val="22"/>
          <w:szCs w:val="22"/>
          <w:lang w:val="es-ES" w:eastAsia="es-MX"/>
        </w:rPr>
        <w:t>notificada</w:t>
      </w:r>
      <w:r w:rsidRPr="007C2158">
        <w:rPr>
          <w:rFonts w:ascii="Palatino Linotype" w:hAnsi="Palatino Linotype"/>
          <w:i/>
          <w:sz w:val="22"/>
          <w:szCs w:val="22"/>
          <w:lang w:val="es-ES"/>
        </w:rPr>
        <w:t xml:space="preserve"> la respuesta al solicitante o tuvo conocimiento del acto reclamado, o de presentación de la solicitud, en caso de falta de respuesta;</w:t>
      </w:r>
      <w:r w:rsidRPr="007C2158">
        <w:rPr>
          <w:rFonts w:ascii="Palatino Linotype" w:hAnsi="Palatino Linotype"/>
          <w:b/>
          <w:i/>
          <w:sz w:val="22"/>
          <w:szCs w:val="22"/>
          <w:lang w:val="es-ES"/>
        </w:rPr>
        <w:t xml:space="preserve"> </w:t>
      </w:r>
    </w:p>
    <w:p w14:paraId="1761FB7B" w14:textId="77777777" w:rsidR="004176E7" w:rsidRPr="007C2158" w:rsidRDefault="004176E7" w:rsidP="007C2158">
      <w:pPr>
        <w:tabs>
          <w:tab w:val="left" w:pos="851"/>
        </w:tabs>
        <w:ind w:left="851" w:right="901"/>
        <w:jc w:val="both"/>
        <w:rPr>
          <w:rFonts w:ascii="Palatino Linotype" w:hAnsi="Palatino Linotype"/>
          <w:b/>
          <w:i/>
          <w:sz w:val="22"/>
          <w:szCs w:val="22"/>
          <w:lang w:val="es-ES"/>
        </w:rPr>
      </w:pPr>
      <w:r w:rsidRPr="007C2158">
        <w:rPr>
          <w:rFonts w:ascii="Palatino Linotype" w:hAnsi="Palatino Linotype"/>
          <w:b/>
          <w:i/>
          <w:sz w:val="22"/>
          <w:szCs w:val="22"/>
          <w:lang w:val="es-ES"/>
        </w:rPr>
        <w:t xml:space="preserve">V. </w:t>
      </w:r>
      <w:r w:rsidRPr="007C2158">
        <w:rPr>
          <w:rFonts w:ascii="Palatino Linotype" w:hAnsi="Palatino Linotype"/>
          <w:i/>
          <w:sz w:val="22"/>
          <w:szCs w:val="22"/>
          <w:lang w:val="es-ES"/>
        </w:rPr>
        <w:t xml:space="preserve">El acto que se </w:t>
      </w:r>
      <w:r w:rsidRPr="007C2158">
        <w:rPr>
          <w:rFonts w:ascii="Palatino Linotype" w:hAnsi="Palatino Linotype" w:cs="Arial"/>
          <w:i/>
          <w:sz w:val="22"/>
          <w:szCs w:val="22"/>
          <w:lang w:val="es-ES" w:eastAsia="es-MX"/>
        </w:rPr>
        <w:t>recurre</w:t>
      </w:r>
      <w:r w:rsidRPr="007C2158">
        <w:rPr>
          <w:rFonts w:ascii="Palatino Linotype" w:hAnsi="Palatino Linotype"/>
          <w:i/>
          <w:sz w:val="22"/>
          <w:szCs w:val="22"/>
          <w:lang w:val="es-ES"/>
        </w:rPr>
        <w:t>;</w:t>
      </w:r>
      <w:r w:rsidRPr="007C2158">
        <w:rPr>
          <w:rFonts w:ascii="Palatino Linotype" w:hAnsi="Palatino Linotype"/>
          <w:b/>
          <w:i/>
          <w:sz w:val="22"/>
          <w:szCs w:val="22"/>
          <w:lang w:val="es-ES"/>
        </w:rPr>
        <w:t xml:space="preserve"> </w:t>
      </w:r>
    </w:p>
    <w:p w14:paraId="24F96A56" w14:textId="77777777" w:rsidR="004176E7" w:rsidRPr="007C2158" w:rsidRDefault="004176E7" w:rsidP="007C2158">
      <w:pPr>
        <w:tabs>
          <w:tab w:val="left" w:pos="851"/>
        </w:tabs>
        <w:ind w:left="851" w:right="901"/>
        <w:jc w:val="both"/>
        <w:rPr>
          <w:rFonts w:ascii="Palatino Linotype" w:hAnsi="Palatino Linotype"/>
          <w:b/>
          <w:i/>
          <w:sz w:val="22"/>
          <w:szCs w:val="22"/>
          <w:lang w:val="es-ES"/>
        </w:rPr>
      </w:pPr>
      <w:r w:rsidRPr="007C2158">
        <w:rPr>
          <w:rFonts w:ascii="Palatino Linotype" w:hAnsi="Palatino Linotype"/>
          <w:b/>
          <w:i/>
          <w:sz w:val="22"/>
          <w:szCs w:val="22"/>
          <w:lang w:val="es-ES"/>
        </w:rPr>
        <w:t xml:space="preserve">VI. </w:t>
      </w:r>
      <w:r w:rsidRPr="007C2158">
        <w:rPr>
          <w:rFonts w:ascii="Palatino Linotype" w:hAnsi="Palatino Linotype"/>
          <w:i/>
          <w:sz w:val="22"/>
          <w:szCs w:val="22"/>
          <w:lang w:val="es-ES"/>
        </w:rPr>
        <w:t xml:space="preserve">Las razones o </w:t>
      </w:r>
      <w:r w:rsidRPr="007C2158">
        <w:rPr>
          <w:rFonts w:ascii="Palatino Linotype" w:hAnsi="Palatino Linotype" w:cs="Arial"/>
          <w:i/>
          <w:sz w:val="22"/>
          <w:szCs w:val="22"/>
          <w:lang w:val="es-ES" w:eastAsia="es-MX"/>
        </w:rPr>
        <w:t>motivos</w:t>
      </w:r>
      <w:r w:rsidRPr="007C2158">
        <w:rPr>
          <w:rFonts w:ascii="Palatino Linotype" w:hAnsi="Palatino Linotype"/>
          <w:i/>
          <w:sz w:val="22"/>
          <w:szCs w:val="22"/>
          <w:lang w:val="es-ES"/>
        </w:rPr>
        <w:t xml:space="preserve"> de inconformidad;</w:t>
      </w:r>
      <w:r w:rsidRPr="007C2158">
        <w:rPr>
          <w:rFonts w:ascii="Palatino Linotype" w:hAnsi="Palatino Linotype"/>
          <w:b/>
          <w:i/>
          <w:sz w:val="22"/>
          <w:szCs w:val="22"/>
          <w:lang w:val="es-ES"/>
        </w:rPr>
        <w:t xml:space="preserve"> </w:t>
      </w:r>
    </w:p>
    <w:p w14:paraId="0F71381E" w14:textId="77777777" w:rsidR="004176E7" w:rsidRPr="007C2158" w:rsidRDefault="004176E7" w:rsidP="007C2158">
      <w:pPr>
        <w:tabs>
          <w:tab w:val="left" w:pos="851"/>
        </w:tabs>
        <w:ind w:left="851" w:right="901"/>
        <w:jc w:val="both"/>
        <w:rPr>
          <w:rFonts w:ascii="Palatino Linotype" w:hAnsi="Palatino Linotype"/>
          <w:b/>
          <w:i/>
          <w:sz w:val="22"/>
          <w:szCs w:val="22"/>
          <w:lang w:val="es-ES"/>
        </w:rPr>
      </w:pPr>
      <w:r w:rsidRPr="007C2158">
        <w:rPr>
          <w:rFonts w:ascii="Palatino Linotype" w:hAnsi="Palatino Linotype"/>
          <w:b/>
          <w:i/>
          <w:sz w:val="22"/>
          <w:szCs w:val="22"/>
          <w:lang w:val="es-ES"/>
        </w:rPr>
        <w:lastRenderedPageBreak/>
        <w:t xml:space="preserve">VII. </w:t>
      </w:r>
      <w:r w:rsidRPr="007C2158">
        <w:rPr>
          <w:rFonts w:ascii="Palatino Linotype" w:hAnsi="Palatino Linotype"/>
          <w:i/>
          <w:sz w:val="22"/>
          <w:szCs w:val="22"/>
          <w:lang w:val="es-ES"/>
        </w:rPr>
        <w:t>La copia de la respuesta que se impugna y, en su caso, de la notificación correspondiente, en el caso de respuesta de la solicitud; y</w:t>
      </w:r>
      <w:r w:rsidRPr="007C2158">
        <w:rPr>
          <w:rFonts w:ascii="Palatino Linotype" w:hAnsi="Palatino Linotype"/>
          <w:b/>
          <w:i/>
          <w:sz w:val="22"/>
          <w:szCs w:val="22"/>
          <w:lang w:val="es-ES"/>
        </w:rPr>
        <w:t xml:space="preserve"> </w:t>
      </w:r>
    </w:p>
    <w:p w14:paraId="05828655" w14:textId="77777777" w:rsidR="004176E7" w:rsidRPr="007C2158" w:rsidRDefault="004176E7" w:rsidP="007C2158">
      <w:pPr>
        <w:tabs>
          <w:tab w:val="left" w:pos="851"/>
        </w:tabs>
        <w:ind w:left="851" w:right="901"/>
        <w:jc w:val="both"/>
        <w:rPr>
          <w:rFonts w:ascii="Palatino Linotype" w:hAnsi="Palatino Linotype"/>
          <w:i/>
          <w:sz w:val="22"/>
          <w:szCs w:val="22"/>
          <w:lang w:val="es-ES"/>
        </w:rPr>
      </w:pPr>
      <w:r w:rsidRPr="007C2158">
        <w:rPr>
          <w:rFonts w:ascii="Palatino Linotype" w:hAnsi="Palatino Linotype"/>
          <w:b/>
          <w:i/>
          <w:sz w:val="22"/>
          <w:szCs w:val="22"/>
          <w:lang w:val="es-ES"/>
        </w:rPr>
        <w:t xml:space="preserve">VIII. </w:t>
      </w:r>
      <w:r w:rsidRPr="007C2158">
        <w:rPr>
          <w:rFonts w:ascii="Palatino Linotype" w:hAnsi="Palatino Linotype"/>
          <w:i/>
          <w:sz w:val="22"/>
          <w:szCs w:val="22"/>
          <w:lang w:val="es-ES"/>
        </w:rPr>
        <w:t>Firma dEL RECURENTE, en su caso, cuando se presente por escrito, requisito sin el cual se dará trámite al recurso.</w:t>
      </w:r>
    </w:p>
    <w:p w14:paraId="7B681D87" w14:textId="77777777" w:rsidR="004176E7" w:rsidRPr="007C2158" w:rsidRDefault="004176E7" w:rsidP="007C2158">
      <w:pPr>
        <w:tabs>
          <w:tab w:val="left" w:pos="851"/>
        </w:tabs>
        <w:ind w:left="851" w:right="901"/>
        <w:jc w:val="both"/>
        <w:rPr>
          <w:rFonts w:ascii="Palatino Linotype" w:hAnsi="Palatino Linotype"/>
          <w:i/>
          <w:sz w:val="22"/>
          <w:szCs w:val="22"/>
          <w:lang w:val="es-ES"/>
        </w:rPr>
      </w:pPr>
      <w:r w:rsidRPr="007C2158">
        <w:rPr>
          <w:rFonts w:ascii="Palatino Linotype" w:hAnsi="Palatino Linotype"/>
          <w:i/>
          <w:sz w:val="22"/>
          <w:szCs w:val="22"/>
          <w:lang w:val="es-ES"/>
        </w:rPr>
        <w:t xml:space="preserve">Adicionalmente, se podrán anexar las pruebas y demás elementos que considere procedentes someter a juicio del Instituto. </w:t>
      </w:r>
    </w:p>
    <w:p w14:paraId="6441BC27" w14:textId="77777777" w:rsidR="004176E7" w:rsidRPr="007C2158" w:rsidRDefault="004176E7" w:rsidP="007C2158">
      <w:pPr>
        <w:tabs>
          <w:tab w:val="left" w:pos="851"/>
        </w:tabs>
        <w:ind w:left="851" w:right="901"/>
        <w:jc w:val="both"/>
        <w:rPr>
          <w:rFonts w:ascii="Palatino Linotype" w:hAnsi="Palatino Linotype"/>
          <w:i/>
          <w:sz w:val="22"/>
          <w:szCs w:val="22"/>
          <w:lang w:val="es-ES"/>
        </w:rPr>
      </w:pPr>
      <w:r w:rsidRPr="007C2158">
        <w:rPr>
          <w:rFonts w:ascii="Palatino Linotype" w:hAnsi="Palatino Linotype"/>
          <w:i/>
          <w:sz w:val="22"/>
          <w:szCs w:val="22"/>
          <w:lang w:val="es-ES"/>
        </w:rPr>
        <w:t xml:space="preserve">En ningún caso será necesario que el particular ratifique el recurso de revisión interpuesto. </w:t>
      </w:r>
    </w:p>
    <w:p w14:paraId="48DC049A" w14:textId="77777777" w:rsidR="004176E7" w:rsidRPr="007C2158" w:rsidRDefault="004176E7" w:rsidP="007C2158">
      <w:pPr>
        <w:tabs>
          <w:tab w:val="left" w:pos="851"/>
        </w:tabs>
        <w:ind w:left="851" w:right="901"/>
        <w:jc w:val="both"/>
        <w:rPr>
          <w:rFonts w:ascii="Palatino Linotype" w:hAnsi="Palatino Linotype"/>
          <w:i/>
          <w:sz w:val="22"/>
          <w:szCs w:val="22"/>
          <w:lang w:val="es-ES"/>
        </w:rPr>
      </w:pPr>
      <w:r w:rsidRPr="007C2158">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7C2158">
        <w:rPr>
          <w:rFonts w:ascii="Palatino Linotype" w:hAnsi="Palatino Linotype"/>
          <w:i/>
          <w:sz w:val="22"/>
          <w:szCs w:val="22"/>
          <w:lang w:val="es-ES"/>
        </w:rPr>
        <w:t>, IV, VII y VIII.”</w:t>
      </w:r>
    </w:p>
    <w:p w14:paraId="3BA95905" w14:textId="77777777" w:rsidR="004176E7" w:rsidRPr="007C2158" w:rsidRDefault="004176E7" w:rsidP="007C2158">
      <w:pPr>
        <w:tabs>
          <w:tab w:val="left" w:pos="851"/>
        </w:tabs>
        <w:ind w:left="851" w:right="901"/>
        <w:jc w:val="both"/>
        <w:rPr>
          <w:rFonts w:ascii="Palatino Linotype" w:hAnsi="Palatino Linotype"/>
          <w:b/>
          <w:i/>
          <w:sz w:val="22"/>
          <w:szCs w:val="22"/>
          <w:lang w:val="es-ES"/>
        </w:rPr>
      </w:pPr>
      <w:r w:rsidRPr="007C2158">
        <w:rPr>
          <w:rFonts w:ascii="Palatino Linotype" w:hAnsi="Palatino Linotype"/>
          <w:b/>
          <w:i/>
          <w:sz w:val="22"/>
          <w:szCs w:val="22"/>
          <w:lang w:val="es-ES"/>
        </w:rPr>
        <w:t>(Énfasis añadido)</w:t>
      </w:r>
    </w:p>
    <w:p w14:paraId="6AC8DCD2" w14:textId="77777777" w:rsidR="004176E7" w:rsidRPr="007C2158" w:rsidRDefault="004176E7" w:rsidP="007C2158">
      <w:pPr>
        <w:tabs>
          <w:tab w:val="left" w:pos="851"/>
        </w:tabs>
        <w:ind w:left="851" w:right="901"/>
        <w:jc w:val="both"/>
        <w:rPr>
          <w:rFonts w:ascii="Palatino Linotype" w:hAnsi="Palatino Linotype"/>
          <w:b/>
          <w:i/>
          <w:sz w:val="22"/>
          <w:szCs w:val="22"/>
          <w:lang w:val="es-ES"/>
        </w:rPr>
      </w:pPr>
    </w:p>
    <w:p w14:paraId="36CC537C" w14:textId="77777777" w:rsidR="004176E7" w:rsidRPr="007C2158" w:rsidRDefault="004176E7" w:rsidP="007C2158">
      <w:pPr>
        <w:spacing w:line="360" w:lineRule="auto"/>
        <w:jc w:val="both"/>
        <w:rPr>
          <w:rFonts w:ascii="Palatino Linotype" w:hAnsi="Palatino Linotype"/>
          <w:b/>
          <w:lang w:val="es-ES"/>
        </w:rPr>
      </w:pPr>
      <w:r w:rsidRPr="007C2158">
        <w:rPr>
          <w:rFonts w:ascii="Palatino Linotype" w:hAnsi="Palatino Linotype"/>
          <w:lang w:val="es-ES"/>
        </w:rPr>
        <w:t>Por lo que, derivado que el Recurso de Revisión materia del presente asunto, se interpuso de manera electrónica, no es necesario que contenga determinados requisitos, entre ellos, el nombre LA RECURRENTE</w:t>
      </w:r>
      <w:r w:rsidRPr="007C2158">
        <w:rPr>
          <w:rFonts w:ascii="Palatino Linotype" w:hAnsi="Palatino Linotype" w:cs="Arial"/>
          <w:b/>
          <w:lang w:val="es-ES"/>
        </w:rPr>
        <w:t>;</w:t>
      </w:r>
      <w:r w:rsidRPr="007C2158">
        <w:rPr>
          <w:rFonts w:ascii="Palatino Linotype" w:hAnsi="Palatino Linotype"/>
          <w:lang w:val="es-ES"/>
        </w:rPr>
        <w:t xml:space="preserve"> por lo que, en el presente caso, al haber sido presentado el Recurso de Revisión vía </w:t>
      </w:r>
      <w:r w:rsidRPr="007C2158">
        <w:rPr>
          <w:rFonts w:ascii="Palatino Linotype" w:hAnsi="Palatino Linotype"/>
          <w:b/>
          <w:lang w:val="es-ES"/>
        </w:rPr>
        <w:t>SAIMEX</w:t>
      </w:r>
      <w:r w:rsidRPr="007C2158">
        <w:rPr>
          <w:rFonts w:ascii="Palatino Linotype" w:hAnsi="Palatino Linotype"/>
          <w:lang w:val="es-ES"/>
        </w:rPr>
        <w:t>, dicho requisito resulta innecesario.</w:t>
      </w:r>
    </w:p>
    <w:p w14:paraId="57AB84CD" w14:textId="77777777" w:rsidR="004176E7" w:rsidRPr="007C2158" w:rsidRDefault="004176E7" w:rsidP="007C2158">
      <w:pPr>
        <w:spacing w:line="360" w:lineRule="auto"/>
        <w:jc w:val="both"/>
        <w:rPr>
          <w:rFonts w:ascii="Palatino Linotype" w:hAnsi="Palatino Linotype" w:cs="Arial"/>
          <w:lang w:val="es-ES"/>
        </w:rPr>
      </w:pPr>
    </w:p>
    <w:p w14:paraId="6A12949F" w14:textId="77777777" w:rsidR="004176E7" w:rsidRPr="007C2158" w:rsidRDefault="004176E7" w:rsidP="007C2158">
      <w:pPr>
        <w:spacing w:line="360" w:lineRule="auto"/>
        <w:jc w:val="both"/>
        <w:rPr>
          <w:rFonts w:ascii="Palatino Linotype" w:hAnsi="Palatino Linotype"/>
          <w:lang w:val="es-ES"/>
        </w:rPr>
      </w:pPr>
      <w:r w:rsidRPr="007C2158">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65DC8408" w14:textId="77777777" w:rsidR="004176E7" w:rsidRPr="007C2158" w:rsidRDefault="004176E7" w:rsidP="007C2158">
      <w:pPr>
        <w:spacing w:line="360" w:lineRule="auto"/>
        <w:jc w:val="both"/>
        <w:rPr>
          <w:rFonts w:ascii="Palatino Linotype" w:hAnsi="Palatino Linotype"/>
          <w:sz w:val="22"/>
          <w:szCs w:val="22"/>
          <w:lang w:val="es-ES"/>
        </w:rPr>
      </w:pPr>
    </w:p>
    <w:p w14:paraId="57C212CD" w14:textId="77777777" w:rsidR="004176E7" w:rsidRPr="007C2158" w:rsidRDefault="004176E7" w:rsidP="007C2158">
      <w:pPr>
        <w:spacing w:line="360" w:lineRule="auto"/>
        <w:jc w:val="both"/>
        <w:rPr>
          <w:rFonts w:ascii="Palatino Linotype" w:hAnsi="Palatino Linotype"/>
          <w:lang w:val="es-ES"/>
        </w:rPr>
      </w:pPr>
      <w:r w:rsidRPr="007C2158">
        <w:rPr>
          <w:rFonts w:ascii="Palatino Linotype" w:hAnsi="Palatino Linotype"/>
          <w:lang w:val="es-ES"/>
        </w:rPr>
        <w:t xml:space="preserve">Asimismo, se estima que el requisito relativo al nombre de LA RECURRENTE no constituye un supuesto indispensable de procedibilidad de los Recursos de Revisión, </w:t>
      </w:r>
      <w:r w:rsidRPr="007C2158">
        <w:rPr>
          <w:rFonts w:ascii="Palatino Linotype" w:hAnsi="Palatino Linotype"/>
          <w:lang w:val="es-ES"/>
        </w:rPr>
        <w:lastRenderedPageBreak/>
        <w:t xml:space="preserve">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Pr="007C2158">
        <w:rPr>
          <w:rFonts w:ascii="Palatino Linotype" w:hAnsi="Palatino Linotype" w:cs="Arial"/>
          <w:b/>
          <w:lang w:val="es-ES"/>
        </w:rPr>
        <w:t>LA RECURRENTE</w:t>
      </w:r>
      <w:r w:rsidRPr="007C2158">
        <w:rPr>
          <w:rFonts w:ascii="Palatino Linotype" w:hAnsi="Palatino Linotype"/>
          <w:lang w:val="es-ES"/>
        </w:rPr>
        <w:t xml:space="preserve"> es la misma persona que realizó la solicitud de Acceso a la Información Pública que ahora se impugna.</w:t>
      </w:r>
    </w:p>
    <w:p w14:paraId="4B5831E4" w14:textId="77777777" w:rsidR="004176E7" w:rsidRPr="007C2158" w:rsidRDefault="004176E7" w:rsidP="007C2158">
      <w:pPr>
        <w:tabs>
          <w:tab w:val="left" w:pos="851"/>
        </w:tabs>
        <w:spacing w:line="360" w:lineRule="auto"/>
        <w:ind w:left="851" w:right="901"/>
        <w:jc w:val="both"/>
        <w:rPr>
          <w:rFonts w:ascii="Palatino Linotype" w:hAnsi="Palatino Linotype"/>
          <w:sz w:val="22"/>
          <w:szCs w:val="22"/>
          <w:lang w:val="es-ES"/>
        </w:rPr>
      </w:pPr>
    </w:p>
    <w:p w14:paraId="117ED57E" w14:textId="77777777" w:rsidR="004176E7" w:rsidRPr="007C2158" w:rsidRDefault="004176E7" w:rsidP="007C2158">
      <w:pPr>
        <w:spacing w:line="360" w:lineRule="auto"/>
        <w:jc w:val="both"/>
        <w:rPr>
          <w:rFonts w:ascii="Palatino Linotype" w:hAnsi="Palatino Linotype"/>
          <w:lang w:val="es-ES"/>
        </w:rPr>
      </w:pPr>
      <w:r w:rsidRPr="007C2158">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7C2158">
        <w:rPr>
          <w:rFonts w:ascii="Palatino Linotype" w:hAnsi="Palatino Linotype"/>
        </w:rPr>
        <w:t>Constitución Política de los Estados Unidos Mexicanos</w:t>
      </w:r>
      <w:r w:rsidRPr="007C2158">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49D0F832" w14:textId="77777777" w:rsidR="004176E7" w:rsidRPr="007C2158" w:rsidRDefault="004176E7" w:rsidP="007C2158">
      <w:pPr>
        <w:spacing w:line="360" w:lineRule="auto"/>
        <w:contextualSpacing/>
        <w:jc w:val="both"/>
        <w:rPr>
          <w:rFonts w:ascii="Palatino Linotype" w:hAnsi="Palatino Linotype" w:cs="Arial"/>
          <w:bCs/>
        </w:rPr>
      </w:pPr>
      <w:r w:rsidRPr="007C2158">
        <w:rPr>
          <w:rFonts w:ascii="Palatino Linotype" w:hAnsi="Palatino Linotype" w:cs="Arial"/>
          <w:bCs/>
        </w:rPr>
        <w:t xml:space="preserve">Conocida la respuesta por la </w:t>
      </w:r>
      <w:r w:rsidRPr="007C2158">
        <w:rPr>
          <w:rFonts w:ascii="Palatino Linotype" w:hAnsi="Palatino Linotype" w:cs="Arial"/>
          <w:b/>
          <w:bCs/>
        </w:rPr>
        <w:t>parte Recurrente</w:t>
      </w:r>
      <w:r w:rsidRPr="007C2158">
        <w:rPr>
          <w:rFonts w:ascii="Palatino Linotype" w:hAnsi="Palatino Linotype" w:cs="Arial"/>
          <w:bCs/>
        </w:rPr>
        <w:t xml:space="preserve">, al no estar conforme con los términos de la misma, interpuso el recurso de revisión que nos ocupa, donde señaló como razones o motivos de inconformidad que no se entrega la totalidad de lo solicitado, la cual encuadra en la fracción I del artículo 179 de la Ley de Transparencia y Acceso a la </w:t>
      </w:r>
      <w:r w:rsidRPr="007C2158">
        <w:rPr>
          <w:rFonts w:ascii="Palatino Linotype" w:hAnsi="Palatino Linotype" w:cs="Arial"/>
          <w:bCs/>
        </w:rPr>
        <w:lastRenderedPageBreak/>
        <w:t>Información Pública del Estado de México y Municipios, como se advierte a continuación:</w:t>
      </w:r>
    </w:p>
    <w:p w14:paraId="70CE838F" w14:textId="77777777" w:rsidR="004176E7" w:rsidRPr="007C2158" w:rsidRDefault="004176E7" w:rsidP="007C2158">
      <w:pPr>
        <w:spacing w:line="360" w:lineRule="auto"/>
        <w:ind w:right="49"/>
        <w:contextualSpacing/>
        <w:jc w:val="both"/>
        <w:rPr>
          <w:rFonts w:ascii="Palatino Linotype" w:eastAsia="Calibri" w:hAnsi="Palatino Linotype" w:cs="Arial"/>
          <w:lang w:val="es-ES"/>
        </w:rPr>
      </w:pPr>
    </w:p>
    <w:p w14:paraId="3D99E648" w14:textId="77777777" w:rsidR="004176E7" w:rsidRPr="007C2158" w:rsidRDefault="004176E7" w:rsidP="007C2158">
      <w:pPr>
        <w:spacing w:line="360" w:lineRule="auto"/>
        <w:ind w:left="851" w:right="899"/>
        <w:contextualSpacing/>
        <w:jc w:val="both"/>
        <w:rPr>
          <w:rFonts w:ascii="Palatino Linotype" w:eastAsia="Calibri" w:hAnsi="Palatino Linotype" w:cs="Arial"/>
          <w:i/>
          <w:iCs/>
          <w:lang w:val="es-ES"/>
        </w:rPr>
      </w:pPr>
      <w:r w:rsidRPr="007C2158">
        <w:rPr>
          <w:rFonts w:ascii="Palatino Linotype" w:eastAsia="Calibri" w:hAnsi="Palatino Linotype" w:cs="Arial"/>
          <w:b/>
          <w:i/>
          <w:iCs/>
          <w:lang w:val="es-ES"/>
        </w:rPr>
        <w:t>Artículo 179.</w:t>
      </w:r>
      <w:r w:rsidRPr="007C2158">
        <w:rPr>
          <w:rFonts w:ascii="Palatino Linotype" w:eastAsia="Calibri" w:hAnsi="Palatino Linotype" w:cs="Arial"/>
          <w:i/>
          <w:iCs/>
          <w:lang w:val="es-ES"/>
        </w:rPr>
        <w:t xml:space="preserve"> El recurso de revisión es un medio de protección que la Ley otorga a los particulares, para hacer valer su derecho de acceso a la información pública, y procederá en contra de las siguientes causas:</w:t>
      </w:r>
      <w:r w:rsidRPr="007C2158">
        <w:rPr>
          <w:rFonts w:ascii="Palatino Linotype" w:eastAsia="Calibri" w:hAnsi="Palatino Linotype" w:cs="Arial"/>
          <w:i/>
          <w:iCs/>
          <w:lang w:val="es-ES"/>
        </w:rPr>
        <w:cr/>
        <w:t>(…)</w:t>
      </w:r>
    </w:p>
    <w:p w14:paraId="54243032" w14:textId="77777777" w:rsidR="004176E7" w:rsidRPr="007C2158" w:rsidRDefault="004176E7" w:rsidP="007C2158">
      <w:pPr>
        <w:spacing w:line="360" w:lineRule="auto"/>
        <w:ind w:left="851" w:right="899"/>
        <w:contextualSpacing/>
        <w:jc w:val="both"/>
        <w:rPr>
          <w:rFonts w:ascii="Palatino Linotype" w:eastAsia="Calibri" w:hAnsi="Palatino Linotype" w:cs="Arial"/>
          <w:i/>
          <w:iCs/>
          <w:lang w:val="es-ES"/>
        </w:rPr>
      </w:pPr>
    </w:p>
    <w:p w14:paraId="0B59D86A" w14:textId="77777777" w:rsidR="004176E7" w:rsidRPr="007C2158" w:rsidRDefault="004176E7" w:rsidP="007C2158">
      <w:pPr>
        <w:spacing w:line="360" w:lineRule="auto"/>
        <w:ind w:left="851" w:right="899"/>
        <w:contextualSpacing/>
        <w:jc w:val="both"/>
        <w:rPr>
          <w:rFonts w:ascii="Palatino Linotype" w:eastAsia="Calibri" w:hAnsi="Palatino Linotype" w:cs="Arial"/>
          <w:b/>
          <w:i/>
          <w:iCs/>
          <w:lang w:val="es-ES"/>
        </w:rPr>
      </w:pPr>
      <w:r w:rsidRPr="007C2158">
        <w:rPr>
          <w:rFonts w:ascii="Palatino Linotype" w:eastAsia="Calibri" w:hAnsi="Palatino Linotype" w:cs="Arial"/>
          <w:b/>
          <w:i/>
          <w:iCs/>
          <w:lang w:val="es-ES"/>
        </w:rPr>
        <w:t>I. La negativa a la información solicitada;</w:t>
      </w:r>
    </w:p>
    <w:p w14:paraId="13397CC8" w14:textId="77777777" w:rsidR="00CB1448" w:rsidRPr="007C2158" w:rsidRDefault="00CB1448" w:rsidP="007C2158">
      <w:pPr>
        <w:spacing w:line="360" w:lineRule="auto"/>
        <w:jc w:val="both"/>
        <w:rPr>
          <w:rFonts w:ascii="Palatino Linotype" w:hAnsi="Palatino Linotype" w:cs="Arial"/>
          <w:b/>
        </w:rPr>
      </w:pPr>
    </w:p>
    <w:p w14:paraId="3FA6E561" w14:textId="6CB26780" w:rsidR="0047321A" w:rsidRPr="007C2158" w:rsidRDefault="0047321A" w:rsidP="007C2158">
      <w:pPr>
        <w:spacing w:line="360" w:lineRule="auto"/>
        <w:jc w:val="both"/>
        <w:rPr>
          <w:rFonts w:ascii="Palatino Linotype" w:hAnsi="Palatino Linotype"/>
          <w:lang w:eastAsia="es-ES_tradnl"/>
        </w:rPr>
      </w:pPr>
      <w:r w:rsidRPr="007C2158">
        <w:rPr>
          <w:rFonts w:ascii="Palatino Linotype" w:hAnsi="Palatino Linotype" w:cs="Arial"/>
          <w:b/>
        </w:rPr>
        <w:t>QUINTO. Estudio y análisis del asunto.</w:t>
      </w:r>
    </w:p>
    <w:p w14:paraId="721B68DE" w14:textId="77777777" w:rsidR="00CB1448" w:rsidRPr="007C2158" w:rsidRDefault="00CB1448" w:rsidP="007C2158">
      <w:pPr>
        <w:spacing w:line="360" w:lineRule="auto"/>
        <w:contextualSpacing/>
        <w:jc w:val="both"/>
        <w:rPr>
          <w:rFonts w:ascii="Palatino Linotype" w:hAnsi="Palatino Linotype" w:cs="Arial"/>
          <w:lang w:val="es-ES"/>
        </w:rPr>
      </w:pPr>
      <w:r w:rsidRPr="007C2158">
        <w:rPr>
          <w:rFonts w:ascii="Palatino Linotype" w:hAnsi="Palatino Linotype" w:cs="Arial"/>
        </w:rPr>
        <w:t xml:space="preserve">Una vez determinada la vía sobre la que versará el presente recurso, y previa revisión del expediente electrónico formado en </w:t>
      </w:r>
      <w:r w:rsidRPr="007C2158">
        <w:rPr>
          <w:rFonts w:ascii="Palatino Linotype" w:hAnsi="Palatino Linotype" w:cs="Arial"/>
          <w:b/>
        </w:rPr>
        <w:t>EL SAIMEX</w:t>
      </w:r>
      <w:r w:rsidRPr="007C2158">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7C2158">
        <w:rPr>
          <w:rFonts w:ascii="Palatino Linotype" w:hAnsi="Palatino Linotype"/>
          <w:lang w:val="es-ES"/>
        </w:rPr>
        <w:t>Constitución Política de los Estados Unidos Mexicanos, en la Constitución Política del Estado Libre y Soberano de México</w:t>
      </w:r>
      <w:r w:rsidRPr="007C2158">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7C2158">
        <w:rPr>
          <w:rFonts w:ascii="Palatino Linotype" w:hAnsi="Palatino Linotype"/>
          <w:lang w:val="es-ES"/>
        </w:rPr>
        <w:t>Constitución Política de los Estados Unidos Mexicanos</w:t>
      </w:r>
      <w:r w:rsidRPr="007C2158">
        <w:rPr>
          <w:rFonts w:ascii="Palatino Linotype" w:hAnsi="Palatino Linotype" w:cs="Arial"/>
        </w:rPr>
        <w:t xml:space="preserve"> y los numerales 8 y 9 de la </w:t>
      </w:r>
      <w:r w:rsidRPr="007C2158">
        <w:rPr>
          <w:rFonts w:ascii="Palatino Linotype" w:hAnsi="Palatino Linotype" w:cs="Arial"/>
          <w:lang w:val="es-ES"/>
        </w:rPr>
        <w:t xml:space="preserve">Ley </w:t>
      </w:r>
      <w:r w:rsidRPr="007C2158">
        <w:rPr>
          <w:rFonts w:ascii="Palatino Linotype" w:hAnsi="Palatino Linotype" w:cs="Arial"/>
          <w:lang w:val="es-ES"/>
        </w:rPr>
        <w:lastRenderedPageBreak/>
        <w:t>de Transparencia y Acceso a la Información Pública del Estado de México y Municipios.</w:t>
      </w:r>
    </w:p>
    <w:p w14:paraId="20930536" w14:textId="77777777" w:rsidR="00CB1448" w:rsidRPr="007C2158" w:rsidRDefault="00CB1448" w:rsidP="007C2158">
      <w:pPr>
        <w:spacing w:line="360" w:lineRule="auto"/>
        <w:contextualSpacing/>
        <w:jc w:val="both"/>
        <w:rPr>
          <w:rFonts w:ascii="Palatino Linotype" w:hAnsi="Palatino Linotype" w:cs="Arial"/>
          <w:lang w:val="es-ES"/>
        </w:rPr>
      </w:pPr>
    </w:p>
    <w:p w14:paraId="433BA622" w14:textId="58DFCE6F" w:rsidR="00CB1448" w:rsidRPr="007C2158" w:rsidRDefault="00CB1448" w:rsidP="007C2158">
      <w:pPr>
        <w:spacing w:line="360" w:lineRule="auto"/>
        <w:jc w:val="both"/>
        <w:rPr>
          <w:rFonts w:ascii="Palatino Linotype" w:hAnsi="Palatino Linotype"/>
        </w:rPr>
      </w:pPr>
      <w:r w:rsidRPr="007C2158">
        <w:rPr>
          <w:rFonts w:ascii="Palatino Linotype" w:hAnsi="Palatino Linotype"/>
        </w:rPr>
        <w:t>Expuestas las posturas de las partes, se procede al análisis del agravio hecho valer por la ahora Recurrente, concerniente a la negativa de la información; sin embargo, para realizar dicha acción, en principio es necesario contextualizar la solicitud de información.</w:t>
      </w:r>
    </w:p>
    <w:p w14:paraId="6261450F" w14:textId="77777777" w:rsidR="00CB1448" w:rsidRPr="007C2158" w:rsidRDefault="00CB1448" w:rsidP="007C2158">
      <w:pPr>
        <w:spacing w:line="360" w:lineRule="auto"/>
        <w:ind w:right="-28"/>
        <w:contextualSpacing/>
        <w:jc w:val="both"/>
        <w:rPr>
          <w:rFonts w:ascii="Palatino Linotype" w:hAnsi="Palatino Linotype" w:cs="Tahoma"/>
          <w:bCs/>
          <w:shd w:val="clear" w:color="auto" w:fill="FFFFFF"/>
        </w:rPr>
      </w:pPr>
    </w:p>
    <w:p w14:paraId="79FBDC5F" w14:textId="098EDF87" w:rsidR="00CB1448" w:rsidRPr="007C2158" w:rsidRDefault="00CB1448" w:rsidP="007C2158">
      <w:pPr>
        <w:spacing w:line="360" w:lineRule="auto"/>
        <w:ind w:right="-28"/>
        <w:contextualSpacing/>
        <w:jc w:val="both"/>
        <w:rPr>
          <w:rFonts w:ascii="Palatino Linotype" w:hAnsi="Palatino Linotype" w:cs="Tahoma"/>
        </w:rPr>
      </w:pPr>
      <w:r w:rsidRPr="007C2158">
        <w:rPr>
          <w:rFonts w:ascii="Palatino Linotype" w:hAnsi="Palatino Linotype" w:cs="Tahoma"/>
        </w:rPr>
        <w:t>En ese contexto, cabe recordar que la Particular requirió conocer los requisitos (documento) que deben de presentar los particulares para efecto de poder medir un terreno o predio y poder obtener sus clave y valor catastral, así como los supuestos, causas o motivos por los cuales no se da tramite a la solicitud de un particular a efecto de poder medir un terreno o predio y poder obtener sus clave y valor catastral, así como la normatividad y articulo que señale esos supuestos.</w:t>
      </w:r>
    </w:p>
    <w:p w14:paraId="4921F2F1" w14:textId="662EE42C" w:rsidR="00483311" w:rsidRPr="007C2158" w:rsidRDefault="00483311" w:rsidP="007C2158">
      <w:pPr>
        <w:spacing w:line="360" w:lineRule="auto"/>
        <w:ind w:right="-28"/>
        <w:contextualSpacing/>
        <w:jc w:val="both"/>
        <w:rPr>
          <w:rFonts w:ascii="Palatino Linotype" w:hAnsi="Palatino Linotype" w:cs="Tahoma"/>
        </w:rPr>
      </w:pPr>
    </w:p>
    <w:p w14:paraId="3878C89F" w14:textId="7A383C1B" w:rsidR="00483311" w:rsidRPr="007C2158" w:rsidRDefault="00483311" w:rsidP="007C2158">
      <w:pPr>
        <w:spacing w:line="360" w:lineRule="auto"/>
        <w:jc w:val="both"/>
        <w:rPr>
          <w:rFonts w:ascii="Palatino Linotype" w:hAnsi="Palatino Linotype" w:cs="Tahoma"/>
          <w:iCs/>
          <w:lang w:val="es-ES"/>
        </w:rPr>
      </w:pPr>
      <w:r w:rsidRPr="007C2158">
        <w:rPr>
          <w:rFonts w:ascii="Palatino Linotype" w:hAnsi="Palatino Linotype" w:cs="Tahoma"/>
          <w:iCs/>
          <w:lang w:val="es-ES"/>
        </w:rPr>
        <w:t xml:space="preserve">Ahora bien, de las constancias que obran en el expediente, se logra vislumbrar que el Ayuntamiento turno la solicitud de información a la </w:t>
      </w:r>
      <w:r w:rsidR="00892E17" w:rsidRPr="007C2158">
        <w:rPr>
          <w:rFonts w:ascii="Palatino Linotype" w:hAnsi="Palatino Linotype" w:cs="Tahoma"/>
          <w:iCs/>
          <w:lang w:val="es-ES"/>
        </w:rPr>
        <w:t xml:space="preserve">Coordinación de Catastro; </w:t>
      </w:r>
      <w:r w:rsidRPr="007C2158">
        <w:rPr>
          <w:rFonts w:ascii="Palatino Linotype" w:hAnsi="Palatino Linotype" w:cs="Tahoma"/>
          <w:iCs/>
          <w:lang w:val="es-ES"/>
        </w:rPr>
        <w:t>por lo que, r</w:t>
      </w:r>
      <w:r w:rsidRPr="007C2158">
        <w:rPr>
          <w:rFonts w:ascii="Palatino Linotype" w:hAnsi="Palatino Linotype" w:cs="Tahoma"/>
          <w:bCs/>
          <w:iCs/>
        </w:rPr>
        <w:t>esulta necesario hacer referencia al procedimiento de búsqueda que debió seguir el Sujeto Obligado para localizar la información, el cual se encuentra previsto en los artículos 160 y 162 de la Ley de Transparencia y Acceso a la Información Pública del Estado de México y Municipios, mismo que es el siguiente:</w:t>
      </w:r>
    </w:p>
    <w:p w14:paraId="0CB55AD9" w14:textId="77777777" w:rsidR="00483311" w:rsidRPr="007C2158" w:rsidRDefault="00483311" w:rsidP="007C2158">
      <w:pPr>
        <w:spacing w:line="360" w:lineRule="auto"/>
        <w:jc w:val="both"/>
        <w:rPr>
          <w:rFonts w:ascii="Palatino Linotype" w:hAnsi="Palatino Linotype" w:cs="Tahoma"/>
          <w:bCs/>
          <w:iCs/>
        </w:rPr>
      </w:pPr>
    </w:p>
    <w:p w14:paraId="246AFD91" w14:textId="77777777" w:rsidR="00483311" w:rsidRPr="007C2158" w:rsidRDefault="00483311" w:rsidP="007C2158">
      <w:pPr>
        <w:numPr>
          <w:ilvl w:val="0"/>
          <w:numId w:val="43"/>
        </w:numPr>
        <w:spacing w:line="360" w:lineRule="auto"/>
        <w:jc w:val="both"/>
        <w:rPr>
          <w:rFonts w:ascii="Palatino Linotype" w:hAnsi="Palatino Linotype" w:cs="Tahoma"/>
          <w:bCs/>
          <w:iCs/>
          <w:lang w:val="es-ES"/>
        </w:rPr>
      </w:pPr>
      <w:r w:rsidRPr="007C2158">
        <w:rPr>
          <w:rFonts w:ascii="Palatino Linotype" w:hAnsi="Palatino Linotype" w:cs="Tahoma"/>
          <w:bCs/>
          <w:iCs/>
          <w:lang w:val="es-ES"/>
        </w:rPr>
        <w:lastRenderedPageBreak/>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378E6923" w14:textId="77777777" w:rsidR="00483311" w:rsidRPr="007C2158" w:rsidRDefault="00483311" w:rsidP="007C2158">
      <w:pPr>
        <w:spacing w:line="360" w:lineRule="auto"/>
        <w:ind w:left="720"/>
        <w:jc w:val="both"/>
        <w:rPr>
          <w:rFonts w:ascii="Palatino Linotype" w:hAnsi="Palatino Linotype" w:cs="Tahoma"/>
          <w:bCs/>
          <w:iCs/>
          <w:lang w:val="es-ES"/>
        </w:rPr>
      </w:pPr>
    </w:p>
    <w:p w14:paraId="6D6425CD" w14:textId="77777777" w:rsidR="00483311" w:rsidRPr="007C2158" w:rsidRDefault="00483311" w:rsidP="007C2158">
      <w:pPr>
        <w:numPr>
          <w:ilvl w:val="0"/>
          <w:numId w:val="43"/>
        </w:numPr>
        <w:spacing w:line="360" w:lineRule="auto"/>
        <w:jc w:val="both"/>
        <w:rPr>
          <w:rFonts w:ascii="Palatino Linotype" w:hAnsi="Palatino Linotype" w:cs="Tahoma"/>
          <w:bCs/>
          <w:iCs/>
          <w:lang w:val="es-ES"/>
        </w:rPr>
      </w:pPr>
      <w:r w:rsidRPr="007C2158">
        <w:rPr>
          <w:rFonts w:ascii="Palatino Linotype" w:hAnsi="Palatino Linotype" w:cs="Tahoma"/>
          <w:bCs/>
          <w:iCs/>
          <w:lang w:val="es-ES"/>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360B0B41" w14:textId="77777777" w:rsidR="00483311" w:rsidRPr="007C2158" w:rsidRDefault="00483311" w:rsidP="007C2158">
      <w:pPr>
        <w:spacing w:line="360" w:lineRule="auto"/>
        <w:jc w:val="both"/>
        <w:rPr>
          <w:rFonts w:ascii="Palatino Linotype" w:hAnsi="Palatino Linotype" w:cs="Tahoma"/>
          <w:bCs/>
          <w:iCs/>
        </w:rPr>
      </w:pPr>
    </w:p>
    <w:p w14:paraId="29587E48" w14:textId="79CDCDD0" w:rsidR="00DF1309" w:rsidRPr="007C2158" w:rsidRDefault="00483311" w:rsidP="007C2158">
      <w:pPr>
        <w:spacing w:line="360" w:lineRule="auto"/>
        <w:jc w:val="both"/>
        <w:rPr>
          <w:rFonts w:ascii="Palatino Linotype" w:hAnsi="Palatino Linotype" w:cs="Tahoma"/>
          <w:bCs/>
          <w:iCs/>
        </w:rPr>
      </w:pPr>
      <w:r w:rsidRPr="007C2158">
        <w:rPr>
          <w:rFonts w:ascii="Palatino Linotype" w:hAnsi="Palatino Linotype" w:cs="Tahoma"/>
          <w:bCs/>
          <w:iCs/>
        </w:rPr>
        <w:t xml:space="preserve">Así, a efecto de determinar si el Sujeto Obligado cumplió con el procedimiento de búsqueda, resulta necesario traer a colación el </w:t>
      </w:r>
      <w:r w:rsidR="004215DC" w:rsidRPr="007C2158">
        <w:rPr>
          <w:rFonts w:ascii="Palatino Linotype" w:hAnsi="Palatino Linotype" w:cs="Tahoma"/>
          <w:bCs/>
          <w:iCs/>
        </w:rPr>
        <w:t>Manual General de Organización de la Administración Pública Municipal de Almoloya de Juárez 2022</w:t>
      </w:r>
      <w:r w:rsidR="004215DC" w:rsidRPr="007C2158">
        <w:rPr>
          <w:rStyle w:val="Refdenotaalpie"/>
          <w:rFonts w:ascii="Palatino Linotype" w:hAnsi="Palatino Linotype" w:cs="Tahoma"/>
          <w:bCs/>
          <w:iCs/>
        </w:rPr>
        <w:footnoteReference w:id="2"/>
      </w:r>
      <w:r w:rsidR="004215DC" w:rsidRPr="007C2158">
        <w:rPr>
          <w:rFonts w:ascii="Palatino Linotype" w:hAnsi="Palatino Linotype" w:cs="Tahoma"/>
          <w:bCs/>
          <w:iCs/>
        </w:rPr>
        <w:t xml:space="preserve"> normatividad que establece el objetivo y las funciones de la Coordinación de </w:t>
      </w:r>
      <w:r w:rsidR="00DF1309" w:rsidRPr="007C2158">
        <w:rPr>
          <w:rFonts w:ascii="Palatino Linotype" w:hAnsi="Palatino Linotype" w:cs="Tahoma"/>
          <w:bCs/>
          <w:iCs/>
        </w:rPr>
        <w:t>Catastro Municipal, encargado de manejar los sistemas de información territorial, cuyo propósito es integrar, conservar y mantener actualizados el Padrón Catastral Municipal</w:t>
      </w:r>
      <w:r w:rsidRPr="007C2158">
        <w:rPr>
          <w:rFonts w:ascii="Palatino Linotype" w:hAnsi="Palatino Linotype"/>
        </w:rPr>
        <w:t>; como se advierte de lo siguiente:</w:t>
      </w:r>
    </w:p>
    <w:p w14:paraId="17726B66" w14:textId="77777777" w:rsidR="004215DC" w:rsidRPr="007C2158" w:rsidRDefault="004215DC" w:rsidP="007C2158">
      <w:pPr>
        <w:ind w:left="851" w:right="851"/>
        <w:jc w:val="both"/>
        <w:rPr>
          <w:rFonts w:ascii="Palatino Linotype" w:hAnsi="Palatino Linotype"/>
          <w:b/>
          <w:i/>
          <w:sz w:val="22"/>
          <w:szCs w:val="22"/>
        </w:rPr>
      </w:pPr>
    </w:p>
    <w:p w14:paraId="262758DF" w14:textId="77777777" w:rsidR="004215DC" w:rsidRPr="007C2158" w:rsidRDefault="004215DC" w:rsidP="007C2158">
      <w:pPr>
        <w:ind w:left="851" w:right="851"/>
        <w:jc w:val="both"/>
        <w:rPr>
          <w:rFonts w:ascii="Palatino Linotype" w:hAnsi="Palatino Linotype"/>
          <w:b/>
          <w:i/>
          <w:sz w:val="22"/>
          <w:szCs w:val="22"/>
        </w:rPr>
      </w:pPr>
      <w:r w:rsidRPr="007C2158">
        <w:rPr>
          <w:rFonts w:ascii="Palatino Linotype" w:hAnsi="Palatino Linotype"/>
          <w:b/>
          <w:i/>
          <w:sz w:val="22"/>
          <w:szCs w:val="22"/>
        </w:rPr>
        <w:t xml:space="preserve">Coordinación de Catastro Municipal </w:t>
      </w:r>
    </w:p>
    <w:p w14:paraId="42D8EFC0" w14:textId="1B8EE8F2" w:rsidR="004215DC" w:rsidRPr="007C2158" w:rsidRDefault="004215DC" w:rsidP="007C2158">
      <w:pPr>
        <w:ind w:left="851" w:right="851"/>
        <w:jc w:val="both"/>
        <w:rPr>
          <w:rFonts w:ascii="Palatino Linotype" w:hAnsi="Palatino Linotype"/>
          <w:i/>
          <w:sz w:val="22"/>
          <w:szCs w:val="22"/>
        </w:rPr>
      </w:pPr>
      <w:r w:rsidRPr="007C2158">
        <w:rPr>
          <w:rFonts w:ascii="Palatino Linotype" w:hAnsi="Palatino Linotype"/>
          <w:b/>
          <w:i/>
          <w:sz w:val="22"/>
          <w:szCs w:val="22"/>
        </w:rPr>
        <w:t>Objetivo:</w:t>
      </w:r>
      <w:r w:rsidRPr="007C2158">
        <w:rPr>
          <w:rFonts w:ascii="Palatino Linotype" w:hAnsi="Palatino Linotype"/>
          <w:i/>
          <w:sz w:val="22"/>
          <w:szCs w:val="22"/>
        </w:rPr>
        <w:t xml:space="preserve"> Dar servicio a la población cualitativa y cuantitativamente, de los bienes inmuebles urbanos, rurales, de características especiales y de servicios catastrales en el Municipio. </w:t>
      </w:r>
    </w:p>
    <w:p w14:paraId="3ECDD8FC" w14:textId="77777777" w:rsidR="004215DC" w:rsidRPr="007C2158" w:rsidRDefault="004215DC" w:rsidP="007C2158">
      <w:pPr>
        <w:ind w:left="851" w:right="851"/>
        <w:jc w:val="both"/>
        <w:rPr>
          <w:rFonts w:ascii="Palatino Linotype" w:hAnsi="Palatino Linotype"/>
          <w:i/>
          <w:sz w:val="22"/>
          <w:szCs w:val="22"/>
        </w:rPr>
      </w:pPr>
      <w:r w:rsidRPr="007C2158">
        <w:rPr>
          <w:rFonts w:ascii="Palatino Linotype" w:hAnsi="Palatino Linotype"/>
          <w:b/>
          <w:i/>
          <w:sz w:val="22"/>
          <w:szCs w:val="22"/>
        </w:rPr>
        <w:lastRenderedPageBreak/>
        <w:t>Funciones</w:t>
      </w:r>
      <w:r w:rsidRPr="007C2158">
        <w:rPr>
          <w:rFonts w:ascii="Palatino Linotype" w:hAnsi="Palatino Linotype"/>
          <w:i/>
          <w:sz w:val="22"/>
          <w:szCs w:val="22"/>
        </w:rPr>
        <w:t xml:space="preserve">: </w:t>
      </w:r>
    </w:p>
    <w:p w14:paraId="675DA9EF" w14:textId="7A0A0D11" w:rsidR="004215DC" w:rsidRPr="007C2158" w:rsidRDefault="004215DC" w:rsidP="007C2158">
      <w:pPr>
        <w:ind w:left="851" w:right="851"/>
        <w:jc w:val="both"/>
        <w:rPr>
          <w:rFonts w:ascii="Palatino Linotype" w:hAnsi="Palatino Linotype"/>
          <w:i/>
          <w:sz w:val="22"/>
          <w:szCs w:val="22"/>
        </w:rPr>
      </w:pPr>
      <w:r w:rsidRPr="007C2158">
        <w:rPr>
          <w:rFonts w:ascii="Palatino Linotype" w:hAnsi="Palatino Linotype"/>
          <w:i/>
          <w:sz w:val="22"/>
          <w:szCs w:val="22"/>
        </w:rPr>
        <w:t>I. Llevar a cabo la inscripción y control de los inmuebles localizados dentro del territorio Municipal.</w:t>
      </w:r>
    </w:p>
    <w:p w14:paraId="548B4AEE" w14:textId="77777777" w:rsidR="004215DC" w:rsidRPr="007C2158" w:rsidRDefault="004215DC" w:rsidP="007C2158">
      <w:pPr>
        <w:ind w:left="851" w:right="851"/>
        <w:jc w:val="both"/>
        <w:rPr>
          <w:rFonts w:ascii="Palatino Linotype" w:hAnsi="Palatino Linotype"/>
          <w:i/>
          <w:sz w:val="22"/>
          <w:szCs w:val="22"/>
        </w:rPr>
      </w:pPr>
      <w:r w:rsidRPr="007C2158">
        <w:rPr>
          <w:rFonts w:ascii="Palatino Linotype" w:hAnsi="Palatino Linotype"/>
          <w:i/>
          <w:sz w:val="22"/>
          <w:szCs w:val="22"/>
        </w:rPr>
        <w:t xml:space="preserve">II. Identificar en forma precisa los inmuebles ubicados dentro del territorio Municipal, mediante la localización geográfica y asignación de clave catastral que le corresponda. </w:t>
      </w:r>
    </w:p>
    <w:p w14:paraId="1AEDD98E" w14:textId="77777777" w:rsidR="004215DC" w:rsidRPr="007C2158" w:rsidRDefault="004215DC" w:rsidP="007C2158">
      <w:pPr>
        <w:ind w:left="851" w:right="851"/>
        <w:jc w:val="both"/>
        <w:rPr>
          <w:rFonts w:ascii="Palatino Linotype" w:hAnsi="Palatino Linotype"/>
          <w:i/>
          <w:sz w:val="22"/>
          <w:szCs w:val="22"/>
        </w:rPr>
      </w:pPr>
      <w:r w:rsidRPr="007C2158">
        <w:rPr>
          <w:rFonts w:ascii="Palatino Linotype" w:hAnsi="Palatino Linotype"/>
          <w:i/>
          <w:sz w:val="22"/>
          <w:szCs w:val="22"/>
        </w:rPr>
        <w:t xml:space="preserve">III. Recibir las manifestaciones de los propietarios o poseedores de inmuebles, para efecto de su inscripción o actualización en el padrón catastral Municipal. </w:t>
      </w:r>
    </w:p>
    <w:p w14:paraId="27C8BA09" w14:textId="77777777" w:rsidR="004215DC" w:rsidRPr="007C2158" w:rsidRDefault="004215DC" w:rsidP="007C2158">
      <w:pPr>
        <w:ind w:left="851" w:right="851"/>
        <w:jc w:val="both"/>
        <w:rPr>
          <w:rFonts w:ascii="Palatino Linotype" w:hAnsi="Palatino Linotype"/>
          <w:i/>
          <w:sz w:val="22"/>
          <w:szCs w:val="22"/>
        </w:rPr>
      </w:pPr>
      <w:r w:rsidRPr="007C2158">
        <w:rPr>
          <w:rFonts w:ascii="Palatino Linotype" w:hAnsi="Palatino Linotype"/>
          <w:i/>
          <w:sz w:val="22"/>
          <w:szCs w:val="22"/>
        </w:rPr>
        <w:t xml:space="preserve">IV. Realizar acciones en coordinación con el IGECEM para la consolidación, conservación y buen funcionamiento del catastro Municipal. </w:t>
      </w:r>
    </w:p>
    <w:p w14:paraId="3DA96100" w14:textId="77777777" w:rsidR="004215DC" w:rsidRPr="007C2158" w:rsidRDefault="004215DC" w:rsidP="007C2158">
      <w:pPr>
        <w:ind w:left="851" w:right="851"/>
        <w:jc w:val="both"/>
        <w:rPr>
          <w:rFonts w:ascii="Palatino Linotype" w:hAnsi="Palatino Linotype"/>
          <w:i/>
          <w:sz w:val="22"/>
          <w:szCs w:val="22"/>
        </w:rPr>
      </w:pPr>
      <w:r w:rsidRPr="007C2158">
        <w:rPr>
          <w:rFonts w:ascii="Palatino Linotype" w:hAnsi="Palatino Linotype"/>
          <w:i/>
          <w:sz w:val="22"/>
          <w:szCs w:val="22"/>
        </w:rPr>
        <w:t xml:space="preserve">V. Proporcionar al IGECEM dentro de los plazos que señale el LIGECEM, este título, su reglamento, el manual catastral y demás disposiciones aplicables en la materia, las propuestas, reportes, informes y documentos para integrar, conservar y mantener actualizada la información catastral del Estado. </w:t>
      </w:r>
    </w:p>
    <w:p w14:paraId="2D268217" w14:textId="77777777" w:rsidR="004215DC" w:rsidRPr="007C2158" w:rsidRDefault="004215DC" w:rsidP="007C2158">
      <w:pPr>
        <w:ind w:left="851" w:right="851"/>
        <w:jc w:val="both"/>
        <w:rPr>
          <w:rFonts w:ascii="Palatino Linotype" w:hAnsi="Palatino Linotype"/>
          <w:i/>
          <w:sz w:val="22"/>
          <w:szCs w:val="22"/>
        </w:rPr>
      </w:pPr>
      <w:r w:rsidRPr="007C2158">
        <w:rPr>
          <w:rFonts w:ascii="Palatino Linotype" w:hAnsi="Palatino Linotype"/>
          <w:i/>
          <w:sz w:val="22"/>
          <w:szCs w:val="22"/>
        </w:rPr>
        <w:t xml:space="preserve">VI. Integrar, conservar y mantener actualizados los registros gráficos y alfanuméricos, de los inmuebles ubicados dentro del territorio del Municipio. </w:t>
      </w:r>
    </w:p>
    <w:p w14:paraId="363F6EB9" w14:textId="77777777" w:rsidR="004215DC" w:rsidRPr="007C2158" w:rsidRDefault="004215DC" w:rsidP="007C2158">
      <w:pPr>
        <w:ind w:left="851" w:right="851"/>
        <w:jc w:val="both"/>
        <w:rPr>
          <w:rFonts w:ascii="Palatino Linotype" w:hAnsi="Palatino Linotype"/>
          <w:i/>
          <w:sz w:val="22"/>
          <w:szCs w:val="22"/>
        </w:rPr>
      </w:pPr>
      <w:r w:rsidRPr="007C2158">
        <w:rPr>
          <w:rFonts w:ascii="Palatino Linotype" w:hAnsi="Palatino Linotype"/>
          <w:i/>
          <w:sz w:val="22"/>
          <w:szCs w:val="22"/>
        </w:rPr>
        <w:t xml:space="preserve">VII. Practicar levantamientos topográficos catastrales y verificación de linderos, en los términos del ordenamiento correspondiente. </w:t>
      </w:r>
    </w:p>
    <w:p w14:paraId="7A4B7DEE" w14:textId="77777777" w:rsidR="004215DC" w:rsidRPr="007C2158" w:rsidRDefault="004215DC" w:rsidP="007C2158">
      <w:pPr>
        <w:ind w:left="851" w:right="851"/>
        <w:jc w:val="both"/>
        <w:rPr>
          <w:rFonts w:ascii="Palatino Linotype" w:hAnsi="Palatino Linotype"/>
          <w:i/>
          <w:sz w:val="22"/>
          <w:szCs w:val="22"/>
        </w:rPr>
      </w:pPr>
      <w:r w:rsidRPr="007C2158">
        <w:rPr>
          <w:rFonts w:ascii="Palatino Linotype" w:hAnsi="Palatino Linotype"/>
          <w:i/>
          <w:sz w:val="22"/>
          <w:szCs w:val="22"/>
        </w:rPr>
        <w:t xml:space="preserve">VIII. Proporcionar la información que soliciten por escrito otras Dependencias. </w:t>
      </w:r>
    </w:p>
    <w:p w14:paraId="34C71EBC" w14:textId="77777777" w:rsidR="004215DC" w:rsidRPr="007C2158" w:rsidRDefault="004215DC" w:rsidP="007C2158">
      <w:pPr>
        <w:ind w:left="851" w:right="851"/>
        <w:jc w:val="both"/>
        <w:rPr>
          <w:rFonts w:ascii="Palatino Linotype" w:hAnsi="Palatino Linotype"/>
          <w:i/>
          <w:sz w:val="22"/>
          <w:szCs w:val="22"/>
        </w:rPr>
      </w:pPr>
      <w:r w:rsidRPr="007C2158">
        <w:rPr>
          <w:rFonts w:ascii="Palatino Linotype" w:hAnsi="Palatino Linotype"/>
          <w:i/>
          <w:sz w:val="22"/>
          <w:szCs w:val="22"/>
        </w:rPr>
        <w:t xml:space="preserve">IX. Solicitar la opinión técnica al IGECEM sobre la modificación y actualización de áreas homogéneas, bandas de valor, manzanas catastrales, códigos de clave de calle, nomenclatura y valores unitarios de suelo y construcción que conformara el proyecto de tablas de valores unitarios de suelo y construcción que proponga la legislatura. </w:t>
      </w:r>
    </w:p>
    <w:p w14:paraId="62D2B277" w14:textId="77777777" w:rsidR="004215DC" w:rsidRPr="007C2158" w:rsidRDefault="004215DC" w:rsidP="007C2158">
      <w:pPr>
        <w:ind w:left="851" w:right="851"/>
        <w:jc w:val="both"/>
        <w:rPr>
          <w:rFonts w:ascii="Palatino Linotype" w:hAnsi="Palatino Linotype"/>
          <w:i/>
          <w:sz w:val="22"/>
          <w:szCs w:val="22"/>
        </w:rPr>
      </w:pPr>
      <w:r w:rsidRPr="007C2158">
        <w:rPr>
          <w:rFonts w:ascii="Palatino Linotype" w:hAnsi="Palatino Linotype"/>
          <w:i/>
          <w:sz w:val="22"/>
          <w:szCs w:val="22"/>
        </w:rPr>
        <w:t xml:space="preserve">X. Difundir dentro de su territorio las tablas de valores unitarios de suelo y construcción que proponga la legislatura. </w:t>
      </w:r>
    </w:p>
    <w:p w14:paraId="763D76C0" w14:textId="77777777" w:rsidR="004215DC" w:rsidRPr="007C2158" w:rsidRDefault="004215DC" w:rsidP="007C2158">
      <w:pPr>
        <w:ind w:left="851" w:right="851"/>
        <w:jc w:val="both"/>
        <w:rPr>
          <w:rFonts w:ascii="Palatino Linotype" w:hAnsi="Palatino Linotype"/>
          <w:i/>
          <w:sz w:val="22"/>
          <w:szCs w:val="22"/>
        </w:rPr>
      </w:pPr>
      <w:r w:rsidRPr="007C2158">
        <w:rPr>
          <w:rFonts w:ascii="Palatino Linotype" w:hAnsi="Palatino Linotype"/>
          <w:i/>
          <w:sz w:val="22"/>
          <w:szCs w:val="22"/>
        </w:rPr>
        <w:t xml:space="preserve">XI. Aplicar las tablas de valores unitarios de suelo y construcción aprobados por la legislatura, en la determinación del valor catastral de los inmuebles. </w:t>
      </w:r>
    </w:p>
    <w:p w14:paraId="6EA436FD" w14:textId="2F01A1EE" w:rsidR="004215DC" w:rsidRPr="007C2158" w:rsidRDefault="004215DC" w:rsidP="007C2158">
      <w:pPr>
        <w:ind w:left="851" w:right="851"/>
        <w:jc w:val="both"/>
        <w:rPr>
          <w:rFonts w:ascii="Palatino Linotype" w:hAnsi="Palatino Linotype"/>
          <w:i/>
          <w:sz w:val="22"/>
          <w:szCs w:val="22"/>
        </w:rPr>
      </w:pPr>
      <w:r w:rsidRPr="007C2158">
        <w:rPr>
          <w:rFonts w:ascii="Palatino Linotype" w:hAnsi="Palatino Linotype"/>
          <w:i/>
          <w:sz w:val="22"/>
          <w:szCs w:val="22"/>
        </w:rPr>
        <w:t>XII. Obtener de las Autoridades, Dependencias o Instituciones de carácter Federal y Estatal, de las personas físicas o jurídicas colectivas, los documentos, datos o informes que sean necesarios para la integración y actualización del padrón Catastral Municipal.</w:t>
      </w:r>
    </w:p>
    <w:p w14:paraId="01DE000A" w14:textId="77777777" w:rsidR="008360B0" w:rsidRPr="007C2158" w:rsidRDefault="004215DC" w:rsidP="007C2158">
      <w:pPr>
        <w:ind w:left="851" w:right="851"/>
        <w:jc w:val="both"/>
        <w:rPr>
          <w:rFonts w:ascii="Palatino Linotype" w:hAnsi="Palatino Linotype"/>
          <w:i/>
          <w:sz w:val="22"/>
          <w:szCs w:val="22"/>
        </w:rPr>
      </w:pPr>
      <w:r w:rsidRPr="007C2158">
        <w:rPr>
          <w:rFonts w:ascii="Palatino Linotype" w:hAnsi="Palatino Linotype"/>
          <w:i/>
          <w:sz w:val="22"/>
          <w:szCs w:val="22"/>
        </w:rPr>
        <w:t xml:space="preserve">XIII. Cumplir con la normatividad y procedimientos técnicos y administrativos. </w:t>
      </w:r>
    </w:p>
    <w:p w14:paraId="66701DFC" w14:textId="77777777" w:rsidR="008360B0" w:rsidRPr="007C2158" w:rsidRDefault="004215DC" w:rsidP="007C2158">
      <w:pPr>
        <w:ind w:left="851" w:right="851"/>
        <w:jc w:val="both"/>
        <w:rPr>
          <w:rFonts w:ascii="Palatino Linotype" w:hAnsi="Palatino Linotype"/>
          <w:i/>
          <w:sz w:val="22"/>
          <w:szCs w:val="22"/>
        </w:rPr>
      </w:pPr>
      <w:r w:rsidRPr="007C2158">
        <w:rPr>
          <w:rFonts w:ascii="Palatino Linotype" w:hAnsi="Palatino Linotype"/>
          <w:i/>
          <w:sz w:val="22"/>
          <w:szCs w:val="22"/>
        </w:rPr>
        <w:t xml:space="preserve">XIV. Proponer al IGECEM la realización de estudios tendientes a lograr la actualización del Catastro Municipal y, en su caso aplicarlos en lo conducente sin contravenir lo dispuesto por el LIGECEM, su reglamento, el manual catastral y demás disposiciones aplicables en materia. </w:t>
      </w:r>
    </w:p>
    <w:p w14:paraId="5908356F" w14:textId="77777777" w:rsidR="008360B0" w:rsidRPr="007C2158" w:rsidRDefault="004215DC" w:rsidP="007C2158">
      <w:pPr>
        <w:ind w:left="851" w:right="851"/>
        <w:jc w:val="both"/>
        <w:rPr>
          <w:rFonts w:ascii="Palatino Linotype" w:hAnsi="Palatino Linotype"/>
          <w:i/>
          <w:sz w:val="22"/>
          <w:szCs w:val="22"/>
        </w:rPr>
      </w:pPr>
      <w:r w:rsidRPr="007C2158">
        <w:rPr>
          <w:rFonts w:ascii="Palatino Linotype" w:hAnsi="Palatino Linotype"/>
          <w:i/>
          <w:sz w:val="22"/>
          <w:szCs w:val="22"/>
        </w:rPr>
        <w:t xml:space="preserve">XV. Proponer a la legislatura para su aprobación el proyecto de valores unitarios de suelo y construcción. </w:t>
      </w:r>
    </w:p>
    <w:p w14:paraId="582835E4" w14:textId="77777777" w:rsidR="008360B0" w:rsidRPr="007C2158" w:rsidRDefault="004215DC" w:rsidP="007C2158">
      <w:pPr>
        <w:ind w:left="851" w:right="851"/>
        <w:jc w:val="both"/>
        <w:rPr>
          <w:rFonts w:ascii="Palatino Linotype" w:hAnsi="Palatino Linotype"/>
          <w:i/>
          <w:sz w:val="22"/>
          <w:szCs w:val="22"/>
        </w:rPr>
      </w:pPr>
      <w:r w:rsidRPr="007C2158">
        <w:rPr>
          <w:rFonts w:ascii="Palatino Linotype" w:hAnsi="Palatino Linotype"/>
          <w:i/>
          <w:sz w:val="22"/>
          <w:szCs w:val="22"/>
        </w:rPr>
        <w:lastRenderedPageBreak/>
        <w:t xml:space="preserve">XVI. Asistir a las reuniones de trabajo o de capacitación convocadas por el IGECEM, en el ámbito de la coordinación catastral. </w:t>
      </w:r>
    </w:p>
    <w:p w14:paraId="6B5C9690" w14:textId="77777777" w:rsidR="008360B0" w:rsidRPr="007C2158" w:rsidRDefault="004215DC" w:rsidP="007C2158">
      <w:pPr>
        <w:ind w:left="851" w:right="851"/>
        <w:jc w:val="both"/>
        <w:rPr>
          <w:rFonts w:ascii="Palatino Linotype" w:hAnsi="Palatino Linotype"/>
          <w:i/>
          <w:sz w:val="22"/>
          <w:szCs w:val="22"/>
        </w:rPr>
      </w:pPr>
      <w:r w:rsidRPr="007C2158">
        <w:rPr>
          <w:rFonts w:ascii="Palatino Linotype" w:hAnsi="Palatino Linotype"/>
          <w:i/>
          <w:sz w:val="22"/>
          <w:szCs w:val="22"/>
        </w:rPr>
        <w:t xml:space="preserve">XVII. Expedir las constancias o certificaciones catastrales en el ámbito de su competencia. </w:t>
      </w:r>
    </w:p>
    <w:p w14:paraId="24C8555D" w14:textId="77777777" w:rsidR="008360B0" w:rsidRPr="007C2158" w:rsidRDefault="004215DC" w:rsidP="007C2158">
      <w:pPr>
        <w:ind w:left="851" w:right="851"/>
        <w:jc w:val="both"/>
        <w:rPr>
          <w:rFonts w:ascii="Palatino Linotype" w:hAnsi="Palatino Linotype"/>
          <w:i/>
          <w:sz w:val="22"/>
          <w:szCs w:val="22"/>
        </w:rPr>
      </w:pPr>
      <w:r w:rsidRPr="007C2158">
        <w:rPr>
          <w:rFonts w:ascii="Palatino Linotype" w:hAnsi="Palatino Linotype"/>
          <w:i/>
          <w:sz w:val="22"/>
          <w:szCs w:val="22"/>
        </w:rPr>
        <w:t xml:space="preserve">XVIII. Verificar y registrar oportunamente, los cambios que se operen en los inmuebles, que por cualquier concepto alteren los datos contenidos en el padrón catastral Municipal. </w:t>
      </w:r>
    </w:p>
    <w:p w14:paraId="40B1DEFA" w14:textId="347F945F" w:rsidR="004215DC" w:rsidRPr="007C2158" w:rsidRDefault="004215DC" w:rsidP="007C2158">
      <w:pPr>
        <w:ind w:left="851" w:right="851"/>
        <w:jc w:val="both"/>
        <w:rPr>
          <w:rFonts w:ascii="Palatino Linotype" w:hAnsi="Palatino Linotype"/>
          <w:i/>
          <w:sz w:val="22"/>
          <w:szCs w:val="22"/>
        </w:rPr>
      </w:pPr>
      <w:r w:rsidRPr="007C2158">
        <w:rPr>
          <w:rFonts w:ascii="Palatino Linotype" w:hAnsi="Palatino Linotype"/>
          <w:i/>
          <w:sz w:val="22"/>
          <w:szCs w:val="22"/>
        </w:rPr>
        <w:t>XIX. Mantener actualizada la vinculación de los registros alfanuméricos y gráficos del padrón catastral municipal.</w:t>
      </w:r>
    </w:p>
    <w:p w14:paraId="02C3F22B" w14:textId="77777777" w:rsidR="004215DC" w:rsidRPr="007C2158" w:rsidRDefault="004215DC" w:rsidP="007C2158">
      <w:pPr>
        <w:ind w:left="851" w:right="851"/>
        <w:jc w:val="both"/>
        <w:rPr>
          <w:rFonts w:ascii="Palatino Linotype" w:hAnsi="Palatino Linotype"/>
          <w:i/>
          <w:sz w:val="22"/>
          <w:szCs w:val="22"/>
        </w:rPr>
      </w:pPr>
    </w:p>
    <w:p w14:paraId="0279384C" w14:textId="733BE457" w:rsidR="00483311" w:rsidRPr="007C2158" w:rsidRDefault="004E4D9A" w:rsidP="007C2158">
      <w:pPr>
        <w:spacing w:line="360" w:lineRule="auto"/>
        <w:jc w:val="both"/>
        <w:rPr>
          <w:rFonts w:ascii="Palatino Linotype" w:hAnsi="Palatino Linotype" w:cs="Tahoma"/>
          <w:bCs/>
          <w:iCs/>
        </w:rPr>
      </w:pPr>
      <w:r w:rsidRPr="007C2158">
        <w:rPr>
          <w:rFonts w:ascii="Palatino Linotype" w:hAnsi="Palatino Linotype"/>
        </w:rPr>
        <w:t>Del precepto antes citado</w:t>
      </w:r>
      <w:r w:rsidR="00483311" w:rsidRPr="007C2158">
        <w:rPr>
          <w:rFonts w:ascii="Palatino Linotype" w:hAnsi="Palatino Linotype" w:cs="Tahoma"/>
          <w:bCs/>
          <w:iCs/>
        </w:rPr>
        <w:t xml:space="preserve">, se logra colegir que el Sujeto Obligado cumplió con el procedimiento de búsqueda </w:t>
      </w:r>
      <w:r w:rsidR="00483311" w:rsidRPr="007C2158">
        <w:rPr>
          <w:rFonts w:ascii="Palatino Linotype" w:eastAsia="Calibri" w:hAnsi="Palatino Linotype" w:cs="Tahoma"/>
          <w:lang w:val="es-ES" w:eastAsia="es-MX"/>
        </w:rPr>
        <w:t xml:space="preserve">establecido en el artículo 162 de la Ley de Transparencia y Acceso a la Información Pública del Estado de México y Municipios, al gestionar el requerimiento de información al área competente, pues la </w:t>
      </w:r>
      <w:r w:rsidR="00C4506F" w:rsidRPr="007C2158">
        <w:rPr>
          <w:rFonts w:ascii="Palatino Linotype" w:eastAsia="Calibri" w:hAnsi="Palatino Linotype" w:cs="Tahoma"/>
          <w:lang w:val="es-ES" w:eastAsia="es-MX"/>
        </w:rPr>
        <w:t>Coordinación de Catastro</w:t>
      </w:r>
      <w:r w:rsidR="00483311" w:rsidRPr="007C2158">
        <w:rPr>
          <w:rFonts w:ascii="Palatino Linotype" w:eastAsia="Calibri" w:hAnsi="Palatino Linotype" w:cs="Tahoma"/>
          <w:lang w:val="es-ES" w:eastAsia="es-MX"/>
        </w:rPr>
        <w:t xml:space="preserve">, se encarga de ver cuestiones relacionadas con </w:t>
      </w:r>
      <w:r w:rsidR="00AC76D4" w:rsidRPr="007C2158">
        <w:rPr>
          <w:rFonts w:ascii="Palatino Linotype" w:eastAsia="Calibri" w:hAnsi="Palatino Linotype" w:cs="Tahoma"/>
          <w:lang w:val="es-ES" w:eastAsia="es-MX"/>
        </w:rPr>
        <w:t>el Catastro Municipal.</w:t>
      </w:r>
    </w:p>
    <w:p w14:paraId="7F715BC0" w14:textId="43CE4A88" w:rsidR="00483311" w:rsidRPr="007C2158" w:rsidRDefault="00483311" w:rsidP="007C2158">
      <w:pPr>
        <w:spacing w:line="360" w:lineRule="auto"/>
        <w:jc w:val="both"/>
        <w:rPr>
          <w:rFonts w:ascii="Palatino Linotype" w:hAnsi="Palatino Linotype"/>
        </w:rPr>
      </w:pPr>
    </w:p>
    <w:p w14:paraId="64DB0F2F" w14:textId="6100CBF3" w:rsidR="00D131C8" w:rsidRPr="007C2158" w:rsidRDefault="00AC76D4" w:rsidP="007C2158">
      <w:pPr>
        <w:spacing w:line="360" w:lineRule="auto"/>
        <w:jc w:val="both"/>
        <w:rPr>
          <w:rFonts w:ascii="Palatino Linotype" w:hAnsi="Palatino Linotype"/>
        </w:rPr>
      </w:pPr>
      <w:r w:rsidRPr="007C2158">
        <w:rPr>
          <w:rFonts w:ascii="Palatino Linotype" w:hAnsi="Palatino Linotype"/>
        </w:rPr>
        <w:t xml:space="preserve">Ahora bien, dicha área </w:t>
      </w:r>
      <w:r w:rsidR="00D131C8" w:rsidRPr="007C2158">
        <w:rPr>
          <w:rFonts w:ascii="Palatino Linotype" w:hAnsi="Palatino Linotype"/>
        </w:rPr>
        <w:t xml:space="preserve">de acuerdo a lo peticionado se pronunció mediante oficio número </w:t>
      </w:r>
      <w:r w:rsidR="00D131C8" w:rsidRPr="007C2158">
        <w:rPr>
          <w:rFonts w:ascii="Palatino Linotype" w:hAnsi="Palatino Linotype"/>
          <w:b/>
        </w:rPr>
        <w:t>MAJ/TM/CCM/AESP/038/2023</w:t>
      </w:r>
      <w:r w:rsidR="00D131C8" w:rsidRPr="007C2158">
        <w:rPr>
          <w:rFonts w:ascii="Palatino Linotype" w:hAnsi="Palatino Linotype"/>
        </w:rPr>
        <w:t xml:space="preserve">, del ocho de febrero de dos mil veintitrés, en los siguientes términos: </w:t>
      </w:r>
    </w:p>
    <w:p w14:paraId="5BB3D15E" w14:textId="77777777" w:rsidR="00633B20" w:rsidRPr="007C2158" w:rsidRDefault="00633B20" w:rsidP="007C2158">
      <w:pPr>
        <w:spacing w:line="360" w:lineRule="auto"/>
        <w:jc w:val="both"/>
        <w:rPr>
          <w:rFonts w:ascii="Palatino Linotype" w:hAnsi="Palatino Linotype"/>
        </w:rPr>
      </w:pPr>
    </w:p>
    <w:p w14:paraId="769D1180" w14:textId="2214B440" w:rsidR="00D131C8" w:rsidRPr="007C2158" w:rsidRDefault="00D131C8" w:rsidP="007C2158">
      <w:pPr>
        <w:pStyle w:val="Prrafodelista"/>
        <w:numPr>
          <w:ilvl w:val="0"/>
          <w:numId w:val="44"/>
        </w:numPr>
        <w:spacing w:line="360" w:lineRule="auto"/>
        <w:jc w:val="both"/>
        <w:rPr>
          <w:rFonts w:ascii="Palatino Linotype" w:hAnsi="Palatino Linotype"/>
        </w:rPr>
      </w:pPr>
      <w:r w:rsidRPr="007C2158">
        <w:rPr>
          <w:rFonts w:ascii="Palatino Linotype" w:hAnsi="Palatino Linotype"/>
        </w:rPr>
        <w:t>Los requisitos (documento) que deben de presentar los particulares para efecto de poder medir un terreno o predio y poder obtener sus clave y valor catastral.</w:t>
      </w:r>
    </w:p>
    <w:p w14:paraId="78FE3E1E" w14:textId="77777777" w:rsidR="00633B20" w:rsidRPr="007C2158" w:rsidRDefault="00633B20" w:rsidP="007C2158">
      <w:pPr>
        <w:spacing w:line="360" w:lineRule="auto"/>
        <w:jc w:val="both"/>
        <w:rPr>
          <w:rFonts w:ascii="Palatino Linotype" w:hAnsi="Palatino Linotype"/>
        </w:rPr>
      </w:pPr>
    </w:p>
    <w:p w14:paraId="1C73F56B" w14:textId="280426F5" w:rsidR="00633B20" w:rsidRPr="007C2158" w:rsidRDefault="00633B20" w:rsidP="007C2158">
      <w:pPr>
        <w:spacing w:line="360" w:lineRule="auto"/>
        <w:jc w:val="both"/>
        <w:rPr>
          <w:rFonts w:ascii="Palatino Linotype" w:hAnsi="Palatino Linotype"/>
        </w:rPr>
      </w:pPr>
      <w:r w:rsidRPr="007C2158">
        <w:rPr>
          <w:rFonts w:ascii="Palatino Linotype" w:hAnsi="Palatino Linotype"/>
        </w:rPr>
        <w:t xml:space="preserve">Al respecto </w:t>
      </w:r>
      <w:r w:rsidRPr="007C2158">
        <w:rPr>
          <w:rFonts w:ascii="Palatino Linotype" w:hAnsi="Palatino Linotype"/>
          <w:b/>
        </w:rPr>
        <w:t>EL SUJETO OBLIGADO</w:t>
      </w:r>
      <w:r w:rsidRPr="007C2158">
        <w:rPr>
          <w:rFonts w:ascii="Palatino Linotype" w:hAnsi="Palatino Linotype"/>
        </w:rPr>
        <w:t>, señaló lo siguiente tal como se muestra en la imagen que se inserta a continuación:</w:t>
      </w:r>
    </w:p>
    <w:p w14:paraId="0F53C8F4" w14:textId="187EF1BF" w:rsidR="00D131C8" w:rsidRPr="007C2158" w:rsidRDefault="00D131C8" w:rsidP="007C2158">
      <w:pPr>
        <w:spacing w:line="360" w:lineRule="auto"/>
        <w:jc w:val="center"/>
        <w:rPr>
          <w:rFonts w:ascii="Palatino Linotype" w:hAnsi="Palatino Linotype"/>
        </w:rPr>
      </w:pPr>
      <w:r w:rsidRPr="007C2158">
        <w:rPr>
          <w:rFonts w:ascii="Palatino Linotype" w:hAnsi="Palatino Linotype"/>
          <w:noProof/>
          <w:lang w:eastAsia="es-MX"/>
        </w:rPr>
        <w:lastRenderedPageBreak/>
        <w:drawing>
          <wp:inline distT="0" distB="0" distL="0" distR="0" wp14:anchorId="533906A4" wp14:editId="3E90983E">
            <wp:extent cx="5057775" cy="29813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7775" cy="2981325"/>
                    </a:xfrm>
                    <a:prstGeom prst="rect">
                      <a:avLst/>
                    </a:prstGeom>
                    <a:noFill/>
                    <a:ln>
                      <a:noFill/>
                    </a:ln>
                  </pic:spPr>
                </pic:pic>
              </a:graphicData>
            </a:graphic>
          </wp:inline>
        </w:drawing>
      </w:r>
      <w:r w:rsidRPr="007C2158">
        <w:rPr>
          <w:rFonts w:ascii="Palatino Linotype" w:hAnsi="Palatino Linotype"/>
          <w:noProof/>
          <w:lang w:eastAsia="es-MX"/>
        </w:rPr>
        <w:drawing>
          <wp:inline distT="0" distB="0" distL="0" distR="0" wp14:anchorId="21F4F3D4" wp14:editId="3DD2E445">
            <wp:extent cx="5172075" cy="33528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2075" cy="3352800"/>
                    </a:xfrm>
                    <a:prstGeom prst="rect">
                      <a:avLst/>
                    </a:prstGeom>
                    <a:noFill/>
                    <a:ln>
                      <a:noFill/>
                    </a:ln>
                  </pic:spPr>
                </pic:pic>
              </a:graphicData>
            </a:graphic>
          </wp:inline>
        </w:drawing>
      </w:r>
    </w:p>
    <w:p w14:paraId="590CFE48" w14:textId="740EDC4E" w:rsidR="00D131C8" w:rsidRPr="007C2158" w:rsidRDefault="00D131C8" w:rsidP="007C2158">
      <w:pPr>
        <w:spacing w:line="360" w:lineRule="auto"/>
        <w:jc w:val="center"/>
        <w:rPr>
          <w:rFonts w:ascii="Palatino Linotype" w:hAnsi="Palatino Linotype"/>
        </w:rPr>
      </w:pPr>
      <w:r w:rsidRPr="007C2158">
        <w:rPr>
          <w:rFonts w:ascii="Palatino Linotype" w:hAnsi="Palatino Linotype"/>
          <w:noProof/>
          <w:lang w:eastAsia="es-MX"/>
        </w:rPr>
        <w:lastRenderedPageBreak/>
        <w:drawing>
          <wp:inline distT="0" distB="0" distL="0" distR="0" wp14:anchorId="3A92931F" wp14:editId="03CE2F62">
            <wp:extent cx="4810125" cy="24003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0125" cy="2400300"/>
                    </a:xfrm>
                    <a:prstGeom prst="rect">
                      <a:avLst/>
                    </a:prstGeom>
                    <a:noFill/>
                    <a:ln>
                      <a:noFill/>
                    </a:ln>
                  </pic:spPr>
                </pic:pic>
              </a:graphicData>
            </a:graphic>
          </wp:inline>
        </w:drawing>
      </w:r>
    </w:p>
    <w:p w14:paraId="79269AF6" w14:textId="1042862A" w:rsidR="00D131C8" w:rsidRPr="007C2158" w:rsidRDefault="008533C2" w:rsidP="007C2158">
      <w:pPr>
        <w:spacing w:line="360" w:lineRule="auto"/>
        <w:jc w:val="center"/>
        <w:rPr>
          <w:rFonts w:ascii="Palatino Linotype" w:hAnsi="Palatino Linotype"/>
        </w:rPr>
      </w:pPr>
      <w:r w:rsidRPr="007C2158">
        <w:rPr>
          <w:rFonts w:ascii="Palatino Linotype" w:hAnsi="Palatino Linotype"/>
          <w:noProof/>
          <w:lang w:eastAsia="es-MX"/>
        </w:rPr>
        <w:drawing>
          <wp:inline distT="0" distB="0" distL="0" distR="0" wp14:anchorId="37BAC18E" wp14:editId="14E5BDC2">
            <wp:extent cx="4819650" cy="40671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9650" cy="4067175"/>
                    </a:xfrm>
                    <a:prstGeom prst="rect">
                      <a:avLst/>
                    </a:prstGeom>
                    <a:noFill/>
                    <a:ln>
                      <a:noFill/>
                    </a:ln>
                  </pic:spPr>
                </pic:pic>
              </a:graphicData>
            </a:graphic>
          </wp:inline>
        </w:drawing>
      </w:r>
    </w:p>
    <w:p w14:paraId="6321AD08" w14:textId="77777777" w:rsidR="008533C2" w:rsidRPr="007C2158" w:rsidRDefault="008533C2" w:rsidP="007C2158">
      <w:pPr>
        <w:spacing w:line="360" w:lineRule="auto"/>
        <w:jc w:val="center"/>
        <w:rPr>
          <w:rFonts w:ascii="Palatino Linotype" w:hAnsi="Palatino Linotype"/>
        </w:rPr>
      </w:pPr>
    </w:p>
    <w:p w14:paraId="0364F708" w14:textId="77E4C04E" w:rsidR="00D131C8" w:rsidRPr="007C2158" w:rsidRDefault="00D131C8" w:rsidP="007C2158">
      <w:pPr>
        <w:spacing w:line="360" w:lineRule="auto"/>
        <w:jc w:val="both"/>
        <w:rPr>
          <w:rFonts w:ascii="Palatino Linotype" w:hAnsi="Palatino Linotype"/>
        </w:rPr>
      </w:pPr>
    </w:p>
    <w:p w14:paraId="1DB26A52" w14:textId="6CF3A705" w:rsidR="00D131C8" w:rsidRPr="007C2158" w:rsidRDefault="008533C2" w:rsidP="007C2158">
      <w:pPr>
        <w:pStyle w:val="Prrafodelista"/>
        <w:numPr>
          <w:ilvl w:val="0"/>
          <w:numId w:val="44"/>
        </w:numPr>
        <w:spacing w:line="360" w:lineRule="auto"/>
        <w:jc w:val="both"/>
        <w:rPr>
          <w:rFonts w:ascii="Palatino Linotype" w:hAnsi="Palatino Linotype"/>
        </w:rPr>
      </w:pPr>
      <w:r w:rsidRPr="007C2158">
        <w:rPr>
          <w:rFonts w:ascii="Palatino Linotype" w:hAnsi="Palatino Linotype"/>
        </w:rPr>
        <w:lastRenderedPageBreak/>
        <w:t xml:space="preserve">Se me informen los supuestos, causas o motivos por los cuales no se da tramite a la solicitud de un particular para efecto de poder medir un terreno o predio y poder obtener sus clave y valor catastral y la normatividad y articulo que señale esos supuestos: </w:t>
      </w:r>
    </w:p>
    <w:p w14:paraId="5A5B4BB3" w14:textId="2C89BCB2" w:rsidR="008533C2" w:rsidRPr="007C2158" w:rsidRDefault="008533C2" w:rsidP="007C2158">
      <w:pPr>
        <w:spacing w:line="360" w:lineRule="auto"/>
        <w:jc w:val="center"/>
        <w:rPr>
          <w:rFonts w:ascii="Palatino Linotype" w:hAnsi="Palatino Linotype"/>
        </w:rPr>
      </w:pPr>
      <w:r w:rsidRPr="007C2158">
        <w:rPr>
          <w:rFonts w:ascii="Palatino Linotype" w:hAnsi="Palatino Linotype"/>
          <w:noProof/>
          <w:lang w:eastAsia="es-MX"/>
        </w:rPr>
        <w:drawing>
          <wp:inline distT="0" distB="0" distL="0" distR="0" wp14:anchorId="43E0601E" wp14:editId="101C6635">
            <wp:extent cx="4781550" cy="14668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1550" cy="1466850"/>
                    </a:xfrm>
                    <a:prstGeom prst="rect">
                      <a:avLst/>
                    </a:prstGeom>
                    <a:noFill/>
                    <a:ln>
                      <a:noFill/>
                    </a:ln>
                  </pic:spPr>
                </pic:pic>
              </a:graphicData>
            </a:graphic>
          </wp:inline>
        </w:drawing>
      </w:r>
    </w:p>
    <w:p w14:paraId="22C2C0AE" w14:textId="2A642488" w:rsidR="00D131C8" w:rsidRPr="007C2158" w:rsidRDefault="008533C2" w:rsidP="007C2158">
      <w:pPr>
        <w:spacing w:line="360" w:lineRule="auto"/>
        <w:jc w:val="center"/>
        <w:rPr>
          <w:rFonts w:ascii="Palatino Linotype" w:hAnsi="Palatino Linotype"/>
        </w:rPr>
      </w:pPr>
      <w:r w:rsidRPr="007C2158">
        <w:rPr>
          <w:rFonts w:ascii="Palatino Linotype" w:hAnsi="Palatino Linotype"/>
          <w:noProof/>
          <w:lang w:eastAsia="es-MX"/>
        </w:rPr>
        <w:drawing>
          <wp:inline distT="0" distB="0" distL="0" distR="0" wp14:anchorId="7CD420FE" wp14:editId="69B4C2EA">
            <wp:extent cx="4819650" cy="12001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9650" cy="1200150"/>
                    </a:xfrm>
                    <a:prstGeom prst="rect">
                      <a:avLst/>
                    </a:prstGeom>
                    <a:noFill/>
                    <a:ln>
                      <a:noFill/>
                    </a:ln>
                  </pic:spPr>
                </pic:pic>
              </a:graphicData>
            </a:graphic>
          </wp:inline>
        </w:drawing>
      </w:r>
    </w:p>
    <w:p w14:paraId="0D0A828E" w14:textId="52CB8BAC" w:rsidR="00144B21" w:rsidRPr="007C2158" w:rsidRDefault="00144B21" w:rsidP="007C2158">
      <w:pPr>
        <w:spacing w:line="360" w:lineRule="auto"/>
        <w:ind w:right="49"/>
        <w:jc w:val="both"/>
        <w:textAlignment w:val="baseline"/>
        <w:rPr>
          <w:rFonts w:ascii="Palatino Linotype" w:eastAsia="Palatino Linotype" w:hAnsi="Palatino Linotype" w:cs="Palatino Linotype"/>
        </w:rPr>
      </w:pPr>
    </w:p>
    <w:p w14:paraId="22BC05CE" w14:textId="08179E69" w:rsidR="00557A21" w:rsidRPr="007C2158" w:rsidRDefault="00927C08" w:rsidP="007C2158">
      <w:pPr>
        <w:spacing w:line="360" w:lineRule="auto"/>
        <w:ind w:right="49"/>
        <w:jc w:val="both"/>
        <w:textAlignment w:val="baseline"/>
        <w:rPr>
          <w:rFonts w:ascii="Palatino Linotype" w:eastAsia="Palatino Linotype" w:hAnsi="Palatino Linotype" w:cs="Palatino Linotype"/>
        </w:rPr>
      </w:pPr>
      <w:r w:rsidRPr="007C2158">
        <w:rPr>
          <w:rFonts w:ascii="Palatino Linotype" w:eastAsia="Palatino Linotype" w:hAnsi="Palatino Linotype" w:cs="Palatino Linotype"/>
        </w:rPr>
        <w:t>Después de conocer la respuesta del SUJETO OBLIGADO</w:t>
      </w:r>
      <w:r w:rsidR="00557A21" w:rsidRPr="007C2158">
        <w:rPr>
          <w:rFonts w:ascii="Palatino Linotype" w:eastAsia="Palatino Linotype" w:hAnsi="Palatino Linotype" w:cs="Palatino Linotype"/>
        </w:rPr>
        <w:t xml:space="preserve">, </w:t>
      </w:r>
      <w:r w:rsidR="00144B21" w:rsidRPr="007C2158">
        <w:rPr>
          <w:rFonts w:ascii="Palatino Linotype" w:eastAsia="Palatino Linotype" w:hAnsi="Palatino Linotype" w:cs="Palatino Linotype"/>
        </w:rPr>
        <w:t>EL</w:t>
      </w:r>
      <w:r w:rsidR="00557A21" w:rsidRPr="007C2158">
        <w:rPr>
          <w:rFonts w:ascii="Palatino Linotype" w:eastAsia="Palatino Linotype" w:hAnsi="Palatino Linotype" w:cs="Palatino Linotype"/>
        </w:rPr>
        <w:t xml:space="preserve"> RECURRENTE</w:t>
      </w:r>
      <w:r w:rsidR="00557A21" w:rsidRPr="007C2158">
        <w:rPr>
          <w:rFonts w:ascii="Palatino Linotype" w:eastAsia="Palatino Linotype" w:hAnsi="Palatino Linotype" w:cs="Palatino Linotype"/>
          <w:b/>
          <w:bCs/>
        </w:rPr>
        <w:t xml:space="preserve"> </w:t>
      </w:r>
      <w:r w:rsidR="00557A21" w:rsidRPr="007C2158">
        <w:rPr>
          <w:rFonts w:ascii="Palatino Linotype" w:eastAsia="Palatino Linotype" w:hAnsi="Palatino Linotype" w:cs="Palatino Linotype"/>
        </w:rPr>
        <w:t>interpuso el presente medio de defensa adoleciéndose de lo siguiente:</w:t>
      </w:r>
    </w:p>
    <w:p w14:paraId="056E8E2E" w14:textId="77777777" w:rsidR="00144B21" w:rsidRPr="007C2158" w:rsidRDefault="00144B21" w:rsidP="007C2158">
      <w:pPr>
        <w:spacing w:line="360" w:lineRule="auto"/>
        <w:ind w:right="49"/>
        <w:jc w:val="both"/>
        <w:textAlignment w:val="baseline"/>
        <w:rPr>
          <w:rFonts w:ascii="Palatino Linotype" w:eastAsia="Palatino Linotype" w:hAnsi="Palatino Linotype" w:cs="Palatino Linotype"/>
          <w:b/>
          <w:bCs/>
        </w:rPr>
      </w:pPr>
    </w:p>
    <w:p w14:paraId="223786C1" w14:textId="77777777" w:rsidR="00557A21" w:rsidRPr="007C2158" w:rsidRDefault="00557A21" w:rsidP="007C2158">
      <w:pPr>
        <w:pStyle w:val="Prrafodelista"/>
        <w:numPr>
          <w:ilvl w:val="0"/>
          <w:numId w:val="45"/>
        </w:numPr>
        <w:spacing w:line="360" w:lineRule="auto"/>
        <w:jc w:val="both"/>
        <w:rPr>
          <w:rFonts w:ascii="Palatino Linotype" w:hAnsi="Palatino Linotype" w:cs="Arial"/>
          <w:b/>
          <w:bCs/>
        </w:rPr>
      </w:pPr>
      <w:r w:rsidRPr="007C2158">
        <w:rPr>
          <w:rFonts w:ascii="Palatino Linotype" w:hAnsi="Palatino Linotype" w:cs="Arial"/>
          <w:b/>
          <w:bCs/>
        </w:rPr>
        <w:t>Acto impugnado:</w:t>
      </w:r>
    </w:p>
    <w:p w14:paraId="47396890" w14:textId="77777777" w:rsidR="00557A21" w:rsidRPr="007C2158" w:rsidRDefault="00557A21" w:rsidP="007C2158">
      <w:pPr>
        <w:tabs>
          <w:tab w:val="left" w:pos="851"/>
        </w:tabs>
        <w:spacing w:line="360" w:lineRule="auto"/>
        <w:ind w:left="851" w:right="901"/>
        <w:jc w:val="both"/>
        <w:rPr>
          <w:rFonts w:ascii="Palatino Linotype" w:hAnsi="Palatino Linotype" w:cs="Arial"/>
          <w:i/>
        </w:rPr>
      </w:pPr>
    </w:p>
    <w:p w14:paraId="006D3CF9" w14:textId="0256E591" w:rsidR="00557A21" w:rsidRPr="007C2158" w:rsidRDefault="00557A21" w:rsidP="007C2158">
      <w:pPr>
        <w:tabs>
          <w:tab w:val="left" w:pos="851"/>
        </w:tabs>
        <w:spacing w:line="360" w:lineRule="auto"/>
        <w:ind w:left="851" w:right="901"/>
        <w:jc w:val="both"/>
        <w:rPr>
          <w:rFonts w:ascii="Palatino Linotype" w:hAnsi="Palatino Linotype" w:cs="Arial"/>
          <w:i/>
        </w:rPr>
      </w:pPr>
      <w:r w:rsidRPr="007C2158">
        <w:rPr>
          <w:rFonts w:ascii="Palatino Linotype" w:hAnsi="Palatino Linotype" w:cs="Arial"/>
          <w:i/>
        </w:rPr>
        <w:t>“</w:t>
      </w:r>
      <w:r w:rsidR="00477095" w:rsidRPr="007C2158">
        <w:rPr>
          <w:rFonts w:ascii="Palatino Linotype" w:hAnsi="Palatino Linotype" w:cs="Arial"/>
          <w:b/>
          <w:i/>
        </w:rPr>
        <w:t>NIEGAN INFORMACIÓN</w:t>
      </w:r>
      <w:r w:rsidRPr="007C2158">
        <w:rPr>
          <w:rFonts w:ascii="Palatino Linotype" w:hAnsi="Palatino Linotype" w:cs="Arial"/>
          <w:b/>
          <w:i/>
        </w:rPr>
        <w:t xml:space="preserve">, NO ENTREGAN TODO LO PETICIONADO </w:t>
      </w:r>
      <w:r w:rsidRPr="007C2158">
        <w:rPr>
          <w:rFonts w:ascii="Palatino Linotype" w:hAnsi="Palatino Linotype" w:cs="Arial"/>
          <w:i/>
        </w:rPr>
        <w:t>" (Sic)</w:t>
      </w:r>
    </w:p>
    <w:p w14:paraId="79C8DC11" w14:textId="77777777" w:rsidR="00557A21" w:rsidRPr="007C2158" w:rsidRDefault="00557A21" w:rsidP="007C2158">
      <w:pPr>
        <w:tabs>
          <w:tab w:val="left" w:pos="851"/>
        </w:tabs>
        <w:spacing w:line="360" w:lineRule="auto"/>
        <w:ind w:left="851" w:right="901"/>
        <w:jc w:val="both"/>
        <w:rPr>
          <w:rFonts w:ascii="Palatino Linotype" w:hAnsi="Palatino Linotype" w:cs="Arial"/>
          <w:i/>
        </w:rPr>
      </w:pPr>
    </w:p>
    <w:p w14:paraId="1E550C0D" w14:textId="2DED8D37" w:rsidR="00557A21" w:rsidRPr="007C2158" w:rsidRDefault="00557A21" w:rsidP="007C2158">
      <w:pPr>
        <w:pStyle w:val="Prrafodelista"/>
        <w:numPr>
          <w:ilvl w:val="0"/>
          <w:numId w:val="45"/>
        </w:numPr>
        <w:spacing w:line="360" w:lineRule="auto"/>
        <w:jc w:val="both"/>
        <w:rPr>
          <w:rFonts w:ascii="Palatino Linotype" w:hAnsi="Palatino Linotype" w:cs="Arial"/>
          <w:b/>
          <w:bCs/>
        </w:rPr>
      </w:pPr>
      <w:r w:rsidRPr="007C2158">
        <w:rPr>
          <w:rFonts w:ascii="Palatino Linotype" w:hAnsi="Palatino Linotype" w:cs="Arial"/>
          <w:b/>
          <w:bCs/>
        </w:rPr>
        <w:t>Razones o motivos de inconformidad:</w:t>
      </w:r>
    </w:p>
    <w:p w14:paraId="3FBC10E2" w14:textId="6A78953F" w:rsidR="00557A21" w:rsidRPr="007C2158" w:rsidRDefault="00557A21" w:rsidP="007C2158">
      <w:pPr>
        <w:pStyle w:val="Prrafodelista"/>
        <w:tabs>
          <w:tab w:val="left" w:pos="851"/>
        </w:tabs>
        <w:spacing w:line="360" w:lineRule="auto"/>
        <w:ind w:left="720" w:right="901"/>
        <w:jc w:val="both"/>
        <w:rPr>
          <w:rFonts w:ascii="Palatino Linotype" w:hAnsi="Palatino Linotype" w:cs="Arial"/>
          <w:i/>
        </w:rPr>
      </w:pPr>
      <w:r w:rsidRPr="007C2158">
        <w:rPr>
          <w:rFonts w:ascii="Palatino Linotype" w:hAnsi="Palatino Linotype" w:cs="Arial"/>
          <w:i/>
        </w:rPr>
        <w:lastRenderedPageBreak/>
        <w:t>“</w:t>
      </w:r>
      <w:r w:rsidR="00477095" w:rsidRPr="007C2158">
        <w:rPr>
          <w:rFonts w:ascii="Palatino Linotype" w:hAnsi="Palatino Linotype" w:cs="Arial"/>
          <w:b/>
          <w:i/>
        </w:rPr>
        <w:t>NIEGAN INFORMACIÓN</w:t>
      </w:r>
      <w:r w:rsidRPr="007C2158">
        <w:rPr>
          <w:rFonts w:ascii="Palatino Linotype" w:hAnsi="Palatino Linotype" w:cs="Arial"/>
          <w:b/>
          <w:i/>
        </w:rPr>
        <w:t xml:space="preserve">, NO ENTREGAN TODO LO PETICIONADO </w:t>
      </w:r>
      <w:r w:rsidRPr="007C2158">
        <w:rPr>
          <w:rFonts w:ascii="Palatino Linotype" w:hAnsi="Palatino Linotype" w:cs="Arial"/>
          <w:i/>
        </w:rPr>
        <w:t>" (Sic)</w:t>
      </w:r>
    </w:p>
    <w:p w14:paraId="173FD2A0" w14:textId="77777777" w:rsidR="0078768D" w:rsidRPr="007C2158" w:rsidRDefault="0078768D" w:rsidP="007C2158">
      <w:pPr>
        <w:spacing w:line="360" w:lineRule="auto"/>
        <w:jc w:val="both"/>
        <w:rPr>
          <w:rFonts w:ascii="Palatino Linotype" w:eastAsia="Palatino Linotype" w:hAnsi="Palatino Linotype" w:cs="Palatino Linotype"/>
          <w:iCs/>
          <w:lang w:eastAsia="es-MX"/>
        </w:rPr>
      </w:pPr>
    </w:p>
    <w:p w14:paraId="35AAE03A" w14:textId="48BECAAD" w:rsidR="0078768D" w:rsidRPr="007C2158" w:rsidRDefault="00CC278E" w:rsidP="007C2158">
      <w:pPr>
        <w:spacing w:line="360" w:lineRule="auto"/>
        <w:jc w:val="both"/>
        <w:rPr>
          <w:rFonts w:ascii="Palatino Linotype" w:eastAsia="Arial Unicode MS" w:hAnsi="Palatino Linotype" w:cs="Arial"/>
        </w:rPr>
      </w:pPr>
      <w:r w:rsidRPr="007C2158">
        <w:rPr>
          <w:rFonts w:ascii="Palatino Linotype" w:eastAsia="Palatino Linotype" w:hAnsi="Palatino Linotype" w:cs="Palatino Linotype"/>
          <w:iCs/>
          <w:lang w:eastAsia="es-MX"/>
        </w:rPr>
        <w:t xml:space="preserve">Es preciso </w:t>
      </w:r>
      <w:r w:rsidR="0078768D" w:rsidRPr="007C2158">
        <w:rPr>
          <w:rFonts w:ascii="Palatino Linotype" w:eastAsia="Palatino Linotype" w:hAnsi="Palatino Linotype" w:cs="Palatino Linotype"/>
          <w:iCs/>
          <w:lang w:eastAsia="es-MX"/>
        </w:rPr>
        <w:t xml:space="preserve">referir que </w:t>
      </w:r>
      <w:r w:rsidR="0078768D" w:rsidRPr="007C2158">
        <w:rPr>
          <w:rFonts w:ascii="Palatino Linotype" w:eastAsia="Palatino Linotype" w:hAnsi="Palatino Linotype" w:cs="Palatino Linotype"/>
          <w:b/>
          <w:iCs/>
          <w:lang w:eastAsia="es-MX"/>
        </w:rPr>
        <w:t xml:space="preserve">EL </w:t>
      </w:r>
      <w:r w:rsidR="0078768D" w:rsidRPr="007C2158">
        <w:rPr>
          <w:rFonts w:ascii="Palatino Linotype" w:eastAsia="Arial Unicode MS" w:hAnsi="Palatino Linotype" w:cs="Arial"/>
          <w:b/>
        </w:rPr>
        <w:t>RECURRENTE</w:t>
      </w:r>
      <w:r w:rsidR="0078768D" w:rsidRPr="007C2158">
        <w:rPr>
          <w:rFonts w:ascii="Palatino Linotype" w:eastAsia="Arial Unicode MS" w:hAnsi="Palatino Linotype" w:cs="Arial"/>
        </w:rPr>
        <w:t xml:space="preserve">, no realizó sus manifestaciones que le correspondían; así mismo, </w:t>
      </w:r>
      <w:r w:rsidR="0078768D" w:rsidRPr="007C2158">
        <w:rPr>
          <w:rFonts w:ascii="Palatino Linotype" w:eastAsia="Arial Unicode MS" w:hAnsi="Palatino Linotype" w:cs="Arial"/>
          <w:b/>
        </w:rPr>
        <w:t xml:space="preserve">EL SUJETO OBLIGADO </w:t>
      </w:r>
      <w:r w:rsidR="0078768D" w:rsidRPr="007C2158">
        <w:rPr>
          <w:rFonts w:ascii="Palatino Linotype" w:eastAsia="Arial Unicode MS" w:hAnsi="Palatino Linotype" w:cs="Arial"/>
        </w:rPr>
        <w:t>no</w:t>
      </w:r>
      <w:r w:rsidR="0078768D" w:rsidRPr="007C2158">
        <w:rPr>
          <w:rFonts w:ascii="Palatino Linotype" w:eastAsia="Arial Unicode MS" w:hAnsi="Palatino Linotype" w:cs="Arial"/>
          <w:b/>
        </w:rPr>
        <w:t xml:space="preserve"> </w:t>
      </w:r>
      <w:r w:rsidR="0078768D" w:rsidRPr="007C2158">
        <w:rPr>
          <w:rFonts w:ascii="Palatino Linotype" w:eastAsia="Arial Unicode MS" w:hAnsi="Palatino Linotype" w:cs="Arial"/>
        </w:rPr>
        <w:t>rindió su Informe Justificado.</w:t>
      </w:r>
    </w:p>
    <w:p w14:paraId="5A7231D4" w14:textId="77777777" w:rsidR="00D67DF7" w:rsidRPr="007C2158" w:rsidRDefault="00D67DF7" w:rsidP="007C2158">
      <w:pPr>
        <w:spacing w:line="360" w:lineRule="auto"/>
        <w:jc w:val="both"/>
        <w:rPr>
          <w:rFonts w:ascii="Palatino Linotype" w:eastAsia="Arial Unicode MS" w:hAnsi="Palatino Linotype" w:cs="Arial"/>
        </w:rPr>
      </w:pPr>
    </w:p>
    <w:p w14:paraId="588D913C" w14:textId="71DBC027" w:rsidR="00D67DF7" w:rsidRPr="007C2158" w:rsidRDefault="00D67DF7" w:rsidP="007C2158">
      <w:pPr>
        <w:tabs>
          <w:tab w:val="left" w:pos="709"/>
        </w:tabs>
        <w:spacing w:line="360" w:lineRule="auto"/>
        <w:ind w:right="51"/>
        <w:jc w:val="both"/>
        <w:rPr>
          <w:rFonts w:ascii="Palatino Linotype" w:hAnsi="Palatino Linotype"/>
        </w:rPr>
      </w:pPr>
      <w:r w:rsidRPr="007C2158">
        <w:rPr>
          <w:rFonts w:ascii="Palatino Linotype" w:eastAsia="Arial Unicode MS" w:hAnsi="Palatino Linotype" w:cs="Arial"/>
        </w:rPr>
        <w:t xml:space="preserve">Como podemos apreciar, el pronunciamiento realizado por el Coordinador de Catastro Municipal al ser el área competente se vislumbra que atiende la pretensión del </w:t>
      </w:r>
      <w:r w:rsidRPr="007C2158">
        <w:rPr>
          <w:rFonts w:ascii="Palatino Linotype" w:eastAsia="Arial Unicode MS" w:hAnsi="Palatino Linotype" w:cs="Arial"/>
          <w:b/>
        </w:rPr>
        <w:t>RECURRENTE</w:t>
      </w:r>
      <w:r w:rsidRPr="007C2158">
        <w:rPr>
          <w:rFonts w:ascii="Palatino Linotype" w:eastAsia="Arial Unicode MS" w:hAnsi="Palatino Linotype" w:cs="Arial"/>
        </w:rPr>
        <w:t xml:space="preserve"> </w:t>
      </w:r>
      <w:r w:rsidRPr="007C2158">
        <w:rPr>
          <w:rFonts w:ascii="Palatino Linotype" w:hAnsi="Palatino Linotype"/>
        </w:rPr>
        <w:t>se colma el derecho de acceso a la información por lo que hace al presente punto de estudio.</w:t>
      </w:r>
    </w:p>
    <w:p w14:paraId="4A09871C" w14:textId="77777777" w:rsidR="00D67DF7" w:rsidRPr="007C2158" w:rsidRDefault="00D67DF7" w:rsidP="007C2158">
      <w:pPr>
        <w:tabs>
          <w:tab w:val="left" w:pos="709"/>
        </w:tabs>
        <w:spacing w:line="360" w:lineRule="auto"/>
        <w:ind w:right="51"/>
        <w:jc w:val="both"/>
        <w:rPr>
          <w:rFonts w:ascii="Palatino Linotype" w:hAnsi="Palatino Linotype"/>
        </w:rPr>
      </w:pPr>
    </w:p>
    <w:p w14:paraId="6A910E9E" w14:textId="77777777" w:rsidR="00D67DF7" w:rsidRPr="007C2158" w:rsidRDefault="00D67DF7" w:rsidP="007C2158">
      <w:pPr>
        <w:spacing w:line="360" w:lineRule="auto"/>
        <w:jc w:val="both"/>
        <w:rPr>
          <w:rFonts w:ascii="Palatino Linotype" w:hAnsi="Palatino Linotype" w:cs="Arial"/>
          <w:lang w:val="es-419"/>
        </w:rPr>
      </w:pPr>
      <w:r w:rsidRPr="007C2158">
        <w:rPr>
          <w:rFonts w:ascii="Palatino Linotype" w:hAnsi="Palatino Linotype" w:cs="Arial"/>
          <w:lang w:val="es-419"/>
        </w:rPr>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59EAAE3F" w14:textId="77777777" w:rsidR="00D67DF7" w:rsidRPr="007C2158" w:rsidRDefault="00D67DF7" w:rsidP="007C2158">
      <w:pPr>
        <w:spacing w:line="360" w:lineRule="auto"/>
        <w:jc w:val="both"/>
        <w:rPr>
          <w:rFonts w:ascii="Palatino Linotype" w:hAnsi="Palatino Linotype" w:cs="Arial"/>
          <w:lang w:val="es-419"/>
        </w:rPr>
      </w:pPr>
    </w:p>
    <w:p w14:paraId="1B2B817A" w14:textId="77777777" w:rsidR="00D67DF7" w:rsidRPr="007C2158" w:rsidRDefault="00D67DF7" w:rsidP="007C2158">
      <w:pPr>
        <w:pStyle w:val="Sinespaciado"/>
        <w:ind w:left="851" w:right="851"/>
        <w:jc w:val="both"/>
        <w:rPr>
          <w:rFonts w:ascii="Palatino Linotype" w:hAnsi="Palatino Linotype"/>
          <w:i/>
        </w:rPr>
      </w:pPr>
      <w:r w:rsidRPr="007C2158">
        <w:rPr>
          <w:rFonts w:ascii="Palatino Linotype" w:hAnsi="Palatino Linotype"/>
        </w:rPr>
        <w:t>“</w:t>
      </w:r>
      <w:r w:rsidRPr="007C2158">
        <w:rPr>
          <w:rFonts w:ascii="Palatino Linotype" w:hAnsi="Palatino Linotype"/>
          <w:b/>
          <w:i/>
        </w:rPr>
        <w:t>Artículo 12.</w:t>
      </w:r>
      <w:r w:rsidRPr="007C2158">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14:paraId="6F12EFF2" w14:textId="77777777" w:rsidR="00D67DF7" w:rsidRPr="007C2158" w:rsidRDefault="00D67DF7" w:rsidP="007C2158">
      <w:pPr>
        <w:pStyle w:val="Sinespaciado"/>
        <w:ind w:left="851" w:right="851"/>
        <w:jc w:val="both"/>
        <w:rPr>
          <w:rFonts w:ascii="Palatino Linotype" w:hAnsi="Palatino Linotype"/>
          <w:i/>
        </w:rPr>
      </w:pPr>
    </w:p>
    <w:p w14:paraId="448C13D2" w14:textId="77777777" w:rsidR="00D67DF7" w:rsidRPr="007C2158" w:rsidRDefault="00D67DF7" w:rsidP="007C2158">
      <w:pPr>
        <w:pStyle w:val="Sinespaciado"/>
        <w:ind w:left="851" w:right="851"/>
        <w:jc w:val="both"/>
        <w:rPr>
          <w:rFonts w:ascii="Palatino Linotype" w:hAnsi="Palatino Linotype"/>
        </w:rPr>
      </w:pPr>
      <w:r w:rsidRPr="007C2158">
        <w:rPr>
          <w:rFonts w:ascii="Palatino Linotype" w:hAnsi="Palatino Linotype"/>
          <w:b/>
          <w:i/>
          <w:u w:val="single"/>
        </w:rPr>
        <w:t>Los sujetos obligados sólo proporcionarán la información pública que se les requiera y que obre en sus archivos</w:t>
      </w:r>
      <w:r w:rsidRPr="007C2158">
        <w:rPr>
          <w:rFonts w:ascii="Palatino Linotype" w:hAnsi="Palatino Linotype"/>
          <w:i/>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CE13156" w14:textId="77777777" w:rsidR="00D67DF7" w:rsidRPr="007C2158" w:rsidRDefault="00D67DF7" w:rsidP="007C2158">
      <w:pPr>
        <w:autoSpaceDE w:val="0"/>
        <w:autoSpaceDN w:val="0"/>
        <w:adjustRightInd w:val="0"/>
        <w:spacing w:line="360" w:lineRule="auto"/>
        <w:jc w:val="both"/>
        <w:rPr>
          <w:rFonts w:ascii="Palatino Linotype" w:hAnsi="Palatino Linotype" w:cs="Arial"/>
        </w:rPr>
      </w:pPr>
    </w:p>
    <w:p w14:paraId="69EE69D4" w14:textId="0E19F3AF" w:rsidR="00D67DF7" w:rsidRPr="007C2158" w:rsidRDefault="00D67DF7" w:rsidP="007C2158">
      <w:pPr>
        <w:spacing w:line="360" w:lineRule="auto"/>
        <w:jc w:val="both"/>
        <w:rPr>
          <w:rFonts w:ascii="Palatino Linotype" w:hAnsi="Palatino Linotype" w:cs="Arial"/>
        </w:rPr>
      </w:pPr>
      <w:r w:rsidRPr="007C2158">
        <w:rPr>
          <w:rFonts w:ascii="Palatino Linotype" w:hAnsi="Palatino Linotype" w:cs="Arial"/>
          <w:lang w:val="es-ES_tradnl"/>
        </w:rPr>
        <w:lastRenderedPageBreak/>
        <w:t>Por todo lo anterior, conviene subrayar que, las funciones de este Órgano Garante se encuentra puntualizadas en el artículo 36, de la Ley de la Materia, y de la lectura de las mismas no se encuentra alguna que faculte a este Órgano Garante para pronunciarse acerca de la veracidad de la información remitida por los Sujetos Obligados, es decir,</w:t>
      </w:r>
      <w:r w:rsidRPr="007C2158">
        <w:rPr>
          <w:rFonts w:ascii="Palatino Linotype" w:hAnsi="Palatino Linotype" w:cs="Arial"/>
        </w:rPr>
        <w:t xml:space="preserve"> esta Autoridad Garante del acceso a la información pública no cuenta con las atribuciones para determinar si las documentales públicas puestas a disposición por los sujetos obligados son auténticas o falsas, sino de garantizar que los sujetos obligados cumplan con sus obligaciones de transparencia y hagan entrega de la información que se les solicita.</w:t>
      </w:r>
    </w:p>
    <w:p w14:paraId="365887BB" w14:textId="77777777" w:rsidR="00EF50C7" w:rsidRPr="007C2158" w:rsidRDefault="00EF50C7" w:rsidP="007C2158">
      <w:pPr>
        <w:spacing w:line="360" w:lineRule="auto"/>
        <w:jc w:val="both"/>
        <w:rPr>
          <w:rFonts w:ascii="Palatino Linotype" w:hAnsi="Palatino Linotype" w:cs="Arial"/>
        </w:rPr>
      </w:pPr>
    </w:p>
    <w:p w14:paraId="7328EF38" w14:textId="4F653E18" w:rsidR="00144B21" w:rsidRPr="007C2158" w:rsidRDefault="00236BC5" w:rsidP="007C2158">
      <w:pPr>
        <w:spacing w:line="360" w:lineRule="auto"/>
        <w:jc w:val="both"/>
        <w:rPr>
          <w:rFonts w:ascii="Palatino Linotype" w:hAnsi="Palatino Linotype" w:cs="Arial"/>
          <w:bCs/>
          <w:szCs w:val="22"/>
          <w:lang w:val="es-ES"/>
        </w:rPr>
      </w:pPr>
      <w:r w:rsidRPr="007C2158">
        <w:rPr>
          <w:rFonts w:ascii="Palatino Linotype" w:eastAsia="Calibri" w:hAnsi="Palatino Linotype" w:cs="Arial"/>
        </w:rPr>
        <w:t xml:space="preserve">Por lo </w:t>
      </w:r>
      <w:r w:rsidR="00574717" w:rsidRPr="007C2158">
        <w:rPr>
          <w:rFonts w:ascii="Palatino Linotype" w:eastAsia="Calibri" w:hAnsi="Palatino Linotype" w:cs="Arial"/>
        </w:rPr>
        <w:t>anterior, este</w:t>
      </w:r>
      <w:r w:rsidR="00144B21" w:rsidRPr="007C2158">
        <w:rPr>
          <w:rFonts w:ascii="Palatino Linotype" w:eastAsia="Calibri" w:hAnsi="Palatino Linotype" w:cs="Arial"/>
        </w:rPr>
        <w:t xml:space="preserve"> Órgano Garante </w:t>
      </w:r>
      <w:r w:rsidR="00144B21" w:rsidRPr="007C2158">
        <w:rPr>
          <w:rFonts w:ascii="Palatino Linotype" w:hAnsi="Palatino Linotype" w:cs="Arial"/>
          <w:bCs/>
          <w:szCs w:val="22"/>
          <w:lang w:val="es-ES"/>
        </w:rPr>
        <w:t xml:space="preserve">señalar que, al haber existido un pronunciamiento por parte del </w:t>
      </w:r>
      <w:r w:rsidR="00144B21" w:rsidRPr="007C2158">
        <w:rPr>
          <w:rFonts w:ascii="Palatino Linotype" w:hAnsi="Palatino Linotype" w:cs="Arial"/>
          <w:b/>
          <w:bCs/>
          <w:szCs w:val="22"/>
          <w:lang w:val="es-ES"/>
        </w:rPr>
        <w:t>SUJETO OBLIGADO</w:t>
      </w:r>
      <w:r w:rsidR="00144B21" w:rsidRPr="007C2158">
        <w:rPr>
          <w:rFonts w:ascii="Palatino Linotype" w:hAnsi="Palatino Linotype" w:cs="Arial"/>
          <w:bCs/>
          <w:szCs w:val="22"/>
          <w:lang w:val="es-ES"/>
        </w:rPr>
        <w:t xml:space="preserve">, </w:t>
      </w:r>
      <w:r w:rsidR="00144B21" w:rsidRPr="007C2158">
        <w:rPr>
          <w:rFonts w:ascii="Palatino Linotype" w:hAnsi="Palatino Linotype"/>
        </w:rPr>
        <w:t>a fin de dar respuesta a la solicitud planteada,</w:t>
      </w:r>
      <w:r w:rsidR="00144B21" w:rsidRPr="007C2158">
        <w:rPr>
          <w:rFonts w:ascii="Palatino Linotype" w:hAnsi="Palatino Linotype" w:cs="Arial"/>
          <w:bCs/>
          <w:szCs w:val="22"/>
          <w:lang w:val="es-ES"/>
        </w:rPr>
        <w:t xml:space="preserve"> no está facultado para manifestarse sobre la veracidad de esta, pues no existe precepto legal alguno en la Ley de la materia que lo faculte para que vía recurso de revisión pueda pronunciarse al respecto. </w:t>
      </w:r>
    </w:p>
    <w:p w14:paraId="7D5BD963" w14:textId="77777777" w:rsidR="00EF50C7" w:rsidRPr="007C2158" w:rsidRDefault="00EF50C7" w:rsidP="007C2158">
      <w:pPr>
        <w:spacing w:line="360" w:lineRule="auto"/>
        <w:jc w:val="both"/>
        <w:rPr>
          <w:rFonts w:ascii="Palatino Linotype" w:hAnsi="Palatino Linotype" w:cs="Arial"/>
          <w:bCs/>
          <w:szCs w:val="22"/>
          <w:lang w:val="es-ES"/>
        </w:rPr>
      </w:pPr>
    </w:p>
    <w:p w14:paraId="046E3634" w14:textId="77777777" w:rsidR="00144B21" w:rsidRPr="007C2158" w:rsidRDefault="00144B21" w:rsidP="007C2158">
      <w:pPr>
        <w:spacing w:line="360" w:lineRule="auto"/>
        <w:jc w:val="both"/>
        <w:rPr>
          <w:rFonts w:ascii="Palatino Linotype" w:hAnsi="Palatino Linotype" w:cs="Arial"/>
          <w:bCs/>
          <w:szCs w:val="22"/>
          <w:lang w:val="es-ES"/>
        </w:rPr>
      </w:pPr>
      <w:r w:rsidRPr="007C2158">
        <w:rPr>
          <w:rFonts w:ascii="Palatino Linotype" w:hAnsi="Palatino Linotype" w:cs="Arial"/>
          <w:bCs/>
          <w:szCs w:val="22"/>
          <w:lang w:val="es-ES"/>
        </w:rPr>
        <w:t>Sirve de apoyo a lo antes referido, el criterio 31-10 emitido por el entonces Instituto Federal de Acceso a la Información ahora Instituto Nacional de Transparencia, Acceso a la Información y Protección de Datos Personales (INAI) que a la letra dice:</w:t>
      </w:r>
    </w:p>
    <w:p w14:paraId="47AF9D9B" w14:textId="77777777" w:rsidR="00EF50C7" w:rsidRPr="007C2158" w:rsidRDefault="00EF50C7" w:rsidP="007C2158">
      <w:pPr>
        <w:spacing w:line="360" w:lineRule="auto"/>
        <w:jc w:val="both"/>
        <w:rPr>
          <w:rFonts w:ascii="Palatino Linotype" w:hAnsi="Palatino Linotype" w:cs="Arial"/>
          <w:bCs/>
          <w:szCs w:val="22"/>
          <w:lang w:val="es-ES"/>
        </w:rPr>
      </w:pPr>
    </w:p>
    <w:p w14:paraId="132209F0" w14:textId="77777777" w:rsidR="00144B21" w:rsidRPr="007C2158" w:rsidRDefault="00144B21" w:rsidP="007C2158">
      <w:pPr>
        <w:tabs>
          <w:tab w:val="left" w:pos="709"/>
        </w:tabs>
        <w:ind w:left="851" w:right="899"/>
        <w:jc w:val="both"/>
        <w:rPr>
          <w:rFonts w:ascii="Palatino Linotype" w:hAnsi="Palatino Linotype" w:cs="Arial"/>
          <w:b/>
          <w:bCs/>
          <w:i/>
          <w:sz w:val="22"/>
          <w:szCs w:val="22"/>
          <w:lang w:val="es-ES"/>
        </w:rPr>
      </w:pPr>
      <w:r w:rsidRPr="007C2158">
        <w:rPr>
          <w:rFonts w:ascii="Palatino Linotype" w:hAnsi="Palatino Linotype" w:cs="Arial"/>
          <w:b/>
          <w:bCs/>
          <w:i/>
          <w:sz w:val="22"/>
          <w:szCs w:val="22"/>
          <w:lang w:val="es-ES"/>
        </w:rPr>
        <w:t>“El Instituto Federal de Acceso a la Información y Protección de Datos no cuenta con facultades para pronunciarse respecto de la veracidad de los documentos proporcionados por los sujetos obligados</w:t>
      </w:r>
      <w:r w:rsidRPr="007C2158">
        <w:rPr>
          <w:rFonts w:ascii="Palatino Linotype" w:hAnsi="Palatino Linotype" w:cs="Arial"/>
          <w:bCs/>
          <w:i/>
          <w:sz w:val="22"/>
          <w:szCs w:val="22"/>
          <w:lang w:val="es-ES"/>
        </w:rPr>
        <w:t xml:space="preserve">. El Instituto Federal de Acceso a la Información y Protección de Datos es un órgano de la Administración Pública Federal con autonomía operativa, presupuestaria y de decisión, encargado </w:t>
      </w:r>
      <w:r w:rsidRPr="007C2158">
        <w:rPr>
          <w:rFonts w:ascii="Palatino Linotype" w:hAnsi="Palatino Linotype" w:cs="Arial"/>
          <w:bCs/>
          <w:i/>
          <w:sz w:val="22"/>
          <w:szCs w:val="22"/>
          <w:lang w:val="es-ES"/>
        </w:rPr>
        <w:lastRenderedPageBreak/>
        <w:t>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7C2158">
        <w:rPr>
          <w:rFonts w:ascii="Palatino Linotype" w:hAnsi="Palatino Linotype" w:cs="Arial"/>
          <w:b/>
          <w:bCs/>
          <w:i/>
          <w:sz w:val="22"/>
          <w:szCs w:val="22"/>
          <w:lang w:val="es-ES"/>
        </w:rPr>
        <w:t>”</w:t>
      </w:r>
    </w:p>
    <w:p w14:paraId="1BE3F3A3" w14:textId="77777777" w:rsidR="00144B21" w:rsidRPr="007C2158" w:rsidRDefault="00144B21" w:rsidP="007C2158">
      <w:pPr>
        <w:spacing w:line="360" w:lineRule="auto"/>
        <w:jc w:val="both"/>
        <w:rPr>
          <w:rFonts w:ascii="Palatino Linotype" w:eastAsia="Calibri" w:hAnsi="Palatino Linotype" w:cs="Arial"/>
        </w:rPr>
      </w:pPr>
    </w:p>
    <w:p w14:paraId="13067794" w14:textId="77777777" w:rsidR="00144B21" w:rsidRPr="007C2158" w:rsidRDefault="00144B21" w:rsidP="007C2158">
      <w:pPr>
        <w:spacing w:line="360" w:lineRule="auto"/>
        <w:jc w:val="both"/>
        <w:rPr>
          <w:rFonts w:ascii="Palatino Linotype" w:eastAsia="Palatino Linotype" w:hAnsi="Palatino Linotype" w:cs="Palatino Linotype"/>
        </w:rPr>
      </w:pPr>
      <w:r w:rsidRPr="007C2158">
        <w:rPr>
          <w:rFonts w:ascii="Palatino Linotype" w:eastAsia="Palatino Linotype" w:hAnsi="Palatino Linotype" w:cs="Palatino Linotype"/>
        </w:rPr>
        <w:t>En tal sentido, debemos mencionar que para tener por satisfecho el derecho de acceso a la información pública implica que cualquier persona conozca la información contenida en los documentos que se encuentren en los archivos de los Sujetos Obligados.</w:t>
      </w:r>
    </w:p>
    <w:p w14:paraId="7A26278D" w14:textId="77777777" w:rsidR="00144B21" w:rsidRPr="007C2158" w:rsidRDefault="00144B21" w:rsidP="007C2158">
      <w:pPr>
        <w:spacing w:line="360" w:lineRule="auto"/>
        <w:jc w:val="both"/>
        <w:rPr>
          <w:rFonts w:ascii="Palatino Linotype" w:eastAsia="Palatino Linotype" w:hAnsi="Palatino Linotype" w:cs="Palatino Linotype"/>
        </w:rPr>
      </w:pPr>
    </w:p>
    <w:p w14:paraId="24C854AB" w14:textId="77777777" w:rsidR="00144B21" w:rsidRPr="007C2158" w:rsidRDefault="00144B21" w:rsidP="007C2158">
      <w:pPr>
        <w:spacing w:line="360" w:lineRule="auto"/>
        <w:jc w:val="both"/>
        <w:rPr>
          <w:rFonts w:ascii="Palatino Linotype" w:eastAsia="Calibri" w:hAnsi="Palatino Linotype" w:cs="Arial"/>
          <w:lang w:eastAsia="en-US"/>
        </w:rPr>
      </w:pPr>
      <w:r w:rsidRPr="007C2158">
        <w:rPr>
          <w:rFonts w:ascii="Palatino Linotype" w:eastAsia="Calibri" w:hAnsi="Palatino Linotype" w:cs="Arial"/>
          <w:lang w:eastAsia="en-US"/>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7C2158">
        <w:rPr>
          <w:rFonts w:ascii="Palatino Linotype" w:eastAsia="Calibri" w:hAnsi="Palatino Linotype" w:cs="Arial"/>
          <w:bCs/>
          <w:lang w:eastAsia="en-US"/>
        </w:rPr>
        <w:t>de la Ley de Transparencia y Acceso a la Información Pública del Estado de México y Municipios</w:t>
      </w:r>
      <w:r w:rsidRPr="007C2158">
        <w:rPr>
          <w:rFonts w:ascii="Palatino Linotype" w:eastAsia="Calibri" w:hAnsi="Palatino Linotype" w:cs="Arial"/>
          <w:lang w:eastAsia="en-US"/>
        </w:rPr>
        <w:t>:</w:t>
      </w:r>
    </w:p>
    <w:p w14:paraId="3464F51F" w14:textId="77777777" w:rsidR="00144B21" w:rsidRPr="007C2158" w:rsidRDefault="00144B21" w:rsidP="007C2158">
      <w:pPr>
        <w:spacing w:line="360" w:lineRule="auto"/>
        <w:jc w:val="both"/>
        <w:rPr>
          <w:rFonts w:ascii="Palatino Linotype" w:eastAsia="Calibri" w:hAnsi="Palatino Linotype" w:cs="Arial"/>
          <w:lang w:eastAsia="en-US"/>
        </w:rPr>
      </w:pPr>
    </w:p>
    <w:p w14:paraId="201C674D" w14:textId="77777777" w:rsidR="00144B21" w:rsidRPr="007C2158" w:rsidRDefault="00144B21" w:rsidP="007C2158">
      <w:pPr>
        <w:ind w:left="851" w:right="899"/>
        <w:jc w:val="both"/>
        <w:rPr>
          <w:rFonts w:ascii="Palatino Linotype" w:eastAsia="Calibri" w:hAnsi="Palatino Linotype" w:cs="Arial"/>
          <w:i/>
          <w:sz w:val="22"/>
          <w:szCs w:val="22"/>
          <w:lang w:eastAsia="en-US"/>
        </w:rPr>
      </w:pPr>
      <w:r w:rsidRPr="007C2158">
        <w:rPr>
          <w:rFonts w:ascii="Palatino Linotype" w:eastAsia="Calibri" w:hAnsi="Palatino Linotype" w:cs="Arial"/>
          <w:b/>
          <w:bCs/>
          <w:i/>
          <w:sz w:val="22"/>
          <w:szCs w:val="22"/>
          <w:lang w:eastAsia="en-US"/>
        </w:rPr>
        <w:t xml:space="preserve">“Artículo 3. </w:t>
      </w:r>
      <w:r w:rsidRPr="007C2158">
        <w:rPr>
          <w:rFonts w:ascii="Palatino Linotype" w:eastAsia="Calibri" w:hAnsi="Palatino Linotype" w:cs="Arial"/>
          <w:bCs/>
          <w:i/>
          <w:sz w:val="22"/>
          <w:szCs w:val="22"/>
          <w:u w:val="single"/>
          <w:lang w:eastAsia="en-US"/>
        </w:rPr>
        <w:t>Para los efectos de la presente Ley se entenderá por</w:t>
      </w:r>
      <w:r w:rsidRPr="007C2158">
        <w:rPr>
          <w:rFonts w:ascii="Palatino Linotype" w:eastAsia="Calibri" w:hAnsi="Palatino Linotype" w:cs="Arial"/>
          <w:bCs/>
          <w:i/>
          <w:sz w:val="22"/>
          <w:szCs w:val="22"/>
          <w:lang w:eastAsia="en-US"/>
        </w:rPr>
        <w:t>:</w:t>
      </w:r>
    </w:p>
    <w:p w14:paraId="7CB3C1EC" w14:textId="77777777" w:rsidR="00144B21" w:rsidRPr="007C2158" w:rsidRDefault="00144B21" w:rsidP="007C2158">
      <w:pPr>
        <w:ind w:left="851" w:right="899"/>
        <w:jc w:val="both"/>
        <w:rPr>
          <w:rFonts w:ascii="Palatino Linotype" w:eastAsia="Calibri" w:hAnsi="Palatino Linotype" w:cs="Arial"/>
          <w:i/>
          <w:sz w:val="22"/>
          <w:szCs w:val="22"/>
          <w:lang w:eastAsia="en-US"/>
        </w:rPr>
      </w:pPr>
      <w:r w:rsidRPr="007C2158">
        <w:rPr>
          <w:rFonts w:ascii="Palatino Linotype" w:eastAsia="Calibri" w:hAnsi="Palatino Linotype" w:cs="Arial"/>
          <w:i/>
          <w:sz w:val="22"/>
          <w:szCs w:val="22"/>
          <w:lang w:eastAsia="en-US"/>
        </w:rPr>
        <w:t>…</w:t>
      </w:r>
    </w:p>
    <w:p w14:paraId="1723697B" w14:textId="77777777" w:rsidR="00144B21" w:rsidRPr="007C2158" w:rsidRDefault="00144B21" w:rsidP="007C2158">
      <w:pPr>
        <w:ind w:left="851" w:right="899"/>
        <w:jc w:val="both"/>
        <w:rPr>
          <w:rFonts w:ascii="Palatino Linotype" w:eastAsia="Calibri" w:hAnsi="Palatino Linotype" w:cs="Arial"/>
          <w:i/>
          <w:sz w:val="22"/>
          <w:szCs w:val="22"/>
          <w:lang w:eastAsia="en-US"/>
        </w:rPr>
      </w:pPr>
      <w:r w:rsidRPr="007C2158">
        <w:rPr>
          <w:rFonts w:ascii="Palatino Linotype" w:eastAsia="Calibri" w:hAnsi="Palatino Linotype" w:cs="Arial"/>
          <w:b/>
          <w:bCs/>
          <w:i/>
          <w:sz w:val="22"/>
          <w:szCs w:val="22"/>
          <w:lang w:eastAsia="en-US"/>
        </w:rPr>
        <w:t xml:space="preserve">XI. </w:t>
      </w:r>
      <w:r w:rsidRPr="007C2158">
        <w:rPr>
          <w:rFonts w:ascii="Palatino Linotype" w:eastAsia="Calibri" w:hAnsi="Palatino Linotype" w:cs="Arial"/>
          <w:b/>
          <w:bCs/>
          <w:i/>
          <w:sz w:val="22"/>
          <w:szCs w:val="22"/>
          <w:u w:val="single"/>
          <w:lang w:eastAsia="en-US"/>
        </w:rPr>
        <w:t>Documento</w:t>
      </w:r>
      <w:r w:rsidRPr="007C2158">
        <w:rPr>
          <w:rFonts w:ascii="Palatino Linotype" w:eastAsia="Calibri" w:hAnsi="Palatino Linotype" w:cs="Arial"/>
          <w:b/>
          <w:bCs/>
          <w:i/>
          <w:sz w:val="22"/>
          <w:szCs w:val="22"/>
          <w:lang w:eastAsia="en-US"/>
        </w:rPr>
        <w:t xml:space="preserve">: </w:t>
      </w:r>
      <w:r w:rsidRPr="007C2158">
        <w:rPr>
          <w:rFonts w:ascii="Palatino Linotype" w:eastAsia="Calibri" w:hAnsi="Palatino Linotype" w:cs="Arial"/>
          <w:i/>
          <w:sz w:val="22"/>
          <w:szCs w:val="22"/>
          <w:lang w:eastAsia="en-U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4925924" w14:textId="77777777" w:rsidR="00144B21" w:rsidRPr="007C2158" w:rsidRDefault="00144B21" w:rsidP="007C2158">
      <w:pPr>
        <w:ind w:left="851" w:right="899"/>
        <w:jc w:val="both"/>
        <w:rPr>
          <w:rFonts w:ascii="Palatino Linotype" w:eastAsia="Calibri" w:hAnsi="Palatino Linotype" w:cs="Arial"/>
          <w:bCs/>
          <w:i/>
          <w:sz w:val="22"/>
          <w:szCs w:val="22"/>
          <w:lang w:eastAsia="en-US"/>
        </w:rPr>
      </w:pPr>
      <w:r w:rsidRPr="007C2158">
        <w:rPr>
          <w:rFonts w:ascii="Palatino Linotype" w:eastAsia="Calibri" w:hAnsi="Palatino Linotype" w:cs="Arial"/>
          <w:b/>
          <w:bCs/>
          <w:i/>
          <w:sz w:val="22"/>
          <w:szCs w:val="22"/>
          <w:lang w:eastAsia="en-US"/>
        </w:rPr>
        <w:lastRenderedPageBreak/>
        <w:t>XII. Documento electrónico:</w:t>
      </w:r>
      <w:r w:rsidRPr="007C2158">
        <w:rPr>
          <w:rFonts w:ascii="Palatino Linotype" w:eastAsia="Calibri" w:hAnsi="Palatino Linotype" w:cs="Arial"/>
          <w:bCs/>
          <w:i/>
          <w:sz w:val="22"/>
          <w:szCs w:val="22"/>
          <w:lang w:eastAsia="en-U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3D72A287" w14:textId="77777777" w:rsidR="00144B21" w:rsidRPr="007C2158" w:rsidRDefault="00144B21" w:rsidP="007C2158">
      <w:pPr>
        <w:ind w:left="851" w:right="899"/>
        <w:jc w:val="both"/>
        <w:rPr>
          <w:rFonts w:ascii="Palatino Linotype" w:eastAsia="Calibri" w:hAnsi="Palatino Linotype" w:cs="Arial"/>
          <w:i/>
          <w:sz w:val="22"/>
          <w:szCs w:val="22"/>
          <w:lang w:eastAsia="en-US"/>
        </w:rPr>
      </w:pPr>
      <w:r w:rsidRPr="007C2158">
        <w:rPr>
          <w:rFonts w:ascii="Palatino Linotype" w:eastAsia="Calibri" w:hAnsi="Palatino Linotype" w:cs="Arial"/>
          <w:i/>
          <w:sz w:val="22"/>
          <w:szCs w:val="22"/>
          <w:lang w:eastAsia="en-US"/>
        </w:rPr>
        <w:t>…</w:t>
      </w:r>
    </w:p>
    <w:p w14:paraId="71D1F6D2" w14:textId="77777777" w:rsidR="00144B21" w:rsidRPr="007C2158" w:rsidRDefault="00144B21" w:rsidP="007C2158">
      <w:pPr>
        <w:ind w:left="851" w:right="899"/>
        <w:jc w:val="both"/>
        <w:rPr>
          <w:rFonts w:ascii="Palatino Linotype" w:eastAsia="Calibri" w:hAnsi="Palatino Linotype" w:cs="Arial"/>
          <w:bCs/>
          <w:i/>
          <w:sz w:val="22"/>
          <w:szCs w:val="22"/>
          <w:lang w:eastAsia="en-US"/>
        </w:rPr>
      </w:pPr>
      <w:r w:rsidRPr="007C2158">
        <w:rPr>
          <w:rFonts w:ascii="Palatino Linotype" w:eastAsia="Calibri" w:hAnsi="Palatino Linotype" w:cs="Arial"/>
          <w:b/>
          <w:bCs/>
          <w:i/>
          <w:sz w:val="22"/>
          <w:szCs w:val="22"/>
          <w:lang w:eastAsia="en-US"/>
        </w:rPr>
        <w:t xml:space="preserve">Artículo 4. </w:t>
      </w:r>
      <w:r w:rsidRPr="007C2158">
        <w:rPr>
          <w:rFonts w:ascii="Palatino Linotype" w:eastAsia="Calibri" w:hAnsi="Palatino Linotype" w:cs="Arial"/>
          <w:bCs/>
          <w:i/>
          <w:sz w:val="22"/>
          <w:szCs w:val="22"/>
          <w:u w:val="single"/>
          <w:lang w:eastAsia="en-US"/>
        </w:rPr>
        <w:t>El derecho humano de acceso a la información pública es la prerrogativa de las personas para buscar, difundir, investigar, recabar, recibir y solicitar información pública</w:t>
      </w:r>
      <w:r w:rsidRPr="007C2158">
        <w:rPr>
          <w:rFonts w:ascii="Palatino Linotype" w:eastAsia="Calibri" w:hAnsi="Palatino Linotype" w:cs="Arial"/>
          <w:bCs/>
          <w:i/>
          <w:sz w:val="22"/>
          <w:szCs w:val="22"/>
          <w:lang w:eastAsia="en-US"/>
        </w:rPr>
        <w:t>, sin necesidad de acreditar personalidad ni interés jurídico.</w:t>
      </w:r>
    </w:p>
    <w:p w14:paraId="1EF6D811" w14:textId="77777777" w:rsidR="00144B21" w:rsidRPr="007C2158" w:rsidRDefault="00144B21" w:rsidP="007C2158">
      <w:pPr>
        <w:ind w:left="851" w:right="899"/>
        <w:jc w:val="both"/>
        <w:rPr>
          <w:rFonts w:ascii="Palatino Linotype" w:eastAsia="Calibri" w:hAnsi="Palatino Linotype" w:cs="Arial"/>
          <w:i/>
          <w:sz w:val="22"/>
          <w:szCs w:val="22"/>
          <w:lang w:eastAsia="en-US"/>
        </w:rPr>
      </w:pPr>
      <w:r w:rsidRPr="007C2158">
        <w:rPr>
          <w:rFonts w:ascii="Palatino Linotype" w:eastAsia="Calibri" w:hAnsi="Palatino Linotype" w:cs="Arial"/>
          <w:i/>
          <w:sz w:val="22"/>
          <w:szCs w:val="22"/>
          <w:u w:val="single"/>
          <w:lang w:eastAsia="en-U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C2158">
        <w:rPr>
          <w:rFonts w:ascii="Palatino Linotype" w:eastAsia="Calibri" w:hAnsi="Palatino Linotype" w:cs="Arial"/>
          <w:i/>
          <w:sz w:val="22"/>
          <w:szCs w:val="22"/>
          <w:lang w:eastAsia="en-US"/>
        </w:rPr>
        <w:t xml:space="preserve"> Solo podrá ser clasificada excepcionalmente como reservada temporalmente por razones de interés público, en los términos de las causas legítimas y estrictamente necesarias previstas por esta Ley.</w:t>
      </w:r>
    </w:p>
    <w:p w14:paraId="7ECBCEBA" w14:textId="77777777" w:rsidR="00144B21" w:rsidRPr="007C2158" w:rsidRDefault="00144B21" w:rsidP="007C2158">
      <w:pPr>
        <w:ind w:left="851" w:right="899"/>
        <w:jc w:val="both"/>
        <w:rPr>
          <w:rFonts w:ascii="Palatino Linotype" w:eastAsia="Calibri" w:hAnsi="Palatino Linotype" w:cs="Arial"/>
          <w:i/>
          <w:sz w:val="22"/>
          <w:szCs w:val="22"/>
          <w:lang w:eastAsia="en-US"/>
        </w:rPr>
      </w:pPr>
      <w:r w:rsidRPr="007C2158">
        <w:rPr>
          <w:rFonts w:ascii="Palatino Linotype" w:eastAsia="Calibri" w:hAnsi="Palatino Linotype" w:cs="Arial"/>
          <w:i/>
          <w:sz w:val="22"/>
          <w:szCs w:val="22"/>
          <w:lang w:eastAsia="en-US"/>
        </w:rPr>
        <w:t>Los sujetos obligados deben poner en práctica, políticas y programas de acceso a la información que se apeguen a criterios de publicidad, veracidad, oportunidad, precisión y suficiencia en beneficio de los solicitantes.</w:t>
      </w:r>
    </w:p>
    <w:p w14:paraId="6BC6AB81" w14:textId="77777777" w:rsidR="00144B21" w:rsidRPr="007C2158" w:rsidRDefault="00144B21" w:rsidP="007C2158">
      <w:pPr>
        <w:ind w:left="851" w:right="899"/>
        <w:jc w:val="both"/>
        <w:rPr>
          <w:rFonts w:ascii="Palatino Linotype" w:eastAsia="Calibri" w:hAnsi="Palatino Linotype" w:cs="Arial"/>
          <w:i/>
          <w:sz w:val="22"/>
          <w:szCs w:val="22"/>
          <w:lang w:eastAsia="en-US"/>
        </w:rPr>
      </w:pPr>
      <w:r w:rsidRPr="007C2158">
        <w:rPr>
          <w:rFonts w:ascii="Palatino Linotype" w:eastAsia="Calibri" w:hAnsi="Palatino Linotype" w:cs="Arial"/>
          <w:b/>
          <w:bCs/>
          <w:i/>
          <w:sz w:val="22"/>
          <w:szCs w:val="22"/>
          <w:lang w:eastAsia="en-US"/>
        </w:rPr>
        <w:t xml:space="preserve">Artículo 12. </w:t>
      </w:r>
      <w:r w:rsidRPr="007C2158">
        <w:rPr>
          <w:rFonts w:ascii="Palatino Linotype" w:eastAsia="Calibri" w:hAnsi="Palatino Linotype" w:cs="Arial"/>
          <w:i/>
          <w:sz w:val="22"/>
          <w:szCs w:val="22"/>
          <w:lang w:eastAsia="en-US"/>
        </w:rPr>
        <w:t>Quienes generen, recopilen, administren, manejen, procesen, archiven o conserven información pública serán responsables de la misma en los términos de las disposiciones jurídicas aplicables.</w:t>
      </w:r>
    </w:p>
    <w:p w14:paraId="3FAE7078" w14:textId="77777777" w:rsidR="00144B21" w:rsidRPr="007C2158" w:rsidRDefault="00144B21" w:rsidP="007C2158">
      <w:pPr>
        <w:ind w:left="851" w:right="899"/>
        <w:jc w:val="both"/>
        <w:rPr>
          <w:rFonts w:ascii="Palatino Linotype" w:eastAsia="Calibri" w:hAnsi="Palatino Linotype" w:cs="Arial"/>
          <w:i/>
          <w:sz w:val="22"/>
          <w:szCs w:val="22"/>
          <w:lang w:eastAsia="en-US"/>
        </w:rPr>
      </w:pPr>
      <w:r w:rsidRPr="007C2158">
        <w:rPr>
          <w:rFonts w:ascii="Palatino Linotype" w:eastAsia="Calibri" w:hAnsi="Palatino Linotype" w:cs="Arial"/>
          <w:i/>
          <w:sz w:val="22"/>
          <w:szCs w:val="22"/>
          <w:u w:val="single"/>
          <w:lang w:eastAsia="en-US"/>
        </w:rPr>
        <w:t>Los sujetos obligados sólo proporcionarán la información pública que se les requiera y que obre en sus archivos y en el estado en que ésta se encuentre.</w:t>
      </w:r>
      <w:r w:rsidRPr="007C2158">
        <w:rPr>
          <w:rFonts w:ascii="Palatino Linotype" w:eastAsia="Calibri" w:hAnsi="Palatino Linotype" w:cs="Arial"/>
          <w:i/>
          <w:sz w:val="22"/>
          <w:szCs w:val="22"/>
          <w:lang w:eastAsia="en-U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221D8822" w14:textId="77777777" w:rsidR="00144B21" w:rsidRPr="007C2158" w:rsidRDefault="00144B21" w:rsidP="007C2158">
      <w:pPr>
        <w:ind w:left="851" w:right="899"/>
        <w:jc w:val="both"/>
        <w:rPr>
          <w:rFonts w:ascii="Palatino Linotype" w:eastAsia="Calibri" w:hAnsi="Palatino Linotype" w:cs="Arial"/>
          <w:i/>
          <w:sz w:val="22"/>
          <w:szCs w:val="22"/>
          <w:lang w:eastAsia="en-US"/>
        </w:rPr>
      </w:pPr>
      <w:r w:rsidRPr="007C2158">
        <w:rPr>
          <w:rFonts w:ascii="Palatino Linotype" w:eastAsia="Calibri" w:hAnsi="Palatino Linotype" w:cs="Arial"/>
          <w:i/>
          <w:sz w:val="22"/>
          <w:szCs w:val="22"/>
          <w:lang w:eastAsia="en-US"/>
        </w:rPr>
        <w:t>…</w:t>
      </w:r>
    </w:p>
    <w:p w14:paraId="61FC4057" w14:textId="77777777" w:rsidR="00144B21" w:rsidRPr="007C2158" w:rsidRDefault="00144B21" w:rsidP="007C2158">
      <w:pPr>
        <w:ind w:left="851" w:right="899"/>
        <w:jc w:val="both"/>
        <w:rPr>
          <w:rFonts w:ascii="Palatino Linotype" w:eastAsia="Calibri" w:hAnsi="Palatino Linotype" w:cs="Arial"/>
          <w:i/>
          <w:sz w:val="22"/>
          <w:szCs w:val="22"/>
          <w:lang w:eastAsia="en-US"/>
        </w:rPr>
      </w:pPr>
      <w:r w:rsidRPr="007C2158">
        <w:rPr>
          <w:rFonts w:ascii="Palatino Linotype" w:eastAsia="Calibri" w:hAnsi="Palatino Linotype" w:cs="Arial"/>
          <w:b/>
          <w:bCs/>
          <w:i/>
          <w:sz w:val="22"/>
          <w:szCs w:val="22"/>
          <w:lang w:eastAsia="en-US"/>
        </w:rPr>
        <w:t xml:space="preserve">Artículo 24. </w:t>
      </w:r>
      <w:r w:rsidRPr="007C2158">
        <w:rPr>
          <w:rFonts w:ascii="Palatino Linotype" w:eastAsia="Calibri" w:hAnsi="Palatino Linotype" w:cs="Arial"/>
          <w:i/>
          <w:sz w:val="22"/>
          <w:szCs w:val="22"/>
          <w:u w:val="single"/>
          <w:lang w:eastAsia="en-US"/>
        </w:rPr>
        <w:t>Para el cumplimiento de los objetivos de esta Ley, los sujetos obligados deberán cumplir con las siguientes obligaciones, según corresponda, de acuerdo a su naturaleza:</w:t>
      </w:r>
    </w:p>
    <w:p w14:paraId="253D2818" w14:textId="77777777" w:rsidR="00144B21" w:rsidRPr="007C2158" w:rsidRDefault="00144B21" w:rsidP="007C2158">
      <w:pPr>
        <w:ind w:left="851" w:right="899"/>
        <w:jc w:val="both"/>
        <w:rPr>
          <w:rFonts w:ascii="Palatino Linotype" w:eastAsia="Calibri" w:hAnsi="Palatino Linotype" w:cs="Arial"/>
          <w:i/>
          <w:sz w:val="22"/>
          <w:szCs w:val="22"/>
          <w:lang w:eastAsia="en-US"/>
        </w:rPr>
      </w:pPr>
      <w:r w:rsidRPr="007C2158">
        <w:rPr>
          <w:rFonts w:ascii="Palatino Linotype" w:eastAsia="Calibri" w:hAnsi="Palatino Linotype" w:cs="Arial"/>
          <w:bCs/>
          <w:i/>
          <w:sz w:val="22"/>
          <w:szCs w:val="22"/>
          <w:lang w:eastAsia="en-US"/>
        </w:rPr>
        <w:t>..</w:t>
      </w:r>
      <w:r w:rsidRPr="007C2158">
        <w:rPr>
          <w:rFonts w:ascii="Palatino Linotype" w:eastAsia="Calibri" w:hAnsi="Palatino Linotype" w:cs="Arial"/>
          <w:i/>
          <w:sz w:val="22"/>
          <w:szCs w:val="22"/>
          <w:lang w:eastAsia="en-US"/>
        </w:rPr>
        <w:t>.</w:t>
      </w:r>
    </w:p>
    <w:p w14:paraId="3637D612" w14:textId="77777777" w:rsidR="00144B21" w:rsidRPr="007C2158" w:rsidRDefault="00144B21" w:rsidP="007C2158">
      <w:pPr>
        <w:ind w:left="851" w:right="899"/>
        <w:jc w:val="both"/>
        <w:rPr>
          <w:rFonts w:ascii="Palatino Linotype" w:eastAsia="Calibri" w:hAnsi="Palatino Linotype" w:cs="Arial"/>
          <w:bCs/>
          <w:i/>
          <w:sz w:val="22"/>
          <w:szCs w:val="22"/>
          <w:lang w:eastAsia="en-US"/>
        </w:rPr>
      </w:pPr>
      <w:r w:rsidRPr="007C2158">
        <w:rPr>
          <w:rFonts w:ascii="Palatino Linotype" w:eastAsia="Calibri" w:hAnsi="Palatino Linotype" w:cs="Arial"/>
          <w:b/>
          <w:bCs/>
          <w:i/>
          <w:sz w:val="22"/>
          <w:szCs w:val="22"/>
          <w:lang w:eastAsia="en-US"/>
        </w:rPr>
        <w:t>IX.</w:t>
      </w:r>
      <w:r w:rsidRPr="007C2158">
        <w:rPr>
          <w:rFonts w:ascii="Palatino Linotype" w:eastAsia="Calibri" w:hAnsi="Palatino Linotype" w:cs="Arial"/>
          <w:bCs/>
          <w:i/>
          <w:sz w:val="22"/>
          <w:szCs w:val="22"/>
          <w:lang w:eastAsia="en-US"/>
        </w:rPr>
        <w:t xml:space="preserve"> Fomentar el uso de tecnologías de la información para garantizar la transparencia, el derecho de acceso a la información y la accesibilidad a éstos;</w:t>
      </w:r>
    </w:p>
    <w:p w14:paraId="171C309B" w14:textId="77777777" w:rsidR="00144B21" w:rsidRPr="007C2158" w:rsidRDefault="00144B21" w:rsidP="007C2158">
      <w:pPr>
        <w:ind w:left="851" w:right="899"/>
        <w:jc w:val="both"/>
        <w:rPr>
          <w:rFonts w:ascii="Palatino Linotype" w:eastAsia="Calibri" w:hAnsi="Palatino Linotype" w:cs="Arial"/>
          <w:bCs/>
          <w:i/>
          <w:sz w:val="22"/>
          <w:szCs w:val="22"/>
          <w:lang w:eastAsia="en-US"/>
        </w:rPr>
      </w:pPr>
      <w:r w:rsidRPr="007C2158">
        <w:rPr>
          <w:rFonts w:ascii="Palatino Linotype" w:eastAsia="Calibri" w:hAnsi="Palatino Linotype" w:cs="Arial"/>
          <w:b/>
          <w:bCs/>
          <w:i/>
          <w:sz w:val="22"/>
          <w:szCs w:val="22"/>
          <w:lang w:eastAsia="en-US"/>
        </w:rPr>
        <w:t>…</w:t>
      </w:r>
    </w:p>
    <w:p w14:paraId="2F816966" w14:textId="77777777" w:rsidR="00144B21" w:rsidRPr="007C2158" w:rsidRDefault="00144B21" w:rsidP="007C2158">
      <w:pPr>
        <w:ind w:left="851" w:right="899"/>
        <w:jc w:val="both"/>
        <w:rPr>
          <w:rFonts w:ascii="Palatino Linotype" w:eastAsia="Calibri" w:hAnsi="Palatino Linotype" w:cs="Arial"/>
          <w:bCs/>
          <w:i/>
          <w:sz w:val="22"/>
          <w:szCs w:val="22"/>
          <w:lang w:eastAsia="en-US"/>
        </w:rPr>
      </w:pPr>
      <w:r w:rsidRPr="007C2158">
        <w:rPr>
          <w:rFonts w:ascii="Palatino Linotype" w:eastAsia="Calibri" w:hAnsi="Palatino Linotype" w:cs="Arial"/>
          <w:b/>
          <w:bCs/>
          <w:i/>
          <w:sz w:val="22"/>
          <w:szCs w:val="22"/>
          <w:lang w:eastAsia="en-US"/>
        </w:rPr>
        <w:lastRenderedPageBreak/>
        <w:t>XI.</w:t>
      </w:r>
      <w:r w:rsidRPr="007C2158">
        <w:rPr>
          <w:rFonts w:ascii="Palatino Linotype" w:eastAsia="Calibri" w:hAnsi="Palatino Linotype" w:cs="Arial"/>
          <w:bCs/>
          <w:i/>
          <w:sz w:val="22"/>
          <w:szCs w:val="22"/>
          <w:lang w:eastAsia="en-US"/>
        </w:rPr>
        <w:t xml:space="preserve"> </w:t>
      </w:r>
      <w:r w:rsidRPr="007C2158">
        <w:rPr>
          <w:rFonts w:ascii="Palatino Linotype" w:eastAsia="Calibri" w:hAnsi="Palatino Linotype" w:cs="Arial"/>
          <w:bCs/>
          <w:i/>
          <w:sz w:val="22"/>
          <w:szCs w:val="22"/>
          <w:u w:val="single"/>
          <w:lang w:eastAsia="en-US"/>
        </w:rPr>
        <w:t>Dar acceso a la información pública que le sea requerida, en los términos de la Ley General, esta Ley y demás disposiciones jurídicas aplicables;</w:t>
      </w:r>
    </w:p>
    <w:p w14:paraId="12B545A6" w14:textId="77777777" w:rsidR="00144B21" w:rsidRPr="007C2158" w:rsidRDefault="00144B21" w:rsidP="007C2158">
      <w:pPr>
        <w:ind w:left="851" w:right="899"/>
        <w:jc w:val="both"/>
        <w:rPr>
          <w:rFonts w:ascii="Palatino Linotype" w:eastAsia="Calibri" w:hAnsi="Palatino Linotype" w:cs="Arial"/>
          <w:i/>
          <w:sz w:val="22"/>
          <w:szCs w:val="22"/>
          <w:lang w:eastAsia="en-US"/>
        </w:rPr>
      </w:pPr>
      <w:r w:rsidRPr="007C2158">
        <w:rPr>
          <w:rFonts w:ascii="Palatino Linotype" w:eastAsia="Calibri" w:hAnsi="Palatino Linotype" w:cs="Arial"/>
          <w:bCs/>
          <w:i/>
          <w:sz w:val="22"/>
          <w:szCs w:val="22"/>
          <w:lang w:eastAsia="en-US"/>
        </w:rPr>
        <w:t>…</w:t>
      </w:r>
    </w:p>
    <w:p w14:paraId="373E19DA" w14:textId="77777777" w:rsidR="00EF50C7" w:rsidRPr="007C2158" w:rsidRDefault="00EF50C7" w:rsidP="007C2158">
      <w:pPr>
        <w:ind w:left="851" w:right="899"/>
        <w:jc w:val="both"/>
        <w:rPr>
          <w:rFonts w:ascii="Palatino Linotype" w:eastAsia="Calibri" w:hAnsi="Palatino Linotype" w:cs="Arial"/>
          <w:i/>
          <w:sz w:val="22"/>
          <w:szCs w:val="22"/>
          <w:lang w:eastAsia="en-US"/>
        </w:rPr>
      </w:pPr>
    </w:p>
    <w:p w14:paraId="4F3DB1BE" w14:textId="77777777" w:rsidR="00144B21" w:rsidRPr="007C2158" w:rsidRDefault="00144B21" w:rsidP="007C2158">
      <w:pPr>
        <w:ind w:left="851" w:right="899"/>
        <w:jc w:val="both"/>
        <w:rPr>
          <w:rFonts w:ascii="Palatino Linotype" w:eastAsia="Calibri" w:hAnsi="Palatino Linotype" w:cs="Arial"/>
          <w:i/>
          <w:sz w:val="22"/>
          <w:szCs w:val="22"/>
          <w:lang w:eastAsia="en-US"/>
        </w:rPr>
      </w:pPr>
      <w:r w:rsidRPr="007C2158">
        <w:rPr>
          <w:rFonts w:ascii="Palatino Linotype" w:eastAsia="Calibri" w:hAnsi="Palatino Linotype" w:cs="Arial"/>
          <w:i/>
          <w:sz w:val="22"/>
          <w:szCs w:val="22"/>
          <w:lang w:eastAsia="en-US"/>
        </w:rPr>
        <w:t>En la administración, gestión y custodia de los archivos de información pública, los sujetos obligados, los servidores públicos habilitados y los servidores públicos en general, se ajustarán a lo establecido por la normatividad aplicable.</w:t>
      </w:r>
    </w:p>
    <w:p w14:paraId="0CD8A7F5" w14:textId="77777777" w:rsidR="00144B21" w:rsidRPr="007C2158" w:rsidRDefault="00144B21" w:rsidP="007C2158">
      <w:pPr>
        <w:ind w:left="851" w:right="899"/>
        <w:jc w:val="both"/>
        <w:rPr>
          <w:rFonts w:ascii="Palatino Linotype" w:eastAsia="Calibri" w:hAnsi="Palatino Linotype" w:cs="Arial"/>
          <w:i/>
          <w:sz w:val="22"/>
          <w:szCs w:val="22"/>
          <w:u w:val="single"/>
          <w:lang w:eastAsia="en-US"/>
        </w:rPr>
      </w:pPr>
      <w:r w:rsidRPr="007C2158">
        <w:rPr>
          <w:rFonts w:ascii="Palatino Linotype" w:eastAsia="Calibri" w:hAnsi="Palatino Linotype" w:cs="Arial"/>
          <w:i/>
          <w:sz w:val="22"/>
          <w:szCs w:val="22"/>
          <w:u w:val="single"/>
          <w:lang w:eastAsia="en-US"/>
        </w:rPr>
        <w:t>Los sujetos obligados solo proporcionarán la información pública que generen, administren o posean en el ejercicio de sus atribuciones.</w:t>
      </w:r>
    </w:p>
    <w:p w14:paraId="6EB024FD" w14:textId="77777777" w:rsidR="00144B21" w:rsidRPr="007C2158" w:rsidRDefault="00144B21" w:rsidP="007C2158">
      <w:pPr>
        <w:ind w:left="851" w:right="851"/>
        <w:jc w:val="both"/>
        <w:rPr>
          <w:rFonts w:ascii="Palatino Linotype" w:eastAsia="Calibri" w:hAnsi="Palatino Linotype" w:cs="Arial"/>
          <w:i/>
          <w:sz w:val="22"/>
          <w:szCs w:val="22"/>
          <w:lang w:eastAsia="en-US"/>
        </w:rPr>
      </w:pPr>
    </w:p>
    <w:p w14:paraId="7687E695" w14:textId="77777777" w:rsidR="00144B21" w:rsidRPr="007C2158" w:rsidRDefault="00144B21" w:rsidP="007C2158">
      <w:pPr>
        <w:spacing w:line="360" w:lineRule="auto"/>
        <w:jc w:val="both"/>
        <w:rPr>
          <w:rFonts w:ascii="Palatino Linotype" w:eastAsia="Calibri" w:hAnsi="Palatino Linotype" w:cs="Arial"/>
          <w:lang w:eastAsia="en-US"/>
        </w:rPr>
      </w:pPr>
      <w:r w:rsidRPr="007C2158">
        <w:rPr>
          <w:rFonts w:ascii="Palatino Linotype" w:eastAsia="Calibri" w:hAnsi="Palatino Linotype" w:cs="Arial"/>
          <w:lang w:eastAsia="en-US"/>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56A5D8E4" w14:textId="77777777" w:rsidR="00144B21" w:rsidRPr="007C2158" w:rsidRDefault="00144B21" w:rsidP="007C2158">
      <w:pPr>
        <w:spacing w:line="360" w:lineRule="auto"/>
        <w:jc w:val="both"/>
        <w:rPr>
          <w:rFonts w:ascii="Palatino Linotype" w:eastAsia="Calibri" w:hAnsi="Palatino Linotype" w:cs="Arial"/>
          <w:lang w:eastAsia="en-US"/>
        </w:rPr>
      </w:pPr>
    </w:p>
    <w:p w14:paraId="337E78EC" w14:textId="77777777" w:rsidR="00144B21" w:rsidRPr="007C2158" w:rsidRDefault="00144B21" w:rsidP="007C2158">
      <w:pPr>
        <w:spacing w:line="360" w:lineRule="auto"/>
        <w:jc w:val="both"/>
        <w:rPr>
          <w:rFonts w:ascii="Palatino Linotype" w:eastAsia="Calibri" w:hAnsi="Palatino Linotype" w:cs="Arial"/>
          <w:lang w:eastAsia="en-US"/>
        </w:rPr>
      </w:pPr>
      <w:r w:rsidRPr="007C2158">
        <w:rPr>
          <w:rFonts w:ascii="Palatino Linotype" w:eastAsia="Calibri" w:hAnsi="Palatino Linotype" w:cs="Arial"/>
          <w:lang w:eastAsia="en-US"/>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15F1C443" w14:textId="77777777" w:rsidR="00144B21" w:rsidRPr="007C2158" w:rsidRDefault="00144B21" w:rsidP="007C2158">
      <w:pPr>
        <w:spacing w:line="360" w:lineRule="auto"/>
        <w:rPr>
          <w:rFonts w:ascii="Palatino Linotype" w:eastAsia="Calibri" w:hAnsi="Palatino Linotype"/>
          <w:sz w:val="22"/>
          <w:szCs w:val="22"/>
          <w:lang w:eastAsia="en-US"/>
        </w:rPr>
      </w:pPr>
    </w:p>
    <w:p w14:paraId="7702FF99" w14:textId="77777777" w:rsidR="00144B21" w:rsidRPr="007C2158" w:rsidRDefault="00144B21" w:rsidP="007C2158">
      <w:pPr>
        <w:tabs>
          <w:tab w:val="left" w:pos="709"/>
        </w:tabs>
        <w:spacing w:line="360" w:lineRule="auto"/>
        <w:jc w:val="both"/>
        <w:rPr>
          <w:rFonts w:ascii="Palatino Linotype" w:eastAsia="Calibri" w:hAnsi="Palatino Linotype" w:cs="Arial"/>
          <w:lang w:eastAsia="en-US"/>
        </w:rPr>
      </w:pPr>
      <w:r w:rsidRPr="007C2158">
        <w:rPr>
          <w:rFonts w:ascii="Palatino Linotype" w:eastAsia="Calibri" w:hAnsi="Palatino Linotype"/>
          <w:lang w:eastAsia="en-US"/>
        </w:rPr>
        <w:t>En estricto sentido</w:t>
      </w:r>
      <w:r w:rsidRPr="007C2158">
        <w:rPr>
          <w:rFonts w:ascii="Palatino Linotype" w:eastAsia="Calibri" w:hAnsi="Palatino Linotype" w:cs="Arial"/>
          <w:lang w:eastAsia="en-US"/>
        </w:rPr>
        <w:t>, el derecho de acceso a la información pública se satisface en aquellos casos en que se entregue el soporte documental en que conste la información pública, toda vez que, los Sujetos Obligados</w:t>
      </w:r>
      <w:r w:rsidRPr="007C2158">
        <w:rPr>
          <w:rFonts w:ascii="Palatino Linotype" w:eastAsia="Calibri" w:hAnsi="Palatino Linotype" w:cs="Arial"/>
          <w:b/>
          <w:lang w:eastAsia="en-US"/>
        </w:rPr>
        <w:t xml:space="preserve"> </w:t>
      </w:r>
      <w:r w:rsidRPr="007C2158">
        <w:rPr>
          <w:rFonts w:ascii="Palatino Linotype" w:eastAsia="Calibri" w:hAnsi="Palatino Linotype" w:cs="Arial"/>
          <w:lang w:eastAsia="en-US"/>
        </w:rPr>
        <w:t xml:space="preserve">no tienen el deber de generar, poseer o administrar la información pública con el grado de detalle solicitado; esto es, que no tienen el deber de generar un documento </w:t>
      </w:r>
      <w:r w:rsidRPr="007C2158">
        <w:rPr>
          <w:rFonts w:ascii="Palatino Linotype" w:eastAsia="Calibri" w:hAnsi="Palatino Linotype" w:cs="Arial"/>
          <w:i/>
          <w:lang w:eastAsia="en-US"/>
        </w:rPr>
        <w:t>ad hoc</w:t>
      </w:r>
      <w:r w:rsidRPr="007C2158">
        <w:rPr>
          <w:rFonts w:ascii="Palatino Linotype" w:eastAsia="Calibri" w:hAnsi="Palatino Linotype" w:cs="Arial"/>
          <w:lang w:eastAsia="en-US"/>
        </w:rPr>
        <w:t>, para satisfacer el derecho de acceso a la información pública, como lo establece el artículo 12 de la Ley de Transparencia y Acceso a la Información Pública del Estado de México y Municipios.</w:t>
      </w:r>
    </w:p>
    <w:p w14:paraId="491498CD" w14:textId="77777777" w:rsidR="00144B21" w:rsidRPr="007C2158" w:rsidRDefault="00144B21" w:rsidP="007C2158">
      <w:pPr>
        <w:spacing w:line="360" w:lineRule="auto"/>
        <w:ind w:left="567" w:right="51"/>
        <w:jc w:val="both"/>
        <w:rPr>
          <w:rFonts w:ascii="Palatino Linotype" w:hAnsi="Palatino Linotype" w:cs="Arial"/>
        </w:rPr>
      </w:pPr>
    </w:p>
    <w:p w14:paraId="3636D301" w14:textId="77777777" w:rsidR="00144B21" w:rsidRPr="007C2158" w:rsidRDefault="00144B21" w:rsidP="007C2158">
      <w:pPr>
        <w:spacing w:line="360" w:lineRule="auto"/>
        <w:ind w:right="51"/>
        <w:jc w:val="both"/>
        <w:rPr>
          <w:rFonts w:ascii="Palatino Linotype" w:eastAsia="Calibri" w:hAnsi="Palatino Linotype" w:cs="Arial"/>
          <w:lang w:eastAsia="en-US"/>
        </w:rPr>
      </w:pPr>
      <w:r w:rsidRPr="007C2158">
        <w:rPr>
          <w:rFonts w:ascii="Palatino Linotype" w:eastAsia="Calibri" w:hAnsi="Palatino Linotype" w:cs="Arial"/>
          <w:lang w:eastAsia="en-US"/>
        </w:rPr>
        <w:lastRenderedPageBreak/>
        <w:t xml:space="preserve">Como apoyo a lo anterior, es aplicable el Criterio 03-17, emitido por </w:t>
      </w:r>
      <w:r w:rsidRPr="007C2158">
        <w:rPr>
          <w:rFonts w:ascii="Palatino Linotype" w:eastAsia="Arial Unicode MS" w:hAnsi="Palatino Linotype" w:cs="Arial"/>
          <w:lang w:eastAsia="en-US"/>
        </w:rPr>
        <w:t>el Instituto Nacional de Transparencia, Acceso a la Información y Protección de Datos Personales,</w:t>
      </w:r>
      <w:r w:rsidRPr="007C2158">
        <w:rPr>
          <w:rFonts w:ascii="Palatino Linotype" w:eastAsia="Calibri" w:hAnsi="Palatino Linotype"/>
          <w:bCs/>
          <w:lang w:eastAsia="en-US"/>
        </w:rPr>
        <w:t xml:space="preserve"> que dice:</w:t>
      </w:r>
      <w:r w:rsidRPr="007C2158">
        <w:rPr>
          <w:rFonts w:ascii="Palatino Linotype" w:eastAsia="Calibri" w:hAnsi="Palatino Linotype"/>
          <w:b/>
          <w:bCs/>
          <w:lang w:eastAsia="en-US"/>
        </w:rPr>
        <w:t xml:space="preserve"> </w:t>
      </w:r>
    </w:p>
    <w:p w14:paraId="7049A1BB" w14:textId="77777777" w:rsidR="00144B21" w:rsidRPr="007C2158" w:rsidRDefault="00144B21" w:rsidP="007C2158">
      <w:pPr>
        <w:ind w:left="928" w:right="850"/>
        <w:jc w:val="both"/>
        <w:rPr>
          <w:rFonts w:ascii="Palatino Linotype" w:hAnsi="Palatino Linotype" w:cs="Arial"/>
          <w:i/>
          <w:sz w:val="22"/>
          <w:szCs w:val="22"/>
        </w:rPr>
      </w:pPr>
    </w:p>
    <w:p w14:paraId="53CE7101" w14:textId="77777777" w:rsidR="00144B21" w:rsidRPr="007C2158" w:rsidRDefault="00144B21" w:rsidP="007C2158">
      <w:pPr>
        <w:ind w:left="851" w:right="900"/>
        <w:jc w:val="both"/>
        <w:rPr>
          <w:rFonts w:ascii="Palatino Linotype" w:eastAsia="Palatino Linotype" w:hAnsi="Palatino Linotype" w:cs="Palatino Linotype"/>
        </w:rPr>
      </w:pPr>
      <w:r w:rsidRPr="007C2158">
        <w:rPr>
          <w:rFonts w:ascii="Palatino Linotype" w:hAnsi="Palatino Linotype" w:cs="Arial"/>
          <w:i/>
          <w:sz w:val="22"/>
          <w:szCs w:val="22"/>
        </w:rPr>
        <w:t>“</w:t>
      </w:r>
      <w:r w:rsidRPr="007C2158">
        <w:rPr>
          <w:rFonts w:ascii="Palatino Linotype" w:hAnsi="Palatino Linotype" w:cs="Arial"/>
          <w:b/>
          <w:i/>
          <w:sz w:val="22"/>
          <w:szCs w:val="22"/>
        </w:rPr>
        <w:t>No existe obligación de elaborar documentos ad hoc para atender las solicitudes de acceso a la información.</w:t>
      </w:r>
      <w:r w:rsidRPr="007C2158">
        <w:rPr>
          <w:rFonts w:ascii="Palatino Linotype" w:hAnsi="Palatino Linotype" w:cs="Arial"/>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1D206C2" w14:textId="77777777" w:rsidR="00144B21" w:rsidRPr="007C2158" w:rsidRDefault="00144B21" w:rsidP="007C2158">
      <w:pPr>
        <w:spacing w:line="360" w:lineRule="auto"/>
        <w:jc w:val="both"/>
        <w:rPr>
          <w:rFonts w:ascii="Palatino Linotype" w:eastAsia="Palatino Linotype" w:hAnsi="Palatino Linotype" w:cs="Palatino Linotype"/>
        </w:rPr>
      </w:pPr>
    </w:p>
    <w:p w14:paraId="615A20AF" w14:textId="77777777" w:rsidR="00144B21" w:rsidRPr="007C2158" w:rsidRDefault="00144B21" w:rsidP="007C2158">
      <w:pPr>
        <w:spacing w:line="360" w:lineRule="auto"/>
        <w:jc w:val="both"/>
        <w:rPr>
          <w:rFonts w:ascii="Palatino Linotype" w:eastAsia="Calibri" w:hAnsi="Palatino Linotype" w:cs="Arial"/>
          <w:lang w:eastAsia="en-US"/>
        </w:rPr>
      </w:pPr>
      <w:r w:rsidRPr="007C2158">
        <w:rPr>
          <w:rFonts w:ascii="Palatino Linotype" w:eastAsia="Calibri" w:hAnsi="Palatino Linotype" w:cs="Arial"/>
          <w:lang w:eastAsia="en-US"/>
        </w:rPr>
        <w:t xml:space="preserve">Expresado lo anterior es imperativo traer a colación lo establecido en los numerales 18 y 19 de la Ley de Transparencia y Acceso a la Información Pública del Estado de México y Municipios, toda vez que existe obligación de documentar actos de autoridad, así como una presunción de existencia de la información cuando se refiera a las atribuciones de los Sujetos Obligados, preceptos normativos que disponen a literalidad lo siguiente: </w:t>
      </w:r>
    </w:p>
    <w:p w14:paraId="59A4BC1B" w14:textId="77777777" w:rsidR="00144B21" w:rsidRPr="007C2158" w:rsidRDefault="00144B21" w:rsidP="007C2158">
      <w:pPr>
        <w:spacing w:line="360" w:lineRule="auto"/>
        <w:jc w:val="both"/>
        <w:rPr>
          <w:rFonts w:ascii="Palatino Linotype" w:eastAsia="Calibri" w:hAnsi="Palatino Linotype" w:cs="Arial"/>
          <w:lang w:eastAsia="en-US"/>
        </w:rPr>
      </w:pPr>
    </w:p>
    <w:p w14:paraId="1FD12C2E" w14:textId="77777777" w:rsidR="00144B21" w:rsidRPr="007C2158" w:rsidRDefault="00144B21" w:rsidP="007C2158">
      <w:pPr>
        <w:ind w:left="851" w:right="851"/>
        <w:jc w:val="both"/>
        <w:rPr>
          <w:rFonts w:ascii="Palatino Linotype" w:eastAsia="Calibri" w:hAnsi="Palatino Linotype" w:cs="Arial"/>
          <w:i/>
          <w:sz w:val="22"/>
          <w:szCs w:val="22"/>
          <w:lang w:eastAsia="en-US"/>
        </w:rPr>
      </w:pPr>
      <w:r w:rsidRPr="007C2158">
        <w:rPr>
          <w:rFonts w:ascii="Palatino Linotype" w:eastAsia="Calibri" w:hAnsi="Palatino Linotype" w:cs="Arial"/>
          <w:i/>
          <w:sz w:val="22"/>
          <w:szCs w:val="22"/>
          <w:lang w:eastAsia="en-US"/>
        </w:rPr>
        <w:t>“</w:t>
      </w:r>
      <w:r w:rsidRPr="007C2158">
        <w:rPr>
          <w:rFonts w:ascii="Palatino Linotype" w:eastAsia="Calibri" w:hAnsi="Palatino Linotype" w:cs="Arial"/>
          <w:b/>
          <w:i/>
          <w:sz w:val="22"/>
          <w:szCs w:val="22"/>
          <w:lang w:eastAsia="en-US"/>
        </w:rPr>
        <w:t>Artículo 18.</w:t>
      </w:r>
      <w:r w:rsidRPr="007C2158">
        <w:rPr>
          <w:rFonts w:ascii="Palatino Linotype" w:eastAsia="Calibri" w:hAnsi="Palatino Linotype" w:cs="Arial"/>
          <w:i/>
          <w:sz w:val="22"/>
          <w:szCs w:val="22"/>
          <w:lang w:eastAsia="en-US"/>
        </w:rPr>
        <w:t xml:space="preserve"> Los sujetos obligados deberán documentar todo acto que derive del ejercicio de sus facultades, competencias o funciones, considerando desde su origen la eventual publicidad y reutilización de la información que generen. </w:t>
      </w:r>
    </w:p>
    <w:p w14:paraId="3698A86B" w14:textId="77777777" w:rsidR="00144B21" w:rsidRPr="007C2158" w:rsidRDefault="00144B21" w:rsidP="007C2158">
      <w:pPr>
        <w:ind w:left="851" w:right="851"/>
        <w:jc w:val="both"/>
        <w:rPr>
          <w:rFonts w:ascii="Palatino Linotype" w:eastAsia="Calibri" w:hAnsi="Palatino Linotype" w:cs="Arial"/>
          <w:i/>
          <w:sz w:val="22"/>
          <w:szCs w:val="22"/>
          <w:lang w:eastAsia="en-US"/>
        </w:rPr>
      </w:pPr>
    </w:p>
    <w:p w14:paraId="1981E432" w14:textId="77777777" w:rsidR="00144B21" w:rsidRPr="007C2158" w:rsidRDefault="00144B21" w:rsidP="007C2158">
      <w:pPr>
        <w:ind w:left="851" w:right="851"/>
        <w:jc w:val="both"/>
        <w:rPr>
          <w:rFonts w:ascii="Palatino Linotype" w:eastAsia="Calibri" w:hAnsi="Palatino Linotype" w:cs="Arial"/>
          <w:i/>
          <w:sz w:val="22"/>
          <w:szCs w:val="22"/>
          <w:lang w:eastAsia="en-US"/>
        </w:rPr>
      </w:pPr>
      <w:r w:rsidRPr="007C2158">
        <w:rPr>
          <w:rFonts w:ascii="Palatino Linotype" w:eastAsia="Calibri" w:hAnsi="Palatino Linotype" w:cs="Arial"/>
          <w:b/>
          <w:i/>
          <w:sz w:val="22"/>
          <w:szCs w:val="22"/>
          <w:lang w:eastAsia="en-US"/>
        </w:rPr>
        <w:t>Artículo 19</w:t>
      </w:r>
      <w:r w:rsidRPr="007C2158">
        <w:rPr>
          <w:rFonts w:ascii="Palatino Linotype" w:eastAsia="Calibri" w:hAnsi="Palatino Linotype" w:cs="Arial"/>
          <w:i/>
          <w:sz w:val="22"/>
          <w:szCs w:val="22"/>
          <w:lang w:eastAsia="en-US"/>
        </w:rPr>
        <w:t xml:space="preserve">. Se presume que la información debe existir si se refiere a las facultades, competencias y funciones que los ordenamientos jurídicos aplicables otorgan a los sujetos obligados. </w:t>
      </w:r>
    </w:p>
    <w:p w14:paraId="271C050B" w14:textId="77777777" w:rsidR="00144B21" w:rsidRPr="007C2158" w:rsidRDefault="00144B21" w:rsidP="007C2158">
      <w:pPr>
        <w:ind w:left="851" w:right="851"/>
        <w:jc w:val="both"/>
        <w:rPr>
          <w:rFonts w:ascii="Palatino Linotype" w:eastAsia="Calibri" w:hAnsi="Palatino Linotype" w:cs="Arial"/>
          <w:i/>
          <w:sz w:val="22"/>
          <w:szCs w:val="22"/>
          <w:lang w:eastAsia="en-US"/>
        </w:rPr>
      </w:pPr>
      <w:r w:rsidRPr="007C2158">
        <w:rPr>
          <w:rFonts w:ascii="Palatino Linotype" w:eastAsia="Calibri" w:hAnsi="Palatino Linotype" w:cs="Arial"/>
          <w:i/>
          <w:sz w:val="22"/>
          <w:szCs w:val="22"/>
          <w:lang w:eastAsia="en-US"/>
        </w:rPr>
        <w:lastRenderedPageBreak/>
        <w:t xml:space="preserve">En los casos en que ciertas facultades, competencias o funciones no se hayan ejercido, se debe motivar la respuesta en función de las causas que motiven tal circunstancia. </w:t>
      </w:r>
    </w:p>
    <w:p w14:paraId="78FA3748" w14:textId="77777777" w:rsidR="00144B21" w:rsidRPr="007C2158" w:rsidRDefault="00144B21" w:rsidP="007C2158">
      <w:pPr>
        <w:ind w:left="851" w:right="851"/>
        <w:jc w:val="both"/>
        <w:rPr>
          <w:rFonts w:ascii="Palatino Linotype" w:eastAsia="Calibri" w:hAnsi="Palatino Linotype" w:cs="Arial"/>
          <w:b/>
          <w:bCs/>
          <w:i/>
          <w:sz w:val="22"/>
          <w:szCs w:val="22"/>
          <w:lang w:eastAsia="en-US"/>
        </w:rPr>
      </w:pPr>
      <w:r w:rsidRPr="007C2158">
        <w:rPr>
          <w:rFonts w:ascii="Palatino Linotype" w:eastAsia="Calibri" w:hAnsi="Palatino Linotype" w:cs="Arial"/>
          <w:i/>
          <w:sz w:val="22"/>
          <w:szCs w:val="22"/>
          <w:lang w:eastAsia="en-U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7C2158">
        <w:rPr>
          <w:rFonts w:ascii="Palatino Linotype" w:eastAsia="Calibri" w:hAnsi="Palatino Linotype" w:cs="Arial"/>
          <w:b/>
          <w:bCs/>
          <w:i/>
          <w:sz w:val="22"/>
          <w:szCs w:val="22"/>
          <w:lang w:eastAsia="en-US"/>
        </w:rPr>
        <w:t>(Sic)</w:t>
      </w:r>
    </w:p>
    <w:p w14:paraId="3227BF84" w14:textId="77777777" w:rsidR="00144B21" w:rsidRPr="007C2158" w:rsidRDefault="00144B21" w:rsidP="007C2158">
      <w:pPr>
        <w:ind w:left="851" w:right="851"/>
        <w:jc w:val="both"/>
        <w:rPr>
          <w:rFonts w:ascii="Palatino Linotype" w:eastAsia="Calibri" w:hAnsi="Palatino Linotype" w:cs="Arial"/>
          <w:b/>
          <w:bCs/>
          <w:i/>
          <w:lang w:eastAsia="en-US"/>
        </w:rPr>
      </w:pPr>
    </w:p>
    <w:p w14:paraId="57B42EC9" w14:textId="4D621744" w:rsidR="00574717" w:rsidRDefault="00574717" w:rsidP="007C2158">
      <w:pPr>
        <w:spacing w:line="360" w:lineRule="auto"/>
        <w:jc w:val="both"/>
        <w:rPr>
          <w:rFonts w:ascii="Palatino Linotype" w:eastAsia="Calibri" w:hAnsi="Palatino Linotype"/>
          <w:b/>
          <w:lang w:val="es-ES"/>
        </w:rPr>
      </w:pPr>
      <w:r w:rsidRPr="007C2158">
        <w:rPr>
          <w:rFonts w:ascii="Palatino Linotype" w:eastAsia="Calibri" w:hAnsi="Palatino Linotype"/>
          <w:lang w:val="es-ES"/>
        </w:rPr>
        <w:t xml:space="preserve">Por lo anterior, se considera que las </w:t>
      </w:r>
      <w:r w:rsidRPr="007C2158">
        <w:rPr>
          <w:rFonts w:ascii="Palatino Linotype" w:hAnsi="Palatino Linotype" w:cs="Arial"/>
          <w:lang w:val="es-ES"/>
        </w:rPr>
        <w:t xml:space="preserve">razones o motivos de inconformidad planteadas por </w:t>
      </w:r>
      <w:r w:rsidRPr="007C2158">
        <w:rPr>
          <w:rFonts w:ascii="Palatino Linotype" w:hAnsi="Palatino Linotype" w:cs="Arial"/>
          <w:b/>
          <w:lang w:val="es-ES"/>
        </w:rPr>
        <w:t>EL RECURRENTE,</w:t>
      </w:r>
      <w:r w:rsidRPr="007C2158">
        <w:rPr>
          <w:rFonts w:ascii="Palatino Linotype" w:hAnsi="Palatino Linotype"/>
          <w:b/>
          <w:lang w:val="es-ES"/>
        </w:rPr>
        <w:t xml:space="preserve"> </w:t>
      </w:r>
      <w:r w:rsidRPr="007C2158">
        <w:rPr>
          <w:rFonts w:ascii="Palatino Linotype" w:hAnsi="Palatino Linotype" w:cs="Arial"/>
          <w:lang w:val="es-ES"/>
        </w:rPr>
        <w:t>resultan infundadas;</w:t>
      </w:r>
      <w:r w:rsidRPr="007C2158">
        <w:rPr>
          <w:rFonts w:ascii="Palatino Linotype" w:eastAsia="Calibri" w:hAnsi="Palatino Linotype"/>
          <w:lang w:val="es-ES"/>
        </w:rPr>
        <w:t xml:space="preserve"> en consecuencia, este Órgano Garante determina </w:t>
      </w:r>
      <w:r w:rsidRPr="007C2158">
        <w:rPr>
          <w:rFonts w:ascii="Palatino Linotype" w:eastAsia="Calibri" w:hAnsi="Palatino Linotype"/>
          <w:b/>
          <w:lang w:val="es-ES"/>
        </w:rPr>
        <w:t xml:space="preserve">CONFIRMAR </w:t>
      </w:r>
      <w:r w:rsidRPr="007C2158">
        <w:rPr>
          <w:rFonts w:ascii="Palatino Linotype" w:eastAsia="Calibri" w:hAnsi="Palatino Linotype"/>
          <w:lang w:val="es-ES"/>
        </w:rPr>
        <w:t xml:space="preserve">la respuesta otorgada por el </w:t>
      </w:r>
      <w:r w:rsidRPr="007C2158">
        <w:rPr>
          <w:rFonts w:ascii="Palatino Linotype" w:eastAsia="Calibri" w:hAnsi="Palatino Linotype"/>
          <w:b/>
          <w:lang w:val="es-ES"/>
        </w:rPr>
        <w:t>SUJETO OBLIGADO.</w:t>
      </w:r>
    </w:p>
    <w:p w14:paraId="47236099" w14:textId="77777777" w:rsidR="006C4A95" w:rsidRPr="007C2158" w:rsidRDefault="006C4A95" w:rsidP="007C2158">
      <w:pPr>
        <w:spacing w:line="360" w:lineRule="auto"/>
        <w:jc w:val="both"/>
        <w:rPr>
          <w:rFonts w:ascii="Palatino Linotype" w:eastAsia="Calibri" w:hAnsi="Palatino Linotype"/>
          <w:b/>
          <w:lang w:val="es-ES"/>
        </w:rPr>
      </w:pPr>
    </w:p>
    <w:p w14:paraId="608248AA" w14:textId="333D9FB4" w:rsidR="00B0323B" w:rsidRPr="007C2158" w:rsidRDefault="00B0323B" w:rsidP="007C2158">
      <w:pPr>
        <w:widowControl w:val="0"/>
        <w:autoSpaceDE w:val="0"/>
        <w:autoSpaceDN w:val="0"/>
        <w:adjustRightInd w:val="0"/>
        <w:spacing w:line="360" w:lineRule="auto"/>
        <w:jc w:val="both"/>
        <w:rPr>
          <w:rFonts w:ascii="Palatino Linotype" w:eastAsia="Calibri" w:hAnsi="Palatino Linotype" w:cs="Arial"/>
        </w:rPr>
      </w:pPr>
      <w:r w:rsidRPr="007C2158">
        <w:rPr>
          <w:rFonts w:ascii="Palatino Linotype" w:eastAsia="Calibri" w:hAnsi="Palatino Linotype" w:cs="Arial"/>
        </w:rPr>
        <w:t xml:space="preserve">Así, con </w:t>
      </w:r>
      <w:r w:rsidRPr="007C2158">
        <w:rPr>
          <w:rFonts w:ascii="Palatino Linotype" w:hAnsi="Palatino Linotype" w:cs="Arial"/>
        </w:rPr>
        <w:t>fundamento</w:t>
      </w:r>
      <w:r w:rsidRPr="007C2158">
        <w:rPr>
          <w:rFonts w:ascii="Palatino Linotype" w:eastAsia="Calibri" w:hAnsi="Palatino Linotype" w:cs="Arial"/>
        </w:rPr>
        <w:t xml:space="preserve"> en lo prescrito en los artículos 5, párrafo</w:t>
      </w:r>
      <w:r w:rsidRPr="007C2158">
        <w:rPr>
          <w:rFonts w:ascii="Palatino Linotype" w:hAnsi="Palatino Linotype"/>
        </w:rPr>
        <w:t xml:space="preserve"> trigésimo segundo, trigésimo tercero y trigésimo cuarto, fracciones IV y V,</w:t>
      </w:r>
      <w:r w:rsidRPr="007C2158">
        <w:rPr>
          <w:rFonts w:ascii="Palatino Linotype" w:eastAsia="Calibri" w:hAnsi="Palatino Linotype" w:cs="Arial"/>
        </w:rPr>
        <w:t xml:space="preserve"> de la Constitución Política del Estado Libre y Soberano de </w:t>
      </w:r>
      <w:r w:rsidRPr="007C2158">
        <w:rPr>
          <w:rFonts w:ascii="Palatino Linotype" w:hAnsi="Palatino Linotype" w:cs="Arial"/>
          <w:lang w:val="es-ES_tradnl"/>
        </w:rPr>
        <w:t>México</w:t>
      </w:r>
      <w:r w:rsidRPr="007C2158">
        <w:rPr>
          <w:rFonts w:ascii="Palatino Linotype" w:eastAsia="Calibri" w:hAnsi="Palatino Linotype" w:cs="Arial"/>
        </w:rPr>
        <w:t xml:space="preserve">, y los artículos </w:t>
      </w:r>
      <w:r w:rsidRPr="007C2158">
        <w:rPr>
          <w:rFonts w:ascii="Palatino Linotype" w:hAnsi="Palatino Linotype"/>
        </w:rPr>
        <w:t xml:space="preserve">2, </w:t>
      </w:r>
      <w:r w:rsidRPr="007C2158">
        <w:rPr>
          <w:rFonts w:ascii="Palatino Linotype" w:hAnsi="Palatino Linotype" w:cs="Arial"/>
        </w:rPr>
        <w:t>fracción</w:t>
      </w:r>
      <w:r w:rsidRPr="007C2158">
        <w:rPr>
          <w:rFonts w:ascii="Palatino Linotype" w:hAnsi="Palatino Linotype"/>
        </w:rPr>
        <w:t xml:space="preserve"> II, 9, </w:t>
      </w:r>
      <w:r w:rsidRPr="007C2158">
        <w:rPr>
          <w:rFonts w:ascii="Palatino Linotype" w:hAnsi="Palatino Linotype" w:cs="Arial"/>
          <w:lang w:val="es-ES_tradnl"/>
        </w:rPr>
        <w:t>29</w:t>
      </w:r>
      <w:r w:rsidRPr="007C2158">
        <w:rPr>
          <w:rFonts w:ascii="Palatino Linotype" w:hAnsi="Palatino Linotype"/>
        </w:rPr>
        <w:t>, 36, fracciones I y II, 176, 178, 179, 181, 185, fracción I, 186 y 188,</w:t>
      </w:r>
      <w:r w:rsidRPr="007C2158">
        <w:rPr>
          <w:rFonts w:ascii="Palatino Linotype" w:eastAsia="Calibri" w:hAnsi="Palatino Linotype" w:cs="Arial"/>
        </w:rPr>
        <w:t xml:space="preserve"> de la Ley de Transparencia y Acceso a la Información Pública del Estado de México y </w:t>
      </w:r>
      <w:r w:rsidRPr="007C2158">
        <w:rPr>
          <w:rFonts w:ascii="Palatino Linotype" w:hAnsi="Palatino Linotype" w:cs="Arial"/>
        </w:rPr>
        <w:t>Municipios</w:t>
      </w:r>
      <w:r w:rsidRPr="007C2158">
        <w:rPr>
          <w:rFonts w:ascii="Palatino Linotype" w:eastAsia="Calibri" w:hAnsi="Palatino Linotype" w:cs="Arial"/>
        </w:rPr>
        <w:t xml:space="preserve">, </w:t>
      </w:r>
      <w:r w:rsidRPr="007C2158">
        <w:rPr>
          <w:rFonts w:ascii="Palatino Linotype" w:hAnsi="Palatino Linotype"/>
        </w:rPr>
        <w:t>este</w:t>
      </w:r>
      <w:r w:rsidRPr="007C2158">
        <w:rPr>
          <w:rFonts w:ascii="Palatino Linotype" w:eastAsia="Calibri" w:hAnsi="Palatino Linotype" w:cs="Arial"/>
        </w:rPr>
        <w:t xml:space="preserve"> Pleno:</w:t>
      </w:r>
    </w:p>
    <w:p w14:paraId="012A7F6C" w14:textId="77777777" w:rsidR="00B0323B" w:rsidRPr="007C2158" w:rsidRDefault="00B0323B" w:rsidP="007C2158">
      <w:pPr>
        <w:widowControl w:val="0"/>
        <w:autoSpaceDE w:val="0"/>
        <w:autoSpaceDN w:val="0"/>
        <w:adjustRightInd w:val="0"/>
        <w:jc w:val="both"/>
        <w:rPr>
          <w:rFonts w:ascii="Palatino Linotype" w:eastAsiaTheme="minorHAnsi" w:hAnsi="Palatino Linotype"/>
          <w:lang w:eastAsia="es-ES_tradnl"/>
        </w:rPr>
      </w:pPr>
    </w:p>
    <w:p w14:paraId="566707A8" w14:textId="77777777" w:rsidR="00B0323B" w:rsidRPr="007C2158" w:rsidRDefault="00B0323B" w:rsidP="007C2158">
      <w:pPr>
        <w:jc w:val="center"/>
        <w:rPr>
          <w:rFonts w:ascii="Palatino Linotype" w:hAnsi="Palatino Linotype"/>
          <w:b/>
          <w:sz w:val="28"/>
        </w:rPr>
      </w:pPr>
      <w:r w:rsidRPr="007C2158">
        <w:rPr>
          <w:rFonts w:ascii="Palatino Linotype" w:hAnsi="Palatino Linotype"/>
          <w:b/>
          <w:sz w:val="28"/>
        </w:rPr>
        <w:t>R E S U E L V E</w:t>
      </w:r>
    </w:p>
    <w:p w14:paraId="499DA56D" w14:textId="77777777" w:rsidR="00B0323B" w:rsidRPr="007C2158" w:rsidRDefault="00B0323B" w:rsidP="007C2158">
      <w:pPr>
        <w:jc w:val="center"/>
        <w:rPr>
          <w:rFonts w:ascii="Palatino Linotype" w:hAnsi="Palatino Linotype"/>
          <w:b/>
          <w:sz w:val="28"/>
        </w:rPr>
      </w:pPr>
    </w:p>
    <w:p w14:paraId="3FE03365" w14:textId="77777777" w:rsidR="00B0323B" w:rsidRPr="007C2158" w:rsidRDefault="00B0323B" w:rsidP="007C2158">
      <w:pPr>
        <w:widowControl w:val="0"/>
        <w:autoSpaceDE w:val="0"/>
        <w:autoSpaceDN w:val="0"/>
        <w:adjustRightInd w:val="0"/>
        <w:spacing w:line="360" w:lineRule="auto"/>
        <w:jc w:val="both"/>
        <w:rPr>
          <w:rFonts w:ascii="Palatino Linotype" w:hAnsi="Palatino Linotype"/>
          <w:b/>
        </w:rPr>
      </w:pPr>
      <w:r w:rsidRPr="007C2158">
        <w:rPr>
          <w:rFonts w:ascii="Palatino Linotype" w:hAnsi="Palatino Linotype" w:cs="Arial"/>
          <w:b/>
          <w:sz w:val="28"/>
        </w:rPr>
        <w:t>PRIMERO.</w:t>
      </w:r>
      <w:r w:rsidRPr="007C2158">
        <w:rPr>
          <w:rFonts w:ascii="Palatino Linotype" w:hAnsi="Palatino Linotype" w:cs="Arial"/>
        </w:rPr>
        <w:t xml:space="preserve"> Resultan </w:t>
      </w:r>
      <w:r w:rsidRPr="007C2158">
        <w:rPr>
          <w:rFonts w:ascii="Palatino Linotype" w:hAnsi="Palatino Linotype" w:cs="Arial"/>
          <w:b/>
        </w:rPr>
        <w:t>infundadas</w:t>
      </w:r>
      <w:r w:rsidRPr="007C2158">
        <w:rPr>
          <w:rFonts w:ascii="Palatino Linotype" w:hAnsi="Palatino Linotype" w:cs="Arial"/>
        </w:rPr>
        <w:t xml:space="preserve"> las razones o motivos de inconformidad planteadas por </w:t>
      </w:r>
      <w:r w:rsidRPr="007C2158">
        <w:rPr>
          <w:rFonts w:ascii="Palatino Linotype" w:hAnsi="Palatino Linotype" w:cs="Arial"/>
          <w:b/>
          <w:lang w:eastAsia="es-MX"/>
        </w:rPr>
        <w:t>EL RECURRENTE</w:t>
      </w:r>
      <w:r w:rsidRPr="007C2158">
        <w:rPr>
          <w:rFonts w:ascii="Palatino Linotype" w:hAnsi="Palatino Linotype" w:cs="Arial"/>
        </w:rPr>
        <w:t xml:space="preserve"> y analizadas en el Considerando </w:t>
      </w:r>
      <w:r w:rsidRPr="007C2158">
        <w:rPr>
          <w:rFonts w:ascii="Palatino Linotype" w:hAnsi="Palatino Linotype" w:cs="Arial"/>
          <w:b/>
        </w:rPr>
        <w:t>QUINTO</w:t>
      </w:r>
      <w:r w:rsidRPr="007C2158">
        <w:rPr>
          <w:rFonts w:ascii="Palatino Linotype" w:hAnsi="Palatino Linotype" w:cs="Arial"/>
        </w:rPr>
        <w:t xml:space="preserve"> de esta resolución.</w:t>
      </w:r>
    </w:p>
    <w:p w14:paraId="172079A5" w14:textId="77777777" w:rsidR="00B0323B" w:rsidRPr="007C2158" w:rsidRDefault="00B0323B" w:rsidP="007C2158">
      <w:pPr>
        <w:widowControl w:val="0"/>
        <w:autoSpaceDE w:val="0"/>
        <w:autoSpaceDN w:val="0"/>
        <w:adjustRightInd w:val="0"/>
        <w:spacing w:line="360" w:lineRule="auto"/>
        <w:jc w:val="both"/>
        <w:rPr>
          <w:rFonts w:ascii="Palatino Linotype" w:hAnsi="Palatino Linotype"/>
          <w:b/>
        </w:rPr>
      </w:pPr>
    </w:p>
    <w:p w14:paraId="53E75B26" w14:textId="26508063" w:rsidR="00B0323B" w:rsidRPr="007C2158" w:rsidRDefault="00B0323B" w:rsidP="007C2158">
      <w:pPr>
        <w:widowControl w:val="0"/>
        <w:autoSpaceDE w:val="0"/>
        <w:autoSpaceDN w:val="0"/>
        <w:adjustRightInd w:val="0"/>
        <w:spacing w:line="360" w:lineRule="auto"/>
        <w:jc w:val="both"/>
        <w:rPr>
          <w:rFonts w:ascii="Palatino Linotype" w:hAnsi="Palatino Linotype"/>
          <w:b/>
        </w:rPr>
      </w:pPr>
      <w:r w:rsidRPr="007C2158">
        <w:rPr>
          <w:rFonts w:ascii="Palatino Linotype" w:hAnsi="Palatino Linotype" w:cs="Arial"/>
          <w:b/>
          <w:sz w:val="28"/>
        </w:rPr>
        <w:t xml:space="preserve">SEGUNDO. </w:t>
      </w:r>
      <w:r w:rsidRPr="007C2158">
        <w:rPr>
          <w:rFonts w:ascii="Palatino Linotype" w:hAnsi="Palatino Linotype"/>
        </w:rPr>
        <w:t xml:space="preserve">Se </w:t>
      </w:r>
      <w:r w:rsidRPr="007C2158">
        <w:rPr>
          <w:rFonts w:ascii="Palatino Linotype" w:hAnsi="Palatino Linotype" w:cs="Arial"/>
          <w:b/>
          <w:lang w:eastAsia="es-MX"/>
        </w:rPr>
        <w:t>CONFIRMA</w:t>
      </w:r>
      <w:r w:rsidRPr="007C2158">
        <w:rPr>
          <w:rFonts w:ascii="Palatino Linotype" w:hAnsi="Palatino Linotype"/>
          <w:b/>
          <w:bCs/>
        </w:rPr>
        <w:t xml:space="preserve"> </w:t>
      </w:r>
      <w:r w:rsidRPr="007C2158">
        <w:rPr>
          <w:rFonts w:ascii="Palatino Linotype" w:hAnsi="Palatino Linotype"/>
        </w:rPr>
        <w:t xml:space="preserve">la respuesta del </w:t>
      </w:r>
      <w:r w:rsidRPr="007C2158">
        <w:rPr>
          <w:rFonts w:ascii="Palatino Linotype" w:hAnsi="Palatino Linotype"/>
          <w:b/>
          <w:bCs/>
        </w:rPr>
        <w:t xml:space="preserve">SUJETO OBLIGADO </w:t>
      </w:r>
      <w:r w:rsidRPr="007C2158">
        <w:rPr>
          <w:rFonts w:ascii="Palatino Linotype" w:hAnsi="Palatino Linotype"/>
        </w:rPr>
        <w:t xml:space="preserve">otorgada a la solicitud de Acceso a la Información pública </w:t>
      </w:r>
      <w:r w:rsidRPr="007C2158">
        <w:rPr>
          <w:rFonts w:ascii="Palatino Linotype" w:hAnsi="Palatino Linotype"/>
          <w:lang w:val="es-419"/>
        </w:rPr>
        <w:t xml:space="preserve">que dio origen al </w:t>
      </w:r>
      <w:r w:rsidRPr="007C2158">
        <w:rPr>
          <w:rFonts w:ascii="Palatino Linotype" w:hAnsi="Palatino Linotype"/>
        </w:rPr>
        <w:t xml:space="preserve">Recurso de Revisión número </w:t>
      </w:r>
      <w:r w:rsidRPr="007C2158">
        <w:rPr>
          <w:rFonts w:ascii="Palatino Linotype" w:hAnsi="Palatino Linotype"/>
          <w:b/>
        </w:rPr>
        <w:t>01657/INFOEM/IP/RR/2023</w:t>
      </w:r>
      <w:r w:rsidRPr="007C2158">
        <w:rPr>
          <w:rFonts w:ascii="Palatino Linotype" w:hAnsi="Palatino Linotype"/>
        </w:rPr>
        <w:t xml:space="preserve">, en términos del Considerando </w:t>
      </w:r>
      <w:r w:rsidRPr="007C2158">
        <w:rPr>
          <w:rFonts w:ascii="Palatino Linotype" w:hAnsi="Palatino Linotype"/>
          <w:b/>
          <w:bCs/>
        </w:rPr>
        <w:t>QUINTO</w:t>
      </w:r>
      <w:r w:rsidRPr="007C2158">
        <w:rPr>
          <w:rFonts w:ascii="Palatino Linotype" w:hAnsi="Palatino Linotype"/>
        </w:rPr>
        <w:t>.</w:t>
      </w:r>
    </w:p>
    <w:p w14:paraId="6DA0A116" w14:textId="77777777" w:rsidR="00B0323B" w:rsidRPr="007C2158" w:rsidRDefault="00B0323B" w:rsidP="007C2158">
      <w:pPr>
        <w:pStyle w:val="Prrafodelista"/>
        <w:spacing w:line="360" w:lineRule="auto"/>
        <w:rPr>
          <w:rFonts w:ascii="Palatino Linotype" w:hAnsi="Palatino Linotype" w:cs="Arial"/>
          <w:b/>
          <w:sz w:val="28"/>
          <w:szCs w:val="28"/>
        </w:rPr>
      </w:pPr>
    </w:p>
    <w:p w14:paraId="4650B27E" w14:textId="77777777" w:rsidR="00B0323B" w:rsidRPr="007C2158" w:rsidRDefault="00B0323B" w:rsidP="007C2158">
      <w:pPr>
        <w:widowControl w:val="0"/>
        <w:autoSpaceDE w:val="0"/>
        <w:autoSpaceDN w:val="0"/>
        <w:adjustRightInd w:val="0"/>
        <w:spacing w:line="360" w:lineRule="auto"/>
        <w:jc w:val="both"/>
        <w:rPr>
          <w:rFonts w:ascii="Palatino Linotype" w:eastAsiaTheme="minorEastAsia" w:hAnsi="Palatino Linotype"/>
          <w:b/>
          <w:szCs w:val="17"/>
          <w:lang w:eastAsia="es-ES_tradnl"/>
        </w:rPr>
      </w:pPr>
      <w:r w:rsidRPr="007C2158">
        <w:rPr>
          <w:rFonts w:ascii="Palatino Linotype" w:hAnsi="Palatino Linotype" w:cs="Arial"/>
          <w:b/>
          <w:sz w:val="28"/>
        </w:rPr>
        <w:t xml:space="preserve">TERCERO. </w:t>
      </w:r>
      <w:r w:rsidRPr="007C2158">
        <w:rPr>
          <w:rFonts w:ascii="Palatino Linotype" w:hAnsi="Palatino Linotype" w:cs="Arial"/>
          <w:b/>
          <w:lang w:val="es-ES_tradnl"/>
        </w:rPr>
        <w:t xml:space="preserve">Notifíquese </w:t>
      </w:r>
      <w:r w:rsidRPr="007C2158">
        <w:rPr>
          <w:rFonts w:ascii="Palatino Linotype" w:hAnsi="Palatino Linotype" w:cs="Arial"/>
          <w:lang w:val="es-ES_tradnl"/>
        </w:rPr>
        <w:t xml:space="preserve">la presente resolución </w:t>
      </w:r>
      <w:r w:rsidRPr="007C2158">
        <w:rPr>
          <w:rFonts w:ascii="Palatino Linotype" w:hAnsi="Palatino Linotype"/>
          <w:lang w:eastAsia="es-ES_tradnl"/>
        </w:rPr>
        <w:t xml:space="preserve">mediante </w:t>
      </w:r>
      <w:r w:rsidRPr="007C2158">
        <w:rPr>
          <w:rFonts w:ascii="Palatino Linotype" w:hAnsi="Palatino Linotype" w:cs="Arial"/>
        </w:rPr>
        <w:t>Sistema de Acceso a la Información Mexiquense</w:t>
      </w:r>
      <w:r w:rsidRPr="007C2158">
        <w:rPr>
          <w:rFonts w:ascii="Palatino Linotype" w:hAnsi="Palatino Linotype"/>
          <w:lang w:eastAsia="es-ES_tradnl"/>
        </w:rPr>
        <w:t xml:space="preserve"> </w:t>
      </w:r>
      <w:r w:rsidRPr="007C2158">
        <w:rPr>
          <w:rFonts w:ascii="Palatino Linotype" w:hAnsi="Palatino Linotype" w:cs="Arial"/>
          <w:lang w:val="es-ES_tradnl"/>
        </w:rPr>
        <w:t xml:space="preserve">al Titular de la Unidad de Transparencia del </w:t>
      </w:r>
      <w:r w:rsidRPr="007C2158">
        <w:rPr>
          <w:rFonts w:ascii="Palatino Linotype" w:hAnsi="Palatino Linotype" w:cs="Arial"/>
          <w:b/>
          <w:lang w:val="es-ES_tradnl"/>
        </w:rPr>
        <w:t>SUJETO OBLIGADO</w:t>
      </w:r>
      <w:r w:rsidRPr="007C2158">
        <w:rPr>
          <w:rFonts w:ascii="Palatino Linotype" w:hAnsi="Palatino Linotype" w:cs="Arial"/>
          <w:lang w:val="es-ES_tradnl"/>
        </w:rPr>
        <w:t>, para su conocimiento.</w:t>
      </w:r>
    </w:p>
    <w:p w14:paraId="20DC5C06" w14:textId="77777777" w:rsidR="00B0323B" w:rsidRPr="007C2158" w:rsidRDefault="00B0323B" w:rsidP="007C2158">
      <w:pPr>
        <w:widowControl w:val="0"/>
        <w:autoSpaceDE w:val="0"/>
        <w:autoSpaceDN w:val="0"/>
        <w:adjustRightInd w:val="0"/>
        <w:spacing w:line="360" w:lineRule="auto"/>
        <w:jc w:val="both"/>
        <w:rPr>
          <w:rFonts w:ascii="Palatino Linotype" w:hAnsi="Palatino Linotype" w:cs="Arial"/>
          <w:b/>
          <w:sz w:val="28"/>
        </w:rPr>
      </w:pPr>
    </w:p>
    <w:p w14:paraId="40C31A43" w14:textId="77777777" w:rsidR="00B0323B" w:rsidRPr="007C2158" w:rsidRDefault="00B0323B" w:rsidP="007C2158">
      <w:pPr>
        <w:spacing w:line="360" w:lineRule="auto"/>
        <w:ind w:right="49"/>
        <w:jc w:val="both"/>
        <w:rPr>
          <w:rFonts w:ascii="Palatino Linotype" w:hAnsi="Palatino Linotype" w:cs="Arial"/>
        </w:rPr>
      </w:pPr>
      <w:r w:rsidRPr="007C2158">
        <w:rPr>
          <w:rFonts w:ascii="Palatino Linotype" w:hAnsi="Palatino Linotype" w:cs="Arial"/>
          <w:b/>
          <w:sz w:val="28"/>
        </w:rPr>
        <w:t>CUARTO.</w:t>
      </w:r>
      <w:r w:rsidRPr="007C2158">
        <w:rPr>
          <w:rFonts w:ascii="Palatino Linotype" w:eastAsiaTheme="minorEastAsia" w:hAnsi="Palatino Linotype"/>
          <w:b/>
          <w:szCs w:val="17"/>
          <w:lang w:eastAsia="es-ES_tradnl"/>
        </w:rPr>
        <w:t xml:space="preserve"> </w:t>
      </w:r>
      <w:r w:rsidRPr="007C2158">
        <w:rPr>
          <w:rFonts w:ascii="Palatino Linotype" w:hAnsi="Palatino Linotype"/>
          <w:b/>
          <w:szCs w:val="17"/>
          <w:lang w:eastAsia="es-ES_tradnl"/>
        </w:rPr>
        <w:t>Notifíquese</w:t>
      </w:r>
      <w:r w:rsidRPr="007C2158">
        <w:rPr>
          <w:rFonts w:ascii="Palatino Linotype" w:hAnsi="Palatino Linotype"/>
          <w:szCs w:val="17"/>
          <w:lang w:eastAsia="es-ES_tradnl"/>
        </w:rPr>
        <w:t xml:space="preserve"> al </w:t>
      </w:r>
      <w:r w:rsidRPr="007C2158">
        <w:rPr>
          <w:rFonts w:ascii="Palatino Linotype" w:hAnsi="Palatino Linotype"/>
          <w:b/>
        </w:rPr>
        <w:t>RECURRENTE</w:t>
      </w:r>
      <w:r w:rsidRPr="007C2158">
        <w:rPr>
          <w:rFonts w:ascii="Palatino Linotype" w:hAnsi="Palatino Linotype"/>
          <w:szCs w:val="17"/>
          <w:lang w:eastAsia="es-ES_tradnl"/>
        </w:rPr>
        <w:t xml:space="preserve"> la </w:t>
      </w:r>
      <w:r w:rsidRPr="007C2158">
        <w:rPr>
          <w:rFonts w:ascii="Palatino Linotype" w:hAnsi="Palatino Linotype" w:cs="Arial"/>
        </w:rPr>
        <w:t>presente</w:t>
      </w:r>
      <w:r w:rsidRPr="007C2158">
        <w:rPr>
          <w:rFonts w:ascii="Palatino Linotype" w:hAnsi="Palatino Linotype"/>
          <w:szCs w:val="17"/>
          <w:lang w:eastAsia="es-ES_tradnl"/>
        </w:rPr>
        <w:t xml:space="preserve"> </w:t>
      </w:r>
      <w:r w:rsidRPr="007C2158">
        <w:rPr>
          <w:rFonts w:ascii="Palatino Linotype" w:hAnsi="Palatino Linotype"/>
          <w:shd w:val="clear" w:color="auto" w:fill="FFFFFF"/>
        </w:rPr>
        <w:t xml:space="preserve">resolución </w:t>
      </w:r>
      <w:r w:rsidRPr="007C2158">
        <w:rPr>
          <w:rFonts w:ascii="Palatino Linotype" w:hAnsi="Palatino Linotype"/>
          <w:szCs w:val="17"/>
          <w:lang w:eastAsia="es-ES_tradnl"/>
        </w:rPr>
        <w:t xml:space="preserve">vía </w:t>
      </w:r>
      <w:r w:rsidRPr="007C2158">
        <w:rPr>
          <w:rFonts w:ascii="Palatino Linotype" w:hAnsi="Palatino Linotype" w:cs="Arial"/>
        </w:rPr>
        <w:t xml:space="preserve">Sistema de Acceso a la Información Mexiquense </w:t>
      </w:r>
      <w:r w:rsidRPr="007C2158">
        <w:rPr>
          <w:rFonts w:ascii="Palatino Linotype" w:hAnsi="Palatino Linotype" w:cs="Arial"/>
          <w:b/>
          <w:bCs/>
        </w:rPr>
        <w:t>SAIMEX</w:t>
      </w:r>
      <w:r w:rsidRPr="007C2158">
        <w:rPr>
          <w:rFonts w:ascii="Palatino Linotype" w:hAnsi="Palatino Linotype" w:cs="Arial"/>
        </w:rPr>
        <w:t>.</w:t>
      </w:r>
    </w:p>
    <w:p w14:paraId="17D34C24" w14:textId="77777777" w:rsidR="00B0323B" w:rsidRPr="007C2158" w:rsidRDefault="00B0323B" w:rsidP="007C2158">
      <w:pPr>
        <w:widowControl w:val="0"/>
        <w:autoSpaceDE w:val="0"/>
        <w:autoSpaceDN w:val="0"/>
        <w:adjustRightInd w:val="0"/>
        <w:spacing w:line="360" w:lineRule="auto"/>
        <w:jc w:val="both"/>
        <w:rPr>
          <w:rFonts w:ascii="Palatino Linotype" w:hAnsi="Palatino Linotype"/>
          <w:b/>
        </w:rPr>
      </w:pPr>
    </w:p>
    <w:p w14:paraId="201CC5B7" w14:textId="77777777" w:rsidR="00B0323B" w:rsidRPr="007C2158" w:rsidRDefault="00B0323B" w:rsidP="007C2158">
      <w:pPr>
        <w:widowControl w:val="0"/>
        <w:autoSpaceDE w:val="0"/>
        <w:autoSpaceDN w:val="0"/>
        <w:adjustRightInd w:val="0"/>
        <w:spacing w:line="360" w:lineRule="auto"/>
        <w:jc w:val="both"/>
        <w:rPr>
          <w:rFonts w:ascii="Palatino Linotype" w:hAnsi="Palatino Linotype"/>
          <w:b/>
        </w:rPr>
      </w:pPr>
      <w:r w:rsidRPr="007C2158">
        <w:rPr>
          <w:rFonts w:ascii="Palatino Linotype" w:hAnsi="Palatino Linotype" w:cs="Arial"/>
          <w:b/>
          <w:sz w:val="28"/>
        </w:rPr>
        <w:t>QUINTO.</w:t>
      </w:r>
      <w:r w:rsidRPr="007C2158">
        <w:rPr>
          <w:rFonts w:ascii="Palatino Linotype" w:hAnsi="Palatino Linotype"/>
          <w:b/>
          <w:szCs w:val="17"/>
          <w:lang w:eastAsia="es-ES_tradnl"/>
        </w:rPr>
        <w:t xml:space="preserve"> Hágase</w:t>
      </w:r>
      <w:r w:rsidRPr="007C2158">
        <w:rPr>
          <w:rFonts w:ascii="Palatino Linotype" w:hAnsi="Palatino Linotype"/>
          <w:szCs w:val="17"/>
          <w:lang w:eastAsia="es-ES_tradnl"/>
        </w:rPr>
        <w:t xml:space="preserve"> </w:t>
      </w:r>
      <w:r w:rsidRPr="007C2158">
        <w:rPr>
          <w:rFonts w:ascii="Palatino Linotype" w:hAnsi="Palatino Linotype"/>
          <w:b/>
          <w:szCs w:val="17"/>
          <w:lang w:eastAsia="es-ES_tradnl"/>
        </w:rPr>
        <w:t>del conocimiento</w:t>
      </w:r>
      <w:r w:rsidRPr="007C2158">
        <w:rPr>
          <w:rFonts w:ascii="Palatino Linotype" w:hAnsi="Palatino Linotype"/>
          <w:szCs w:val="17"/>
          <w:lang w:eastAsia="es-ES_tradnl"/>
        </w:rPr>
        <w:t xml:space="preserve"> </w:t>
      </w:r>
      <w:r w:rsidRPr="007C2158">
        <w:rPr>
          <w:rFonts w:ascii="Palatino Linotype" w:hAnsi="Palatino Linotype"/>
        </w:rPr>
        <w:t>del</w:t>
      </w:r>
      <w:r w:rsidRPr="007C2158">
        <w:rPr>
          <w:rFonts w:ascii="Palatino Linotype" w:hAnsi="Palatino Linotype" w:cs="Arial"/>
          <w:b/>
        </w:rPr>
        <w:t xml:space="preserve"> RECURRENTE</w:t>
      </w:r>
      <w:r w:rsidRPr="007C2158">
        <w:rPr>
          <w:rFonts w:ascii="Palatino Linotype" w:eastAsiaTheme="minorEastAsia"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07A2703A" w14:textId="77777777" w:rsidR="009B66CD" w:rsidRPr="007C2158" w:rsidRDefault="009B66CD" w:rsidP="007C2158">
      <w:pPr>
        <w:spacing w:line="360" w:lineRule="auto"/>
        <w:ind w:right="-93"/>
        <w:jc w:val="both"/>
        <w:rPr>
          <w:rFonts w:ascii="Palatino Linotype" w:hAnsi="Palatino Linotype" w:cs="Tahoma"/>
        </w:rPr>
      </w:pPr>
    </w:p>
    <w:p w14:paraId="2E37F0A1" w14:textId="77777777" w:rsidR="007C2158" w:rsidRPr="007C2158" w:rsidRDefault="007C2158" w:rsidP="007C2158">
      <w:pPr>
        <w:tabs>
          <w:tab w:val="left" w:pos="709"/>
        </w:tabs>
        <w:spacing w:line="360" w:lineRule="auto"/>
        <w:ind w:right="51"/>
        <w:jc w:val="both"/>
        <w:rPr>
          <w:rFonts w:ascii="Palatino Linotype" w:hAnsi="Palatino Linotype" w:cs="Arial"/>
        </w:rPr>
      </w:pPr>
      <w:r w:rsidRPr="007C2158">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EN LA TRIGÉSIMA CUARTA SESIÓN ORDINARIA CELEBRADA EL VEINTE DE SEPTIEMBRE DE DOS MIL VEINTITRÉS, ANTE EL SECRETARIO TÉCNICO DEL PLENO, ALEXIS TAPIA RAMÍREZ. </w:t>
      </w:r>
    </w:p>
    <w:p w14:paraId="480DF329" w14:textId="33170DB5" w:rsidR="00840835" w:rsidRPr="007C2158" w:rsidRDefault="007C2158" w:rsidP="007C2158">
      <w:pPr>
        <w:spacing w:line="360" w:lineRule="auto"/>
        <w:jc w:val="both"/>
        <w:rPr>
          <w:rFonts w:ascii="Palatino Linotype" w:hAnsi="Palatino Linotype" w:cs="Tahoma"/>
          <w:bCs/>
        </w:rPr>
      </w:pPr>
      <w:r w:rsidRPr="007C2158">
        <w:rPr>
          <w:rFonts w:ascii="Palatino Linotype" w:hAnsi="Palatino Linotype"/>
          <w:sz w:val="20"/>
        </w:rPr>
        <w:t>SCMM/AGZ/DEMF</w:t>
      </w:r>
      <w:r w:rsidR="009B66CD" w:rsidRPr="007C2158">
        <w:rPr>
          <w:rFonts w:ascii="Palatino Linotype" w:hAnsi="Palatino Linotype"/>
        </w:rPr>
        <w:t>/</w:t>
      </w:r>
      <w:r w:rsidR="009B66CD" w:rsidRPr="007C2158">
        <w:rPr>
          <w:rFonts w:ascii="Palatino Linotype" w:hAnsi="Palatino Linotype"/>
          <w:sz w:val="20"/>
          <w:szCs w:val="20"/>
        </w:rPr>
        <w:t>MRC</w:t>
      </w:r>
    </w:p>
    <w:p w14:paraId="28920036" w14:textId="77777777" w:rsidR="003B6F2C" w:rsidRPr="007C2158" w:rsidRDefault="003B6F2C" w:rsidP="007C2158">
      <w:pPr>
        <w:spacing w:line="360" w:lineRule="auto"/>
        <w:jc w:val="both"/>
        <w:textAlignment w:val="baseline"/>
        <w:rPr>
          <w:rFonts w:ascii="Palatino Linotype" w:eastAsia="Calibri" w:hAnsi="Palatino Linotype" w:cs="Arial"/>
          <w:lang w:eastAsia="es-MX"/>
        </w:rPr>
      </w:pPr>
    </w:p>
    <w:p w14:paraId="2E7E9114" w14:textId="77777777" w:rsidR="003B6F2C" w:rsidRPr="007C2158" w:rsidRDefault="003B6F2C" w:rsidP="007C2158">
      <w:pPr>
        <w:spacing w:line="360" w:lineRule="auto"/>
        <w:jc w:val="both"/>
        <w:textAlignment w:val="baseline"/>
        <w:rPr>
          <w:rFonts w:ascii="Palatino Linotype" w:eastAsia="Calibri" w:hAnsi="Palatino Linotype" w:cs="Arial"/>
          <w:lang w:val="es-ES" w:eastAsia="es-MX"/>
        </w:rPr>
      </w:pPr>
    </w:p>
    <w:p w14:paraId="6A44D930" w14:textId="77777777" w:rsidR="003B6F2C" w:rsidRPr="007C2158" w:rsidRDefault="003B6F2C" w:rsidP="007C2158">
      <w:pPr>
        <w:spacing w:line="360" w:lineRule="auto"/>
        <w:jc w:val="both"/>
        <w:textAlignment w:val="baseline"/>
        <w:rPr>
          <w:rFonts w:ascii="Palatino Linotype" w:eastAsia="Calibri" w:hAnsi="Palatino Linotype" w:cs="Arial"/>
          <w:lang w:val="es-ES" w:eastAsia="es-MX"/>
        </w:rPr>
      </w:pPr>
    </w:p>
    <w:p w14:paraId="186CBCA3" w14:textId="77777777" w:rsidR="003B6F2C" w:rsidRPr="007C2158" w:rsidRDefault="003B6F2C" w:rsidP="007C2158">
      <w:pPr>
        <w:spacing w:line="360" w:lineRule="auto"/>
        <w:jc w:val="both"/>
        <w:textAlignment w:val="baseline"/>
        <w:rPr>
          <w:rFonts w:ascii="Palatino Linotype" w:eastAsia="Calibri" w:hAnsi="Palatino Linotype" w:cs="Arial"/>
          <w:lang w:val="es-ES" w:eastAsia="es-MX"/>
        </w:rPr>
      </w:pPr>
    </w:p>
    <w:p w14:paraId="34ABFBA9" w14:textId="77777777" w:rsidR="003B6F2C" w:rsidRPr="007C2158" w:rsidRDefault="003B6F2C" w:rsidP="007C2158">
      <w:pPr>
        <w:spacing w:line="360" w:lineRule="auto"/>
        <w:jc w:val="both"/>
        <w:textAlignment w:val="baseline"/>
        <w:rPr>
          <w:rFonts w:ascii="Palatino Linotype" w:eastAsia="Calibri" w:hAnsi="Palatino Linotype" w:cs="Arial"/>
          <w:lang w:val="es-ES" w:eastAsia="es-MX"/>
        </w:rPr>
      </w:pPr>
    </w:p>
    <w:sectPr w:rsidR="003B6F2C" w:rsidRPr="007C2158"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4215DC" w:rsidRDefault="004215DC" w:rsidP="00C80F8C">
      <w:r>
        <w:separator/>
      </w:r>
    </w:p>
  </w:endnote>
  <w:endnote w:type="continuationSeparator" w:id="0">
    <w:p w14:paraId="2CA1E1DE" w14:textId="77777777" w:rsidR="004215DC" w:rsidRDefault="004215DC" w:rsidP="00C80F8C">
      <w:r>
        <w:continuationSeparator/>
      </w:r>
    </w:p>
  </w:endnote>
  <w:endnote w:type="continuationNotice" w:id="1">
    <w:p w14:paraId="03854133" w14:textId="77777777" w:rsidR="004215DC" w:rsidRDefault="004215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5EA7B1D" w:rsidR="004215DC" w:rsidRPr="0010196A" w:rsidRDefault="004215D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D01EE">
      <w:rPr>
        <w:rFonts w:ascii="Palatino Linotype" w:hAnsi="Palatino Linotype" w:cs="Arial"/>
        <w:bCs/>
        <w:noProof/>
        <w:sz w:val="22"/>
        <w:szCs w:val="22"/>
      </w:rPr>
      <w:t>33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D01EE">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25CC256A" w:rsidR="004215DC" w:rsidRPr="0010196A" w:rsidRDefault="004215D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D01E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D01EE">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4215DC" w:rsidRDefault="004215DC" w:rsidP="00C80F8C">
      <w:r>
        <w:separator/>
      </w:r>
    </w:p>
  </w:footnote>
  <w:footnote w:type="continuationSeparator" w:id="0">
    <w:p w14:paraId="2D50F1A5" w14:textId="77777777" w:rsidR="004215DC" w:rsidRDefault="004215DC" w:rsidP="00C80F8C">
      <w:r>
        <w:continuationSeparator/>
      </w:r>
    </w:p>
  </w:footnote>
  <w:footnote w:type="continuationNotice" w:id="1">
    <w:p w14:paraId="5769B609" w14:textId="77777777" w:rsidR="004215DC" w:rsidRDefault="004215DC"/>
  </w:footnote>
  <w:footnote w:id="2">
    <w:p w14:paraId="432A743F" w14:textId="17C99384" w:rsidR="004215DC" w:rsidRDefault="004215DC">
      <w:pPr>
        <w:pStyle w:val="Textonotapie"/>
      </w:pPr>
      <w:r>
        <w:rPr>
          <w:rStyle w:val="Refdenotaalpie"/>
        </w:rPr>
        <w:footnoteRef/>
      </w:r>
      <w:r>
        <w:t xml:space="preserve"> </w:t>
      </w:r>
      <w:r w:rsidRPr="004215DC">
        <w:t>https://almoloyadejuarez.gob.mx/wp-content/uploads/mejora_regulatoria/MANUAL%20DE%20ORGANIZACIO%CC%81N%20GENERAL%20ADJ.pdf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389E84F8" w:rsidR="004215DC" w:rsidRDefault="004215DC">
    <w:pPr>
      <w:pStyle w:val="Encabezado"/>
    </w:pPr>
    <w:r>
      <w:rPr>
        <w:noProof/>
        <w:lang w:val="es-MX" w:eastAsia="es-MX"/>
      </w:rPr>
      <w:drawing>
        <wp:anchor distT="0" distB="0" distL="114300" distR="114300" simplePos="0" relativeHeight="251663360" behindDoc="1" locked="0" layoutInCell="0" allowOverlap="1" wp14:anchorId="4F0425FD" wp14:editId="596952E8">
          <wp:simplePos x="0" y="0"/>
          <wp:positionH relativeFrom="margin">
            <wp:align>center</wp:align>
          </wp:positionH>
          <wp:positionV relativeFrom="margin">
            <wp:align>center</wp:align>
          </wp:positionV>
          <wp:extent cx="6858000" cy="9144000"/>
          <wp:effectExtent l="0" t="0" r="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B1A4488" w:rsidR="004215DC" w:rsidRPr="0010196A" w:rsidRDefault="004215DC"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114300" distR="114300" simplePos="0" relativeHeight="251665408" behindDoc="1" locked="0" layoutInCell="0" allowOverlap="1" wp14:anchorId="399D213E" wp14:editId="16B64FA6">
          <wp:simplePos x="0" y="0"/>
          <wp:positionH relativeFrom="margin">
            <wp:posOffset>-533400</wp:posOffset>
          </wp:positionH>
          <wp:positionV relativeFrom="margin">
            <wp:posOffset>-1172845</wp:posOffset>
          </wp:positionV>
          <wp:extent cx="6858000" cy="9144000"/>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tbl>
    <w:tblPr>
      <w:tblW w:w="9534" w:type="dxa"/>
      <w:tblInd w:w="-142" w:type="dxa"/>
      <w:tblLayout w:type="fixed"/>
      <w:tblLook w:val="04A0" w:firstRow="1" w:lastRow="0" w:firstColumn="1" w:lastColumn="0" w:noHBand="0" w:noVBand="1"/>
    </w:tblPr>
    <w:tblGrid>
      <w:gridCol w:w="3261"/>
      <w:gridCol w:w="2835"/>
      <w:gridCol w:w="3438"/>
    </w:tblGrid>
    <w:tr w:rsidR="004215DC" w:rsidRPr="008F2CCC" w14:paraId="1F097D8A" w14:textId="77777777" w:rsidTr="00F13E79">
      <w:tc>
        <w:tcPr>
          <w:tcW w:w="3261" w:type="dxa"/>
          <w:vMerge w:val="restart"/>
        </w:tcPr>
        <w:p w14:paraId="1F780A0C" w14:textId="1EFF25F4" w:rsidR="004215DC" w:rsidRPr="008F2CCC" w:rsidRDefault="004215DC"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835" w:type="dxa"/>
          <w:shd w:val="clear" w:color="auto" w:fill="auto"/>
        </w:tcPr>
        <w:p w14:paraId="5B26419A" w14:textId="1F7AC1A7" w:rsidR="004215DC" w:rsidRPr="00664658" w:rsidRDefault="004215D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438" w:type="dxa"/>
          <w:shd w:val="clear" w:color="auto" w:fill="auto"/>
          <w:vAlign w:val="center"/>
        </w:tcPr>
        <w:p w14:paraId="65AFA994" w14:textId="4D769A10" w:rsidR="004215DC" w:rsidRPr="00A91B31" w:rsidRDefault="004215DC" w:rsidP="005C250B">
          <w:pPr>
            <w:jc w:val="both"/>
            <w:rPr>
              <w:rFonts w:ascii="Palatino Linotype" w:hAnsi="Palatino Linotype"/>
              <w:b/>
              <w:sz w:val="22"/>
              <w:szCs w:val="22"/>
              <w:lang w:val="es-ES_tradnl"/>
            </w:rPr>
          </w:pPr>
          <w:r>
            <w:rPr>
              <w:rFonts w:ascii="Palatino Linotype" w:hAnsi="Palatino Linotype"/>
              <w:b/>
              <w:bCs/>
              <w:sz w:val="22"/>
              <w:szCs w:val="22"/>
            </w:rPr>
            <w:t>01657</w:t>
          </w:r>
          <w:r w:rsidRPr="00A91B31">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4215DC" w:rsidRPr="008F2CCC" w14:paraId="049677A3" w14:textId="77777777" w:rsidTr="00F13E79">
      <w:tc>
        <w:tcPr>
          <w:tcW w:w="3261" w:type="dxa"/>
          <w:vMerge/>
        </w:tcPr>
        <w:p w14:paraId="4A21EAC1" w14:textId="5C1F145E" w:rsidR="004215DC" w:rsidRPr="008F2CCC" w:rsidRDefault="004215DC" w:rsidP="00D41D47">
          <w:pPr>
            <w:rPr>
              <w:rFonts w:ascii="Palatino Linotype" w:hAnsi="Palatino Linotype"/>
              <w:b/>
              <w:sz w:val="22"/>
              <w:szCs w:val="22"/>
              <w:lang w:val="es-ES_tradnl"/>
            </w:rPr>
          </w:pPr>
        </w:p>
      </w:tc>
      <w:tc>
        <w:tcPr>
          <w:tcW w:w="2835" w:type="dxa"/>
          <w:shd w:val="clear" w:color="auto" w:fill="auto"/>
        </w:tcPr>
        <w:p w14:paraId="1237BCDE" w14:textId="77777777" w:rsidR="004215DC" w:rsidRPr="00664658" w:rsidRDefault="004215DC"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38" w:type="dxa"/>
          <w:shd w:val="clear" w:color="auto" w:fill="auto"/>
          <w:vAlign w:val="center"/>
        </w:tcPr>
        <w:p w14:paraId="7F554073" w14:textId="68456EE1" w:rsidR="004215DC" w:rsidRPr="00A91B31" w:rsidRDefault="004215DC" w:rsidP="002B50FF">
          <w:pPr>
            <w:jc w:val="both"/>
            <w:rPr>
              <w:sz w:val="22"/>
              <w:szCs w:val="22"/>
              <w:lang w:val="es-419"/>
            </w:rPr>
          </w:pPr>
          <w:r w:rsidRPr="007C7142">
            <w:rPr>
              <w:rFonts w:ascii="Palatino Linotype" w:hAnsi="Palatino Linotype"/>
              <w:b/>
              <w:bCs/>
              <w:sz w:val="22"/>
              <w:szCs w:val="22"/>
            </w:rPr>
            <w:t>Ayuntamiento de Almoloya de Juárez</w:t>
          </w:r>
        </w:p>
      </w:tc>
    </w:tr>
    <w:tr w:rsidR="004215DC" w:rsidRPr="008F2CCC" w14:paraId="72CD087D" w14:textId="77777777" w:rsidTr="00F13E79">
      <w:trPr>
        <w:trHeight w:val="228"/>
      </w:trPr>
      <w:tc>
        <w:tcPr>
          <w:tcW w:w="3261" w:type="dxa"/>
          <w:vMerge/>
        </w:tcPr>
        <w:p w14:paraId="1B78656F" w14:textId="01E6F6F6" w:rsidR="004215DC" w:rsidRPr="008F2CCC" w:rsidRDefault="004215DC" w:rsidP="00070856">
          <w:pPr>
            <w:rPr>
              <w:rFonts w:ascii="Palatino Linotype" w:hAnsi="Palatino Linotype"/>
              <w:b/>
              <w:sz w:val="22"/>
              <w:szCs w:val="22"/>
              <w:lang w:val="es-ES_tradnl"/>
            </w:rPr>
          </w:pPr>
        </w:p>
      </w:tc>
      <w:tc>
        <w:tcPr>
          <w:tcW w:w="2835" w:type="dxa"/>
          <w:shd w:val="clear" w:color="auto" w:fill="auto"/>
        </w:tcPr>
        <w:p w14:paraId="74D81628" w14:textId="3839B3E6" w:rsidR="004215DC" w:rsidRPr="00664658" w:rsidRDefault="004215DC"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438" w:type="dxa"/>
          <w:shd w:val="clear" w:color="auto" w:fill="auto"/>
        </w:tcPr>
        <w:p w14:paraId="20D6FDA3" w14:textId="39A658C5" w:rsidR="004215DC" w:rsidRPr="00A91B31" w:rsidRDefault="004215DC" w:rsidP="00070856">
          <w:pPr>
            <w:jc w:val="both"/>
            <w:rPr>
              <w:rFonts w:ascii="Palatino Linotype" w:hAnsi="Palatino Linotype"/>
              <w:b/>
              <w:sz w:val="22"/>
              <w:szCs w:val="22"/>
              <w:lang w:val="es-ES_tradnl"/>
            </w:rPr>
          </w:pPr>
          <w:r w:rsidRPr="00A91B31">
            <w:rPr>
              <w:rFonts w:ascii="Palatino Linotype" w:hAnsi="Palatino Linotype"/>
              <w:b/>
              <w:sz w:val="22"/>
              <w:szCs w:val="22"/>
              <w:lang w:val="es-ES_tradnl"/>
            </w:rPr>
            <w:t>Sharon Cristina Morales Martínez</w:t>
          </w:r>
        </w:p>
      </w:tc>
    </w:tr>
  </w:tbl>
  <w:p w14:paraId="3ECB9F0B" w14:textId="77777777" w:rsidR="004215DC" w:rsidRPr="0010196A" w:rsidRDefault="004215D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51B34166" w:rsidR="004215DC" w:rsidRPr="0010196A" w:rsidRDefault="004215DC">
    <w:pPr>
      <w:rPr>
        <w:rFonts w:ascii="Palatino Linotype" w:hAnsi="Palatino Linotype"/>
        <w:sz w:val="28"/>
        <w:szCs w:val="28"/>
      </w:rPr>
    </w:pPr>
    <w:r>
      <w:rPr>
        <w:rFonts w:ascii="Palatino Linotype" w:hAnsi="Palatino Linotype"/>
        <w:noProof/>
        <w:sz w:val="28"/>
        <w:szCs w:val="28"/>
        <w:lang w:eastAsia="es-MX"/>
      </w:rPr>
      <w:drawing>
        <wp:anchor distT="0" distB="0" distL="114300" distR="114300" simplePos="0" relativeHeight="251667456" behindDoc="1" locked="0" layoutInCell="0" allowOverlap="1" wp14:anchorId="750B01A4" wp14:editId="3D1983B5">
          <wp:simplePos x="0" y="0"/>
          <wp:positionH relativeFrom="margin">
            <wp:posOffset>-696595</wp:posOffset>
          </wp:positionH>
          <wp:positionV relativeFrom="margin">
            <wp:posOffset>-1156335</wp:posOffset>
          </wp:positionV>
          <wp:extent cx="6858000" cy="91440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tbl>
    <w:tblPr>
      <w:tblW w:w="10490" w:type="dxa"/>
      <w:tblInd w:w="-1276" w:type="dxa"/>
      <w:tblLayout w:type="fixed"/>
      <w:tblLook w:val="04A0" w:firstRow="1" w:lastRow="0" w:firstColumn="1" w:lastColumn="0" w:noHBand="0" w:noVBand="1"/>
    </w:tblPr>
    <w:tblGrid>
      <w:gridCol w:w="4253"/>
      <w:gridCol w:w="2835"/>
      <w:gridCol w:w="3402"/>
    </w:tblGrid>
    <w:tr w:rsidR="004215DC" w:rsidRPr="008F2CCC" w14:paraId="6ABABA57" w14:textId="77777777" w:rsidTr="00F13E79">
      <w:tc>
        <w:tcPr>
          <w:tcW w:w="4253" w:type="dxa"/>
          <w:vMerge w:val="restart"/>
          <w:shd w:val="clear" w:color="auto" w:fill="auto"/>
        </w:tcPr>
        <w:p w14:paraId="6AA376CC" w14:textId="1E62217E" w:rsidR="004215DC" w:rsidRPr="008F2CCC" w:rsidRDefault="004215DC"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835" w:type="dxa"/>
          <w:shd w:val="clear" w:color="auto" w:fill="auto"/>
        </w:tcPr>
        <w:p w14:paraId="1C114EF9" w14:textId="78D081E9" w:rsidR="004215DC" w:rsidRPr="008F2CCC" w:rsidRDefault="004215DC"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402" w:type="dxa"/>
          <w:shd w:val="clear" w:color="auto" w:fill="auto"/>
          <w:vAlign w:val="center"/>
        </w:tcPr>
        <w:p w14:paraId="5F0F5848" w14:textId="334BCA75" w:rsidR="004215DC" w:rsidRPr="008F2CCC" w:rsidRDefault="004215DC" w:rsidP="007C7142">
          <w:pPr>
            <w:jc w:val="both"/>
            <w:rPr>
              <w:rFonts w:ascii="Palatino Linotype" w:hAnsi="Palatino Linotype"/>
              <w:b/>
              <w:sz w:val="22"/>
              <w:szCs w:val="22"/>
              <w:lang w:val="es-ES_tradnl"/>
            </w:rPr>
          </w:pPr>
          <w:r w:rsidRPr="00765506">
            <w:rPr>
              <w:rFonts w:ascii="Palatino Linotype" w:hAnsi="Palatino Linotype"/>
              <w:b/>
              <w:bCs/>
              <w:sz w:val="22"/>
              <w:szCs w:val="22"/>
            </w:rPr>
            <w:t>0</w:t>
          </w:r>
          <w:r>
            <w:rPr>
              <w:rFonts w:ascii="Palatino Linotype" w:hAnsi="Palatino Linotype"/>
              <w:b/>
              <w:bCs/>
              <w:sz w:val="22"/>
              <w:szCs w:val="22"/>
            </w:rPr>
            <w:t>1657</w:t>
          </w:r>
          <w:r w:rsidRPr="00F67B0E">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4215DC" w:rsidRPr="008F2CCC" w14:paraId="3B45FB53" w14:textId="77777777" w:rsidTr="00F13E79">
      <w:tc>
        <w:tcPr>
          <w:tcW w:w="4253" w:type="dxa"/>
          <w:vMerge/>
          <w:shd w:val="clear" w:color="auto" w:fill="auto"/>
        </w:tcPr>
        <w:p w14:paraId="188B82EF" w14:textId="77777777" w:rsidR="004215DC" w:rsidRPr="008F2CCC" w:rsidRDefault="004215DC" w:rsidP="00A2780F">
          <w:pPr>
            <w:rPr>
              <w:rFonts w:ascii="Palatino Linotype" w:hAnsi="Palatino Linotype"/>
              <w:b/>
              <w:sz w:val="22"/>
              <w:szCs w:val="22"/>
              <w:lang w:val="es-ES_tradnl"/>
            </w:rPr>
          </w:pPr>
        </w:p>
      </w:tc>
      <w:tc>
        <w:tcPr>
          <w:tcW w:w="2835" w:type="dxa"/>
          <w:shd w:val="clear" w:color="auto" w:fill="auto"/>
        </w:tcPr>
        <w:p w14:paraId="3B2AD0CF" w14:textId="77777777" w:rsidR="004215DC" w:rsidRPr="008F2CCC" w:rsidRDefault="004215D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14:paraId="749961B3" w14:textId="7DA2AE89" w:rsidR="004215DC" w:rsidRPr="003305CB" w:rsidRDefault="004215DC" w:rsidP="00DD7C89">
          <w:pPr>
            <w:jc w:val="both"/>
            <w:rPr>
              <w:rFonts w:ascii="Palatino Linotype" w:hAnsi="Palatino Linotype"/>
              <w:b/>
              <w:sz w:val="22"/>
              <w:szCs w:val="22"/>
              <w:lang w:val="es-419"/>
            </w:rPr>
          </w:pPr>
        </w:p>
      </w:tc>
    </w:tr>
    <w:tr w:rsidR="004215DC" w:rsidRPr="008F2CCC" w14:paraId="28A493EB" w14:textId="77777777" w:rsidTr="00F13E79">
      <w:trPr>
        <w:trHeight w:val="228"/>
      </w:trPr>
      <w:tc>
        <w:tcPr>
          <w:tcW w:w="4253" w:type="dxa"/>
          <w:vMerge/>
          <w:shd w:val="clear" w:color="auto" w:fill="auto"/>
        </w:tcPr>
        <w:p w14:paraId="06C77D31" w14:textId="77777777" w:rsidR="004215DC" w:rsidRPr="008F2CCC" w:rsidRDefault="004215DC" w:rsidP="00E37C88">
          <w:pPr>
            <w:rPr>
              <w:rFonts w:ascii="Palatino Linotype" w:hAnsi="Palatino Linotype"/>
              <w:b/>
              <w:sz w:val="22"/>
              <w:szCs w:val="22"/>
              <w:lang w:val="es-ES_tradnl"/>
            </w:rPr>
          </w:pPr>
        </w:p>
      </w:tc>
      <w:tc>
        <w:tcPr>
          <w:tcW w:w="2835" w:type="dxa"/>
          <w:shd w:val="clear" w:color="auto" w:fill="auto"/>
        </w:tcPr>
        <w:p w14:paraId="2E1A72B4" w14:textId="77777777" w:rsidR="004215DC" w:rsidRPr="008F2CCC" w:rsidRDefault="004215D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14:paraId="47AF3C2E" w14:textId="3BAEA12A" w:rsidR="004215DC" w:rsidRPr="00F67B0E" w:rsidRDefault="004215DC" w:rsidP="00F67B0E">
          <w:pPr>
            <w:jc w:val="both"/>
            <w:rPr>
              <w:lang w:val="es-419"/>
            </w:rPr>
          </w:pPr>
          <w:r w:rsidRPr="007C7142">
            <w:rPr>
              <w:rFonts w:ascii="Palatino Linotype" w:hAnsi="Palatino Linotype"/>
              <w:b/>
              <w:bCs/>
              <w:sz w:val="22"/>
              <w:szCs w:val="22"/>
            </w:rPr>
            <w:t>Ayuntamiento de Almoloya de Juárez</w:t>
          </w:r>
        </w:p>
      </w:tc>
    </w:tr>
    <w:tr w:rsidR="004215DC" w:rsidRPr="008F2CCC" w14:paraId="0F114FF0" w14:textId="77777777" w:rsidTr="00F13E79">
      <w:tc>
        <w:tcPr>
          <w:tcW w:w="4253" w:type="dxa"/>
          <w:vMerge/>
          <w:shd w:val="clear" w:color="auto" w:fill="auto"/>
        </w:tcPr>
        <w:p w14:paraId="4CCB64BA" w14:textId="77777777" w:rsidR="004215DC" w:rsidRPr="008F2CCC" w:rsidRDefault="004215DC" w:rsidP="00A2780F">
          <w:pPr>
            <w:rPr>
              <w:rFonts w:ascii="Palatino Linotype" w:hAnsi="Palatino Linotype"/>
              <w:b/>
              <w:sz w:val="22"/>
              <w:szCs w:val="22"/>
              <w:lang w:val="es-ES_tradnl"/>
            </w:rPr>
          </w:pPr>
        </w:p>
      </w:tc>
      <w:tc>
        <w:tcPr>
          <w:tcW w:w="2835" w:type="dxa"/>
          <w:shd w:val="clear" w:color="auto" w:fill="auto"/>
        </w:tcPr>
        <w:p w14:paraId="31E422EA" w14:textId="63649A07" w:rsidR="004215DC" w:rsidRPr="008F2CCC" w:rsidRDefault="004215DC"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402" w:type="dxa"/>
          <w:shd w:val="clear" w:color="auto" w:fill="auto"/>
        </w:tcPr>
        <w:p w14:paraId="181C41B4" w14:textId="2A8CDF31" w:rsidR="004215DC" w:rsidRPr="008F2CCC" w:rsidRDefault="004215DC"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4215DC" w:rsidRPr="0010196A" w:rsidRDefault="004215DC"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244F8"/>
    <w:multiLevelType w:val="hybridMultilevel"/>
    <w:tmpl w:val="51244C88"/>
    <w:lvl w:ilvl="0" w:tplc="080A0017">
      <w:start w:val="1"/>
      <w:numFmt w:val="lowerLetter"/>
      <w:lvlText w:val="%1)"/>
      <w:lvlJc w:val="left"/>
      <w:pPr>
        <w:ind w:left="3479" w:hanging="360"/>
      </w:pPr>
    </w:lvl>
    <w:lvl w:ilvl="1" w:tplc="080A0019">
      <w:start w:val="1"/>
      <w:numFmt w:val="lowerLetter"/>
      <w:lvlText w:val="%2."/>
      <w:lvlJc w:val="left"/>
      <w:pPr>
        <w:ind w:left="4199" w:hanging="360"/>
      </w:pPr>
    </w:lvl>
    <w:lvl w:ilvl="2" w:tplc="080A001B">
      <w:start w:val="1"/>
      <w:numFmt w:val="lowerRoman"/>
      <w:lvlText w:val="%3."/>
      <w:lvlJc w:val="right"/>
      <w:pPr>
        <w:ind w:left="4919" w:hanging="180"/>
      </w:pPr>
    </w:lvl>
    <w:lvl w:ilvl="3" w:tplc="080A000F">
      <w:start w:val="1"/>
      <w:numFmt w:val="decimal"/>
      <w:lvlText w:val="%4."/>
      <w:lvlJc w:val="left"/>
      <w:pPr>
        <w:ind w:left="5639" w:hanging="360"/>
      </w:pPr>
    </w:lvl>
    <w:lvl w:ilvl="4" w:tplc="080A0019">
      <w:start w:val="1"/>
      <w:numFmt w:val="lowerLetter"/>
      <w:lvlText w:val="%5."/>
      <w:lvlJc w:val="left"/>
      <w:pPr>
        <w:ind w:left="6359" w:hanging="360"/>
      </w:pPr>
    </w:lvl>
    <w:lvl w:ilvl="5" w:tplc="080A001B">
      <w:start w:val="1"/>
      <w:numFmt w:val="lowerRoman"/>
      <w:lvlText w:val="%6."/>
      <w:lvlJc w:val="right"/>
      <w:pPr>
        <w:ind w:left="7079" w:hanging="180"/>
      </w:pPr>
    </w:lvl>
    <w:lvl w:ilvl="6" w:tplc="080A000F">
      <w:start w:val="1"/>
      <w:numFmt w:val="decimal"/>
      <w:lvlText w:val="%7."/>
      <w:lvlJc w:val="left"/>
      <w:pPr>
        <w:ind w:left="7799" w:hanging="360"/>
      </w:pPr>
    </w:lvl>
    <w:lvl w:ilvl="7" w:tplc="080A0019">
      <w:start w:val="1"/>
      <w:numFmt w:val="lowerLetter"/>
      <w:lvlText w:val="%8."/>
      <w:lvlJc w:val="left"/>
      <w:pPr>
        <w:ind w:left="8519" w:hanging="360"/>
      </w:pPr>
    </w:lvl>
    <w:lvl w:ilvl="8" w:tplc="080A001B">
      <w:start w:val="1"/>
      <w:numFmt w:val="lowerRoman"/>
      <w:lvlText w:val="%9."/>
      <w:lvlJc w:val="right"/>
      <w:pPr>
        <w:ind w:left="9239" w:hanging="180"/>
      </w:pPr>
    </w:lvl>
  </w:abstractNum>
  <w:abstractNum w:abstractNumId="1">
    <w:nsid w:val="05E6787F"/>
    <w:multiLevelType w:val="hybridMultilevel"/>
    <w:tmpl w:val="F1CA6596"/>
    <w:styleLink w:val="Estiloimportado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09F525A0"/>
    <w:multiLevelType w:val="hybridMultilevel"/>
    <w:tmpl w:val="0CA21B9E"/>
    <w:styleLink w:val="Estiloimportado14"/>
    <w:lvl w:ilvl="0" w:tplc="20EED11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0AB44BF1"/>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B351449"/>
    <w:multiLevelType w:val="hybridMultilevel"/>
    <w:tmpl w:val="B4D020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46C16AB"/>
    <w:multiLevelType w:val="hybridMultilevel"/>
    <w:tmpl w:val="9A2E6B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7EC7C9E"/>
    <w:multiLevelType w:val="hybridMultilevel"/>
    <w:tmpl w:val="1368DCBA"/>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nsid w:val="1C7E316A"/>
    <w:multiLevelType w:val="hybridMultilevel"/>
    <w:tmpl w:val="1368DCBA"/>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E4F7C66"/>
    <w:multiLevelType w:val="hybridMultilevel"/>
    <w:tmpl w:val="50A683A4"/>
    <w:styleLink w:val="Estiloimportado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23484BEA"/>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13">
    <w:nsid w:val="258A5FE9"/>
    <w:multiLevelType w:val="hybridMultilevel"/>
    <w:tmpl w:val="74AE9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664721B"/>
    <w:multiLevelType w:val="hybridMultilevel"/>
    <w:tmpl w:val="DAC0A2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7AE688C"/>
    <w:multiLevelType w:val="hybridMultilevel"/>
    <w:tmpl w:val="28EC52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9195DA0"/>
    <w:multiLevelType w:val="hybridMultilevel"/>
    <w:tmpl w:val="09485F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BDA11F1"/>
    <w:multiLevelType w:val="hybridMultilevel"/>
    <w:tmpl w:val="78720D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F0D4C76"/>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02F2E1B"/>
    <w:multiLevelType w:val="hybridMultilevel"/>
    <w:tmpl w:val="E04A32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9651AF8"/>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9BD3CCA"/>
    <w:multiLevelType w:val="hybridMultilevel"/>
    <w:tmpl w:val="9F6A211E"/>
    <w:styleLink w:val="Estiloimportado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3F5F5833"/>
    <w:multiLevelType w:val="hybridMultilevel"/>
    <w:tmpl w:val="CCA2E6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3211459"/>
    <w:multiLevelType w:val="hybridMultilevel"/>
    <w:tmpl w:val="1368DCBA"/>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435566FA"/>
    <w:multiLevelType w:val="hybridMultilevel"/>
    <w:tmpl w:val="B546A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AF01CD5"/>
    <w:multiLevelType w:val="hybridMultilevel"/>
    <w:tmpl w:val="AA260AA0"/>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8">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nsid w:val="501E5A05"/>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3180F32"/>
    <w:multiLevelType w:val="hybridMultilevel"/>
    <w:tmpl w:val="547CB2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nsid w:val="53716155"/>
    <w:multiLevelType w:val="hybridMultilevel"/>
    <w:tmpl w:val="1368DCBA"/>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53FF148C"/>
    <w:multiLevelType w:val="hybridMultilevel"/>
    <w:tmpl w:val="CF86CF8E"/>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nsid w:val="5AFD52A6"/>
    <w:multiLevelType w:val="hybridMultilevel"/>
    <w:tmpl w:val="0776B8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nsid w:val="68F70DE7"/>
    <w:multiLevelType w:val="hybridMultilevel"/>
    <w:tmpl w:val="ECD8D28C"/>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36">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7">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b/>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nsid w:val="73EE48A3"/>
    <w:multiLevelType w:val="hybridMultilevel"/>
    <w:tmpl w:val="67E0905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nsid w:val="77710AAB"/>
    <w:multiLevelType w:val="hybridMultilevel"/>
    <w:tmpl w:val="055A87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0">
    <w:nsid w:val="787739E3"/>
    <w:multiLevelType w:val="hybridMultilevel"/>
    <w:tmpl w:val="1334F6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29"/>
  </w:num>
  <w:num w:numId="4">
    <w:abstractNumId w:val="26"/>
  </w:num>
  <w:num w:numId="5">
    <w:abstractNumId w:val="13"/>
  </w:num>
  <w:num w:numId="6">
    <w:abstractNumId w:val="15"/>
  </w:num>
  <w:num w:numId="7">
    <w:abstractNumId w:val="27"/>
  </w:num>
  <w:num w:numId="8">
    <w:abstractNumId w:val="4"/>
  </w:num>
  <w:num w:numId="9">
    <w:abstractNumId w:val="32"/>
  </w:num>
  <w:num w:numId="10">
    <w:abstractNumId w:val="19"/>
  </w:num>
  <w:num w:numId="11">
    <w:abstractNumId w:val="28"/>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2"/>
  </w:num>
  <w:num w:numId="15">
    <w:abstractNumId w:val="9"/>
  </w:num>
  <w:num w:numId="16">
    <w:abstractNumId w:val="12"/>
  </w:num>
  <w:num w:numId="17">
    <w:abstractNumId w:val="23"/>
  </w:num>
  <w:num w:numId="18">
    <w:abstractNumId w:val="37"/>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5"/>
  </w:num>
  <w:num w:numId="22">
    <w:abstractNumId w:val="7"/>
  </w:num>
  <w:num w:numId="23">
    <w:abstractNumId w:val="34"/>
  </w:num>
  <w:num w:numId="24">
    <w:abstractNumId w:val="41"/>
  </w:num>
  <w:num w:numId="25">
    <w:abstractNumId w:val="24"/>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39"/>
  </w:num>
  <w:num w:numId="30">
    <w:abstractNumId w:val="30"/>
  </w:num>
  <w:num w:numId="31">
    <w:abstractNumId w:val="17"/>
  </w:num>
  <w:num w:numId="32">
    <w:abstractNumId w:val="14"/>
  </w:num>
  <w:num w:numId="33">
    <w:abstractNumId w:val="6"/>
  </w:num>
  <w:num w:numId="34">
    <w:abstractNumId w:val="25"/>
  </w:num>
  <w:num w:numId="35">
    <w:abstractNumId w:val="11"/>
  </w:num>
  <w:num w:numId="36">
    <w:abstractNumId w:val="38"/>
  </w:num>
  <w:num w:numId="37">
    <w:abstractNumId w:val="18"/>
  </w:num>
  <w:num w:numId="38">
    <w:abstractNumId w:val="8"/>
  </w:num>
  <w:num w:numId="39">
    <w:abstractNumId w:val="3"/>
  </w:num>
  <w:num w:numId="40">
    <w:abstractNumId w:val="33"/>
  </w:num>
  <w:num w:numId="41">
    <w:abstractNumId w:val="35"/>
  </w:num>
  <w:num w:numId="42">
    <w:abstractNumId w:val="22"/>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es-AR" w:vendorID="64" w:dllVersion="4096" w:nlCheck="1" w:checkStyle="0"/>
  <w:activeWritingStyle w:appName="MSWord" w:lang="es-MX" w:vendorID="64" w:dllVersion="0" w:nlCheck="1" w:checkStyle="0"/>
  <w:activeWritingStyle w:appName="MSWord" w:lang="es-MX" w:vendorID="64" w:dllVersion="131078" w:nlCheck="1" w:checkStyle="1"/>
  <w:mailMerge>
    <w:mainDocumentType w:val="mailingLabels"/>
    <w:dataType w:val="textFile"/>
    <w:activeRecord w:val="-1"/>
    <w:odso/>
  </w:mailMerge>
  <w:defaultTabStop w:val="709"/>
  <w:hyphenationZone w:val="425"/>
  <w:characterSpacingControl w:val="doNotCompress"/>
  <w:hdrShapeDefaults>
    <o:shapedefaults v:ext="edit" spidmax="7270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06E"/>
    <w:rsid w:val="0000258A"/>
    <w:rsid w:val="000025F0"/>
    <w:rsid w:val="0000265E"/>
    <w:rsid w:val="000026CD"/>
    <w:rsid w:val="00002707"/>
    <w:rsid w:val="00002897"/>
    <w:rsid w:val="000028EB"/>
    <w:rsid w:val="00002A00"/>
    <w:rsid w:val="00002E83"/>
    <w:rsid w:val="0000328A"/>
    <w:rsid w:val="0000330A"/>
    <w:rsid w:val="00003703"/>
    <w:rsid w:val="00003E22"/>
    <w:rsid w:val="000041B5"/>
    <w:rsid w:val="000046A7"/>
    <w:rsid w:val="00004C7A"/>
    <w:rsid w:val="000054EA"/>
    <w:rsid w:val="0000588F"/>
    <w:rsid w:val="000060C2"/>
    <w:rsid w:val="0000633D"/>
    <w:rsid w:val="00006728"/>
    <w:rsid w:val="00006EC0"/>
    <w:rsid w:val="00006F2F"/>
    <w:rsid w:val="000070AB"/>
    <w:rsid w:val="00007558"/>
    <w:rsid w:val="000075A8"/>
    <w:rsid w:val="00007AF1"/>
    <w:rsid w:val="00007FD8"/>
    <w:rsid w:val="000104F0"/>
    <w:rsid w:val="0001080E"/>
    <w:rsid w:val="000109F4"/>
    <w:rsid w:val="00010EE0"/>
    <w:rsid w:val="00011EDE"/>
    <w:rsid w:val="000123CB"/>
    <w:rsid w:val="00012A00"/>
    <w:rsid w:val="00012D0B"/>
    <w:rsid w:val="00012E09"/>
    <w:rsid w:val="00013023"/>
    <w:rsid w:val="00013986"/>
    <w:rsid w:val="00013EBF"/>
    <w:rsid w:val="000142C0"/>
    <w:rsid w:val="00014E91"/>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2"/>
    <w:rsid w:val="00023398"/>
    <w:rsid w:val="00023BDC"/>
    <w:rsid w:val="000244C6"/>
    <w:rsid w:val="0002471C"/>
    <w:rsid w:val="00024809"/>
    <w:rsid w:val="00024A5F"/>
    <w:rsid w:val="00024A64"/>
    <w:rsid w:val="00024A74"/>
    <w:rsid w:val="00024E68"/>
    <w:rsid w:val="000254C2"/>
    <w:rsid w:val="00025D6D"/>
    <w:rsid w:val="00025DB0"/>
    <w:rsid w:val="00026618"/>
    <w:rsid w:val="0002685C"/>
    <w:rsid w:val="0002690E"/>
    <w:rsid w:val="00026A3C"/>
    <w:rsid w:val="00027195"/>
    <w:rsid w:val="00027FDB"/>
    <w:rsid w:val="0003033D"/>
    <w:rsid w:val="00030B10"/>
    <w:rsid w:val="00030F2C"/>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7CE"/>
    <w:rsid w:val="00036B1A"/>
    <w:rsid w:val="000377DD"/>
    <w:rsid w:val="00037DDE"/>
    <w:rsid w:val="00037FDC"/>
    <w:rsid w:val="000405C7"/>
    <w:rsid w:val="0004120D"/>
    <w:rsid w:val="000414DE"/>
    <w:rsid w:val="000415DD"/>
    <w:rsid w:val="00041959"/>
    <w:rsid w:val="00041A86"/>
    <w:rsid w:val="000423AF"/>
    <w:rsid w:val="000424EE"/>
    <w:rsid w:val="00042714"/>
    <w:rsid w:val="00042A23"/>
    <w:rsid w:val="00042F6A"/>
    <w:rsid w:val="0004330A"/>
    <w:rsid w:val="000433CC"/>
    <w:rsid w:val="00043943"/>
    <w:rsid w:val="0004425E"/>
    <w:rsid w:val="00044351"/>
    <w:rsid w:val="000446CF"/>
    <w:rsid w:val="00044856"/>
    <w:rsid w:val="000449C9"/>
    <w:rsid w:val="00044D0E"/>
    <w:rsid w:val="000454E2"/>
    <w:rsid w:val="00045990"/>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E1B"/>
    <w:rsid w:val="0005363B"/>
    <w:rsid w:val="00053A25"/>
    <w:rsid w:val="00053AC3"/>
    <w:rsid w:val="00053FA9"/>
    <w:rsid w:val="00054446"/>
    <w:rsid w:val="000546E2"/>
    <w:rsid w:val="00054CFB"/>
    <w:rsid w:val="000550D6"/>
    <w:rsid w:val="00055200"/>
    <w:rsid w:val="0005524D"/>
    <w:rsid w:val="000558A1"/>
    <w:rsid w:val="00055BF6"/>
    <w:rsid w:val="00055E68"/>
    <w:rsid w:val="00055FCD"/>
    <w:rsid w:val="00056469"/>
    <w:rsid w:val="00056768"/>
    <w:rsid w:val="000568EF"/>
    <w:rsid w:val="00057476"/>
    <w:rsid w:val="00057716"/>
    <w:rsid w:val="00057C91"/>
    <w:rsid w:val="000606B4"/>
    <w:rsid w:val="000613E3"/>
    <w:rsid w:val="000618EE"/>
    <w:rsid w:val="00061A9B"/>
    <w:rsid w:val="00061D4C"/>
    <w:rsid w:val="00061E9B"/>
    <w:rsid w:val="00061EB4"/>
    <w:rsid w:val="00062501"/>
    <w:rsid w:val="0006258E"/>
    <w:rsid w:val="00062670"/>
    <w:rsid w:val="00062793"/>
    <w:rsid w:val="000628AA"/>
    <w:rsid w:val="00062C16"/>
    <w:rsid w:val="00062E20"/>
    <w:rsid w:val="00062FE6"/>
    <w:rsid w:val="000633BB"/>
    <w:rsid w:val="000636AD"/>
    <w:rsid w:val="00063AEF"/>
    <w:rsid w:val="000641B2"/>
    <w:rsid w:val="00064245"/>
    <w:rsid w:val="000644B3"/>
    <w:rsid w:val="000646B0"/>
    <w:rsid w:val="0006590C"/>
    <w:rsid w:val="00065936"/>
    <w:rsid w:val="00065ADF"/>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5FC6"/>
    <w:rsid w:val="000763F5"/>
    <w:rsid w:val="00076754"/>
    <w:rsid w:val="00076FD9"/>
    <w:rsid w:val="000770D8"/>
    <w:rsid w:val="00077AC1"/>
    <w:rsid w:val="00077B79"/>
    <w:rsid w:val="00077BB8"/>
    <w:rsid w:val="00077BC0"/>
    <w:rsid w:val="0008043B"/>
    <w:rsid w:val="0008139C"/>
    <w:rsid w:val="00081B66"/>
    <w:rsid w:val="0008248F"/>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22B0"/>
    <w:rsid w:val="00092385"/>
    <w:rsid w:val="00092543"/>
    <w:rsid w:val="00092789"/>
    <w:rsid w:val="00092893"/>
    <w:rsid w:val="00092F37"/>
    <w:rsid w:val="00093F37"/>
    <w:rsid w:val="0009527B"/>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495"/>
    <w:rsid w:val="000A4664"/>
    <w:rsid w:val="000A4AAE"/>
    <w:rsid w:val="000A4E74"/>
    <w:rsid w:val="000A4FC1"/>
    <w:rsid w:val="000A52A9"/>
    <w:rsid w:val="000A5939"/>
    <w:rsid w:val="000A5A68"/>
    <w:rsid w:val="000A66D7"/>
    <w:rsid w:val="000A6B97"/>
    <w:rsid w:val="000A6D1B"/>
    <w:rsid w:val="000A711B"/>
    <w:rsid w:val="000A7958"/>
    <w:rsid w:val="000A7B48"/>
    <w:rsid w:val="000B09A1"/>
    <w:rsid w:val="000B0D01"/>
    <w:rsid w:val="000B11B2"/>
    <w:rsid w:val="000B126F"/>
    <w:rsid w:val="000B17C5"/>
    <w:rsid w:val="000B17FD"/>
    <w:rsid w:val="000B1E52"/>
    <w:rsid w:val="000B20AC"/>
    <w:rsid w:val="000B265F"/>
    <w:rsid w:val="000B2A1E"/>
    <w:rsid w:val="000B2F55"/>
    <w:rsid w:val="000B39F0"/>
    <w:rsid w:val="000B3B27"/>
    <w:rsid w:val="000B3DC6"/>
    <w:rsid w:val="000B3EF0"/>
    <w:rsid w:val="000B3FFD"/>
    <w:rsid w:val="000B4067"/>
    <w:rsid w:val="000B41FD"/>
    <w:rsid w:val="000B432B"/>
    <w:rsid w:val="000B4F86"/>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066"/>
    <w:rsid w:val="000C2214"/>
    <w:rsid w:val="000C275C"/>
    <w:rsid w:val="000C2832"/>
    <w:rsid w:val="000C2900"/>
    <w:rsid w:val="000C2A4F"/>
    <w:rsid w:val="000C2B4A"/>
    <w:rsid w:val="000C2C13"/>
    <w:rsid w:val="000C2C6F"/>
    <w:rsid w:val="000C2CCB"/>
    <w:rsid w:val="000C2FB4"/>
    <w:rsid w:val="000C3291"/>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21C4"/>
    <w:rsid w:val="000D2BC0"/>
    <w:rsid w:val="000D302C"/>
    <w:rsid w:val="000D3E87"/>
    <w:rsid w:val="000D4259"/>
    <w:rsid w:val="000D447F"/>
    <w:rsid w:val="000D5436"/>
    <w:rsid w:val="000D5659"/>
    <w:rsid w:val="000D58EC"/>
    <w:rsid w:val="000D5D68"/>
    <w:rsid w:val="000D6421"/>
    <w:rsid w:val="000D6ADD"/>
    <w:rsid w:val="000D6BA3"/>
    <w:rsid w:val="000D72D0"/>
    <w:rsid w:val="000D7445"/>
    <w:rsid w:val="000D74DD"/>
    <w:rsid w:val="000D75A0"/>
    <w:rsid w:val="000D7716"/>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C93"/>
    <w:rsid w:val="000E68DA"/>
    <w:rsid w:val="000E6A64"/>
    <w:rsid w:val="000E6C51"/>
    <w:rsid w:val="000E7182"/>
    <w:rsid w:val="000E71A3"/>
    <w:rsid w:val="000E72D5"/>
    <w:rsid w:val="000E74AC"/>
    <w:rsid w:val="000E77FF"/>
    <w:rsid w:val="000F0F1C"/>
    <w:rsid w:val="000F13E6"/>
    <w:rsid w:val="000F1D57"/>
    <w:rsid w:val="000F1E20"/>
    <w:rsid w:val="000F2185"/>
    <w:rsid w:val="000F22FE"/>
    <w:rsid w:val="000F251F"/>
    <w:rsid w:val="000F28F5"/>
    <w:rsid w:val="000F2B5F"/>
    <w:rsid w:val="000F2DAA"/>
    <w:rsid w:val="000F3899"/>
    <w:rsid w:val="000F3904"/>
    <w:rsid w:val="000F3C10"/>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0ECE"/>
    <w:rsid w:val="0010196A"/>
    <w:rsid w:val="00101BFD"/>
    <w:rsid w:val="001027DA"/>
    <w:rsid w:val="001028C2"/>
    <w:rsid w:val="00102BE0"/>
    <w:rsid w:val="001030D5"/>
    <w:rsid w:val="001035C6"/>
    <w:rsid w:val="00104977"/>
    <w:rsid w:val="00104BFE"/>
    <w:rsid w:val="00104E56"/>
    <w:rsid w:val="0010553A"/>
    <w:rsid w:val="00106268"/>
    <w:rsid w:val="001063BB"/>
    <w:rsid w:val="001069A1"/>
    <w:rsid w:val="00106A20"/>
    <w:rsid w:val="00106B41"/>
    <w:rsid w:val="00106FBF"/>
    <w:rsid w:val="00107695"/>
    <w:rsid w:val="00107FBF"/>
    <w:rsid w:val="00111746"/>
    <w:rsid w:val="00111DBB"/>
    <w:rsid w:val="00111F07"/>
    <w:rsid w:val="001123F8"/>
    <w:rsid w:val="00112988"/>
    <w:rsid w:val="00113015"/>
    <w:rsid w:val="001131FD"/>
    <w:rsid w:val="00113629"/>
    <w:rsid w:val="001136D3"/>
    <w:rsid w:val="00114707"/>
    <w:rsid w:val="001149CC"/>
    <w:rsid w:val="00114BA6"/>
    <w:rsid w:val="00114CC0"/>
    <w:rsid w:val="0011502F"/>
    <w:rsid w:val="0011507B"/>
    <w:rsid w:val="001150E5"/>
    <w:rsid w:val="0011524B"/>
    <w:rsid w:val="00115DB1"/>
    <w:rsid w:val="00115E6B"/>
    <w:rsid w:val="00116272"/>
    <w:rsid w:val="00116376"/>
    <w:rsid w:val="001166AB"/>
    <w:rsid w:val="00116B8E"/>
    <w:rsid w:val="00116D62"/>
    <w:rsid w:val="001174A7"/>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A91"/>
    <w:rsid w:val="00124B02"/>
    <w:rsid w:val="00124F3F"/>
    <w:rsid w:val="00124F52"/>
    <w:rsid w:val="00125271"/>
    <w:rsid w:val="00125459"/>
    <w:rsid w:val="00125626"/>
    <w:rsid w:val="00125E62"/>
    <w:rsid w:val="0012616B"/>
    <w:rsid w:val="001270BF"/>
    <w:rsid w:val="00127558"/>
    <w:rsid w:val="00127D99"/>
    <w:rsid w:val="00127E98"/>
    <w:rsid w:val="00130303"/>
    <w:rsid w:val="00130665"/>
    <w:rsid w:val="0013097E"/>
    <w:rsid w:val="00130DB3"/>
    <w:rsid w:val="00131065"/>
    <w:rsid w:val="00131466"/>
    <w:rsid w:val="00131979"/>
    <w:rsid w:val="00131ABC"/>
    <w:rsid w:val="00132178"/>
    <w:rsid w:val="001322D3"/>
    <w:rsid w:val="001323DC"/>
    <w:rsid w:val="001332E3"/>
    <w:rsid w:val="00133607"/>
    <w:rsid w:val="00133D6C"/>
    <w:rsid w:val="0013451F"/>
    <w:rsid w:val="0013457A"/>
    <w:rsid w:val="00135036"/>
    <w:rsid w:val="00135211"/>
    <w:rsid w:val="001358BB"/>
    <w:rsid w:val="0013603A"/>
    <w:rsid w:val="0013622C"/>
    <w:rsid w:val="0013694E"/>
    <w:rsid w:val="00136EB2"/>
    <w:rsid w:val="001371A5"/>
    <w:rsid w:val="00137548"/>
    <w:rsid w:val="001376BF"/>
    <w:rsid w:val="001378F0"/>
    <w:rsid w:val="00137AEE"/>
    <w:rsid w:val="00137D02"/>
    <w:rsid w:val="00140252"/>
    <w:rsid w:val="001406EB"/>
    <w:rsid w:val="00140BE0"/>
    <w:rsid w:val="00140FA7"/>
    <w:rsid w:val="00141038"/>
    <w:rsid w:val="00141177"/>
    <w:rsid w:val="00141D9A"/>
    <w:rsid w:val="00141EE7"/>
    <w:rsid w:val="001425F5"/>
    <w:rsid w:val="001433DD"/>
    <w:rsid w:val="001437A3"/>
    <w:rsid w:val="00143CAA"/>
    <w:rsid w:val="00144B21"/>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2834"/>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59"/>
    <w:rsid w:val="00184A75"/>
    <w:rsid w:val="001854E0"/>
    <w:rsid w:val="0018562C"/>
    <w:rsid w:val="00185AA4"/>
    <w:rsid w:val="00185B0F"/>
    <w:rsid w:val="00185D81"/>
    <w:rsid w:val="00185EEA"/>
    <w:rsid w:val="001862D9"/>
    <w:rsid w:val="00186EDD"/>
    <w:rsid w:val="00187022"/>
    <w:rsid w:val="00187106"/>
    <w:rsid w:val="0018725D"/>
    <w:rsid w:val="0018726A"/>
    <w:rsid w:val="00187682"/>
    <w:rsid w:val="001877EE"/>
    <w:rsid w:val="001878AE"/>
    <w:rsid w:val="001900D7"/>
    <w:rsid w:val="00190687"/>
    <w:rsid w:val="00190BFD"/>
    <w:rsid w:val="0019130A"/>
    <w:rsid w:val="00191B16"/>
    <w:rsid w:val="00191D95"/>
    <w:rsid w:val="00192B47"/>
    <w:rsid w:val="0019369B"/>
    <w:rsid w:val="00193B06"/>
    <w:rsid w:val="00193D12"/>
    <w:rsid w:val="0019504F"/>
    <w:rsid w:val="00195288"/>
    <w:rsid w:val="0019536A"/>
    <w:rsid w:val="00195609"/>
    <w:rsid w:val="00195662"/>
    <w:rsid w:val="00195F6E"/>
    <w:rsid w:val="001962AC"/>
    <w:rsid w:val="0019713A"/>
    <w:rsid w:val="00197BD2"/>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932"/>
    <w:rsid w:val="001A7F2F"/>
    <w:rsid w:val="001A7FF8"/>
    <w:rsid w:val="001B0393"/>
    <w:rsid w:val="001B076D"/>
    <w:rsid w:val="001B0793"/>
    <w:rsid w:val="001B1253"/>
    <w:rsid w:val="001B125C"/>
    <w:rsid w:val="001B12D9"/>
    <w:rsid w:val="001B15F4"/>
    <w:rsid w:val="001B1A92"/>
    <w:rsid w:val="001B1ABC"/>
    <w:rsid w:val="001B1AED"/>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2B05"/>
    <w:rsid w:val="001C388B"/>
    <w:rsid w:val="001C3FB7"/>
    <w:rsid w:val="001C404E"/>
    <w:rsid w:val="001C40A4"/>
    <w:rsid w:val="001C4310"/>
    <w:rsid w:val="001C4580"/>
    <w:rsid w:val="001C45B4"/>
    <w:rsid w:val="001C4E80"/>
    <w:rsid w:val="001C55E0"/>
    <w:rsid w:val="001C6036"/>
    <w:rsid w:val="001C60DC"/>
    <w:rsid w:val="001C70A8"/>
    <w:rsid w:val="001C7515"/>
    <w:rsid w:val="001C7CC4"/>
    <w:rsid w:val="001D0333"/>
    <w:rsid w:val="001D03A9"/>
    <w:rsid w:val="001D0D4A"/>
    <w:rsid w:val="001D10CE"/>
    <w:rsid w:val="001D1147"/>
    <w:rsid w:val="001D1592"/>
    <w:rsid w:val="001D197C"/>
    <w:rsid w:val="001D1FB9"/>
    <w:rsid w:val="001D2165"/>
    <w:rsid w:val="001D2392"/>
    <w:rsid w:val="001D2764"/>
    <w:rsid w:val="001D2F7D"/>
    <w:rsid w:val="001D308C"/>
    <w:rsid w:val="001D30E5"/>
    <w:rsid w:val="001D3148"/>
    <w:rsid w:val="001D3330"/>
    <w:rsid w:val="001D34BF"/>
    <w:rsid w:val="001D401D"/>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974"/>
    <w:rsid w:val="001E2AF3"/>
    <w:rsid w:val="001E33CF"/>
    <w:rsid w:val="001E3434"/>
    <w:rsid w:val="001E36EF"/>
    <w:rsid w:val="001E38B1"/>
    <w:rsid w:val="001E3950"/>
    <w:rsid w:val="001E3F54"/>
    <w:rsid w:val="001E3F74"/>
    <w:rsid w:val="001E3FB1"/>
    <w:rsid w:val="001E42A1"/>
    <w:rsid w:val="001E45E6"/>
    <w:rsid w:val="001E47C1"/>
    <w:rsid w:val="001E4855"/>
    <w:rsid w:val="001E6266"/>
    <w:rsid w:val="001E6314"/>
    <w:rsid w:val="001E644B"/>
    <w:rsid w:val="001E6975"/>
    <w:rsid w:val="001E6A51"/>
    <w:rsid w:val="001E6D9A"/>
    <w:rsid w:val="001E7550"/>
    <w:rsid w:val="001E7B88"/>
    <w:rsid w:val="001E7F57"/>
    <w:rsid w:val="001F0129"/>
    <w:rsid w:val="001F01FC"/>
    <w:rsid w:val="001F0238"/>
    <w:rsid w:val="001F0CAB"/>
    <w:rsid w:val="001F0F07"/>
    <w:rsid w:val="001F15B2"/>
    <w:rsid w:val="001F170F"/>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88E"/>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762"/>
    <w:rsid w:val="00216B6E"/>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130E"/>
    <w:rsid w:val="00231DB2"/>
    <w:rsid w:val="00232332"/>
    <w:rsid w:val="0023279B"/>
    <w:rsid w:val="00232B48"/>
    <w:rsid w:val="00232BCF"/>
    <w:rsid w:val="00233706"/>
    <w:rsid w:val="0023377D"/>
    <w:rsid w:val="00233ECF"/>
    <w:rsid w:val="00233F58"/>
    <w:rsid w:val="002341CE"/>
    <w:rsid w:val="00234249"/>
    <w:rsid w:val="002344B8"/>
    <w:rsid w:val="00234622"/>
    <w:rsid w:val="0023487A"/>
    <w:rsid w:val="0023574C"/>
    <w:rsid w:val="00235E84"/>
    <w:rsid w:val="002362D3"/>
    <w:rsid w:val="00236BC5"/>
    <w:rsid w:val="002373B0"/>
    <w:rsid w:val="002401C1"/>
    <w:rsid w:val="0024055A"/>
    <w:rsid w:val="00240757"/>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5C"/>
    <w:rsid w:val="00247ADF"/>
    <w:rsid w:val="00247C7F"/>
    <w:rsid w:val="00247FF9"/>
    <w:rsid w:val="002502B5"/>
    <w:rsid w:val="00250AF1"/>
    <w:rsid w:val="00250F99"/>
    <w:rsid w:val="00251009"/>
    <w:rsid w:val="0025192F"/>
    <w:rsid w:val="00251B01"/>
    <w:rsid w:val="00252AFC"/>
    <w:rsid w:val="002531E4"/>
    <w:rsid w:val="0025337A"/>
    <w:rsid w:val="00253DE8"/>
    <w:rsid w:val="00254045"/>
    <w:rsid w:val="0025472A"/>
    <w:rsid w:val="002552B3"/>
    <w:rsid w:val="002556A0"/>
    <w:rsid w:val="002559D5"/>
    <w:rsid w:val="00255F02"/>
    <w:rsid w:val="00256CEB"/>
    <w:rsid w:val="00257594"/>
    <w:rsid w:val="0025785D"/>
    <w:rsid w:val="00257FDC"/>
    <w:rsid w:val="0026092B"/>
    <w:rsid w:val="00260C82"/>
    <w:rsid w:val="002610E1"/>
    <w:rsid w:val="00261902"/>
    <w:rsid w:val="00261AD7"/>
    <w:rsid w:val="00261D1D"/>
    <w:rsid w:val="002631A2"/>
    <w:rsid w:val="00263BFE"/>
    <w:rsid w:val="00263E85"/>
    <w:rsid w:val="00265131"/>
    <w:rsid w:val="002653BD"/>
    <w:rsid w:val="00265CEC"/>
    <w:rsid w:val="00265D9D"/>
    <w:rsid w:val="00265F1F"/>
    <w:rsid w:val="002660D2"/>
    <w:rsid w:val="00266388"/>
    <w:rsid w:val="002669FA"/>
    <w:rsid w:val="00266C85"/>
    <w:rsid w:val="0027005C"/>
    <w:rsid w:val="0027008F"/>
    <w:rsid w:val="002702BD"/>
    <w:rsid w:val="00270404"/>
    <w:rsid w:val="00270723"/>
    <w:rsid w:val="00270CBB"/>
    <w:rsid w:val="0027136C"/>
    <w:rsid w:val="0027142F"/>
    <w:rsid w:val="00271AD4"/>
    <w:rsid w:val="002724AC"/>
    <w:rsid w:val="00272567"/>
    <w:rsid w:val="002725F6"/>
    <w:rsid w:val="00272629"/>
    <w:rsid w:val="002727E6"/>
    <w:rsid w:val="002729DA"/>
    <w:rsid w:val="00272BE2"/>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03C"/>
    <w:rsid w:val="0028266C"/>
    <w:rsid w:val="00282679"/>
    <w:rsid w:val="0028330F"/>
    <w:rsid w:val="00283424"/>
    <w:rsid w:val="00283E6E"/>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6D7"/>
    <w:rsid w:val="00294BD2"/>
    <w:rsid w:val="00294EE7"/>
    <w:rsid w:val="00295CB1"/>
    <w:rsid w:val="002969AE"/>
    <w:rsid w:val="00296D5E"/>
    <w:rsid w:val="00296F09"/>
    <w:rsid w:val="00297165"/>
    <w:rsid w:val="002971ED"/>
    <w:rsid w:val="00297453"/>
    <w:rsid w:val="00297A46"/>
    <w:rsid w:val="00297A56"/>
    <w:rsid w:val="002A01DC"/>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515"/>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4FA8"/>
    <w:rsid w:val="002B50FF"/>
    <w:rsid w:val="002B578D"/>
    <w:rsid w:val="002B5838"/>
    <w:rsid w:val="002B5A2B"/>
    <w:rsid w:val="002B60B8"/>
    <w:rsid w:val="002B60DC"/>
    <w:rsid w:val="002B6394"/>
    <w:rsid w:val="002B6E64"/>
    <w:rsid w:val="002B7094"/>
    <w:rsid w:val="002B7129"/>
    <w:rsid w:val="002B7395"/>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63FE"/>
    <w:rsid w:val="002C6CE9"/>
    <w:rsid w:val="002C742B"/>
    <w:rsid w:val="002C783E"/>
    <w:rsid w:val="002C798F"/>
    <w:rsid w:val="002C79B8"/>
    <w:rsid w:val="002D0ADC"/>
    <w:rsid w:val="002D137C"/>
    <w:rsid w:val="002D1A9B"/>
    <w:rsid w:val="002D1C47"/>
    <w:rsid w:val="002D1F7F"/>
    <w:rsid w:val="002D222B"/>
    <w:rsid w:val="002D2928"/>
    <w:rsid w:val="002D2D55"/>
    <w:rsid w:val="002D2E8E"/>
    <w:rsid w:val="002D30A0"/>
    <w:rsid w:val="002D32E2"/>
    <w:rsid w:val="002D334A"/>
    <w:rsid w:val="002D389D"/>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CAB"/>
    <w:rsid w:val="002E5E0D"/>
    <w:rsid w:val="002E5E59"/>
    <w:rsid w:val="002E68B9"/>
    <w:rsid w:val="002E69B2"/>
    <w:rsid w:val="002E6DFA"/>
    <w:rsid w:val="002E7524"/>
    <w:rsid w:val="002E79BD"/>
    <w:rsid w:val="002E7B6A"/>
    <w:rsid w:val="002E7E40"/>
    <w:rsid w:val="002F0740"/>
    <w:rsid w:val="002F0C82"/>
    <w:rsid w:val="002F0E65"/>
    <w:rsid w:val="002F18E7"/>
    <w:rsid w:val="002F1A28"/>
    <w:rsid w:val="002F1A7D"/>
    <w:rsid w:val="002F21D6"/>
    <w:rsid w:val="002F267C"/>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89"/>
    <w:rsid w:val="002F69BB"/>
    <w:rsid w:val="002F6E11"/>
    <w:rsid w:val="002F7564"/>
    <w:rsid w:val="002F7A42"/>
    <w:rsid w:val="002F7BF5"/>
    <w:rsid w:val="002F7C96"/>
    <w:rsid w:val="0030025D"/>
    <w:rsid w:val="00300291"/>
    <w:rsid w:val="003008A0"/>
    <w:rsid w:val="00300D2C"/>
    <w:rsid w:val="003010C6"/>
    <w:rsid w:val="003014D5"/>
    <w:rsid w:val="003014F9"/>
    <w:rsid w:val="0030219F"/>
    <w:rsid w:val="00302F1B"/>
    <w:rsid w:val="00303671"/>
    <w:rsid w:val="00303AF8"/>
    <w:rsid w:val="00304085"/>
    <w:rsid w:val="0030426C"/>
    <w:rsid w:val="00304445"/>
    <w:rsid w:val="003044B2"/>
    <w:rsid w:val="00304BA5"/>
    <w:rsid w:val="00305063"/>
    <w:rsid w:val="003052CB"/>
    <w:rsid w:val="003056B1"/>
    <w:rsid w:val="00305F6C"/>
    <w:rsid w:val="0030625D"/>
    <w:rsid w:val="00306604"/>
    <w:rsid w:val="00306BCD"/>
    <w:rsid w:val="00306C40"/>
    <w:rsid w:val="00306E5B"/>
    <w:rsid w:val="0030772C"/>
    <w:rsid w:val="003103D9"/>
    <w:rsid w:val="0031045D"/>
    <w:rsid w:val="003104D4"/>
    <w:rsid w:val="003109E6"/>
    <w:rsid w:val="00310EF9"/>
    <w:rsid w:val="003115D4"/>
    <w:rsid w:val="0031165B"/>
    <w:rsid w:val="0031182B"/>
    <w:rsid w:val="003123CB"/>
    <w:rsid w:val="00312CD1"/>
    <w:rsid w:val="0031305F"/>
    <w:rsid w:val="00313499"/>
    <w:rsid w:val="003135C7"/>
    <w:rsid w:val="003135FC"/>
    <w:rsid w:val="0031361A"/>
    <w:rsid w:val="0031406E"/>
    <w:rsid w:val="00314435"/>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9C8"/>
    <w:rsid w:val="00322B03"/>
    <w:rsid w:val="00322B0A"/>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5FED"/>
    <w:rsid w:val="00336276"/>
    <w:rsid w:val="0033635E"/>
    <w:rsid w:val="003402BA"/>
    <w:rsid w:val="003405E8"/>
    <w:rsid w:val="003408CB"/>
    <w:rsid w:val="00340D39"/>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70A"/>
    <w:rsid w:val="003478EC"/>
    <w:rsid w:val="00347A55"/>
    <w:rsid w:val="003508A6"/>
    <w:rsid w:val="00350FCE"/>
    <w:rsid w:val="00351322"/>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153"/>
    <w:rsid w:val="003552BF"/>
    <w:rsid w:val="00355650"/>
    <w:rsid w:val="003561CB"/>
    <w:rsid w:val="0035677A"/>
    <w:rsid w:val="003567C7"/>
    <w:rsid w:val="00356E5D"/>
    <w:rsid w:val="00356F23"/>
    <w:rsid w:val="00357421"/>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6317"/>
    <w:rsid w:val="003663F5"/>
    <w:rsid w:val="00366DDB"/>
    <w:rsid w:val="00367092"/>
    <w:rsid w:val="00367536"/>
    <w:rsid w:val="003676A2"/>
    <w:rsid w:val="0036781E"/>
    <w:rsid w:val="00367DBB"/>
    <w:rsid w:val="00367DDA"/>
    <w:rsid w:val="00370374"/>
    <w:rsid w:val="00370582"/>
    <w:rsid w:val="00370A22"/>
    <w:rsid w:val="00371DFF"/>
    <w:rsid w:val="00371F4F"/>
    <w:rsid w:val="00372082"/>
    <w:rsid w:val="003724C1"/>
    <w:rsid w:val="00372A2E"/>
    <w:rsid w:val="003733D9"/>
    <w:rsid w:val="0037348F"/>
    <w:rsid w:val="003734EC"/>
    <w:rsid w:val="003735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9EC"/>
    <w:rsid w:val="00380A53"/>
    <w:rsid w:val="003815E1"/>
    <w:rsid w:val="00381AAA"/>
    <w:rsid w:val="00382A1D"/>
    <w:rsid w:val="00382C83"/>
    <w:rsid w:val="00382C84"/>
    <w:rsid w:val="0038334A"/>
    <w:rsid w:val="00383568"/>
    <w:rsid w:val="00383658"/>
    <w:rsid w:val="00383839"/>
    <w:rsid w:val="00383898"/>
    <w:rsid w:val="0038391D"/>
    <w:rsid w:val="00383ACB"/>
    <w:rsid w:val="00384274"/>
    <w:rsid w:val="00384578"/>
    <w:rsid w:val="00385020"/>
    <w:rsid w:val="003850EC"/>
    <w:rsid w:val="003852EA"/>
    <w:rsid w:val="003866A6"/>
    <w:rsid w:val="0038692F"/>
    <w:rsid w:val="0038708D"/>
    <w:rsid w:val="0038767F"/>
    <w:rsid w:val="00387F51"/>
    <w:rsid w:val="003908D3"/>
    <w:rsid w:val="003915DF"/>
    <w:rsid w:val="003921AF"/>
    <w:rsid w:val="00392757"/>
    <w:rsid w:val="0039284F"/>
    <w:rsid w:val="00392921"/>
    <w:rsid w:val="00392A69"/>
    <w:rsid w:val="00392AFA"/>
    <w:rsid w:val="00392B9D"/>
    <w:rsid w:val="003937C6"/>
    <w:rsid w:val="00393881"/>
    <w:rsid w:val="003943AD"/>
    <w:rsid w:val="003945BA"/>
    <w:rsid w:val="0039481C"/>
    <w:rsid w:val="00394A80"/>
    <w:rsid w:val="00394C6A"/>
    <w:rsid w:val="00395514"/>
    <w:rsid w:val="00395B29"/>
    <w:rsid w:val="00395B84"/>
    <w:rsid w:val="00396B99"/>
    <w:rsid w:val="00396D14"/>
    <w:rsid w:val="00396E36"/>
    <w:rsid w:val="00397407"/>
    <w:rsid w:val="003A0091"/>
    <w:rsid w:val="003A021D"/>
    <w:rsid w:val="003A04C3"/>
    <w:rsid w:val="003A0768"/>
    <w:rsid w:val="003A097E"/>
    <w:rsid w:val="003A0D57"/>
    <w:rsid w:val="003A0EC4"/>
    <w:rsid w:val="003A10A9"/>
    <w:rsid w:val="003A1C98"/>
    <w:rsid w:val="003A1DFE"/>
    <w:rsid w:val="003A1FFC"/>
    <w:rsid w:val="003A228E"/>
    <w:rsid w:val="003A2718"/>
    <w:rsid w:val="003A28A9"/>
    <w:rsid w:val="003A3DBF"/>
    <w:rsid w:val="003A3FBF"/>
    <w:rsid w:val="003A41C5"/>
    <w:rsid w:val="003A468A"/>
    <w:rsid w:val="003A4962"/>
    <w:rsid w:val="003A4E64"/>
    <w:rsid w:val="003A52A9"/>
    <w:rsid w:val="003A546B"/>
    <w:rsid w:val="003A5B0C"/>
    <w:rsid w:val="003A5BF1"/>
    <w:rsid w:val="003A6DCE"/>
    <w:rsid w:val="003A71DD"/>
    <w:rsid w:val="003A73F9"/>
    <w:rsid w:val="003A79AE"/>
    <w:rsid w:val="003A7A3C"/>
    <w:rsid w:val="003A7F6E"/>
    <w:rsid w:val="003B0016"/>
    <w:rsid w:val="003B0C64"/>
    <w:rsid w:val="003B182B"/>
    <w:rsid w:val="003B211C"/>
    <w:rsid w:val="003B2660"/>
    <w:rsid w:val="003B28B7"/>
    <w:rsid w:val="003B2DA2"/>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6F2C"/>
    <w:rsid w:val="003B7AA0"/>
    <w:rsid w:val="003C0396"/>
    <w:rsid w:val="003C04E5"/>
    <w:rsid w:val="003C0544"/>
    <w:rsid w:val="003C0C03"/>
    <w:rsid w:val="003C0C4B"/>
    <w:rsid w:val="003C0F0A"/>
    <w:rsid w:val="003C0F1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6EDC"/>
    <w:rsid w:val="003C718E"/>
    <w:rsid w:val="003C736B"/>
    <w:rsid w:val="003D044B"/>
    <w:rsid w:val="003D0C34"/>
    <w:rsid w:val="003D1122"/>
    <w:rsid w:val="003D13F4"/>
    <w:rsid w:val="003D1518"/>
    <w:rsid w:val="003D1C17"/>
    <w:rsid w:val="003D1F0F"/>
    <w:rsid w:val="003D2BBA"/>
    <w:rsid w:val="003D2E78"/>
    <w:rsid w:val="003D2F4B"/>
    <w:rsid w:val="003D30D7"/>
    <w:rsid w:val="003D355C"/>
    <w:rsid w:val="003D392A"/>
    <w:rsid w:val="003D3A0C"/>
    <w:rsid w:val="003D3C19"/>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6B32"/>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062"/>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3D49"/>
    <w:rsid w:val="003F45DE"/>
    <w:rsid w:val="003F4BAB"/>
    <w:rsid w:val="003F4DDF"/>
    <w:rsid w:val="003F4F0B"/>
    <w:rsid w:val="003F5EB5"/>
    <w:rsid w:val="003F614E"/>
    <w:rsid w:val="003F623D"/>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1E1C"/>
    <w:rsid w:val="004121B7"/>
    <w:rsid w:val="004125C6"/>
    <w:rsid w:val="00412944"/>
    <w:rsid w:val="00412BC2"/>
    <w:rsid w:val="00412D1A"/>
    <w:rsid w:val="004130E0"/>
    <w:rsid w:val="004137C1"/>
    <w:rsid w:val="00413DA0"/>
    <w:rsid w:val="0041454B"/>
    <w:rsid w:val="00414653"/>
    <w:rsid w:val="00414A19"/>
    <w:rsid w:val="00414AE1"/>
    <w:rsid w:val="0041542A"/>
    <w:rsid w:val="00415500"/>
    <w:rsid w:val="004156EC"/>
    <w:rsid w:val="0041591E"/>
    <w:rsid w:val="0041623F"/>
    <w:rsid w:val="00416281"/>
    <w:rsid w:val="00416B8C"/>
    <w:rsid w:val="00416CFA"/>
    <w:rsid w:val="004176E7"/>
    <w:rsid w:val="00417988"/>
    <w:rsid w:val="00417DEC"/>
    <w:rsid w:val="00420103"/>
    <w:rsid w:val="00420E57"/>
    <w:rsid w:val="00420F29"/>
    <w:rsid w:val="00420F39"/>
    <w:rsid w:val="0042113C"/>
    <w:rsid w:val="004215D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951"/>
    <w:rsid w:val="0042713B"/>
    <w:rsid w:val="00427152"/>
    <w:rsid w:val="004273FD"/>
    <w:rsid w:val="0043077C"/>
    <w:rsid w:val="00430DA8"/>
    <w:rsid w:val="004313CD"/>
    <w:rsid w:val="00431594"/>
    <w:rsid w:val="0043163B"/>
    <w:rsid w:val="00431B40"/>
    <w:rsid w:val="00431FA4"/>
    <w:rsid w:val="004325CE"/>
    <w:rsid w:val="00432DE2"/>
    <w:rsid w:val="0043310A"/>
    <w:rsid w:val="0043364B"/>
    <w:rsid w:val="0043395D"/>
    <w:rsid w:val="00433CF2"/>
    <w:rsid w:val="004342DA"/>
    <w:rsid w:val="004343F1"/>
    <w:rsid w:val="00434458"/>
    <w:rsid w:val="00434879"/>
    <w:rsid w:val="00434C7F"/>
    <w:rsid w:val="0043508A"/>
    <w:rsid w:val="0043548E"/>
    <w:rsid w:val="004356D0"/>
    <w:rsid w:val="00435CB4"/>
    <w:rsid w:val="00436020"/>
    <w:rsid w:val="004360B6"/>
    <w:rsid w:val="00436A22"/>
    <w:rsid w:val="00436F57"/>
    <w:rsid w:val="004372F3"/>
    <w:rsid w:val="00437CEB"/>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3834"/>
    <w:rsid w:val="0045460F"/>
    <w:rsid w:val="00454B3A"/>
    <w:rsid w:val="00455095"/>
    <w:rsid w:val="00455213"/>
    <w:rsid w:val="00455350"/>
    <w:rsid w:val="00456D8B"/>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A53"/>
    <w:rsid w:val="00463FD6"/>
    <w:rsid w:val="0046409B"/>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21A"/>
    <w:rsid w:val="0047394D"/>
    <w:rsid w:val="00473992"/>
    <w:rsid w:val="004740B5"/>
    <w:rsid w:val="00474356"/>
    <w:rsid w:val="004746D0"/>
    <w:rsid w:val="00474CAE"/>
    <w:rsid w:val="0047558D"/>
    <w:rsid w:val="00475698"/>
    <w:rsid w:val="004758B2"/>
    <w:rsid w:val="0047601E"/>
    <w:rsid w:val="0047651B"/>
    <w:rsid w:val="004767EC"/>
    <w:rsid w:val="00477095"/>
    <w:rsid w:val="00477BCB"/>
    <w:rsid w:val="00480259"/>
    <w:rsid w:val="00480337"/>
    <w:rsid w:val="0048068F"/>
    <w:rsid w:val="00480967"/>
    <w:rsid w:val="004809DF"/>
    <w:rsid w:val="00480C9D"/>
    <w:rsid w:val="00480FD0"/>
    <w:rsid w:val="004810CC"/>
    <w:rsid w:val="00481E81"/>
    <w:rsid w:val="00481EE4"/>
    <w:rsid w:val="004821F9"/>
    <w:rsid w:val="004825A2"/>
    <w:rsid w:val="0048271E"/>
    <w:rsid w:val="00482B20"/>
    <w:rsid w:val="00483122"/>
    <w:rsid w:val="00483311"/>
    <w:rsid w:val="004836DF"/>
    <w:rsid w:val="00483AF3"/>
    <w:rsid w:val="00484100"/>
    <w:rsid w:val="004841A7"/>
    <w:rsid w:val="00484642"/>
    <w:rsid w:val="00484F4E"/>
    <w:rsid w:val="004855BC"/>
    <w:rsid w:val="004857CA"/>
    <w:rsid w:val="0048603B"/>
    <w:rsid w:val="0048616D"/>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625"/>
    <w:rsid w:val="004A087A"/>
    <w:rsid w:val="004A088B"/>
    <w:rsid w:val="004A0EEC"/>
    <w:rsid w:val="004A1423"/>
    <w:rsid w:val="004A29D9"/>
    <w:rsid w:val="004A3199"/>
    <w:rsid w:val="004A40F2"/>
    <w:rsid w:val="004A45F9"/>
    <w:rsid w:val="004A47A3"/>
    <w:rsid w:val="004A4A3B"/>
    <w:rsid w:val="004A4D86"/>
    <w:rsid w:val="004A506A"/>
    <w:rsid w:val="004A57F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A04"/>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D6"/>
    <w:rsid w:val="004C45EE"/>
    <w:rsid w:val="004C498A"/>
    <w:rsid w:val="004C597A"/>
    <w:rsid w:val="004C5CF9"/>
    <w:rsid w:val="004C5DF9"/>
    <w:rsid w:val="004C64C2"/>
    <w:rsid w:val="004C652E"/>
    <w:rsid w:val="004C7286"/>
    <w:rsid w:val="004C72FF"/>
    <w:rsid w:val="004C771C"/>
    <w:rsid w:val="004D062E"/>
    <w:rsid w:val="004D06D1"/>
    <w:rsid w:val="004D0752"/>
    <w:rsid w:val="004D079D"/>
    <w:rsid w:val="004D0A26"/>
    <w:rsid w:val="004D0E38"/>
    <w:rsid w:val="004D0F05"/>
    <w:rsid w:val="004D1162"/>
    <w:rsid w:val="004D14B9"/>
    <w:rsid w:val="004D1753"/>
    <w:rsid w:val="004D1AD5"/>
    <w:rsid w:val="004D220E"/>
    <w:rsid w:val="004D227C"/>
    <w:rsid w:val="004D22AD"/>
    <w:rsid w:val="004D251F"/>
    <w:rsid w:val="004D2AAD"/>
    <w:rsid w:val="004D44C8"/>
    <w:rsid w:val="004D4829"/>
    <w:rsid w:val="004D4980"/>
    <w:rsid w:val="004D4E3A"/>
    <w:rsid w:val="004D4EEC"/>
    <w:rsid w:val="004D50F7"/>
    <w:rsid w:val="004D51E5"/>
    <w:rsid w:val="004D546C"/>
    <w:rsid w:val="004D553E"/>
    <w:rsid w:val="004D5B01"/>
    <w:rsid w:val="004D5D80"/>
    <w:rsid w:val="004D5EF3"/>
    <w:rsid w:val="004D6483"/>
    <w:rsid w:val="004D6B55"/>
    <w:rsid w:val="004D6BB8"/>
    <w:rsid w:val="004D6E48"/>
    <w:rsid w:val="004D721F"/>
    <w:rsid w:val="004E0611"/>
    <w:rsid w:val="004E1194"/>
    <w:rsid w:val="004E1571"/>
    <w:rsid w:val="004E2338"/>
    <w:rsid w:val="004E2E1D"/>
    <w:rsid w:val="004E2FC6"/>
    <w:rsid w:val="004E324B"/>
    <w:rsid w:val="004E3429"/>
    <w:rsid w:val="004E34E5"/>
    <w:rsid w:val="004E35E4"/>
    <w:rsid w:val="004E38AF"/>
    <w:rsid w:val="004E4332"/>
    <w:rsid w:val="004E4430"/>
    <w:rsid w:val="004E49DF"/>
    <w:rsid w:val="004E4D53"/>
    <w:rsid w:val="004E4D9A"/>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7C3"/>
    <w:rsid w:val="004F1E8F"/>
    <w:rsid w:val="004F2186"/>
    <w:rsid w:val="004F2412"/>
    <w:rsid w:val="004F266A"/>
    <w:rsid w:val="004F28E9"/>
    <w:rsid w:val="004F2952"/>
    <w:rsid w:val="004F37EB"/>
    <w:rsid w:val="004F3B90"/>
    <w:rsid w:val="004F3ECA"/>
    <w:rsid w:val="004F47A8"/>
    <w:rsid w:val="004F4901"/>
    <w:rsid w:val="004F4AF5"/>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7D"/>
    <w:rsid w:val="005055E4"/>
    <w:rsid w:val="00505E88"/>
    <w:rsid w:val="00506111"/>
    <w:rsid w:val="00506349"/>
    <w:rsid w:val="005071D8"/>
    <w:rsid w:val="005072B6"/>
    <w:rsid w:val="005076BE"/>
    <w:rsid w:val="00507ADC"/>
    <w:rsid w:val="00507CD8"/>
    <w:rsid w:val="00507ED8"/>
    <w:rsid w:val="00507F31"/>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3B4"/>
    <w:rsid w:val="00517702"/>
    <w:rsid w:val="00517F8D"/>
    <w:rsid w:val="0052066B"/>
    <w:rsid w:val="00520CA8"/>
    <w:rsid w:val="00521291"/>
    <w:rsid w:val="005215F0"/>
    <w:rsid w:val="00521CC2"/>
    <w:rsid w:val="0052232E"/>
    <w:rsid w:val="00522397"/>
    <w:rsid w:val="00522485"/>
    <w:rsid w:val="00522A1D"/>
    <w:rsid w:val="005230DF"/>
    <w:rsid w:val="0052318D"/>
    <w:rsid w:val="005231F4"/>
    <w:rsid w:val="00523636"/>
    <w:rsid w:val="0052391C"/>
    <w:rsid w:val="00523E71"/>
    <w:rsid w:val="005251DD"/>
    <w:rsid w:val="00525242"/>
    <w:rsid w:val="0052578D"/>
    <w:rsid w:val="00525D52"/>
    <w:rsid w:val="00525ED0"/>
    <w:rsid w:val="005267DB"/>
    <w:rsid w:val="00526CD3"/>
    <w:rsid w:val="005271AC"/>
    <w:rsid w:val="0052736F"/>
    <w:rsid w:val="005276D4"/>
    <w:rsid w:val="00527D00"/>
    <w:rsid w:val="00527F98"/>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1F18"/>
    <w:rsid w:val="005420F1"/>
    <w:rsid w:val="0054236C"/>
    <w:rsid w:val="005424CA"/>
    <w:rsid w:val="005429CB"/>
    <w:rsid w:val="00542A86"/>
    <w:rsid w:val="00542CBE"/>
    <w:rsid w:val="00542E83"/>
    <w:rsid w:val="00543224"/>
    <w:rsid w:val="005436C3"/>
    <w:rsid w:val="005438F5"/>
    <w:rsid w:val="00543CC6"/>
    <w:rsid w:val="00544118"/>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8C0"/>
    <w:rsid w:val="00554CDC"/>
    <w:rsid w:val="00554E3E"/>
    <w:rsid w:val="00554F1A"/>
    <w:rsid w:val="00554F41"/>
    <w:rsid w:val="0055507D"/>
    <w:rsid w:val="005555B6"/>
    <w:rsid w:val="00555AEC"/>
    <w:rsid w:val="00555C12"/>
    <w:rsid w:val="00555F0D"/>
    <w:rsid w:val="005560E0"/>
    <w:rsid w:val="0055647C"/>
    <w:rsid w:val="0055676A"/>
    <w:rsid w:val="0055740F"/>
    <w:rsid w:val="0055797E"/>
    <w:rsid w:val="00557A21"/>
    <w:rsid w:val="00557A90"/>
    <w:rsid w:val="00557B6A"/>
    <w:rsid w:val="0056137D"/>
    <w:rsid w:val="00561B68"/>
    <w:rsid w:val="00561E9C"/>
    <w:rsid w:val="00561EFF"/>
    <w:rsid w:val="00561FC0"/>
    <w:rsid w:val="00561FDC"/>
    <w:rsid w:val="0056242D"/>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17"/>
    <w:rsid w:val="00574774"/>
    <w:rsid w:val="00574A7B"/>
    <w:rsid w:val="0057519E"/>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085"/>
    <w:rsid w:val="00583151"/>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BA8"/>
    <w:rsid w:val="005A1F9F"/>
    <w:rsid w:val="005A2186"/>
    <w:rsid w:val="005A3AC6"/>
    <w:rsid w:val="005A4B84"/>
    <w:rsid w:val="005A4D1B"/>
    <w:rsid w:val="005A523C"/>
    <w:rsid w:val="005A5D7B"/>
    <w:rsid w:val="005A62D5"/>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3AE"/>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889"/>
    <w:rsid w:val="005D2966"/>
    <w:rsid w:val="005D36A3"/>
    <w:rsid w:val="005D3E32"/>
    <w:rsid w:val="005D46EE"/>
    <w:rsid w:val="005D4B10"/>
    <w:rsid w:val="005D5829"/>
    <w:rsid w:val="005D5C9B"/>
    <w:rsid w:val="005D5D49"/>
    <w:rsid w:val="005D5EC5"/>
    <w:rsid w:val="005D64DA"/>
    <w:rsid w:val="005D72B3"/>
    <w:rsid w:val="005D7418"/>
    <w:rsid w:val="005D7558"/>
    <w:rsid w:val="005E0421"/>
    <w:rsid w:val="005E0559"/>
    <w:rsid w:val="005E0668"/>
    <w:rsid w:val="005E0AFF"/>
    <w:rsid w:val="005E0B7F"/>
    <w:rsid w:val="005E0DF3"/>
    <w:rsid w:val="005E0EFA"/>
    <w:rsid w:val="005E1D28"/>
    <w:rsid w:val="005E2992"/>
    <w:rsid w:val="005E2AF7"/>
    <w:rsid w:val="005E32F3"/>
    <w:rsid w:val="005E336C"/>
    <w:rsid w:val="005E3AB6"/>
    <w:rsid w:val="005E4AF2"/>
    <w:rsid w:val="005E4B08"/>
    <w:rsid w:val="005E4DDB"/>
    <w:rsid w:val="005E5E31"/>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C32"/>
    <w:rsid w:val="005F0E0A"/>
    <w:rsid w:val="005F1C83"/>
    <w:rsid w:val="005F1E1A"/>
    <w:rsid w:val="005F2534"/>
    <w:rsid w:val="005F28D3"/>
    <w:rsid w:val="005F2A5D"/>
    <w:rsid w:val="005F2B64"/>
    <w:rsid w:val="005F2BDA"/>
    <w:rsid w:val="005F3421"/>
    <w:rsid w:val="005F4312"/>
    <w:rsid w:val="005F4830"/>
    <w:rsid w:val="005F48A8"/>
    <w:rsid w:val="005F4A88"/>
    <w:rsid w:val="005F50D7"/>
    <w:rsid w:val="005F54BC"/>
    <w:rsid w:val="005F56AF"/>
    <w:rsid w:val="005F64B7"/>
    <w:rsid w:val="005F6546"/>
    <w:rsid w:val="005F68DF"/>
    <w:rsid w:val="005F6AA0"/>
    <w:rsid w:val="00600A8E"/>
    <w:rsid w:val="00601150"/>
    <w:rsid w:val="006011C5"/>
    <w:rsid w:val="00601329"/>
    <w:rsid w:val="006017E2"/>
    <w:rsid w:val="00602A6F"/>
    <w:rsid w:val="00603020"/>
    <w:rsid w:val="006044B8"/>
    <w:rsid w:val="00604940"/>
    <w:rsid w:val="00604AE6"/>
    <w:rsid w:val="00604CE9"/>
    <w:rsid w:val="006053EB"/>
    <w:rsid w:val="00605746"/>
    <w:rsid w:val="00605BE2"/>
    <w:rsid w:val="0060611A"/>
    <w:rsid w:val="0060628C"/>
    <w:rsid w:val="006064F4"/>
    <w:rsid w:val="00606759"/>
    <w:rsid w:val="006079D6"/>
    <w:rsid w:val="00607B93"/>
    <w:rsid w:val="00610C11"/>
    <w:rsid w:val="00611280"/>
    <w:rsid w:val="00611408"/>
    <w:rsid w:val="00611B99"/>
    <w:rsid w:val="00611C39"/>
    <w:rsid w:val="00611C73"/>
    <w:rsid w:val="00611CCC"/>
    <w:rsid w:val="00612329"/>
    <w:rsid w:val="00612340"/>
    <w:rsid w:val="00612635"/>
    <w:rsid w:val="00612762"/>
    <w:rsid w:val="00612BD9"/>
    <w:rsid w:val="00612E97"/>
    <w:rsid w:val="006133AA"/>
    <w:rsid w:val="00613633"/>
    <w:rsid w:val="0061388E"/>
    <w:rsid w:val="006138A9"/>
    <w:rsid w:val="00613AB3"/>
    <w:rsid w:val="00613DEA"/>
    <w:rsid w:val="00613E66"/>
    <w:rsid w:val="00613E98"/>
    <w:rsid w:val="00614523"/>
    <w:rsid w:val="00614531"/>
    <w:rsid w:val="0061453D"/>
    <w:rsid w:val="006145FD"/>
    <w:rsid w:val="00614B17"/>
    <w:rsid w:val="00614C42"/>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864"/>
    <w:rsid w:val="00624FE2"/>
    <w:rsid w:val="006253A5"/>
    <w:rsid w:val="00625D6F"/>
    <w:rsid w:val="00625FD4"/>
    <w:rsid w:val="0062602A"/>
    <w:rsid w:val="0062608C"/>
    <w:rsid w:val="0062615E"/>
    <w:rsid w:val="0062645E"/>
    <w:rsid w:val="006269D2"/>
    <w:rsid w:val="00626D7E"/>
    <w:rsid w:val="006270D4"/>
    <w:rsid w:val="006271B3"/>
    <w:rsid w:val="006271FC"/>
    <w:rsid w:val="00627BCE"/>
    <w:rsid w:val="00627EC5"/>
    <w:rsid w:val="00627F3A"/>
    <w:rsid w:val="0063015E"/>
    <w:rsid w:val="00630876"/>
    <w:rsid w:val="00631622"/>
    <w:rsid w:val="00631B28"/>
    <w:rsid w:val="0063355C"/>
    <w:rsid w:val="0063386B"/>
    <w:rsid w:val="00633A1F"/>
    <w:rsid w:val="00633A73"/>
    <w:rsid w:val="00633B20"/>
    <w:rsid w:val="006340C7"/>
    <w:rsid w:val="00634138"/>
    <w:rsid w:val="00634485"/>
    <w:rsid w:val="00634511"/>
    <w:rsid w:val="00634890"/>
    <w:rsid w:val="00634C72"/>
    <w:rsid w:val="00634E48"/>
    <w:rsid w:val="00635154"/>
    <w:rsid w:val="006359A6"/>
    <w:rsid w:val="00635A74"/>
    <w:rsid w:val="00635E0E"/>
    <w:rsid w:val="00636140"/>
    <w:rsid w:val="00637B99"/>
    <w:rsid w:val="00637D80"/>
    <w:rsid w:val="00640222"/>
    <w:rsid w:val="006404C5"/>
    <w:rsid w:val="00640727"/>
    <w:rsid w:val="00640AF2"/>
    <w:rsid w:val="00640D38"/>
    <w:rsid w:val="0064155A"/>
    <w:rsid w:val="00641A03"/>
    <w:rsid w:val="00641BB8"/>
    <w:rsid w:val="00642A28"/>
    <w:rsid w:val="006433AB"/>
    <w:rsid w:val="00643765"/>
    <w:rsid w:val="00644195"/>
    <w:rsid w:val="006442A0"/>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43A"/>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071"/>
    <w:rsid w:val="0066637D"/>
    <w:rsid w:val="0066688F"/>
    <w:rsid w:val="00666CC4"/>
    <w:rsid w:val="00666DA9"/>
    <w:rsid w:val="006673CA"/>
    <w:rsid w:val="006676EB"/>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016"/>
    <w:rsid w:val="0068120B"/>
    <w:rsid w:val="00681AC4"/>
    <w:rsid w:val="00681BBD"/>
    <w:rsid w:val="00681D62"/>
    <w:rsid w:val="006821D0"/>
    <w:rsid w:val="00682357"/>
    <w:rsid w:val="0068241F"/>
    <w:rsid w:val="0068264A"/>
    <w:rsid w:val="00682BE9"/>
    <w:rsid w:val="00682EA5"/>
    <w:rsid w:val="006836CA"/>
    <w:rsid w:val="00683864"/>
    <w:rsid w:val="00683E62"/>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75E"/>
    <w:rsid w:val="00693878"/>
    <w:rsid w:val="00693A79"/>
    <w:rsid w:val="00693E86"/>
    <w:rsid w:val="00694012"/>
    <w:rsid w:val="0069473D"/>
    <w:rsid w:val="00694DA9"/>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AC"/>
    <w:rsid w:val="006A1FD3"/>
    <w:rsid w:val="006A259B"/>
    <w:rsid w:val="006A29B9"/>
    <w:rsid w:val="006A30E8"/>
    <w:rsid w:val="006A313B"/>
    <w:rsid w:val="006A3DB4"/>
    <w:rsid w:val="006A497F"/>
    <w:rsid w:val="006A5B63"/>
    <w:rsid w:val="006A6BE2"/>
    <w:rsid w:val="006A6BEF"/>
    <w:rsid w:val="006A71F6"/>
    <w:rsid w:val="006A7765"/>
    <w:rsid w:val="006A788E"/>
    <w:rsid w:val="006B03BE"/>
    <w:rsid w:val="006B0914"/>
    <w:rsid w:val="006B0962"/>
    <w:rsid w:val="006B0C8E"/>
    <w:rsid w:val="006B0F00"/>
    <w:rsid w:val="006B0FB9"/>
    <w:rsid w:val="006B1174"/>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0A54"/>
    <w:rsid w:val="006C140F"/>
    <w:rsid w:val="006C1A39"/>
    <w:rsid w:val="006C2427"/>
    <w:rsid w:val="006C24F6"/>
    <w:rsid w:val="006C2BE2"/>
    <w:rsid w:val="006C2EF9"/>
    <w:rsid w:val="006C2FB3"/>
    <w:rsid w:val="006C3A8F"/>
    <w:rsid w:val="006C3E4C"/>
    <w:rsid w:val="006C4084"/>
    <w:rsid w:val="006C4797"/>
    <w:rsid w:val="006C4A95"/>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0B90"/>
    <w:rsid w:val="006E1976"/>
    <w:rsid w:val="006E1BB0"/>
    <w:rsid w:val="006E25F7"/>
    <w:rsid w:val="006E33F7"/>
    <w:rsid w:val="006E3C33"/>
    <w:rsid w:val="006E410B"/>
    <w:rsid w:val="006E4335"/>
    <w:rsid w:val="006E44EB"/>
    <w:rsid w:val="006E4624"/>
    <w:rsid w:val="006E47C3"/>
    <w:rsid w:val="006E4C49"/>
    <w:rsid w:val="006E4F63"/>
    <w:rsid w:val="006E55AA"/>
    <w:rsid w:val="006E61FC"/>
    <w:rsid w:val="006E6389"/>
    <w:rsid w:val="006E68E3"/>
    <w:rsid w:val="006E6ACF"/>
    <w:rsid w:val="006E6CFD"/>
    <w:rsid w:val="006E6E7C"/>
    <w:rsid w:val="006E71A4"/>
    <w:rsid w:val="006E77AE"/>
    <w:rsid w:val="006E79F3"/>
    <w:rsid w:val="006F017C"/>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5C0"/>
    <w:rsid w:val="00705741"/>
    <w:rsid w:val="007061E4"/>
    <w:rsid w:val="00706383"/>
    <w:rsid w:val="007066E2"/>
    <w:rsid w:val="00707755"/>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9B0"/>
    <w:rsid w:val="00715C73"/>
    <w:rsid w:val="00715E0D"/>
    <w:rsid w:val="00716124"/>
    <w:rsid w:val="007161A6"/>
    <w:rsid w:val="00716989"/>
    <w:rsid w:val="00716F76"/>
    <w:rsid w:val="0071714C"/>
    <w:rsid w:val="00717401"/>
    <w:rsid w:val="00717925"/>
    <w:rsid w:val="00717BD1"/>
    <w:rsid w:val="00720528"/>
    <w:rsid w:val="00720E0F"/>
    <w:rsid w:val="00721D05"/>
    <w:rsid w:val="007220B8"/>
    <w:rsid w:val="00722132"/>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8CB"/>
    <w:rsid w:val="00726A39"/>
    <w:rsid w:val="00726D8F"/>
    <w:rsid w:val="00727078"/>
    <w:rsid w:val="00727578"/>
    <w:rsid w:val="00727D54"/>
    <w:rsid w:val="007304F5"/>
    <w:rsid w:val="00730546"/>
    <w:rsid w:val="00730974"/>
    <w:rsid w:val="00730A1E"/>
    <w:rsid w:val="007312A1"/>
    <w:rsid w:val="00731E07"/>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40052"/>
    <w:rsid w:val="007400E8"/>
    <w:rsid w:val="00740238"/>
    <w:rsid w:val="00740494"/>
    <w:rsid w:val="00740807"/>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30F"/>
    <w:rsid w:val="00750D6F"/>
    <w:rsid w:val="00750F1A"/>
    <w:rsid w:val="00751099"/>
    <w:rsid w:val="00751237"/>
    <w:rsid w:val="00751251"/>
    <w:rsid w:val="00752248"/>
    <w:rsid w:val="007523B1"/>
    <w:rsid w:val="00752A67"/>
    <w:rsid w:val="00752E1F"/>
    <w:rsid w:val="0075343A"/>
    <w:rsid w:val="00753688"/>
    <w:rsid w:val="00753E3E"/>
    <w:rsid w:val="00753E6C"/>
    <w:rsid w:val="00753FC6"/>
    <w:rsid w:val="007540D2"/>
    <w:rsid w:val="00754ECB"/>
    <w:rsid w:val="00755188"/>
    <w:rsid w:val="007552CD"/>
    <w:rsid w:val="007553E5"/>
    <w:rsid w:val="007566BA"/>
    <w:rsid w:val="0075685E"/>
    <w:rsid w:val="00756B7E"/>
    <w:rsid w:val="00756CF1"/>
    <w:rsid w:val="00756F19"/>
    <w:rsid w:val="007571CA"/>
    <w:rsid w:val="00757542"/>
    <w:rsid w:val="007575DF"/>
    <w:rsid w:val="0075778E"/>
    <w:rsid w:val="00757974"/>
    <w:rsid w:val="00757F77"/>
    <w:rsid w:val="007602FC"/>
    <w:rsid w:val="007603D4"/>
    <w:rsid w:val="007615FB"/>
    <w:rsid w:val="00761A77"/>
    <w:rsid w:val="00762106"/>
    <w:rsid w:val="007626AB"/>
    <w:rsid w:val="00762EBE"/>
    <w:rsid w:val="007631BF"/>
    <w:rsid w:val="007631D9"/>
    <w:rsid w:val="007636B4"/>
    <w:rsid w:val="007637A7"/>
    <w:rsid w:val="00763C13"/>
    <w:rsid w:val="007642A9"/>
    <w:rsid w:val="00764D24"/>
    <w:rsid w:val="0076517B"/>
    <w:rsid w:val="00765506"/>
    <w:rsid w:val="007660CB"/>
    <w:rsid w:val="00766985"/>
    <w:rsid w:val="00766C69"/>
    <w:rsid w:val="00766D0D"/>
    <w:rsid w:val="00766F36"/>
    <w:rsid w:val="00767A22"/>
    <w:rsid w:val="00767B3E"/>
    <w:rsid w:val="00770379"/>
    <w:rsid w:val="00770433"/>
    <w:rsid w:val="007707A0"/>
    <w:rsid w:val="00770A6A"/>
    <w:rsid w:val="00770E25"/>
    <w:rsid w:val="00770EAC"/>
    <w:rsid w:val="00771077"/>
    <w:rsid w:val="00771858"/>
    <w:rsid w:val="00771DB7"/>
    <w:rsid w:val="0077290B"/>
    <w:rsid w:val="00772EB1"/>
    <w:rsid w:val="007731FC"/>
    <w:rsid w:val="0077398E"/>
    <w:rsid w:val="00773AE3"/>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9E"/>
    <w:rsid w:val="00782CD2"/>
    <w:rsid w:val="00784081"/>
    <w:rsid w:val="00784246"/>
    <w:rsid w:val="0078469F"/>
    <w:rsid w:val="00784B31"/>
    <w:rsid w:val="0078534B"/>
    <w:rsid w:val="00785735"/>
    <w:rsid w:val="00786260"/>
    <w:rsid w:val="0078687F"/>
    <w:rsid w:val="00786F16"/>
    <w:rsid w:val="00787662"/>
    <w:rsid w:val="0078768D"/>
    <w:rsid w:val="007909DA"/>
    <w:rsid w:val="00790A00"/>
    <w:rsid w:val="00790CA5"/>
    <w:rsid w:val="00790CE5"/>
    <w:rsid w:val="00791C00"/>
    <w:rsid w:val="00791E3B"/>
    <w:rsid w:val="00791F54"/>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2B4"/>
    <w:rsid w:val="007A059E"/>
    <w:rsid w:val="007A09B0"/>
    <w:rsid w:val="007A15A9"/>
    <w:rsid w:val="007A18D5"/>
    <w:rsid w:val="007A1EDB"/>
    <w:rsid w:val="007A2245"/>
    <w:rsid w:val="007A227B"/>
    <w:rsid w:val="007A26F9"/>
    <w:rsid w:val="007A2733"/>
    <w:rsid w:val="007A28C7"/>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68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6D04"/>
    <w:rsid w:val="007B7F32"/>
    <w:rsid w:val="007C09D4"/>
    <w:rsid w:val="007C0CC6"/>
    <w:rsid w:val="007C13B7"/>
    <w:rsid w:val="007C13E3"/>
    <w:rsid w:val="007C1493"/>
    <w:rsid w:val="007C169B"/>
    <w:rsid w:val="007C18F7"/>
    <w:rsid w:val="007C1CBF"/>
    <w:rsid w:val="007C1FBE"/>
    <w:rsid w:val="007C2056"/>
    <w:rsid w:val="007C2158"/>
    <w:rsid w:val="007C250D"/>
    <w:rsid w:val="007C2931"/>
    <w:rsid w:val="007C2BC5"/>
    <w:rsid w:val="007C2C4B"/>
    <w:rsid w:val="007C37B6"/>
    <w:rsid w:val="007C46D7"/>
    <w:rsid w:val="007C4AA6"/>
    <w:rsid w:val="007C500D"/>
    <w:rsid w:val="007C50E8"/>
    <w:rsid w:val="007C5F9D"/>
    <w:rsid w:val="007C644A"/>
    <w:rsid w:val="007C64DA"/>
    <w:rsid w:val="007C6664"/>
    <w:rsid w:val="007C6691"/>
    <w:rsid w:val="007C673D"/>
    <w:rsid w:val="007C6991"/>
    <w:rsid w:val="007C6E51"/>
    <w:rsid w:val="007C7142"/>
    <w:rsid w:val="007C744C"/>
    <w:rsid w:val="007C74F6"/>
    <w:rsid w:val="007C7ACB"/>
    <w:rsid w:val="007C7DB0"/>
    <w:rsid w:val="007D0CE4"/>
    <w:rsid w:val="007D0F53"/>
    <w:rsid w:val="007D11ED"/>
    <w:rsid w:val="007D1283"/>
    <w:rsid w:val="007D151C"/>
    <w:rsid w:val="007D1D94"/>
    <w:rsid w:val="007D1EE8"/>
    <w:rsid w:val="007D2170"/>
    <w:rsid w:val="007D24CB"/>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AE0"/>
    <w:rsid w:val="007D6C89"/>
    <w:rsid w:val="007D6D1F"/>
    <w:rsid w:val="007D6E4E"/>
    <w:rsid w:val="007D7272"/>
    <w:rsid w:val="007D7B8B"/>
    <w:rsid w:val="007D7BEF"/>
    <w:rsid w:val="007D7E2B"/>
    <w:rsid w:val="007E02A5"/>
    <w:rsid w:val="007E050D"/>
    <w:rsid w:val="007E09B0"/>
    <w:rsid w:val="007E1641"/>
    <w:rsid w:val="007E21A3"/>
    <w:rsid w:val="007E24D5"/>
    <w:rsid w:val="007E2A68"/>
    <w:rsid w:val="007E2DEB"/>
    <w:rsid w:val="007E30BA"/>
    <w:rsid w:val="007E3410"/>
    <w:rsid w:val="007E341D"/>
    <w:rsid w:val="007E348A"/>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E7DA8"/>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07E06"/>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752"/>
    <w:rsid w:val="00820B21"/>
    <w:rsid w:val="00820B9B"/>
    <w:rsid w:val="00820D1B"/>
    <w:rsid w:val="00821F53"/>
    <w:rsid w:val="00822643"/>
    <w:rsid w:val="0082293F"/>
    <w:rsid w:val="00822E25"/>
    <w:rsid w:val="008236E8"/>
    <w:rsid w:val="008236F3"/>
    <w:rsid w:val="00823A29"/>
    <w:rsid w:val="00824389"/>
    <w:rsid w:val="00824392"/>
    <w:rsid w:val="008245DA"/>
    <w:rsid w:val="008246EA"/>
    <w:rsid w:val="008256D6"/>
    <w:rsid w:val="0082576A"/>
    <w:rsid w:val="00826BFD"/>
    <w:rsid w:val="00827092"/>
    <w:rsid w:val="0082710A"/>
    <w:rsid w:val="00827366"/>
    <w:rsid w:val="0082775B"/>
    <w:rsid w:val="00827A68"/>
    <w:rsid w:val="008304A5"/>
    <w:rsid w:val="008306AF"/>
    <w:rsid w:val="00830EC9"/>
    <w:rsid w:val="008312E0"/>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45ED"/>
    <w:rsid w:val="00835248"/>
    <w:rsid w:val="00835927"/>
    <w:rsid w:val="00835AB4"/>
    <w:rsid w:val="00835DF1"/>
    <w:rsid w:val="008360B0"/>
    <w:rsid w:val="00836475"/>
    <w:rsid w:val="008367EE"/>
    <w:rsid w:val="0083699C"/>
    <w:rsid w:val="00836B16"/>
    <w:rsid w:val="00836DD2"/>
    <w:rsid w:val="00836EA5"/>
    <w:rsid w:val="00837418"/>
    <w:rsid w:val="00837CE4"/>
    <w:rsid w:val="00837D19"/>
    <w:rsid w:val="00840312"/>
    <w:rsid w:val="008403E9"/>
    <w:rsid w:val="008404D4"/>
    <w:rsid w:val="0084074D"/>
    <w:rsid w:val="00840835"/>
    <w:rsid w:val="00840B86"/>
    <w:rsid w:val="00840ECD"/>
    <w:rsid w:val="00840FBE"/>
    <w:rsid w:val="00841CB3"/>
    <w:rsid w:val="00841E4A"/>
    <w:rsid w:val="00842163"/>
    <w:rsid w:val="008422E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0739"/>
    <w:rsid w:val="00850AD7"/>
    <w:rsid w:val="00851C51"/>
    <w:rsid w:val="008526EF"/>
    <w:rsid w:val="00852F55"/>
    <w:rsid w:val="008533C2"/>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6FF"/>
    <w:rsid w:val="0085683B"/>
    <w:rsid w:val="00857082"/>
    <w:rsid w:val="008570AA"/>
    <w:rsid w:val="00857699"/>
    <w:rsid w:val="008577A8"/>
    <w:rsid w:val="00857B3A"/>
    <w:rsid w:val="008602B6"/>
    <w:rsid w:val="008603DA"/>
    <w:rsid w:val="0086079C"/>
    <w:rsid w:val="008608B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2F"/>
    <w:rsid w:val="00883C9C"/>
    <w:rsid w:val="008842F0"/>
    <w:rsid w:val="00884443"/>
    <w:rsid w:val="008851BF"/>
    <w:rsid w:val="0088574B"/>
    <w:rsid w:val="0088594E"/>
    <w:rsid w:val="00885A60"/>
    <w:rsid w:val="0088649D"/>
    <w:rsid w:val="0088649F"/>
    <w:rsid w:val="00886768"/>
    <w:rsid w:val="00886E26"/>
    <w:rsid w:val="008875A6"/>
    <w:rsid w:val="008876FD"/>
    <w:rsid w:val="00887921"/>
    <w:rsid w:val="00887A19"/>
    <w:rsid w:val="00890136"/>
    <w:rsid w:val="00890917"/>
    <w:rsid w:val="0089181D"/>
    <w:rsid w:val="0089193E"/>
    <w:rsid w:val="00891CF9"/>
    <w:rsid w:val="008926B9"/>
    <w:rsid w:val="0089272F"/>
    <w:rsid w:val="00892774"/>
    <w:rsid w:val="008929EC"/>
    <w:rsid w:val="00892AFC"/>
    <w:rsid w:val="00892E17"/>
    <w:rsid w:val="0089336B"/>
    <w:rsid w:val="00893451"/>
    <w:rsid w:val="00893F82"/>
    <w:rsid w:val="00894180"/>
    <w:rsid w:val="008950DB"/>
    <w:rsid w:val="00895B09"/>
    <w:rsid w:val="00895C31"/>
    <w:rsid w:val="00895D8A"/>
    <w:rsid w:val="00895E48"/>
    <w:rsid w:val="00896CB2"/>
    <w:rsid w:val="00897492"/>
    <w:rsid w:val="008978A4"/>
    <w:rsid w:val="008A02B6"/>
    <w:rsid w:val="008A040A"/>
    <w:rsid w:val="008A06A4"/>
    <w:rsid w:val="008A0B47"/>
    <w:rsid w:val="008A1390"/>
    <w:rsid w:val="008A1FD4"/>
    <w:rsid w:val="008A2642"/>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3A1"/>
    <w:rsid w:val="008B34DD"/>
    <w:rsid w:val="008B39BD"/>
    <w:rsid w:val="008B3BF4"/>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1C9F"/>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69B"/>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2DAC"/>
    <w:rsid w:val="008E3662"/>
    <w:rsid w:val="008E3D18"/>
    <w:rsid w:val="008E4388"/>
    <w:rsid w:val="008E43D6"/>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2FAB"/>
    <w:rsid w:val="009030D7"/>
    <w:rsid w:val="00903B60"/>
    <w:rsid w:val="00904DF5"/>
    <w:rsid w:val="009054F7"/>
    <w:rsid w:val="00905581"/>
    <w:rsid w:val="00905693"/>
    <w:rsid w:val="00905B09"/>
    <w:rsid w:val="00905B13"/>
    <w:rsid w:val="00905B9C"/>
    <w:rsid w:val="00906A95"/>
    <w:rsid w:val="00906DC5"/>
    <w:rsid w:val="0090705B"/>
    <w:rsid w:val="009074AD"/>
    <w:rsid w:val="00907F6B"/>
    <w:rsid w:val="00910093"/>
    <w:rsid w:val="00910BF0"/>
    <w:rsid w:val="00910EFB"/>
    <w:rsid w:val="00910FAF"/>
    <w:rsid w:val="00911033"/>
    <w:rsid w:val="00911129"/>
    <w:rsid w:val="00911151"/>
    <w:rsid w:val="00911858"/>
    <w:rsid w:val="00911D17"/>
    <w:rsid w:val="00911E3E"/>
    <w:rsid w:val="009123D8"/>
    <w:rsid w:val="00912424"/>
    <w:rsid w:val="009124A6"/>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16E"/>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27C08"/>
    <w:rsid w:val="0093096E"/>
    <w:rsid w:val="00931194"/>
    <w:rsid w:val="0093124D"/>
    <w:rsid w:val="009314C0"/>
    <w:rsid w:val="009314FE"/>
    <w:rsid w:val="00931770"/>
    <w:rsid w:val="009317DB"/>
    <w:rsid w:val="0093204F"/>
    <w:rsid w:val="00932181"/>
    <w:rsid w:val="00932EC1"/>
    <w:rsid w:val="009332D9"/>
    <w:rsid w:val="00933F8F"/>
    <w:rsid w:val="009340C0"/>
    <w:rsid w:val="00934200"/>
    <w:rsid w:val="0093427C"/>
    <w:rsid w:val="0093432F"/>
    <w:rsid w:val="00934690"/>
    <w:rsid w:val="009348FC"/>
    <w:rsid w:val="0093517B"/>
    <w:rsid w:val="00935943"/>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62D"/>
    <w:rsid w:val="00943778"/>
    <w:rsid w:val="009437EF"/>
    <w:rsid w:val="0094395E"/>
    <w:rsid w:val="00943A1C"/>
    <w:rsid w:val="00943BBB"/>
    <w:rsid w:val="009441B1"/>
    <w:rsid w:val="0094430C"/>
    <w:rsid w:val="00944D4B"/>
    <w:rsid w:val="00944F4A"/>
    <w:rsid w:val="00944FCF"/>
    <w:rsid w:val="009455A8"/>
    <w:rsid w:val="00945F01"/>
    <w:rsid w:val="00946543"/>
    <w:rsid w:val="00946719"/>
    <w:rsid w:val="00946A34"/>
    <w:rsid w:val="00947988"/>
    <w:rsid w:val="00947BF3"/>
    <w:rsid w:val="00947C72"/>
    <w:rsid w:val="00947CF2"/>
    <w:rsid w:val="00947DD7"/>
    <w:rsid w:val="00947EE6"/>
    <w:rsid w:val="009507C2"/>
    <w:rsid w:val="00950BCA"/>
    <w:rsid w:val="00950F35"/>
    <w:rsid w:val="00951F9E"/>
    <w:rsid w:val="00952203"/>
    <w:rsid w:val="00952DFE"/>
    <w:rsid w:val="009537A0"/>
    <w:rsid w:val="00953838"/>
    <w:rsid w:val="009539AE"/>
    <w:rsid w:val="00953A6E"/>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D98"/>
    <w:rsid w:val="00962E80"/>
    <w:rsid w:val="00963808"/>
    <w:rsid w:val="00964260"/>
    <w:rsid w:val="00964876"/>
    <w:rsid w:val="00964919"/>
    <w:rsid w:val="00964D8D"/>
    <w:rsid w:val="00964F6B"/>
    <w:rsid w:val="009650C3"/>
    <w:rsid w:val="009655D7"/>
    <w:rsid w:val="0096576C"/>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1E9E"/>
    <w:rsid w:val="009823F1"/>
    <w:rsid w:val="009827C2"/>
    <w:rsid w:val="00982EE5"/>
    <w:rsid w:val="0098313A"/>
    <w:rsid w:val="00983286"/>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33"/>
    <w:rsid w:val="00990FB1"/>
    <w:rsid w:val="00991244"/>
    <w:rsid w:val="00991261"/>
    <w:rsid w:val="009912BC"/>
    <w:rsid w:val="0099157D"/>
    <w:rsid w:val="0099177D"/>
    <w:rsid w:val="00992480"/>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A47"/>
    <w:rsid w:val="009A60AC"/>
    <w:rsid w:val="009A662F"/>
    <w:rsid w:val="009A6A7F"/>
    <w:rsid w:val="009A6EB9"/>
    <w:rsid w:val="009A70E5"/>
    <w:rsid w:val="009A71CE"/>
    <w:rsid w:val="009A729F"/>
    <w:rsid w:val="009A7391"/>
    <w:rsid w:val="009A7793"/>
    <w:rsid w:val="009A7EC9"/>
    <w:rsid w:val="009B08AA"/>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11"/>
    <w:rsid w:val="009B3BAC"/>
    <w:rsid w:val="009B4827"/>
    <w:rsid w:val="009B4982"/>
    <w:rsid w:val="009B4D74"/>
    <w:rsid w:val="009B506E"/>
    <w:rsid w:val="009B5BC1"/>
    <w:rsid w:val="009B66CD"/>
    <w:rsid w:val="009B67DD"/>
    <w:rsid w:val="009B6DB4"/>
    <w:rsid w:val="009B756F"/>
    <w:rsid w:val="009B7C7B"/>
    <w:rsid w:val="009C0DF7"/>
    <w:rsid w:val="009C1CDE"/>
    <w:rsid w:val="009C2718"/>
    <w:rsid w:val="009C2BF8"/>
    <w:rsid w:val="009C2DCB"/>
    <w:rsid w:val="009C34D3"/>
    <w:rsid w:val="009C36D2"/>
    <w:rsid w:val="009C3D00"/>
    <w:rsid w:val="009C44F7"/>
    <w:rsid w:val="009C485E"/>
    <w:rsid w:val="009C4EB4"/>
    <w:rsid w:val="009C5455"/>
    <w:rsid w:val="009C622E"/>
    <w:rsid w:val="009C63F8"/>
    <w:rsid w:val="009C6744"/>
    <w:rsid w:val="009C6DB0"/>
    <w:rsid w:val="009D00C1"/>
    <w:rsid w:val="009D0D90"/>
    <w:rsid w:val="009D0ED6"/>
    <w:rsid w:val="009D0F71"/>
    <w:rsid w:val="009D11BE"/>
    <w:rsid w:val="009D1831"/>
    <w:rsid w:val="009D1BE5"/>
    <w:rsid w:val="009D1E24"/>
    <w:rsid w:val="009D201E"/>
    <w:rsid w:val="009D233C"/>
    <w:rsid w:val="009D27E2"/>
    <w:rsid w:val="009D294A"/>
    <w:rsid w:val="009D2EC8"/>
    <w:rsid w:val="009D2EDB"/>
    <w:rsid w:val="009D374B"/>
    <w:rsid w:val="009D3EC7"/>
    <w:rsid w:val="009D3F96"/>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6AC8"/>
    <w:rsid w:val="009E7309"/>
    <w:rsid w:val="009E7ADB"/>
    <w:rsid w:val="009F0222"/>
    <w:rsid w:val="009F042F"/>
    <w:rsid w:val="009F07E0"/>
    <w:rsid w:val="009F0961"/>
    <w:rsid w:val="009F0B42"/>
    <w:rsid w:val="009F0D06"/>
    <w:rsid w:val="009F0EA8"/>
    <w:rsid w:val="009F0EF5"/>
    <w:rsid w:val="009F1050"/>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85D"/>
    <w:rsid w:val="00A02AAB"/>
    <w:rsid w:val="00A033DA"/>
    <w:rsid w:val="00A04476"/>
    <w:rsid w:val="00A0488B"/>
    <w:rsid w:val="00A04CFA"/>
    <w:rsid w:val="00A05730"/>
    <w:rsid w:val="00A059CF"/>
    <w:rsid w:val="00A060F8"/>
    <w:rsid w:val="00A07292"/>
    <w:rsid w:val="00A0756F"/>
    <w:rsid w:val="00A07627"/>
    <w:rsid w:val="00A07767"/>
    <w:rsid w:val="00A11024"/>
    <w:rsid w:val="00A11233"/>
    <w:rsid w:val="00A11619"/>
    <w:rsid w:val="00A11B39"/>
    <w:rsid w:val="00A11C34"/>
    <w:rsid w:val="00A127A4"/>
    <w:rsid w:val="00A1302E"/>
    <w:rsid w:val="00A13637"/>
    <w:rsid w:val="00A136C3"/>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41"/>
    <w:rsid w:val="00A2325A"/>
    <w:rsid w:val="00A23686"/>
    <w:rsid w:val="00A23E37"/>
    <w:rsid w:val="00A24024"/>
    <w:rsid w:val="00A2402B"/>
    <w:rsid w:val="00A243A0"/>
    <w:rsid w:val="00A24A09"/>
    <w:rsid w:val="00A2556F"/>
    <w:rsid w:val="00A25888"/>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A01"/>
    <w:rsid w:val="00A41BBF"/>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8B9"/>
    <w:rsid w:val="00A45DBB"/>
    <w:rsid w:val="00A45FD0"/>
    <w:rsid w:val="00A46288"/>
    <w:rsid w:val="00A462EE"/>
    <w:rsid w:val="00A4649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4041"/>
    <w:rsid w:val="00A54110"/>
    <w:rsid w:val="00A550CD"/>
    <w:rsid w:val="00A55945"/>
    <w:rsid w:val="00A55D4A"/>
    <w:rsid w:val="00A560FD"/>
    <w:rsid w:val="00A56129"/>
    <w:rsid w:val="00A56197"/>
    <w:rsid w:val="00A56AE1"/>
    <w:rsid w:val="00A57335"/>
    <w:rsid w:val="00A57AD7"/>
    <w:rsid w:val="00A57B74"/>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5EB"/>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3DDE"/>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4F3"/>
    <w:rsid w:val="00A8655A"/>
    <w:rsid w:val="00A86773"/>
    <w:rsid w:val="00A8775B"/>
    <w:rsid w:val="00A903D4"/>
    <w:rsid w:val="00A905D7"/>
    <w:rsid w:val="00A90A3C"/>
    <w:rsid w:val="00A90B2C"/>
    <w:rsid w:val="00A91552"/>
    <w:rsid w:val="00A91766"/>
    <w:rsid w:val="00A91863"/>
    <w:rsid w:val="00A91B31"/>
    <w:rsid w:val="00A9247A"/>
    <w:rsid w:val="00A92516"/>
    <w:rsid w:val="00A929B1"/>
    <w:rsid w:val="00A92CEB"/>
    <w:rsid w:val="00A92E17"/>
    <w:rsid w:val="00A92E8E"/>
    <w:rsid w:val="00A931CE"/>
    <w:rsid w:val="00A9392A"/>
    <w:rsid w:val="00A93E36"/>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7A5"/>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B4C"/>
    <w:rsid w:val="00AB272D"/>
    <w:rsid w:val="00AB2802"/>
    <w:rsid w:val="00AB2B93"/>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208"/>
    <w:rsid w:val="00AC077C"/>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C15"/>
    <w:rsid w:val="00AC70C9"/>
    <w:rsid w:val="00AC76D4"/>
    <w:rsid w:val="00AC77B0"/>
    <w:rsid w:val="00AC7B97"/>
    <w:rsid w:val="00AC7C43"/>
    <w:rsid w:val="00AD0326"/>
    <w:rsid w:val="00AD042C"/>
    <w:rsid w:val="00AD0D1D"/>
    <w:rsid w:val="00AD0F30"/>
    <w:rsid w:val="00AD110D"/>
    <w:rsid w:val="00AD12D4"/>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57E"/>
    <w:rsid w:val="00AE18D5"/>
    <w:rsid w:val="00AE26E7"/>
    <w:rsid w:val="00AE27B1"/>
    <w:rsid w:val="00AE27C1"/>
    <w:rsid w:val="00AE281B"/>
    <w:rsid w:val="00AE2CB1"/>
    <w:rsid w:val="00AE2FE6"/>
    <w:rsid w:val="00AE3DC4"/>
    <w:rsid w:val="00AE4392"/>
    <w:rsid w:val="00AE4585"/>
    <w:rsid w:val="00AE45DB"/>
    <w:rsid w:val="00AE4721"/>
    <w:rsid w:val="00AE4B07"/>
    <w:rsid w:val="00AE51C8"/>
    <w:rsid w:val="00AE5631"/>
    <w:rsid w:val="00AE614F"/>
    <w:rsid w:val="00AE67F7"/>
    <w:rsid w:val="00AE6C84"/>
    <w:rsid w:val="00AE6EA9"/>
    <w:rsid w:val="00AE6F5F"/>
    <w:rsid w:val="00AE7B80"/>
    <w:rsid w:val="00AE7F1F"/>
    <w:rsid w:val="00AE7F31"/>
    <w:rsid w:val="00AF0034"/>
    <w:rsid w:val="00AF0113"/>
    <w:rsid w:val="00AF0B2E"/>
    <w:rsid w:val="00AF1159"/>
    <w:rsid w:val="00AF156F"/>
    <w:rsid w:val="00AF1B03"/>
    <w:rsid w:val="00AF227C"/>
    <w:rsid w:val="00AF2340"/>
    <w:rsid w:val="00AF2575"/>
    <w:rsid w:val="00AF2BAE"/>
    <w:rsid w:val="00AF320B"/>
    <w:rsid w:val="00AF42BB"/>
    <w:rsid w:val="00AF5032"/>
    <w:rsid w:val="00AF54C4"/>
    <w:rsid w:val="00AF5780"/>
    <w:rsid w:val="00AF5801"/>
    <w:rsid w:val="00AF5EF6"/>
    <w:rsid w:val="00AF6C24"/>
    <w:rsid w:val="00AF6E7F"/>
    <w:rsid w:val="00AF7575"/>
    <w:rsid w:val="00AF7949"/>
    <w:rsid w:val="00AF7A0B"/>
    <w:rsid w:val="00AF7B90"/>
    <w:rsid w:val="00B005AC"/>
    <w:rsid w:val="00B00D9D"/>
    <w:rsid w:val="00B01153"/>
    <w:rsid w:val="00B01545"/>
    <w:rsid w:val="00B0168D"/>
    <w:rsid w:val="00B018E7"/>
    <w:rsid w:val="00B01D21"/>
    <w:rsid w:val="00B020EB"/>
    <w:rsid w:val="00B0244B"/>
    <w:rsid w:val="00B02D12"/>
    <w:rsid w:val="00B031BD"/>
    <w:rsid w:val="00B0323B"/>
    <w:rsid w:val="00B03694"/>
    <w:rsid w:val="00B03E19"/>
    <w:rsid w:val="00B040E3"/>
    <w:rsid w:val="00B04104"/>
    <w:rsid w:val="00B045AD"/>
    <w:rsid w:val="00B04B8B"/>
    <w:rsid w:val="00B04C57"/>
    <w:rsid w:val="00B04E2B"/>
    <w:rsid w:val="00B057A7"/>
    <w:rsid w:val="00B0623B"/>
    <w:rsid w:val="00B0659A"/>
    <w:rsid w:val="00B0677A"/>
    <w:rsid w:val="00B06D88"/>
    <w:rsid w:val="00B073C8"/>
    <w:rsid w:val="00B07510"/>
    <w:rsid w:val="00B07B4E"/>
    <w:rsid w:val="00B07C29"/>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9BD"/>
    <w:rsid w:val="00B17BDF"/>
    <w:rsid w:val="00B20602"/>
    <w:rsid w:val="00B20A68"/>
    <w:rsid w:val="00B20B77"/>
    <w:rsid w:val="00B20BC5"/>
    <w:rsid w:val="00B221DD"/>
    <w:rsid w:val="00B2226C"/>
    <w:rsid w:val="00B2247C"/>
    <w:rsid w:val="00B2286E"/>
    <w:rsid w:val="00B23010"/>
    <w:rsid w:val="00B240D0"/>
    <w:rsid w:val="00B244BD"/>
    <w:rsid w:val="00B24DBF"/>
    <w:rsid w:val="00B24EC0"/>
    <w:rsid w:val="00B2544D"/>
    <w:rsid w:val="00B257FC"/>
    <w:rsid w:val="00B259C8"/>
    <w:rsid w:val="00B2622D"/>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AFA"/>
    <w:rsid w:val="00B36DCE"/>
    <w:rsid w:val="00B37745"/>
    <w:rsid w:val="00B403B0"/>
    <w:rsid w:val="00B40B8E"/>
    <w:rsid w:val="00B40B99"/>
    <w:rsid w:val="00B412A1"/>
    <w:rsid w:val="00B414B6"/>
    <w:rsid w:val="00B41543"/>
    <w:rsid w:val="00B41C98"/>
    <w:rsid w:val="00B41D98"/>
    <w:rsid w:val="00B41F2A"/>
    <w:rsid w:val="00B4208D"/>
    <w:rsid w:val="00B422AF"/>
    <w:rsid w:val="00B424CE"/>
    <w:rsid w:val="00B4296F"/>
    <w:rsid w:val="00B42D71"/>
    <w:rsid w:val="00B42EEC"/>
    <w:rsid w:val="00B4329E"/>
    <w:rsid w:val="00B43884"/>
    <w:rsid w:val="00B444BC"/>
    <w:rsid w:val="00B45204"/>
    <w:rsid w:val="00B4520E"/>
    <w:rsid w:val="00B4556B"/>
    <w:rsid w:val="00B45795"/>
    <w:rsid w:val="00B45800"/>
    <w:rsid w:val="00B458A7"/>
    <w:rsid w:val="00B45B35"/>
    <w:rsid w:val="00B45DF2"/>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30D"/>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58"/>
    <w:rsid w:val="00B61C6C"/>
    <w:rsid w:val="00B61F69"/>
    <w:rsid w:val="00B621C6"/>
    <w:rsid w:val="00B626DA"/>
    <w:rsid w:val="00B627C9"/>
    <w:rsid w:val="00B62A7E"/>
    <w:rsid w:val="00B6347F"/>
    <w:rsid w:val="00B644D1"/>
    <w:rsid w:val="00B6479E"/>
    <w:rsid w:val="00B64959"/>
    <w:rsid w:val="00B653D3"/>
    <w:rsid w:val="00B65638"/>
    <w:rsid w:val="00B65923"/>
    <w:rsid w:val="00B65CF5"/>
    <w:rsid w:val="00B661B4"/>
    <w:rsid w:val="00B66639"/>
    <w:rsid w:val="00B6672B"/>
    <w:rsid w:val="00B66776"/>
    <w:rsid w:val="00B66D4D"/>
    <w:rsid w:val="00B66FBF"/>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3A4"/>
    <w:rsid w:val="00B74B16"/>
    <w:rsid w:val="00B74E84"/>
    <w:rsid w:val="00B75029"/>
    <w:rsid w:val="00B75197"/>
    <w:rsid w:val="00B7536D"/>
    <w:rsid w:val="00B75537"/>
    <w:rsid w:val="00B75C54"/>
    <w:rsid w:val="00B76130"/>
    <w:rsid w:val="00B76548"/>
    <w:rsid w:val="00B76607"/>
    <w:rsid w:val="00B772D7"/>
    <w:rsid w:val="00B775DF"/>
    <w:rsid w:val="00B77A3F"/>
    <w:rsid w:val="00B77AF1"/>
    <w:rsid w:val="00B77B7D"/>
    <w:rsid w:val="00B77C4F"/>
    <w:rsid w:val="00B80037"/>
    <w:rsid w:val="00B8014D"/>
    <w:rsid w:val="00B80592"/>
    <w:rsid w:val="00B807F8"/>
    <w:rsid w:val="00B80A1B"/>
    <w:rsid w:val="00B80ABA"/>
    <w:rsid w:val="00B80AEA"/>
    <w:rsid w:val="00B81845"/>
    <w:rsid w:val="00B81C6A"/>
    <w:rsid w:val="00B820BE"/>
    <w:rsid w:val="00B82286"/>
    <w:rsid w:val="00B82511"/>
    <w:rsid w:val="00B827DF"/>
    <w:rsid w:val="00B827F4"/>
    <w:rsid w:val="00B82F91"/>
    <w:rsid w:val="00B831A0"/>
    <w:rsid w:val="00B8359B"/>
    <w:rsid w:val="00B83895"/>
    <w:rsid w:val="00B83F84"/>
    <w:rsid w:val="00B84311"/>
    <w:rsid w:val="00B8484A"/>
    <w:rsid w:val="00B849A7"/>
    <w:rsid w:val="00B8508B"/>
    <w:rsid w:val="00B8513C"/>
    <w:rsid w:val="00B85167"/>
    <w:rsid w:val="00B85A5E"/>
    <w:rsid w:val="00B86264"/>
    <w:rsid w:val="00B86DA3"/>
    <w:rsid w:val="00B87116"/>
    <w:rsid w:val="00B873D0"/>
    <w:rsid w:val="00B87819"/>
    <w:rsid w:val="00B8792A"/>
    <w:rsid w:val="00B902E8"/>
    <w:rsid w:val="00B905B9"/>
    <w:rsid w:val="00B90BE6"/>
    <w:rsid w:val="00B90BF5"/>
    <w:rsid w:val="00B913A4"/>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D26"/>
    <w:rsid w:val="00BA2E4A"/>
    <w:rsid w:val="00BA33EC"/>
    <w:rsid w:val="00BA35C1"/>
    <w:rsid w:val="00BA3A29"/>
    <w:rsid w:val="00BA7149"/>
    <w:rsid w:val="00BA723D"/>
    <w:rsid w:val="00BA7298"/>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671"/>
    <w:rsid w:val="00BB57A0"/>
    <w:rsid w:val="00BB5DCD"/>
    <w:rsid w:val="00BB79B4"/>
    <w:rsid w:val="00BB7C0A"/>
    <w:rsid w:val="00BC0183"/>
    <w:rsid w:val="00BC05F1"/>
    <w:rsid w:val="00BC07E0"/>
    <w:rsid w:val="00BC0A60"/>
    <w:rsid w:val="00BC1900"/>
    <w:rsid w:val="00BC1A00"/>
    <w:rsid w:val="00BC1BB3"/>
    <w:rsid w:val="00BC224A"/>
    <w:rsid w:val="00BC22E3"/>
    <w:rsid w:val="00BC27D4"/>
    <w:rsid w:val="00BC2A6E"/>
    <w:rsid w:val="00BC2A90"/>
    <w:rsid w:val="00BC3A8A"/>
    <w:rsid w:val="00BC3F7E"/>
    <w:rsid w:val="00BC45B2"/>
    <w:rsid w:val="00BC4729"/>
    <w:rsid w:val="00BC4FC2"/>
    <w:rsid w:val="00BC5979"/>
    <w:rsid w:val="00BC5F28"/>
    <w:rsid w:val="00BC6735"/>
    <w:rsid w:val="00BC770A"/>
    <w:rsid w:val="00BD01EE"/>
    <w:rsid w:val="00BD0233"/>
    <w:rsid w:val="00BD0542"/>
    <w:rsid w:val="00BD05CA"/>
    <w:rsid w:val="00BD0F19"/>
    <w:rsid w:val="00BD13F2"/>
    <w:rsid w:val="00BD1E82"/>
    <w:rsid w:val="00BD23E1"/>
    <w:rsid w:val="00BD2733"/>
    <w:rsid w:val="00BD2AE7"/>
    <w:rsid w:val="00BD3A1B"/>
    <w:rsid w:val="00BD3D97"/>
    <w:rsid w:val="00BD3E51"/>
    <w:rsid w:val="00BD44FE"/>
    <w:rsid w:val="00BD4816"/>
    <w:rsid w:val="00BD4B33"/>
    <w:rsid w:val="00BD4F5C"/>
    <w:rsid w:val="00BD5937"/>
    <w:rsid w:val="00BD5B6A"/>
    <w:rsid w:val="00BD5D75"/>
    <w:rsid w:val="00BD5DD3"/>
    <w:rsid w:val="00BD5E07"/>
    <w:rsid w:val="00BD6296"/>
    <w:rsid w:val="00BD64CE"/>
    <w:rsid w:val="00BD66FC"/>
    <w:rsid w:val="00BD6CD5"/>
    <w:rsid w:val="00BD6EC9"/>
    <w:rsid w:val="00BD713B"/>
    <w:rsid w:val="00BD7483"/>
    <w:rsid w:val="00BD7CBB"/>
    <w:rsid w:val="00BD7CF0"/>
    <w:rsid w:val="00BE0399"/>
    <w:rsid w:val="00BE04C1"/>
    <w:rsid w:val="00BE067D"/>
    <w:rsid w:val="00BE0740"/>
    <w:rsid w:val="00BE173C"/>
    <w:rsid w:val="00BE1EC2"/>
    <w:rsid w:val="00BE214A"/>
    <w:rsid w:val="00BE215C"/>
    <w:rsid w:val="00BE26D0"/>
    <w:rsid w:val="00BE28B0"/>
    <w:rsid w:val="00BE3446"/>
    <w:rsid w:val="00BE45C6"/>
    <w:rsid w:val="00BE48D7"/>
    <w:rsid w:val="00BE4C50"/>
    <w:rsid w:val="00BE53F7"/>
    <w:rsid w:val="00BE5AF0"/>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56B8"/>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016"/>
    <w:rsid w:val="00C052B7"/>
    <w:rsid w:val="00C057BF"/>
    <w:rsid w:val="00C0585D"/>
    <w:rsid w:val="00C05C01"/>
    <w:rsid w:val="00C06F89"/>
    <w:rsid w:val="00C07011"/>
    <w:rsid w:val="00C07A0C"/>
    <w:rsid w:val="00C07FC5"/>
    <w:rsid w:val="00C102E0"/>
    <w:rsid w:val="00C10812"/>
    <w:rsid w:val="00C10824"/>
    <w:rsid w:val="00C108DF"/>
    <w:rsid w:val="00C11597"/>
    <w:rsid w:val="00C12259"/>
    <w:rsid w:val="00C125A7"/>
    <w:rsid w:val="00C12D95"/>
    <w:rsid w:val="00C13E34"/>
    <w:rsid w:val="00C1421C"/>
    <w:rsid w:val="00C145C7"/>
    <w:rsid w:val="00C147FC"/>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2E10"/>
    <w:rsid w:val="00C2339E"/>
    <w:rsid w:val="00C23560"/>
    <w:rsid w:val="00C236F0"/>
    <w:rsid w:val="00C2385E"/>
    <w:rsid w:val="00C24971"/>
    <w:rsid w:val="00C252A2"/>
    <w:rsid w:val="00C25439"/>
    <w:rsid w:val="00C25553"/>
    <w:rsid w:val="00C255DF"/>
    <w:rsid w:val="00C25E60"/>
    <w:rsid w:val="00C266A8"/>
    <w:rsid w:val="00C26AA3"/>
    <w:rsid w:val="00C26DD8"/>
    <w:rsid w:val="00C27064"/>
    <w:rsid w:val="00C2731F"/>
    <w:rsid w:val="00C27682"/>
    <w:rsid w:val="00C2778A"/>
    <w:rsid w:val="00C30DCA"/>
    <w:rsid w:val="00C316ED"/>
    <w:rsid w:val="00C3224B"/>
    <w:rsid w:val="00C32263"/>
    <w:rsid w:val="00C323D3"/>
    <w:rsid w:val="00C32CA7"/>
    <w:rsid w:val="00C3378D"/>
    <w:rsid w:val="00C33CC0"/>
    <w:rsid w:val="00C34458"/>
    <w:rsid w:val="00C34D8B"/>
    <w:rsid w:val="00C34EC6"/>
    <w:rsid w:val="00C34EFF"/>
    <w:rsid w:val="00C350D4"/>
    <w:rsid w:val="00C352C1"/>
    <w:rsid w:val="00C355C2"/>
    <w:rsid w:val="00C355F5"/>
    <w:rsid w:val="00C36441"/>
    <w:rsid w:val="00C36ABA"/>
    <w:rsid w:val="00C36C86"/>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06F"/>
    <w:rsid w:val="00C4522E"/>
    <w:rsid w:val="00C4548E"/>
    <w:rsid w:val="00C45C4C"/>
    <w:rsid w:val="00C4630A"/>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DE6"/>
    <w:rsid w:val="00C601B1"/>
    <w:rsid w:val="00C60F50"/>
    <w:rsid w:val="00C6133E"/>
    <w:rsid w:val="00C6151D"/>
    <w:rsid w:val="00C61D1F"/>
    <w:rsid w:val="00C61F59"/>
    <w:rsid w:val="00C620D8"/>
    <w:rsid w:val="00C62385"/>
    <w:rsid w:val="00C62B05"/>
    <w:rsid w:val="00C6338C"/>
    <w:rsid w:val="00C63735"/>
    <w:rsid w:val="00C64850"/>
    <w:rsid w:val="00C649F1"/>
    <w:rsid w:val="00C64D6F"/>
    <w:rsid w:val="00C65825"/>
    <w:rsid w:val="00C66C21"/>
    <w:rsid w:val="00C671F7"/>
    <w:rsid w:val="00C673CF"/>
    <w:rsid w:val="00C677E6"/>
    <w:rsid w:val="00C67A90"/>
    <w:rsid w:val="00C67D20"/>
    <w:rsid w:val="00C703B0"/>
    <w:rsid w:val="00C70810"/>
    <w:rsid w:val="00C70FB7"/>
    <w:rsid w:val="00C71373"/>
    <w:rsid w:val="00C71401"/>
    <w:rsid w:val="00C71888"/>
    <w:rsid w:val="00C71EAF"/>
    <w:rsid w:val="00C7220B"/>
    <w:rsid w:val="00C724A7"/>
    <w:rsid w:val="00C7267B"/>
    <w:rsid w:val="00C72785"/>
    <w:rsid w:val="00C72FC7"/>
    <w:rsid w:val="00C73084"/>
    <w:rsid w:val="00C733DB"/>
    <w:rsid w:val="00C73BCF"/>
    <w:rsid w:val="00C74181"/>
    <w:rsid w:val="00C748B8"/>
    <w:rsid w:val="00C74D84"/>
    <w:rsid w:val="00C75787"/>
    <w:rsid w:val="00C75A16"/>
    <w:rsid w:val="00C75D82"/>
    <w:rsid w:val="00C75EC5"/>
    <w:rsid w:val="00C75F3B"/>
    <w:rsid w:val="00C76303"/>
    <w:rsid w:val="00C764CF"/>
    <w:rsid w:val="00C765CD"/>
    <w:rsid w:val="00C7715E"/>
    <w:rsid w:val="00C77536"/>
    <w:rsid w:val="00C775F0"/>
    <w:rsid w:val="00C7788E"/>
    <w:rsid w:val="00C778B4"/>
    <w:rsid w:val="00C779D8"/>
    <w:rsid w:val="00C77AAA"/>
    <w:rsid w:val="00C801B1"/>
    <w:rsid w:val="00C804BE"/>
    <w:rsid w:val="00C80F8C"/>
    <w:rsid w:val="00C812D2"/>
    <w:rsid w:val="00C813CF"/>
    <w:rsid w:val="00C819D7"/>
    <w:rsid w:val="00C8219A"/>
    <w:rsid w:val="00C8252C"/>
    <w:rsid w:val="00C82EE9"/>
    <w:rsid w:val="00C835BF"/>
    <w:rsid w:val="00C83685"/>
    <w:rsid w:val="00C8430A"/>
    <w:rsid w:val="00C843CE"/>
    <w:rsid w:val="00C8481F"/>
    <w:rsid w:val="00C84D0D"/>
    <w:rsid w:val="00C857D8"/>
    <w:rsid w:val="00C85EF1"/>
    <w:rsid w:val="00C85FDE"/>
    <w:rsid w:val="00C861E2"/>
    <w:rsid w:val="00C86DC7"/>
    <w:rsid w:val="00C86DDC"/>
    <w:rsid w:val="00C87445"/>
    <w:rsid w:val="00C874FB"/>
    <w:rsid w:val="00C87924"/>
    <w:rsid w:val="00C87988"/>
    <w:rsid w:val="00C9040D"/>
    <w:rsid w:val="00C90E6D"/>
    <w:rsid w:val="00C9122B"/>
    <w:rsid w:val="00C917C7"/>
    <w:rsid w:val="00C919C5"/>
    <w:rsid w:val="00C91E7D"/>
    <w:rsid w:val="00C92FBA"/>
    <w:rsid w:val="00C92FC4"/>
    <w:rsid w:val="00C9333A"/>
    <w:rsid w:val="00C934EE"/>
    <w:rsid w:val="00C9398D"/>
    <w:rsid w:val="00C93FD5"/>
    <w:rsid w:val="00C94744"/>
    <w:rsid w:val="00C9571F"/>
    <w:rsid w:val="00C95979"/>
    <w:rsid w:val="00C95B7B"/>
    <w:rsid w:val="00C9649B"/>
    <w:rsid w:val="00C967C2"/>
    <w:rsid w:val="00CA06BA"/>
    <w:rsid w:val="00CA0E4C"/>
    <w:rsid w:val="00CA0FD7"/>
    <w:rsid w:val="00CA0FFF"/>
    <w:rsid w:val="00CA1AF4"/>
    <w:rsid w:val="00CA217B"/>
    <w:rsid w:val="00CA2D89"/>
    <w:rsid w:val="00CA328C"/>
    <w:rsid w:val="00CA402C"/>
    <w:rsid w:val="00CA40D9"/>
    <w:rsid w:val="00CA416E"/>
    <w:rsid w:val="00CA421E"/>
    <w:rsid w:val="00CA4AE4"/>
    <w:rsid w:val="00CA4FFF"/>
    <w:rsid w:val="00CA538C"/>
    <w:rsid w:val="00CA574E"/>
    <w:rsid w:val="00CA59A5"/>
    <w:rsid w:val="00CA5C7C"/>
    <w:rsid w:val="00CA5F76"/>
    <w:rsid w:val="00CA66DA"/>
    <w:rsid w:val="00CA6B3E"/>
    <w:rsid w:val="00CA6FF7"/>
    <w:rsid w:val="00CA7AC5"/>
    <w:rsid w:val="00CA7F00"/>
    <w:rsid w:val="00CA7F5B"/>
    <w:rsid w:val="00CB01C4"/>
    <w:rsid w:val="00CB022E"/>
    <w:rsid w:val="00CB05C2"/>
    <w:rsid w:val="00CB0700"/>
    <w:rsid w:val="00CB0860"/>
    <w:rsid w:val="00CB0A14"/>
    <w:rsid w:val="00CB0D34"/>
    <w:rsid w:val="00CB1448"/>
    <w:rsid w:val="00CB14A3"/>
    <w:rsid w:val="00CB1686"/>
    <w:rsid w:val="00CB16A4"/>
    <w:rsid w:val="00CB1932"/>
    <w:rsid w:val="00CB22AE"/>
    <w:rsid w:val="00CB28A0"/>
    <w:rsid w:val="00CB294E"/>
    <w:rsid w:val="00CB298B"/>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99B"/>
    <w:rsid w:val="00CC0B35"/>
    <w:rsid w:val="00CC0C98"/>
    <w:rsid w:val="00CC1351"/>
    <w:rsid w:val="00CC2167"/>
    <w:rsid w:val="00CC278E"/>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4C4"/>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CAA"/>
    <w:rsid w:val="00CE495A"/>
    <w:rsid w:val="00CE4ED8"/>
    <w:rsid w:val="00CE536A"/>
    <w:rsid w:val="00CE54C7"/>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117"/>
    <w:rsid w:val="00CF7515"/>
    <w:rsid w:val="00D00664"/>
    <w:rsid w:val="00D00A64"/>
    <w:rsid w:val="00D00B6E"/>
    <w:rsid w:val="00D012FF"/>
    <w:rsid w:val="00D014AE"/>
    <w:rsid w:val="00D01D8E"/>
    <w:rsid w:val="00D023BF"/>
    <w:rsid w:val="00D0320A"/>
    <w:rsid w:val="00D034AE"/>
    <w:rsid w:val="00D0355B"/>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1C8"/>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24F"/>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FC6"/>
    <w:rsid w:val="00D422A1"/>
    <w:rsid w:val="00D43343"/>
    <w:rsid w:val="00D437C2"/>
    <w:rsid w:val="00D43A22"/>
    <w:rsid w:val="00D43DD3"/>
    <w:rsid w:val="00D440CC"/>
    <w:rsid w:val="00D44420"/>
    <w:rsid w:val="00D44655"/>
    <w:rsid w:val="00D446DF"/>
    <w:rsid w:val="00D4474E"/>
    <w:rsid w:val="00D44C70"/>
    <w:rsid w:val="00D44C9E"/>
    <w:rsid w:val="00D4518A"/>
    <w:rsid w:val="00D4568D"/>
    <w:rsid w:val="00D457D4"/>
    <w:rsid w:val="00D4624B"/>
    <w:rsid w:val="00D46933"/>
    <w:rsid w:val="00D46B88"/>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0B90"/>
    <w:rsid w:val="00D611EE"/>
    <w:rsid w:val="00D61478"/>
    <w:rsid w:val="00D61554"/>
    <w:rsid w:val="00D61DE5"/>
    <w:rsid w:val="00D62461"/>
    <w:rsid w:val="00D62A02"/>
    <w:rsid w:val="00D64204"/>
    <w:rsid w:val="00D642C4"/>
    <w:rsid w:val="00D653E9"/>
    <w:rsid w:val="00D6540E"/>
    <w:rsid w:val="00D6541F"/>
    <w:rsid w:val="00D654F0"/>
    <w:rsid w:val="00D6576E"/>
    <w:rsid w:val="00D65AEB"/>
    <w:rsid w:val="00D6610B"/>
    <w:rsid w:val="00D66DEF"/>
    <w:rsid w:val="00D67464"/>
    <w:rsid w:val="00D67770"/>
    <w:rsid w:val="00D67B93"/>
    <w:rsid w:val="00D67DF7"/>
    <w:rsid w:val="00D71480"/>
    <w:rsid w:val="00D7177B"/>
    <w:rsid w:val="00D7223A"/>
    <w:rsid w:val="00D72581"/>
    <w:rsid w:val="00D72689"/>
    <w:rsid w:val="00D726C5"/>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05B4"/>
    <w:rsid w:val="00D80C13"/>
    <w:rsid w:val="00D80CC8"/>
    <w:rsid w:val="00D812BF"/>
    <w:rsid w:val="00D8180F"/>
    <w:rsid w:val="00D818DD"/>
    <w:rsid w:val="00D81A98"/>
    <w:rsid w:val="00D8212B"/>
    <w:rsid w:val="00D8259E"/>
    <w:rsid w:val="00D83396"/>
    <w:rsid w:val="00D8363F"/>
    <w:rsid w:val="00D836A0"/>
    <w:rsid w:val="00D83778"/>
    <w:rsid w:val="00D83902"/>
    <w:rsid w:val="00D8393F"/>
    <w:rsid w:val="00D8432A"/>
    <w:rsid w:val="00D84342"/>
    <w:rsid w:val="00D849A5"/>
    <w:rsid w:val="00D84ABB"/>
    <w:rsid w:val="00D84E76"/>
    <w:rsid w:val="00D84F12"/>
    <w:rsid w:val="00D86297"/>
    <w:rsid w:val="00D8682D"/>
    <w:rsid w:val="00D86C71"/>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0A"/>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A00"/>
    <w:rsid w:val="00DB4DBD"/>
    <w:rsid w:val="00DB4FA7"/>
    <w:rsid w:val="00DB5EC6"/>
    <w:rsid w:val="00DB6177"/>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48F9"/>
    <w:rsid w:val="00DD5205"/>
    <w:rsid w:val="00DD589B"/>
    <w:rsid w:val="00DD58C9"/>
    <w:rsid w:val="00DD5F58"/>
    <w:rsid w:val="00DD6232"/>
    <w:rsid w:val="00DD642E"/>
    <w:rsid w:val="00DD6881"/>
    <w:rsid w:val="00DD6BF6"/>
    <w:rsid w:val="00DD6DED"/>
    <w:rsid w:val="00DD7161"/>
    <w:rsid w:val="00DD72E4"/>
    <w:rsid w:val="00DD739D"/>
    <w:rsid w:val="00DD777D"/>
    <w:rsid w:val="00DD7C89"/>
    <w:rsid w:val="00DE0088"/>
    <w:rsid w:val="00DE0132"/>
    <w:rsid w:val="00DE0781"/>
    <w:rsid w:val="00DE121A"/>
    <w:rsid w:val="00DE143F"/>
    <w:rsid w:val="00DE1D5C"/>
    <w:rsid w:val="00DE24F5"/>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5EE7"/>
    <w:rsid w:val="00DE648C"/>
    <w:rsid w:val="00DE6529"/>
    <w:rsid w:val="00DE6DC2"/>
    <w:rsid w:val="00DE75D3"/>
    <w:rsid w:val="00DE7626"/>
    <w:rsid w:val="00DE7670"/>
    <w:rsid w:val="00DE777B"/>
    <w:rsid w:val="00DE7920"/>
    <w:rsid w:val="00DE7D7C"/>
    <w:rsid w:val="00DF0034"/>
    <w:rsid w:val="00DF1309"/>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645"/>
    <w:rsid w:val="00DF671C"/>
    <w:rsid w:val="00DF6CCB"/>
    <w:rsid w:val="00DF73B1"/>
    <w:rsid w:val="00DF7501"/>
    <w:rsid w:val="00DF7A96"/>
    <w:rsid w:val="00DF7AD5"/>
    <w:rsid w:val="00DF7B6F"/>
    <w:rsid w:val="00DF7CD7"/>
    <w:rsid w:val="00DF7E17"/>
    <w:rsid w:val="00E001FC"/>
    <w:rsid w:val="00E003F7"/>
    <w:rsid w:val="00E00D75"/>
    <w:rsid w:val="00E00DCC"/>
    <w:rsid w:val="00E010DD"/>
    <w:rsid w:val="00E01355"/>
    <w:rsid w:val="00E01954"/>
    <w:rsid w:val="00E01B94"/>
    <w:rsid w:val="00E01D16"/>
    <w:rsid w:val="00E02F72"/>
    <w:rsid w:val="00E03B27"/>
    <w:rsid w:val="00E03C06"/>
    <w:rsid w:val="00E03DA5"/>
    <w:rsid w:val="00E040ED"/>
    <w:rsid w:val="00E0414B"/>
    <w:rsid w:val="00E044F7"/>
    <w:rsid w:val="00E0504C"/>
    <w:rsid w:val="00E05879"/>
    <w:rsid w:val="00E05A73"/>
    <w:rsid w:val="00E06C26"/>
    <w:rsid w:val="00E0755D"/>
    <w:rsid w:val="00E07710"/>
    <w:rsid w:val="00E1073B"/>
    <w:rsid w:val="00E10B5E"/>
    <w:rsid w:val="00E10B77"/>
    <w:rsid w:val="00E10CC9"/>
    <w:rsid w:val="00E110F8"/>
    <w:rsid w:val="00E120FD"/>
    <w:rsid w:val="00E12322"/>
    <w:rsid w:val="00E12B9D"/>
    <w:rsid w:val="00E1350B"/>
    <w:rsid w:val="00E13B19"/>
    <w:rsid w:val="00E149E9"/>
    <w:rsid w:val="00E14FC1"/>
    <w:rsid w:val="00E15A4A"/>
    <w:rsid w:val="00E15BE0"/>
    <w:rsid w:val="00E15C58"/>
    <w:rsid w:val="00E15F30"/>
    <w:rsid w:val="00E16208"/>
    <w:rsid w:val="00E16513"/>
    <w:rsid w:val="00E16B06"/>
    <w:rsid w:val="00E16CB3"/>
    <w:rsid w:val="00E16CCE"/>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7E8"/>
    <w:rsid w:val="00E43E71"/>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1E74"/>
    <w:rsid w:val="00E52225"/>
    <w:rsid w:val="00E5222F"/>
    <w:rsid w:val="00E5230F"/>
    <w:rsid w:val="00E5239F"/>
    <w:rsid w:val="00E52DD5"/>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575F4"/>
    <w:rsid w:val="00E57F02"/>
    <w:rsid w:val="00E6045D"/>
    <w:rsid w:val="00E60A2A"/>
    <w:rsid w:val="00E60BC9"/>
    <w:rsid w:val="00E60C8B"/>
    <w:rsid w:val="00E612B9"/>
    <w:rsid w:val="00E6162E"/>
    <w:rsid w:val="00E61783"/>
    <w:rsid w:val="00E61932"/>
    <w:rsid w:val="00E61FD3"/>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5EF"/>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2F95"/>
    <w:rsid w:val="00E73552"/>
    <w:rsid w:val="00E736AA"/>
    <w:rsid w:val="00E73A3B"/>
    <w:rsid w:val="00E74792"/>
    <w:rsid w:val="00E75059"/>
    <w:rsid w:val="00E75068"/>
    <w:rsid w:val="00E7586C"/>
    <w:rsid w:val="00E759B9"/>
    <w:rsid w:val="00E76884"/>
    <w:rsid w:val="00E76B3A"/>
    <w:rsid w:val="00E76BC6"/>
    <w:rsid w:val="00E76FC3"/>
    <w:rsid w:val="00E77CB9"/>
    <w:rsid w:val="00E803EC"/>
    <w:rsid w:val="00E80488"/>
    <w:rsid w:val="00E808C7"/>
    <w:rsid w:val="00E80B7F"/>
    <w:rsid w:val="00E81572"/>
    <w:rsid w:val="00E816E0"/>
    <w:rsid w:val="00E817DB"/>
    <w:rsid w:val="00E817E1"/>
    <w:rsid w:val="00E81912"/>
    <w:rsid w:val="00E81C0A"/>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07DF"/>
    <w:rsid w:val="00E9151F"/>
    <w:rsid w:val="00E91588"/>
    <w:rsid w:val="00E915CC"/>
    <w:rsid w:val="00E91D9A"/>
    <w:rsid w:val="00E91F79"/>
    <w:rsid w:val="00E9246E"/>
    <w:rsid w:val="00E92478"/>
    <w:rsid w:val="00E92585"/>
    <w:rsid w:val="00E925FB"/>
    <w:rsid w:val="00E926F7"/>
    <w:rsid w:val="00E92A98"/>
    <w:rsid w:val="00E9369B"/>
    <w:rsid w:val="00E944BF"/>
    <w:rsid w:val="00E947D0"/>
    <w:rsid w:val="00E94D44"/>
    <w:rsid w:val="00E94F26"/>
    <w:rsid w:val="00E958A5"/>
    <w:rsid w:val="00E96289"/>
    <w:rsid w:val="00E96568"/>
    <w:rsid w:val="00E96AC5"/>
    <w:rsid w:val="00E96BE8"/>
    <w:rsid w:val="00E96CDD"/>
    <w:rsid w:val="00E96EA4"/>
    <w:rsid w:val="00E96FB6"/>
    <w:rsid w:val="00EA0038"/>
    <w:rsid w:val="00EA0399"/>
    <w:rsid w:val="00EA0839"/>
    <w:rsid w:val="00EA0ECA"/>
    <w:rsid w:val="00EA0F34"/>
    <w:rsid w:val="00EA1079"/>
    <w:rsid w:val="00EA131F"/>
    <w:rsid w:val="00EA1414"/>
    <w:rsid w:val="00EA1D12"/>
    <w:rsid w:val="00EA1ECC"/>
    <w:rsid w:val="00EA1EE4"/>
    <w:rsid w:val="00EA23FF"/>
    <w:rsid w:val="00EA2600"/>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CED"/>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E2E"/>
    <w:rsid w:val="00ED1F7C"/>
    <w:rsid w:val="00ED255A"/>
    <w:rsid w:val="00ED2644"/>
    <w:rsid w:val="00ED2D9C"/>
    <w:rsid w:val="00ED325D"/>
    <w:rsid w:val="00ED360F"/>
    <w:rsid w:val="00ED37A6"/>
    <w:rsid w:val="00ED3EC5"/>
    <w:rsid w:val="00ED4566"/>
    <w:rsid w:val="00ED4E8E"/>
    <w:rsid w:val="00ED4F9F"/>
    <w:rsid w:val="00ED5205"/>
    <w:rsid w:val="00ED5486"/>
    <w:rsid w:val="00ED5A04"/>
    <w:rsid w:val="00ED5C29"/>
    <w:rsid w:val="00ED5FE3"/>
    <w:rsid w:val="00ED6530"/>
    <w:rsid w:val="00ED670A"/>
    <w:rsid w:val="00ED6990"/>
    <w:rsid w:val="00ED6B01"/>
    <w:rsid w:val="00ED6D3A"/>
    <w:rsid w:val="00ED72CB"/>
    <w:rsid w:val="00ED73CC"/>
    <w:rsid w:val="00ED7A08"/>
    <w:rsid w:val="00EE05D9"/>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5D6"/>
    <w:rsid w:val="00EF06BF"/>
    <w:rsid w:val="00EF06C6"/>
    <w:rsid w:val="00EF101D"/>
    <w:rsid w:val="00EF1C96"/>
    <w:rsid w:val="00EF1DAE"/>
    <w:rsid w:val="00EF1F1B"/>
    <w:rsid w:val="00EF377C"/>
    <w:rsid w:val="00EF3D86"/>
    <w:rsid w:val="00EF3DC2"/>
    <w:rsid w:val="00EF3E64"/>
    <w:rsid w:val="00EF3EB6"/>
    <w:rsid w:val="00EF4240"/>
    <w:rsid w:val="00EF50C7"/>
    <w:rsid w:val="00EF5FD3"/>
    <w:rsid w:val="00EF5FEF"/>
    <w:rsid w:val="00EF6383"/>
    <w:rsid w:val="00EF645D"/>
    <w:rsid w:val="00EF6910"/>
    <w:rsid w:val="00EF6BB6"/>
    <w:rsid w:val="00EF7031"/>
    <w:rsid w:val="00EF7198"/>
    <w:rsid w:val="00EF7982"/>
    <w:rsid w:val="00EF7AE9"/>
    <w:rsid w:val="00EF7CFC"/>
    <w:rsid w:val="00F00DAC"/>
    <w:rsid w:val="00F01595"/>
    <w:rsid w:val="00F01AB5"/>
    <w:rsid w:val="00F01DBA"/>
    <w:rsid w:val="00F0219A"/>
    <w:rsid w:val="00F02503"/>
    <w:rsid w:val="00F025F3"/>
    <w:rsid w:val="00F02687"/>
    <w:rsid w:val="00F02ADE"/>
    <w:rsid w:val="00F02D99"/>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8EA"/>
    <w:rsid w:val="00F12ABA"/>
    <w:rsid w:val="00F130EE"/>
    <w:rsid w:val="00F13D3C"/>
    <w:rsid w:val="00F13E79"/>
    <w:rsid w:val="00F147AC"/>
    <w:rsid w:val="00F14D7D"/>
    <w:rsid w:val="00F15864"/>
    <w:rsid w:val="00F15FC2"/>
    <w:rsid w:val="00F15FED"/>
    <w:rsid w:val="00F1614C"/>
    <w:rsid w:val="00F164F8"/>
    <w:rsid w:val="00F16ADE"/>
    <w:rsid w:val="00F17345"/>
    <w:rsid w:val="00F17AC9"/>
    <w:rsid w:val="00F212DD"/>
    <w:rsid w:val="00F215FB"/>
    <w:rsid w:val="00F21889"/>
    <w:rsid w:val="00F218FF"/>
    <w:rsid w:val="00F2244C"/>
    <w:rsid w:val="00F225AB"/>
    <w:rsid w:val="00F235BC"/>
    <w:rsid w:val="00F238F9"/>
    <w:rsid w:val="00F23A32"/>
    <w:rsid w:val="00F2470F"/>
    <w:rsid w:val="00F25009"/>
    <w:rsid w:val="00F25738"/>
    <w:rsid w:val="00F261E6"/>
    <w:rsid w:val="00F266B1"/>
    <w:rsid w:val="00F26CDA"/>
    <w:rsid w:val="00F27831"/>
    <w:rsid w:val="00F27ABD"/>
    <w:rsid w:val="00F27ADA"/>
    <w:rsid w:val="00F27D1B"/>
    <w:rsid w:val="00F30154"/>
    <w:rsid w:val="00F30B2E"/>
    <w:rsid w:val="00F310CE"/>
    <w:rsid w:val="00F31281"/>
    <w:rsid w:val="00F31AAA"/>
    <w:rsid w:val="00F31E00"/>
    <w:rsid w:val="00F3224B"/>
    <w:rsid w:val="00F32A4F"/>
    <w:rsid w:val="00F32AA4"/>
    <w:rsid w:val="00F32B2F"/>
    <w:rsid w:val="00F333AB"/>
    <w:rsid w:val="00F33560"/>
    <w:rsid w:val="00F337A2"/>
    <w:rsid w:val="00F33C10"/>
    <w:rsid w:val="00F33F82"/>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8C9"/>
    <w:rsid w:val="00F52B2C"/>
    <w:rsid w:val="00F52CBC"/>
    <w:rsid w:val="00F52D27"/>
    <w:rsid w:val="00F52F48"/>
    <w:rsid w:val="00F5331E"/>
    <w:rsid w:val="00F539CC"/>
    <w:rsid w:val="00F54030"/>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74"/>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AA5"/>
    <w:rsid w:val="00F74E03"/>
    <w:rsid w:val="00F74E4E"/>
    <w:rsid w:val="00F74FF2"/>
    <w:rsid w:val="00F75600"/>
    <w:rsid w:val="00F757B3"/>
    <w:rsid w:val="00F75C16"/>
    <w:rsid w:val="00F75F32"/>
    <w:rsid w:val="00F7794C"/>
    <w:rsid w:val="00F77BFA"/>
    <w:rsid w:val="00F8044C"/>
    <w:rsid w:val="00F80560"/>
    <w:rsid w:val="00F80841"/>
    <w:rsid w:val="00F80DC2"/>
    <w:rsid w:val="00F81B55"/>
    <w:rsid w:val="00F81ECD"/>
    <w:rsid w:val="00F81ED9"/>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987"/>
    <w:rsid w:val="00F91A00"/>
    <w:rsid w:val="00F92094"/>
    <w:rsid w:val="00F928D1"/>
    <w:rsid w:val="00F93087"/>
    <w:rsid w:val="00F930EF"/>
    <w:rsid w:val="00F93303"/>
    <w:rsid w:val="00F9402A"/>
    <w:rsid w:val="00F9454F"/>
    <w:rsid w:val="00F94593"/>
    <w:rsid w:val="00F9477D"/>
    <w:rsid w:val="00F9594A"/>
    <w:rsid w:val="00F95E33"/>
    <w:rsid w:val="00F960EC"/>
    <w:rsid w:val="00F969DB"/>
    <w:rsid w:val="00F96A5D"/>
    <w:rsid w:val="00F96C31"/>
    <w:rsid w:val="00F96E7D"/>
    <w:rsid w:val="00F96EF1"/>
    <w:rsid w:val="00F97398"/>
    <w:rsid w:val="00F97A06"/>
    <w:rsid w:val="00FA00A4"/>
    <w:rsid w:val="00FA041E"/>
    <w:rsid w:val="00FA05A5"/>
    <w:rsid w:val="00FA0690"/>
    <w:rsid w:val="00FA06CA"/>
    <w:rsid w:val="00FA083B"/>
    <w:rsid w:val="00FA0B0A"/>
    <w:rsid w:val="00FA0B52"/>
    <w:rsid w:val="00FA1A30"/>
    <w:rsid w:val="00FA1B03"/>
    <w:rsid w:val="00FA1F41"/>
    <w:rsid w:val="00FA2250"/>
    <w:rsid w:val="00FA229C"/>
    <w:rsid w:val="00FA22A4"/>
    <w:rsid w:val="00FA22CC"/>
    <w:rsid w:val="00FA259E"/>
    <w:rsid w:val="00FA2637"/>
    <w:rsid w:val="00FA2FDB"/>
    <w:rsid w:val="00FA3204"/>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45F"/>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D5"/>
    <w:rsid w:val="00FC6581"/>
    <w:rsid w:val="00FC675E"/>
    <w:rsid w:val="00FC67B2"/>
    <w:rsid w:val="00FC682F"/>
    <w:rsid w:val="00FC6BD0"/>
    <w:rsid w:val="00FC71DD"/>
    <w:rsid w:val="00FC7DF3"/>
    <w:rsid w:val="00FD0744"/>
    <w:rsid w:val="00FD0CD3"/>
    <w:rsid w:val="00FD15D9"/>
    <w:rsid w:val="00FD1785"/>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D7AB4"/>
    <w:rsid w:val="00FE021D"/>
    <w:rsid w:val="00FE0478"/>
    <w:rsid w:val="00FE0D14"/>
    <w:rsid w:val="00FE135A"/>
    <w:rsid w:val="00FE221C"/>
    <w:rsid w:val="00FE22DF"/>
    <w:rsid w:val="00FE23AD"/>
    <w:rsid w:val="00FE24D0"/>
    <w:rsid w:val="00FE2EE3"/>
    <w:rsid w:val="00FE2F48"/>
    <w:rsid w:val="00FE307C"/>
    <w:rsid w:val="00FE39E5"/>
    <w:rsid w:val="00FE435E"/>
    <w:rsid w:val="00FE49AC"/>
    <w:rsid w:val="00FE4EC9"/>
    <w:rsid w:val="00FE4FB6"/>
    <w:rsid w:val="00FE4FE2"/>
    <w:rsid w:val="00FE5042"/>
    <w:rsid w:val="00FE556C"/>
    <w:rsid w:val="00FE5F71"/>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572"/>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72705"/>
    <o:shapelayout v:ext="edit">
      <o:idmap v:ext="edit" data="1"/>
    </o:shapelayout>
  </w:shapeDefaults>
  <w:decimalSymbol w:val="."/>
  <w:listSeparator w:val=","/>
  <w14:docId w14:val="3219886E"/>
  <w15:docId w15:val="{E649C502-A078-426A-A85C-BF625D18A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816"/>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pPr>
      <w:numPr>
        <w:numId w:val="13"/>
      </w:numPr>
    </w:pPr>
  </w:style>
  <w:style w:type="numbering" w:customStyle="1" w:styleId="Estiloimportado14">
    <w:name w:val="Estilo importado 14"/>
    <w:rsid w:val="007061E4"/>
    <w:pPr>
      <w:numPr>
        <w:numId w:val="14"/>
      </w:numPr>
    </w:pPr>
  </w:style>
  <w:style w:type="numbering" w:customStyle="1" w:styleId="Estiloimportado22">
    <w:name w:val="Estilo importado 22"/>
    <w:rsid w:val="007061E4"/>
    <w:pPr>
      <w:numPr>
        <w:numId w:val="15"/>
      </w:numPr>
    </w:pPr>
  </w:style>
  <w:style w:type="numbering" w:customStyle="1" w:styleId="Estiloimportado212">
    <w:name w:val="Estilo importado 212"/>
    <w:rsid w:val="007061E4"/>
    <w:pPr>
      <w:numPr>
        <w:numId w:val="16"/>
      </w:numPr>
    </w:pPr>
  </w:style>
  <w:style w:type="numbering" w:customStyle="1" w:styleId="Estiloimportado24">
    <w:name w:val="Estilo importado 24"/>
    <w:rsid w:val="007061E4"/>
    <w:pPr>
      <w:numPr>
        <w:numId w:val="17"/>
      </w:numPr>
    </w:pPr>
  </w:style>
  <w:style w:type="numbering" w:customStyle="1" w:styleId="Estiloimportado112">
    <w:name w:val="Estilo importado 112"/>
    <w:rsid w:val="007061E4"/>
    <w:pPr>
      <w:numPr>
        <w:numId w:val="18"/>
      </w:numPr>
    </w:pPr>
  </w:style>
  <w:style w:type="table" w:customStyle="1" w:styleId="Tablaconcuadrcula1111213">
    <w:name w:val="Tabla con cuadrícula1111213"/>
    <w:basedOn w:val="Tablanormal"/>
    <w:uiPriority w:val="39"/>
    <w:rsid w:val="00130DB3"/>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0">
    <w:name w:val="Mención sin resolver10"/>
    <w:basedOn w:val="Fuentedeprrafopredeter"/>
    <w:uiPriority w:val="99"/>
    <w:semiHidden/>
    <w:unhideWhenUsed/>
    <w:rsid w:val="00F13E79"/>
    <w:rPr>
      <w:color w:val="605E5C"/>
      <w:shd w:val="clear" w:color="auto" w:fill="E1DFDD"/>
    </w:rPr>
  </w:style>
  <w:style w:type="paragraph" w:styleId="Textonotaalfinal">
    <w:name w:val="endnote text"/>
    <w:basedOn w:val="Normal"/>
    <w:link w:val="TextonotaalfinalCar"/>
    <w:uiPriority w:val="99"/>
    <w:semiHidden/>
    <w:unhideWhenUsed/>
    <w:rsid w:val="00480C9D"/>
    <w:rPr>
      <w:sz w:val="20"/>
      <w:szCs w:val="20"/>
    </w:rPr>
  </w:style>
  <w:style w:type="character" w:customStyle="1" w:styleId="TextonotaalfinalCar">
    <w:name w:val="Texto nota al final Car"/>
    <w:basedOn w:val="Fuentedeprrafopredeter"/>
    <w:link w:val="Textonotaalfinal"/>
    <w:uiPriority w:val="99"/>
    <w:semiHidden/>
    <w:rsid w:val="00480C9D"/>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480C9D"/>
    <w:rPr>
      <w:vertAlign w:val="superscript"/>
    </w:rPr>
  </w:style>
  <w:style w:type="table" w:customStyle="1" w:styleId="Tablaconcuadrcula1111214">
    <w:name w:val="Tabla con cuadrícula1111214"/>
    <w:basedOn w:val="Tablanormal"/>
    <w:uiPriority w:val="39"/>
    <w:rsid w:val="00B65638"/>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5">
    <w:name w:val="Tabla con cuadrícula1115"/>
    <w:basedOn w:val="Tablanormal"/>
    <w:uiPriority w:val="39"/>
    <w:rsid w:val="003F3D4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51">
    <w:name w:val="Tabla con cuadrícula11151"/>
    <w:basedOn w:val="Tablanormal"/>
    <w:uiPriority w:val="39"/>
    <w:rsid w:val="003F3D4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1">
    <w:name w:val="Tabla con cuadrícula11112111"/>
    <w:basedOn w:val="Tablanormal"/>
    <w:uiPriority w:val="39"/>
    <w:rsid w:val="003F3D4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3">
    <w:name w:val="Tabla con cuadrícula11113"/>
    <w:basedOn w:val="Tablanormal"/>
    <w:uiPriority w:val="39"/>
    <w:rsid w:val="003F3D49"/>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1">
    <w:name w:val="Mención sin resolver11"/>
    <w:basedOn w:val="Fuentedeprrafopredeter"/>
    <w:uiPriority w:val="99"/>
    <w:semiHidden/>
    <w:unhideWhenUsed/>
    <w:rsid w:val="00991244"/>
    <w:rPr>
      <w:color w:val="605E5C"/>
      <w:shd w:val="clear" w:color="auto" w:fill="E1DFDD"/>
    </w:rPr>
  </w:style>
  <w:style w:type="character" w:customStyle="1" w:styleId="Mencinsinresolver12">
    <w:name w:val="Mención sin resolver12"/>
    <w:basedOn w:val="Fuentedeprrafopredeter"/>
    <w:uiPriority w:val="99"/>
    <w:semiHidden/>
    <w:unhideWhenUsed/>
    <w:rsid w:val="00CB16A4"/>
    <w:rPr>
      <w:color w:val="605E5C"/>
      <w:shd w:val="clear" w:color="auto" w:fill="E1DFDD"/>
    </w:rPr>
  </w:style>
  <w:style w:type="table" w:customStyle="1" w:styleId="Tablaconcuadrcula19">
    <w:name w:val="Tabla con cuadrícula19"/>
    <w:basedOn w:val="Tablanormal"/>
    <w:next w:val="Tablaconcuadrcula"/>
    <w:uiPriority w:val="59"/>
    <w:rsid w:val="0002339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s">
    <w:name w:val="Citas"/>
    <w:basedOn w:val="Normal"/>
    <w:qFormat/>
    <w:rsid w:val="00BD4816"/>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3096741">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122250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469120">
      <w:bodyDiv w:val="1"/>
      <w:marLeft w:val="0"/>
      <w:marRight w:val="0"/>
      <w:marTop w:val="0"/>
      <w:marBottom w:val="0"/>
      <w:divBdr>
        <w:top w:val="none" w:sz="0" w:space="0" w:color="auto"/>
        <w:left w:val="none" w:sz="0" w:space="0" w:color="auto"/>
        <w:bottom w:val="none" w:sz="0" w:space="0" w:color="auto"/>
        <w:right w:val="none" w:sz="0" w:space="0" w:color="auto"/>
      </w:divBdr>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49237333">
      <w:bodyDiv w:val="1"/>
      <w:marLeft w:val="0"/>
      <w:marRight w:val="0"/>
      <w:marTop w:val="0"/>
      <w:marBottom w:val="0"/>
      <w:divBdr>
        <w:top w:val="none" w:sz="0" w:space="0" w:color="auto"/>
        <w:left w:val="none" w:sz="0" w:space="0" w:color="auto"/>
        <w:bottom w:val="none" w:sz="0" w:space="0" w:color="auto"/>
        <w:right w:val="none" w:sz="0" w:space="0" w:color="auto"/>
      </w:divBdr>
    </w:div>
    <w:div w:id="252933130">
      <w:bodyDiv w:val="1"/>
      <w:marLeft w:val="0"/>
      <w:marRight w:val="0"/>
      <w:marTop w:val="0"/>
      <w:marBottom w:val="0"/>
      <w:divBdr>
        <w:top w:val="none" w:sz="0" w:space="0" w:color="auto"/>
        <w:left w:val="none" w:sz="0" w:space="0" w:color="auto"/>
        <w:bottom w:val="none" w:sz="0" w:space="0" w:color="auto"/>
        <w:right w:val="none" w:sz="0" w:space="0" w:color="auto"/>
      </w:divBdr>
    </w:div>
    <w:div w:id="255484856">
      <w:bodyDiv w:val="1"/>
      <w:marLeft w:val="0"/>
      <w:marRight w:val="0"/>
      <w:marTop w:val="0"/>
      <w:marBottom w:val="0"/>
      <w:divBdr>
        <w:top w:val="none" w:sz="0" w:space="0" w:color="auto"/>
        <w:left w:val="none" w:sz="0" w:space="0" w:color="auto"/>
        <w:bottom w:val="none" w:sz="0" w:space="0" w:color="auto"/>
        <w:right w:val="none" w:sz="0" w:space="0" w:color="auto"/>
      </w:divBdr>
    </w:div>
    <w:div w:id="271978868">
      <w:bodyDiv w:val="1"/>
      <w:marLeft w:val="0"/>
      <w:marRight w:val="0"/>
      <w:marTop w:val="0"/>
      <w:marBottom w:val="0"/>
      <w:divBdr>
        <w:top w:val="none" w:sz="0" w:space="0" w:color="auto"/>
        <w:left w:val="none" w:sz="0" w:space="0" w:color="auto"/>
        <w:bottom w:val="none" w:sz="0" w:space="0" w:color="auto"/>
        <w:right w:val="none" w:sz="0" w:space="0" w:color="auto"/>
      </w:divBdr>
    </w:div>
    <w:div w:id="275328864">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88512204">
      <w:bodyDiv w:val="1"/>
      <w:marLeft w:val="0"/>
      <w:marRight w:val="0"/>
      <w:marTop w:val="0"/>
      <w:marBottom w:val="0"/>
      <w:divBdr>
        <w:top w:val="none" w:sz="0" w:space="0" w:color="auto"/>
        <w:left w:val="none" w:sz="0" w:space="0" w:color="auto"/>
        <w:bottom w:val="none" w:sz="0" w:space="0" w:color="auto"/>
        <w:right w:val="none" w:sz="0" w:space="0" w:color="auto"/>
      </w:divBdr>
    </w:div>
    <w:div w:id="293869097">
      <w:bodyDiv w:val="1"/>
      <w:marLeft w:val="0"/>
      <w:marRight w:val="0"/>
      <w:marTop w:val="0"/>
      <w:marBottom w:val="0"/>
      <w:divBdr>
        <w:top w:val="none" w:sz="0" w:space="0" w:color="auto"/>
        <w:left w:val="none" w:sz="0" w:space="0" w:color="auto"/>
        <w:bottom w:val="none" w:sz="0" w:space="0" w:color="auto"/>
        <w:right w:val="none" w:sz="0" w:space="0" w:color="auto"/>
      </w:divBdr>
    </w:div>
    <w:div w:id="297953315">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5352863">
      <w:bodyDiv w:val="1"/>
      <w:marLeft w:val="0"/>
      <w:marRight w:val="0"/>
      <w:marTop w:val="0"/>
      <w:marBottom w:val="0"/>
      <w:divBdr>
        <w:top w:val="none" w:sz="0" w:space="0" w:color="auto"/>
        <w:left w:val="none" w:sz="0" w:space="0" w:color="auto"/>
        <w:bottom w:val="none" w:sz="0" w:space="0" w:color="auto"/>
        <w:right w:val="none" w:sz="0" w:space="0" w:color="auto"/>
      </w:divBdr>
    </w:div>
    <w:div w:id="355887886">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5178751">
      <w:bodyDiv w:val="1"/>
      <w:marLeft w:val="0"/>
      <w:marRight w:val="0"/>
      <w:marTop w:val="0"/>
      <w:marBottom w:val="0"/>
      <w:divBdr>
        <w:top w:val="none" w:sz="0" w:space="0" w:color="auto"/>
        <w:left w:val="none" w:sz="0" w:space="0" w:color="auto"/>
        <w:bottom w:val="none" w:sz="0" w:space="0" w:color="auto"/>
        <w:right w:val="none" w:sz="0" w:space="0" w:color="auto"/>
      </w:divBdr>
    </w:div>
    <w:div w:id="369231733">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927407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1679413">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5053826">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7037660">
      <w:bodyDiv w:val="1"/>
      <w:marLeft w:val="0"/>
      <w:marRight w:val="0"/>
      <w:marTop w:val="0"/>
      <w:marBottom w:val="0"/>
      <w:divBdr>
        <w:top w:val="none" w:sz="0" w:space="0" w:color="auto"/>
        <w:left w:val="none" w:sz="0" w:space="0" w:color="auto"/>
        <w:bottom w:val="none" w:sz="0" w:space="0" w:color="auto"/>
        <w:right w:val="none" w:sz="0" w:space="0" w:color="auto"/>
      </w:divBdr>
      <w:divsChild>
        <w:div w:id="464276766">
          <w:marLeft w:val="0"/>
          <w:marRight w:val="0"/>
          <w:marTop w:val="0"/>
          <w:marBottom w:val="0"/>
          <w:divBdr>
            <w:top w:val="none" w:sz="0" w:space="0" w:color="auto"/>
            <w:left w:val="none" w:sz="0" w:space="0" w:color="auto"/>
            <w:bottom w:val="none" w:sz="0" w:space="0" w:color="auto"/>
            <w:right w:val="none" w:sz="0" w:space="0" w:color="auto"/>
          </w:divBdr>
          <w:divsChild>
            <w:div w:id="1263534329">
              <w:marLeft w:val="0"/>
              <w:marRight w:val="0"/>
              <w:marTop w:val="0"/>
              <w:marBottom w:val="0"/>
              <w:divBdr>
                <w:top w:val="none" w:sz="0" w:space="0" w:color="auto"/>
                <w:left w:val="none" w:sz="0" w:space="0" w:color="auto"/>
                <w:bottom w:val="none" w:sz="0" w:space="0" w:color="auto"/>
                <w:right w:val="none" w:sz="0" w:space="0" w:color="auto"/>
              </w:divBdr>
            </w:div>
            <w:div w:id="1523519375">
              <w:marLeft w:val="0"/>
              <w:marRight w:val="0"/>
              <w:marTop w:val="0"/>
              <w:marBottom w:val="0"/>
              <w:divBdr>
                <w:top w:val="none" w:sz="0" w:space="0" w:color="auto"/>
                <w:left w:val="none" w:sz="0" w:space="0" w:color="auto"/>
                <w:bottom w:val="none" w:sz="0" w:space="0" w:color="auto"/>
                <w:right w:val="none" w:sz="0" w:space="0" w:color="auto"/>
              </w:divBdr>
            </w:div>
            <w:div w:id="3365704">
              <w:marLeft w:val="0"/>
              <w:marRight w:val="0"/>
              <w:marTop w:val="0"/>
              <w:marBottom w:val="0"/>
              <w:divBdr>
                <w:top w:val="none" w:sz="0" w:space="0" w:color="auto"/>
                <w:left w:val="none" w:sz="0" w:space="0" w:color="auto"/>
                <w:bottom w:val="none" w:sz="0" w:space="0" w:color="auto"/>
                <w:right w:val="none" w:sz="0" w:space="0" w:color="auto"/>
              </w:divBdr>
            </w:div>
            <w:div w:id="2059934896">
              <w:marLeft w:val="0"/>
              <w:marRight w:val="0"/>
              <w:marTop w:val="0"/>
              <w:marBottom w:val="0"/>
              <w:divBdr>
                <w:top w:val="none" w:sz="0" w:space="0" w:color="auto"/>
                <w:left w:val="none" w:sz="0" w:space="0" w:color="auto"/>
                <w:bottom w:val="none" w:sz="0" w:space="0" w:color="auto"/>
                <w:right w:val="none" w:sz="0" w:space="0" w:color="auto"/>
              </w:divBdr>
            </w:div>
            <w:div w:id="232786734">
              <w:marLeft w:val="0"/>
              <w:marRight w:val="0"/>
              <w:marTop w:val="0"/>
              <w:marBottom w:val="0"/>
              <w:divBdr>
                <w:top w:val="none" w:sz="0" w:space="0" w:color="auto"/>
                <w:left w:val="none" w:sz="0" w:space="0" w:color="auto"/>
                <w:bottom w:val="none" w:sz="0" w:space="0" w:color="auto"/>
                <w:right w:val="none" w:sz="0" w:space="0" w:color="auto"/>
              </w:divBdr>
            </w:div>
            <w:div w:id="2022507798">
              <w:marLeft w:val="0"/>
              <w:marRight w:val="0"/>
              <w:marTop w:val="0"/>
              <w:marBottom w:val="0"/>
              <w:divBdr>
                <w:top w:val="none" w:sz="0" w:space="0" w:color="auto"/>
                <w:left w:val="none" w:sz="0" w:space="0" w:color="auto"/>
                <w:bottom w:val="none" w:sz="0" w:space="0" w:color="auto"/>
                <w:right w:val="none" w:sz="0" w:space="0" w:color="auto"/>
              </w:divBdr>
            </w:div>
            <w:div w:id="939793876">
              <w:marLeft w:val="0"/>
              <w:marRight w:val="0"/>
              <w:marTop w:val="0"/>
              <w:marBottom w:val="0"/>
              <w:divBdr>
                <w:top w:val="none" w:sz="0" w:space="0" w:color="auto"/>
                <w:left w:val="none" w:sz="0" w:space="0" w:color="auto"/>
                <w:bottom w:val="none" w:sz="0" w:space="0" w:color="auto"/>
                <w:right w:val="none" w:sz="0" w:space="0" w:color="auto"/>
              </w:divBdr>
            </w:div>
            <w:div w:id="1708219174">
              <w:marLeft w:val="0"/>
              <w:marRight w:val="0"/>
              <w:marTop w:val="0"/>
              <w:marBottom w:val="0"/>
              <w:divBdr>
                <w:top w:val="none" w:sz="0" w:space="0" w:color="auto"/>
                <w:left w:val="none" w:sz="0" w:space="0" w:color="auto"/>
                <w:bottom w:val="none" w:sz="0" w:space="0" w:color="auto"/>
                <w:right w:val="none" w:sz="0" w:space="0" w:color="auto"/>
              </w:divBdr>
            </w:div>
            <w:div w:id="1952055490">
              <w:marLeft w:val="0"/>
              <w:marRight w:val="0"/>
              <w:marTop w:val="0"/>
              <w:marBottom w:val="0"/>
              <w:divBdr>
                <w:top w:val="none" w:sz="0" w:space="0" w:color="auto"/>
                <w:left w:val="none" w:sz="0" w:space="0" w:color="auto"/>
                <w:bottom w:val="none" w:sz="0" w:space="0" w:color="auto"/>
                <w:right w:val="none" w:sz="0" w:space="0" w:color="auto"/>
              </w:divBdr>
            </w:div>
            <w:div w:id="307786698">
              <w:marLeft w:val="0"/>
              <w:marRight w:val="0"/>
              <w:marTop w:val="0"/>
              <w:marBottom w:val="0"/>
              <w:divBdr>
                <w:top w:val="none" w:sz="0" w:space="0" w:color="auto"/>
                <w:left w:val="none" w:sz="0" w:space="0" w:color="auto"/>
                <w:bottom w:val="none" w:sz="0" w:space="0" w:color="auto"/>
                <w:right w:val="none" w:sz="0" w:space="0" w:color="auto"/>
              </w:divBdr>
            </w:div>
            <w:div w:id="938218850">
              <w:marLeft w:val="0"/>
              <w:marRight w:val="0"/>
              <w:marTop w:val="0"/>
              <w:marBottom w:val="0"/>
              <w:divBdr>
                <w:top w:val="none" w:sz="0" w:space="0" w:color="auto"/>
                <w:left w:val="none" w:sz="0" w:space="0" w:color="auto"/>
                <w:bottom w:val="none" w:sz="0" w:space="0" w:color="auto"/>
                <w:right w:val="none" w:sz="0" w:space="0" w:color="auto"/>
              </w:divBdr>
            </w:div>
            <w:div w:id="1637417038">
              <w:marLeft w:val="0"/>
              <w:marRight w:val="0"/>
              <w:marTop w:val="0"/>
              <w:marBottom w:val="0"/>
              <w:divBdr>
                <w:top w:val="none" w:sz="0" w:space="0" w:color="auto"/>
                <w:left w:val="none" w:sz="0" w:space="0" w:color="auto"/>
                <w:bottom w:val="none" w:sz="0" w:space="0" w:color="auto"/>
                <w:right w:val="none" w:sz="0" w:space="0" w:color="auto"/>
              </w:divBdr>
            </w:div>
            <w:div w:id="659895356">
              <w:marLeft w:val="0"/>
              <w:marRight w:val="0"/>
              <w:marTop w:val="0"/>
              <w:marBottom w:val="0"/>
              <w:divBdr>
                <w:top w:val="none" w:sz="0" w:space="0" w:color="auto"/>
                <w:left w:val="none" w:sz="0" w:space="0" w:color="auto"/>
                <w:bottom w:val="none" w:sz="0" w:space="0" w:color="auto"/>
                <w:right w:val="none" w:sz="0" w:space="0" w:color="auto"/>
              </w:divBdr>
            </w:div>
            <w:div w:id="1744718309">
              <w:marLeft w:val="0"/>
              <w:marRight w:val="0"/>
              <w:marTop w:val="0"/>
              <w:marBottom w:val="0"/>
              <w:divBdr>
                <w:top w:val="none" w:sz="0" w:space="0" w:color="auto"/>
                <w:left w:val="none" w:sz="0" w:space="0" w:color="auto"/>
                <w:bottom w:val="none" w:sz="0" w:space="0" w:color="auto"/>
                <w:right w:val="none" w:sz="0" w:space="0" w:color="auto"/>
              </w:divBdr>
            </w:div>
            <w:div w:id="2064985161">
              <w:marLeft w:val="0"/>
              <w:marRight w:val="0"/>
              <w:marTop w:val="0"/>
              <w:marBottom w:val="0"/>
              <w:divBdr>
                <w:top w:val="none" w:sz="0" w:space="0" w:color="auto"/>
                <w:left w:val="none" w:sz="0" w:space="0" w:color="auto"/>
                <w:bottom w:val="none" w:sz="0" w:space="0" w:color="auto"/>
                <w:right w:val="none" w:sz="0" w:space="0" w:color="auto"/>
              </w:divBdr>
            </w:div>
            <w:div w:id="2100052715">
              <w:marLeft w:val="0"/>
              <w:marRight w:val="0"/>
              <w:marTop w:val="0"/>
              <w:marBottom w:val="0"/>
              <w:divBdr>
                <w:top w:val="none" w:sz="0" w:space="0" w:color="auto"/>
                <w:left w:val="none" w:sz="0" w:space="0" w:color="auto"/>
                <w:bottom w:val="none" w:sz="0" w:space="0" w:color="auto"/>
                <w:right w:val="none" w:sz="0" w:space="0" w:color="auto"/>
              </w:divBdr>
            </w:div>
            <w:div w:id="1097411300">
              <w:marLeft w:val="0"/>
              <w:marRight w:val="0"/>
              <w:marTop w:val="0"/>
              <w:marBottom w:val="0"/>
              <w:divBdr>
                <w:top w:val="none" w:sz="0" w:space="0" w:color="auto"/>
                <w:left w:val="none" w:sz="0" w:space="0" w:color="auto"/>
                <w:bottom w:val="none" w:sz="0" w:space="0" w:color="auto"/>
                <w:right w:val="none" w:sz="0" w:space="0" w:color="auto"/>
              </w:divBdr>
            </w:div>
            <w:div w:id="2107725539">
              <w:marLeft w:val="0"/>
              <w:marRight w:val="0"/>
              <w:marTop w:val="0"/>
              <w:marBottom w:val="0"/>
              <w:divBdr>
                <w:top w:val="none" w:sz="0" w:space="0" w:color="auto"/>
                <w:left w:val="none" w:sz="0" w:space="0" w:color="auto"/>
                <w:bottom w:val="none" w:sz="0" w:space="0" w:color="auto"/>
                <w:right w:val="none" w:sz="0" w:space="0" w:color="auto"/>
              </w:divBdr>
            </w:div>
            <w:div w:id="1639264066">
              <w:marLeft w:val="0"/>
              <w:marRight w:val="0"/>
              <w:marTop w:val="0"/>
              <w:marBottom w:val="0"/>
              <w:divBdr>
                <w:top w:val="none" w:sz="0" w:space="0" w:color="auto"/>
                <w:left w:val="none" w:sz="0" w:space="0" w:color="auto"/>
                <w:bottom w:val="none" w:sz="0" w:space="0" w:color="auto"/>
                <w:right w:val="none" w:sz="0" w:space="0" w:color="auto"/>
              </w:divBdr>
            </w:div>
            <w:div w:id="61174260">
              <w:marLeft w:val="0"/>
              <w:marRight w:val="0"/>
              <w:marTop w:val="0"/>
              <w:marBottom w:val="0"/>
              <w:divBdr>
                <w:top w:val="none" w:sz="0" w:space="0" w:color="auto"/>
                <w:left w:val="none" w:sz="0" w:space="0" w:color="auto"/>
                <w:bottom w:val="none" w:sz="0" w:space="0" w:color="auto"/>
                <w:right w:val="none" w:sz="0" w:space="0" w:color="auto"/>
              </w:divBdr>
            </w:div>
            <w:div w:id="1407610652">
              <w:marLeft w:val="0"/>
              <w:marRight w:val="0"/>
              <w:marTop w:val="0"/>
              <w:marBottom w:val="0"/>
              <w:divBdr>
                <w:top w:val="none" w:sz="0" w:space="0" w:color="auto"/>
                <w:left w:val="none" w:sz="0" w:space="0" w:color="auto"/>
                <w:bottom w:val="none" w:sz="0" w:space="0" w:color="auto"/>
                <w:right w:val="none" w:sz="0" w:space="0" w:color="auto"/>
              </w:divBdr>
            </w:div>
            <w:div w:id="957953758">
              <w:marLeft w:val="0"/>
              <w:marRight w:val="0"/>
              <w:marTop w:val="0"/>
              <w:marBottom w:val="0"/>
              <w:divBdr>
                <w:top w:val="none" w:sz="0" w:space="0" w:color="auto"/>
                <w:left w:val="none" w:sz="0" w:space="0" w:color="auto"/>
                <w:bottom w:val="none" w:sz="0" w:space="0" w:color="auto"/>
                <w:right w:val="none" w:sz="0" w:space="0" w:color="auto"/>
              </w:divBdr>
            </w:div>
            <w:div w:id="1988239087">
              <w:marLeft w:val="0"/>
              <w:marRight w:val="0"/>
              <w:marTop w:val="0"/>
              <w:marBottom w:val="0"/>
              <w:divBdr>
                <w:top w:val="none" w:sz="0" w:space="0" w:color="auto"/>
                <w:left w:val="none" w:sz="0" w:space="0" w:color="auto"/>
                <w:bottom w:val="none" w:sz="0" w:space="0" w:color="auto"/>
                <w:right w:val="none" w:sz="0" w:space="0" w:color="auto"/>
              </w:divBdr>
            </w:div>
            <w:div w:id="1293898874">
              <w:marLeft w:val="0"/>
              <w:marRight w:val="0"/>
              <w:marTop w:val="0"/>
              <w:marBottom w:val="0"/>
              <w:divBdr>
                <w:top w:val="none" w:sz="0" w:space="0" w:color="auto"/>
                <w:left w:val="none" w:sz="0" w:space="0" w:color="auto"/>
                <w:bottom w:val="none" w:sz="0" w:space="0" w:color="auto"/>
                <w:right w:val="none" w:sz="0" w:space="0" w:color="auto"/>
              </w:divBdr>
            </w:div>
            <w:div w:id="1848135010">
              <w:marLeft w:val="0"/>
              <w:marRight w:val="0"/>
              <w:marTop w:val="0"/>
              <w:marBottom w:val="0"/>
              <w:divBdr>
                <w:top w:val="none" w:sz="0" w:space="0" w:color="auto"/>
                <w:left w:val="none" w:sz="0" w:space="0" w:color="auto"/>
                <w:bottom w:val="none" w:sz="0" w:space="0" w:color="auto"/>
                <w:right w:val="none" w:sz="0" w:space="0" w:color="auto"/>
              </w:divBdr>
            </w:div>
            <w:div w:id="992485752">
              <w:marLeft w:val="0"/>
              <w:marRight w:val="0"/>
              <w:marTop w:val="0"/>
              <w:marBottom w:val="0"/>
              <w:divBdr>
                <w:top w:val="none" w:sz="0" w:space="0" w:color="auto"/>
                <w:left w:val="none" w:sz="0" w:space="0" w:color="auto"/>
                <w:bottom w:val="none" w:sz="0" w:space="0" w:color="auto"/>
                <w:right w:val="none" w:sz="0" w:space="0" w:color="auto"/>
              </w:divBdr>
            </w:div>
            <w:div w:id="350836656">
              <w:marLeft w:val="0"/>
              <w:marRight w:val="0"/>
              <w:marTop w:val="0"/>
              <w:marBottom w:val="0"/>
              <w:divBdr>
                <w:top w:val="none" w:sz="0" w:space="0" w:color="auto"/>
                <w:left w:val="none" w:sz="0" w:space="0" w:color="auto"/>
                <w:bottom w:val="none" w:sz="0" w:space="0" w:color="auto"/>
                <w:right w:val="none" w:sz="0" w:space="0" w:color="auto"/>
              </w:divBdr>
            </w:div>
            <w:div w:id="375860496">
              <w:marLeft w:val="0"/>
              <w:marRight w:val="0"/>
              <w:marTop w:val="0"/>
              <w:marBottom w:val="0"/>
              <w:divBdr>
                <w:top w:val="none" w:sz="0" w:space="0" w:color="auto"/>
                <w:left w:val="none" w:sz="0" w:space="0" w:color="auto"/>
                <w:bottom w:val="none" w:sz="0" w:space="0" w:color="auto"/>
                <w:right w:val="none" w:sz="0" w:space="0" w:color="auto"/>
              </w:divBdr>
            </w:div>
            <w:div w:id="1514684725">
              <w:marLeft w:val="0"/>
              <w:marRight w:val="0"/>
              <w:marTop w:val="0"/>
              <w:marBottom w:val="0"/>
              <w:divBdr>
                <w:top w:val="none" w:sz="0" w:space="0" w:color="auto"/>
                <w:left w:val="none" w:sz="0" w:space="0" w:color="auto"/>
                <w:bottom w:val="none" w:sz="0" w:space="0" w:color="auto"/>
                <w:right w:val="none" w:sz="0" w:space="0" w:color="auto"/>
              </w:divBdr>
            </w:div>
            <w:div w:id="558976146">
              <w:marLeft w:val="0"/>
              <w:marRight w:val="0"/>
              <w:marTop w:val="0"/>
              <w:marBottom w:val="0"/>
              <w:divBdr>
                <w:top w:val="none" w:sz="0" w:space="0" w:color="auto"/>
                <w:left w:val="none" w:sz="0" w:space="0" w:color="auto"/>
                <w:bottom w:val="none" w:sz="0" w:space="0" w:color="auto"/>
                <w:right w:val="none" w:sz="0" w:space="0" w:color="auto"/>
              </w:divBdr>
            </w:div>
            <w:div w:id="406849545">
              <w:marLeft w:val="0"/>
              <w:marRight w:val="0"/>
              <w:marTop w:val="0"/>
              <w:marBottom w:val="0"/>
              <w:divBdr>
                <w:top w:val="none" w:sz="0" w:space="0" w:color="auto"/>
                <w:left w:val="none" w:sz="0" w:space="0" w:color="auto"/>
                <w:bottom w:val="none" w:sz="0" w:space="0" w:color="auto"/>
                <w:right w:val="none" w:sz="0" w:space="0" w:color="auto"/>
              </w:divBdr>
            </w:div>
            <w:div w:id="1393894936">
              <w:marLeft w:val="0"/>
              <w:marRight w:val="0"/>
              <w:marTop w:val="0"/>
              <w:marBottom w:val="0"/>
              <w:divBdr>
                <w:top w:val="none" w:sz="0" w:space="0" w:color="auto"/>
                <w:left w:val="none" w:sz="0" w:space="0" w:color="auto"/>
                <w:bottom w:val="none" w:sz="0" w:space="0" w:color="auto"/>
                <w:right w:val="none" w:sz="0" w:space="0" w:color="auto"/>
              </w:divBdr>
            </w:div>
            <w:div w:id="2037926719">
              <w:marLeft w:val="0"/>
              <w:marRight w:val="0"/>
              <w:marTop w:val="0"/>
              <w:marBottom w:val="0"/>
              <w:divBdr>
                <w:top w:val="none" w:sz="0" w:space="0" w:color="auto"/>
                <w:left w:val="none" w:sz="0" w:space="0" w:color="auto"/>
                <w:bottom w:val="none" w:sz="0" w:space="0" w:color="auto"/>
                <w:right w:val="none" w:sz="0" w:space="0" w:color="auto"/>
              </w:divBdr>
            </w:div>
            <w:div w:id="1412579414">
              <w:marLeft w:val="0"/>
              <w:marRight w:val="0"/>
              <w:marTop w:val="0"/>
              <w:marBottom w:val="0"/>
              <w:divBdr>
                <w:top w:val="none" w:sz="0" w:space="0" w:color="auto"/>
                <w:left w:val="none" w:sz="0" w:space="0" w:color="auto"/>
                <w:bottom w:val="none" w:sz="0" w:space="0" w:color="auto"/>
                <w:right w:val="none" w:sz="0" w:space="0" w:color="auto"/>
              </w:divBdr>
            </w:div>
            <w:div w:id="99603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165267">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453862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194433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554457">
      <w:bodyDiv w:val="1"/>
      <w:marLeft w:val="0"/>
      <w:marRight w:val="0"/>
      <w:marTop w:val="0"/>
      <w:marBottom w:val="0"/>
      <w:divBdr>
        <w:top w:val="none" w:sz="0" w:space="0" w:color="auto"/>
        <w:left w:val="none" w:sz="0" w:space="0" w:color="auto"/>
        <w:bottom w:val="none" w:sz="0" w:space="0" w:color="auto"/>
        <w:right w:val="none" w:sz="0" w:space="0" w:color="auto"/>
      </w:divBdr>
      <w:divsChild>
        <w:div w:id="1584491408">
          <w:marLeft w:val="0"/>
          <w:marRight w:val="0"/>
          <w:marTop w:val="0"/>
          <w:marBottom w:val="0"/>
          <w:divBdr>
            <w:top w:val="none" w:sz="0" w:space="0" w:color="auto"/>
            <w:left w:val="none" w:sz="0" w:space="0" w:color="auto"/>
            <w:bottom w:val="none" w:sz="0" w:space="0" w:color="auto"/>
            <w:right w:val="none" w:sz="0" w:space="0" w:color="auto"/>
          </w:divBdr>
          <w:divsChild>
            <w:div w:id="823090108">
              <w:marLeft w:val="0"/>
              <w:marRight w:val="0"/>
              <w:marTop w:val="0"/>
              <w:marBottom w:val="0"/>
              <w:divBdr>
                <w:top w:val="none" w:sz="0" w:space="0" w:color="auto"/>
                <w:left w:val="none" w:sz="0" w:space="0" w:color="auto"/>
                <w:bottom w:val="none" w:sz="0" w:space="0" w:color="auto"/>
                <w:right w:val="none" w:sz="0" w:space="0" w:color="auto"/>
              </w:divBdr>
            </w:div>
            <w:div w:id="1646356528">
              <w:marLeft w:val="0"/>
              <w:marRight w:val="0"/>
              <w:marTop w:val="0"/>
              <w:marBottom w:val="0"/>
              <w:divBdr>
                <w:top w:val="none" w:sz="0" w:space="0" w:color="auto"/>
                <w:left w:val="none" w:sz="0" w:space="0" w:color="auto"/>
                <w:bottom w:val="none" w:sz="0" w:space="0" w:color="auto"/>
                <w:right w:val="none" w:sz="0" w:space="0" w:color="auto"/>
              </w:divBdr>
            </w:div>
            <w:div w:id="234314963">
              <w:marLeft w:val="0"/>
              <w:marRight w:val="0"/>
              <w:marTop w:val="0"/>
              <w:marBottom w:val="0"/>
              <w:divBdr>
                <w:top w:val="none" w:sz="0" w:space="0" w:color="auto"/>
                <w:left w:val="none" w:sz="0" w:space="0" w:color="auto"/>
                <w:bottom w:val="none" w:sz="0" w:space="0" w:color="auto"/>
                <w:right w:val="none" w:sz="0" w:space="0" w:color="auto"/>
              </w:divBdr>
            </w:div>
            <w:div w:id="824396729">
              <w:marLeft w:val="0"/>
              <w:marRight w:val="0"/>
              <w:marTop w:val="0"/>
              <w:marBottom w:val="0"/>
              <w:divBdr>
                <w:top w:val="none" w:sz="0" w:space="0" w:color="auto"/>
                <w:left w:val="none" w:sz="0" w:space="0" w:color="auto"/>
                <w:bottom w:val="none" w:sz="0" w:space="0" w:color="auto"/>
                <w:right w:val="none" w:sz="0" w:space="0" w:color="auto"/>
              </w:divBdr>
            </w:div>
            <w:div w:id="459418647">
              <w:marLeft w:val="0"/>
              <w:marRight w:val="0"/>
              <w:marTop w:val="0"/>
              <w:marBottom w:val="0"/>
              <w:divBdr>
                <w:top w:val="none" w:sz="0" w:space="0" w:color="auto"/>
                <w:left w:val="none" w:sz="0" w:space="0" w:color="auto"/>
                <w:bottom w:val="none" w:sz="0" w:space="0" w:color="auto"/>
                <w:right w:val="none" w:sz="0" w:space="0" w:color="auto"/>
              </w:divBdr>
            </w:div>
            <w:div w:id="2120634832">
              <w:marLeft w:val="0"/>
              <w:marRight w:val="0"/>
              <w:marTop w:val="0"/>
              <w:marBottom w:val="0"/>
              <w:divBdr>
                <w:top w:val="none" w:sz="0" w:space="0" w:color="auto"/>
                <w:left w:val="none" w:sz="0" w:space="0" w:color="auto"/>
                <w:bottom w:val="none" w:sz="0" w:space="0" w:color="auto"/>
                <w:right w:val="none" w:sz="0" w:space="0" w:color="auto"/>
              </w:divBdr>
            </w:div>
            <w:div w:id="1143356019">
              <w:marLeft w:val="0"/>
              <w:marRight w:val="0"/>
              <w:marTop w:val="0"/>
              <w:marBottom w:val="0"/>
              <w:divBdr>
                <w:top w:val="none" w:sz="0" w:space="0" w:color="auto"/>
                <w:left w:val="none" w:sz="0" w:space="0" w:color="auto"/>
                <w:bottom w:val="none" w:sz="0" w:space="0" w:color="auto"/>
                <w:right w:val="none" w:sz="0" w:space="0" w:color="auto"/>
              </w:divBdr>
            </w:div>
            <w:div w:id="2005468218">
              <w:marLeft w:val="0"/>
              <w:marRight w:val="0"/>
              <w:marTop w:val="0"/>
              <w:marBottom w:val="0"/>
              <w:divBdr>
                <w:top w:val="none" w:sz="0" w:space="0" w:color="auto"/>
                <w:left w:val="none" w:sz="0" w:space="0" w:color="auto"/>
                <w:bottom w:val="none" w:sz="0" w:space="0" w:color="auto"/>
                <w:right w:val="none" w:sz="0" w:space="0" w:color="auto"/>
              </w:divBdr>
            </w:div>
            <w:div w:id="922954781">
              <w:marLeft w:val="0"/>
              <w:marRight w:val="0"/>
              <w:marTop w:val="0"/>
              <w:marBottom w:val="0"/>
              <w:divBdr>
                <w:top w:val="none" w:sz="0" w:space="0" w:color="auto"/>
                <w:left w:val="none" w:sz="0" w:space="0" w:color="auto"/>
                <w:bottom w:val="none" w:sz="0" w:space="0" w:color="auto"/>
                <w:right w:val="none" w:sz="0" w:space="0" w:color="auto"/>
              </w:divBdr>
            </w:div>
            <w:div w:id="1910994877">
              <w:marLeft w:val="0"/>
              <w:marRight w:val="0"/>
              <w:marTop w:val="0"/>
              <w:marBottom w:val="0"/>
              <w:divBdr>
                <w:top w:val="none" w:sz="0" w:space="0" w:color="auto"/>
                <w:left w:val="none" w:sz="0" w:space="0" w:color="auto"/>
                <w:bottom w:val="none" w:sz="0" w:space="0" w:color="auto"/>
                <w:right w:val="none" w:sz="0" w:space="0" w:color="auto"/>
              </w:divBdr>
            </w:div>
            <w:div w:id="1074548475">
              <w:marLeft w:val="0"/>
              <w:marRight w:val="0"/>
              <w:marTop w:val="0"/>
              <w:marBottom w:val="0"/>
              <w:divBdr>
                <w:top w:val="none" w:sz="0" w:space="0" w:color="auto"/>
                <w:left w:val="none" w:sz="0" w:space="0" w:color="auto"/>
                <w:bottom w:val="none" w:sz="0" w:space="0" w:color="auto"/>
                <w:right w:val="none" w:sz="0" w:space="0" w:color="auto"/>
              </w:divBdr>
            </w:div>
            <w:div w:id="391199466">
              <w:marLeft w:val="0"/>
              <w:marRight w:val="0"/>
              <w:marTop w:val="0"/>
              <w:marBottom w:val="0"/>
              <w:divBdr>
                <w:top w:val="none" w:sz="0" w:space="0" w:color="auto"/>
                <w:left w:val="none" w:sz="0" w:space="0" w:color="auto"/>
                <w:bottom w:val="none" w:sz="0" w:space="0" w:color="auto"/>
                <w:right w:val="none" w:sz="0" w:space="0" w:color="auto"/>
              </w:divBdr>
            </w:div>
            <w:div w:id="908810399">
              <w:marLeft w:val="0"/>
              <w:marRight w:val="0"/>
              <w:marTop w:val="0"/>
              <w:marBottom w:val="0"/>
              <w:divBdr>
                <w:top w:val="none" w:sz="0" w:space="0" w:color="auto"/>
                <w:left w:val="none" w:sz="0" w:space="0" w:color="auto"/>
                <w:bottom w:val="none" w:sz="0" w:space="0" w:color="auto"/>
                <w:right w:val="none" w:sz="0" w:space="0" w:color="auto"/>
              </w:divBdr>
            </w:div>
            <w:div w:id="2002272007">
              <w:marLeft w:val="0"/>
              <w:marRight w:val="0"/>
              <w:marTop w:val="0"/>
              <w:marBottom w:val="0"/>
              <w:divBdr>
                <w:top w:val="none" w:sz="0" w:space="0" w:color="auto"/>
                <w:left w:val="none" w:sz="0" w:space="0" w:color="auto"/>
                <w:bottom w:val="none" w:sz="0" w:space="0" w:color="auto"/>
                <w:right w:val="none" w:sz="0" w:space="0" w:color="auto"/>
              </w:divBdr>
            </w:div>
            <w:div w:id="23866145">
              <w:marLeft w:val="0"/>
              <w:marRight w:val="0"/>
              <w:marTop w:val="0"/>
              <w:marBottom w:val="0"/>
              <w:divBdr>
                <w:top w:val="none" w:sz="0" w:space="0" w:color="auto"/>
                <w:left w:val="none" w:sz="0" w:space="0" w:color="auto"/>
                <w:bottom w:val="none" w:sz="0" w:space="0" w:color="auto"/>
                <w:right w:val="none" w:sz="0" w:space="0" w:color="auto"/>
              </w:divBdr>
            </w:div>
            <w:div w:id="627472359">
              <w:marLeft w:val="0"/>
              <w:marRight w:val="0"/>
              <w:marTop w:val="0"/>
              <w:marBottom w:val="0"/>
              <w:divBdr>
                <w:top w:val="none" w:sz="0" w:space="0" w:color="auto"/>
                <w:left w:val="none" w:sz="0" w:space="0" w:color="auto"/>
                <w:bottom w:val="none" w:sz="0" w:space="0" w:color="auto"/>
                <w:right w:val="none" w:sz="0" w:space="0" w:color="auto"/>
              </w:divBdr>
            </w:div>
            <w:div w:id="302853153">
              <w:marLeft w:val="0"/>
              <w:marRight w:val="0"/>
              <w:marTop w:val="0"/>
              <w:marBottom w:val="0"/>
              <w:divBdr>
                <w:top w:val="none" w:sz="0" w:space="0" w:color="auto"/>
                <w:left w:val="none" w:sz="0" w:space="0" w:color="auto"/>
                <w:bottom w:val="none" w:sz="0" w:space="0" w:color="auto"/>
                <w:right w:val="none" w:sz="0" w:space="0" w:color="auto"/>
              </w:divBdr>
            </w:div>
            <w:div w:id="228923227">
              <w:marLeft w:val="0"/>
              <w:marRight w:val="0"/>
              <w:marTop w:val="0"/>
              <w:marBottom w:val="0"/>
              <w:divBdr>
                <w:top w:val="none" w:sz="0" w:space="0" w:color="auto"/>
                <w:left w:val="none" w:sz="0" w:space="0" w:color="auto"/>
                <w:bottom w:val="none" w:sz="0" w:space="0" w:color="auto"/>
                <w:right w:val="none" w:sz="0" w:space="0" w:color="auto"/>
              </w:divBdr>
            </w:div>
            <w:div w:id="336420950">
              <w:marLeft w:val="0"/>
              <w:marRight w:val="0"/>
              <w:marTop w:val="0"/>
              <w:marBottom w:val="0"/>
              <w:divBdr>
                <w:top w:val="none" w:sz="0" w:space="0" w:color="auto"/>
                <w:left w:val="none" w:sz="0" w:space="0" w:color="auto"/>
                <w:bottom w:val="none" w:sz="0" w:space="0" w:color="auto"/>
                <w:right w:val="none" w:sz="0" w:space="0" w:color="auto"/>
              </w:divBdr>
            </w:div>
            <w:div w:id="1901481535">
              <w:marLeft w:val="0"/>
              <w:marRight w:val="0"/>
              <w:marTop w:val="0"/>
              <w:marBottom w:val="0"/>
              <w:divBdr>
                <w:top w:val="none" w:sz="0" w:space="0" w:color="auto"/>
                <w:left w:val="none" w:sz="0" w:space="0" w:color="auto"/>
                <w:bottom w:val="none" w:sz="0" w:space="0" w:color="auto"/>
                <w:right w:val="none" w:sz="0" w:space="0" w:color="auto"/>
              </w:divBdr>
            </w:div>
            <w:div w:id="1963804197">
              <w:marLeft w:val="0"/>
              <w:marRight w:val="0"/>
              <w:marTop w:val="0"/>
              <w:marBottom w:val="0"/>
              <w:divBdr>
                <w:top w:val="none" w:sz="0" w:space="0" w:color="auto"/>
                <w:left w:val="none" w:sz="0" w:space="0" w:color="auto"/>
                <w:bottom w:val="none" w:sz="0" w:space="0" w:color="auto"/>
                <w:right w:val="none" w:sz="0" w:space="0" w:color="auto"/>
              </w:divBdr>
            </w:div>
            <w:div w:id="71320191">
              <w:marLeft w:val="0"/>
              <w:marRight w:val="0"/>
              <w:marTop w:val="0"/>
              <w:marBottom w:val="0"/>
              <w:divBdr>
                <w:top w:val="none" w:sz="0" w:space="0" w:color="auto"/>
                <w:left w:val="none" w:sz="0" w:space="0" w:color="auto"/>
                <w:bottom w:val="none" w:sz="0" w:space="0" w:color="auto"/>
                <w:right w:val="none" w:sz="0" w:space="0" w:color="auto"/>
              </w:divBdr>
            </w:div>
            <w:div w:id="189103360">
              <w:marLeft w:val="0"/>
              <w:marRight w:val="0"/>
              <w:marTop w:val="0"/>
              <w:marBottom w:val="0"/>
              <w:divBdr>
                <w:top w:val="none" w:sz="0" w:space="0" w:color="auto"/>
                <w:left w:val="none" w:sz="0" w:space="0" w:color="auto"/>
                <w:bottom w:val="none" w:sz="0" w:space="0" w:color="auto"/>
                <w:right w:val="none" w:sz="0" w:space="0" w:color="auto"/>
              </w:divBdr>
            </w:div>
            <w:div w:id="369644460">
              <w:marLeft w:val="0"/>
              <w:marRight w:val="0"/>
              <w:marTop w:val="0"/>
              <w:marBottom w:val="0"/>
              <w:divBdr>
                <w:top w:val="none" w:sz="0" w:space="0" w:color="auto"/>
                <w:left w:val="none" w:sz="0" w:space="0" w:color="auto"/>
                <w:bottom w:val="none" w:sz="0" w:space="0" w:color="auto"/>
                <w:right w:val="none" w:sz="0" w:space="0" w:color="auto"/>
              </w:divBdr>
            </w:div>
            <w:div w:id="471169982">
              <w:marLeft w:val="0"/>
              <w:marRight w:val="0"/>
              <w:marTop w:val="0"/>
              <w:marBottom w:val="0"/>
              <w:divBdr>
                <w:top w:val="none" w:sz="0" w:space="0" w:color="auto"/>
                <w:left w:val="none" w:sz="0" w:space="0" w:color="auto"/>
                <w:bottom w:val="none" w:sz="0" w:space="0" w:color="auto"/>
                <w:right w:val="none" w:sz="0" w:space="0" w:color="auto"/>
              </w:divBdr>
            </w:div>
            <w:div w:id="1240868913">
              <w:marLeft w:val="0"/>
              <w:marRight w:val="0"/>
              <w:marTop w:val="0"/>
              <w:marBottom w:val="0"/>
              <w:divBdr>
                <w:top w:val="none" w:sz="0" w:space="0" w:color="auto"/>
                <w:left w:val="none" w:sz="0" w:space="0" w:color="auto"/>
                <w:bottom w:val="none" w:sz="0" w:space="0" w:color="auto"/>
                <w:right w:val="none" w:sz="0" w:space="0" w:color="auto"/>
              </w:divBdr>
            </w:div>
            <w:div w:id="1825318502">
              <w:marLeft w:val="0"/>
              <w:marRight w:val="0"/>
              <w:marTop w:val="0"/>
              <w:marBottom w:val="0"/>
              <w:divBdr>
                <w:top w:val="none" w:sz="0" w:space="0" w:color="auto"/>
                <w:left w:val="none" w:sz="0" w:space="0" w:color="auto"/>
                <w:bottom w:val="none" w:sz="0" w:space="0" w:color="auto"/>
                <w:right w:val="none" w:sz="0" w:space="0" w:color="auto"/>
              </w:divBdr>
            </w:div>
            <w:div w:id="592127578">
              <w:marLeft w:val="0"/>
              <w:marRight w:val="0"/>
              <w:marTop w:val="0"/>
              <w:marBottom w:val="0"/>
              <w:divBdr>
                <w:top w:val="none" w:sz="0" w:space="0" w:color="auto"/>
                <w:left w:val="none" w:sz="0" w:space="0" w:color="auto"/>
                <w:bottom w:val="none" w:sz="0" w:space="0" w:color="auto"/>
                <w:right w:val="none" w:sz="0" w:space="0" w:color="auto"/>
              </w:divBdr>
            </w:div>
            <w:div w:id="1578202094">
              <w:marLeft w:val="0"/>
              <w:marRight w:val="0"/>
              <w:marTop w:val="0"/>
              <w:marBottom w:val="0"/>
              <w:divBdr>
                <w:top w:val="none" w:sz="0" w:space="0" w:color="auto"/>
                <w:left w:val="none" w:sz="0" w:space="0" w:color="auto"/>
                <w:bottom w:val="none" w:sz="0" w:space="0" w:color="auto"/>
                <w:right w:val="none" w:sz="0" w:space="0" w:color="auto"/>
              </w:divBdr>
            </w:div>
            <w:div w:id="324672570">
              <w:marLeft w:val="0"/>
              <w:marRight w:val="0"/>
              <w:marTop w:val="0"/>
              <w:marBottom w:val="0"/>
              <w:divBdr>
                <w:top w:val="none" w:sz="0" w:space="0" w:color="auto"/>
                <w:left w:val="none" w:sz="0" w:space="0" w:color="auto"/>
                <w:bottom w:val="none" w:sz="0" w:space="0" w:color="auto"/>
                <w:right w:val="none" w:sz="0" w:space="0" w:color="auto"/>
              </w:divBdr>
            </w:div>
            <w:div w:id="1898778665">
              <w:marLeft w:val="0"/>
              <w:marRight w:val="0"/>
              <w:marTop w:val="0"/>
              <w:marBottom w:val="0"/>
              <w:divBdr>
                <w:top w:val="none" w:sz="0" w:space="0" w:color="auto"/>
                <w:left w:val="none" w:sz="0" w:space="0" w:color="auto"/>
                <w:bottom w:val="none" w:sz="0" w:space="0" w:color="auto"/>
                <w:right w:val="none" w:sz="0" w:space="0" w:color="auto"/>
              </w:divBdr>
            </w:div>
            <w:div w:id="2047287120">
              <w:marLeft w:val="0"/>
              <w:marRight w:val="0"/>
              <w:marTop w:val="0"/>
              <w:marBottom w:val="0"/>
              <w:divBdr>
                <w:top w:val="none" w:sz="0" w:space="0" w:color="auto"/>
                <w:left w:val="none" w:sz="0" w:space="0" w:color="auto"/>
                <w:bottom w:val="none" w:sz="0" w:space="0" w:color="auto"/>
                <w:right w:val="none" w:sz="0" w:space="0" w:color="auto"/>
              </w:divBdr>
            </w:div>
            <w:div w:id="1512841538">
              <w:marLeft w:val="0"/>
              <w:marRight w:val="0"/>
              <w:marTop w:val="0"/>
              <w:marBottom w:val="0"/>
              <w:divBdr>
                <w:top w:val="none" w:sz="0" w:space="0" w:color="auto"/>
                <w:left w:val="none" w:sz="0" w:space="0" w:color="auto"/>
                <w:bottom w:val="none" w:sz="0" w:space="0" w:color="auto"/>
                <w:right w:val="none" w:sz="0" w:space="0" w:color="auto"/>
              </w:divBdr>
            </w:div>
            <w:div w:id="1995991045">
              <w:marLeft w:val="0"/>
              <w:marRight w:val="0"/>
              <w:marTop w:val="0"/>
              <w:marBottom w:val="0"/>
              <w:divBdr>
                <w:top w:val="none" w:sz="0" w:space="0" w:color="auto"/>
                <w:left w:val="none" w:sz="0" w:space="0" w:color="auto"/>
                <w:bottom w:val="none" w:sz="0" w:space="0" w:color="auto"/>
                <w:right w:val="none" w:sz="0" w:space="0" w:color="auto"/>
              </w:divBdr>
            </w:div>
            <w:div w:id="860431806">
              <w:marLeft w:val="0"/>
              <w:marRight w:val="0"/>
              <w:marTop w:val="0"/>
              <w:marBottom w:val="0"/>
              <w:divBdr>
                <w:top w:val="none" w:sz="0" w:space="0" w:color="auto"/>
                <w:left w:val="none" w:sz="0" w:space="0" w:color="auto"/>
                <w:bottom w:val="none" w:sz="0" w:space="0" w:color="auto"/>
                <w:right w:val="none" w:sz="0" w:space="0" w:color="auto"/>
              </w:divBdr>
            </w:div>
            <w:div w:id="15622623">
              <w:marLeft w:val="0"/>
              <w:marRight w:val="0"/>
              <w:marTop w:val="0"/>
              <w:marBottom w:val="0"/>
              <w:divBdr>
                <w:top w:val="none" w:sz="0" w:space="0" w:color="auto"/>
                <w:left w:val="none" w:sz="0" w:space="0" w:color="auto"/>
                <w:bottom w:val="none" w:sz="0" w:space="0" w:color="auto"/>
                <w:right w:val="none" w:sz="0" w:space="0" w:color="auto"/>
              </w:divBdr>
            </w:div>
            <w:div w:id="1040130216">
              <w:marLeft w:val="0"/>
              <w:marRight w:val="0"/>
              <w:marTop w:val="0"/>
              <w:marBottom w:val="0"/>
              <w:divBdr>
                <w:top w:val="none" w:sz="0" w:space="0" w:color="auto"/>
                <w:left w:val="none" w:sz="0" w:space="0" w:color="auto"/>
                <w:bottom w:val="none" w:sz="0" w:space="0" w:color="auto"/>
                <w:right w:val="none" w:sz="0" w:space="0" w:color="auto"/>
              </w:divBdr>
            </w:div>
            <w:div w:id="1466464621">
              <w:marLeft w:val="0"/>
              <w:marRight w:val="0"/>
              <w:marTop w:val="0"/>
              <w:marBottom w:val="0"/>
              <w:divBdr>
                <w:top w:val="none" w:sz="0" w:space="0" w:color="auto"/>
                <w:left w:val="none" w:sz="0" w:space="0" w:color="auto"/>
                <w:bottom w:val="none" w:sz="0" w:space="0" w:color="auto"/>
                <w:right w:val="none" w:sz="0" w:space="0" w:color="auto"/>
              </w:divBdr>
            </w:div>
            <w:div w:id="1679962655">
              <w:marLeft w:val="0"/>
              <w:marRight w:val="0"/>
              <w:marTop w:val="0"/>
              <w:marBottom w:val="0"/>
              <w:divBdr>
                <w:top w:val="none" w:sz="0" w:space="0" w:color="auto"/>
                <w:left w:val="none" w:sz="0" w:space="0" w:color="auto"/>
                <w:bottom w:val="none" w:sz="0" w:space="0" w:color="auto"/>
                <w:right w:val="none" w:sz="0" w:space="0" w:color="auto"/>
              </w:divBdr>
            </w:div>
            <w:div w:id="1945770451">
              <w:marLeft w:val="0"/>
              <w:marRight w:val="0"/>
              <w:marTop w:val="0"/>
              <w:marBottom w:val="0"/>
              <w:divBdr>
                <w:top w:val="none" w:sz="0" w:space="0" w:color="auto"/>
                <w:left w:val="none" w:sz="0" w:space="0" w:color="auto"/>
                <w:bottom w:val="none" w:sz="0" w:space="0" w:color="auto"/>
                <w:right w:val="none" w:sz="0" w:space="0" w:color="auto"/>
              </w:divBdr>
            </w:div>
            <w:div w:id="807627734">
              <w:marLeft w:val="0"/>
              <w:marRight w:val="0"/>
              <w:marTop w:val="0"/>
              <w:marBottom w:val="0"/>
              <w:divBdr>
                <w:top w:val="none" w:sz="0" w:space="0" w:color="auto"/>
                <w:left w:val="none" w:sz="0" w:space="0" w:color="auto"/>
                <w:bottom w:val="none" w:sz="0" w:space="0" w:color="auto"/>
                <w:right w:val="none" w:sz="0" w:space="0" w:color="auto"/>
              </w:divBdr>
            </w:div>
            <w:div w:id="354429853">
              <w:marLeft w:val="0"/>
              <w:marRight w:val="0"/>
              <w:marTop w:val="0"/>
              <w:marBottom w:val="0"/>
              <w:divBdr>
                <w:top w:val="none" w:sz="0" w:space="0" w:color="auto"/>
                <w:left w:val="none" w:sz="0" w:space="0" w:color="auto"/>
                <w:bottom w:val="none" w:sz="0" w:space="0" w:color="auto"/>
                <w:right w:val="none" w:sz="0" w:space="0" w:color="auto"/>
              </w:divBdr>
            </w:div>
            <w:div w:id="830366476">
              <w:marLeft w:val="0"/>
              <w:marRight w:val="0"/>
              <w:marTop w:val="0"/>
              <w:marBottom w:val="0"/>
              <w:divBdr>
                <w:top w:val="none" w:sz="0" w:space="0" w:color="auto"/>
                <w:left w:val="none" w:sz="0" w:space="0" w:color="auto"/>
                <w:bottom w:val="none" w:sz="0" w:space="0" w:color="auto"/>
                <w:right w:val="none" w:sz="0" w:space="0" w:color="auto"/>
              </w:divBdr>
            </w:div>
            <w:div w:id="1439988350">
              <w:marLeft w:val="0"/>
              <w:marRight w:val="0"/>
              <w:marTop w:val="0"/>
              <w:marBottom w:val="0"/>
              <w:divBdr>
                <w:top w:val="none" w:sz="0" w:space="0" w:color="auto"/>
                <w:left w:val="none" w:sz="0" w:space="0" w:color="auto"/>
                <w:bottom w:val="none" w:sz="0" w:space="0" w:color="auto"/>
                <w:right w:val="none" w:sz="0" w:space="0" w:color="auto"/>
              </w:divBdr>
            </w:div>
            <w:div w:id="191184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29866719">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0501007">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8141960">
      <w:bodyDiv w:val="1"/>
      <w:marLeft w:val="0"/>
      <w:marRight w:val="0"/>
      <w:marTop w:val="0"/>
      <w:marBottom w:val="0"/>
      <w:divBdr>
        <w:top w:val="none" w:sz="0" w:space="0" w:color="auto"/>
        <w:left w:val="none" w:sz="0" w:space="0" w:color="auto"/>
        <w:bottom w:val="none" w:sz="0" w:space="0" w:color="auto"/>
        <w:right w:val="none" w:sz="0" w:space="0" w:color="auto"/>
      </w:divBdr>
    </w:div>
    <w:div w:id="670911744">
      <w:bodyDiv w:val="1"/>
      <w:marLeft w:val="0"/>
      <w:marRight w:val="0"/>
      <w:marTop w:val="0"/>
      <w:marBottom w:val="0"/>
      <w:divBdr>
        <w:top w:val="none" w:sz="0" w:space="0" w:color="auto"/>
        <w:left w:val="none" w:sz="0" w:space="0" w:color="auto"/>
        <w:bottom w:val="none" w:sz="0" w:space="0" w:color="auto"/>
        <w:right w:val="none" w:sz="0" w:space="0" w:color="auto"/>
      </w:divBdr>
    </w:div>
    <w:div w:id="67797413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880206">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112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7698184">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71933">
      <w:bodyDiv w:val="1"/>
      <w:marLeft w:val="0"/>
      <w:marRight w:val="0"/>
      <w:marTop w:val="0"/>
      <w:marBottom w:val="0"/>
      <w:divBdr>
        <w:top w:val="none" w:sz="0" w:space="0" w:color="auto"/>
        <w:left w:val="none" w:sz="0" w:space="0" w:color="auto"/>
        <w:bottom w:val="none" w:sz="0" w:space="0" w:color="auto"/>
        <w:right w:val="none" w:sz="0" w:space="0" w:color="auto"/>
      </w:divBdr>
    </w:div>
    <w:div w:id="871112846">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386985">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899827027">
      <w:bodyDiv w:val="1"/>
      <w:marLeft w:val="0"/>
      <w:marRight w:val="0"/>
      <w:marTop w:val="0"/>
      <w:marBottom w:val="0"/>
      <w:divBdr>
        <w:top w:val="none" w:sz="0" w:space="0" w:color="auto"/>
        <w:left w:val="none" w:sz="0" w:space="0" w:color="auto"/>
        <w:bottom w:val="none" w:sz="0" w:space="0" w:color="auto"/>
        <w:right w:val="none" w:sz="0" w:space="0" w:color="auto"/>
      </w:divBdr>
    </w:div>
    <w:div w:id="90480413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9365773">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998994776">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6932469">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9065301">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7433609">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4906258">
      <w:bodyDiv w:val="1"/>
      <w:marLeft w:val="0"/>
      <w:marRight w:val="0"/>
      <w:marTop w:val="0"/>
      <w:marBottom w:val="0"/>
      <w:divBdr>
        <w:top w:val="none" w:sz="0" w:space="0" w:color="auto"/>
        <w:left w:val="none" w:sz="0" w:space="0" w:color="auto"/>
        <w:bottom w:val="none" w:sz="0" w:space="0" w:color="auto"/>
        <w:right w:val="none" w:sz="0" w:space="0" w:color="auto"/>
      </w:divBdr>
    </w:div>
    <w:div w:id="111794476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0902524">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47282341">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6871755">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751787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7735938">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7854085">
      <w:bodyDiv w:val="1"/>
      <w:marLeft w:val="0"/>
      <w:marRight w:val="0"/>
      <w:marTop w:val="0"/>
      <w:marBottom w:val="0"/>
      <w:divBdr>
        <w:top w:val="none" w:sz="0" w:space="0" w:color="auto"/>
        <w:left w:val="none" w:sz="0" w:space="0" w:color="auto"/>
        <w:bottom w:val="none" w:sz="0" w:space="0" w:color="auto"/>
        <w:right w:val="none" w:sz="0" w:space="0" w:color="auto"/>
      </w:divBdr>
    </w:div>
    <w:div w:id="1290235688">
      <w:bodyDiv w:val="1"/>
      <w:marLeft w:val="0"/>
      <w:marRight w:val="0"/>
      <w:marTop w:val="0"/>
      <w:marBottom w:val="0"/>
      <w:divBdr>
        <w:top w:val="none" w:sz="0" w:space="0" w:color="auto"/>
        <w:left w:val="none" w:sz="0" w:space="0" w:color="auto"/>
        <w:bottom w:val="none" w:sz="0" w:space="0" w:color="auto"/>
        <w:right w:val="none" w:sz="0" w:space="0" w:color="auto"/>
      </w:divBdr>
      <w:divsChild>
        <w:div w:id="978804431">
          <w:marLeft w:val="0"/>
          <w:marRight w:val="0"/>
          <w:marTop w:val="0"/>
          <w:marBottom w:val="0"/>
          <w:divBdr>
            <w:top w:val="none" w:sz="0" w:space="0" w:color="auto"/>
            <w:left w:val="none" w:sz="0" w:space="0" w:color="auto"/>
            <w:bottom w:val="none" w:sz="0" w:space="0" w:color="auto"/>
            <w:right w:val="none" w:sz="0" w:space="0" w:color="auto"/>
          </w:divBdr>
          <w:divsChild>
            <w:div w:id="1481385333">
              <w:marLeft w:val="0"/>
              <w:marRight w:val="0"/>
              <w:marTop w:val="0"/>
              <w:marBottom w:val="0"/>
              <w:divBdr>
                <w:top w:val="none" w:sz="0" w:space="0" w:color="auto"/>
                <w:left w:val="none" w:sz="0" w:space="0" w:color="auto"/>
                <w:bottom w:val="none" w:sz="0" w:space="0" w:color="auto"/>
                <w:right w:val="none" w:sz="0" w:space="0" w:color="auto"/>
              </w:divBdr>
            </w:div>
            <w:div w:id="297422981">
              <w:marLeft w:val="0"/>
              <w:marRight w:val="0"/>
              <w:marTop w:val="0"/>
              <w:marBottom w:val="0"/>
              <w:divBdr>
                <w:top w:val="none" w:sz="0" w:space="0" w:color="auto"/>
                <w:left w:val="none" w:sz="0" w:space="0" w:color="auto"/>
                <w:bottom w:val="none" w:sz="0" w:space="0" w:color="auto"/>
                <w:right w:val="none" w:sz="0" w:space="0" w:color="auto"/>
              </w:divBdr>
            </w:div>
            <w:div w:id="276565299">
              <w:marLeft w:val="0"/>
              <w:marRight w:val="0"/>
              <w:marTop w:val="0"/>
              <w:marBottom w:val="0"/>
              <w:divBdr>
                <w:top w:val="none" w:sz="0" w:space="0" w:color="auto"/>
                <w:left w:val="none" w:sz="0" w:space="0" w:color="auto"/>
                <w:bottom w:val="none" w:sz="0" w:space="0" w:color="auto"/>
                <w:right w:val="none" w:sz="0" w:space="0" w:color="auto"/>
              </w:divBdr>
            </w:div>
            <w:div w:id="2062634605">
              <w:marLeft w:val="0"/>
              <w:marRight w:val="0"/>
              <w:marTop w:val="0"/>
              <w:marBottom w:val="0"/>
              <w:divBdr>
                <w:top w:val="none" w:sz="0" w:space="0" w:color="auto"/>
                <w:left w:val="none" w:sz="0" w:space="0" w:color="auto"/>
                <w:bottom w:val="none" w:sz="0" w:space="0" w:color="auto"/>
                <w:right w:val="none" w:sz="0" w:space="0" w:color="auto"/>
              </w:divBdr>
            </w:div>
            <w:div w:id="131991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2344408">
      <w:bodyDiv w:val="1"/>
      <w:marLeft w:val="0"/>
      <w:marRight w:val="0"/>
      <w:marTop w:val="0"/>
      <w:marBottom w:val="0"/>
      <w:divBdr>
        <w:top w:val="none" w:sz="0" w:space="0" w:color="auto"/>
        <w:left w:val="none" w:sz="0" w:space="0" w:color="auto"/>
        <w:bottom w:val="none" w:sz="0" w:space="0" w:color="auto"/>
        <w:right w:val="none" w:sz="0" w:space="0" w:color="auto"/>
      </w:divBdr>
    </w:div>
    <w:div w:id="1304233842">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3647371">
      <w:bodyDiv w:val="1"/>
      <w:marLeft w:val="0"/>
      <w:marRight w:val="0"/>
      <w:marTop w:val="0"/>
      <w:marBottom w:val="0"/>
      <w:divBdr>
        <w:top w:val="none" w:sz="0" w:space="0" w:color="auto"/>
        <w:left w:val="none" w:sz="0" w:space="0" w:color="auto"/>
        <w:bottom w:val="none" w:sz="0" w:space="0" w:color="auto"/>
        <w:right w:val="none" w:sz="0" w:space="0" w:color="auto"/>
      </w:divBdr>
    </w:div>
    <w:div w:id="1423720085">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46146405">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31854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490243342">
      <w:bodyDiv w:val="1"/>
      <w:marLeft w:val="0"/>
      <w:marRight w:val="0"/>
      <w:marTop w:val="0"/>
      <w:marBottom w:val="0"/>
      <w:divBdr>
        <w:top w:val="none" w:sz="0" w:space="0" w:color="auto"/>
        <w:left w:val="none" w:sz="0" w:space="0" w:color="auto"/>
        <w:bottom w:val="none" w:sz="0" w:space="0" w:color="auto"/>
        <w:right w:val="none" w:sz="0" w:space="0" w:color="auto"/>
      </w:divBdr>
    </w:div>
    <w:div w:id="1501964836">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1772926">
      <w:bodyDiv w:val="1"/>
      <w:marLeft w:val="0"/>
      <w:marRight w:val="0"/>
      <w:marTop w:val="0"/>
      <w:marBottom w:val="0"/>
      <w:divBdr>
        <w:top w:val="none" w:sz="0" w:space="0" w:color="auto"/>
        <w:left w:val="none" w:sz="0" w:space="0" w:color="auto"/>
        <w:bottom w:val="none" w:sz="0" w:space="0" w:color="auto"/>
        <w:right w:val="none" w:sz="0" w:space="0" w:color="auto"/>
      </w:divBdr>
    </w:div>
    <w:div w:id="1523401936">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445944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5260397">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0958138">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677389">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1737260">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3895306">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79714320">
      <w:bodyDiv w:val="1"/>
      <w:marLeft w:val="0"/>
      <w:marRight w:val="0"/>
      <w:marTop w:val="0"/>
      <w:marBottom w:val="0"/>
      <w:divBdr>
        <w:top w:val="none" w:sz="0" w:space="0" w:color="auto"/>
        <w:left w:val="none" w:sz="0" w:space="0" w:color="auto"/>
        <w:bottom w:val="none" w:sz="0" w:space="0" w:color="auto"/>
        <w:right w:val="none" w:sz="0" w:space="0" w:color="auto"/>
      </w:divBdr>
    </w:div>
    <w:div w:id="1781948578">
      <w:bodyDiv w:val="1"/>
      <w:marLeft w:val="0"/>
      <w:marRight w:val="0"/>
      <w:marTop w:val="0"/>
      <w:marBottom w:val="0"/>
      <w:divBdr>
        <w:top w:val="none" w:sz="0" w:space="0" w:color="auto"/>
        <w:left w:val="none" w:sz="0" w:space="0" w:color="auto"/>
        <w:bottom w:val="none" w:sz="0" w:space="0" w:color="auto"/>
        <w:right w:val="none" w:sz="0" w:space="0" w:color="auto"/>
      </w:divBdr>
    </w:div>
    <w:div w:id="1788281235">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5484237">
      <w:bodyDiv w:val="1"/>
      <w:marLeft w:val="0"/>
      <w:marRight w:val="0"/>
      <w:marTop w:val="0"/>
      <w:marBottom w:val="0"/>
      <w:divBdr>
        <w:top w:val="none" w:sz="0" w:space="0" w:color="auto"/>
        <w:left w:val="none" w:sz="0" w:space="0" w:color="auto"/>
        <w:bottom w:val="none" w:sz="0" w:space="0" w:color="auto"/>
        <w:right w:val="none" w:sz="0" w:space="0" w:color="auto"/>
      </w:divBdr>
    </w:div>
    <w:div w:id="1817144965">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33134290">
      <w:bodyDiv w:val="1"/>
      <w:marLeft w:val="0"/>
      <w:marRight w:val="0"/>
      <w:marTop w:val="0"/>
      <w:marBottom w:val="0"/>
      <w:divBdr>
        <w:top w:val="none" w:sz="0" w:space="0" w:color="auto"/>
        <w:left w:val="none" w:sz="0" w:space="0" w:color="auto"/>
        <w:bottom w:val="none" w:sz="0" w:space="0" w:color="auto"/>
        <w:right w:val="none" w:sz="0" w:space="0" w:color="auto"/>
      </w:divBdr>
      <w:divsChild>
        <w:div w:id="704796247">
          <w:marLeft w:val="0"/>
          <w:marRight w:val="0"/>
          <w:marTop w:val="0"/>
          <w:marBottom w:val="0"/>
          <w:divBdr>
            <w:top w:val="none" w:sz="0" w:space="0" w:color="auto"/>
            <w:left w:val="none" w:sz="0" w:space="0" w:color="auto"/>
            <w:bottom w:val="none" w:sz="0" w:space="0" w:color="auto"/>
            <w:right w:val="none" w:sz="0" w:space="0" w:color="auto"/>
          </w:divBdr>
          <w:divsChild>
            <w:div w:id="1137721715">
              <w:marLeft w:val="0"/>
              <w:marRight w:val="0"/>
              <w:marTop w:val="0"/>
              <w:marBottom w:val="0"/>
              <w:divBdr>
                <w:top w:val="none" w:sz="0" w:space="0" w:color="auto"/>
                <w:left w:val="none" w:sz="0" w:space="0" w:color="auto"/>
                <w:bottom w:val="none" w:sz="0" w:space="0" w:color="auto"/>
                <w:right w:val="none" w:sz="0" w:space="0" w:color="auto"/>
              </w:divBdr>
            </w:div>
            <w:div w:id="1804927261">
              <w:marLeft w:val="0"/>
              <w:marRight w:val="0"/>
              <w:marTop w:val="0"/>
              <w:marBottom w:val="0"/>
              <w:divBdr>
                <w:top w:val="none" w:sz="0" w:space="0" w:color="auto"/>
                <w:left w:val="none" w:sz="0" w:space="0" w:color="auto"/>
                <w:bottom w:val="none" w:sz="0" w:space="0" w:color="auto"/>
                <w:right w:val="none" w:sz="0" w:space="0" w:color="auto"/>
              </w:divBdr>
            </w:div>
            <w:div w:id="1125082377">
              <w:marLeft w:val="0"/>
              <w:marRight w:val="0"/>
              <w:marTop w:val="0"/>
              <w:marBottom w:val="0"/>
              <w:divBdr>
                <w:top w:val="none" w:sz="0" w:space="0" w:color="auto"/>
                <w:left w:val="none" w:sz="0" w:space="0" w:color="auto"/>
                <w:bottom w:val="none" w:sz="0" w:space="0" w:color="auto"/>
                <w:right w:val="none" w:sz="0" w:space="0" w:color="auto"/>
              </w:divBdr>
            </w:div>
            <w:div w:id="572085647">
              <w:marLeft w:val="0"/>
              <w:marRight w:val="0"/>
              <w:marTop w:val="0"/>
              <w:marBottom w:val="0"/>
              <w:divBdr>
                <w:top w:val="none" w:sz="0" w:space="0" w:color="auto"/>
                <w:left w:val="none" w:sz="0" w:space="0" w:color="auto"/>
                <w:bottom w:val="none" w:sz="0" w:space="0" w:color="auto"/>
                <w:right w:val="none" w:sz="0" w:space="0" w:color="auto"/>
              </w:divBdr>
            </w:div>
            <w:div w:id="18942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3064">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2454710">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4682154">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038675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0650211">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0521584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39946920">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6325627">
      <w:bodyDiv w:val="1"/>
      <w:marLeft w:val="0"/>
      <w:marRight w:val="0"/>
      <w:marTop w:val="0"/>
      <w:marBottom w:val="0"/>
      <w:divBdr>
        <w:top w:val="none" w:sz="0" w:space="0" w:color="auto"/>
        <w:left w:val="none" w:sz="0" w:space="0" w:color="auto"/>
        <w:bottom w:val="none" w:sz="0" w:space="0" w:color="auto"/>
        <w:right w:val="none" w:sz="0" w:space="0" w:color="auto"/>
      </w:divBdr>
    </w:div>
    <w:div w:id="198739569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2562776">
      <w:bodyDiv w:val="1"/>
      <w:marLeft w:val="0"/>
      <w:marRight w:val="0"/>
      <w:marTop w:val="0"/>
      <w:marBottom w:val="0"/>
      <w:divBdr>
        <w:top w:val="none" w:sz="0" w:space="0" w:color="auto"/>
        <w:left w:val="none" w:sz="0" w:space="0" w:color="auto"/>
        <w:bottom w:val="none" w:sz="0" w:space="0" w:color="auto"/>
        <w:right w:val="none" w:sz="0" w:space="0" w:color="auto"/>
      </w:divBdr>
    </w:div>
    <w:div w:id="201275163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0448019">
      <w:bodyDiv w:val="1"/>
      <w:marLeft w:val="0"/>
      <w:marRight w:val="0"/>
      <w:marTop w:val="0"/>
      <w:marBottom w:val="0"/>
      <w:divBdr>
        <w:top w:val="none" w:sz="0" w:space="0" w:color="auto"/>
        <w:left w:val="none" w:sz="0" w:space="0" w:color="auto"/>
        <w:bottom w:val="none" w:sz="0" w:space="0" w:color="auto"/>
        <w:right w:val="none" w:sz="0" w:space="0" w:color="auto"/>
      </w:divBdr>
    </w:div>
    <w:div w:id="2036956662">
      <w:bodyDiv w:val="1"/>
      <w:marLeft w:val="0"/>
      <w:marRight w:val="0"/>
      <w:marTop w:val="0"/>
      <w:marBottom w:val="0"/>
      <w:divBdr>
        <w:top w:val="none" w:sz="0" w:space="0" w:color="auto"/>
        <w:left w:val="none" w:sz="0" w:space="0" w:color="auto"/>
        <w:bottom w:val="none" w:sz="0" w:space="0" w:color="auto"/>
        <w:right w:val="none" w:sz="0" w:space="0" w:color="auto"/>
      </w:divBdr>
    </w:div>
    <w:div w:id="2038197888">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083507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807137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8187853">
      <w:bodyDiv w:val="1"/>
      <w:marLeft w:val="0"/>
      <w:marRight w:val="0"/>
      <w:marTop w:val="0"/>
      <w:marBottom w:val="0"/>
      <w:divBdr>
        <w:top w:val="none" w:sz="0" w:space="0" w:color="auto"/>
        <w:left w:val="none" w:sz="0" w:space="0" w:color="auto"/>
        <w:bottom w:val="none" w:sz="0" w:space="0" w:color="auto"/>
        <w:right w:val="none" w:sz="0" w:space="0" w:color="auto"/>
      </w:divBdr>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C6283-F216-4EC3-8320-AC2F060A7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33</Pages>
  <Words>6926</Words>
  <Characters>38097</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2023-09-21T18:41:00Z</cp:lastPrinted>
  <dcterms:created xsi:type="dcterms:W3CDTF">2023-09-14T17:43:00Z</dcterms:created>
  <dcterms:modified xsi:type="dcterms:W3CDTF">2023-09-21T18:42:00Z</dcterms:modified>
</cp:coreProperties>
</file>