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43" w:rsidRPr="00C00C63" w:rsidRDefault="000A5E43" w:rsidP="000A5E43">
      <w:pPr>
        <w:spacing w:before="240" w:after="240" w:line="360" w:lineRule="auto"/>
        <w:jc w:val="both"/>
      </w:pPr>
      <w:r w:rsidRPr="00C00C63">
        <w:rPr>
          <w:rFonts w:ascii="Palatino Linotype" w:hAnsi="Palatino Linotype"/>
        </w:rPr>
        <w:t>Resolución del Pleno del Instituto de Transparencia, Acceso a la Información Pública y Protección de Datos Personales del Estado de México y Municipios, con domicilio en Metepec, Estado de México;  de nueve (09) de agosto de dos mil veintitrés.</w:t>
      </w:r>
    </w:p>
    <w:p w:rsidR="000A5E43" w:rsidRPr="00C00C63" w:rsidRDefault="000A5E43" w:rsidP="000A5E43">
      <w:pPr>
        <w:spacing w:before="240" w:after="360" w:line="360" w:lineRule="auto"/>
        <w:jc w:val="both"/>
        <w:rPr>
          <w:rFonts w:ascii="Palatino Linotype" w:hAnsi="Palatino Linotype"/>
          <w:b/>
        </w:rPr>
      </w:pPr>
      <w:r w:rsidRPr="00C00C63">
        <w:rPr>
          <w:rFonts w:ascii="Palatino Linotype" w:hAnsi="Palatino Linotype"/>
          <w:b/>
        </w:rPr>
        <w:t>VISTO</w:t>
      </w:r>
      <w:r w:rsidRPr="00C00C63">
        <w:rPr>
          <w:rFonts w:ascii="Palatino Linotype" w:hAnsi="Palatino Linotype"/>
        </w:rPr>
        <w:t xml:space="preserve"> el expediente electrónico formado con motivo del recurso de revisión </w:t>
      </w:r>
      <w:r w:rsidRPr="00C00C63">
        <w:rPr>
          <w:rFonts w:ascii="Palatino Linotype" w:hAnsi="Palatino Linotype"/>
          <w:b/>
        </w:rPr>
        <w:t>02653/INFOEM/IP/RR/2023</w:t>
      </w:r>
      <w:r w:rsidRPr="00C00C63">
        <w:rPr>
          <w:rFonts w:ascii="Palatino Linotype" w:hAnsi="Palatino Linotype" w:cs="Arial"/>
          <w:b/>
          <w:bCs/>
        </w:rPr>
        <w:t xml:space="preserve">; </w:t>
      </w:r>
      <w:r w:rsidRPr="00C00C63">
        <w:rPr>
          <w:rFonts w:ascii="Palatino Linotype" w:hAnsi="Palatino Linotype"/>
        </w:rPr>
        <w:t>promovidos por</w:t>
      </w:r>
      <w:r w:rsidRPr="00C00C63">
        <w:rPr>
          <w:rFonts w:ascii="Palatino Linotype" w:hAnsi="Palatino Linotype"/>
          <w:b/>
        </w:rPr>
        <w:t xml:space="preserve"> un usuario del Sistema de Acceso a la Información Mexiquense (SAIMEX),</w:t>
      </w:r>
      <w:r w:rsidR="00F55C6A" w:rsidRPr="00C00C63">
        <w:rPr>
          <w:rFonts w:ascii="Palatino Linotype" w:hAnsi="Palatino Linotype"/>
          <w:b/>
        </w:rPr>
        <w:t xml:space="preserve"> </w:t>
      </w:r>
      <w:r w:rsidR="00F55C6A" w:rsidRPr="00C00C63">
        <w:rPr>
          <w:rFonts w:ascii="Palatino Linotype" w:hAnsi="Palatino Linotype"/>
        </w:rPr>
        <w:t>quien</w:t>
      </w:r>
      <w:r w:rsidRPr="00C00C63">
        <w:rPr>
          <w:rFonts w:ascii="Palatino Linotype" w:hAnsi="Palatino Linotype"/>
        </w:rPr>
        <w:t xml:space="preserve"> no proporcionó nombre</w:t>
      </w:r>
      <w:r w:rsidR="00F55C6A" w:rsidRPr="00C00C63">
        <w:rPr>
          <w:rFonts w:ascii="Palatino Linotype" w:hAnsi="Palatino Linotype"/>
        </w:rPr>
        <w:t xml:space="preserve"> alguno</w:t>
      </w:r>
      <w:r w:rsidRPr="00C00C63">
        <w:rPr>
          <w:rFonts w:ascii="Palatino Linotype" w:hAnsi="Palatino Linotype"/>
        </w:rPr>
        <w:t xml:space="preserve"> para ser identificado</w:t>
      </w:r>
      <w:r w:rsidRPr="00C00C63">
        <w:rPr>
          <w:rFonts w:ascii="Palatino Linotype" w:hAnsi="Palatino Linotype"/>
          <w:b/>
        </w:rPr>
        <w:t xml:space="preserve">, </w:t>
      </w:r>
      <w:r w:rsidRPr="00C00C63">
        <w:rPr>
          <w:rFonts w:ascii="Palatino Linotype" w:hAnsi="Palatino Linotype" w:cs="Arial"/>
        </w:rPr>
        <w:t xml:space="preserve">en su calidad de </w:t>
      </w:r>
      <w:r w:rsidRPr="00C00C63">
        <w:rPr>
          <w:rFonts w:ascii="Palatino Linotype" w:hAnsi="Palatino Linotype" w:cs="Arial"/>
          <w:b/>
        </w:rPr>
        <w:t>RECURRENTE</w:t>
      </w:r>
      <w:r w:rsidRPr="00C00C63">
        <w:rPr>
          <w:rFonts w:ascii="Palatino Linotype" w:hAnsi="Palatino Linotype" w:cs="Arial"/>
        </w:rPr>
        <w:t>, en contra de la respuesta del</w:t>
      </w:r>
      <w:r w:rsidRPr="00C00C63">
        <w:rPr>
          <w:rFonts w:ascii="Palatino Linotype" w:hAnsi="Palatino Linotype"/>
        </w:rPr>
        <w:t xml:space="preserve"> </w:t>
      </w:r>
      <w:r w:rsidRPr="00C00C63">
        <w:rPr>
          <w:rFonts w:ascii="Palatino Linotype" w:hAnsi="Palatino Linotype"/>
          <w:b/>
        </w:rPr>
        <w:t xml:space="preserve">Ayuntamiento de Villa de Allende, </w:t>
      </w:r>
      <w:r w:rsidRPr="00C00C63">
        <w:rPr>
          <w:rFonts w:ascii="Palatino Linotype" w:hAnsi="Palatino Linotype"/>
        </w:rPr>
        <w:t>en lo sucesivo el</w:t>
      </w:r>
      <w:r w:rsidRPr="00C00C63">
        <w:rPr>
          <w:rFonts w:ascii="Palatino Linotype" w:hAnsi="Palatino Linotype"/>
          <w:b/>
        </w:rPr>
        <w:t xml:space="preserve"> SUJETO OBLIGADO, </w:t>
      </w:r>
      <w:r w:rsidRPr="00C00C63">
        <w:rPr>
          <w:rFonts w:ascii="Palatino Linotype" w:hAnsi="Palatino Linotype"/>
        </w:rPr>
        <w:t>se procede a dictar la presente resolución, con base en los siguientes:</w:t>
      </w:r>
    </w:p>
    <w:p w:rsidR="000A5E43" w:rsidRPr="00C00C63" w:rsidRDefault="000A5E43" w:rsidP="000A5E43">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61470696"/>
      <w:r w:rsidRPr="00C00C63">
        <w:rPr>
          <w:rFonts w:ascii="Palatino Linotype" w:hAnsi="Palatino Linotype"/>
          <w:b/>
          <w:color w:val="auto"/>
          <w:sz w:val="24"/>
        </w:rPr>
        <w:t>ANTECEDENTES</w:t>
      </w:r>
      <w:bookmarkEnd w:id="0"/>
      <w:bookmarkEnd w:id="1"/>
      <w:bookmarkEnd w:id="2"/>
    </w:p>
    <w:p w:rsidR="000A5E43" w:rsidRPr="00C00C63" w:rsidRDefault="000A5E43" w:rsidP="000A5E43">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C00C63">
        <w:rPr>
          <w:rFonts w:ascii="Palatino Linotype" w:eastAsia="Calibri" w:hAnsi="Palatino Linotype" w:cs="Arial"/>
          <w:sz w:val="24"/>
          <w:lang w:val="es-ES"/>
        </w:rPr>
        <w:t>El diecinueve (19) de abril de dos mil veintitrés</w:t>
      </w:r>
      <w:r w:rsidRPr="00C00C63">
        <w:rPr>
          <w:rFonts w:ascii="Palatino Linotype" w:hAnsi="Palatino Linotype"/>
          <w:b/>
          <w:sz w:val="24"/>
        </w:rPr>
        <w:t xml:space="preserve">, </w:t>
      </w:r>
      <w:r w:rsidRPr="00C00C63">
        <w:rPr>
          <w:rFonts w:ascii="Palatino Linotype" w:eastAsia="Calibri" w:hAnsi="Palatino Linotype" w:cs="Arial"/>
          <w:sz w:val="24"/>
          <w:lang w:val="es-ES"/>
        </w:rPr>
        <w:t xml:space="preserve">se presentó ante el </w:t>
      </w:r>
      <w:r w:rsidRPr="00C00C63">
        <w:rPr>
          <w:rFonts w:ascii="Palatino Linotype" w:eastAsia="Calibri" w:hAnsi="Palatino Linotype" w:cs="Arial"/>
          <w:b/>
          <w:sz w:val="24"/>
          <w:lang w:val="es-ES"/>
        </w:rPr>
        <w:t>SUJETO OBLIGADO</w:t>
      </w:r>
      <w:r w:rsidR="00F55C6A" w:rsidRPr="00C00C63">
        <w:rPr>
          <w:rFonts w:ascii="Palatino Linotype" w:eastAsia="Calibri" w:hAnsi="Palatino Linotype" w:cs="Arial"/>
          <w:b/>
          <w:sz w:val="24"/>
          <w:lang w:val="es-ES"/>
        </w:rPr>
        <w:t>,</w:t>
      </w:r>
      <w:r w:rsidRPr="00C00C63">
        <w:rPr>
          <w:rFonts w:ascii="Palatino Linotype" w:eastAsia="Calibri" w:hAnsi="Palatino Linotype" w:cs="Arial"/>
          <w:sz w:val="24"/>
        </w:rPr>
        <w:t xml:space="preserve"> vía </w:t>
      </w:r>
      <w:r w:rsidRPr="00C00C63">
        <w:rPr>
          <w:rFonts w:ascii="Palatino Linotype" w:eastAsia="Calibri" w:hAnsi="Palatino Linotype" w:cs="Arial"/>
          <w:sz w:val="24"/>
          <w:lang w:val="es-ES"/>
        </w:rPr>
        <w:t xml:space="preserve">Sistema de Acceso a la Información Mexiquense </w:t>
      </w:r>
      <w:r w:rsidRPr="00C00C63">
        <w:rPr>
          <w:rFonts w:ascii="Palatino Linotype" w:eastAsia="Calibri" w:hAnsi="Palatino Linotype" w:cs="Arial"/>
          <w:b/>
          <w:i/>
          <w:sz w:val="24"/>
          <w:lang w:val="es-ES"/>
        </w:rPr>
        <w:t>SAIMEX</w:t>
      </w:r>
      <w:r w:rsidRPr="00C00C63">
        <w:rPr>
          <w:rFonts w:ascii="Palatino Linotype" w:eastAsia="Calibri" w:hAnsi="Palatino Linotype" w:cs="Arial"/>
          <w:sz w:val="24"/>
          <w:lang w:val="es-ES"/>
        </w:rPr>
        <w:t xml:space="preserve">, la solicitud de información pública registrada con el número </w:t>
      </w:r>
      <w:r w:rsidRPr="00C00C63">
        <w:rPr>
          <w:rFonts w:ascii="Palatino Linotype" w:hAnsi="Palatino Linotype"/>
          <w:b/>
          <w:bCs/>
          <w:sz w:val="24"/>
        </w:rPr>
        <w:t xml:space="preserve">00069/VIALLEN/IP/2023, </w:t>
      </w:r>
      <w:r w:rsidR="00D7392F" w:rsidRPr="00C00C63">
        <w:rPr>
          <w:rFonts w:ascii="Palatino Linotype" w:eastAsia="Calibri" w:hAnsi="Palatino Linotype" w:cs="Arial"/>
          <w:sz w:val="24"/>
          <w:lang w:val="es-ES"/>
        </w:rPr>
        <w:t>en la que</w:t>
      </w:r>
      <w:r w:rsidRPr="00C00C63">
        <w:rPr>
          <w:rFonts w:ascii="Palatino Linotype" w:eastAsia="Calibri" w:hAnsi="Palatino Linotype" w:cs="Arial"/>
          <w:sz w:val="24"/>
          <w:lang w:val="es-ES"/>
        </w:rPr>
        <w:t xml:space="preserve"> solicitó:</w:t>
      </w:r>
    </w:p>
    <w:p w:rsidR="000A5E43" w:rsidRPr="00C00C63" w:rsidRDefault="000A5E43" w:rsidP="000A5E43">
      <w:pPr>
        <w:spacing w:line="360" w:lineRule="auto"/>
        <w:jc w:val="both"/>
        <w:rPr>
          <w:rFonts w:ascii="Palatino Linotype" w:hAnsi="Palatino Linotype"/>
          <w:i/>
          <w:sz w:val="22"/>
          <w:szCs w:val="22"/>
        </w:rPr>
      </w:pPr>
    </w:p>
    <w:p w:rsidR="000A5E43" w:rsidRPr="00C00C63" w:rsidRDefault="000A5E43" w:rsidP="000A5E43">
      <w:pPr>
        <w:pStyle w:val="Prrafodelista"/>
        <w:spacing w:line="276" w:lineRule="auto"/>
        <w:ind w:left="567" w:right="567"/>
        <w:jc w:val="both"/>
        <w:rPr>
          <w:rFonts w:ascii="Palatino Linotype" w:hAnsi="Palatino Linotype"/>
        </w:rPr>
      </w:pPr>
      <w:r w:rsidRPr="00C00C63">
        <w:rPr>
          <w:rFonts w:ascii="Palatino Linotype" w:hAnsi="Palatino Linotype"/>
          <w:i/>
          <w:szCs w:val="22"/>
        </w:rPr>
        <w:t>“Copia simple por SAIMEX de las actas de instalación y las actas realizadas del Comité Ciudadano de Control y vigilancia COCICOVI 2021, 2022 de su ayuntamiento que de</w:t>
      </w:r>
      <w:bookmarkStart w:id="3" w:name="_GoBack"/>
      <w:bookmarkEnd w:id="3"/>
      <w:r w:rsidRPr="00C00C63">
        <w:rPr>
          <w:rFonts w:ascii="Palatino Linotype" w:hAnsi="Palatino Linotype"/>
          <w:i/>
          <w:szCs w:val="22"/>
        </w:rPr>
        <w:t xml:space="preserve"> cuenta de la obras supervisadas en el municipio.</w:t>
      </w:r>
      <w:r w:rsidRPr="00C00C63">
        <w:rPr>
          <w:rFonts w:ascii="Palatino Linotype" w:hAnsi="Palatino Linotype"/>
          <w:i/>
        </w:rPr>
        <w:t>”</w:t>
      </w:r>
      <w:r w:rsidRPr="00C00C63">
        <w:rPr>
          <w:rFonts w:ascii="Palatino Linotype" w:hAnsi="Palatino Linotype"/>
        </w:rPr>
        <w:t xml:space="preserve"> (Sic)</w:t>
      </w:r>
    </w:p>
    <w:p w:rsidR="000A5E43" w:rsidRPr="00C00C63" w:rsidRDefault="000A5E43" w:rsidP="000A5E43">
      <w:pPr>
        <w:pStyle w:val="Prrafodelista"/>
        <w:spacing w:line="276" w:lineRule="auto"/>
        <w:ind w:left="567" w:right="567"/>
        <w:jc w:val="both"/>
        <w:rPr>
          <w:rFonts w:ascii="Palatino Linotype" w:hAnsi="Palatino Linotype"/>
        </w:rPr>
      </w:pPr>
    </w:p>
    <w:p w:rsidR="000A5E43" w:rsidRPr="00C00C63" w:rsidRDefault="000A5E43" w:rsidP="000A5E43">
      <w:pPr>
        <w:pStyle w:val="Prrafodelista"/>
        <w:tabs>
          <w:tab w:val="left" w:pos="284"/>
        </w:tabs>
        <w:spacing w:before="240" w:after="240" w:line="360" w:lineRule="auto"/>
        <w:ind w:left="0"/>
        <w:jc w:val="both"/>
        <w:rPr>
          <w:rFonts w:ascii="Palatino Linotype" w:eastAsia="MS Mincho" w:hAnsi="Palatino Linotype"/>
        </w:rPr>
      </w:pPr>
    </w:p>
    <w:p w:rsidR="000A5E43" w:rsidRPr="00C00C63" w:rsidRDefault="000A5E43" w:rsidP="000A5E43">
      <w:pPr>
        <w:pStyle w:val="Prrafodelista"/>
        <w:numPr>
          <w:ilvl w:val="0"/>
          <w:numId w:val="2"/>
        </w:numPr>
        <w:tabs>
          <w:tab w:val="left" w:pos="284"/>
        </w:tabs>
        <w:spacing w:before="240" w:after="240" w:line="360" w:lineRule="auto"/>
        <w:ind w:left="0" w:firstLine="0"/>
        <w:jc w:val="both"/>
        <w:rPr>
          <w:rFonts w:ascii="Palatino Linotype" w:eastAsia="MS Mincho" w:hAnsi="Palatino Linotype"/>
          <w:sz w:val="24"/>
        </w:rPr>
      </w:pPr>
      <w:r w:rsidRPr="00C00C63">
        <w:rPr>
          <w:rFonts w:ascii="Palatino Linotype" w:eastAsia="Calibri" w:hAnsi="Palatino Linotype" w:cs="Arial"/>
          <w:sz w:val="24"/>
          <w:lang w:val="es-AR"/>
        </w:rPr>
        <w:t xml:space="preserve">De las constancias </w:t>
      </w:r>
      <w:r w:rsidRPr="00C00C63">
        <w:rPr>
          <w:rFonts w:ascii="Palatino Linotype" w:hAnsi="Palatino Linotype" w:cs="Arial"/>
          <w:sz w:val="24"/>
          <w:lang w:val="es-ES"/>
        </w:rPr>
        <w:t xml:space="preserve">que obran en el expediente, se aprecia que el entonces </w:t>
      </w:r>
      <w:r w:rsidRPr="00C00C63">
        <w:rPr>
          <w:rFonts w:ascii="Palatino Linotype" w:hAnsi="Palatino Linotype" w:cs="Arial"/>
          <w:b/>
          <w:sz w:val="24"/>
          <w:lang w:val="es-ES"/>
        </w:rPr>
        <w:t>SOLICITANTE</w:t>
      </w:r>
      <w:r w:rsidRPr="00C00C63">
        <w:rPr>
          <w:rFonts w:ascii="Palatino Linotype" w:hAnsi="Palatino Linotype" w:cs="Arial"/>
          <w:sz w:val="24"/>
          <w:lang w:val="es-ES"/>
        </w:rPr>
        <w:t xml:space="preserve"> señaló como modalidad de entrega de la información “</w:t>
      </w:r>
      <w:r w:rsidRPr="00C00C63">
        <w:rPr>
          <w:rFonts w:ascii="Palatino Linotype" w:hAnsi="Palatino Linotype"/>
          <w:sz w:val="24"/>
          <w:szCs w:val="14"/>
        </w:rPr>
        <w:t xml:space="preserve">A través del </w:t>
      </w:r>
      <w:r w:rsidRPr="00C00C63">
        <w:rPr>
          <w:rFonts w:ascii="Palatino Linotype" w:hAnsi="Palatino Linotype"/>
          <w:b/>
          <w:sz w:val="24"/>
          <w:szCs w:val="14"/>
        </w:rPr>
        <w:t>SAIMEX”</w:t>
      </w:r>
      <w:r w:rsidRPr="00C00C63">
        <w:rPr>
          <w:rFonts w:ascii="Palatino Linotype" w:hAnsi="Palatino Linotype"/>
          <w:sz w:val="24"/>
          <w:szCs w:val="14"/>
        </w:rPr>
        <w:t>.</w:t>
      </w:r>
    </w:p>
    <w:p w:rsidR="000A5E43" w:rsidRPr="00C00C63" w:rsidRDefault="000A5E43" w:rsidP="000A5E43">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C00C63">
        <w:rPr>
          <w:rFonts w:ascii="Palatino Linotype" w:eastAsia="Calibri" w:hAnsi="Palatino Linotype" w:cs="Arial"/>
          <w:sz w:val="24"/>
          <w:lang w:val="es-AR"/>
        </w:rPr>
        <w:lastRenderedPageBreak/>
        <w:t>El quince (15) de mayo de dos mil veintitrés el SUJETO OBLIGADO</w:t>
      </w:r>
      <w:r w:rsidR="00AF4432" w:rsidRPr="00C00C63">
        <w:rPr>
          <w:rFonts w:ascii="Palatino Linotype" w:eastAsia="Calibri" w:hAnsi="Palatino Linotype" w:cs="Arial"/>
          <w:sz w:val="24"/>
          <w:lang w:val="es-AR"/>
        </w:rPr>
        <w:t>,</w:t>
      </w:r>
      <w:r w:rsidRPr="00C00C63">
        <w:rPr>
          <w:rFonts w:ascii="Palatino Linotype" w:eastAsia="Calibri" w:hAnsi="Palatino Linotype" w:cs="Arial"/>
          <w:sz w:val="24"/>
          <w:lang w:val="es-AR"/>
        </w:rPr>
        <w:t xml:space="preserve"> dio respuesta a la solicitud de información en el siguiente sentido:</w:t>
      </w:r>
    </w:p>
    <w:p w:rsidR="000A5E43" w:rsidRPr="00C00C63" w:rsidRDefault="000A5E43" w:rsidP="000A5E43">
      <w:pPr>
        <w:pStyle w:val="Prrafodelista"/>
        <w:tabs>
          <w:tab w:val="left" w:pos="284"/>
        </w:tabs>
        <w:spacing w:line="360" w:lineRule="auto"/>
        <w:ind w:left="0" w:right="34"/>
        <w:jc w:val="both"/>
        <w:rPr>
          <w:rFonts w:ascii="Palatino Linotype" w:hAnsi="Palatino Linotype" w:cs="Arial"/>
          <w:i/>
          <w:sz w:val="24"/>
          <w:szCs w:val="22"/>
        </w:rPr>
      </w:pPr>
    </w:p>
    <w:tbl>
      <w:tblPr>
        <w:tblW w:w="8216" w:type="dxa"/>
        <w:jc w:val="center"/>
        <w:tblCellSpacing w:w="0" w:type="dxa"/>
        <w:tblCellMar>
          <w:left w:w="0" w:type="dxa"/>
          <w:right w:w="0" w:type="dxa"/>
        </w:tblCellMar>
        <w:tblLook w:val="04A0" w:firstRow="1" w:lastRow="0" w:firstColumn="1" w:lastColumn="0" w:noHBand="0" w:noVBand="1"/>
      </w:tblPr>
      <w:tblGrid>
        <w:gridCol w:w="8216"/>
      </w:tblGrid>
      <w:tr w:rsidR="000A5E43" w:rsidRPr="00C00C63" w:rsidTr="000A5E43">
        <w:trPr>
          <w:trHeight w:val="330"/>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right"/>
              <w:rPr>
                <w:rFonts w:ascii="Palatino Linotype" w:hAnsi="Palatino Linotype" w:cs="Arial"/>
                <w:i/>
                <w:iCs/>
                <w:szCs w:val="22"/>
                <w:lang w:val="es-ES"/>
              </w:rPr>
            </w:pPr>
            <w:r w:rsidRPr="00C00C63">
              <w:rPr>
                <w:rFonts w:ascii="Palatino Linotype" w:hAnsi="Palatino Linotype" w:cs="Arial"/>
                <w:i/>
                <w:iCs/>
                <w:szCs w:val="22"/>
                <w:lang w:val="es-ES"/>
              </w:rPr>
              <w:t>Villa de Allende, México a 15 de Mayo de 2023</w:t>
            </w:r>
          </w:p>
        </w:tc>
      </w:tr>
      <w:tr w:rsidR="000A5E43" w:rsidRPr="00C00C63" w:rsidTr="000A5E43">
        <w:trPr>
          <w:trHeight w:val="330"/>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right"/>
              <w:rPr>
                <w:rFonts w:ascii="Palatino Linotype" w:hAnsi="Palatino Linotype" w:cs="Arial"/>
                <w:i/>
                <w:iCs/>
                <w:szCs w:val="22"/>
                <w:lang w:val="es-ES"/>
              </w:rPr>
            </w:pPr>
            <w:r w:rsidRPr="00C00C63">
              <w:rPr>
                <w:rFonts w:ascii="Palatino Linotype" w:hAnsi="Palatino Linotype" w:cs="Arial"/>
                <w:i/>
                <w:iCs/>
                <w:szCs w:val="22"/>
                <w:lang w:val="es-ES"/>
              </w:rPr>
              <w:t>Nombre del solicitante: C. Solicitante</w:t>
            </w:r>
          </w:p>
        </w:tc>
      </w:tr>
      <w:tr w:rsidR="000A5E43" w:rsidRPr="00C00C63" w:rsidTr="000A5E43">
        <w:trPr>
          <w:trHeight w:val="330"/>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right"/>
              <w:rPr>
                <w:rFonts w:ascii="Palatino Linotype" w:hAnsi="Palatino Linotype" w:cs="Arial"/>
                <w:i/>
                <w:iCs/>
                <w:szCs w:val="22"/>
                <w:lang w:val="es-ES"/>
              </w:rPr>
            </w:pPr>
            <w:r w:rsidRPr="00C00C63">
              <w:rPr>
                <w:rFonts w:ascii="Palatino Linotype" w:hAnsi="Palatino Linotype" w:cs="Arial"/>
                <w:i/>
                <w:iCs/>
                <w:szCs w:val="22"/>
                <w:lang w:val="es-ES"/>
              </w:rPr>
              <w:t>Folio de la solicitud: 00069/VIALLEN/IP/2023</w:t>
            </w:r>
          </w:p>
        </w:tc>
      </w:tr>
      <w:tr w:rsidR="000A5E43" w:rsidRPr="00C00C63" w:rsidTr="000A5E43">
        <w:trPr>
          <w:trHeight w:val="412"/>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both"/>
              <w:rPr>
                <w:rFonts w:ascii="Palatino Linotype" w:hAnsi="Palatino Linotype" w:cs="Arial"/>
                <w:i/>
                <w:iCs/>
                <w:szCs w:val="22"/>
                <w:lang w:val="es-ES"/>
              </w:rPr>
            </w:pPr>
          </w:p>
        </w:tc>
      </w:tr>
      <w:tr w:rsidR="000A5E43" w:rsidRPr="00C00C63" w:rsidTr="000A5E43">
        <w:trPr>
          <w:trHeight w:val="165"/>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both"/>
              <w:rPr>
                <w:rFonts w:ascii="Palatino Linotype" w:hAnsi="Palatino Linotype" w:cs="Arial"/>
                <w:i/>
                <w:iCs/>
                <w:szCs w:val="22"/>
                <w:lang w:val="es-ES"/>
              </w:rPr>
            </w:pPr>
            <w:r w:rsidRPr="00C00C63">
              <w:rPr>
                <w:rFonts w:ascii="Palatino Linotype" w:hAnsi="Palatino Linotype" w:cs="Arial"/>
                <w:i/>
                <w:iCs/>
                <w:szCs w:val="22"/>
                <w:lang w:val="es-ES"/>
              </w:rPr>
              <w:t>Se emite la siguiente respuesta</w:t>
            </w:r>
          </w:p>
        </w:tc>
      </w:tr>
      <w:tr w:rsidR="000A5E43" w:rsidRPr="00C00C63" w:rsidTr="000A5E43">
        <w:trPr>
          <w:trHeight w:val="412"/>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both"/>
              <w:rPr>
                <w:rFonts w:ascii="Palatino Linotype" w:hAnsi="Palatino Linotype" w:cs="Arial"/>
                <w:i/>
                <w:iCs/>
                <w:szCs w:val="22"/>
                <w:lang w:val="es-ES"/>
              </w:rPr>
            </w:pPr>
          </w:p>
        </w:tc>
      </w:tr>
      <w:tr w:rsidR="000A5E43" w:rsidRPr="00C00C63" w:rsidTr="000A5E43">
        <w:trPr>
          <w:trHeight w:val="165"/>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both"/>
              <w:rPr>
                <w:rFonts w:ascii="Palatino Linotype" w:hAnsi="Palatino Linotype" w:cs="Arial"/>
                <w:i/>
                <w:iCs/>
                <w:szCs w:val="22"/>
                <w:lang w:val="es-ES"/>
              </w:rPr>
            </w:pPr>
            <w:r w:rsidRPr="00C00C63">
              <w:rPr>
                <w:rFonts w:ascii="Palatino Linotype" w:hAnsi="Palatino Linotype" w:cs="Arial"/>
                <w:i/>
                <w:iCs/>
                <w:szCs w:val="22"/>
                <w:lang w:val="es-ES"/>
              </w:rPr>
              <w:t>ATENTAMENTE</w:t>
            </w:r>
          </w:p>
        </w:tc>
      </w:tr>
      <w:tr w:rsidR="000A5E43" w:rsidRPr="00C00C63" w:rsidTr="000A5E43">
        <w:trPr>
          <w:trHeight w:val="247"/>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both"/>
              <w:rPr>
                <w:rFonts w:ascii="Palatino Linotype" w:hAnsi="Palatino Linotype" w:cs="Arial"/>
                <w:i/>
                <w:iCs/>
                <w:szCs w:val="22"/>
                <w:lang w:val="es-ES"/>
              </w:rPr>
            </w:pPr>
          </w:p>
        </w:tc>
      </w:tr>
      <w:tr w:rsidR="000A5E43" w:rsidRPr="00C00C63" w:rsidTr="000A5E43">
        <w:trPr>
          <w:trHeight w:val="165"/>
          <w:tblCellSpacing w:w="0" w:type="dxa"/>
          <w:jc w:val="center"/>
        </w:trPr>
        <w:tc>
          <w:tcPr>
            <w:tcW w:w="0" w:type="auto"/>
            <w:vAlign w:val="center"/>
            <w:hideMark/>
          </w:tcPr>
          <w:p w:rsidR="000A5E43" w:rsidRPr="00C00C63" w:rsidRDefault="000A5E43" w:rsidP="000A5E43">
            <w:pPr>
              <w:pStyle w:val="Prrafodelista"/>
              <w:tabs>
                <w:tab w:val="left" w:pos="284"/>
              </w:tabs>
              <w:spacing w:line="360" w:lineRule="auto"/>
              <w:ind w:right="34"/>
              <w:jc w:val="both"/>
              <w:rPr>
                <w:rFonts w:ascii="Palatino Linotype" w:hAnsi="Palatino Linotype" w:cs="Arial"/>
                <w:i/>
                <w:iCs/>
                <w:szCs w:val="22"/>
                <w:lang w:val="es-ES"/>
              </w:rPr>
            </w:pPr>
            <w:r w:rsidRPr="00C00C63">
              <w:rPr>
                <w:rFonts w:ascii="Palatino Linotype" w:hAnsi="Palatino Linotype" w:cs="Arial"/>
                <w:i/>
                <w:iCs/>
                <w:szCs w:val="22"/>
                <w:lang w:val="es-ES"/>
              </w:rPr>
              <w:t>Lic. En P. Carolina Gutiérrez García</w:t>
            </w:r>
          </w:p>
        </w:tc>
      </w:tr>
    </w:tbl>
    <w:p w:rsidR="000A5E43" w:rsidRPr="00C00C63" w:rsidRDefault="000A5E43" w:rsidP="000A5E43">
      <w:pPr>
        <w:pStyle w:val="Prrafodelista"/>
        <w:spacing w:line="360" w:lineRule="auto"/>
        <w:ind w:left="0" w:right="34"/>
        <w:jc w:val="both"/>
        <w:rPr>
          <w:rFonts w:ascii="Palatino Linotype" w:hAnsi="Palatino Linotype"/>
          <w:b/>
          <w:bCs/>
        </w:rPr>
      </w:pPr>
    </w:p>
    <w:p w:rsidR="000A5E43" w:rsidRPr="00C00C63" w:rsidRDefault="000A5E43" w:rsidP="000A5E43">
      <w:pPr>
        <w:pStyle w:val="Prrafodelista"/>
        <w:numPr>
          <w:ilvl w:val="0"/>
          <w:numId w:val="3"/>
        </w:numPr>
        <w:spacing w:line="360" w:lineRule="auto"/>
        <w:ind w:right="34"/>
        <w:jc w:val="both"/>
        <w:rPr>
          <w:rFonts w:ascii="Palatino Linotype" w:hAnsi="Palatino Linotype"/>
          <w:bCs/>
          <w:sz w:val="24"/>
        </w:rPr>
      </w:pPr>
      <w:r w:rsidRPr="00C00C63">
        <w:rPr>
          <w:rFonts w:ascii="Palatino Linotype" w:hAnsi="Palatino Linotype"/>
          <w:bCs/>
          <w:sz w:val="24"/>
        </w:rPr>
        <w:t xml:space="preserve">A la respuesta se adjuntó el archivo </w:t>
      </w:r>
      <w:hyperlink r:id="rId7" w:tgtFrame="_blank" w:history="1">
        <w:r w:rsidRPr="00C00C63">
          <w:rPr>
            <w:rStyle w:val="Hipervnculo"/>
            <w:rFonts w:ascii="Palatino Linotype" w:hAnsi="Palatino Linotype"/>
            <w:b/>
            <w:bCs/>
            <w:sz w:val="24"/>
          </w:rPr>
          <w:t>CamScanner 05-15-2023 12.58.pdf</w:t>
        </w:r>
      </w:hyperlink>
      <w:r w:rsidRPr="00C00C63">
        <w:rPr>
          <w:rFonts w:ascii="Palatino Linotype" w:hAnsi="Palatino Linotype"/>
          <w:bCs/>
          <w:sz w:val="24"/>
        </w:rPr>
        <w:t xml:space="preserve">: en el que consta el archivo MVA/CIM/INT-076/V/2023 de fecha ocho de mayo de dos mil veintitrés, suscrito por el contralor municipal </w:t>
      </w:r>
      <w:r w:rsidR="00AF4432" w:rsidRPr="00C00C63">
        <w:rPr>
          <w:rFonts w:ascii="Palatino Linotype" w:hAnsi="Palatino Linotype"/>
          <w:bCs/>
          <w:sz w:val="24"/>
        </w:rPr>
        <w:t>en el que</w:t>
      </w:r>
      <w:r w:rsidRPr="00C00C63">
        <w:rPr>
          <w:rFonts w:ascii="Palatino Linotype" w:hAnsi="Palatino Linotype"/>
          <w:bCs/>
          <w:sz w:val="24"/>
        </w:rPr>
        <w:t xml:space="preserve"> refiere dar respuesta a la solicitud de información; asimismo se adjuntó el aviso de privacidad integral de contraloría social. </w:t>
      </w:r>
    </w:p>
    <w:p w:rsidR="000A5E43" w:rsidRPr="00C00C63" w:rsidRDefault="000A5E43" w:rsidP="000A5E43">
      <w:pPr>
        <w:pStyle w:val="Prrafodelista"/>
        <w:spacing w:line="360" w:lineRule="auto"/>
        <w:ind w:left="0" w:right="34"/>
        <w:jc w:val="both"/>
        <w:rPr>
          <w:rFonts w:ascii="Palatino Linotype" w:hAnsi="Palatino Linotype"/>
          <w:bCs/>
          <w:sz w:val="24"/>
        </w:rPr>
      </w:pPr>
      <w:r w:rsidRPr="00C00C63">
        <w:rPr>
          <w:rFonts w:ascii="Palatino Linotype" w:hAnsi="Palatino Linotype"/>
          <w:bCs/>
          <w:sz w:val="24"/>
        </w:rPr>
        <w:t xml:space="preserve"> </w:t>
      </w:r>
    </w:p>
    <w:p w:rsidR="000A5E43" w:rsidRPr="00C00C63" w:rsidRDefault="000A5E43" w:rsidP="000A5E43">
      <w:pPr>
        <w:pStyle w:val="Prrafodelista"/>
        <w:numPr>
          <w:ilvl w:val="0"/>
          <w:numId w:val="2"/>
        </w:numPr>
        <w:tabs>
          <w:tab w:val="left" w:pos="284"/>
        </w:tabs>
        <w:spacing w:line="360" w:lineRule="auto"/>
        <w:ind w:left="0" w:firstLine="0"/>
        <w:jc w:val="both"/>
        <w:rPr>
          <w:rFonts w:ascii="Palatino Linotype" w:hAnsi="Palatino Linotype"/>
          <w:b/>
          <w:i/>
          <w:sz w:val="24"/>
          <w:szCs w:val="22"/>
        </w:rPr>
      </w:pPr>
      <w:r w:rsidRPr="00C00C63">
        <w:rPr>
          <w:rFonts w:ascii="Palatino Linotype" w:hAnsi="Palatino Linotype" w:cs="Arial"/>
          <w:sz w:val="24"/>
        </w:rPr>
        <w:t>Derivado de la respuesta, el quince (15) de mayo de dos mil veintitrés</w:t>
      </w:r>
      <w:r w:rsidRPr="00C00C63">
        <w:rPr>
          <w:rFonts w:ascii="Palatino Linotype" w:hAnsi="Palatino Linotype" w:cs="Arial"/>
          <w:sz w:val="24"/>
          <w:lang w:val="es-ES"/>
        </w:rPr>
        <w:t>, el particular interpuso  recurso de revisión señalando:</w:t>
      </w:r>
    </w:p>
    <w:p w:rsidR="000A5E43" w:rsidRPr="00C00C63" w:rsidRDefault="000A5E43" w:rsidP="000A5E43">
      <w:pPr>
        <w:pStyle w:val="Prrafodelista"/>
        <w:tabs>
          <w:tab w:val="left" w:pos="284"/>
        </w:tabs>
        <w:spacing w:line="360" w:lineRule="auto"/>
        <w:ind w:left="0"/>
        <w:jc w:val="both"/>
        <w:rPr>
          <w:rFonts w:ascii="Palatino Linotype" w:hAnsi="Palatino Linotype" w:cs="Arial"/>
          <w:lang w:val="es-ES"/>
        </w:rPr>
      </w:pPr>
    </w:p>
    <w:p w:rsidR="000A5E43" w:rsidRPr="00C00C63" w:rsidRDefault="000A5E43" w:rsidP="000A5E43">
      <w:pPr>
        <w:pStyle w:val="Prrafodelista"/>
        <w:tabs>
          <w:tab w:val="left" w:pos="284"/>
        </w:tabs>
        <w:spacing w:line="360" w:lineRule="auto"/>
        <w:ind w:left="0"/>
        <w:jc w:val="both"/>
        <w:rPr>
          <w:rFonts w:ascii="Palatino Linotype" w:hAnsi="Palatino Linotype"/>
          <w:b/>
          <w:i/>
          <w:sz w:val="10"/>
          <w:szCs w:val="22"/>
        </w:rPr>
      </w:pPr>
    </w:p>
    <w:p w:rsidR="000A5E43" w:rsidRPr="00C00C63" w:rsidRDefault="000A5E43" w:rsidP="000A5E43">
      <w:pPr>
        <w:pStyle w:val="Prrafodelista"/>
        <w:tabs>
          <w:tab w:val="left" w:pos="426"/>
          <w:tab w:val="left" w:pos="993"/>
        </w:tabs>
        <w:spacing w:line="360" w:lineRule="auto"/>
        <w:ind w:left="1004"/>
        <w:jc w:val="both"/>
        <w:rPr>
          <w:rFonts w:ascii="Palatino Linotype" w:hAnsi="Palatino Linotype" w:cs="Arial"/>
          <w:lang w:val="es-ES"/>
        </w:rPr>
      </w:pPr>
      <w:r w:rsidRPr="00C00C63">
        <w:rPr>
          <w:rFonts w:ascii="Palatino Linotype" w:hAnsi="Palatino Linotype" w:cs="Arial"/>
          <w:b/>
          <w:lang w:val="es-ES"/>
        </w:rPr>
        <w:t>Acto impugnado:</w:t>
      </w:r>
      <w:r w:rsidRPr="00C00C63">
        <w:rPr>
          <w:rFonts w:ascii="Palatino Linotype" w:hAnsi="Palatino Linotype" w:cs="Arial"/>
          <w:lang w:val="es-ES"/>
        </w:rPr>
        <w:t xml:space="preserve"> “</w:t>
      </w:r>
      <w:r w:rsidRPr="00C00C63">
        <w:rPr>
          <w:rFonts w:ascii="Palatino Linotype" w:hAnsi="Palatino Linotype" w:cs="Arial"/>
          <w:i/>
        </w:rPr>
        <w:t>No entregaron informacion</w:t>
      </w:r>
      <w:r w:rsidRPr="00C00C63">
        <w:rPr>
          <w:rFonts w:ascii="Palatino Linotype" w:hAnsi="Palatino Linotype" w:cs="Arial"/>
          <w:i/>
          <w:lang w:val="es-ES"/>
        </w:rPr>
        <w:t>”</w:t>
      </w:r>
      <w:r w:rsidRPr="00C00C63">
        <w:rPr>
          <w:rFonts w:ascii="Palatino Linotype" w:hAnsi="Palatino Linotype" w:cs="Arial"/>
          <w:lang w:val="es-ES"/>
        </w:rPr>
        <w:t xml:space="preserve"> (Sic).</w:t>
      </w:r>
    </w:p>
    <w:p w:rsidR="000A5E43" w:rsidRPr="00C00C63" w:rsidRDefault="000A5E43" w:rsidP="000A5E43">
      <w:pPr>
        <w:pStyle w:val="Prrafodelista"/>
        <w:tabs>
          <w:tab w:val="left" w:pos="426"/>
          <w:tab w:val="left" w:pos="993"/>
        </w:tabs>
        <w:spacing w:line="360" w:lineRule="auto"/>
        <w:ind w:left="567"/>
        <w:jc w:val="both"/>
        <w:rPr>
          <w:rFonts w:ascii="Palatino Linotype" w:hAnsi="Palatino Linotype" w:cs="Arial"/>
          <w:lang w:val="es-ES"/>
        </w:rPr>
      </w:pPr>
    </w:p>
    <w:p w:rsidR="000A5E43" w:rsidRPr="00C00C63" w:rsidRDefault="000A5E43" w:rsidP="000A5E43">
      <w:pPr>
        <w:pStyle w:val="Prrafodelista"/>
        <w:tabs>
          <w:tab w:val="left" w:pos="426"/>
          <w:tab w:val="left" w:pos="993"/>
        </w:tabs>
        <w:spacing w:line="360" w:lineRule="auto"/>
        <w:ind w:left="1004"/>
        <w:jc w:val="both"/>
        <w:rPr>
          <w:rStyle w:val="Ttulo2Car"/>
          <w:rFonts w:ascii="Palatino Linotype" w:hAnsi="Palatino Linotype" w:cs="Arial"/>
          <w:color w:val="auto"/>
          <w:sz w:val="24"/>
          <w:lang w:val="es-ES" w:eastAsia="es-ES"/>
        </w:rPr>
      </w:pPr>
      <w:r w:rsidRPr="00C00C63">
        <w:rPr>
          <w:rFonts w:ascii="Palatino Linotype" w:hAnsi="Palatino Linotype" w:cs="Arial"/>
          <w:b/>
          <w:lang w:val="es-ES"/>
        </w:rPr>
        <w:t>Razones o motivos de inconformidad:</w:t>
      </w:r>
      <w:r w:rsidRPr="00C00C63">
        <w:rPr>
          <w:rFonts w:ascii="Palatino Linotype" w:hAnsi="Palatino Linotype" w:cs="Arial"/>
          <w:lang w:val="es-ES"/>
        </w:rPr>
        <w:t xml:space="preserve"> “</w:t>
      </w:r>
      <w:r w:rsidRPr="00C00C63">
        <w:rPr>
          <w:rFonts w:ascii="Palatino Linotype" w:hAnsi="Palatino Linotype" w:cs="Arial"/>
          <w:i/>
        </w:rPr>
        <w:t>No entregaron informacion</w:t>
      </w:r>
      <w:r w:rsidRPr="00C00C63">
        <w:rPr>
          <w:rFonts w:ascii="Palatino Linotype" w:hAnsi="Palatino Linotype" w:cs="Arial"/>
          <w:i/>
          <w:lang w:val="es-ES"/>
        </w:rPr>
        <w:t>”</w:t>
      </w:r>
      <w:r w:rsidRPr="00C00C63">
        <w:rPr>
          <w:rFonts w:ascii="Palatino Linotype" w:hAnsi="Palatino Linotype" w:cs="Arial"/>
          <w:lang w:val="es-ES"/>
        </w:rPr>
        <w:t xml:space="preserve"> (Sic).</w:t>
      </w:r>
    </w:p>
    <w:p w:rsidR="000A5E43" w:rsidRPr="00C00C63" w:rsidRDefault="000A5E43" w:rsidP="000A5E43">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C00C63">
        <w:rPr>
          <w:rFonts w:ascii="Palatino Linotype" w:eastAsia="Calibri" w:hAnsi="Palatino Linotype" w:cs="Arial"/>
          <w:sz w:val="24"/>
          <w:lang w:val="es-ES"/>
        </w:rPr>
        <w:lastRenderedPageBreak/>
        <w:t xml:space="preserve">Se registró el recurso de revisión bajo el número de expediente al rubro indicado, asimismo, con fundamento en lo dispuesto por el artículo 185 fracción I de la </w:t>
      </w:r>
      <w:r w:rsidRPr="00C00C63">
        <w:rPr>
          <w:rFonts w:ascii="Palatino Linotype" w:eastAsia="Calibri" w:hAnsi="Palatino Linotype" w:cs="Arial"/>
          <w:b/>
          <w:sz w:val="24"/>
          <w:lang w:val="es-ES"/>
        </w:rPr>
        <w:t>Ley de Transparencia y Acceso a la Información Pública del Estado de México y Municipios</w:t>
      </w:r>
      <w:r w:rsidRPr="00C00C63">
        <w:rPr>
          <w:rFonts w:ascii="Palatino Linotype" w:eastAsia="Calibri" w:hAnsi="Palatino Linotype" w:cs="Arial"/>
          <w:sz w:val="24"/>
          <w:lang w:val="es-ES"/>
        </w:rPr>
        <w:t xml:space="preserve">, se turnó a la </w:t>
      </w:r>
      <w:r w:rsidRPr="00C00C63">
        <w:rPr>
          <w:rFonts w:ascii="Palatino Linotype" w:eastAsia="Calibri" w:hAnsi="Palatino Linotype" w:cs="Arial"/>
          <w:b/>
          <w:sz w:val="24"/>
          <w:lang w:val="es-ES"/>
        </w:rPr>
        <w:t>Comisionada María del Rosario Mejía Ayala</w:t>
      </w:r>
      <w:r w:rsidRPr="00C00C63">
        <w:rPr>
          <w:rFonts w:ascii="Palatino Linotype" w:eastAsia="Calibri" w:hAnsi="Palatino Linotype" w:cs="Arial"/>
          <w:sz w:val="24"/>
          <w:lang w:val="es-ES"/>
        </w:rPr>
        <w:t xml:space="preserve">, </w:t>
      </w:r>
      <w:r w:rsidR="00AF4432" w:rsidRPr="00C00C63">
        <w:rPr>
          <w:rFonts w:ascii="Palatino Linotype" w:eastAsia="Calibri" w:hAnsi="Palatino Linotype" w:cs="Arial"/>
          <w:sz w:val="24"/>
          <w:lang w:val="es-ES"/>
        </w:rPr>
        <w:t xml:space="preserve">para </w:t>
      </w:r>
      <w:r w:rsidRPr="00C00C63">
        <w:rPr>
          <w:rFonts w:ascii="Palatino Linotype" w:eastAsia="Calibri" w:hAnsi="Palatino Linotype" w:cs="Arial"/>
          <w:sz w:val="24"/>
          <w:lang w:val="es-ES"/>
        </w:rPr>
        <w:t>su análisis.</w:t>
      </w:r>
    </w:p>
    <w:p w:rsidR="000A5E43" w:rsidRPr="00C00C63" w:rsidRDefault="000A5E43" w:rsidP="000A5E43">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A5E43" w:rsidRPr="00C00C63" w:rsidRDefault="000A5E43" w:rsidP="000A5E43">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C00C63">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w:t>
      </w:r>
      <w:r w:rsidR="008004C6" w:rsidRPr="00C00C63">
        <w:rPr>
          <w:rFonts w:ascii="Palatino Linotype" w:eastAsia="Calibri" w:hAnsi="Palatino Linotype" w:cs="Arial"/>
          <w:sz w:val="24"/>
          <w:lang w:val="es-ES"/>
        </w:rPr>
        <w:t>diecisiete (17) de mayo</w:t>
      </w:r>
      <w:r w:rsidRPr="00C00C63">
        <w:rPr>
          <w:rFonts w:ascii="Palatino Linotype" w:eastAsia="Calibri" w:hAnsi="Palatino Linotype" w:cs="Arial"/>
          <w:sz w:val="24"/>
          <w:lang w:val="es-ES"/>
        </w:rPr>
        <w:t xml:space="preserve"> de dos mil veintitrés, puso a disposición de las partes el expediente electrónico </w:t>
      </w:r>
      <w:r w:rsidRPr="00C00C63">
        <w:rPr>
          <w:rFonts w:ascii="Palatino Linotype" w:eastAsia="Calibri" w:hAnsi="Palatino Linotype" w:cs="Arial"/>
          <w:sz w:val="24"/>
        </w:rPr>
        <w:t xml:space="preserve">vía </w:t>
      </w:r>
      <w:r w:rsidRPr="00C00C63">
        <w:rPr>
          <w:rFonts w:ascii="Palatino Linotype" w:eastAsia="Calibri" w:hAnsi="Palatino Linotype" w:cs="Arial"/>
          <w:sz w:val="24"/>
          <w:lang w:val="es-ES"/>
        </w:rPr>
        <w:t xml:space="preserve">Sistema de Acceso a la Información Mexiquense </w:t>
      </w:r>
      <w:r w:rsidRPr="00C00C63">
        <w:rPr>
          <w:rFonts w:ascii="Palatino Linotype" w:eastAsia="Calibri" w:hAnsi="Palatino Linotype" w:cs="Arial"/>
          <w:b/>
          <w:sz w:val="24"/>
          <w:lang w:val="es-ES"/>
        </w:rPr>
        <w:t xml:space="preserve">SAIMEX </w:t>
      </w:r>
      <w:r w:rsidRPr="00C00C63">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C00C63">
        <w:rPr>
          <w:rFonts w:ascii="Palatino Linotype" w:eastAsia="Calibri" w:hAnsi="Palatino Linotype" w:cs="Arial"/>
          <w:b/>
          <w:sz w:val="24"/>
          <w:lang w:val="es-ES"/>
        </w:rPr>
        <w:t>SUJETO OBLIGADO</w:t>
      </w:r>
      <w:r w:rsidRPr="00C00C63">
        <w:rPr>
          <w:rFonts w:ascii="Palatino Linotype" w:eastAsia="Calibri" w:hAnsi="Palatino Linotype" w:cs="Arial"/>
          <w:sz w:val="24"/>
          <w:lang w:val="es-ES"/>
        </w:rPr>
        <w:t xml:space="preserve"> presentara el Informe Justificado procedente. </w:t>
      </w:r>
    </w:p>
    <w:p w:rsidR="000A5E43" w:rsidRPr="00C00C63" w:rsidRDefault="000A5E43" w:rsidP="000A5E43">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8004C6" w:rsidRPr="00C00C63" w:rsidRDefault="000A5E43" w:rsidP="008004C6">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C00C63">
        <w:rPr>
          <w:rFonts w:ascii="Palatino Linotype" w:eastAsia="Calibri" w:hAnsi="Palatino Linotype" w:cs="Arial"/>
          <w:sz w:val="24"/>
          <w:lang w:val="es-ES"/>
        </w:rPr>
        <w:t>De las constancias del archivo electrónico SAIMEX, se advierte que el Recurr</w:t>
      </w:r>
      <w:r w:rsidR="008004C6" w:rsidRPr="00C00C63">
        <w:rPr>
          <w:rFonts w:ascii="Palatino Linotype" w:eastAsia="Calibri" w:hAnsi="Palatino Linotype" w:cs="Arial"/>
          <w:sz w:val="24"/>
          <w:lang w:val="es-ES"/>
        </w:rPr>
        <w:t>ente no realizó manifestaciones;</w:t>
      </w:r>
      <w:r w:rsidRPr="00C00C63">
        <w:rPr>
          <w:rFonts w:ascii="Palatino Linotype" w:eastAsia="Calibri" w:hAnsi="Palatino Linotype" w:cs="Arial"/>
          <w:sz w:val="24"/>
          <w:lang w:val="es-ES"/>
        </w:rPr>
        <w:t xml:space="preserve"> por su parte el Sujeto Obligado remitió informe justificado el </w:t>
      </w:r>
      <w:r w:rsidR="008004C6" w:rsidRPr="00C00C63">
        <w:rPr>
          <w:rFonts w:ascii="Palatino Linotype" w:eastAsia="Calibri" w:hAnsi="Palatino Linotype" w:cs="Arial"/>
          <w:sz w:val="24"/>
          <w:lang w:val="es-ES"/>
        </w:rPr>
        <w:t>veintiséis (26</w:t>
      </w:r>
      <w:r w:rsidRPr="00C00C63">
        <w:rPr>
          <w:rFonts w:ascii="Palatino Linotype" w:eastAsia="Calibri" w:hAnsi="Palatino Linotype" w:cs="Arial"/>
          <w:sz w:val="24"/>
          <w:lang w:val="es-ES"/>
        </w:rPr>
        <w:t xml:space="preserve">) de mayo de dos mil veintitrés, </w:t>
      </w:r>
      <w:r w:rsidR="00AF4432" w:rsidRPr="00C00C63">
        <w:rPr>
          <w:rFonts w:ascii="Palatino Linotype" w:eastAsia="Calibri" w:hAnsi="Palatino Linotype" w:cs="Arial"/>
          <w:sz w:val="24"/>
          <w:lang w:val="es-ES"/>
        </w:rPr>
        <w:t>en el que</w:t>
      </w:r>
      <w:r w:rsidR="008004C6" w:rsidRPr="00C00C63">
        <w:rPr>
          <w:rFonts w:ascii="Palatino Linotype" w:eastAsia="Calibri" w:hAnsi="Palatino Linotype" w:cs="Arial"/>
          <w:sz w:val="24"/>
          <w:lang w:val="es-ES"/>
        </w:rPr>
        <w:t xml:space="preserve"> no se puso a la vista del particular por haberse desistido, sin embargo, se describe enseguida:</w:t>
      </w:r>
    </w:p>
    <w:p w:rsidR="008004C6" w:rsidRPr="00C00C63" w:rsidRDefault="008004C6" w:rsidP="008004C6">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8004C6" w:rsidRPr="00C00C63" w:rsidRDefault="009269A4" w:rsidP="008004C6">
      <w:pPr>
        <w:pStyle w:val="Prrafodelista"/>
        <w:numPr>
          <w:ilvl w:val="0"/>
          <w:numId w:val="3"/>
        </w:numPr>
        <w:tabs>
          <w:tab w:val="left" w:pos="284"/>
        </w:tabs>
        <w:spacing w:before="240" w:after="240" w:line="360" w:lineRule="auto"/>
        <w:jc w:val="both"/>
        <w:rPr>
          <w:rFonts w:ascii="Palatino Linotype" w:eastAsia="Calibri" w:hAnsi="Palatino Linotype" w:cs="Arial"/>
          <w:sz w:val="24"/>
          <w:lang w:val="es-ES"/>
        </w:rPr>
      </w:pPr>
      <w:hyperlink r:id="rId8" w:history="1">
        <w:r w:rsidR="008004C6" w:rsidRPr="00C00C63">
          <w:rPr>
            <w:rStyle w:val="Hipervnculo"/>
            <w:rFonts w:ascii="Palatino Linotype" w:eastAsia="Calibri" w:hAnsi="Palatino Linotype" w:cs="Arial"/>
            <w:b/>
            <w:bCs/>
            <w:color w:val="auto"/>
            <w:sz w:val="24"/>
          </w:rPr>
          <w:t>CamScanner 05-26-2023 18.06.pdf</w:t>
        </w:r>
      </w:hyperlink>
      <w:r w:rsidR="008004C6" w:rsidRPr="00C00C63">
        <w:rPr>
          <w:rFonts w:ascii="Palatino Linotype" w:eastAsia="Calibri" w:hAnsi="Palatino Linotype" w:cs="Arial"/>
          <w:sz w:val="24"/>
          <w:lang w:val="es-ES"/>
        </w:rPr>
        <w:t xml:space="preserve">: </w:t>
      </w:r>
    </w:p>
    <w:p w:rsidR="00E6119D" w:rsidRPr="00C00C63" w:rsidRDefault="00E6119D" w:rsidP="00E6119D">
      <w:pPr>
        <w:pStyle w:val="Prrafodelista"/>
        <w:tabs>
          <w:tab w:val="left" w:pos="284"/>
        </w:tabs>
        <w:spacing w:before="240" w:after="240" w:line="360" w:lineRule="auto"/>
        <w:jc w:val="both"/>
        <w:rPr>
          <w:rFonts w:ascii="Palatino Linotype" w:eastAsia="Calibri" w:hAnsi="Palatino Linotype" w:cs="Arial"/>
          <w:sz w:val="24"/>
          <w:lang w:val="es-ES"/>
        </w:rPr>
      </w:pPr>
    </w:p>
    <w:p w:rsidR="00E6119D" w:rsidRPr="00C00C63" w:rsidRDefault="00E6119D" w:rsidP="00E6119D">
      <w:pPr>
        <w:pStyle w:val="Prrafodelista"/>
        <w:numPr>
          <w:ilvl w:val="0"/>
          <w:numId w:val="4"/>
        </w:numPr>
        <w:tabs>
          <w:tab w:val="left" w:pos="284"/>
        </w:tabs>
        <w:spacing w:before="240" w:after="240" w:line="360" w:lineRule="auto"/>
        <w:jc w:val="both"/>
        <w:rPr>
          <w:rFonts w:ascii="Palatino Linotype" w:eastAsia="Calibri" w:hAnsi="Palatino Linotype" w:cs="Arial"/>
          <w:sz w:val="24"/>
          <w:lang w:val="es-ES"/>
        </w:rPr>
      </w:pPr>
      <w:r w:rsidRPr="00C00C63">
        <w:rPr>
          <w:rFonts w:ascii="Palatino Linotype" w:eastAsia="Calibri" w:hAnsi="Palatino Linotype" w:cs="Arial"/>
          <w:sz w:val="24"/>
          <w:lang w:val="es-ES"/>
        </w:rPr>
        <w:t xml:space="preserve">Oficio MVA/CIM/INT-079/V/2023 de fecha veintidós de mayo de dos mil veintitrés, suscrito por el Contralor Interno, </w:t>
      </w:r>
      <w:r w:rsidR="00AF4432" w:rsidRPr="00C00C63">
        <w:rPr>
          <w:rFonts w:ascii="Palatino Linotype" w:eastAsia="Calibri" w:hAnsi="Palatino Linotype" w:cs="Arial"/>
          <w:sz w:val="24"/>
          <w:lang w:val="es-ES"/>
        </w:rPr>
        <w:t>en el que</w:t>
      </w:r>
      <w:r w:rsidRPr="00C00C63">
        <w:rPr>
          <w:rFonts w:ascii="Palatino Linotype" w:eastAsia="Calibri" w:hAnsi="Palatino Linotype" w:cs="Arial"/>
          <w:sz w:val="24"/>
          <w:lang w:val="es-ES"/>
        </w:rPr>
        <w:t xml:space="preserve"> manifestó </w:t>
      </w:r>
      <w:r w:rsidR="007A2428" w:rsidRPr="00C00C63">
        <w:rPr>
          <w:rFonts w:ascii="Palatino Linotype" w:eastAsia="Calibri" w:hAnsi="Palatino Linotype" w:cs="Arial"/>
          <w:sz w:val="24"/>
          <w:lang w:val="es-ES"/>
        </w:rPr>
        <w:t xml:space="preserve">que la contraloría interna no es competente para entregar los datos solicitados; asimismo manifestó que anexa copia simple del oficio de </w:t>
      </w:r>
      <w:r w:rsidR="007A2428" w:rsidRPr="00C00C63">
        <w:rPr>
          <w:rFonts w:ascii="Palatino Linotype" w:eastAsia="Calibri" w:hAnsi="Palatino Linotype" w:cs="Arial"/>
          <w:sz w:val="24"/>
          <w:lang w:val="es-ES"/>
        </w:rPr>
        <w:lastRenderedPageBreak/>
        <w:t xml:space="preserve">asignación de actas constitutivas para la conformación de COCIVCOVIS, copia simple del oficio de remisión de actas constitutivas de COCICOVIS y la dirección web del aviso de privacidad. </w:t>
      </w:r>
    </w:p>
    <w:p w:rsidR="007A2428" w:rsidRPr="00C00C63" w:rsidRDefault="007A2428" w:rsidP="00E6119D">
      <w:pPr>
        <w:pStyle w:val="Prrafodelista"/>
        <w:numPr>
          <w:ilvl w:val="0"/>
          <w:numId w:val="4"/>
        </w:numPr>
        <w:tabs>
          <w:tab w:val="left" w:pos="284"/>
        </w:tabs>
        <w:spacing w:before="240" w:after="240" w:line="360" w:lineRule="auto"/>
        <w:jc w:val="both"/>
        <w:rPr>
          <w:rFonts w:ascii="Palatino Linotype" w:eastAsia="Calibri" w:hAnsi="Palatino Linotype" w:cs="Arial"/>
          <w:sz w:val="24"/>
          <w:lang w:val="es-ES"/>
        </w:rPr>
      </w:pPr>
      <w:r w:rsidRPr="00C00C63">
        <w:rPr>
          <w:rFonts w:ascii="Palatino Linotype" w:eastAsia="Calibri" w:hAnsi="Palatino Linotype" w:cs="Arial"/>
          <w:sz w:val="24"/>
          <w:lang w:val="es-ES"/>
        </w:rPr>
        <w:t xml:space="preserve">Oficio 21800004000200T/202/2022, suscrito por el Delegado Regional y remitido al Órgano </w:t>
      </w:r>
      <w:r w:rsidR="005A4EFA" w:rsidRPr="00C00C63">
        <w:rPr>
          <w:rFonts w:ascii="Palatino Linotype" w:eastAsia="Calibri" w:hAnsi="Palatino Linotype" w:cs="Arial"/>
          <w:sz w:val="24"/>
          <w:lang w:val="es-ES"/>
        </w:rPr>
        <w:t xml:space="preserve">Interno </w:t>
      </w:r>
      <w:r w:rsidRPr="00C00C63">
        <w:rPr>
          <w:rFonts w:ascii="Palatino Linotype" w:eastAsia="Calibri" w:hAnsi="Palatino Linotype" w:cs="Arial"/>
          <w:sz w:val="24"/>
          <w:lang w:val="es-ES"/>
        </w:rPr>
        <w:t xml:space="preserve">de </w:t>
      </w:r>
      <w:r w:rsidR="005A4EFA" w:rsidRPr="00C00C63">
        <w:rPr>
          <w:rFonts w:ascii="Palatino Linotype" w:eastAsia="Calibri" w:hAnsi="Palatino Linotype" w:cs="Arial"/>
          <w:sz w:val="24"/>
          <w:lang w:val="es-ES"/>
        </w:rPr>
        <w:t>Control</w:t>
      </w:r>
      <w:r w:rsidRPr="00C00C63">
        <w:rPr>
          <w:rFonts w:ascii="Palatino Linotype" w:eastAsia="Calibri" w:hAnsi="Palatino Linotype" w:cs="Arial"/>
          <w:sz w:val="24"/>
          <w:lang w:val="es-ES"/>
        </w:rPr>
        <w:t xml:space="preserve">, en el que le refiere que le han sido asignadas cuatro actas constitutivas para la conformación de los Comités Ciudadanos de Control y Vigilancia en Obra Pública. </w:t>
      </w:r>
    </w:p>
    <w:p w:rsidR="007A2428" w:rsidRPr="00C00C63" w:rsidRDefault="007A2428" w:rsidP="00E6119D">
      <w:pPr>
        <w:pStyle w:val="Prrafodelista"/>
        <w:numPr>
          <w:ilvl w:val="0"/>
          <w:numId w:val="4"/>
        </w:numPr>
        <w:tabs>
          <w:tab w:val="left" w:pos="284"/>
        </w:tabs>
        <w:spacing w:before="240" w:after="240" w:line="360" w:lineRule="auto"/>
        <w:jc w:val="both"/>
        <w:rPr>
          <w:rFonts w:ascii="Palatino Linotype" w:eastAsia="Calibri" w:hAnsi="Palatino Linotype" w:cs="Arial"/>
          <w:sz w:val="24"/>
          <w:lang w:val="es-ES"/>
        </w:rPr>
      </w:pPr>
      <w:r w:rsidRPr="00C00C63">
        <w:rPr>
          <w:rFonts w:ascii="Palatino Linotype" w:eastAsia="Calibri" w:hAnsi="Palatino Linotype" w:cs="Arial"/>
          <w:sz w:val="24"/>
          <w:lang w:val="es-ES"/>
        </w:rPr>
        <w:t xml:space="preserve">Oficio MVA/CIM/EXT-064/X/2022 suscrito por la Contraloría Interna en el que refiere que se llevó a cabo la conformación de cuatro Comités de control y vigilancia. </w:t>
      </w:r>
    </w:p>
    <w:p w:rsidR="007A2428" w:rsidRPr="00C00C63" w:rsidRDefault="007A2428" w:rsidP="00E6119D">
      <w:pPr>
        <w:pStyle w:val="Prrafodelista"/>
        <w:numPr>
          <w:ilvl w:val="0"/>
          <w:numId w:val="4"/>
        </w:numPr>
        <w:tabs>
          <w:tab w:val="left" w:pos="284"/>
        </w:tabs>
        <w:spacing w:before="240" w:after="240" w:line="360" w:lineRule="auto"/>
        <w:jc w:val="both"/>
        <w:rPr>
          <w:rFonts w:ascii="Palatino Linotype" w:eastAsia="Calibri" w:hAnsi="Palatino Linotype" w:cs="Arial"/>
          <w:sz w:val="24"/>
          <w:lang w:val="es-ES"/>
        </w:rPr>
      </w:pPr>
      <w:r w:rsidRPr="00C00C63">
        <w:rPr>
          <w:rFonts w:ascii="Palatino Linotype" w:eastAsia="Calibri" w:hAnsi="Palatino Linotype" w:cs="Arial"/>
          <w:sz w:val="24"/>
          <w:lang w:val="es-ES"/>
        </w:rPr>
        <w:t xml:space="preserve">Aviso de privacidad Integral de Contraloría Social. </w:t>
      </w:r>
    </w:p>
    <w:p w:rsidR="008004C6" w:rsidRPr="00C00C63" w:rsidRDefault="008004C6" w:rsidP="008004C6">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A5E43" w:rsidRPr="00C00C63" w:rsidRDefault="008004C6" w:rsidP="000A5E43">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C00C63">
        <w:rPr>
          <w:rFonts w:ascii="Palatino Linotype" w:eastAsia="Calibri" w:hAnsi="Palatino Linotype" w:cs="Arial"/>
          <w:sz w:val="24"/>
          <w:lang w:val="es-ES"/>
        </w:rPr>
        <w:t xml:space="preserve">El veintisiete (27) de julio </w:t>
      </w:r>
      <w:r w:rsidR="000A5E43" w:rsidRPr="00C00C63">
        <w:rPr>
          <w:rFonts w:ascii="Palatino Linotype" w:eastAsia="Calibri" w:hAnsi="Palatino Linotype" w:cs="Arial"/>
          <w:sz w:val="24"/>
          <w:lang w:val="es-ES"/>
        </w:rPr>
        <w:t>de dos mil veintitrés, e</w:t>
      </w:r>
      <w:r w:rsidRPr="00C00C63">
        <w:rPr>
          <w:rFonts w:ascii="Palatino Linotype" w:eastAsia="Calibri" w:hAnsi="Palatino Linotype" w:cs="Arial"/>
          <w:sz w:val="24"/>
          <w:lang w:val="es-ES"/>
        </w:rPr>
        <w:t>l Recurrente se desistió del recurso</w:t>
      </w:r>
      <w:r w:rsidR="000A5E43" w:rsidRPr="00C00C63">
        <w:rPr>
          <w:rFonts w:ascii="Palatino Linotype" w:eastAsia="Calibri" w:hAnsi="Palatino Linotype" w:cs="Arial"/>
          <w:sz w:val="24"/>
          <w:lang w:val="es-ES"/>
        </w:rPr>
        <w:t xml:space="preserve"> de revisión. </w:t>
      </w:r>
    </w:p>
    <w:p w:rsidR="000A5E43" w:rsidRPr="00C00C63" w:rsidRDefault="000A5E43" w:rsidP="000A5E43">
      <w:pPr>
        <w:pStyle w:val="Prrafodelista"/>
        <w:tabs>
          <w:tab w:val="left" w:pos="426"/>
        </w:tabs>
        <w:spacing w:line="360" w:lineRule="auto"/>
        <w:ind w:left="0"/>
        <w:jc w:val="both"/>
        <w:rPr>
          <w:rFonts w:ascii="Palatino Linotype" w:hAnsi="Palatino Linotype"/>
          <w:sz w:val="24"/>
        </w:rPr>
      </w:pPr>
      <w:bookmarkStart w:id="4" w:name="_Toc461555889"/>
      <w:bookmarkStart w:id="5" w:name="_Toc466371858"/>
    </w:p>
    <w:p w:rsidR="000A5E43" w:rsidRPr="00C00C63" w:rsidRDefault="000A5E43" w:rsidP="008004C6">
      <w:pPr>
        <w:pStyle w:val="Prrafodelista"/>
        <w:numPr>
          <w:ilvl w:val="0"/>
          <w:numId w:val="2"/>
        </w:numPr>
        <w:tabs>
          <w:tab w:val="left" w:pos="426"/>
        </w:tabs>
        <w:spacing w:line="360" w:lineRule="auto"/>
        <w:ind w:left="0" w:firstLine="0"/>
        <w:jc w:val="both"/>
        <w:rPr>
          <w:rFonts w:ascii="Palatino Linotype" w:hAnsi="Palatino Linotype"/>
          <w:sz w:val="24"/>
        </w:rPr>
      </w:pPr>
      <w:r w:rsidRPr="00C00C63">
        <w:rPr>
          <w:rFonts w:ascii="Palatino Linotype" w:eastAsia="Calibri" w:hAnsi="Palatino Linotype" w:cs="Arial"/>
          <w:sz w:val="24"/>
        </w:rPr>
        <w:t>E</w:t>
      </w:r>
      <w:r w:rsidRPr="00C00C63">
        <w:rPr>
          <w:rFonts w:ascii="Palatino Linotype" w:eastAsia="Calibri" w:hAnsi="Palatino Linotype" w:cs="Arial"/>
          <w:sz w:val="24"/>
          <w:lang w:val="es-ES"/>
        </w:rPr>
        <w:t>l</w:t>
      </w:r>
      <w:r w:rsidRPr="00C00C63">
        <w:rPr>
          <w:rFonts w:ascii="Palatino Linotype" w:hAnsi="Palatino Linotype"/>
          <w:sz w:val="24"/>
        </w:rPr>
        <w:t xml:space="preserve"> Comisionado Ponente</w:t>
      </w:r>
      <w:r w:rsidR="00AF4432" w:rsidRPr="00C00C63">
        <w:rPr>
          <w:rFonts w:ascii="Palatino Linotype" w:hAnsi="Palatino Linotype"/>
          <w:sz w:val="24"/>
        </w:rPr>
        <w:t>,</w:t>
      </w:r>
      <w:r w:rsidRPr="00C00C63">
        <w:rPr>
          <w:rFonts w:ascii="Palatino Linotype" w:hAnsi="Palatino Linotype"/>
          <w:sz w:val="24"/>
        </w:rPr>
        <w:t xml:space="preserve"> notificó el acuerdo de cierre de instrucción en fecha </w:t>
      </w:r>
      <w:r w:rsidR="008004C6" w:rsidRPr="00C00C63">
        <w:rPr>
          <w:rFonts w:ascii="Palatino Linotype" w:hAnsi="Palatino Linotype"/>
          <w:sz w:val="24"/>
        </w:rPr>
        <w:t>dos (02) de agosto</w:t>
      </w:r>
      <w:r w:rsidRPr="00C00C63">
        <w:rPr>
          <w:rFonts w:ascii="Palatino Linotype" w:hAnsi="Palatino Linotype"/>
          <w:sz w:val="24"/>
        </w:rPr>
        <w:t xml:space="preserve"> de dos mil veintitrés. </w:t>
      </w:r>
    </w:p>
    <w:p w:rsidR="000A5E43" w:rsidRPr="00C00C63" w:rsidRDefault="000A5E43" w:rsidP="000A5E43">
      <w:pPr>
        <w:pStyle w:val="Prrafodelista"/>
        <w:spacing w:line="360" w:lineRule="auto"/>
        <w:ind w:left="0" w:right="113"/>
        <w:jc w:val="both"/>
        <w:rPr>
          <w:rFonts w:ascii="Palatino Linotype" w:hAnsi="Palatino Linotype"/>
        </w:rPr>
      </w:pPr>
    </w:p>
    <w:p w:rsidR="000A5E43" w:rsidRPr="00C00C63" w:rsidRDefault="000A5E43" w:rsidP="000A5E43">
      <w:pPr>
        <w:pStyle w:val="Ttulo2"/>
        <w:jc w:val="center"/>
        <w:rPr>
          <w:rFonts w:ascii="Palatino Linotype" w:hAnsi="Palatino Linotype"/>
          <w:b/>
          <w:color w:val="auto"/>
          <w:sz w:val="24"/>
        </w:rPr>
      </w:pPr>
      <w:bookmarkStart w:id="6" w:name="_Toc61470697"/>
      <w:r w:rsidRPr="00C00C63">
        <w:rPr>
          <w:rFonts w:ascii="Palatino Linotype" w:hAnsi="Palatino Linotype"/>
          <w:b/>
          <w:color w:val="auto"/>
          <w:sz w:val="24"/>
        </w:rPr>
        <w:t>CONSIDERANDO</w:t>
      </w:r>
      <w:bookmarkEnd w:id="4"/>
      <w:bookmarkEnd w:id="5"/>
      <w:bookmarkEnd w:id="6"/>
    </w:p>
    <w:p w:rsidR="000A5E43" w:rsidRPr="00C00C63" w:rsidRDefault="000A5E43" w:rsidP="000A5E43">
      <w:pPr>
        <w:rPr>
          <w:lang w:eastAsia="en-US"/>
        </w:rPr>
      </w:pPr>
    </w:p>
    <w:p w:rsidR="000A5E43" w:rsidRPr="00C00C63" w:rsidRDefault="000A5E43" w:rsidP="000A5E43">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C00C63">
        <w:rPr>
          <w:rFonts w:ascii="Palatino Linotype" w:hAnsi="Palatino Linotype"/>
          <w:b/>
          <w:color w:val="auto"/>
          <w:sz w:val="24"/>
        </w:rPr>
        <w:t>PRIMERO. De la competencia</w:t>
      </w:r>
      <w:bookmarkEnd w:id="7"/>
      <w:bookmarkEnd w:id="8"/>
      <w:bookmarkEnd w:id="9"/>
    </w:p>
    <w:p w:rsidR="000A5E43" w:rsidRPr="00C00C63" w:rsidRDefault="000A5E43" w:rsidP="000A5E43"/>
    <w:p w:rsidR="000A5E43" w:rsidRPr="00C00C63" w:rsidRDefault="000A5E43" w:rsidP="000A5E43">
      <w:pPr>
        <w:pStyle w:val="Prrafodelista"/>
        <w:numPr>
          <w:ilvl w:val="0"/>
          <w:numId w:val="2"/>
        </w:numPr>
        <w:spacing w:line="360" w:lineRule="auto"/>
        <w:ind w:left="0" w:firstLine="0"/>
        <w:jc w:val="both"/>
        <w:rPr>
          <w:rFonts w:ascii="Palatino Linotype" w:hAnsi="Palatino Linotype"/>
          <w:sz w:val="24"/>
        </w:rPr>
      </w:pPr>
      <w:r w:rsidRPr="00C00C63">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w:t>
      </w:r>
      <w:r w:rsidRPr="00C00C63">
        <w:rPr>
          <w:rFonts w:ascii="Palatino Linotype" w:hAnsi="Palatino Linotype"/>
          <w:sz w:val="24"/>
        </w:rPr>
        <w:lastRenderedPageBreak/>
        <w:t>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0A5E43" w:rsidRPr="00C00C63" w:rsidRDefault="000A5E43" w:rsidP="000A5E43">
      <w:pPr>
        <w:pStyle w:val="Prrafodelista"/>
        <w:tabs>
          <w:tab w:val="left" w:pos="284"/>
          <w:tab w:val="left" w:pos="426"/>
        </w:tabs>
        <w:spacing w:line="360" w:lineRule="auto"/>
        <w:ind w:left="0"/>
        <w:jc w:val="both"/>
        <w:rPr>
          <w:rFonts w:ascii="Palatino Linotype" w:eastAsia="Calibri" w:hAnsi="Palatino Linotype"/>
          <w:b/>
          <w:lang w:val="es-ES"/>
        </w:rPr>
      </w:pPr>
    </w:p>
    <w:p w:rsidR="000A5E43" w:rsidRPr="00C00C63" w:rsidRDefault="000A5E43" w:rsidP="000A5E43">
      <w:pPr>
        <w:pStyle w:val="Ttulo2"/>
        <w:tabs>
          <w:tab w:val="left" w:pos="284"/>
          <w:tab w:val="left" w:pos="426"/>
        </w:tabs>
        <w:spacing w:line="360" w:lineRule="auto"/>
        <w:rPr>
          <w:rFonts w:ascii="Palatino Linotype" w:hAnsi="Palatino Linotype"/>
          <w:b/>
          <w:color w:val="auto"/>
          <w:sz w:val="24"/>
          <w:szCs w:val="24"/>
        </w:rPr>
      </w:pPr>
      <w:bookmarkStart w:id="10" w:name="_Toc461555891"/>
      <w:bookmarkStart w:id="11" w:name="_Toc466371860"/>
      <w:bookmarkStart w:id="12" w:name="_Toc61470699"/>
      <w:r w:rsidRPr="00C00C63">
        <w:rPr>
          <w:rFonts w:ascii="Palatino Linotype" w:hAnsi="Palatino Linotype"/>
          <w:b/>
          <w:color w:val="auto"/>
          <w:sz w:val="24"/>
          <w:szCs w:val="24"/>
        </w:rPr>
        <w:t>SEGUNDO. De la oportunidad y procedencia.</w:t>
      </w:r>
      <w:bookmarkEnd w:id="10"/>
      <w:bookmarkEnd w:id="11"/>
      <w:bookmarkEnd w:id="12"/>
    </w:p>
    <w:p w:rsidR="000A5E43" w:rsidRPr="00C00C63" w:rsidRDefault="000A5E43" w:rsidP="000A5E43">
      <w:pPr>
        <w:rPr>
          <w:lang w:eastAsia="en-US"/>
        </w:rPr>
      </w:pPr>
    </w:p>
    <w:p w:rsidR="00E6119D" w:rsidRPr="00C00C63" w:rsidRDefault="008004C6" w:rsidP="00E6119D">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C00C63">
        <w:rPr>
          <w:rFonts w:ascii="Palatino Linotype" w:eastAsia="Calibri" w:hAnsi="Palatino Linotype" w:cs="Arial"/>
          <w:lang w:val="es-ES_tradnl" w:eastAsia="es-ES"/>
        </w:rPr>
        <w:t xml:space="preserve">El medio de impugnación fue presentado a través del </w:t>
      </w:r>
      <w:r w:rsidRPr="00C00C63">
        <w:rPr>
          <w:rFonts w:ascii="Palatino Linotype" w:eastAsia="Calibri" w:hAnsi="Palatino Linotype" w:cs="Arial"/>
          <w:b/>
          <w:lang w:val="es-ES_tradnl" w:eastAsia="es-ES"/>
        </w:rPr>
        <w:t>SAIMEX,</w:t>
      </w:r>
      <w:r w:rsidRPr="00C00C63">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C00C63">
        <w:rPr>
          <w:rFonts w:ascii="Palatino Linotype" w:eastAsia="Calibri" w:hAnsi="Palatino Linotype" w:cs="Arial"/>
          <w:b/>
          <w:lang w:val="es-ES_tradnl" w:eastAsia="es-ES"/>
        </w:rPr>
        <w:t>SUJETO OBLIGADO</w:t>
      </w:r>
      <w:r w:rsidR="00DB695C" w:rsidRPr="00C00C63">
        <w:rPr>
          <w:rFonts w:ascii="Palatino Linotype" w:eastAsia="Calibri" w:hAnsi="Palatino Linotype" w:cs="Arial"/>
          <w:b/>
          <w:lang w:val="es-ES_tradnl" w:eastAsia="es-ES"/>
        </w:rPr>
        <w:t>,</w:t>
      </w:r>
      <w:r w:rsidRPr="00C00C63">
        <w:rPr>
          <w:rFonts w:ascii="Palatino Linotype" w:eastAsia="Calibri" w:hAnsi="Palatino Linotype" w:cs="Arial"/>
          <w:lang w:val="es-ES_tradnl" w:eastAsia="es-ES"/>
        </w:rPr>
        <w:t xml:space="preserve"> entregó respuesta a la solicitud el día quince (15) de mayo de dos mil veintitrés, </w:t>
      </w:r>
      <w:r w:rsidRPr="00C00C63">
        <w:rPr>
          <w:rFonts w:ascii="Palatino Linotype" w:eastAsiaTheme="minorEastAsia" w:hAnsi="Palatino Linotype" w:cs="Arial"/>
          <w:lang w:val="es-ES_tradnl" w:eastAsia="es-ES"/>
        </w:rPr>
        <w:t xml:space="preserve">de tal forma que el plazo para interponer el recurso de revisión transcurrió del </w:t>
      </w:r>
      <w:r w:rsidR="00E6119D" w:rsidRPr="00C00C63">
        <w:rPr>
          <w:rFonts w:ascii="Palatino Linotype" w:eastAsiaTheme="minorEastAsia" w:hAnsi="Palatino Linotype" w:cs="Arial"/>
          <w:lang w:val="es-ES_tradnl" w:eastAsia="es-ES"/>
        </w:rPr>
        <w:t>dieciséis (16) de mayo al cinco (05) de junio de dos mil veintitrés</w:t>
      </w:r>
      <w:r w:rsidRPr="00C00C63">
        <w:rPr>
          <w:rFonts w:ascii="Palatino Linotype" w:eastAsiaTheme="minorEastAsia" w:hAnsi="Palatino Linotype" w:cs="Arial"/>
          <w:lang w:val="es-ES_tradnl" w:eastAsia="es-ES"/>
        </w:rPr>
        <w:t xml:space="preserve">; en consecuencia, presentó su inconformidad el </w:t>
      </w:r>
      <w:r w:rsidR="00E6119D" w:rsidRPr="00C00C63">
        <w:rPr>
          <w:rFonts w:ascii="Palatino Linotype" w:eastAsiaTheme="minorEastAsia" w:hAnsi="Palatino Linotype" w:cs="Arial"/>
          <w:lang w:val="es-ES_tradnl" w:eastAsia="es-ES"/>
        </w:rPr>
        <w:t>quince (15) de mayo de dos mil veintitrés</w:t>
      </w:r>
      <w:r w:rsidRPr="00C00C63">
        <w:rPr>
          <w:rFonts w:ascii="Palatino Linotype" w:eastAsiaTheme="minorEastAsia" w:hAnsi="Palatino Linotype" w:cs="Arial"/>
          <w:lang w:val="es-ES_tradnl" w:eastAsia="es-ES"/>
        </w:rPr>
        <w:t xml:space="preserve">, por lo que se encuentra dentro de los márgenes temporales previstos en el artículo 178 de la </w:t>
      </w:r>
      <w:r w:rsidRPr="00C00C63">
        <w:rPr>
          <w:rFonts w:ascii="Palatino Linotype" w:eastAsiaTheme="minorEastAsia" w:hAnsi="Palatino Linotype" w:cs="Arial"/>
          <w:b/>
          <w:lang w:val="es-ES_tradnl" w:eastAsia="es-ES"/>
        </w:rPr>
        <w:t xml:space="preserve">Ley de Transparencia y Acceso a la Información Pública del Estado de México y Municipios </w:t>
      </w:r>
      <w:r w:rsidRPr="00C00C63">
        <w:rPr>
          <w:rFonts w:ascii="Palatino Linotype" w:eastAsiaTheme="minorEastAsia" w:hAnsi="Palatino Linotype" w:cs="Arial"/>
          <w:lang w:val="es-ES_tradnl" w:eastAsia="es-ES"/>
        </w:rPr>
        <w:t>vigente.</w:t>
      </w:r>
    </w:p>
    <w:p w:rsidR="00E6119D" w:rsidRPr="00C00C63" w:rsidRDefault="00E6119D" w:rsidP="00E6119D">
      <w:pPr>
        <w:pStyle w:val="Prrafodelista"/>
        <w:numPr>
          <w:ilvl w:val="0"/>
          <w:numId w:val="2"/>
        </w:numPr>
        <w:spacing w:before="240" w:after="240" w:line="360" w:lineRule="auto"/>
        <w:ind w:left="0" w:right="49" w:firstLine="0"/>
        <w:jc w:val="both"/>
        <w:rPr>
          <w:rFonts w:ascii="Palatino Linotype" w:hAnsi="Palatino Linotype" w:cs="Arial"/>
          <w:bCs/>
          <w:color w:val="555555"/>
          <w:sz w:val="24"/>
        </w:rPr>
      </w:pPr>
      <w:r w:rsidRPr="00C00C63">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w:t>
      </w:r>
      <w:r w:rsidRPr="00C00C63">
        <w:rPr>
          <w:rFonts w:ascii="Palatino Linotype" w:hAnsi="Palatino Linotype" w:cs="Arial"/>
          <w:bCs/>
          <w:color w:val="000000"/>
          <w:sz w:val="24"/>
        </w:rPr>
        <w:lastRenderedPageBreak/>
        <w:t>que es de señalar que en aras de privilegiar el derecho de acceso a la información se entra al estudio del presente recurso de revisión sin que la fecha en que se presentó afecte la resolución.</w:t>
      </w:r>
    </w:p>
    <w:p w:rsidR="00E6119D" w:rsidRPr="00C00C63" w:rsidRDefault="00E6119D" w:rsidP="00E6119D">
      <w:pPr>
        <w:pStyle w:val="Prrafodelista"/>
        <w:rPr>
          <w:rFonts w:ascii="Palatino Linotype" w:hAnsi="Palatino Linotype" w:cs="Arial"/>
          <w:sz w:val="24"/>
        </w:rPr>
      </w:pPr>
    </w:p>
    <w:p w:rsidR="00E6119D" w:rsidRPr="00C00C63" w:rsidRDefault="00E6119D" w:rsidP="00E6119D">
      <w:pPr>
        <w:pStyle w:val="Prrafodelista"/>
        <w:numPr>
          <w:ilvl w:val="0"/>
          <w:numId w:val="2"/>
        </w:numPr>
        <w:spacing w:before="240" w:after="240" w:line="360" w:lineRule="auto"/>
        <w:ind w:left="0" w:firstLine="0"/>
        <w:jc w:val="both"/>
        <w:rPr>
          <w:rFonts w:ascii="Palatino Linotype" w:hAnsi="Palatino Linotype" w:cs="Arial"/>
          <w:sz w:val="24"/>
        </w:rPr>
      </w:pPr>
      <w:r w:rsidRPr="00C00C63">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 xml:space="preserve"> 1a./J. 41/2015 (10a.)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 xml:space="preserve">Recurso de reclamación 1067/2014. Raúl Rodríguez Cervantes. 28 de enero de 2015. Cinco votos de los Ministros Arturo Zaldívar Lelo de Larrea, José Ramón Cossío Díaz, </w:t>
      </w:r>
      <w:r w:rsidRPr="00C00C63">
        <w:rPr>
          <w:rFonts w:ascii="Palatino Linotype" w:hAnsi="Palatino Linotype" w:cs="Arial"/>
          <w:i/>
          <w:sz w:val="22"/>
        </w:rPr>
        <w:lastRenderedPageBreak/>
        <w:t xml:space="preserve">Jorge Mario Pardo Rebolledo, Olga Sánchez Cordero de García Villegas y Alfredo Gutiérrez Ortiz Mena. Ponente: Alfredo Gutiérrez Ortiz Mena. Secretaria: Cecilia Armengol Alonso.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r w:rsidRPr="00C00C63">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6119D" w:rsidRPr="00C00C63" w:rsidRDefault="00E6119D" w:rsidP="00E6119D">
      <w:pPr>
        <w:spacing w:before="240" w:after="240" w:line="360" w:lineRule="auto"/>
        <w:ind w:left="851" w:right="616"/>
        <w:contextualSpacing/>
        <w:jc w:val="both"/>
        <w:rPr>
          <w:rFonts w:ascii="Palatino Linotype" w:hAnsi="Palatino Linotype" w:cs="Arial"/>
          <w:i/>
          <w:sz w:val="22"/>
        </w:rPr>
      </w:pPr>
    </w:p>
    <w:p w:rsidR="00E6119D" w:rsidRPr="00C00C63" w:rsidRDefault="00E6119D" w:rsidP="00E6119D">
      <w:pPr>
        <w:spacing w:before="240" w:after="240" w:line="360" w:lineRule="auto"/>
        <w:ind w:left="851" w:right="616"/>
        <w:contextualSpacing/>
        <w:jc w:val="both"/>
        <w:rPr>
          <w:rFonts w:ascii="Palatino Linotype" w:hAnsi="Palatino Linotype"/>
          <w:i/>
          <w:sz w:val="22"/>
        </w:rPr>
      </w:pPr>
      <w:r w:rsidRPr="00C00C63">
        <w:rPr>
          <w:rFonts w:ascii="Palatino Linotype" w:hAnsi="Palatino Linotype" w:cs="Arial"/>
          <w:i/>
          <w:sz w:val="22"/>
        </w:rPr>
        <w:t>Tesis de jurisprudencia 41/2015 (10a.). Aprobada por la Primera Sala de este Alto Tribunal, en sesión privada de veintisiete de mayo de dos mil quince.</w:t>
      </w:r>
    </w:p>
    <w:p w:rsidR="00E6119D" w:rsidRPr="00C00C63" w:rsidRDefault="00E6119D" w:rsidP="00E6119D">
      <w:pPr>
        <w:pStyle w:val="Prrafodelista"/>
        <w:spacing w:before="240" w:after="240" w:line="360" w:lineRule="auto"/>
        <w:ind w:left="0" w:right="49"/>
        <w:jc w:val="both"/>
        <w:rPr>
          <w:rFonts w:ascii="Palatino Linotype" w:hAnsi="Palatino Linotype"/>
          <w:sz w:val="24"/>
        </w:rPr>
      </w:pPr>
    </w:p>
    <w:p w:rsidR="00E6119D" w:rsidRPr="00C00C63" w:rsidRDefault="00E6119D" w:rsidP="00E6119D">
      <w:pPr>
        <w:pStyle w:val="Prrafodelista"/>
        <w:numPr>
          <w:ilvl w:val="0"/>
          <w:numId w:val="2"/>
        </w:numPr>
        <w:spacing w:before="240" w:after="240" w:line="360" w:lineRule="auto"/>
        <w:ind w:left="0" w:right="49" w:hanging="11"/>
        <w:jc w:val="both"/>
        <w:rPr>
          <w:rFonts w:ascii="Palatino Linotype" w:hAnsi="Palatino Linotype" w:cs="Arial"/>
          <w:i/>
          <w:sz w:val="24"/>
          <w:szCs w:val="20"/>
        </w:rPr>
      </w:pPr>
      <w:r w:rsidRPr="00C00C63">
        <w:rPr>
          <w:rFonts w:ascii="Palatino Linotype" w:hAnsi="Palatino Linotype"/>
          <w:sz w:val="24"/>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w:t>
      </w:r>
      <w:r w:rsidRPr="00C00C63">
        <w:rPr>
          <w:rFonts w:ascii="Palatino Linotype" w:hAnsi="Palatino Linotype"/>
          <w:sz w:val="24"/>
        </w:rPr>
        <w:lastRenderedPageBreak/>
        <w:t>al proceso que el mismo día de notificada el recurrente actúe, ya que al contrario lo que demuestra es el interés del mismo para ejercer su derecho bajo el principio constitucional de justicia expedita.</w:t>
      </w:r>
    </w:p>
    <w:p w:rsidR="00E6119D" w:rsidRPr="00C00C63" w:rsidRDefault="00E6119D" w:rsidP="00E6119D">
      <w:pPr>
        <w:pStyle w:val="Prrafodelista"/>
        <w:spacing w:before="240" w:after="240" w:line="360" w:lineRule="auto"/>
        <w:ind w:left="0" w:right="49"/>
        <w:jc w:val="both"/>
        <w:rPr>
          <w:rFonts w:ascii="Palatino Linotype" w:hAnsi="Palatino Linotype" w:cs="Arial"/>
          <w:i/>
          <w:sz w:val="24"/>
          <w:szCs w:val="20"/>
        </w:rPr>
      </w:pPr>
    </w:p>
    <w:p w:rsidR="00E6119D" w:rsidRPr="00C00C63" w:rsidRDefault="00E6119D" w:rsidP="00E6119D">
      <w:pPr>
        <w:pStyle w:val="Prrafodelista"/>
        <w:numPr>
          <w:ilvl w:val="0"/>
          <w:numId w:val="2"/>
        </w:numPr>
        <w:spacing w:before="240" w:after="240" w:line="360" w:lineRule="auto"/>
        <w:ind w:left="0" w:right="49" w:hanging="11"/>
        <w:jc w:val="both"/>
        <w:rPr>
          <w:rFonts w:ascii="Palatino Linotype" w:hAnsi="Palatino Linotype" w:cs="Arial"/>
          <w:i/>
          <w:sz w:val="24"/>
          <w:szCs w:val="20"/>
        </w:rPr>
      </w:pPr>
      <w:r w:rsidRPr="00C00C63">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6119D" w:rsidRPr="00C00C63" w:rsidRDefault="00E6119D" w:rsidP="00E6119D">
      <w:pPr>
        <w:pStyle w:val="Prrafodelista"/>
        <w:rPr>
          <w:rFonts w:ascii="Palatino Linotype" w:hAnsi="Palatino Linotype" w:cs="Arial"/>
          <w:i/>
          <w:sz w:val="24"/>
          <w:szCs w:val="20"/>
        </w:rPr>
      </w:pPr>
    </w:p>
    <w:p w:rsidR="00E6119D" w:rsidRPr="00C00C63" w:rsidRDefault="00E6119D" w:rsidP="00E6119D">
      <w:pPr>
        <w:pStyle w:val="Prrafodelista"/>
        <w:numPr>
          <w:ilvl w:val="0"/>
          <w:numId w:val="2"/>
        </w:numPr>
        <w:spacing w:before="240" w:after="240" w:line="360" w:lineRule="auto"/>
        <w:ind w:left="0" w:right="49" w:hanging="11"/>
        <w:jc w:val="both"/>
        <w:rPr>
          <w:rFonts w:ascii="Palatino Linotype" w:hAnsi="Palatino Linotype" w:cs="Arial"/>
          <w:i/>
          <w:sz w:val="24"/>
          <w:szCs w:val="20"/>
        </w:rPr>
      </w:pPr>
      <w:r w:rsidRPr="00C00C63">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C00C63">
        <w:rPr>
          <w:rFonts w:ascii="Palatino Linotype" w:hAnsi="Palatino Linotype"/>
          <w:b/>
          <w:sz w:val="24"/>
        </w:rPr>
        <w:t>SUJETO OBLIGADO</w:t>
      </w:r>
      <w:r w:rsidRPr="00C00C63">
        <w:rPr>
          <w:rFonts w:ascii="Palatino Linotype" w:hAnsi="Palatino Linotype"/>
          <w:sz w:val="24"/>
        </w:rPr>
        <w:t>.</w:t>
      </w:r>
    </w:p>
    <w:p w:rsidR="00E6119D" w:rsidRPr="00C00C63" w:rsidRDefault="00E6119D" w:rsidP="00E6119D">
      <w:pPr>
        <w:pStyle w:val="Prrafodelista"/>
        <w:spacing w:before="240" w:after="240" w:line="360" w:lineRule="auto"/>
        <w:ind w:left="0" w:right="49"/>
        <w:jc w:val="both"/>
        <w:rPr>
          <w:rFonts w:ascii="Palatino Linotype" w:hAnsi="Palatino Linotype" w:cs="Arial"/>
          <w:i/>
          <w:sz w:val="24"/>
          <w:szCs w:val="20"/>
        </w:rPr>
      </w:pPr>
    </w:p>
    <w:p w:rsidR="000A5E43" w:rsidRPr="00C00C63" w:rsidRDefault="000A5E43" w:rsidP="000A5E43">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sz w:val="24"/>
        </w:rPr>
      </w:pPr>
      <w:r w:rsidRPr="00C00C63">
        <w:rPr>
          <w:rFonts w:ascii="Palatino Linotype" w:hAnsi="Palatino Linotype" w:cs="Arial"/>
          <w:sz w:val="24"/>
        </w:rPr>
        <w:t xml:space="preserve">Consecuencia </w:t>
      </w:r>
      <w:r w:rsidRPr="00C00C63">
        <w:rPr>
          <w:rFonts w:ascii="Palatino Linotype" w:eastAsia="Calibri" w:hAnsi="Palatino Linotype" w:cs="Arial"/>
          <w:sz w:val="24"/>
        </w:rPr>
        <w:t>de lo anterior, esta Ponencia Resolutora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A5E43" w:rsidRPr="00C00C63" w:rsidRDefault="000A5E43" w:rsidP="000A5E43">
      <w:pPr>
        <w:pStyle w:val="Prrafodelista"/>
        <w:tabs>
          <w:tab w:val="left" w:pos="284"/>
          <w:tab w:val="left" w:pos="426"/>
        </w:tabs>
        <w:ind w:left="0"/>
        <w:rPr>
          <w:rFonts w:ascii="Palatino Linotype" w:hAnsi="Palatino Linotype"/>
        </w:rPr>
      </w:pPr>
    </w:p>
    <w:p w:rsidR="000A5E43" w:rsidRPr="00C00C63" w:rsidRDefault="000A5E43" w:rsidP="000A5E43">
      <w:pPr>
        <w:pStyle w:val="Ttulo1"/>
        <w:tabs>
          <w:tab w:val="left" w:pos="284"/>
          <w:tab w:val="left" w:pos="426"/>
        </w:tabs>
        <w:spacing w:line="360" w:lineRule="auto"/>
        <w:rPr>
          <w:rFonts w:ascii="Palatino Linotype" w:hAnsi="Palatino Linotype"/>
          <w:b/>
          <w:color w:val="auto"/>
          <w:sz w:val="24"/>
          <w:szCs w:val="24"/>
        </w:rPr>
      </w:pPr>
      <w:bookmarkStart w:id="13" w:name="_Toc500360400"/>
      <w:bookmarkStart w:id="14" w:name="_Toc61470700"/>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sidRPr="00C00C63">
        <w:rPr>
          <w:rFonts w:ascii="Palatino Linotype" w:hAnsi="Palatino Linotype"/>
          <w:b/>
          <w:color w:val="auto"/>
          <w:sz w:val="24"/>
          <w:szCs w:val="24"/>
        </w:rPr>
        <w:t>TERCERO. De las causales del sobreseimiento.</w:t>
      </w:r>
      <w:bookmarkEnd w:id="13"/>
      <w:bookmarkEnd w:id="14"/>
    </w:p>
    <w:p w:rsidR="000A5E43" w:rsidRPr="00C00C63" w:rsidRDefault="000A5E43" w:rsidP="000A5E43">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C00C63">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C00C63">
        <w:rPr>
          <w:rFonts w:ascii="Palatino Linotype" w:eastAsia="Calibri" w:hAnsi="Palatino Linotype" w:cs="Arial"/>
          <w:sz w:val="24"/>
        </w:rPr>
        <w:t xml:space="preserve">Transparencia, Acceso a la Información Pública del Estado de México y </w:t>
      </w:r>
      <w:r w:rsidRPr="00C00C63">
        <w:rPr>
          <w:rFonts w:ascii="Palatino Linotype" w:eastAsia="Calibri" w:hAnsi="Palatino Linotype" w:cs="Arial"/>
          <w:sz w:val="24"/>
        </w:rPr>
        <w:lastRenderedPageBreak/>
        <w:t>Municipios</w:t>
      </w:r>
      <w:r w:rsidRPr="00C00C63">
        <w:rPr>
          <w:rFonts w:ascii="Palatino Linotype" w:hAnsi="Palatino Linotype" w:cs="Arial"/>
          <w:sz w:val="24"/>
          <w:szCs w:val="23"/>
        </w:rPr>
        <w:t xml:space="preserve">, y determinar la confirmación; revocación o modificación; desechamiento o </w:t>
      </w:r>
      <w:r w:rsidRPr="00C00C63">
        <w:rPr>
          <w:rFonts w:ascii="Palatino Linotype" w:hAnsi="Palatino Linotype" w:cs="Arial"/>
          <w:b/>
          <w:sz w:val="24"/>
          <w:szCs w:val="23"/>
          <w:u w:val="single"/>
        </w:rPr>
        <w:t>sobreseimiento</w:t>
      </w:r>
      <w:r w:rsidRPr="00C00C63">
        <w:rPr>
          <w:rFonts w:ascii="Palatino Linotype" w:hAnsi="Palatino Linotype" w:cs="Arial"/>
          <w:sz w:val="24"/>
          <w:szCs w:val="23"/>
        </w:rPr>
        <w:t xml:space="preserve">; y, en su caso, ordenar la entrega de la información respecto a la falta de respuesta por parte del </w:t>
      </w:r>
      <w:r w:rsidRPr="00C00C63">
        <w:rPr>
          <w:rFonts w:ascii="Palatino Linotype" w:hAnsi="Palatino Linotype" w:cs="Arial"/>
          <w:b/>
          <w:sz w:val="24"/>
          <w:szCs w:val="23"/>
        </w:rPr>
        <w:t>SUJETO</w:t>
      </w:r>
      <w:r w:rsidRPr="00C00C63">
        <w:rPr>
          <w:rFonts w:ascii="Palatino Linotype" w:hAnsi="Palatino Linotype" w:cs="Arial"/>
          <w:sz w:val="24"/>
          <w:szCs w:val="23"/>
        </w:rPr>
        <w:t xml:space="preserve"> </w:t>
      </w:r>
      <w:r w:rsidRPr="00C00C63">
        <w:rPr>
          <w:rFonts w:ascii="Palatino Linotype" w:hAnsi="Palatino Linotype" w:cs="Arial"/>
          <w:b/>
          <w:sz w:val="24"/>
          <w:szCs w:val="23"/>
        </w:rPr>
        <w:t>OBLIGADO</w:t>
      </w:r>
      <w:r w:rsidRPr="00C00C63">
        <w:rPr>
          <w:rFonts w:ascii="Palatino Linotype" w:hAnsi="Palatino Linotype" w:cs="Arial"/>
          <w:sz w:val="24"/>
          <w:szCs w:val="23"/>
        </w:rPr>
        <w:t>.</w:t>
      </w:r>
    </w:p>
    <w:p w:rsidR="000A5E43" w:rsidRPr="00C00C63" w:rsidRDefault="000A5E43" w:rsidP="000A5E43">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0A5E43" w:rsidRPr="00C00C63" w:rsidRDefault="000A5E43" w:rsidP="000A5E43">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Calibri" w:hAnsi="Palatino Linotype" w:cs="Arial"/>
          <w:sz w:val="24"/>
          <w:szCs w:val="22"/>
          <w:lang w:eastAsia="en-US"/>
        </w:rPr>
        <w:t xml:space="preserve">Asimismo, es de señalar que </w:t>
      </w:r>
      <w:r w:rsidRPr="00C00C63">
        <w:rPr>
          <w:rFonts w:ascii="Palatino Linotype" w:eastAsia="MS Mincho" w:hAnsi="Palatino Linotype"/>
          <w:sz w:val="24"/>
        </w:rPr>
        <w:t xml:space="preserve">para actualizar el sobreseimiento de un recurso de revisión, el </w:t>
      </w:r>
      <w:r w:rsidRPr="00C00C63">
        <w:rPr>
          <w:rFonts w:ascii="Palatino Linotype" w:eastAsia="MS Mincho" w:hAnsi="Palatino Linotype"/>
          <w:b/>
          <w:sz w:val="24"/>
        </w:rPr>
        <w:t>SUJETO OBLIGADO</w:t>
      </w:r>
      <w:r w:rsidRPr="00C00C63">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C00C63">
        <w:rPr>
          <w:rFonts w:ascii="Palatino Linotype" w:eastAsia="Calibri" w:hAnsi="Palatino Linotype" w:cs="Arial"/>
          <w:sz w:val="24"/>
          <w:lang w:val="es-ES"/>
        </w:rPr>
        <w:t>, ofrecer pruebas y alegatos; como se refiriera en párrafos anteriores.</w:t>
      </w:r>
    </w:p>
    <w:p w:rsidR="000A5E43" w:rsidRPr="00C00C63" w:rsidRDefault="000A5E43" w:rsidP="000A5E43">
      <w:pPr>
        <w:pStyle w:val="Prrafodelista"/>
        <w:tabs>
          <w:tab w:val="left" w:pos="284"/>
          <w:tab w:val="left" w:pos="426"/>
        </w:tabs>
        <w:ind w:left="0"/>
        <w:rPr>
          <w:rFonts w:ascii="Palatino Linotype" w:eastAsia="MS Mincho" w:hAnsi="Palatino Linotype"/>
          <w:sz w:val="24"/>
        </w:rPr>
      </w:pPr>
    </w:p>
    <w:p w:rsidR="000A5E43" w:rsidRPr="00C00C63" w:rsidRDefault="000A5E43" w:rsidP="00AF4432">
      <w:pPr>
        <w:pStyle w:val="Prrafodelista"/>
        <w:numPr>
          <w:ilvl w:val="0"/>
          <w:numId w:val="2"/>
        </w:numPr>
        <w:tabs>
          <w:tab w:val="left" w:pos="6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t xml:space="preserve">Cabe destacar que el motivo de inconformidad del RECURRENTE sobre la </w:t>
      </w:r>
      <w:r w:rsidR="00E6119D" w:rsidRPr="00C00C63">
        <w:rPr>
          <w:rFonts w:ascii="Palatino Linotype" w:eastAsia="MS Mincho" w:hAnsi="Palatino Linotype"/>
          <w:sz w:val="24"/>
        </w:rPr>
        <w:t>negativa de la entrega de la información</w:t>
      </w:r>
      <w:r w:rsidRPr="00C00C63">
        <w:rPr>
          <w:rFonts w:ascii="Palatino Linotype" w:eastAsia="MS Mincho" w:hAnsi="Palatino Linotype"/>
          <w:sz w:val="24"/>
        </w:rPr>
        <w:t>, actualiza la causal e improcedencia</w:t>
      </w:r>
      <w:r w:rsidR="00E6119D" w:rsidRPr="00C00C63">
        <w:rPr>
          <w:rFonts w:ascii="Palatino Linotype" w:eastAsia="MS Mincho" w:hAnsi="Palatino Linotype"/>
          <w:sz w:val="24"/>
        </w:rPr>
        <w:t xml:space="preserve"> contenida en la fracción I </w:t>
      </w:r>
      <w:r w:rsidRPr="00C00C63">
        <w:rPr>
          <w:rFonts w:ascii="Palatino Linotype" w:eastAsia="MS Mincho" w:hAnsi="Palatino Linotype"/>
          <w:sz w:val="24"/>
        </w:rPr>
        <w:t xml:space="preserve">del artículo 179 de la Ley de Transparencia y Acceso a la Información Pública del Estado de México y Municipios, por lo que este Órgano Garante estaría en la posibilidad de analizar  el presente asunto; </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C00C63">
        <w:rPr>
          <w:rFonts w:ascii="Palatino Linotype" w:eastAsia="MS Mincho" w:hAnsi="Palatino Linotype"/>
          <w:sz w:val="24"/>
        </w:rPr>
        <w:t xml:space="preserve">sin embargo, será inminentemente excusado el ingreso al estudio y análisis de la controversia en consecuencia de que, como quedara establecido, el particular, por propio derecho, </w:t>
      </w:r>
      <w:r w:rsidRPr="00C00C63">
        <w:rPr>
          <w:rFonts w:ascii="Palatino Linotype" w:eastAsia="MS Mincho" w:hAnsi="Palatino Linotype"/>
          <w:b/>
          <w:sz w:val="24"/>
        </w:rPr>
        <w:t>se desistió de los recursos de revisión</w:t>
      </w:r>
      <w:r w:rsidRPr="00C00C63">
        <w:rPr>
          <w:rFonts w:ascii="Palatino Linotype" w:eastAsia="MS Mincho" w:hAnsi="Palatino Linotype"/>
          <w:sz w:val="24"/>
        </w:rPr>
        <w:t xml:space="preserve"> que nos ocupa, vía </w:t>
      </w:r>
      <w:r w:rsidRPr="00C00C63">
        <w:rPr>
          <w:rFonts w:ascii="Palatino Linotype" w:eastAsia="MS Mincho" w:hAnsi="Palatino Linotype"/>
          <w:i/>
          <w:sz w:val="24"/>
        </w:rPr>
        <w:t>SAIMEX</w:t>
      </w:r>
      <w:r w:rsidRPr="00C00C63">
        <w:rPr>
          <w:rFonts w:ascii="Palatino Linotype" w:eastAsia="MS Mincho" w:hAnsi="Palatino Linotype"/>
          <w:sz w:val="24"/>
        </w:rPr>
        <w:t xml:space="preserve">, el </w:t>
      </w:r>
      <w:r w:rsidR="00E6119D" w:rsidRPr="00C00C63">
        <w:rPr>
          <w:rFonts w:ascii="Palatino Linotype" w:eastAsia="MS Mincho" w:hAnsi="Palatino Linotype"/>
          <w:sz w:val="24"/>
        </w:rPr>
        <w:t>veintisiete (27) de julio</w:t>
      </w:r>
      <w:r w:rsidRPr="00C00C63">
        <w:rPr>
          <w:rFonts w:ascii="Palatino Linotype" w:eastAsia="MS Mincho" w:hAnsi="Palatino Linotype"/>
          <w:sz w:val="24"/>
        </w:rPr>
        <w:t xml:space="preserve"> de dos mil veintitrés, como se ilustra a continuación:</w:t>
      </w:r>
    </w:p>
    <w:p w:rsidR="000A5E43" w:rsidRPr="00C00C63" w:rsidRDefault="000A5E43" w:rsidP="000A5E43">
      <w:pPr>
        <w:pStyle w:val="Prrafodelista"/>
        <w:spacing w:before="240" w:after="240" w:line="360" w:lineRule="auto"/>
        <w:ind w:left="426" w:right="49"/>
        <w:jc w:val="center"/>
        <w:rPr>
          <w:rFonts w:ascii="Palatino Linotype" w:eastAsia="MS Mincho" w:hAnsi="Palatino Linotype"/>
        </w:rPr>
      </w:pPr>
    </w:p>
    <w:p w:rsidR="000A5E43" w:rsidRPr="00C00C63" w:rsidRDefault="000A5E43" w:rsidP="00E6119D">
      <w:pPr>
        <w:spacing w:before="240" w:after="240" w:line="360" w:lineRule="auto"/>
        <w:ind w:right="49"/>
        <w:jc w:val="center"/>
        <w:rPr>
          <w:rFonts w:ascii="Palatino Linotype" w:eastAsia="MS Mincho" w:hAnsi="Palatino Linotype"/>
        </w:rPr>
      </w:pPr>
      <w:r w:rsidRPr="00C00C63">
        <w:rPr>
          <w:noProof/>
        </w:rPr>
        <w:lastRenderedPageBreak/>
        <mc:AlternateContent>
          <mc:Choice Requires="wps">
            <w:drawing>
              <wp:anchor distT="0" distB="0" distL="114300" distR="114300" simplePos="0" relativeHeight="251659264" behindDoc="0" locked="0" layoutInCell="1" allowOverlap="1" wp14:anchorId="596ADB9D" wp14:editId="73780AEC">
                <wp:simplePos x="0" y="0"/>
                <wp:positionH relativeFrom="margin">
                  <wp:posOffset>337820</wp:posOffset>
                </wp:positionH>
                <wp:positionV relativeFrom="paragraph">
                  <wp:posOffset>2055495</wp:posOffset>
                </wp:positionV>
                <wp:extent cx="5105400" cy="236305"/>
                <wp:effectExtent l="76200" t="38100" r="38100" b="87630"/>
                <wp:wrapNone/>
                <wp:docPr id="4" name="Rectángulo redondeado 4"/>
                <wp:cNvGraphicFramePr/>
                <a:graphic xmlns:a="http://schemas.openxmlformats.org/drawingml/2006/main">
                  <a:graphicData uri="http://schemas.microsoft.com/office/word/2010/wordprocessingShape">
                    <wps:wsp>
                      <wps:cNvSpPr/>
                      <wps:spPr>
                        <a:xfrm>
                          <a:off x="0" y="0"/>
                          <a:ext cx="5105400" cy="236305"/>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90745E" id="Rectángulo redondeado 4" o:spid="_x0000_s1026" style="position:absolute;margin-left:26.6pt;margin-top:161.85pt;width:402pt;height:18.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36sAIAAGEFAAAOAAAAZHJzL2Uyb0RvYy54bWysVM1u2zAMvg/YOwi6r3b+ui6oUwQtMgwo&#10;uqLp0DMjy7EBWdQkJU73NnuWvdhI2W2zdqdhPsik+P+R1PnFoTVir31o0BZydJJLoa3CsrHbQn67&#10;X304kyJEsCUYtLqQjzrIi8X7d+edm+sx1mhK7QU5sWHeuULWMbp5lgVV6xbCCTptSVihbyES67dZ&#10;6aEj763Jxnl+mnXoS+dR6RDo9qoXykXyX1Vaxa9VFXQUppCUW0ynT+eGz2xxDvOtB1c3akgD/iGL&#10;FhpLQZ9dXUEEsfPNG1dtozwGrOKJwjbDqmqUTjVQNaP8VTXrGpxOtRA4wT3DFP6fW3Wzv/WiKQs5&#10;lcJCSy26I9B+/bTbnUHhdYm21FCimDJWnQtzMlm7Wz9wgUgu/FD5lv9UkjgkfB+f8dWHKBRdzkb5&#10;bJpTGxTJxpPTST5jp9mLtfMhftbYCiYK6XFnS84nYQv76xB7/Sc9jmhx1RhD9zA3VnSFnJyNUhCg&#10;eaoMRIrXOqow2K0UYLY0qCr65DKgaUo2Z+vgt5tL48UeaFhWq5y+Ib0/1Dj2FYS610uiQc1YdqPT&#10;2FGqzOAuar+uy05szM7fAQOdHIuy4QrHE45CDM0kY5M4j/GhiXVqP4P4Jrmk19+DcTX0qUxmbN0D&#10;NNSSwH3OIXFH6WXczr6BTG2wfKRhoOipf8GpVUO1XkOIt+BpLShRWvX4lY7KICGNAyVFjf7H3+5Z&#10;n6aVpFJ0tGbUhe878FoK88XSHH8aTae8l4mZzj6OifHHks2xxO7aS6TmjOhRcSqRrB/NE1l5bB/o&#10;RVhyVBKBVRS77/fAXMZ+/elNUXq5TGq0iw7itV07xc4Zb+7y/eEBvBtmMdIU3+DTSsL81TT2umxp&#10;cbmLWDVpVF9wJfCZoT1ObRjeHH4ojvmk9fIyLn4DAAD//wMAUEsDBBQABgAIAAAAIQBKJPyp3gAA&#10;AAoBAAAPAAAAZHJzL2Rvd25yZXYueG1sTI/BToNAEIbvJr7DZky82UUIbUWWRk00kvQi6n3LjoBl&#10;Zwm7Bfr2jic9zj9f/vkm3y22FxOOvnOk4HYVgUCqnemoUfDx/nyzBeGDJqN7R6jgjB52xeVFrjPj&#10;ZnrDqQqN4BLymVbQhjBkUvq6Rav9yg1IvPtyo9WBx7GRZtQzl9texlG0llZ3xBdaPeBTi/WxOlkF&#10;j8FMx/1L+V2ln+d4Heayq19Lpa6vlod7EAGX8AfDrz6rQ8FOB3ci40WvIE1iJhUkcbIBwcA23XBy&#10;4GQd3YEscvn/heIHAAD//wMAUEsBAi0AFAAGAAgAAAAhALaDOJL+AAAA4QEAABMAAAAAAAAAAAAA&#10;AAAAAAAAAFtDb250ZW50X1R5cGVzXS54bWxQSwECLQAUAAYACAAAACEAOP0h/9YAAACUAQAACwAA&#10;AAAAAAAAAAAAAAAvAQAAX3JlbHMvLnJlbHNQSwECLQAUAAYACAAAACEALG0N+rACAABhBQAADgAA&#10;AAAAAAAAAAAAAAAuAgAAZHJzL2Uyb0RvYy54bWxQSwECLQAUAAYACAAAACEASiT8qd4AAAAKAQAA&#10;DwAAAAAAAAAAAAAAAAAKBQAAZHJzL2Rvd25yZXYueG1sUEsFBgAAAAAEAAQA8wAAABUGAAAAAA==&#10;" filled="f" strokecolor="red" strokeweight="3pt">
                <v:shadow on="t" color="black" opacity="22937f" origin=",.5" offset="0,.63889mm"/>
                <w10:wrap anchorx="margin"/>
              </v:roundrect>
            </w:pict>
          </mc:Fallback>
        </mc:AlternateContent>
      </w:r>
      <w:r w:rsidR="00E6119D" w:rsidRPr="00C00C63">
        <w:rPr>
          <w:noProof/>
          <w:lang w:val="es-ES" w:eastAsia="es-ES"/>
        </w:rPr>
        <w:t xml:space="preserve"> </w:t>
      </w:r>
      <w:r w:rsidR="00E6119D" w:rsidRPr="00C00C63">
        <w:rPr>
          <w:noProof/>
        </w:rPr>
        <w:drawing>
          <wp:inline distT="0" distB="0" distL="0" distR="0" wp14:anchorId="7A17FC6A" wp14:editId="13AFA07A">
            <wp:extent cx="5310987" cy="255270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49" t="32141" r="24536" b="23924"/>
                    <a:stretch/>
                  </pic:blipFill>
                  <pic:spPr bwMode="auto">
                    <a:xfrm>
                      <a:off x="0" y="0"/>
                      <a:ext cx="5318470" cy="2556297"/>
                    </a:xfrm>
                    <a:prstGeom prst="rect">
                      <a:avLst/>
                    </a:prstGeom>
                    <a:ln>
                      <a:noFill/>
                    </a:ln>
                    <a:extLst>
                      <a:ext uri="{53640926-AAD7-44D8-BBD7-CCE9431645EC}">
                        <a14:shadowObscured xmlns:a14="http://schemas.microsoft.com/office/drawing/2010/main"/>
                      </a:ext>
                    </a:extLst>
                  </pic:spPr>
                </pic:pic>
              </a:graphicData>
            </a:graphic>
          </wp:inline>
        </w:drawing>
      </w:r>
    </w:p>
    <w:p w:rsidR="000A5E43" w:rsidRPr="00C00C63" w:rsidRDefault="000A5E43" w:rsidP="00AF4432">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t xml:space="preserve">De las imágenes, se advierte que efectivamente el particular hizo uso de la opción </w:t>
      </w:r>
      <w:r w:rsidRPr="00C00C63">
        <w:rPr>
          <w:rFonts w:ascii="Palatino Linotype" w:eastAsia="MS Mincho" w:hAnsi="Palatino Linotype"/>
          <w:b/>
          <w:i/>
          <w:sz w:val="24"/>
        </w:rPr>
        <w:t>“Desistir”</w:t>
      </w:r>
      <w:r w:rsidRPr="00C00C63">
        <w:rPr>
          <w:rFonts w:ascii="Palatino Linotype" w:eastAsia="MS Mincho" w:hAnsi="Palatino Linotype"/>
          <w:sz w:val="24"/>
        </w:rPr>
        <w:t xml:space="preserve"> al recurso de revisión en el propio </w:t>
      </w:r>
      <w:r w:rsidRPr="00C00C63">
        <w:rPr>
          <w:rFonts w:ascii="Palatino Linotype" w:eastAsia="MS Mincho" w:hAnsi="Palatino Linotype"/>
          <w:i/>
          <w:sz w:val="24"/>
        </w:rPr>
        <w:t>SAIMEX</w:t>
      </w:r>
      <w:r w:rsidRPr="00C00C63">
        <w:rPr>
          <w:rFonts w:ascii="Palatino Linotype" w:eastAsia="MS Mincho" w:hAnsi="Palatino Linotype"/>
          <w:sz w:val="24"/>
        </w:rPr>
        <w:t xml:space="preserve">, opción que </w:t>
      </w:r>
      <w:r w:rsidRPr="00C00C63">
        <w:rPr>
          <w:rFonts w:ascii="Palatino Linotype" w:eastAsia="MS Mincho" w:hAnsi="Palatino Linotype"/>
          <w:b/>
          <w:sz w:val="24"/>
          <w:u w:val="single"/>
        </w:rPr>
        <w:t>ÚNICAMENTE</w:t>
      </w:r>
      <w:r w:rsidRPr="00C00C63">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C00C63">
        <w:rPr>
          <w:rFonts w:ascii="Palatino Linotype" w:eastAsia="MS Mincho" w:hAnsi="Palatino Linotype"/>
          <w:b/>
          <w:sz w:val="24"/>
        </w:rPr>
        <w:t>desistimiento</w:t>
      </w:r>
      <w:r w:rsidRPr="00C00C63">
        <w:rPr>
          <w:rFonts w:ascii="Palatino Linotype" w:eastAsia="MS Mincho" w:hAnsi="Palatino Linotype"/>
          <w:sz w:val="24"/>
        </w:rPr>
        <w:t xml:space="preserve">, aparece al usuario una ventana de alerta con el objeto de que confirme que efectivamente es su deseo </w:t>
      </w:r>
      <w:r w:rsidRPr="00C00C63">
        <w:rPr>
          <w:rFonts w:ascii="Palatino Linotype" w:eastAsia="MS Mincho" w:hAnsi="Palatino Linotype"/>
          <w:b/>
          <w:sz w:val="24"/>
        </w:rPr>
        <w:t>desistirse</w:t>
      </w:r>
      <w:r w:rsidRPr="00C00C63">
        <w:rPr>
          <w:rFonts w:ascii="Palatino Linotype" w:eastAsia="MS Mincho" w:hAnsi="Palatino Linotype"/>
          <w:sz w:val="24"/>
        </w:rPr>
        <w:t xml:space="preserve"> del recurso; </w:t>
      </w:r>
      <w:r w:rsidRPr="00C00C63">
        <w:rPr>
          <w:rFonts w:ascii="Palatino Linotype" w:eastAsia="MS Mincho" w:hAnsi="Palatino Linotype"/>
          <w:b/>
          <w:sz w:val="24"/>
        </w:rPr>
        <w:t>luego entonces no es hacedero suponer que fue por error involuntario, lo que se constituye como un desistimiento expreso</w:t>
      </w:r>
      <w:r w:rsidRPr="00C00C63">
        <w:rPr>
          <w:rFonts w:ascii="Palatino Linotype" w:eastAsia="MS Mincho" w:hAnsi="Palatino Linotype"/>
          <w:sz w:val="24"/>
        </w:rPr>
        <w:t>.</w:t>
      </w:r>
    </w:p>
    <w:p w:rsidR="000A5E43" w:rsidRPr="00C00C63" w:rsidRDefault="000A5E43" w:rsidP="000A5E43">
      <w:pPr>
        <w:pStyle w:val="Prrafodelista"/>
        <w:tabs>
          <w:tab w:val="left" w:pos="426"/>
        </w:tabs>
        <w:spacing w:before="240" w:after="240" w:line="360" w:lineRule="auto"/>
        <w:ind w:left="0" w:right="49"/>
        <w:jc w:val="both"/>
        <w:rPr>
          <w:rFonts w:ascii="Palatino Linotype" w:eastAsia="MS Mincho" w:hAnsi="Palatino Linotype"/>
          <w:sz w:val="24"/>
        </w:rPr>
      </w:pPr>
    </w:p>
    <w:p w:rsidR="000A5E43" w:rsidRPr="00C00C63" w:rsidRDefault="000A5E43" w:rsidP="00AF4432">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t>En ese orden de ideas el articulo 192</w:t>
      </w:r>
      <w:r w:rsidRPr="00C00C63">
        <w:rPr>
          <w:sz w:val="24"/>
        </w:rPr>
        <w:t xml:space="preserve"> </w:t>
      </w:r>
      <w:r w:rsidRPr="00C00C63">
        <w:rPr>
          <w:rFonts w:ascii="Palatino Linotype" w:eastAsia="MS Mincho" w:hAnsi="Palatino Linotype"/>
          <w:sz w:val="24"/>
        </w:rPr>
        <w:t>Ley de Transparencia y Acceso a la Información Pública del Estado de México y Municipios, establece lo siguiente:</w:t>
      </w:r>
    </w:p>
    <w:p w:rsidR="000A5E43" w:rsidRPr="00C00C63" w:rsidRDefault="000A5E43" w:rsidP="000A5E43">
      <w:pPr>
        <w:pStyle w:val="Prrafodelista"/>
        <w:rPr>
          <w:rFonts w:ascii="Palatino Linotype" w:eastAsia="MS Mincho" w:hAnsi="Palatino Linotype"/>
        </w:rPr>
      </w:pPr>
    </w:p>
    <w:p w:rsidR="000A5E43" w:rsidRPr="00C00C63" w:rsidRDefault="000A5E43" w:rsidP="000A5E43">
      <w:pPr>
        <w:pStyle w:val="Prrafodelista"/>
        <w:spacing w:before="240" w:after="240" w:line="360" w:lineRule="auto"/>
        <w:ind w:left="851" w:right="822"/>
        <w:jc w:val="both"/>
        <w:rPr>
          <w:rFonts w:ascii="Palatino Linotype" w:eastAsia="MS Mincho" w:hAnsi="Palatino Linotype"/>
          <w:i/>
        </w:rPr>
      </w:pPr>
      <w:r w:rsidRPr="00C00C63">
        <w:rPr>
          <w:rFonts w:ascii="Palatino Linotype" w:eastAsia="MS Mincho" w:hAnsi="Palatino Linotype"/>
          <w:i/>
        </w:rPr>
        <w:t>“</w:t>
      </w:r>
      <w:r w:rsidRPr="00C00C63">
        <w:rPr>
          <w:rFonts w:ascii="Palatino Linotype" w:eastAsia="MS Mincho" w:hAnsi="Palatino Linotype"/>
          <w:b/>
          <w:i/>
        </w:rPr>
        <w:t>Artículo 192.</w:t>
      </w:r>
      <w:r w:rsidRPr="00C00C63">
        <w:rPr>
          <w:rFonts w:ascii="Palatino Linotype" w:eastAsia="MS Mincho" w:hAnsi="Palatino Linotype"/>
          <w:i/>
        </w:rPr>
        <w:t xml:space="preserve"> El recurso será sobreseído, en todo o en parte, cuando una vez admitido, se actualicen alguno de los siguientes supuestos:</w:t>
      </w:r>
    </w:p>
    <w:p w:rsidR="000A5E43" w:rsidRPr="00C00C63" w:rsidRDefault="000A5E43" w:rsidP="000A5E43">
      <w:pPr>
        <w:pStyle w:val="Prrafodelista"/>
        <w:spacing w:before="240" w:after="240" w:line="360" w:lineRule="auto"/>
        <w:ind w:left="851" w:right="822"/>
        <w:jc w:val="both"/>
        <w:rPr>
          <w:rFonts w:ascii="Palatino Linotype" w:eastAsia="MS Mincho" w:hAnsi="Palatino Linotype"/>
          <w:i/>
        </w:rPr>
      </w:pPr>
      <w:r w:rsidRPr="00C00C63">
        <w:rPr>
          <w:rFonts w:ascii="Palatino Linotype" w:eastAsia="MS Mincho" w:hAnsi="Palatino Linotype"/>
          <w:b/>
          <w:i/>
        </w:rPr>
        <w:t>I.</w:t>
      </w:r>
      <w:r w:rsidRPr="00C00C63">
        <w:rPr>
          <w:rFonts w:ascii="Palatino Linotype" w:eastAsia="MS Mincho" w:hAnsi="Palatino Linotype"/>
          <w:i/>
        </w:rPr>
        <w:t xml:space="preserve"> El recurrente se desista expresamente del recurso;</w:t>
      </w:r>
    </w:p>
    <w:p w:rsidR="000A5E43" w:rsidRPr="00C00C63" w:rsidRDefault="000A5E43" w:rsidP="00AF4432">
      <w:pPr>
        <w:pStyle w:val="Prrafodelista"/>
        <w:spacing w:before="240" w:after="240" w:line="360" w:lineRule="auto"/>
        <w:ind w:left="851" w:right="822"/>
        <w:jc w:val="both"/>
        <w:rPr>
          <w:rFonts w:ascii="Palatino Linotype" w:eastAsia="MS Mincho" w:hAnsi="Palatino Linotype"/>
          <w:i/>
        </w:rPr>
      </w:pPr>
      <w:r w:rsidRPr="00C00C63">
        <w:rPr>
          <w:rFonts w:ascii="Palatino Linotype" w:eastAsia="MS Mincho" w:hAnsi="Palatino Linotype"/>
          <w:i/>
        </w:rPr>
        <w:t>(…)”</w:t>
      </w:r>
    </w:p>
    <w:p w:rsidR="000A5E43" w:rsidRPr="00C00C63" w:rsidRDefault="000A5E43" w:rsidP="00AF4432">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lastRenderedPageBreak/>
        <w:t>Robustece lo anterior la tesis aislada I.15o.T.2 K (10a.), del Décimo Quinto Tribunal Colegiado en Materia de Trabajo del Primer Circuito, misma que se anexa a continuación:</w:t>
      </w:r>
    </w:p>
    <w:p w:rsidR="000A5E43" w:rsidRPr="00C00C63" w:rsidRDefault="000A5E43" w:rsidP="000A5E43">
      <w:pPr>
        <w:pStyle w:val="Sinespaciado"/>
        <w:spacing w:line="360" w:lineRule="auto"/>
        <w:ind w:left="567" w:right="567"/>
        <w:jc w:val="both"/>
        <w:rPr>
          <w:rFonts w:ascii="Palatino Linotype" w:hAnsi="Palatino Linotype"/>
          <w:i/>
          <w:sz w:val="22"/>
        </w:rPr>
      </w:pPr>
      <w:r w:rsidRPr="00C00C63">
        <w:rPr>
          <w:rFonts w:ascii="Palatino Linotype" w:hAnsi="Palatino Linotype"/>
          <w:b/>
          <w:i/>
          <w:sz w:val="22"/>
        </w:rPr>
        <w:t>DESISTIMIENTO DEL RECURSO DE REVISIÓN EN AMPARO INDIRECTO. ES INNECESARIO QUE SE RATIFIQUE EL ESCRITO CORRESPONDIENTE, CUANDO SU REQUERIMIENTO SE NOTIFICÓ PERSONALMENTE.</w:t>
      </w:r>
      <w:r w:rsidRPr="00C00C63">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0A5E43" w:rsidRPr="00C00C63" w:rsidRDefault="000A5E43" w:rsidP="000A5E43">
      <w:pPr>
        <w:pStyle w:val="Sinespaciado"/>
        <w:spacing w:line="360" w:lineRule="auto"/>
        <w:ind w:left="567" w:right="567"/>
        <w:jc w:val="both"/>
        <w:rPr>
          <w:rFonts w:ascii="Palatino Linotype" w:hAnsi="Palatino Linotype"/>
          <w:i/>
          <w:sz w:val="22"/>
        </w:rPr>
      </w:pPr>
    </w:p>
    <w:p w:rsidR="000A5E43" w:rsidRPr="00C00C63" w:rsidRDefault="000A5E43" w:rsidP="00AF4432">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t xml:space="preserve">Por consiguiente, al existir un desistimiento expreso por parte del </w:t>
      </w:r>
      <w:r w:rsidRPr="00C00C63">
        <w:rPr>
          <w:rFonts w:ascii="Palatino Linotype" w:eastAsia="MS Mincho" w:hAnsi="Palatino Linotype"/>
          <w:b/>
          <w:sz w:val="24"/>
        </w:rPr>
        <w:t>RECURRENTE</w:t>
      </w:r>
      <w:r w:rsidRPr="00C00C63">
        <w:rPr>
          <w:rFonts w:ascii="Palatino Linotype" w:eastAsia="MS Mincho" w:hAnsi="Palatino Linotype"/>
          <w:sz w:val="24"/>
        </w:rPr>
        <w:t xml:space="preserve">, este Pleno determina el </w:t>
      </w:r>
      <w:r w:rsidRPr="00C00C63">
        <w:rPr>
          <w:rFonts w:ascii="Palatino Linotype" w:eastAsia="MS Mincho" w:hAnsi="Palatino Linotype"/>
          <w:b/>
          <w:sz w:val="24"/>
        </w:rPr>
        <w:t>SOBRESEIMIENTO</w:t>
      </w:r>
      <w:r w:rsidRPr="00C00C63">
        <w:rPr>
          <w:rFonts w:ascii="Palatino Linotype" w:eastAsia="MS Mincho" w:hAnsi="Palatino Linotype"/>
          <w:sz w:val="24"/>
        </w:rPr>
        <w:t xml:space="preserve"> de los recursos de revisión.</w:t>
      </w:r>
    </w:p>
    <w:p w:rsidR="000A5E43" w:rsidRPr="00C00C63" w:rsidRDefault="000A5E43" w:rsidP="000A5E43">
      <w:pPr>
        <w:pStyle w:val="Prrafodelista"/>
        <w:tabs>
          <w:tab w:val="left" w:pos="426"/>
        </w:tabs>
        <w:spacing w:before="240" w:after="240" w:line="360" w:lineRule="auto"/>
        <w:ind w:left="0" w:right="51"/>
        <w:jc w:val="both"/>
        <w:rPr>
          <w:rFonts w:ascii="Palatino Linotype" w:hAnsi="Palatino Linotype"/>
          <w:sz w:val="24"/>
        </w:rPr>
      </w:pPr>
    </w:p>
    <w:p w:rsidR="000A5E43" w:rsidRPr="00C00C63" w:rsidRDefault="000A5E43" w:rsidP="00AF4432">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lastRenderedPageBreak/>
        <w:t xml:space="preserve">Bajo </w:t>
      </w:r>
      <w:r w:rsidRPr="00C00C63">
        <w:rPr>
          <w:rFonts w:ascii="Palatino Linotype" w:hAnsi="Palatino Linotype" w:cs="Arial"/>
          <w:sz w:val="24"/>
          <w:lang w:val="es-CO"/>
        </w:rPr>
        <w:t xml:space="preserve">ese tenor y, en términos del artículo 186, fracción I, de la Ley de Transparencia y Acceso a la Información Pública del Estado de México y Municipios, este Pleno determina el </w:t>
      </w:r>
      <w:r w:rsidRPr="00C00C63">
        <w:rPr>
          <w:rFonts w:ascii="Palatino Linotype" w:hAnsi="Palatino Linotype" w:cs="Arial"/>
          <w:b/>
          <w:sz w:val="24"/>
          <w:lang w:val="es-CO"/>
        </w:rPr>
        <w:t xml:space="preserve">SOBRESEIMIENTO </w:t>
      </w:r>
      <w:r w:rsidRPr="00C00C63">
        <w:rPr>
          <w:rFonts w:ascii="Palatino Linotype" w:hAnsi="Palatino Linotype" w:cs="Arial"/>
          <w:sz w:val="24"/>
          <w:lang w:val="es-CO"/>
        </w:rPr>
        <w:t>del presente recurso de revisión, por resultar improcedente, en términos de la fracción I, del artículo 192, de la Ley de Transparencia y Acceso a la Información Pública Estatal.</w:t>
      </w:r>
    </w:p>
    <w:p w:rsidR="000A5E43" w:rsidRPr="00C00C63" w:rsidRDefault="000A5E43" w:rsidP="000A5E43">
      <w:pPr>
        <w:pStyle w:val="Prrafodelista"/>
        <w:tabs>
          <w:tab w:val="left" w:pos="426"/>
        </w:tabs>
        <w:spacing w:before="240" w:after="240" w:line="360" w:lineRule="auto"/>
        <w:ind w:left="0" w:right="49"/>
        <w:jc w:val="both"/>
        <w:rPr>
          <w:rFonts w:ascii="Palatino Linotype" w:eastAsia="MS Mincho" w:hAnsi="Palatino Linotype"/>
          <w:sz w:val="24"/>
        </w:rPr>
      </w:pPr>
    </w:p>
    <w:p w:rsidR="00E6119D" w:rsidRPr="00C00C63" w:rsidRDefault="000A5E43" w:rsidP="000A5E43">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C00C63">
        <w:rPr>
          <w:rFonts w:ascii="Palatino Linotype" w:eastAsia="MS Mincho" w:hAnsi="Palatino Linotype"/>
          <w:sz w:val="24"/>
        </w:rPr>
        <w:t>Por lo anteriormente expuesto, este Órgano Garante emite los siguientes: --------------------------------------------------------------------------------------------------------------------------</w:t>
      </w:r>
    </w:p>
    <w:p w:rsidR="000A5E43" w:rsidRPr="00C00C63" w:rsidRDefault="000A5E43" w:rsidP="000A5E43">
      <w:pPr>
        <w:pStyle w:val="Ttulo1"/>
        <w:spacing w:line="360" w:lineRule="auto"/>
        <w:jc w:val="center"/>
        <w:rPr>
          <w:rFonts w:ascii="Palatino Linotype" w:hAnsi="Palatino Linotype"/>
          <w:b/>
          <w:color w:val="auto"/>
          <w:sz w:val="24"/>
          <w:szCs w:val="24"/>
        </w:rPr>
      </w:pPr>
      <w:bookmarkStart w:id="43" w:name="_Toc61470701"/>
      <w:r w:rsidRPr="00C00C63">
        <w:rPr>
          <w:rFonts w:ascii="Palatino Linotype" w:hAnsi="Palatino Linotype"/>
          <w:b/>
          <w:color w:val="auto"/>
          <w:sz w:val="24"/>
          <w:szCs w:val="24"/>
        </w:rPr>
        <w:t>R E S O L U T I V O S</w:t>
      </w:r>
      <w:bookmarkEnd w:id="39"/>
      <w:bookmarkEnd w:id="40"/>
      <w:bookmarkEnd w:id="41"/>
      <w:bookmarkEnd w:id="42"/>
      <w:bookmarkEnd w:id="43"/>
    </w:p>
    <w:p w:rsidR="000A5E43" w:rsidRPr="00C00C63" w:rsidRDefault="000A5E43" w:rsidP="000A5E43">
      <w:pPr>
        <w:rPr>
          <w:lang w:eastAsia="en-US"/>
        </w:rPr>
      </w:pPr>
    </w:p>
    <w:p w:rsidR="000A5E43" w:rsidRPr="00C00C63" w:rsidRDefault="000A5E43" w:rsidP="000A5E43">
      <w:pPr>
        <w:spacing w:after="240" w:line="360" w:lineRule="auto"/>
        <w:jc w:val="both"/>
        <w:rPr>
          <w:rFonts w:ascii="Palatino Linotype" w:hAnsi="Palatino Linotype"/>
        </w:rPr>
      </w:pPr>
      <w:r w:rsidRPr="00C00C63">
        <w:rPr>
          <w:rFonts w:ascii="Palatino Linotype" w:hAnsi="Palatino Linotype"/>
          <w:b/>
        </w:rPr>
        <w:t>PRIMERO.</w:t>
      </w:r>
      <w:r w:rsidRPr="00C00C63">
        <w:rPr>
          <w:rFonts w:ascii="Palatino Linotype" w:hAnsi="Palatino Linotype"/>
        </w:rPr>
        <w:t xml:space="preserve"> Se </w:t>
      </w:r>
      <w:r w:rsidRPr="00C00C63">
        <w:rPr>
          <w:rFonts w:ascii="Palatino Linotype" w:hAnsi="Palatino Linotype"/>
          <w:b/>
        </w:rPr>
        <w:t>SOBRESEE</w:t>
      </w:r>
      <w:r w:rsidRPr="00C00C63">
        <w:rPr>
          <w:rFonts w:ascii="Palatino Linotype" w:hAnsi="Palatino Linotype"/>
        </w:rPr>
        <w:t xml:space="preserve"> el recurso de revisión número </w:t>
      </w:r>
      <w:r w:rsidR="00E6119D" w:rsidRPr="00C00C63">
        <w:rPr>
          <w:rFonts w:ascii="Palatino Linotype" w:hAnsi="Palatino Linotype"/>
          <w:b/>
        </w:rPr>
        <w:t>02653</w:t>
      </w:r>
      <w:r w:rsidRPr="00C00C63">
        <w:rPr>
          <w:rFonts w:ascii="Palatino Linotype" w:hAnsi="Palatino Linotype"/>
          <w:b/>
        </w:rPr>
        <w:t xml:space="preserve">/INFOEM/IP/RR/2023, </w:t>
      </w:r>
      <w:r w:rsidRPr="00C00C63">
        <w:rPr>
          <w:rFonts w:ascii="Palatino Linotype" w:hAnsi="Palatino Linotype"/>
        </w:rPr>
        <w:t xml:space="preserve">en términos de lo establecido en el artículo 192 fracción I de la Ley de Transparencia y Acceso a la Información Pública del Estado de México y Municipios, </w:t>
      </w:r>
      <w:r w:rsidRPr="00C00C63">
        <w:rPr>
          <w:rFonts w:ascii="Palatino Linotype" w:hAnsi="Palatino Linotype"/>
          <w:b/>
        </w:rPr>
        <w:t>por haberse desistido expresamente el</w:t>
      </w:r>
      <w:r w:rsidRPr="00C00C63">
        <w:rPr>
          <w:rFonts w:ascii="Palatino Linotype" w:hAnsi="Palatino Linotype"/>
        </w:rPr>
        <w:t xml:space="preserve"> </w:t>
      </w:r>
      <w:r w:rsidRPr="00C00C63">
        <w:rPr>
          <w:rFonts w:ascii="Palatino Linotype" w:hAnsi="Palatino Linotype"/>
          <w:b/>
        </w:rPr>
        <w:t>RECURRENTE</w:t>
      </w:r>
      <w:r w:rsidRPr="00C00C63">
        <w:rPr>
          <w:rFonts w:ascii="Palatino Linotype" w:hAnsi="Palatino Linotype"/>
        </w:rPr>
        <w:t xml:space="preserve">, en términos del </w:t>
      </w:r>
      <w:r w:rsidR="00AF4432" w:rsidRPr="00C00C63">
        <w:rPr>
          <w:rFonts w:ascii="Palatino Linotype" w:hAnsi="Palatino Linotype"/>
          <w:b/>
        </w:rPr>
        <w:t>c</w:t>
      </w:r>
      <w:r w:rsidRPr="00C00C63">
        <w:rPr>
          <w:rFonts w:ascii="Palatino Linotype" w:hAnsi="Palatino Linotype"/>
          <w:b/>
        </w:rPr>
        <w:t>onsiderando TERCERO</w:t>
      </w:r>
      <w:r w:rsidRPr="00C00C63">
        <w:rPr>
          <w:rFonts w:ascii="Palatino Linotype" w:hAnsi="Palatino Linotype"/>
        </w:rPr>
        <w:t xml:space="preserve"> de la presente resolución.</w:t>
      </w:r>
    </w:p>
    <w:p w:rsidR="000A5E43" w:rsidRPr="00C00C63" w:rsidRDefault="000A5E43" w:rsidP="000A5E43">
      <w:pPr>
        <w:pStyle w:val="Sinespaciado"/>
        <w:spacing w:after="240" w:line="360" w:lineRule="auto"/>
        <w:jc w:val="both"/>
        <w:rPr>
          <w:rFonts w:ascii="Palatino Linotype" w:eastAsia="Calibri" w:hAnsi="Palatino Linotype" w:cs="Arial"/>
          <w:b/>
          <w:bCs/>
          <w:lang w:val="es-ES"/>
        </w:rPr>
      </w:pPr>
      <w:r w:rsidRPr="00C00C63">
        <w:rPr>
          <w:rFonts w:ascii="Palatino Linotype" w:eastAsia="Calibri" w:hAnsi="Palatino Linotype" w:cs="Arial"/>
          <w:b/>
          <w:bCs/>
          <w:lang w:val="es-ES"/>
        </w:rPr>
        <w:t xml:space="preserve">SEGUNDO. REMÍTASE </w:t>
      </w:r>
      <w:r w:rsidRPr="00C00C63">
        <w:rPr>
          <w:rFonts w:ascii="Palatino Linotype" w:eastAsia="Calibri" w:hAnsi="Palatino Linotype" w:cs="Arial"/>
          <w:bCs/>
          <w:lang w:val="es-ES"/>
        </w:rPr>
        <w:t xml:space="preserve">a través del Sistema de Acceso a la Información Mexiquense </w:t>
      </w:r>
      <w:r w:rsidRPr="00C00C63">
        <w:rPr>
          <w:rFonts w:ascii="Palatino Linotype" w:eastAsia="Calibri" w:hAnsi="Palatino Linotype" w:cs="Arial"/>
          <w:b/>
          <w:bCs/>
          <w:lang w:val="es-ES"/>
        </w:rPr>
        <w:t>(SAIMEX)</w:t>
      </w:r>
      <w:r w:rsidR="00AF4432" w:rsidRPr="00C00C63">
        <w:rPr>
          <w:rFonts w:ascii="Palatino Linotype" w:eastAsia="Calibri" w:hAnsi="Palatino Linotype" w:cs="Arial"/>
          <w:b/>
          <w:bCs/>
          <w:lang w:val="es-ES"/>
        </w:rPr>
        <w:t>,</w:t>
      </w:r>
      <w:r w:rsidRPr="00C00C63">
        <w:rPr>
          <w:rFonts w:ascii="Palatino Linotype" w:eastAsia="Calibri" w:hAnsi="Palatino Linotype" w:cs="Arial"/>
          <w:b/>
          <w:bCs/>
          <w:lang w:val="es-ES"/>
        </w:rPr>
        <w:t xml:space="preserve"> </w:t>
      </w:r>
      <w:r w:rsidRPr="00C00C63">
        <w:rPr>
          <w:rFonts w:ascii="Palatino Linotype" w:eastAsia="Calibri" w:hAnsi="Palatino Linotype" w:cs="Arial"/>
          <w:bCs/>
          <w:lang w:val="es-ES"/>
        </w:rPr>
        <w:t>la presente resolución al Titular de la Unidad de Transparencia del</w:t>
      </w:r>
      <w:r w:rsidRPr="00C00C63">
        <w:rPr>
          <w:rFonts w:ascii="Palatino Linotype" w:eastAsia="Calibri" w:hAnsi="Palatino Linotype" w:cs="Arial"/>
          <w:b/>
          <w:bCs/>
          <w:lang w:val="es-ES"/>
        </w:rPr>
        <w:t xml:space="preserve"> SUJETO OBLIGADO. </w:t>
      </w:r>
    </w:p>
    <w:p w:rsidR="000A5E43" w:rsidRPr="00C00C63" w:rsidRDefault="000A5E43" w:rsidP="000A5E43">
      <w:pPr>
        <w:pStyle w:val="Sinespaciado"/>
        <w:spacing w:after="240" w:line="360" w:lineRule="auto"/>
        <w:jc w:val="both"/>
        <w:rPr>
          <w:rFonts w:ascii="Palatino Linotype" w:eastAsia="Times New Roman" w:hAnsi="Palatino Linotype" w:cs="Times New Roman"/>
          <w:lang w:val="es-ES" w:eastAsia="es-MX"/>
        </w:rPr>
      </w:pPr>
      <w:r w:rsidRPr="00C00C63">
        <w:rPr>
          <w:rFonts w:ascii="Palatino Linotype" w:eastAsia="Times New Roman" w:hAnsi="Palatino Linotype" w:cs="Arial"/>
          <w:b/>
        </w:rPr>
        <w:t xml:space="preserve">TERCERO. </w:t>
      </w:r>
      <w:r w:rsidRPr="00C00C63">
        <w:rPr>
          <w:rFonts w:ascii="Palatino Linotype" w:eastAsia="Times New Roman" w:hAnsi="Palatino Linotype" w:cs="Times New Roman"/>
          <w:b/>
          <w:bCs/>
          <w:lang w:val="es-ES"/>
        </w:rPr>
        <w:t>Notifíquese al RECURRENTE</w:t>
      </w:r>
      <w:r w:rsidRPr="00C00C63">
        <w:rPr>
          <w:rFonts w:ascii="Palatino Linotype" w:hAnsi="Palatino Linotype"/>
          <w:b/>
        </w:rPr>
        <w:t xml:space="preserve"> </w:t>
      </w:r>
      <w:r w:rsidRPr="00C00C63">
        <w:rPr>
          <w:rFonts w:ascii="Palatino Linotype" w:eastAsia="Times New Roman" w:hAnsi="Palatino Linotype" w:cs="Times New Roman"/>
          <w:lang w:val="es-ES" w:eastAsia="es-MX"/>
        </w:rPr>
        <w:t>la presente resolución.</w:t>
      </w:r>
    </w:p>
    <w:p w:rsidR="000A5E43" w:rsidRPr="00C00C63" w:rsidRDefault="000A5E43" w:rsidP="000A5E43">
      <w:pPr>
        <w:pStyle w:val="Prrafodelista"/>
        <w:spacing w:after="240" w:line="360" w:lineRule="auto"/>
        <w:ind w:left="0"/>
        <w:jc w:val="both"/>
        <w:rPr>
          <w:rFonts w:ascii="Palatino Linotype" w:eastAsia="MS Mincho" w:hAnsi="Palatino Linotype"/>
          <w:sz w:val="24"/>
          <w:lang w:val="es-ES"/>
        </w:rPr>
      </w:pPr>
      <w:r w:rsidRPr="00C00C63">
        <w:rPr>
          <w:rFonts w:ascii="Palatino Linotype" w:eastAsia="MS Mincho" w:hAnsi="Palatino Linotype"/>
          <w:b/>
          <w:sz w:val="24"/>
        </w:rPr>
        <w:t>CUARTO.</w:t>
      </w:r>
      <w:r w:rsidRPr="00C00C63">
        <w:rPr>
          <w:rFonts w:ascii="Palatino Linotype" w:eastAsia="MS Mincho" w:hAnsi="Palatino Linotype"/>
          <w:sz w:val="24"/>
        </w:rPr>
        <w:t xml:space="preserve"> </w:t>
      </w:r>
      <w:r w:rsidRPr="00C00C63">
        <w:rPr>
          <w:rFonts w:ascii="Palatino Linotype" w:eastAsia="MS Mincho" w:hAnsi="Palatino Linotype"/>
          <w:sz w:val="24"/>
          <w:lang w:val="es-ES"/>
        </w:rPr>
        <w:t xml:space="preserve">Se hace del conocimiento del </w:t>
      </w:r>
      <w:r w:rsidRPr="00C00C63">
        <w:rPr>
          <w:rFonts w:ascii="Palatino Linotype" w:hAnsi="Palatino Linotype"/>
          <w:b/>
          <w:sz w:val="24"/>
        </w:rPr>
        <w:t>RECURRENTE</w:t>
      </w:r>
      <w:r w:rsidR="00AF4432" w:rsidRPr="00C00C63">
        <w:rPr>
          <w:rFonts w:ascii="Palatino Linotype" w:hAnsi="Palatino Linotype"/>
          <w:b/>
          <w:sz w:val="24"/>
        </w:rPr>
        <w:t>,</w:t>
      </w:r>
      <w:r w:rsidRPr="00C00C63">
        <w:rPr>
          <w:rFonts w:ascii="Palatino Linotype" w:hAnsi="Palatino Linotype"/>
          <w:b/>
          <w:sz w:val="24"/>
        </w:rPr>
        <w:t xml:space="preserve"> </w:t>
      </w:r>
      <w:r w:rsidR="00AF4432" w:rsidRPr="00C00C63">
        <w:rPr>
          <w:rFonts w:ascii="Palatino Linotype" w:eastAsia="MS Mincho" w:hAnsi="Palatino Linotype"/>
          <w:sz w:val="24"/>
          <w:lang w:val="es-ES"/>
        </w:rPr>
        <w:t>que</w:t>
      </w:r>
      <w:r w:rsidRPr="00C00C63">
        <w:rPr>
          <w:rFonts w:ascii="Palatino Linotype" w:eastAsia="MS Mincho" w:hAnsi="Palatino Linotype"/>
          <w:sz w:val="24"/>
          <w:lang w:val="es-ES"/>
        </w:rPr>
        <w:t xml:space="preserve"> de conformidad con lo establecido en el artículo 196 de la Ley de Transparencia y Acceso a la Información Pública del Estado de México y Municipios, en caso de que considere que la resolución </w:t>
      </w:r>
      <w:r w:rsidRPr="00C00C63">
        <w:rPr>
          <w:rFonts w:ascii="Palatino Linotype" w:eastAsia="MS Mincho" w:hAnsi="Palatino Linotype"/>
          <w:sz w:val="24"/>
          <w:lang w:val="es-ES"/>
        </w:rPr>
        <w:lastRenderedPageBreak/>
        <w:t xml:space="preserve">le cause algún perjuicio podrá impugnarla </w:t>
      </w:r>
      <w:r w:rsidRPr="00C00C63">
        <w:rPr>
          <w:rFonts w:ascii="Palatino Linotype" w:eastAsia="MS Mincho" w:hAnsi="Palatino Linotype"/>
          <w:bCs/>
          <w:sz w:val="24"/>
          <w:lang w:val="es-ES"/>
        </w:rPr>
        <w:t xml:space="preserve">vía juicio de amparo </w:t>
      </w:r>
      <w:r w:rsidRPr="00C00C63">
        <w:rPr>
          <w:rFonts w:ascii="Palatino Linotype" w:eastAsia="MS Mincho" w:hAnsi="Palatino Linotype"/>
          <w:sz w:val="24"/>
          <w:lang w:val="es-ES"/>
        </w:rPr>
        <w:t>en los términos de las leyes aplicables.</w:t>
      </w:r>
    </w:p>
    <w:p w:rsidR="000A5E43" w:rsidRPr="00C00C63" w:rsidRDefault="000A5E43" w:rsidP="000A5E43">
      <w:pPr>
        <w:pStyle w:val="Prrafodelista"/>
        <w:spacing w:line="360" w:lineRule="auto"/>
        <w:ind w:left="0"/>
        <w:jc w:val="both"/>
        <w:rPr>
          <w:rFonts w:ascii="Palatino Linotype" w:hAnsi="Palatino Linotype"/>
        </w:rPr>
      </w:pPr>
    </w:p>
    <w:p w:rsidR="00AF4432" w:rsidRPr="00AF4432" w:rsidRDefault="00AF4432" w:rsidP="00AF4432">
      <w:pPr>
        <w:spacing w:before="240" w:after="240" w:line="360" w:lineRule="auto"/>
        <w:ind w:firstLine="1"/>
        <w:jc w:val="both"/>
        <w:rPr>
          <w:rFonts w:ascii="Palatino Linotype" w:hAnsi="Palatino Linotype"/>
          <w:smallCaps/>
        </w:rPr>
      </w:pPr>
      <w:bookmarkStart w:id="44" w:name="_Hlk129792997"/>
      <w:r w:rsidRPr="00C00C63">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(09) DE AGOSTO DE DOS MIL VEINTITRÉS, ANTE EL SECRETARIO TÉCNICO DEL PLENO ALEXIS TAPIA RAMÍREZ.</w:t>
      </w:r>
      <w:r w:rsidRPr="00AF4432">
        <w:rPr>
          <w:rStyle w:val="Referenciasutil"/>
          <w:rFonts w:ascii="Palatino Linotype" w:eastAsiaTheme="majorEastAsia" w:hAnsi="Palatino Linotype"/>
          <w:color w:val="auto"/>
        </w:rPr>
        <w:t xml:space="preserve"> </w:t>
      </w:r>
      <w:bookmarkEnd w:id="44"/>
    </w:p>
    <w:p w:rsidR="000A5E43" w:rsidRPr="0050481C" w:rsidRDefault="000A5E43" w:rsidP="000A5E43">
      <w:pPr>
        <w:rPr>
          <w:rFonts w:ascii="Palatino Linotype" w:hAnsi="Palatino Linotype"/>
        </w:rPr>
      </w:pPr>
      <w:r w:rsidRPr="0050481C">
        <w:rPr>
          <w:rFonts w:ascii="Palatino Linotype" w:hAnsi="Palatino Linotype"/>
        </w:rPr>
        <w:br w:type="page"/>
      </w:r>
    </w:p>
    <w:p w:rsidR="000A5E43" w:rsidRPr="0050481C" w:rsidRDefault="000A5E43" w:rsidP="000A5E43">
      <w:pPr>
        <w:spacing w:before="240" w:after="240" w:line="360" w:lineRule="auto"/>
        <w:ind w:right="49"/>
        <w:jc w:val="both"/>
        <w:rPr>
          <w:rFonts w:ascii="Palatino Linotype" w:hAnsi="Palatino Linotype"/>
        </w:rPr>
      </w:pPr>
    </w:p>
    <w:p w:rsidR="000A5E43" w:rsidRPr="0050481C" w:rsidRDefault="000A5E43" w:rsidP="000A5E43">
      <w:pPr>
        <w:spacing w:before="240" w:after="240" w:line="360" w:lineRule="auto"/>
        <w:ind w:right="49"/>
        <w:jc w:val="both"/>
        <w:rPr>
          <w:rFonts w:ascii="Palatino Linotype" w:hAnsi="Palatino Linotype"/>
        </w:rPr>
      </w:pPr>
    </w:p>
    <w:p w:rsidR="000A5E43" w:rsidRPr="0050481C" w:rsidRDefault="000A5E43" w:rsidP="000A5E43"/>
    <w:p w:rsidR="000A5E43" w:rsidRDefault="000A5E43" w:rsidP="000A5E43"/>
    <w:p w:rsidR="004E1710" w:rsidRDefault="009269A4"/>
    <w:sectPr w:rsidR="004E1710" w:rsidSect="0026086D">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9A4" w:rsidRDefault="009269A4" w:rsidP="000A5E43">
      <w:r>
        <w:separator/>
      </w:r>
    </w:p>
  </w:endnote>
  <w:endnote w:type="continuationSeparator" w:id="0">
    <w:p w:rsidR="009269A4" w:rsidRDefault="009269A4" w:rsidP="000A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E556F7">
    <w:pPr>
      <w:pStyle w:val="Piedepgina"/>
      <w:jc w:val="right"/>
    </w:pPr>
    <w:r>
      <w:rPr>
        <w:lang w:val="es-ES"/>
      </w:rPr>
      <w:t xml:space="preserve">Página </w:t>
    </w:r>
    <w:r>
      <w:rPr>
        <w:b/>
        <w:bCs/>
      </w:rPr>
      <w:fldChar w:fldCharType="begin"/>
    </w:r>
    <w:r>
      <w:rPr>
        <w:b/>
        <w:bCs/>
      </w:rPr>
      <w:instrText>PAGE</w:instrText>
    </w:r>
    <w:r>
      <w:rPr>
        <w:b/>
        <w:bCs/>
      </w:rPr>
      <w:fldChar w:fldCharType="separate"/>
    </w:r>
    <w:r w:rsidR="004D1251">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1251">
      <w:rPr>
        <w:b/>
        <w:bCs/>
        <w:noProof/>
      </w:rPr>
      <w:t>14</w:t>
    </w:r>
    <w:r>
      <w:rPr>
        <w:b/>
        <w:bCs/>
      </w:rPr>
      <w:fldChar w:fldCharType="end"/>
    </w:r>
  </w:p>
  <w:p w:rsidR="0026086D" w:rsidRDefault="009269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E556F7">
    <w:pPr>
      <w:pStyle w:val="Piedepgina"/>
      <w:jc w:val="right"/>
    </w:pPr>
    <w:r>
      <w:rPr>
        <w:lang w:val="es-ES"/>
      </w:rPr>
      <w:t xml:space="preserve">Página </w:t>
    </w:r>
    <w:r>
      <w:rPr>
        <w:b/>
        <w:bCs/>
      </w:rPr>
      <w:fldChar w:fldCharType="begin"/>
    </w:r>
    <w:r>
      <w:rPr>
        <w:b/>
        <w:bCs/>
      </w:rPr>
      <w:instrText>PAGE</w:instrText>
    </w:r>
    <w:r>
      <w:rPr>
        <w:b/>
        <w:bCs/>
      </w:rPr>
      <w:fldChar w:fldCharType="separate"/>
    </w:r>
    <w:r w:rsidR="004D125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1251">
      <w:rPr>
        <w:b/>
        <w:bCs/>
        <w:noProof/>
      </w:rPr>
      <w:t>14</w:t>
    </w:r>
    <w:r>
      <w:rPr>
        <w:b/>
        <w:bCs/>
      </w:rPr>
      <w:fldChar w:fldCharType="end"/>
    </w:r>
  </w:p>
  <w:p w:rsidR="0026086D" w:rsidRDefault="009269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9A4" w:rsidRDefault="009269A4" w:rsidP="000A5E43">
      <w:r>
        <w:separator/>
      </w:r>
    </w:p>
  </w:footnote>
  <w:footnote w:type="continuationSeparator" w:id="0">
    <w:p w:rsidR="009269A4" w:rsidRDefault="009269A4" w:rsidP="000A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9269A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9269A4"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9269A4" w:rsidP="0026086D"/>
        <w:tbl>
          <w:tblPr>
            <w:tblW w:w="6798" w:type="dxa"/>
            <w:tblInd w:w="40" w:type="dxa"/>
            <w:tblLayout w:type="fixed"/>
            <w:tblLook w:val="0420" w:firstRow="1" w:lastRow="0" w:firstColumn="0" w:lastColumn="0" w:noHBand="0" w:noVBand="1"/>
          </w:tblPr>
          <w:tblGrid>
            <w:gridCol w:w="2687"/>
            <w:gridCol w:w="4111"/>
          </w:tblGrid>
          <w:tr w:rsidR="0026086D" w:rsidTr="00385D79">
            <w:trPr>
              <w:trHeight w:val="150"/>
            </w:trPr>
            <w:tc>
              <w:tcPr>
                <w:tcW w:w="2687" w:type="dxa"/>
                <w:shd w:val="clear" w:color="auto" w:fill="auto"/>
              </w:tcPr>
              <w:p w:rsidR="0026086D" w:rsidRPr="00020E73" w:rsidRDefault="00E556F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385D79" w:rsidP="00385D7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 </w:t>
                </w:r>
                <w:r w:rsidR="000A5E43">
                  <w:rPr>
                    <w:rFonts w:ascii="Palatino Linotype" w:eastAsia="Calibri" w:hAnsi="Palatino Linotype" w:cs="Tahoma"/>
                    <w:bCs/>
                    <w:sz w:val="22"/>
                    <w:szCs w:val="22"/>
                    <w:lang w:eastAsia="en-US"/>
                  </w:rPr>
                  <w:t>02653</w:t>
                </w:r>
                <w:r w:rsidR="00E556F7">
                  <w:rPr>
                    <w:rFonts w:ascii="Palatino Linotype" w:eastAsia="Calibri" w:hAnsi="Palatino Linotype" w:cs="Tahoma"/>
                    <w:bCs/>
                    <w:sz w:val="22"/>
                    <w:szCs w:val="22"/>
                    <w:lang w:eastAsia="en-US"/>
                  </w:rPr>
                  <w:t>/INFOEM/IP/RR/2023</w:t>
                </w:r>
              </w:p>
            </w:tc>
          </w:tr>
          <w:tr w:rsidR="0026086D" w:rsidTr="00385D79">
            <w:trPr>
              <w:trHeight w:val="295"/>
            </w:trPr>
            <w:tc>
              <w:tcPr>
                <w:tcW w:w="2687" w:type="dxa"/>
                <w:shd w:val="clear" w:color="auto" w:fill="auto"/>
              </w:tcPr>
              <w:p w:rsidR="0026086D" w:rsidRPr="00020E73" w:rsidRDefault="00E556F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0A5E43"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Villa de Allende</w:t>
                </w:r>
              </w:p>
            </w:tc>
          </w:tr>
          <w:tr w:rsidR="0026086D" w:rsidTr="00385D79">
            <w:trPr>
              <w:trHeight w:val="295"/>
            </w:trPr>
            <w:tc>
              <w:tcPr>
                <w:tcW w:w="2687" w:type="dxa"/>
                <w:shd w:val="clear" w:color="auto" w:fill="auto"/>
              </w:tcPr>
              <w:p w:rsidR="0026086D" w:rsidRPr="00020E73" w:rsidRDefault="00E556F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r w:rsidR="00385D79">
                  <w:rPr>
                    <w:rFonts w:ascii="Palatino Linotype" w:eastAsia="Calibri" w:hAnsi="Palatino Linotype" w:cs="Tahoma"/>
                    <w:b/>
                    <w:sz w:val="22"/>
                    <w:szCs w:val="22"/>
                    <w:lang w:val="es-ES" w:eastAsia="en-US"/>
                  </w:rPr>
                  <w:t xml:space="preserve">        </w:t>
                </w:r>
              </w:p>
            </w:tc>
            <w:tc>
              <w:tcPr>
                <w:tcW w:w="4111" w:type="dxa"/>
                <w:shd w:val="clear" w:color="auto" w:fill="auto"/>
              </w:tcPr>
              <w:p w:rsidR="0026086D" w:rsidRPr="00020E73" w:rsidRDefault="00E556F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9269A4"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9269A4" w:rsidP="0026086D">
          <w:pPr>
            <w:tabs>
              <w:tab w:val="right" w:pos="8838"/>
            </w:tabs>
            <w:ind w:left="-28"/>
            <w:jc w:val="both"/>
            <w:rPr>
              <w:rFonts w:ascii="Arial" w:eastAsia="Calibri" w:hAnsi="Arial" w:cs="Arial"/>
              <w:b/>
              <w:sz w:val="22"/>
              <w:szCs w:val="22"/>
              <w:lang w:eastAsia="en-US"/>
            </w:rPr>
          </w:pPr>
        </w:p>
      </w:tc>
    </w:tr>
  </w:tbl>
  <w:p w:rsidR="0026086D" w:rsidRPr="00443C6B" w:rsidRDefault="009269A4"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9269A4"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E556F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0A5E43"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02653</w:t>
                </w:r>
                <w:r w:rsidR="00E556F7">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E556F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020E73" w:rsidRDefault="009269A4"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E556F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E556F7" w:rsidP="000A5E4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0A5E43">
                  <w:rPr>
                    <w:rFonts w:ascii="Palatino Linotype" w:eastAsia="Calibri" w:hAnsi="Palatino Linotype" w:cs="Tahoma"/>
                    <w:sz w:val="22"/>
                    <w:szCs w:val="22"/>
                    <w:lang w:eastAsia="en-US"/>
                  </w:rPr>
                  <w:t>Villa de Allende</w:t>
                </w:r>
              </w:p>
            </w:tc>
          </w:tr>
          <w:tr w:rsidR="0026086D" w:rsidRPr="00330DA7" w:rsidTr="0026086D">
            <w:trPr>
              <w:trHeight w:val="283"/>
            </w:trPr>
            <w:tc>
              <w:tcPr>
                <w:tcW w:w="2444" w:type="dxa"/>
                <w:shd w:val="clear" w:color="auto" w:fill="auto"/>
              </w:tcPr>
              <w:p w:rsidR="0026086D" w:rsidRPr="00020E73" w:rsidRDefault="00E556F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E556F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9269A4"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9269A4" w:rsidP="0026086D">
          <w:pPr>
            <w:tabs>
              <w:tab w:val="right" w:pos="8838"/>
            </w:tabs>
            <w:ind w:left="-28"/>
            <w:jc w:val="both"/>
            <w:rPr>
              <w:rFonts w:ascii="Arial" w:eastAsia="Calibri" w:hAnsi="Arial" w:cs="Arial"/>
              <w:b/>
              <w:sz w:val="22"/>
              <w:szCs w:val="22"/>
              <w:lang w:eastAsia="en-US"/>
            </w:rPr>
          </w:pPr>
        </w:p>
      </w:tc>
    </w:tr>
  </w:tbl>
  <w:p w:rsidR="0026086D" w:rsidRPr="00827FA0" w:rsidRDefault="009269A4"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26D3"/>
    <w:multiLevelType w:val="hybridMultilevel"/>
    <w:tmpl w:val="31585DC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BE87284"/>
    <w:multiLevelType w:val="hybridMultilevel"/>
    <w:tmpl w:val="375E8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91A6FBFE"/>
    <w:lvl w:ilvl="0" w:tplc="E36EB920">
      <w:start w:val="1"/>
      <w:numFmt w:val="decimal"/>
      <w:lvlText w:val="%1."/>
      <w:lvlJc w:val="left"/>
      <w:pPr>
        <w:ind w:left="2204"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43"/>
    <w:rsid w:val="00007A3C"/>
    <w:rsid w:val="000A5E43"/>
    <w:rsid w:val="00214EBE"/>
    <w:rsid w:val="00385D79"/>
    <w:rsid w:val="004D1251"/>
    <w:rsid w:val="00557BE9"/>
    <w:rsid w:val="005A4EFA"/>
    <w:rsid w:val="005C5267"/>
    <w:rsid w:val="0076643E"/>
    <w:rsid w:val="007A2428"/>
    <w:rsid w:val="008004C6"/>
    <w:rsid w:val="00845DA6"/>
    <w:rsid w:val="009269A4"/>
    <w:rsid w:val="00AF4432"/>
    <w:rsid w:val="00C00C63"/>
    <w:rsid w:val="00D7392F"/>
    <w:rsid w:val="00DB695C"/>
    <w:rsid w:val="00E556F7"/>
    <w:rsid w:val="00E6119D"/>
    <w:rsid w:val="00EC0EBE"/>
    <w:rsid w:val="00F55C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573E4DF-BCE9-421A-A49E-66080F98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E4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0A5E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A5E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5E43"/>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0A5E43"/>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0A5E43"/>
    <w:pPr>
      <w:tabs>
        <w:tab w:val="center" w:pos="4419"/>
        <w:tab w:val="right" w:pos="8838"/>
      </w:tabs>
    </w:pPr>
  </w:style>
  <w:style w:type="character" w:customStyle="1" w:styleId="EncabezadoCar">
    <w:name w:val="Encabezado Car"/>
    <w:basedOn w:val="Fuentedeprrafopredeter"/>
    <w:link w:val="Encabezado"/>
    <w:uiPriority w:val="99"/>
    <w:rsid w:val="000A5E4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0A5E43"/>
    <w:pPr>
      <w:tabs>
        <w:tab w:val="center" w:pos="4419"/>
        <w:tab w:val="right" w:pos="8838"/>
      </w:tabs>
    </w:pPr>
  </w:style>
  <w:style w:type="character" w:customStyle="1" w:styleId="PiedepginaCar">
    <w:name w:val="Pie de página Car"/>
    <w:basedOn w:val="Fuentedeprrafopredeter"/>
    <w:link w:val="Piedepgina"/>
    <w:uiPriority w:val="99"/>
    <w:rsid w:val="000A5E43"/>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A5E4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A5E43"/>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0A5E43"/>
    <w:rPr>
      <w:color w:val="0563C1"/>
      <w:u w:val="single"/>
    </w:rPr>
  </w:style>
  <w:style w:type="paragraph" w:styleId="Sinespaciado">
    <w:name w:val="No Spacing"/>
    <w:aliases w:val="Francesa"/>
    <w:link w:val="SinespaciadoCar"/>
    <w:uiPriority w:val="1"/>
    <w:qFormat/>
    <w:rsid w:val="000A5E4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A5E43"/>
    <w:rPr>
      <w:rFonts w:eastAsiaTheme="minorEastAsia"/>
      <w:sz w:val="24"/>
      <w:szCs w:val="24"/>
      <w:lang w:val="es-ES_tradnl" w:eastAsia="es-ES"/>
    </w:rPr>
  </w:style>
  <w:style w:type="character" w:styleId="Referenciasutil">
    <w:name w:val="Subtle Reference"/>
    <w:basedOn w:val="Fuentedeprrafopredeter"/>
    <w:uiPriority w:val="31"/>
    <w:qFormat/>
    <w:rsid w:val="00AF443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94699.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78377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2746</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2023-08-03T01:00:00Z</dcterms:created>
  <dcterms:modified xsi:type="dcterms:W3CDTF">2023-08-10T00:53:00Z</dcterms:modified>
</cp:coreProperties>
</file>