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49E29" w14:textId="77777777" w:rsidR="00981C33" w:rsidRPr="004C2785" w:rsidRDefault="00E92AB8">
      <w:pPr>
        <w:spacing w:before="240" w:after="240" w:line="360" w:lineRule="auto"/>
        <w:jc w:val="both"/>
        <w:rPr>
          <w:rFonts w:ascii="Palatino Linotype" w:eastAsia="Palatino Linotype" w:hAnsi="Palatino Linotype" w:cs="Palatino Linotype"/>
        </w:rPr>
      </w:pPr>
      <w:r w:rsidRPr="004C2785">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w:t>
      </w:r>
      <w:r w:rsidR="001D4D1B" w:rsidRPr="004C2785">
        <w:rPr>
          <w:rFonts w:ascii="Palatino Linotype" w:eastAsia="Palatino Linotype" w:hAnsi="Palatino Linotype" w:cs="Palatino Linotype"/>
        </w:rPr>
        <w:t xml:space="preserve"> Estado de México, de fecha </w:t>
      </w:r>
      <w:r w:rsidR="00CF6940" w:rsidRPr="004C2785">
        <w:rPr>
          <w:rFonts w:ascii="Palatino Linotype" w:eastAsia="Palatino Linotype" w:hAnsi="Palatino Linotype" w:cs="Palatino Linotype"/>
        </w:rPr>
        <w:t>uno</w:t>
      </w:r>
      <w:r w:rsidRPr="004C2785">
        <w:rPr>
          <w:rFonts w:ascii="Palatino Linotype" w:eastAsia="Palatino Linotype" w:hAnsi="Palatino Linotype" w:cs="Palatino Linotype"/>
        </w:rPr>
        <w:t xml:space="preserve"> de </w:t>
      </w:r>
      <w:r w:rsidR="00CF6940" w:rsidRPr="004C2785">
        <w:rPr>
          <w:rFonts w:ascii="Palatino Linotype" w:eastAsia="Palatino Linotype" w:hAnsi="Palatino Linotype" w:cs="Palatino Linotype"/>
        </w:rPr>
        <w:t>noviem</w:t>
      </w:r>
      <w:r w:rsidRPr="004C2785">
        <w:rPr>
          <w:rFonts w:ascii="Palatino Linotype" w:eastAsia="Palatino Linotype" w:hAnsi="Palatino Linotype" w:cs="Palatino Linotype"/>
        </w:rPr>
        <w:t>bre de dos mil veintitrés.</w:t>
      </w:r>
    </w:p>
    <w:p w14:paraId="78048DA4" w14:textId="77777777" w:rsidR="00981C33" w:rsidRPr="004C2785" w:rsidRDefault="00E92AB8">
      <w:pPr>
        <w:spacing w:before="240" w:after="240" w:line="360" w:lineRule="auto"/>
        <w:jc w:val="both"/>
        <w:rPr>
          <w:rFonts w:ascii="Palatino Linotype" w:eastAsia="Palatino Linotype" w:hAnsi="Palatino Linotype" w:cs="Palatino Linotype"/>
          <w:b/>
        </w:rPr>
      </w:pPr>
      <w:bookmarkStart w:id="0" w:name="_heading=h.30j0zll" w:colFirst="0" w:colLast="0"/>
      <w:bookmarkEnd w:id="0"/>
      <w:r w:rsidRPr="004C2785">
        <w:rPr>
          <w:rFonts w:ascii="Palatino Linotype" w:eastAsia="Palatino Linotype" w:hAnsi="Palatino Linotype" w:cs="Palatino Linotype"/>
          <w:b/>
        </w:rPr>
        <w:t xml:space="preserve">VISTOS </w:t>
      </w:r>
      <w:r w:rsidRPr="004C2785">
        <w:rPr>
          <w:rFonts w:ascii="Palatino Linotype" w:eastAsia="Palatino Linotype" w:hAnsi="Palatino Linotype" w:cs="Palatino Linotype"/>
        </w:rPr>
        <w:t xml:space="preserve">los expedientes relativos a los recursos de revisión </w:t>
      </w:r>
      <w:r w:rsidRPr="004C2785">
        <w:rPr>
          <w:rFonts w:ascii="Palatino Linotype" w:eastAsia="Palatino Linotype" w:hAnsi="Palatino Linotype" w:cs="Palatino Linotype"/>
          <w:b/>
        </w:rPr>
        <w:t>00</w:t>
      </w:r>
      <w:r w:rsidR="001D4D1B" w:rsidRPr="004C2785">
        <w:rPr>
          <w:rFonts w:ascii="Palatino Linotype" w:eastAsia="Palatino Linotype" w:hAnsi="Palatino Linotype" w:cs="Palatino Linotype"/>
          <w:b/>
        </w:rPr>
        <w:t xml:space="preserve">719/INFOEM/IP/RR/2023, 00720/INFOEM/IP/RR/2023, 00727/INFOEM/IP/RR/2023 </w:t>
      </w:r>
      <w:r w:rsidRPr="004C2785">
        <w:rPr>
          <w:rFonts w:ascii="Palatino Linotype" w:eastAsia="Palatino Linotype" w:hAnsi="Palatino Linotype" w:cs="Palatino Linotype"/>
        </w:rPr>
        <w:t xml:space="preserve">y </w:t>
      </w:r>
      <w:r w:rsidRPr="004C2785">
        <w:rPr>
          <w:rFonts w:ascii="Palatino Linotype" w:eastAsia="Palatino Linotype" w:hAnsi="Palatino Linotype" w:cs="Palatino Linotype"/>
          <w:b/>
        </w:rPr>
        <w:t>00</w:t>
      </w:r>
      <w:r w:rsidR="001D4D1B" w:rsidRPr="004C2785">
        <w:rPr>
          <w:rFonts w:ascii="Palatino Linotype" w:eastAsia="Palatino Linotype" w:hAnsi="Palatino Linotype" w:cs="Palatino Linotype"/>
          <w:b/>
        </w:rPr>
        <w:t>771</w:t>
      </w:r>
      <w:r w:rsidRPr="004C2785">
        <w:rPr>
          <w:rFonts w:ascii="Palatino Linotype" w:eastAsia="Palatino Linotype" w:hAnsi="Palatino Linotype" w:cs="Palatino Linotype"/>
          <w:b/>
        </w:rPr>
        <w:t>/INFOEM/IP/RR/2023, acumulados</w:t>
      </w:r>
      <w:r w:rsidRPr="004C2785">
        <w:rPr>
          <w:rFonts w:ascii="Palatino Linotype" w:eastAsia="Palatino Linotype" w:hAnsi="Palatino Linotype" w:cs="Palatino Linotype"/>
        </w:rPr>
        <w:t>, interpuestos por</w:t>
      </w:r>
      <w:r w:rsidRPr="004C2785">
        <w:rPr>
          <w:rFonts w:ascii="Palatino Linotype" w:eastAsia="Palatino Linotype" w:hAnsi="Palatino Linotype" w:cs="Palatino Linotype"/>
          <w:b/>
        </w:rPr>
        <w:t xml:space="preserve"> una persona que no proporcionó nombre o seudónimo,</w:t>
      </w:r>
      <w:r w:rsidRPr="004C2785">
        <w:rPr>
          <w:rFonts w:ascii="Palatino Linotype" w:eastAsia="Palatino Linotype" w:hAnsi="Palatino Linotype" w:cs="Palatino Linotype"/>
        </w:rPr>
        <w:t xml:space="preserve"> en lo sucesivo la parte </w:t>
      </w:r>
      <w:r w:rsidRPr="004C2785">
        <w:rPr>
          <w:rFonts w:ascii="Palatino Linotype" w:eastAsia="Palatino Linotype" w:hAnsi="Palatino Linotype" w:cs="Palatino Linotype"/>
          <w:b/>
        </w:rPr>
        <w:t>Recurrente</w:t>
      </w:r>
      <w:r w:rsidRPr="004C2785">
        <w:rPr>
          <w:rFonts w:ascii="Palatino Linotype" w:eastAsia="Palatino Linotype" w:hAnsi="Palatino Linotype" w:cs="Palatino Linotype"/>
        </w:rPr>
        <w:t xml:space="preserve">, en contra de la respuesta sus solicitudes de información por parte del </w:t>
      </w:r>
      <w:r w:rsidRPr="004C2785">
        <w:rPr>
          <w:rFonts w:ascii="Palatino Linotype" w:eastAsia="Palatino Linotype" w:hAnsi="Palatino Linotype" w:cs="Palatino Linotype"/>
          <w:b/>
        </w:rPr>
        <w:t>Ayuntamiento de Zinacantepec</w:t>
      </w:r>
      <w:r w:rsidRPr="004C2785">
        <w:rPr>
          <w:rFonts w:ascii="Palatino Linotype" w:eastAsia="Palatino Linotype" w:hAnsi="Palatino Linotype" w:cs="Palatino Linotype"/>
        </w:rPr>
        <w:t xml:space="preserve">, en lo sucesivo el </w:t>
      </w:r>
      <w:r w:rsidRPr="004C2785">
        <w:rPr>
          <w:rFonts w:ascii="Palatino Linotype" w:eastAsia="Palatino Linotype" w:hAnsi="Palatino Linotype" w:cs="Palatino Linotype"/>
          <w:b/>
        </w:rPr>
        <w:t xml:space="preserve">Sujeto Obligado; </w:t>
      </w:r>
      <w:r w:rsidRPr="004C2785">
        <w:rPr>
          <w:rFonts w:ascii="Palatino Linotype" w:eastAsia="Palatino Linotype" w:hAnsi="Palatino Linotype" w:cs="Palatino Linotype"/>
        </w:rPr>
        <w:t xml:space="preserve">se procede a dictar la presente resolución, con base en lo siguiente. </w:t>
      </w:r>
    </w:p>
    <w:p w14:paraId="61BACB6E" w14:textId="77777777" w:rsidR="00981C33" w:rsidRPr="004C2785" w:rsidRDefault="00E92AB8">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4C2785">
        <w:rPr>
          <w:rFonts w:ascii="Palatino Linotype" w:eastAsia="Palatino Linotype" w:hAnsi="Palatino Linotype" w:cs="Palatino Linotype"/>
          <w:b/>
        </w:rPr>
        <w:t>I. A N T E C E D E N T E S:</w:t>
      </w:r>
    </w:p>
    <w:p w14:paraId="561B28BB" w14:textId="77777777" w:rsidR="00981C33" w:rsidRPr="004C2785" w:rsidRDefault="00E92AB8">
      <w:pPr>
        <w:spacing w:before="240" w:after="240" w:line="360" w:lineRule="auto"/>
        <w:jc w:val="both"/>
        <w:rPr>
          <w:rFonts w:ascii="Palatino Linotype" w:eastAsia="Palatino Linotype" w:hAnsi="Palatino Linotype" w:cs="Palatino Linotype"/>
        </w:rPr>
      </w:pPr>
      <w:bookmarkStart w:id="1" w:name="_heading=h.gjdgxs" w:colFirst="0" w:colLast="0"/>
      <w:bookmarkEnd w:id="1"/>
      <w:r w:rsidRPr="004C2785">
        <w:rPr>
          <w:rFonts w:ascii="Palatino Linotype" w:eastAsia="Palatino Linotype" w:hAnsi="Palatino Linotype" w:cs="Palatino Linotype"/>
          <w:b/>
        </w:rPr>
        <w:t>1. Solicitudes de acceso a la información.</w:t>
      </w:r>
      <w:r w:rsidRPr="004C2785">
        <w:rPr>
          <w:rFonts w:ascii="Palatino Linotype" w:eastAsia="Palatino Linotype" w:hAnsi="Palatino Linotype" w:cs="Palatino Linotype"/>
        </w:rPr>
        <w:t xml:space="preserve"> Con fecha </w:t>
      </w:r>
      <w:r w:rsidR="00F2769A" w:rsidRPr="004C2785">
        <w:rPr>
          <w:rFonts w:ascii="Palatino Linotype" w:eastAsia="Palatino Linotype" w:hAnsi="Palatino Linotype" w:cs="Palatino Linotype"/>
          <w:b/>
        </w:rPr>
        <w:t>nueve</w:t>
      </w:r>
      <w:r w:rsidRPr="004C2785">
        <w:rPr>
          <w:rFonts w:ascii="Palatino Linotype" w:eastAsia="Palatino Linotype" w:hAnsi="Palatino Linotype" w:cs="Palatino Linotype"/>
          <w:b/>
        </w:rPr>
        <w:t xml:space="preserve"> de </w:t>
      </w:r>
      <w:r w:rsidR="00F2769A" w:rsidRPr="004C2785">
        <w:rPr>
          <w:rFonts w:ascii="Palatino Linotype" w:eastAsia="Palatino Linotype" w:hAnsi="Palatino Linotype" w:cs="Palatino Linotype"/>
          <w:b/>
        </w:rPr>
        <w:t>enero</w:t>
      </w:r>
      <w:r w:rsidRPr="004C2785">
        <w:rPr>
          <w:rFonts w:ascii="Palatino Linotype" w:eastAsia="Palatino Linotype" w:hAnsi="Palatino Linotype" w:cs="Palatino Linotype"/>
        </w:rPr>
        <w:t xml:space="preserve"> </w:t>
      </w:r>
      <w:r w:rsidRPr="004C2785">
        <w:rPr>
          <w:rFonts w:ascii="Palatino Linotype" w:eastAsia="Palatino Linotype" w:hAnsi="Palatino Linotype" w:cs="Palatino Linotype"/>
          <w:b/>
        </w:rPr>
        <w:t>de dos mil veinti</w:t>
      </w:r>
      <w:r w:rsidR="00F2769A" w:rsidRPr="004C2785">
        <w:rPr>
          <w:rFonts w:ascii="Palatino Linotype" w:eastAsia="Palatino Linotype" w:hAnsi="Palatino Linotype" w:cs="Palatino Linotype"/>
          <w:b/>
        </w:rPr>
        <w:t>trés</w:t>
      </w:r>
      <w:r w:rsidRPr="004C2785">
        <w:rPr>
          <w:rFonts w:ascii="Palatino Linotype" w:eastAsia="Palatino Linotype" w:hAnsi="Palatino Linotype" w:cs="Palatino Linotype"/>
          <w:b/>
        </w:rPr>
        <w:t xml:space="preserve">, </w:t>
      </w:r>
      <w:r w:rsidRPr="004C2785">
        <w:rPr>
          <w:rFonts w:ascii="Palatino Linotype" w:eastAsia="Palatino Linotype" w:hAnsi="Palatino Linotype" w:cs="Palatino Linotype"/>
        </w:rPr>
        <w:t>la persona solicitante</w:t>
      </w:r>
      <w:r w:rsidRPr="004C2785">
        <w:rPr>
          <w:rFonts w:ascii="Palatino Linotype" w:eastAsia="Palatino Linotype" w:hAnsi="Palatino Linotype" w:cs="Palatino Linotype"/>
          <w:b/>
        </w:rPr>
        <w:t xml:space="preserve"> </w:t>
      </w:r>
      <w:r w:rsidRPr="004C2785">
        <w:rPr>
          <w:rFonts w:ascii="Palatino Linotype" w:eastAsia="Palatino Linotype" w:hAnsi="Palatino Linotype" w:cs="Palatino Linotype"/>
        </w:rPr>
        <w:t xml:space="preserve">presentó, través del Sistema de Acceso a la Información Mexiquense, en lo subsecuente el </w:t>
      </w:r>
      <w:r w:rsidRPr="004C2785">
        <w:rPr>
          <w:rFonts w:ascii="Palatino Linotype" w:eastAsia="Palatino Linotype" w:hAnsi="Palatino Linotype" w:cs="Palatino Linotype"/>
          <w:b/>
        </w:rPr>
        <w:t xml:space="preserve">SAIMEX, </w:t>
      </w:r>
      <w:r w:rsidRPr="004C2785">
        <w:rPr>
          <w:rFonts w:ascii="Palatino Linotype" w:eastAsia="Palatino Linotype" w:hAnsi="Palatino Linotype" w:cs="Palatino Linotype"/>
        </w:rPr>
        <w:t xml:space="preserve">ante el </w:t>
      </w:r>
      <w:r w:rsidRPr="004C2785">
        <w:rPr>
          <w:rFonts w:ascii="Palatino Linotype" w:eastAsia="Palatino Linotype" w:hAnsi="Palatino Linotype" w:cs="Palatino Linotype"/>
          <w:b/>
        </w:rPr>
        <w:t>Sujeto Obligado</w:t>
      </w:r>
      <w:r w:rsidRPr="004C2785">
        <w:rPr>
          <w:rFonts w:ascii="Palatino Linotype" w:eastAsia="Palatino Linotype" w:hAnsi="Palatino Linotype" w:cs="Palatino Linotype"/>
        </w:rPr>
        <w:t>, las solicitudes de acceso a la información pública, mediante las cuales requirió la información siguiente:</w:t>
      </w:r>
    </w:p>
    <w:tbl>
      <w:tblPr>
        <w:tblStyle w:val="affe"/>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5856"/>
      </w:tblGrid>
      <w:tr w:rsidR="004C2785" w:rsidRPr="004C2785" w14:paraId="5B37219D" w14:textId="77777777">
        <w:trPr>
          <w:jc w:val="center"/>
        </w:trPr>
        <w:tc>
          <w:tcPr>
            <w:tcW w:w="2972" w:type="dxa"/>
            <w:shd w:val="clear" w:color="auto" w:fill="A6A6A6"/>
          </w:tcPr>
          <w:p w14:paraId="6AF66BBE" w14:textId="77777777" w:rsidR="00981C33" w:rsidRPr="004C2785" w:rsidRDefault="00E92AB8">
            <w:pPr>
              <w:jc w:val="center"/>
              <w:rPr>
                <w:rFonts w:ascii="Palatino Linotype" w:eastAsia="Palatino Linotype" w:hAnsi="Palatino Linotype" w:cs="Palatino Linotype"/>
                <w:b/>
                <w:sz w:val="20"/>
                <w:szCs w:val="20"/>
              </w:rPr>
            </w:pPr>
            <w:r w:rsidRPr="004C2785">
              <w:rPr>
                <w:rFonts w:ascii="Palatino Linotype" w:eastAsia="Palatino Linotype" w:hAnsi="Palatino Linotype" w:cs="Palatino Linotype"/>
                <w:b/>
                <w:sz w:val="20"/>
                <w:szCs w:val="20"/>
              </w:rPr>
              <w:t>Número de solicitud</w:t>
            </w:r>
          </w:p>
        </w:tc>
        <w:tc>
          <w:tcPr>
            <w:tcW w:w="5856" w:type="dxa"/>
            <w:shd w:val="clear" w:color="auto" w:fill="A6A6A6"/>
          </w:tcPr>
          <w:p w14:paraId="0A9041C0" w14:textId="77777777" w:rsidR="00981C33" w:rsidRPr="004C2785" w:rsidRDefault="00E92AB8">
            <w:pPr>
              <w:jc w:val="center"/>
              <w:rPr>
                <w:rFonts w:ascii="Palatino Linotype" w:eastAsia="Palatino Linotype" w:hAnsi="Palatino Linotype" w:cs="Palatino Linotype"/>
                <w:b/>
                <w:sz w:val="20"/>
                <w:szCs w:val="20"/>
              </w:rPr>
            </w:pPr>
            <w:r w:rsidRPr="004C2785">
              <w:rPr>
                <w:rFonts w:ascii="Palatino Linotype" w:eastAsia="Palatino Linotype" w:hAnsi="Palatino Linotype" w:cs="Palatino Linotype"/>
                <w:b/>
                <w:sz w:val="20"/>
                <w:szCs w:val="20"/>
              </w:rPr>
              <w:t>Información solicitada</w:t>
            </w:r>
          </w:p>
        </w:tc>
      </w:tr>
      <w:tr w:rsidR="004C2785" w:rsidRPr="004C2785" w14:paraId="26BB99A1" w14:textId="77777777">
        <w:trPr>
          <w:jc w:val="center"/>
        </w:trPr>
        <w:tc>
          <w:tcPr>
            <w:tcW w:w="2972" w:type="dxa"/>
            <w:vAlign w:val="center"/>
          </w:tcPr>
          <w:p w14:paraId="6D116D15" w14:textId="77777777" w:rsidR="00981C33" w:rsidRPr="004C2785" w:rsidRDefault="00E92AB8" w:rsidP="00E92AB8">
            <w:pPr>
              <w:spacing w:before="120" w:after="120"/>
              <w:jc w:val="center"/>
              <w:rPr>
                <w:rFonts w:ascii="Palatino Linotype" w:eastAsia="Palatino Linotype" w:hAnsi="Palatino Linotype" w:cs="Palatino Linotype"/>
                <w:b/>
                <w:sz w:val="20"/>
                <w:szCs w:val="20"/>
              </w:rPr>
            </w:pPr>
            <w:r w:rsidRPr="004C2785">
              <w:rPr>
                <w:rFonts w:ascii="Palatino Linotype" w:eastAsia="Palatino Linotype" w:hAnsi="Palatino Linotype" w:cs="Palatino Linotype"/>
                <w:b/>
                <w:sz w:val="20"/>
                <w:szCs w:val="20"/>
              </w:rPr>
              <w:t>00023/ZINACANT/IP/2023</w:t>
            </w:r>
          </w:p>
        </w:tc>
        <w:tc>
          <w:tcPr>
            <w:tcW w:w="5856" w:type="dxa"/>
          </w:tcPr>
          <w:p w14:paraId="5092B1CB" w14:textId="77777777" w:rsidR="00981C33" w:rsidRPr="004C2785" w:rsidRDefault="00E92AB8">
            <w:pPr>
              <w:spacing w:before="120" w:after="120"/>
              <w:jc w:val="both"/>
              <w:rPr>
                <w:rFonts w:ascii="Palatino Linotype" w:eastAsia="Palatino Linotype" w:hAnsi="Palatino Linotype" w:cs="Palatino Linotype"/>
                <w:i/>
                <w:sz w:val="20"/>
                <w:szCs w:val="20"/>
              </w:rPr>
            </w:pPr>
            <w:r w:rsidRPr="004C2785">
              <w:rPr>
                <w:rFonts w:ascii="Palatino Linotype" w:eastAsia="Palatino Linotype" w:hAnsi="Palatino Linotype" w:cs="Palatino Linotype"/>
                <w:i/>
                <w:sz w:val="20"/>
                <w:szCs w:val="20"/>
              </w:rPr>
              <w:t>“SOLICITO TODOS OS RECIBOS DE NOMINA DEL IMCUFIDEZ DEL MES DE DICIEMBRE 2022, ASÍ COMO LOS RECIBOS DE AGUINALDO Y PRIMA VACACIONAL” (sic)</w:t>
            </w:r>
          </w:p>
        </w:tc>
      </w:tr>
      <w:tr w:rsidR="004C2785" w:rsidRPr="004C2785" w14:paraId="3203BB97" w14:textId="77777777">
        <w:trPr>
          <w:jc w:val="center"/>
        </w:trPr>
        <w:tc>
          <w:tcPr>
            <w:tcW w:w="2972" w:type="dxa"/>
            <w:vAlign w:val="center"/>
          </w:tcPr>
          <w:p w14:paraId="06018A03" w14:textId="77777777" w:rsidR="00981C33" w:rsidRPr="004C2785" w:rsidRDefault="00E92AB8" w:rsidP="004214DA">
            <w:pPr>
              <w:spacing w:before="120" w:after="120"/>
              <w:jc w:val="center"/>
              <w:rPr>
                <w:rFonts w:ascii="Palatino Linotype" w:eastAsia="Palatino Linotype" w:hAnsi="Palatino Linotype" w:cs="Palatino Linotype"/>
                <w:b/>
                <w:i/>
                <w:sz w:val="20"/>
                <w:szCs w:val="20"/>
              </w:rPr>
            </w:pPr>
            <w:r w:rsidRPr="004C2785">
              <w:rPr>
                <w:rFonts w:ascii="Palatino Linotype" w:eastAsia="Palatino Linotype" w:hAnsi="Palatino Linotype" w:cs="Palatino Linotype"/>
                <w:b/>
                <w:sz w:val="20"/>
                <w:szCs w:val="20"/>
              </w:rPr>
              <w:lastRenderedPageBreak/>
              <w:t>0</w:t>
            </w:r>
            <w:r w:rsidR="004214DA" w:rsidRPr="004C2785">
              <w:rPr>
                <w:rFonts w:ascii="Palatino Linotype" w:eastAsia="Palatino Linotype" w:hAnsi="Palatino Linotype" w:cs="Palatino Linotype"/>
                <w:b/>
                <w:sz w:val="20"/>
                <w:szCs w:val="20"/>
              </w:rPr>
              <w:t>0028/ZINACANT/IP/2023</w:t>
            </w:r>
          </w:p>
        </w:tc>
        <w:tc>
          <w:tcPr>
            <w:tcW w:w="5856" w:type="dxa"/>
          </w:tcPr>
          <w:p w14:paraId="04184460" w14:textId="77777777" w:rsidR="00981C33" w:rsidRPr="004C2785" w:rsidRDefault="00E92AB8" w:rsidP="004214DA">
            <w:pPr>
              <w:spacing w:before="120" w:after="120"/>
              <w:jc w:val="both"/>
              <w:rPr>
                <w:rFonts w:ascii="Palatino Linotype" w:eastAsia="Palatino Linotype" w:hAnsi="Palatino Linotype" w:cs="Palatino Linotype"/>
                <w:i/>
                <w:sz w:val="20"/>
                <w:szCs w:val="20"/>
              </w:rPr>
            </w:pPr>
            <w:r w:rsidRPr="004C2785">
              <w:rPr>
                <w:rFonts w:ascii="Palatino Linotype" w:eastAsia="Palatino Linotype" w:hAnsi="Palatino Linotype" w:cs="Palatino Linotype"/>
                <w:i/>
                <w:sz w:val="20"/>
                <w:szCs w:val="20"/>
              </w:rPr>
              <w:t>“</w:t>
            </w:r>
            <w:r w:rsidR="004214DA" w:rsidRPr="004C2785">
              <w:rPr>
                <w:rFonts w:ascii="Palatino Linotype" w:eastAsia="Palatino Linotype" w:hAnsi="Palatino Linotype" w:cs="Palatino Linotype"/>
                <w:i/>
                <w:sz w:val="20"/>
                <w:szCs w:val="20"/>
              </w:rPr>
              <w:t>SOLICITO EL RECIBO DE AGUINALDO Y PRIMA VACACIONAL DEL TITULAR DE LA UNIDAD DE TRANSPARENCIA</w:t>
            </w:r>
            <w:r w:rsidRPr="004C2785">
              <w:rPr>
                <w:rFonts w:ascii="Palatino Linotype" w:eastAsia="Palatino Linotype" w:hAnsi="Palatino Linotype" w:cs="Palatino Linotype"/>
                <w:i/>
                <w:sz w:val="20"/>
                <w:szCs w:val="20"/>
              </w:rPr>
              <w:t>” (sic)</w:t>
            </w:r>
          </w:p>
        </w:tc>
      </w:tr>
      <w:tr w:rsidR="004C2785" w:rsidRPr="004C2785" w14:paraId="3CCAC76A" w14:textId="77777777">
        <w:trPr>
          <w:jc w:val="center"/>
        </w:trPr>
        <w:tc>
          <w:tcPr>
            <w:tcW w:w="2972" w:type="dxa"/>
            <w:vAlign w:val="center"/>
          </w:tcPr>
          <w:p w14:paraId="544069D8" w14:textId="77777777" w:rsidR="00981C33" w:rsidRPr="004C2785" w:rsidRDefault="004214DA" w:rsidP="004214DA">
            <w:pPr>
              <w:spacing w:before="120" w:after="120"/>
              <w:jc w:val="center"/>
              <w:rPr>
                <w:rFonts w:ascii="Palatino Linotype" w:eastAsia="Palatino Linotype" w:hAnsi="Palatino Linotype" w:cs="Palatino Linotype"/>
                <w:b/>
                <w:i/>
                <w:sz w:val="20"/>
                <w:szCs w:val="20"/>
              </w:rPr>
            </w:pPr>
            <w:r w:rsidRPr="004C2785">
              <w:rPr>
                <w:rFonts w:ascii="Palatino Linotype" w:eastAsia="Palatino Linotype" w:hAnsi="Palatino Linotype" w:cs="Palatino Linotype"/>
                <w:b/>
                <w:sz w:val="20"/>
                <w:szCs w:val="20"/>
              </w:rPr>
              <w:t>00031/ZINACANT/IP/2023</w:t>
            </w:r>
          </w:p>
        </w:tc>
        <w:tc>
          <w:tcPr>
            <w:tcW w:w="5856" w:type="dxa"/>
          </w:tcPr>
          <w:p w14:paraId="46296314" w14:textId="77777777" w:rsidR="00981C33" w:rsidRPr="004C2785" w:rsidRDefault="00E92AB8">
            <w:pPr>
              <w:spacing w:before="120" w:after="120"/>
              <w:jc w:val="both"/>
              <w:rPr>
                <w:rFonts w:ascii="Palatino Linotype" w:eastAsia="Palatino Linotype" w:hAnsi="Palatino Linotype" w:cs="Palatino Linotype"/>
                <w:i/>
                <w:sz w:val="20"/>
                <w:szCs w:val="20"/>
              </w:rPr>
            </w:pPr>
            <w:r w:rsidRPr="004C2785">
              <w:rPr>
                <w:rFonts w:ascii="Palatino Linotype" w:eastAsia="Palatino Linotype" w:hAnsi="Palatino Linotype" w:cs="Palatino Linotype"/>
                <w:i/>
                <w:sz w:val="20"/>
                <w:szCs w:val="20"/>
              </w:rPr>
              <w:t>“</w:t>
            </w:r>
            <w:r w:rsidR="004214DA" w:rsidRPr="004C2785">
              <w:rPr>
                <w:rFonts w:ascii="Palatino Linotype" w:eastAsia="Palatino Linotype" w:hAnsi="Palatino Linotype" w:cs="Palatino Linotype"/>
                <w:i/>
                <w:sz w:val="20"/>
                <w:szCs w:val="20"/>
              </w:rPr>
              <w:t>SOLICITO LOS RECIBOS DE AGUINALDO Y PRIMA VACACIONAL DE TODOS LOS DIRECTORES Y DEL PRESIDENTE MUNICIPAL</w:t>
            </w:r>
            <w:r w:rsidRPr="004C2785">
              <w:rPr>
                <w:rFonts w:ascii="Palatino Linotype" w:eastAsia="Palatino Linotype" w:hAnsi="Palatino Linotype" w:cs="Palatino Linotype"/>
                <w:i/>
                <w:sz w:val="20"/>
                <w:szCs w:val="20"/>
              </w:rPr>
              <w:t>” (sic)</w:t>
            </w:r>
          </w:p>
        </w:tc>
      </w:tr>
      <w:tr w:rsidR="004C2785" w:rsidRPr="004C2785" w14:paraId="44650C9B" w14:textId="77777777">
        <w:trPr>
          <w:jc w:val="center"/>
        </w:trPr>
        <w:tc>
          <w:tcPr>
            <w:tcW w:w="2972" w:type="dxa"/>
            <w:vAlign w:val="center"/>
          </w:tcPr>
          <w:p w14:paraId="4A50FC7B" w14:textId="77777777" w:rsidR="00981C33" w:rsidRPr="004C2785" w:rsidRDefault="00AE5E6D" w:rsidP="00AE5E6D">
            <w:pPr>
              <w:spacing w:before="120" w:after="120"/>
              <w:jc w:val="center"/>
              <w:rPr>
                <w:rFonts w:ascii="Palatino Linotype" w:eastAsia="Palatino Linotype" w:hAnsi="Palatino Linotype" w:cs="Palatino Linotype"/>
                <w:b/>
                <w:i/>
                <w:sz w:val="20"/>
                <w:szCs w:val="20"/>
              </w:rPr>
            </w:pPr>
            <w:r w:rsidRPr="004C2785">
              <w:rPr>
                <w:rFonts w:ascii="Palatino Linotype" w:eastAsia="Palatino Linotype" w:hAnsi="Palatino Linotype" w:cs="Palatino Linotype"/>
                <w:b/>
                <w:sz w:val="20"/>
                <w:szCs w:val="20"/>
              </w:rPr>
              <w:t>00001</w:t>
            </w:r>
            <w:r w:rsidR="00E92AB8" w:rsidRPr="004C2785">
              <w:rPr>
                <w:rFonts w:ascii="Palatino Linotype" w:eastAsia="Palatino Linotype" w:hAnsi="Palatino Linotype" w:cs="Palatino Linotype"/>
                <w:b/>
                <w:sz w:val="20"/>
                <w:szCs w:val="20"/>
              </w:rPr>
              <w:t>/ZINACANT/IP/202</w:t>
            </w:r>
            <w:r w:rsidRPr="004C2785">
              <w:rPr>
                <w:rFonts w:ascii="Palatino Linotype" w:eastAsia="Palatino Linotype" w:hAnsi="Palatino Linotype" w:cs="Palatino Linotype"/>
                <w:b/>
                <w:sz w:val="20"/>
                <w:szCs w:val="20"/>
              </w:rPr>
              <w:t>3</w:t>
            </w:r>
          </w:p>
        </w:tc>
        <w:tc>
          <w:tcPr>
            <w:tcW w:w="5856" w:type="dxa"/>
          </w:tcPr>
          <w:p w14:paraId="1FF2E5C2" w14:textId="77777777" w:rsidR="00981C33" w:rsidRPr="004C2785" w:rsidRDefault="00E92AB8">
            <w:pPr>
              <w:spacing w:before="120" w:after="120"/>
              <w:jc w:val="both"/>
              <w:rPr>
                <w:rFonts w:ascii="Palatino Linotype" w:eastAsia="Palatino Linotype" w:hAnsi="Palatino Linotype" w:cs="Palatino Linotype"/>
                <w:i/>
                <w:sz w:val="20"/>
                <w:szCs w:val="20"/>
              </w:rPr>
            </w:pPr>
            <w:r w:rsidRPr="004C2785">
              <w:rPr>
                <w:rFonts w:ascii="Palatino Linotype" w:eastAsia="Palatino Linotype" w:hAnsi="Palatino Linotype" w:cs="Palatino Linotype"/>
                <w:i/>
                <w:sz w:val="20"/>
                <w:szCs w:val="20"/>
              </w:rPr>
              <w:t>“</w:t>
            </w:r>
            <w:r w:rsidR="00AE5E6D" w:rsidRPr="004C2785">
              <w:rPr>
                <w:rFonts w:ascii="Palatino Linotype" w:eastAsia="Palatino Linotype" w:hAnsi="Palatino Linotype" w:cs="Palatino Linotype"/>
                <w:i/>
                <w:sz w:val="20"/>
                <w:szCs w:val="20"/>
              </w:rPr>
              <w:t>Solicito los recibos de nómina de la segunda quincena de diciembre de 2022 de todo el ayuntamiento</w:t>
            </w:r>
            <w:r w:rsidRPr="004C2785">
              <w:rPr>
                <w:rFonts w:ascii="Palatino Linotype" w:eastAsia="Palatino Linotype" w:hAnsi="Palatino Linotype" w:cs="Palatino Linotype"/>
                <w:i/>
                <w:sz w:val="20"/>
                <w:szCs w:val="20"/>
              </w:rPr>
              <w:t>” (sic)</w:t>
            </w:r>
          </w:p>
        </w:tc>
      </w:tr>
    </w:tbl>
    <w:p w14:paraId="73A17AEF" w14:textId="77777777" w:rsidR="00981C33" w:rsidRPr="004C2785" w:rsidRDefault="00E92AB8">
      <w:pPr>
        <w:spacing w:before="240" w:after="240" w:line="360" w:lineRule="auto"/>
        <w:jc w:val="both"/>
        <w:rPr>
          <w:rFonts w:ascii="Palatino Linotype" w:eastAsia="Palatino Linotype" w:hAnsi="Palatino Linotype" w:cs="Palatino Linotype"/>
        </w:rPr>
      </w:pPr>
      <w:bookmarkStart w:id="2" w:name="_heading=h.2et92p0" w:colFirst="0" w:colLast="0"/>
      <w:bookmarkEnd w:id="2"/>
      <w:r w:rsidRPr="004C2785">
        <w:rPr>
          <w:rFonts w:ascii="Palatino Linotype" w:eastAsia="Palatino Linotype" w:hAnsi="Palatino Linotype" w:cs="Palatino Linotype"/>
          <w:b/>
        </w:rPr>
        <w:t xml:space="preserve">Modalidad elegida para la entrega de la información: </w:t>
      </w:r>
      <w:r w:rsidRPr="004C2785">
        <w:rPr>
          <w:rFonts w:ascii="Palatino Linotype" w:eastAsia="Palatino Linotype" w:hAnsi="Palatino Linotype" w:cs="Palatino Linotype"/>
        </w:rPr>
        <w:t>a través del SAIMEX en todos los casos.</w:t>
      </w:r>
    </w:p>
    <w:p w14:paraId="14F620DB" w14:textId="77777777" w:rsidR="00981C33" w:rsidRPr="004C2785" w:rsidRDefault="00E92AB8">
      <w:pPr>
        <w:spacing w:before="240" w:after="240" w:line="360" w:lineRule="auto"/>
        <w:jc w:val="both"/>
        <w:rPr>
          <w:rFonts w:ascii="Palatino Linotype" w:eastAsia="Palatino Linotype" w:hAnsi="Palatino Linotype" w:cs="Palatino Linotype"/>
        </w:rPr>
      </w:pPr>
      <w:r w:rsidRPr="004C2785">
        <w:rPr>
          <w:rFonts w:ascii="Palatino Linotype" w:eastAsia="Palatino Linotype" w:hAnsi="Palatino Linotype" w:cs="Palatino Linotype"/>
          <w:b/>
        </w:rPr>
        <w:t xml:space="preserve">2. Solicitud de Aclaración. </w:t>
      </w:r>
      <w:r w:rsidRPr="004C2785">
        <w:rPr>
          <w:rFonts w:ascii="Palatino Linotype" w:eastAsia="Palatino Linotype" w:hAnsi="Palatino Linotype" w:cs="Palatino Linotype"/>
        </w:rPr>
        <w:t xml:space="preserve">Con fecha </w:t>
      </w:r>
      <w:r w:rsidR="000B42FD" w:rsidRPr="004C2785">
        <w:rPr>
          <w:rFonts w:ascii="Palatino Linotype" w:eastAsia="Palatino Linotype" w:hAnsi="Palatino Linotype" w:cs="Palatino Linotype"/>
          <w:b/>
        </w:rPr>
        <w:t>dieciséis de enero</w:t>
      </w:r>
      <w:r w:rsidRPr="004C2785">
        <w:rPr>
          <w:rFonts w:ascii="Palatino Linotype" w:eastAsia="Palatino Linotype" w:hAnsi="Palatino Linotype" w:cs="Palatino Linotype"/>
          <w:b/>
        </w:rPr>
        <w:t xml:space="preserve"> de dos mil veinti</w:t>
      </w:r>
      <w:r w:rsidR="000B42FD" w:rsidRPr="004C2785">
        <w:rPr>
          <w:rFonts w:ascii="Palatino Linotype" w:eastAsia="Palatino Linotype" w:hAnsi="Palatino Linotype" w:cs="Palatino Linotype"/>
          <w:b/>
        </w:rPr>
        <w:t>trés</w:t>
      </w:r>
      <w:r w:rsidRPr="004C2785">
        <w:rPr>
          <w:rFonts w:ascii="Palatino Linotype" w:eastAsia="Palatino Linotype" w:hAnsi="Palatino Linotype" w:cs="Palatino Linotype"/>
        </w:rPr>
        <w:t xml:space="preserve">, el </w:t>
      </w:r>
      <w:r w:rsidRPr="004C2785">
        <w:rPr>
          <w:rFonts w:ascii="Palatino Linotype" w:eastAsia="Palatino Linotype" w:hAnsi="Palatino Linotype" w:cs="Palatino Linotype"/>
          <w:b/>
        </w:rPr>
        <w:t>Sujeto Obligado</w:t>
      </w:r>
      <w:r w:rsidRPr="004C2785">
        <w:rPr>
          <w:rFonts w:ascii="Palatino Linotype" w:eastAsia="Palatino Linotype" w:hAnsi="Palatino Linotype" w:cs="Palatino Linotype"/>
        </w:rPr>
        <w:t xml:space="preserve"> requirió a la parte </w:t>
      </w:r>
      <w:r w:rsidRPr="004C2785">
        <w:rPr>
          <w:rFonts w:ascii="Palatino Linotype" w:eastAsia="Palatino Linotype" w:hAnsi="Palatino Linotype" w:cs="Palatino Linotype"/>
          <w:b/>
        </w:rPr>
        <w:t xml:space="preserve">Recurrente </w:t>
      </w:r>
      <w:r w:rsidRPr="004C2785">
        <w:rPr>
          <w:rFonts w:ascii="Palatino Linotype" w:eastAsia="Palatino Linotype" w:hAnsi="Palatino Linotype" w:cs="Palatino Linotype"/>
        </w:rPr>
        <w:t>aclarara las solicitudes de información pública planteadas, en los siguientes términos:</w:t>
      </w:r>
    </w:p>
    <w:p w14:paraId="4157391E" w14:textId="77777777" w:rsidR="00981C33" w:rsidRPr="004C2785" w:rsidRDefault="00E92AB8">
      <w:pPr>
        <w:spacing w:before="240" w:after="240"/>
        <w:ind w:left="851" w:right="902"/>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i/>
          <w:sz w:val="22"/>
          <w:szCs w:val="22"/>
        </w:rPr>
        <w:t xml:space="preserve">“…Con fundamento en el </w:t>
      </w:r>
      <w:proofErr w:type="spellStart"/>
      <w:r w:rsidRPr="004C2785">
        <w:rPr>
          <w:rFonts w:ascii="Palatino Linotype" w:eastAsia="Palatino Linotype" w:hAnsi="Palatino Linotype" w:cs="Palatino Linotype"/>
          <w:i/>
          <w:sz w:val="22"/>
          <w:szCs w:val="22"/>
        </w:rPr>
        <w:t>articulo</w:t>
      </w:r>
      <w:proofErr w:type="spellEnd"/>
      <w:r w:rsidRPr="004C2785">
        <w:rPr>
          <w:rFonts w:ascii="Palatino Linotype" w:eastAsia="Palatino Linotype" w:hAnsi="Palatino Linotype" w:cs="Palatino Linotype"/>
          <w:i/>
          <w:sz w:val="22"/>
          <w:szCs w:val="22"/>
        </w:rPr>
        <w:t xml:space="preserve"> 159 de la Ley de Transparencia y Acceso a la Información Pública del Estado de México y Municipios, se le requiere para que dentro del plazo de diez días hábiles realice lo siguiente:</w:t>
      </w:r>
    </w:p>
    <w:p w14:paraId="4A36F948" w14:textId="77777777" w:rsidR="00981C33" w:rsidRPr="004C2785" w:rsidRDefault="00E92AB8">
      <w:pPr>
        <w:spacing w:before="240" w:after="240"/>
        <w:ind w:left="851" w:right="902"/>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i/>
          <w:sz w:val="22"/>
          <w:szCs w:val="22"/>
        </w:rPr>
        <w:t xml:space="preserve">Este Sujeto Obligado requiere ampliar los datos de su solicitud a efecto de asegurar la continuidad del proceso de acceso a la información, por lo que </w:t>
      </w:r>
      <w:r w:rsidRPr="004C2785">
        <w:rPr>
          <w:rFonts w:ascii="Palatino Linotype" w:eastAsia="Palatino Linotype" w:hAnsi="Palatino Linotype" w:cs="Palatino Linotype"/>
          <w:b/>
          <w:i/>
          <w:sz w:val="22"/>
          <w:szCs w:val="22"/>
        </w:rPr>
        <w:t>se le solicita la aclaración de su solicitud, especificando correctamente los elementos requeridos,</w:t>
      </w:r>
      <w:r w:rsidRPr="004C2785">
        <w:rPr>
          <w:rFonts w:ascii="Palatino Linotype" w:eastAsia="Palatino Linotype" w:hAnsi="Palatino Linotype" w:cs="Palatino Linotype"/>
          <w:i/>
          <w:sz w:val="22"/>
          <w:szCs w:val="22"/>
        </w:rPr>
        <w:t xml:space="preserve"> no omito mencionar que su aclaración deberá ir encaminada en lo solicitado previamente, dado que en caso de que no fuera así, esta Unidad de Transparencia procederá a dar incompetencia por inconsistencias en su petición; Lo anterior se requiere para que esta Unidad de Transparencia cuente con los elementos necesarios que permitan realizar una búsqueda exhaustiva en los archivos municipales.</w:t>
      </w:r>
    </w:p>
    <w:p w14:paraId="3A0620A3" w14:textId="77777777" w:rsidR="00981C33" w:rsidRPr="004C2785" w:rsidRDefault="00E92AB8">
      <w:pPr>
        <w:spacing w:before="240" w:after="240"/>
        <w:ind w:left="851" w:right="902"/>
        <w:jc w:val="both"/>
        <w:rPr>
          <w:rFonts w:ascii="Palatino Linotype" w:eastAsia="Palatino Linotype" w:hAnsi="Palatino Linotype" w:cs="Palatino Linotype"/>
          <w:b/>
          <w:i/>
          <w:sz w:val="22"/>
          <w:szCs w:val="22"/>
        </w:rPr>
      </w:pPr>
      <w:r w:rsidRPr="004C2785">
        <w:rPr>
          <w:rFonts w:ascii="Palatino Linotype" w:eastAsia="Palatino Linotype" w:hAnsi="Palatino Linotype" w:cs="Palatino Linotype"/>
          <w:i/>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 (sic)</w:t>
      </w:r>
    </w:p>
    <w:p w14:paraId="181EF31F" w14:textId="77777777" w:rsidR="00981C33" w:rsidRPr="004C2785" w:rsidRDefault="00E92AB8">
      <w:pPr>
        <w:spacing w:before="240" w:after="240" w:line="360" w:lineRule="auto"/>
        <w:jc w:val="both"/>
        <w:rPr>
          <w:rFonts w:ascii="Palatino Linotype" w:eastAsia="Palatino Linotype" w:hAnsi="Palatino Linotype" w:cs="Palatino Linotype"/>
        </w:rPr>
      </w:pPr>
      <w:r w:rsidRPr="004C2785">
        <w:rPr>
          <w:rFonts w:ascii="Palatino Linotype" w:eastAsia="Palatino Linotype" w:hAnsi="Palatino Linotype" w:cs="Palatino Linotype"/>
          <w:b/>
        </w:rPr>
        <w:lastRenderedPageBreak/>
        <w:t xml:space="preserve">3. Aclaración. </w:t>
      </w:r>
      <w:r w:rsidRPr="004C2785">
        <w:rPr>
          <w:rFonts w:ascii="Palatino Linotype" w:eastAsia="Palatino Linotype" w:hAnsi="Palatino Linotype" w:cs="Palatino Linotype"/>
        </w:rPr>
        <w:t xml:space="preserve">Con fecha </w:t>
      </w:r>
      <w:r w:rsidR="00682456" w:rsidRPr="004C2785">
        <w:rPr>
          <w:rFonts w:ascii="Palatino Linotype" w:eastAsia="Palatino Linotype" w:hAnsi="Palatino Linotype" w:cs="Palatino Linotype"/>
          <w:b/>
        </w:rPr>
        <w:t>dieciséis</w:t>
      </w:r>
      <w:r w:rsidR="002E66E1" w:rsidRPr="004C2785">
        <w:rPr>
          <w:rFonts w:ascii="Palatino Linotype" w:eastAsia="Palatino Linotype" w:hAnsi="Palatino Linotype" w:cs="Palatino Linotype"/>
          <w:b/>
        </w:rPr>
        <w:t xml:space="preserve"> de </w:t>
      </w:r>
      <w:r w:rsidR="00682456" w:rsidRPr="004C2785">
        <w:rPr>
          <w:rFonts w:ascii="Palatino Linotype" w:eastAsia="Palatino Linotype" w:hAnsi="Palatino Linotype" w:cs="Palatino Linotype"/>
          <w:b/>
        </w:rPr>
        <w:t>enero de dos mil veintitrés</w:t>
      </w:r>
      <w:r w:rsidRPr="004C2785">
        <w:rPr>
          <w:rFonts w:ascii="Palatino Linotype" w:eastAsia="Palatino Linotype" w:hAnsi="Palatino Linotype" w:cs="Palatino Linotype"/>
        </w:rPr>
        <w:t>, la persona solicitante desahogó el requerimiento de información en los siguientes términos:</w:t>
      </w:r>
    </w:p>
    <w:p w14:paraId="7661A0EF" w14:textId="77777777" w:rsidR="00981C33" w:rsidRPr="004C2785" w:rsidRDefault="00E92AB8">
      <w:pPr>
        <w:spacing w:before="240" w:after="240" w:line="360" w:lineRule="auto"/>
        <w:ind w:left="851" w:right="900"/>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i/>
          <w:sz w:val="22"/>
          <w:szCs w:val="22"/>
        </w:rPr>
        <w:t>“</w:t>
      </w:r>
      <w:r w:rsidR="00682456" w:rsidRPr="004C2785">
        <w:rPr>
          <w:rFonts w:ascii="Palatino Linotype" w:eastAsia="Palatino Linotype" w:hAnsi="Palatino Linotype" w:cs="Palatino Linotype"/>
          <w:i/>
          <w:sz w:val="22"/>
          <w:szCs w:val="22"/>
        </w:rPr>
        <w:t xml:space="preserve">LA SOLICITUD ES MUY CLARA, </w:t>
      </w:r>
      <w:proofErr w:type="gramStart"/>
      <w:r w:rsidR="00682456" w:rsidRPr="004C2785">
        <w:rPr>
          <w:rFonts w:ascii="Palatino Linotype" w:eastAsia="Palatino Linotype" w:hAnsi="Palatino Linotype" w:cs="Palatino Linotype"/>
          <w:i/>
          <w:sz w:val="22"/>
          <w:szCs w:val="22"/>
        </w:rPr>
        <w:t>OJALA</w:t>
      </w:r>
      <w:proofErr w:type="gramEnd"/>
      <w:r w:rsidR="00682456" w:rsidRPr="004C2785">
        <w:rPr>
          <w:rFonts w:ascii="Palatino Linotype" w:eastAsia="Palatino Linotype" w:hAnsi="Palatino Linotype" w:cs="Palatino Linotype"/>
          <w:i/>
          <w:sz w:val="22"/>
          <w:szCs w:val="22"/>
        </w:rPr>
        <w:t xml:space="preserve"> ENTIENDA EL PSEUDO TITULAR DE TRANSPARENCIA QUE CON METER ACLARACIONES, NO DEBEN DEJAR DE RESPONDER LAS SOLICITUDES, ESPEREMOS YA LE IMPONGAN UNA MULTA POR SER OMISOS EN LAS RESPUESTAS</w:t>
      </w:r>
      <w:r w:rsidRPr="004C2785">
        <w:rPr>
          <w:rFonts w:ascii="Palatino Linotype" w:eastAsia="Palatino Linotype" w:hAnsi="Palatino Linotype" w:cs="Palatino Linotype"/>
          <w:i/>
          <w:sz w:val="22"/>
          <w:szCs w:val="22"/>
        </w:rPr>
        <w:t>” (sic)</w:t>
      </w:r>
    </w:p>
    <w:p w14:paraId="1A67E544" w14:textId="77777777" w:rsidR="00981C33" w:rsidRPr="004C2785" w:rsidRDefault="00E92AB8">
      <w:pPr>
        <w:spacing w:before="240" w:after="240" w:line="360" w:lineRule="auto"/>
        <w:jc w:val="both"/>
        <w:rPr>
          <w:rFonts w:ascii="Palatino Linotype" w:eastAsia="Palatino Linotype" w:hAnsi="Palatino Linotype" w:cs="Palatino Linotype"/>
        </w:rPr>
      </w:pPr>
      <w:r w:rsidRPr="004C2785">
        <w:rPr>
          <w:rFonts w:ascii="Palatino Linotype" w:eastAsia="Palatino Linotype" w:hAnsi="Palatino Linotype" w:cs="Palatino Linotype"/>
          <w:b/>
        </w:rPr>
        <w:t xml:space="preserve">4. Respuesta. </w:t>
      </w:r>
      <w:r w:rsidRPr="004C2785">
        <w:rPr>
          <w:rFonts w:ascii="Palatino Linotype" w:eastAsia="Palatino Linotype" w:hAnsi="Palatino Linotype" w:cs="Palatino Linotype"/>
        </w:rPr>
        <w:t>Con fecha</w:t>
      </w:r>
      <w:r w:rsidRPr="004C2785">
        <w:rPr>
          <w:rFonts w:ascii="Palatino Linotype" w:eastAsia="Palatino Linotype" w:hAnsi="Palatino Linotype" w:cs="Palatino Linotype"/>
          <w:b/>
        </w:rPr>
        <w:t xml:space="preserve"> </w:t>
      </w:r>
      <w:r w:rsidR="001E3B65" w:rsidRPr="004C2785">
        <w:rPr>
          <w:rFonts w:ascii="Palatino Linotype" w:eastAsia="Palatino Linotype" w:hAnsi="Palatino Linotype" w:cs="Palatino Linotype"/>
          <w:b/>
        </w:rPr>
        <w:t>siete de febrero</w:t>
      </w:r>
      <w:r w:rsidRPr="004C2785">
        <w:rPr>
          <w:rFonts w:ascii="Palatino Linotype" w:eastAsia="Palatino Linotype" w:hAnsi="Palatino Linotype" w:cs="Palatino Linotype"/>
          <w:b/>
        </w:rPr>
        <w:t xml:space="preserve"> de dos mil veintitrés</w:t>
      </w:r>
      <w:r w:rsidRPr="004C2785">
        <w:rPr>
          <w:rFonts w:ascii="Palatino Linotype" w:eastAsia="Palatino Linotype" w:hAnsi="Palatino Linotype" w:cs="Palatino Linotype"/>
        </w:rPr>
        <w:t xml:space="preserve">, el </w:t>
      </w:r>
      <w:r w:rsidRPr="004C2785">
        <w:rPr>
          <w:rFonts w:ascii="Palatino Linotype" w:eastAsia="Palatino Linotype" w:hAnsi="Palatino Linotype" w:cs="Palatino Linotype"/>
          <w:b/>
        </w:rPr>
        <w:t xml:space="preserve">Sujeto Obligado </w:t>
      </w:r>
      <w:r w:rsidRPr="004C2785">
        <w:rPr>
          <w:rFonts w:ascii="Palatino Linotype" w:eastAsia="Palatino Linotype" w:hAnsi="Palatino Linotype" w:cs="Palatino Linotype"/>
        </w:rPr>
        <w:t xml:space="preserve">envió sus respuestas a las solicitudes de acceso a la información a través de SAIMEX, sustancialmente en los términos siguientes en todos los casos:   </w:t>
      </w:r>
    </w:p>
    <w:p w14:paraId="1ED31FAC" w14:textId="77777777" w:rsidR="00981C33" w:rsidRPr="004C2785" w:rsidRDefault="00E92AB8">
      <w:pPr>
        <w:spacing w:before="240" w:after="240"/>
        <w:ind w:left="851" w:right="900"/>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i/>
          <w:sz w:val="22"/>
          <w:szCs w:val="22"/>
        </w:rPr>
        <w:t>“Se adjunta la respuesta a la solicitud interpuesta a través de esta plataforma digital” (sic)</w:t>
      </w:r>
    </w:p>
    <w:p w14:paraId="2472C547" w14:textId="77777777" w:rsidR="00981C33" w:rsidRPr="004C2785" w:rsidRDefault="00E92AB8">
      <w:pPr>
        <w:spacing w:before="240" w:after="240" w:line="360" w:lineRule="auto"/>
        <w:jc w:val="both"/>
        <w:rPr>
          <w:rFonts w:ascii="Palatino Linotype" w:eastAsia="Palatino Linotype" w:hAnsi="Palatino Linotype" w:cs="Palatino Linotype"/>
        </w:rPr>
      </w:pPr>
      <w:r w:rsidRPr="004C2785">
        <w:rPr>
          <w:rFonts w:ascii="Palatino Linotype" w:eastAsia="Palatino Linotype" w:hAnsi="Palatino Linotype" w:cs="Palatino Linotype"/>
        </w:rPr>
        <w:t xml:space="preserve">El </w:t>
      </w:r>
      <w:r w:rsidRPr="004C2785">
        <w:rPr>
          <w:rFonts w:ascii="Palatino Linotype" w:eastAsia="Palatino Linotype" w:hAnsi="Palatino Linotype" w:cs="Palatino Linotype"/>
          <w:b/>
        </w:rPr>
        <w:t xml:space="preserve">sujeto Obligado </w:t>
      </w:r>
      <w:r w:rsidRPr="004C2785">
        <w:rPr>
          <w:rFonts w:ascii="Palatino Linotype" w:eastAsia="Palatino Linotype" w:hAnsi="Palatino Linotype" w:cs="Palatino Linotype"/>
        </w:rPr>
        <w:t xml:space="preserve">adjuntó lo siguiente: </w:t>
      </w:r>
    </w:p>
    <w:tbl>
      <w:tblPr>
        <w:tblStyle w:val="affe"/>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5856"/>
      </w:tblGrid>
      <w:tr w:rsidR="004C2785" w:rsidRPr="004C2785" w14:paraId="64E3E2E9" w14:textId="77777777" w:rsidTr="00045C23">
        <w:trPr>
          <w:jc w:val="center"/>
        </w:trPr>
        <w:tc>
          <w:tcPr>
            <w:tcW w:w="2972" w:type="dxa"/>
            <w:shd w:val="clear" w:color="auto" w:fill="A6A6A6"/>
          </w:tcPr>
          <w:p w14:paraId="62070CAF" w14:textId="77777777" w:rsidR="00A90AA4" w:rsidRPr="004C2785" w:rsidRDefault="00A90AA4" w:rsidP="00045C23">
            <w:pPr>
              <w:jc w:val="center"/>
              <w:rPr>
                <w:rFonts w:ascii="Palatino Linotype" w:eastAsia="Palatino Linotype" w:hAnsi="Palatino Linotype" w:cs="Palatino Linotype"/>
                <w:b/>
                <w:sz w:val="20"/>
                <w:szCs w:val="20"/>
              </w:rPr>
            </w:pPr>
            <w:r w:rsidRPr="004C2785">
              <w:rPr>
                <w:rFonts w:ascii="Palatino Linotype" w:eastAsia="Palatino Linotype" w:hAnsi="Palatino Linotype" w:cs="Palatino Linotype"/>
                <w:b/>
                <w:sz w:val="20"/>
                <w:szCs w:val="20"/>
              </w:rPr>
              <w:t>Número de solicitud</w:t>
            </w:r>
          </w:p>
        </w:tc>
        <w:tc>
          <w:tcPr>
            <w:tcW w:w="5856" w:type="dxa"/>
            <w:shd w:val="clear" w:color="auto" w:fill="A6A6A6"/>
          </w:tcPr>
          <w:p w14:paraId="437E71E3" w14:textId="77777777" w:rsidR="00A90AA4" w:rsidRPr="004C2785" w:rsidRDefault="00FF037C" w:rsidP="00045C23">
            <w:pPr>
              <w:jc w:val="center"/>
              <w:rPr>
                <w:rFonts w:ascii="Palatino Linotype" w:eastAsia="Palatino Linotype" w:hAnsi="Palatino Linotype" w:cs="Palatino Linotype"/>
                <w:b/>
                <w:sz w:val="20"/>
                <w:szCs w:val="20"/>
              </w:rPr>
            </w:pPr>
            <w:r w:rsidRPr="004C2785">
              <w:rPr>
                <w:rFonts w:ascii="Palatino Linotype" w:eastAsia="Palatino Linotype" w:hAnsi="Palatino Linotype" w:cs="Palatino Linotype"/>
                <w:b/>
                <w:sz w:val="20"/>
                <w:szCs w:val="20"/>
              </w:rPr>
              <w:t xml:space="preserve">Documentos adjuntos </w:t>
            </w:r>
          </w:p>
        </w:tc>
      </w:tr>
      <w:tr w:rsidR="004C2785" w:rsidRPr="004C2785" w14:paraId="065CAD6B" w14:textId="77777777" w:rsidTr="00045C23">
        <w:trPr>
          <w:jc w:val="center"/>
        </w:trPr>
        <w:tc>
          <w:tcPr>
            <w:tcW w:w="2972" w:type="dxa"/>
            <w:vAlign w:val="center"/>
          </w:tcPr>
          <w:p w14:paraId="1584EF7F" w14:textId="77777777" w:rsidR="003D301A" w:rsidRPr="004C2785" w:rsidRDefault="003D301A" w:rsidP="00045C23">
            <w:pPr>
              <w:spacing w:before="120" w:after="120"/>
              <w:jc w:val="center"/>
              <w:rPr>
                <w:rFonts w:ascii="Palatino Linotype" w:eastAsia="Palatino Linotype" w:hAnsi="Palatino Linotype" w:cs="Palatino Linotype"/>
                <w:b/>
                <w:sz w:val="20"/>
                <w:szCs w:val="20"/>
              </w:rPr>
            </w:pPr>
            <w:r w:rsidRPr="004C2785">
              <w:rPr>
                <w:rFonts w:ascii="Palatino Linotype" w:eastAsia="Palatino Linotype" w:hAnsi="Palatino Linotype" w:cs="Palatino Linotype"/>
                <w:b/>
                <w:sz w:val="20"/>
                <w:szCs w:val="20"/>
              </w:rPr>
              <w:t>00023/ZINACANT/IP/2023</w:t>
            </w:r>
          </w:p>
        </w:tc>
        <w:tc>
          <w:tcPr>
            <w:tcW w:w="5856" w:type="dxa"/>
            <w:vMerge w:val="restart"/>
          </w:tcPr>
          <w:p w14:paraId="27E48F5D" w14:textId="77777777" w:rsidR="003D301A" w:rsidRPr="004C2785" w:rsidRDefault="003D301A" w:rsidP="003D301A">
            <w:pPr>
              <w:spacing w:before="120" w:after="120"/>
              <w:jc w:val="both"/>
              <w:rPr>
                <w:rFonts w:ascii="Palatino Linotype" w:eastAsia="Palatino Linotype" w:hAnsi="Palatino Linotype" w:cs="Palatino Linotype"/>
                <w:b/>
                <w:sz w:val="20"/>
                <w:szCs w:val="20"/>
              </w:rPr>
            </w:pPr>
            <w:r w:rsidRPr="004C2785">
              <w:rPr>
                <w:rFonts w:ascii="Palatino Linotype" w:eastAsia="Palatino Linotype" w:hAnsi="Palatino Linotype" w:cs="Palatino Linotype"/>
                <w:b/>
                <w:i/>
                <w:sz w:val="20"/>
                <w:szCs w:val="20"/>
              </w:rPr>
              <w:t xml:space="preserve">“respuesta de solicitud 00023-23.pdf”, “respuesta de solicitud 00023-28.pdf” y “respuesta de solicitud 00031-23.pdf” y “respuesta de solicitud 00001-23.pdf”: </w:t>
            </w:r>
            <w:r w:rsidRPr="004C2785">
              <w:rPr>
                <w:rFonts w:ascii="Palatino Linotype" w:eastAsia="Palatino Linotype" w:hAnsi="Palatino Linotype" w:cs="Palatino Linotype"/>
                <w:sz w:val="20"/>
                <w:szCs w:val="20"/>
              </w:rPr>
              <w:t>Contienen el escrito remitido por el Titular de la Unidad de Transparencia en el que de manera sustantiva informó: “</w:t>
            </w:r>
            <w:r w:rsidRPr="004C2785">
              <w:rPr>
                <w:rFonts w:ascii="Palatino Linotype" w:hAnsi="Palatino Linotype"/>
                <w:i/>
                <w:sz w:val="20"/>
                <w:szCs w:val="20"/>
              </w:rPr>
              <w:t xml:space="preserve">De lo anterior, y en respuesta a su solicitud, le comento que la información solicitada la podrá consultar a través del portal del sistema de Información Pública de Oficio Mexiquense (IPOMEX) del siguiente link: </w:t>
            </w:r>
            <w:hyperlink r:id="rId8" w:history="1">
              <w:r w:rsidRPr="004C2785">
                <w:rPr>
                  <w:rStyle w:val="Hipervnculo"/>
                  <w:rFonts w:ascii="Palatino Linotype" w:hAnsi="Palatino Linotype"/>
                  <w:i/>
                  <w:color w:val="auto"/>
                  <w:sz w:val="20"/>
                  <w:szCs w:val="20"/>
                </w:rPr>
                <w:t>https://www.ipomex.org.mx/ipo3/lgt/indice/ZINACANTEPEC/art_92_viii.web</w:t>
              </w:r>
            </w:hyperlink>
            <w:r w:rsidRPr="004C2785">
              <w:rPr>
                <w:rFonts w:ascii="Palatino Linotype" w:hAnsi="Palatino Linotype"/>
                <w:i/>
                <w:sz w:val="20"/>
                <w:szCs w:val="20"/>
              </w:rPr>
              <w:t xml:space="preserve">” (Sic) </w:t>
            </w:r>
          </w:p>
        </w:tc>
      </w:tr>
      <w:tr w:rsidR="004C2785" w:rsidRPr="004C2785" w14:paraId="43B65190" w14:textId="77777777" w:rsidTr="00045C23">
        <w:trPr>
          <w:jc w:val="center"/>
        </w:trPr>
        <w:tc>
          <w:tcPr>
            <w:tcW w:w="2972" w:type="dxa"/>
            <w:vAlign w:val="center"/>
          </w:tcPr>
          <w:p w14:paraId="2C75920D" w14:textId="77777777" w:rsidR="003D301A" w:rsidRPr="004C2785" w:rsidRDefault="003D301A" w:rsidP="00045C23">
            <w:pPr>
              <w:spacing w:before="120" w:after="120"/>
              <w:jc w:val="center"/>
              <w:rPr>
                <w:rFonts w:ascii="Palatino Linotype" w:eastAsia="Palatino Linotype" w:hAnsi="Palatino Linotype" w:cs="Palatino Linotype"/>
                <w:b/>
                <w:i/>
                <w:sz w:val="20"/>
                <w:szCs w:val="20"/>
              </w:rPr>
            </w:pPr>
            <w:r w:rsidRPr="004C2785">
              <w:rPr>
                <w:rFonts w:ascii="Palatino Linotype" w:eastAsia="Palatino Linotype" w:hAnsi="Palatino Linotype" w:cs="Palatino Linotype"/>
                <w:b/>
                <w:sz w:val="20"/>
                <w:szCs w:val="20"/>
              </w:rPr>
              <w:t>00028/ZINACANT/IP/2023</w:t>
            </w:r>
          </w:p>
        </w:tc>
        <w:tc>
          <w:tcPr>
            <w:tcW w:w="5856" w:type="dxa"/>
            <w:vMerge/>
          </w:tcPr>
          <w:p w14:paraId="3570CEB2" w14:textId="77777777" w:rsidR="003D301A" w:rsidRPr="004C2785" w:rsidRDefault="003D301A" w:rsidP="00045C23">
            <w:pPr>
              <w:spacing w:before="120" w:after="120"/>
              <w:jc w:val="both"/>
              <w:rPr>
                <w:rFonts w:ascii="Palatino Linotype" w:eastAsia="Palatino Linotype" w:hAnsi="Palatino Linotype" w:cs="Palatino Linotype"/>
                <w:i/>
                <w:sz w:val="20"/>
                <w:szCs w:val="20"/>
              </w:rPr>
            </w:pPr>
          </w:p>
        </w:tc>
      </w:tr>
      <w:tr w:rsidR="004C2785" w:rsidRPr="004C2785" w14:paraId="09CF1485" w14:textId="77777777" w:rsidTr="00045C23">
        <w:trPr>
          <w:jc w:val="center"/>
        </w:trPr>
        <w:tc>
          <w:tcPr>
            <w:tcW w:w="2972" w:type="dxa"/>
            <w:vAlign w:val="center"/>
          </w:tcPr>
          <w:p w14:paraId="4463E56B" w14:textId="77777777" w:rsidR="003D301A" w:rsidRPr="004C2785" w:rsidRDefault="003D301A" w:rsidP="0049473A">
            <w:pPr>
              <w:spacing w:before="120" w:after="120"/>
              <w:jc w:val="center"/>
              <w:rPr>
                <w:rFonts w:ascii="Palatino Linotype" w:eastAsia="Palatino Linotype" w:hAnsi="Palatino Linotype" w:cs="Palatino Linotype"/>
                <w:b/>
                <w:sz w:val="20"/>
                <w:szCs w:val="20"/>
              </w:rPr>
            </w:pPr>
            <w:r w:rsidRPr="004C2785">
              <w:rPr>
                <w:rFonts w:ascii="Palatino Linotype" w:eastAsia="Palatino Linotype" w:hAnsi="Palatino Linotype" w:cs="Palatino Linotype"/>
                <w:b/>
                <w:sz w:val="20"/>
                <w:szCs w:val="20"/>
              </w:rPr>
              <w:t>00031/ZINACANT/IP/2023</w:t>
            </w:r>
          </w:p>
        </w:tc>
        <w:tc>
          <w:tcPr>
            <w:tcW w:w="5856" w:type="dxa"/>
            <w:vMerge/>
          </w:tcPr>
          <w:p w14:paraId="4765071F" w14:textId="77777777" w:rsidR="003D301A" w:rsidRPr="004C2785" w:rsidRDefault="003D301A" w:rsidP="00045C23">
            <w:pPr>
              <w:spacing w:before="120" w:after="120"/>
              <w:jc w:val="both"/>
              <w:rPr>
                <w:rFonts w:ascii="Palatino Linotype" w:eastAsia="Palatino Linotype" w:hAnsi="Palatino Linotype" w:cs="Palatino Linotype"/>
                <w:i/>
                <w:sz w:val="20"/>
                <w:szCs w:val="20"/>
              </w:rPr>
            </w:pPr>
          </w:p>
        </w:tc>
      </w:tr>
      <w:tr w:rsidR="003D301A" w:rsidRPr="004C2785" w14:paraId="1CFA4A4C" w14:textId="77777777" w:rsidTr="00045C23">
        <w:trPr>
          <w:jc w:val="center"/>
        </w:trPr>
        <w:tc>
          <w:tcPr>
            <w:tcW w:w="2972" w:type="dxa"/>
            <w:vAlign w:val="center"/>
          </w:tcPr>
          <w:p w14:paraId="6852E724" w14:textId="77777777" w:rsidR="003D301A" w:rsidRPr="004C2785" w:rsidRDefault="003D301A" w:rsidP="00045C23">
            <w:pPr>
              <w:spacing w:before="120" w:after="120"/>
              <w:jc w:val="center"/>
              <w:rPr>
                <w:rFonts w:ascii="Palatino Linotype" w:eastAsia="Palatino Linotype" w:hAnsi="Palatino Linotype" w:cs="Palatino Linotype"/>
                <w:b/>
                <w:i/>
                <w:sz w:val="20"/>
                <w:szCs w:val="20"/>
              </w:rPr>
            </w:pPr>
            <w:r w:rsidRPr="004C2785">
              <w:rPr>
                <w:rFonts w:ascii="Palatino Linotype" w:eastAsia="Palatino Linotype" w:hAnsi="Palatino Linotype" w:cs="Palatino Linotype"/>
                <w:b/>
                <w:sz w:val="20"/>
                <w:szCs w:val="20"/>
              </w:rPr>
              <w:t>00001/ZINACANT/IP/2023</w:t>
            </w:r>
          </w:p>
        </w:tc>
        <w:tc>
          <w:tcPr>
            <w:tcW w:w="5856" w:type="dxa"/>
            <w:vMerge/>
          </w:tcPr>
          <w:p w14:paraId="4F7A2C17" w14:textId="77777777" w:rsidR="003D301A" w:rsidRPr="004C2785" w:rsidRDefault="003D301A" w:rsidP="00045C23">
            <w:pPr>
              <w:spacing w:before="120" w:after="120"/>
              <w:jc w:val="both"/>
              <w:rPr>
                <w:rFonts w:ascii="Palatino Linotype" w:eastAsia="Palatino Linotype" w:hAnsi="Palatino Linotype" w:cs="Palatino Linotype"/>
                <w:i/>
                <w:sz w:val="20"/>
                <w:szCs w:val="20"/>
              </w:rPr>
            </w:pPr>
          </w:p>
        </w:tc>
      </w:tr>
    </w:tbl>
    <w:p w14:paraId="4900F437" w14:textId="77777777" w:rsidR="00A90AA4" w:rsidRPr="004C2785" w:rsidRDefault="00A90AA4">
      <w:pPr>
        <w:spacing w:before="240" w:after="240" w:line="360" w:lineRule="auto"/>
        <w:jc w:val="both"/>
        <w:rPr>
          <w:rFonts w:ascii="Palatino Linotype" w:eastAsia="Palatino Linotype" w:hAnsi="Palatino Linotype" w:cs="Palatino Linotype"/>
          <w:b/>
        </w:rPr>
      </w:pPr>
    </w:p>
    <w:p w14:paraId="44A5BB12" w14:textId="77777777" w:rsidR="00981C33" w:rsidRPr="004C2785" w:rsidRDefault="00E92AB8">
      <w:pPr>
        <w:spacing w:before="240" w:after="240" w:line="360" w:lineRule="auto"/>
        <w:jc w:val="both"/>
        <w:rPr>
          <w:rFonts w:ascii="Palatino Linotype" w:eastAsia="Palatino Linotype" w:hAnsi="Palatino Linotype" w:cs="Palatino Linotype"/>
        </w:rPr>
      </w:pPr>
      <w:r w:rsidRPr="004C2785">
        <w:rPr>
          <w:rFonts w:ascii="Palatino Linotype" w:eastAsia="Palatino Linotype" w:hAnsi="Palatino Linotype" w:cs="Palatino Linotype"/>
          <w:b/>
        </w:rPr>
        <w:lastRenderedPageBreak/>
        <w:t xml:space="preserve">5. Interposición de los recursos de revisión. </w:t>
      </w:r>
      <w:r w:rsidRPr="004C2785">
        <w:rPr>
          <w:rFonts w:ascii="Palatino Linotype" w:eastAsia="Palatino Linotype" w:hAnsi="Palatino Linotype" w:cs="Palatino Linotype"/>
        </w:rPr>
        <w:t xml:space="preserve">Inconforme la persona solicitante con la respuesta emitida por el </w:t>
      </w:r>
      <w:r w:rsidRPr="004C2785">
        <w:rPr>
          <w:rFonts w:ascii="Palatino Linotype" w:eastAsia="Palatino Linotype" w:hAnsi="Palatino Linotype" w:cs="Palatino Linotype"/>
          <w:b/>
        </w:rPr>
        <w:t xml:space="preserve">Sujeto </w:t>
      </w:r>
      <w:proofErr w:type="gramStart"/>
      <w:r w:rsidRPr="004C2785">
        <w:rPr>
          <w:rFonts w:ascii="Palatino Linotype" w:eastAsia="Palatino Linotype" w:hAnsi="Palatino Linotype" w:cs="Palatino Linotype"/>
          <w:b/>
        </w:rPr>
        <w:t xml:space="preserve">Obligado  </w:t>
      </w:r>
      <w:r w:rsidRPr="004C2785">
        <w:rPr>
          <w:rFonts w:ascii="Palatino Linotype" w:eastAsia="Palatino Linotype" w:hAnsi="Palatino Linotype" w:cs="Palatino Linotype"/>
        </w:rPr>
        <w:t>a</w:t>
      </w:r>
      <w:proofErr w:type="gramEnd"/>
      <w:r w:rsidRPr="004C2785">
        <w:rPr>
          <w:rFonts w:ascii="Palatino Linotype" w:eastAsia="Palatino Linotype" w:hAnsi="Palatino Linotype" w:cs="Palatino Linotype"/>
        </w:rPr>
        <w:t xml:space="preserve"> sus solicitudes, en fecha </w:t>
      </w:r>
      <w:r w:rsidR="003D301A" w:rsidRPr="004C2785">
        <w:rPr>
          <w:rFonts w:ascii="Palatino Linotype" w:eastAsia="Palatino Linotype" w:hAnsi="Palatino Linotype" w:cs="Palatino Linotype"/>
          <w:b/>
        </w:rPr>
        <w:t>trece</w:t>
      </w:r>
      <w:r w:rsidRPr="004C2785">
        <w:rPr>
          <w:rFonts w:ascii="Palatino Linotype" w:eastAsia="Palatino Linotype" w:hAnsi="Palatino Linotype" w:cs="Palatino Linotype"/>
          <w:b/>
        </w:rPr>
        <w:t xml:space="preserve"> de </w:t>
      </w:r>
      <w:r w:rsidR="003D301A" w:rsidRPr="004C2785">
        <w:rPr>
          <w:rFonts w:ascii="Palatino Linotype" w:eastAsia="Palatino Linotype" w:hAnsi="Palatino Linotype" w:cs="Palatino Linotype"/>
          <w:b/>
        </w:rPr>
        <w:t>febrero</w:t>
      </w:r>
      <w:r w:rsidRPr="004C2785">
        <w:rPr>
          <w:rFonts w:ascii="Palatino Linotype" w:eastAsia="Palatino Linotype" w:hAnsi="Palatino Linotype" w:cs="Palatino Linotype"/>
          <w:b/>
        </w:rPr>
        <w:t xml:space="preserve"> de dos mil veintitrés</w:t>
      </w:r>
      <w:r w:rsidRPr="004C2785">
        <w:rPr>
          <w:rFonts w:ascii="Palatino Linotype" w:eastAsia="Palatino Linotype" w:hAnsi="Palatino Linotype" w:cs="Palatino Linotype"/>
        </w:rPr>
        <w:t>, interpuso recursos de revisión a través del SAIMEX, expresando lo siguiente:</w:t>
      </w:r>
    </w:p>
    <w:tbl>
      <w:tblPr>
        <w:tblStyle w:val="affe"/>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696"/>
        <w:gridCol w:w="3044"/>
        <w:gridCol w:w="3088"/>
      </w:tblGrid>
      <w:tr w:rsidR="004C2785" w:rsidRPr="004C2785" w14:paraId="2B2BB974" w14:textId="77777777" w:rsidTr="00D64389">
        <w:trPr>
          <w:jc w:val="center"/>
        </w:trPr>
        <w:tc>
          <w:tcPr>
            <w:tcW w:w="1527" w:type="pct"/>
            <w:shd w:val="clear" w:color="auto" w:fill="A6A6A6"/>
          </w:tcPr>
          <w:p w14:paraId="25067A42" w14:textId="77777777" w:rsidR="00DA45F0" w:rsidRPr="004C2785" w:rsidRDefault="00AF4AE5" w:rsidP="000B52AD">
            <w:pPr>
              <w:jc w:val="center"/>
              <w:rPr>
                <w:rFonts w:ascii="Palatino Linotype" w:eastAsia="Palatino Linotype" w:hAnsi="Palatino Linotype" w:cs="Palatino Linotype"/>
                <w:b/>
                <w:sz w:val="20"/>
                <w:szCs w:val="20"/>
              </w:rPr>
            </w:pPr>
            <w:r w:rsidRPr="004C2785">
              <w:rPr>
                <w:rFonts w:ascii="Palatino Linotype" w:eastAsia="Palatino Linotype" w:hAnsi="Palatino Linotype" w:cs="Palatino Linotype"/>
                <w:b/>
                <w:sz w:val="20"/>
                <w:szCs w:val="20"/>
              </w:rPr>
              <w:t xml:space="preserve">Recurso de Revisión </w:t>
            </w:r>
          </w:p>
        </w:tc>
        <w:tc>
          <w:tcPr>
            <w:tcW w:w="1724" w:type="pct"/>
            <w:shd w:val="clear" w:color="auto" w:fill="A6A6A6"/>
          </w:tcPr>
          <w:p w14:paraId="048CEBDB" w14:textId="77777777" w:rsidR="00DA45F0" w:rsidRPr="004C2785" w:rsidRDefault="00AF4AE5" w:rsidP="000B52AD">
            <w:pPr>
              <w:jc w:val="center"/>
              <w:rPr>
                <w:rFonts w:ascii="Palatino Linotype" w:eastAsia="Palatino Linotype" w:hAnsi="Palatino Linotype" w:cs="Palatino Linotype"/>
                <w:b/>
                <w:sz w:val="20"/>
                <w:szCs w:val="20"/>
              </w:rPr>
            </w:pPr>
            <w:r w:rsidRPr="004C2785">
              <w:rPr>
                <w:rFonts w:ascii="Palatino Linotype" w:eastAsia="Palatino Linotype" w:hAnsi="Palatino Linotype" w:cs="Palatino Linotype"/>
                <w:b/>
                <w:sz w:val="20"/>
                <w:szCs w:val="20"/>
              </w:rPr>
              <w:t xml:space="preserve">Acto impugnado </w:t>
            </w:r>
          </w:p>
        </w:tc>
        <w:tc>
          <w:tcPr>
            <w:tcW w:w="1749" w:type="pct"/>
            <w:shd w:val="clear" w:color="auto" w:fill="A6A6A6"/>
          </w:tcPr>
          <w:p w14:paraId="2D40D4AD" w14:textId="77777777" w:rsidR="00DA45F0" w:rsidRPr="004C2785" w:rsidRDefault="00AF4AE5" w:rsidP="000B52AD">
            <w:pPr>
              <w:jc w:val="center"/>
              <w:rPr>
                <w:rFonts w:ascii="Palatino Linotype" w:eastAsia="Palatino Linotype" w:hAnsi="Palatino Linotype" w:cs="Palatino Linotype"/>
                <w:b/>
                <w:sz w:val="20"/>
                <w:szCs w:val="20"/>
              </w:rPr>
            </w:pPr>
            <w:r w:rsidRPr="004C2785">
              <w:rPr>
                <w:rFonts w:ascii="Palatino Linotype" w:eastAsia="Palatino Linotype" w:hAnsi="Palatino Linotype" w:cs="Palatino Linotype"/>
                <w:b/>
                <w:sz w:val="20"/>
                <w:szCs w:val="20"/>
              </w:rPr>
              <w:t>Razones o motivos de inconformidad</w:t>
            </w:r>
          </w:p>
        </w:tc>
      </w:tr>
      <w:tr w:rsidR="004C2785" w:rsidRPr="004C2785" w14:paraId="3CE1A267" w14:textId="77777777" w:rsidTr="00D64389">
        <w:trPr>
          <w:jc w:val="center"/>
        </w:trPr>
        <w:tc>
          <w:tcPr>
            <w:tcW w:w="1527" w:type="pct"/>
            <w:vAlign w:val="center"/>
          </w:tcPr>
          <w:p w14:paraId="4776715B" w14:textId="77777777" w:rsidR="00D64389" w:rsidRPr="004C2785" w:rsidRDefault="00D64389" w:rsidP="000B52AD">
            <w:pPr>
              <w:spacing w:before="120" w:after="120"/>
              <w:jc w:val="center"/>
              <w:rPr>
                <w:rFonts w:ascii="Palatino Linotype" w:eastAsia="Palatino Linotype" w:hAnsi="Palatino Linotype" w:cs="Palatino Linotype"/>
                <w:b/>
                <w:sz w:val="20"/>
                <w:szCs w:val="20"/>
              </w:rPr>
            </w:pPr>
            <w:r w:rsidRPr="004C2785">
              <w:rPr>
                <w:rFonts w:ascii="Palatino Linotype" w:eastAsia="Palatino Linotype" w:hAnsi="Palatino Linotype" w:cs="Palatino Linotype"/>
                <w:b/>
                <w:sz w:val="20"/>
                <w:szCs w:val="20"/>
              </w:rPr>
              <w:t>00719/INFOEM/IP/RR/2023</w:t>
            </w:r>
          </w:p>
        </w:tc>
        <w:tc>
          <w:tcPr>
            <w:tcW w:w="3473" w:type="pct"/>
            <w:gridSpan w:val="2"/>
            <w:vMerge w:val="restart"/>
            <w:vAlign w:val="center"/>
          </w:tcPr>
          <w:p w14:paraId="25E77E36" w14:textId="77777777" w:rsidR="00D64389" w:rsidRPr="004C2785" w:rsidRDefault="00D64389" w:rsidP="000B52AD">
            <w:pPr>
              <w:spacing w:before="120" w:after="120"/>
              <w:jc w:val="both"/>
              <w:rPr>
                <w:rFonts w:ascii="Palatino Linotype" w:eastAsia="Palatino Linotype" w:hAnsi="Palatino Linotype" w:cs="Palatino Linotype"/>
                <w:i/>
                <w:sz w:val="20"/>
                <w:szCs w:val="20"/>
              </w:rPr>
            </w:pPr>
            <w:r w:rsidRPr="004C2785">
              <w:rPr>
                <w:rFonts w:ascii="Palatino Linotype" w:hAnsi="Palatino Linotype"/>
                <w:i/>
                <w:sz w:val="20"/>
                <w:szCs w:val="20"/>
              </w:rPr>
              <w:t xml:space="preserve">“NO ENTREGA INFORMACIÓN NUEVAMENTE” (Sic) </w:t>
            </w:r>
          </w:p>
        </w:tc>
      </w:tr>
      <w:tr w:rsidR="004C2785" w:rsidRPr="004C2785" w14:paraId="70942FE8" w14:textId="77777777" w:rsidTr="00D64389">
        <w:trPr>
          <w:jc w:val="center"/>
        </w:trPr>
        <w:tc>
          <w:tcPr>
            <w:tcW w:w="1527" w:type="pct"/>
            <w:vAlign w:val="center"/>
          </w:tcPr>
          <w:p w14:paraId="37201984" w14:textId="77777777" w:rsidR="00D64389" w:rsidRPr="004C2785" w:rsidRDefault="00D64389" w:rsidP="005E41F2">
            <w:pPr>
              <w:spacing w:before="120" w:after="120"/>
              <w:jc w:val="center"/>
              <w:rPr>
                <w:rFonts w:ascii="Palatino Linotype" w:eastAsia="Palatino Linotype" w:hAnsi="Palatino Linotype" w:cs="Palatino Linotype"/>
                <w:b/>
                <w:i/>
                <w:sz w:val="20"/>
                <w:szCs w:val="20"/>
              </w:rPr>
            </w:pPr>
            <w:r w:rsidRPr="004C2785">
              <w:rPr>
                <w:rFonts w:ascii="Palatino Linotype" w:eastAsia="Palatino Linotype" w:hAnsi="Palatino Linotype" w:cs="Palatino Linotype"/>
                <w:b/>
                <w:sz w:val="20"/>
                <w:szCs w:val="20"/>
              </w:rPr>
              <w:t>00720/INFOEM/IP/RR/2023</w:t>
            </w:r>
          </w:p>
        </w:tc>
        <w:tc>
          <w:tcPr>
            <w:tcW w:w="3473" w:type="pct"/>
            <w:gridSpan w:val="2"/>
            <w:vMerge/>
          </w:tcPr>
          <w:p w14:paraId="657FBD75" w14:textId="77777777" w:rsidR="00D64389" w:rsidRPr="004C2785" w:rsidRDefault="00D64389" w:rsidP="000B52AD">
            <w:pPr>
              <w:spacing w:before="120" w:after="120"/>
              <w:jc w:val="both"/>
              <w:rPr>
                <w:rFonts w:ascii="Palatino Linotype" w:eastAsia="Palatino Linotype" w:hAnsi="Palatino Linotype" w:cs="Palatino Linotype"/>
                <w:i/>
                <w:sz w:val="20"/>
                <w:szCs w:val="20"/>
              </w:rPr>
            </w:pPr>
          </w:p>
        </w:tc>
      </w:tr>
      <w:tr w:rsidR="004C2785" w:rsidRPr="004C2785" w14:paraId="74F4D715" w14:textId="77777777" w:rsidTr="00D64389">
        <w:trPr>
          <w:jc w:val="center"/>
        </w:trPr>
        <w:tc>
          <w:tcPr>
            <w:tcW w:w="1527" w:type="pct"/>
            <w:vAlign w:val="center"/>
          </w:tcPr>
          <w:p w14:paraId="7FFEC187" w14:textId="77777777" w:rsidR="00D64389" w:rsidRPr="004C2785" w:rsidRDefault="00D64389" w:rsidP="005E41F2">
            <w:pPr>
              <w:spacing w:before="120" w:after="120"/>
              <w:jc w:val="center"/>
              <w:rPr>
                <w:rFonts w:ascii="Palatino Linotype" w:eastAsia="Palatino Linotype" w:hAnsi="Palatino Linotype" w:cs="Palatino Linotype"/>
                <w:b/>
                <w:i/>
                <w:sz w:val="20"/>
                <w:szCs w:val="20"/>
              </w:rPr>
            </w:pPr>
            <w:r w:rsidRPr="004C2785">
              <w:rPr>
                <w:rFonts w:ascii="Palatino Linotype" w:eastAsia="Palatino Linotype" w:hAnsi="Palatino Linotype" w:cs="Palatino Linotype"/>
                <w:b/>
                <w:sz w:val="20"/>
                <w:szCs w:val="20"/>
              </w:rPr>
              <w:t>00727/INFOEM/IP/RR/2023</w:t>
            </w:r>
          </w:p>
        </w:tc>
        <w:tc>
          <w:tcPr>
            <w:tcW w:w="3473" w:type="pct"/>
            <w:gridSpan w:val="2"/>
            <w:vMerge/>
          </w:tcPr>
          <w:p w14:paraId="6B5347C2" w14:textId="77777777" w:rsidR="00D64389" w:rsidRPr="004C2785" w:rsidRDefault="00D64389" w:rsidP="000B52AD">
            <w:pPr>
              <w:spacing w:before="120" w:after="120"/>
              <w:jc w:val="both"/>
              <w:rPr>
                <w:rFonts w:ascii="Palatino Linotype" w:eastAsia="Palatino Linotype" w:hAnsi="Palatino Linotype" w:cs="Palatino Linotype"/>
                <w:i/>
                <w:sz w:val="20"/>
                <w:szCs w:val="20"/>
              </w:rPr>
            </w:pPr>
          </w:p>
        </w:tc>
      </w:tr>
      <w:tr w:rsidR="004C2785" w:rsidRPr="004C2785" w14:paraId="169D37FF" w14:textId="77777777" w:rsidTr="00472F93">
        <w:trPr>
          <w:jc w:val="center"/>
        </w:trPr>
        <w:tc>
          <w:tcPr>
            <w:tcW w:w="1527" w:type="pct"/>
            <w:vAlign w:val="center"/>
          </w:tcPr>
          <w:p w14:paraId="6FEC3956" w14:textId="77777777" w:rsidR="00472F93" w:rsidRPr="004C2785" w:rsidRDefault="00472F93" w:rsidP="005E41F2">
            <w:pPr>
              <w:spacing w:before="120" w:after="120"/>
              <w:jc w:val="center"/>
              <w:rPr>
                <w:rFonts w:ascii="Palatino Linotype" w:eastAsia="Palatino Linotype" w:hAnsi="Palatino Linotype" w:cs="Palatino Linotype"/>
                <w:b/>
                <w:i/>
                <w:sz w:val="20"/>
                <w:szCs w:val="20"/>
              </w:rPr>
            </w:pPr>
            <w:r w:rsidRPr="004C2785">
              <w:rPr>
                <w:rFonts w:ascii="Palatino Linotype" w:eastAsia="Palatino Linotype" w:hAnsi="Palatino Linotype" w:cs="Palatino Linotype"/>
                <w:b/>
                <w:sz w:val="20"/>
                <w:szCs w:val="20"/>
              </w:rPr>
              <w:t>00771/INFOEM/IP/RR/2023</w:t>
            </w:r>
          </w:p>
        </w:tc>
        <w:tc>
          <w:tcPr>
            <w:tcW w:w="3473" w:type="pct"/>
            <w:gridSpan w:val="2"/>
          </w:tcPr>
          <w:p w14:paraId="54608A0F" w14:textId="77777777" w:rsidR="00472F93" w:rsidRPr="004C2785" w:rsidRDefault="00472F93" w:rsidP="000B52AD">
            <w:pPr>
              <w:spacing w:before="120" w:after="120"/>
              <w:jc w:val="both"/>
              <w:rPr>
                <w:rFonts w:ascii="Palatino Linotype" w:eastAsia="Palatino Linotype" w:hAnsi="Palatino Linotype" w:cs="Palatino Linotype"/>
                <w:i/>
                <w:sz w:val="20"/>
                <w:szCs w:val="20"/>
              </w:rPr>
            </w:pPr>
            <w:r w:rsidRPr="004C2785">
              <w:rPr>
                <w:rFonts w:ascii="Palatino Linotype" w:hAnsi="Palatino Linotype"/>
                <w:i/>
                <w:sz w:val="20"/>
                <w:szCs w:val="20"/>
              </w:rPr>
              <w:t>“NO ENTREGA INFORMACIÓN” (Sic)</w:t>
            </w:r>
          </w:p>
        </w:tc>
      </w:tr>
    </w:tbl>
    <w:p w14:paraId="2879DD3F" w14:textId="77777777" w:rsidR="00981C33" w:rsidRPr="004C2785" w:rsidRDefault="00E92AB8">
      <w:pPr>
        <w:spacing w:before="240" w:after="240" w:line="360" w:lineRule="auto"/>
        <w:jc w:val="both"/>
        <w:rPr>
          <w:rFonts w:ascii="Palatino Linotype" w:eastAsia="Palatino Linotype" w:hAnsi="Palatino Linotype" w:cs="Palatino Linotype"/>
        </w:rPr>
      </w:pPr>
      <w:r w:rsidRPr="004C2785">
        <w:rPr>
          <w:rFonts w:ascii="Palatino Linotype" w:eastAsia="Palatino Linotype" w:hAnsi="Palatino Linotype" w:cs="Palatino Linotype"/>
          <w:b/>
        </w:rPr>
        <w:t>6. Turno.</w:t>
      </w:r>
      <w:r w:rsidRPr="004C2785">
        <w:rPr>
          <w:rFonts w:ascii="Palatino Linotype" w:eastAsia="Palatino Linotype" w:hAnsi="Palatino Linotype" w:cs="Palatino Linotype"/>
        </w:rPr>
        <w:t xml:space="preserve"> De conformidad con el artículo 185 fracción I de la Ley de Transparencia y Acceso a la Información Pública del Estado de México y Municipios vigente, los presentes recursos de revisión se turnaron por el sistema electrónico del Instituto de Transparencia, Acceso a la Información Pública y Protección de Datos Personales del Estado de México y Municipios, a los Comisionados</w:t>
      </w:r>
      <w:r w:rsidRPr="004C2785">
        <w:rPr>
          <w:rFonts w:ascii="Palatino Linotype" w:eastAsia="Palatino Linotype" w:hAnsi="Palatino Linotype" w:cs="Palatino Linotype"/>
          <w:b/>
        </w:rPr>
        <w:t xml:space="preserve"> Guadalupe Ramírez Peña, </w:t>
      </w:r>
      <w:r w:rsidR="004079DA" w:rsidRPr="004C2785">
        <w:rPr>
          <w:rFonts w:ascii="Palatino Linotype" w:eastAsia="Palatino Linotype" w:hAnsi="Palatino Linotype" w:cs="Palatino Linotype"/>
          <w:b/>
        </w:rPr>
        <w:t xml:space="preserve">José Martínez Vilchis, Sharon Cristina Morales Martínez y </w:t>
      </w:r>
      <w:r w:rsidRPr="004C2785">
        <w:rPr>
          <w:rFonts w:ascii="Palatino Linotype" w:eastAsia="Palatino Linotype" w:hAnsi="Palatino Linotype" w:cs="Palatino Linotype"/>
          <w:b/>
        </w:rPr>
        <w:t xml:space="preserve">Luis Gustavo Parra Noriega, </w:t>
      </w:r>
      <w:r w:rsidRPr="004C2785">
        <w:rPr>
          <w:rFonts w:ascii="Palatino Linotype" w:eastAsia="Palatino Linotype" w:hAnsi="Palatino Linotype" w:cs="Palatino Linotype"/>
        </w:rPr>
        <w:t xml:space="preserve">a efecto de que analizaran sobre su admisión o su </w:t>
      </w:r>
      <w:proofErr w:type="spellStart"/>
      <w:r w:rsidRPr="004C2785">
        <w:rPr>
          <w:rFonts w:ascii="Palatino Linotype" w:eastAsia="Palatino Linotype" w:hAnsi="Palatino Linotype" w:cs="Palatino Linotype"/>
        </w:rPr>
        <w:t>desechamiento</w:t>
      </w:r>
      <w:proofErr w:type="spellEnd"/>
      <w:r w:rsidRPr="004C2785">
        <w:rPr>
          <w:rFonts w:ascii="Palatino Linotype" w:eastAsia="Palatino Linotype" w:hAnsi="Palatino Linotype" w:cs="Palatino Linotype"/>
        </w:rPr>
        <w:t xml:space="preserve">. </w:t>
      </w:r>
    </w:p>
    <w:p w14:paraId="662988C9" w14:textId="77777777" w:rsidR="00981C33" w:rsidRPr="004C2785" w:rsidRDefault="00E92AB8">
      <w:pPr>
        <w:spacing w:before="240" w:after="240" w:line="360" w:lineRule="auto"/>
        <w:jc w:val="both"/>
        <w:rPr>
          <w:rFonts w:ascii="Palatino Linotype" w:eastAsia="Palatino Linotype" w:hAnsi="Palatino Linotype" w:cs="Palatino Linotype"/>
        </w:rPr>
      </w:pPr>
      <w:r w:rsidRPr="004C2785">
        <w:rPr>
          <w:rFonts w:ascii="Palatino Linotype" w:eastAsia="Palatino Linotype" w:hAnsi="Palatino Linotype" w:cs="Palatino Linotype"/>
          <w:b/>
        </w:rPr>
        <w:t xml:space="preserve">7. Admisión de los Recursos de Revisión. </w:t>
      </w:r>
      <w:r w:rsidRPr="004C2785">
        <w:rPr>
          <w:rFonts w:ascii="Palatino Linotype" w:eastAsia="Palatino Linotype" w:hAnsi="Palatino Linotype" w:cs="Palatino Linotype"/>
        </w:rPr>
        <w:t xml:space="preserve">En fechas </w:t>
      </w:r>
      <w:r w:rsidR="00F13904" w:rsidRPr="004C2785">
        <w:rPr>
          <w:rFonts w:ascii="Palatino Linotype" w:eastAsia="Palatino Linotype" w:hAnsi="Palatino Linotype" w:cs="Palatino Linotype"/>
          <w:b/>
        </w:rPr>
        <w:t>catorce, dieciséis y veinte de febrero</w:t>
      </w:r>
      <w:r w:rsidRPr="004C2785">
        <w:rPr>
          <w:rFonts w:ascii="Palatino Linotype" w:eastAsia="Palatino Linotype" w:hAnsi="Palatino Linotype" w:cs="Palatino Linotype"/>
          <w:b/>
        </w:rPr>
        <w:t xml:space="preserve"> de dos de dos mil veintitrés</w:t>
      </w:r>
      <w:r w:rsidRPr="004C2785">
        <w:rPr>
          <w:rFonts w:ascii="Palatino Linotype" w:eastAsia="Palatino Linotype" w:hAnsi="Palatino Linotype" w:cs="Palatino Linotype"/>
        </w:rPr>
        <w:t>, en términos de lo dispuesto en el artículo 185 fracciones I, II y IV de la Ley de Transparencia y Acceso a la Información Pública del Estado de México y Municipios, se admitieron a trámite los recursos de revisión al rubro indicado.</w:t>
      </w:r>
    </w:p>
    <w:p w14:paraId="62716B1F" w14:textId="77777777" w:rsidR="00981C33" w:rsidRPr="004C2785" w:rsidRDefault="00E92AB8">
      <w:pPr>
        <w:pBdr>
          <w:top w:val="nil"/>
          <w:left w:val="nil"/>
          <w:bottom w:val="nil"/>
          <w:right w:val="nil"/>
          <w:between w:val="nil"/>
        </w:pBdr>
        <w:spacing w:before="240" w:after="240" w:line="360" w:lineRule="auto"/>
        <w:jc w:val="both"/>
      </w:pPr>
      <w:r w:rsidRPr="004C2785">
        <w:rPr>
          <w:rFonts w:ascii="Palatino Linotype" w:eastAsia="Palatino Linotype" w:hAnsi="Palatino Linotype" w:cs="Palatino Linotype"/>
          <w:b/>
        </w:rPr>
        <w:lastRenderedPageBreak/>
        <w:t xml:space="preserve">8. Acumulación de los recursos de revisión. </w:t>
      </w:r>
      <w:r w:rsidRPr="004C2785">
        <w:rPr>
          <w:rFonts w:ascii="Palatino Linotype" w:eastAsia="Palatino Linotype" w:hAnsi="Palatino Linotype" w:cs="Palatino Linotype"/>
        </w:rPr>
        <w:t xml:space="preserve">Al respecto cabe señalar, que el Pleno de este Instituto, en la </w:t>
      </w:r>
      <w:r w:rsidR="00373B51" w:rsidRPr="004C2785">
        <w:rPr>
          <w:rFonts w:ascii="Palatino Linotype" w:eastAsia="Palatino Linotype" w:hAnsi="Palatino Linotype" w:cs="Palatino Linotype"/>
          <w:b/>
        </w:rPr>
        <w:t>Octava</w:t>
      </w:r>
      <w:r w:rsidRPr="004C2785">
        <w:rPr>
          <w:rFonts w:ascii="Palatino Linotype" w:eastAsia="Palatino Linotype" w:hAnsi="Palatino Linotype" w:cs="Palatino Linotype"/>
          <w:b/>
        </w:rPr>
        <w:t xml:space="preserve"> Sesión</w:t>
      </w:r>
      <w:r w:rsidRPr="004C2785">
        <w:rPr>
          <w:rFonts w:ascii="Palatino Linotype" w:eastAsia="Palatino Linotype" w:hAnsi="Palatino Linotype" w:cs="Palatino Linotype"/>
        </w:rPr>
        <w:t xml:space="preserve"> </w:t>
      </w:r>
      <w:r w:rsidRPr="004C2785">
        <w:rPr>
          <w:rFonts w:ascii="Palatino Linotype" w:eastAsia="Palatino Linotype" w:hAnsi="Palatino Linotype" w:cs="Palatino Linotype"/>
          <w:b/>
        </w:rPr>
        <w:t>Ordinaria</w:t>
      </w:r>
      <w:r w:rsidRPr="004C2785">
        <w:rPr>
          <w:rFonts w:ascii="Palatino Linotype" w:eastAsia="Palatino Linotype" w:hAnsi="Palatino Linotype" w:cs="Palatino Linotype"/>
        </w:rPr>
        <w:t xml:space="preserve"> de fecha</w:t>
      </w:r>
      <w:r w:rsidRPr="004C2785">
        <w:rPr>
          <w:rFonts w:ascii="Palatino Linotype" w:eastAsia="Palatino Linotype" w:hAnsi="Palatino Linotype" w:cs="Palatino Linotype"/>
          <w:b/>
        </w:rPr>
        <w:t xml:space="preserve"> uno de </w:t>
      </w:r>
      <w:r w:rsidR="00373B51" w:rsidRPr="004C2785">
        <w:rPr>
          <w:rFonts w:ascii="Palatino Linotype" w:eastAsia="Palatino Linotype" w:hAnsi="Palatino Linotype" w:cs="Palatino Linotype"/>
          <w:b/>
        </w:rPr>
        <w:t>marzo</w:t>
      </w:r>
      <w:r w:rsidRPr="004C2785">
        <w:rPr>
          <w:rFonts w:ascii="Palatino Linotype" w:eastAsia="Palatino Linotype" w:hAnsi="Palatino Linotype" w:cs="Palatino Linotype"/>
          <w:b/>
        </w:rPr>
        <w:t xml:space="preserve"> de dos mil veintitrés,</w:t>
      </w:r>
      <w:r w:rsidRPr="004C2785">
        <w:rPr>
          <w:rFonts w:ascii="Palatino Linotype" w:eastAsia="Palatino Linotype" w:hAnsi="Palatino Linotype" w:cs="Palatino Linotype"/>
        </w:rPr>
        <w:t xml:space="preserve"> ordenó la acumulación de los expedientes citados, a efecto de que la Comisionada </w:t>
      </w:r>
      <w:r w:rsidRPr="004C2785">
        <w:rPr>
          <w:rFonts w:ascii="Palatino Linotype" w:eastAsia="Palatino Linotype" w:hAnsi="Palatino Linotype" w:cs="Palatino Linotype"/>
          <w:b/>
        </w:rPr>
        <w:t xml:space="preserve">Guadalupe Ramírez Peña </w:t>
      </w:r>
      <w:r w:rsidRPr="004C2785">
        <w:rPr>
          <w:rFonts w:ascii="Palatino Linotype" w:eastAsia="Palatino Linotype" w:hAnsi="Palatino Linotype" w:cs="Palatino Linotype"/>
        </w:rPr>
        <w:t>formulara y presentara el proyecto de resolución correspondiente,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  </w:t>
      </w:r>
    </w:p>
    <w:p w14:paraId="342777E1" w14:textId="77777777" w:rsidR="00981C33" w:rsidRPr="004C2785" w:rsidRDefault="00E92AB8">
      <w:pPr>
        <w:pBdr>
          <w:top w:val="nil"/>
          <w:left w:val="nil"/>
          <w:bottom w:val="nil"/>
          <w:right w:val="nil"/>
          <w:between w:val="nil"/>
        </w:pBdr>
        <w:spacing w:before="120" w:after="120"/>
        <w:ind w:left="851" w:right="902"/>
        <w:jc w:val="both"/>
        <w:rPr>
          <w:rFonts w:ascii="Palatino Linotype" w:eastAsia="Palatino Linotype" w:hAnsi="Palatino Linotype" w:cs="Palatino Linotype"/>
        </w:rPr>
      </w:pPr>
      <w:r w:rsidRPr="004C2785">
        <w:rPr>
          <w:rFonts w:ascii="Palatino Linotype" w:eastAsia="Palatino Linotype" w:hAnsi="Palatino Linotype" w:cs="Palatino Linotype"/>
          <w:b/>
          <w:i/>
          <w:sz w:val="22"/>
          <w:szCs w:val="22"/>
        </w:rPr>
        <w:t>Código de Procedimientos Administrativos del Estado de México</w:t>
      </w:r>
    </w:p>
    <w:p w14:paraId="692EB0A0" w14:textId="77777777" w:rsidR="00981C33" w:rsidRPr="004C2785" w:rsidRDefault="00E92AB8">
      <w:pPr>
        <w:pBdr>
          <w:top w:val="nil"/>
          <w:left w:val="nil"/>
          <w:bottom w:val="nil"/>
          <w:right w:val="nil"/>
          <w:between w:val="nil"/>
        </w:pBdr>
        <w:spacing w:before="120" w:after="120"/>
        <w:ind w:left="851" w:right="902"/>
        <w:jc w:val="both"/>
        <w:rPr>
          <w:rFonts w:ascii="Palatino Linotype" w:eastAsia="Palatino Linotype" w:hAnsi="Palatino Linotype" w:cs="Palatino Linotype"/>
        </w:rPr>
      </w:pPr>
      <w:r w:rsidRPr="004C2785">
        <w:rPr>
          <w:rFonts w:ascii="Palatino Linotype" w:eastAsia="Palatino Linotype" w:hAnsi="Palatino Linotype" w:cs="Palatino Linotype"/>
          <w:b/>
          <w:i/>
          <w:sz w:val="22"/>
          <w:szCs w:val="22"/>
        </w:rPr>
        <w:t>“Artículo 18.-</w:t>
      </w:r>
      <w:r w:rsidRPr="004C2785">
        <w:rPr>
          <w:rFonts w:ascii="Palatino Linotype" w:eastAsia="Palatino Linotype" w:hAnsi="Palatino Linotype" w:cs="Palatino Linotype"/>
          <w:i/>
          <w:sz w:val="22"/>
          <w:szCs w:val="22"/>
        </w:rPr>
        <w:t xml:space="preserve"> </w:t>
      </w:r>
      <w:r w:rsidRPr="004C2785">
        <w:rPr>
          <w:rFonts w:ascii="Palatino Linotype" w:eastAsia="Palatino Linotype" w:hAnsi="Palatino Linotype" w:cs="Palatino Linotype"/>
          <w:b/>
          <w:i/>
          <w:sz w:val="22"/>
          <w:szCs w:val="22"/>
        </w:rPr>
        <w:t>La autoridad administrativa o el Tribunal acordarán la acumulación de los expedientes del procedimiento y proceso administrativo que ante ellos se sigan, de oficio</w:t>
      </w:r>
      <w:r w:rsidRPr="004C2785">
        <w:rPr>
          <w:rFonts w:ascii="Palatino Linotype" w:eastAsia="Palatino Linotype" w:hAnsi="Palatino Linotype" w:cs="Palatino Linotype"/>
          <w:i/>
          <w:sz w:val="22"/>
          <w:szCs w:val="22"/>
        </w:rPr>
        <w:t xml:space="preserve"> o a petición de parte, </w:t>
      </w:r>
      <w:r w:rsidRPr="004C2785">
        <w:rPr>
          <w:rFonts w:ascii="Palatino Linotype" w:eastAsia="Palatino Linotype" w:hAnsi="Palatino Linotype" w:cs="Palatino Linotype"/>
          <w:b/>
          <w:i/>
          <w:sz w:val="22"/>
          <w:szCs w:val="22"/>
        </w:rPr>
        <w:t>cuando las partes</w:t>
      </w:r>
      <w:r w:rsidRPr="004C2785">
        <w:rPr>
          <w:rFonts w:ascii="Palatino Linotype" w:eastAsia="Palatino Linotype" w:hAnsi="Palatino Linotype" w:cs="Palatino Linotype"/>
          <w:i/>
          <w:sz w:val="22"/>
          <w:szCs w:val="22"/>
        </w:rPr>
        <w:t xml:space="preserve"> o los actos administrativos sean iguales, se trate de actos conexos o </w:t>
      </w:r>
      <w:r w:rsidRPr="004C2785">
        <w:rPr>
          <w:rFonts w:ascii="Palatino Linotype" w:eastAsia="Palatino Linotype" w:hAnsi="Palatino Linotype" w:cs="Palatino Linotype"/>
          <w:b/>
          <w:i/>
          <w:sz w:val="22"/>
          <w:szCs w:val="22"/>
        </w:rPr>
        <w:t>resulte conveniente el trámite unificado de los asuntos, para evitar la emisión de resoluciones contradictorias</w:t>
      </w:r>
      <w:r w:rsidRPr="004C2785">
        <w:rPr>
          <w:rFonts w:ascii="Palatino Linotype" w:eastAsia="Palatino Linotype" w:hAnsi="Palatino Linotype" w:cs="Palatino Linotype"/>
          <w:i/>
          <w:sz w:val="22"/>
          <w:szCs w:val="22"/>
        </w:rPr>
        <w:t>. La misma regla se aplicará, en lo conducente, para la separación de los expedientes.”</w:t>
      </w:r>
    </w:p>
    <w:p w14:paraId="3F3AEBAD" w14:textId="77777777" w:rsidR="00981C33" w:rsidRPr="004C2785" w:rsidRDefault="00E92AB8">
      <w:pPr>
        <w:pBdr>
          <w:top w:val="nil"/>
          <w:left w:val="nil"/>
          <w:bottom w:val="nil"/>
          <w:right w:val="nil"/>
          <w:between w:val="nil"/>
        </w:pBdr>
        <w:spacing w:before="120" w:after="120"/>
        <w:ind w:left="851" w:right="902"/>
        <w:jc w:val="both"/>
        <w:rPr>
          <w:rFonts w:ascii="Palatino Linotype" w:eastAsia="Palatino Linotype" w:hAnsi="Palatino Linotype" w:cs="Palatino Linotype"/>
        </w:rPr>
      </w:pPr>
      <w:r w:rsidRPr="004C2785">
        <w:rPr>
          <w:rFonts w:ascii="Palatino Linotype" w:eastAsia="Palatino Linotype" w:hAnsi="Palatino Linotype" w:cs="Palatino Linotype"/>
          <w:b/>
          <w:i/>
          <w:sz w:val="22"/>
          <w:szCs w:val="22"/>
        </w:rPr>
        <w:t>Ley de Transparencia y Acceso a la Información Pública del Estado de México y Municipios</w:t>
      </w:r>
    </w:p>
    <w:p w14:paraId="527027DC" w14:textId="77777777" w:rsidR="00981C33" w:rsidRPr="004C2785" w:rsidRDefault="00E92AB8">
      <w:pPr>
        <w:pBdr>
          <w:top w:val="nil"/>
          <w:left w:val="nil"/>
          <w:bottom w:val="nil"/>
          <w:right w:val="nil"/>
          <w:between w:val="nil"/>
        </w:pBdr>
        <w:spacing w:before="120" w:after="120"/>
        <w:ind w:left="851" w:right="902"/>
        <w:jc w:val="both"/>
        <w:rPr>
          <w:rFonts w:ascii="Palatino Linotype" w:eastAsia="Palatino Linotype" w:hAnsi="Palatino Linotype" w:cs="Palatino Linotype"/>
        </w:rPr>
      </w:pPr>
      <w:r w:rsidRPr="004C2785">
        <w:rPr>
          <w:rFonts w:ascii="Palatino Linotype" w:eastAsia="Palatino Linotype" w:hAnsi="Palatino Linotype" w:cs="Palatino Linotype"/>
          <w:b/>
          <w:i/>
          <w:sz w:val="22"/>
          <w:szCs w:val="22"/>
        </w:rPr>
        <w:t>“Artículo 195.-</w:t>
      </w:r>
      <w:r w:rsidRPr="004C2785">
        <w:rPr>
          <w:rFonts w:ascii="Palatino Linotype" w:eastAsia="Palatino Linotype" w:hAnsi="Palatino Linotype" w:cs="Palatino Linotype"/>
          <w:i/>
          <w:sz w:val="22"/>
          <w:szCs w:val="22"/>
        </w:rPr>
        <w:t xml:space="preserve"> En la tramitación del recurso de revisión se aplicará supletoriamente las disposiciones contenidas en el Código de Procedimientos Administrativos del Estado de México.”</w:t>
      </w:r>
    </w:p>
    <w:p w14:paraId="33B5FEDC" w14:textId="77777777" w:rsidR="00981C33" w:rsidRPr="004C2785" w:rsidRDefault="00E92AB8">
      <w:pPr>
        <w:spacing w:before="240" w:after="240" w:line="360" w:lineRule="auto"/>
        <w:ind w:right="49"/>
        <w:jc w:val="both"/>
        <w:rPr>
          <w:rFonts w:ascii="Palatino Linotype" w:eastAsia="Palatino Linotype" w:hAnsi="Palatino Linotype" w:cs="Palatino Linotype"/>
          <w:b/>
        </w:rPr>
      </w:pPr>
      <w:r w:rsidRPr="004C2785">
        <w:rPr>
          <w:rFonts w:ascii="Palatino Linotype" w:eastAsia="Palatino Linotype" w:hAnsi="Palatino Linotype" w:cs="Palatino Linotype"/>
        </w:rPr>
        <w:t xml:space="preserve">Durante la sustanciación de los medios de impugnación citados se advirtió que los mismos fueron interpuestos por la misma parte </w:t>
      </w:r>
      <w:r w:rsidRPr="004C2785">
        <w:rPr>
          <w:rFonts w:ascii="Palatino Linotype" w:eastAsia="Palatino Linotype" w:hAnsi="Palatino Linotype" w:cs="Palatino Linotype"/>
          <w:b/>
        </w:rPr>
        <w:t>Recurrente</w:t>
      </w:r>
      <w:r w:rsidRPr="004C2785">
        <w:rPr>
          <w:rFonts w:ascii="Palatino Linotype" w:eastAsia="Palatino Linotype" w:hAnsi="Palatino Linotype" w:cs="Palatino Linotype"/>
        </w:rPr>
        <w:t xml:space="preserve"> ante el mismo </w:t>
      </w:r>
      <w:r w:rsidRPr="004C2785">
        <w:rPr>
          <w:rFonts w:ascii="Palatino Linotype" w:eastAsia="Palatino Linotype" w:hAnsi="Palatino Linotype" w:cs="Palatino Linotype"/>
          <w:b/>
        </w:rPr>
        <w:t>Sujeto Obligado</w:t>
      </w:r>
      <w:r w:rsidRPr="004C2785">
        <w:rPr>
          <w:rFonts w:ascii="Palatino Linotype" w:eastAsia="Palatino Linotype" w:hAnsi="Palatino Linotype" w:cs="Palatino Linotype"/>
        </w:rPr>
        <w:t xml:space="preserve">, razón por la cual, </w:t>
      </w:r>
      <w:r w:rsidR="004545E0" w:rsidRPr="004C2785">
        <w:rPr>
          <w:rFonts w:ascii="Palatino Linotype" w:eastAsia="Palatino Linotype" w:hAnsi="Palatino Linotype" w:cs="Palatino Linotype"/>
        </w:rPr>
        <w:t>el Pleno de este Instituto</w:t>
      </w:r>
      <w:r w:rsidRPr="004C2785">
        <w:rPr>
          <w:rFonts w:ascii="Palatino Linotype" w:eastAsia="Palatino Linotype" w:hAnsi="Palatino Linotype" w:cs="Palatino Linotype"/>
        </w:rPr>
        <w:t xml:space="preserve"> consideró que resulta conveniente su acumulación a efecto de que formulara y presentara el proyect</w:t>
      </w:r>
      <w:r w:rsidR="00E5373E" w:rsidRPr="004C2785">
        <w:rPr>
          <w:rFonts w:ascii="Palatino Linotype" w:eastAsia="Palatino Linotype" w:hAnsi="Palatino Linotype" w:cs="Palatino Linotype"/>
        </w:rPr>
        <w:t xml:space="preserve">o de </w:t>
      </w:r>
      <w:r w:rsidR="00E5373E" w:rsidRPr="004C2785">
        <w:rPr>
          <w:rFonts w:ascii="Palatino Linotype" w:eastAsia="Palatino Linotype" w:hAnsi="Palatino Linotype" w:cs="Palatino Linotype"/>
        </w:rPr>
        <w:lastRenderedPageBreak/>
        <w:t xml:space="preserve">resolución correspondiente; acumulación que mediante acuerdo se notificó a la parte </w:t>
      </w:r>
      <w:r w:rsidR="00E5373E" w:rsidRPr="004C2785">
        <w:rPr>
          <w:rFonts w:ascii="Palatino Linotype" w:eastAsia="Palatino Linotype" w:hAnsi="Palatino Linotype" w:cs="Palatino Linotype"/>
          <w:b/>
        </w:rPr>
        <w:t xml:space="preserve">Recurrente. </w:t>
      </w:r>
    </w:p>
    <w:p w14:paraId="67FF12E3" w14:textId="77777777" w:rsidR="00981C33" w:rsidRPr="004C2785" w:rsidRDefault="00E92AB8">
      <w:pPr>
        <w:spacing w:before="240" w:after="240" w:line="360" w:lineRule="auto"/>
        <w:ind w:right="49"/>
        <w:jc w:val="both"/>
        <w:rPr>
          <w:rFonts w:ascii="Palatino Linotype" w:eastAsia="Palatino Linotype" w:hAnsi="Palatino Linotype" w:cs="Palatino Linotype"/>
        </w:rPr>
      </w:pPr>
      <w:r w:rsidRPr="004C2785">
        <w:rPr>
          <w:rFonts w:ascii="Palatino Linotype" w:eastAsia="Palatino Linotype" w:hAnsi="Palatino Linotype" w:cs="Palatino Linotype"/>
          <w:b/>
        </w:rPr>
        <w:t xml:space="preserve">9. Manifestaciones. </w:t>
      </w:r>
      <w:r w:rsidRPr="004C2785">
        <w:rPr>
          <w:rFonts w:ascii="Palatino Linotype" w:eastAsia="Palatino Linotype" w:hAnsi="Palatino Linotype" w:cs="Palatino Linotype"/>
        </w:rPr>
        <w:t xml:space="preserve">De las constancias que integran los expedientes electrónicos en los que se actúa se advierte que en fechas </w:t>
      </w:r>
      <w:r w:rsidRPr="004C2785">
        <w:rPr>
          <w:rFonts w:ascii="Palatino Linotype" w:eastAsia="Palatino Linotype" w:hAnsi="Palatino Linotype" w:cs="Palatino Linotype"/>
          <w:b/>
        </w:rPr>
        <w:t xml:space="preserve">veinte de enero y cuatro de marzo de dos mil veintitrés, </w:t>
      </w:r>
      <w:r w:rsidRPr="004C2785">
        <w:rPr>
          <w:rFonts w:ascii="Palatino Linotype" w:eastAsia="Palatino Linotype" w:hAnsi="Palatino Linotype" w:cs="Palatino Linotype"/>
        </w:rPr>
        <w:t xml:space="preserve">el </w:t>
      </w:r>
      <w:r w:rsidRPr="004C2785">
        <w:rPr>
          <w:rFonts w:ascii="Palatino Linotype" w:eastAsia="Palatino Linotype" w:hAnsi="Palatino Linotype" w:cs="Palatino Linotype"/>
          <w:b/>
        </w:rPr>
        <w:t>Sujeto Obligado</w:t>
      </w:r>
      <w:r w:rsidRPr="004C2785">
        <w:rPr>
          <w:rFonts w:ascii="Palatino Linotype" w:eastAsia="Palatino Linotype" w:hAnsi="Palatino Linotype" w:cs="Palatino Linotype"/>
        </w:rPr>
        <w:t xml:space="preserve"> remitió sus informes justificados, en los siguientes términos: </w:t>
      </w:r>
    </w:p>
    <w:tbl>
      <w:tblPr>
        <w:tblStyle w:val="afff"/>
        <w:tblW w:w="9068"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65"/>
        <w:gridCol w:w="6103"/>
      </w:tblGrid>
      <w:tr w:rsidR="004C2785" w:rsidRPr="004C2785" w14:paraId="0C11AD3B" w14:textId="77777777" w:rsidTr="005266CA">
        <w:tc>
          <w:tcPr>
            <w:tcW w:w="2965" w:type="dxa"/>
            <w:shd w:val="clear" w:color="auto" w:fill="A6A6A6"/>
          </w:tcPr>
          <w:p w14:paraId="3F848DEB" w14:textId="77777777" w:rsidR="00981C33" w:rsidRPr="004C2785" w:rsidRDefault="00E92AB8">
            <w:pPr>
              <w:spacing w:before="120" w:after="120"/>
              <w:jc w:val="center"/>
              <w:rPr>
                <w:rFonts w:ascii="Palatino Linotype" w:eastAsia="Palatino Linotype" w:hAnsi="Palatino Linotype" w:cs="Palatino Linotype"/>
                <w:b/>
                <w:sz w:val="20"/>
                <w:szCs w:val="20"/>
              </w:rPr>
            </w:pPr>
            <w:r w:rsidRPr="004C2785">
              <w:rPr>
                <w:rFonts w:ascii="Palatino Linotype" w:eastAsia="Palatino Linotype" w:hAnsi="Palatino Linotype" w:cs="Palatino Linotype"/>
                <w:b/>
                <w:sz w:val="20"/>
                <w:szCs w:val="20"/>
              </w:rPr>
              <w:t>Recuso de Revisión</w:t>
            </w:r>
          </w:p>
        </w:tc>
        <w:tc>
          <w:tcPr>
            <w:tcW w:w="6103" w:type="dxa"/>
            <w:shd w:val="clear" w:color="auto" w:fill="A6A6A6"/>
          </w:tcPr>
          <w:p w14:paraId="5B454916" w14:textId="77777777" w:rsidR="00981C33" w:rsidRPr="004C2785" w:rsidRDefault="00E92AB8">
            <w:pPr>
              <w:spacing w:before="120" w:after="120"/>
              <w:jc w:val="center"/>
              <w:rPr>
                <w:rFonts w:ascii="Palatino Linotype" w:eastAsia="Palatino Linotype" w:hAnsi="Palatino Linotype" w:cs="Palatino Linotype"/>
                <w:b/>
                <w:sz w:val="20"/>
                <w:szCs w:val="20"/>
              </w:rPr>
            </w:pPr>
            <w:r w:rsidRPr="004C2785">
              <w:rPr>
                <w:rFonts w:ascii="Palatino Linotype" w:eastAsia="Palatino Linotype" w:hAnsi="Palatino Linotype" w:cs="Palatino Linotype"/>
                <w:b/>
                <w:sz w:val="20"/>
                <w:szCs w:val="20"/>
              </w:rPr>
              <w:t>Información entregada</w:t>
            </w:r>
          </w:p>
        </w:tc>
      </w:tr>
      <w:tr w:rsidR="004C2785" w:rsidRPr="004C2785" w14:paraId="139ACBFE" w14:textId="77777777" w:rsidTr="005266CA">
        <w:trPr>
          <w:trHeight w:val="432"/>
        </w:trPr>
        <w:tc>
          <w:tcPr>
            <w:tcW w:w="2965" w:type="dxa"/>
            <w:vAlign w:val="center"/>
          </w:tcPr>
          <w:p w14:paraId="1D2F7AEA" w14:textId="77777777" w:rsidR="00981C33" w:rsidRPr="004C2785" w:rsidRDefault="00E92AB8">
            <w:pPr>
              <w:spacing w:before="120" w:after="120"/>
              <w:jc w:val="center"/>
              <w:rPr>
                <w:rFonts w:ascii="Palatino Linotype" w:eastAsia="Palatino Linotype" w:hAnsi="Palatino Linotype" w:cs="Palatino Linotype"/>
                <w:b/>
                <w:sz w:val="20"/>
                <w:szCs w:val="20"/>
              </w:rPr>
            </w:pPr>
            <w:r w:rsidRPr="004C2785">
              <w:rPr>
                <w:rFonts w:ascii="Palatino Linotype" w:eastAsia="Palatino Linotype" w:hAnsi="Palatino Linotype" w:cs="Palatino Linotype"/>
                <w:b/>
                <w:sz w:val="20"/>
                <w:szCs w:val="20"/>
              </w:rPr>
              <w:t>00</w:t>
            </w:r>
            <w:r w:rsidR="00DE0833" w:rsidRPr="004C2785">
              <w:rPr>
                <w:rFonts w:ascii="Palatino Linotype" w:eastAsia="Palatino Linotype" w:hAnsi="Palatino Linotype" w:cs="Palatino Linotype"/>
                <w:b/>
                <w:sz w:val="20"/>
                <w:szCs w:val="20"/>
              </w:rPr>
              <w:t>719</w:t>
            </w:r>
            <w:r w:rsidRPr="004C2785">
              <w:rPr>
                <w:rFonts w:ascii="Palatino Linotype" w:eastAsia="Palatino Linotype" w:hAnsi="Palatino Linotype" w:cs="Palatino Linotype"/>
                <w:b/>
                <w:sz w:val="20"/>
                <w:szCs w:val="20"/>
              </w:rPr>
              <w:t>/INFOEM/IP/RR/2023</w:t>
            </w:r>
          </w:p>
          <w:p w14:paraId="418B2B9D" w14:textId="77777777" w:rsidR="00981C33" w:rsidRPr="004C2785" w:rsidRDefault="00E92AB8" w:rsidP="00045C23">
            <w:pPr>
              <w:spacing w:before="120" w:after="120"/>
              <w:jc w:val="center"/>
              <w:rPr>
                <w:rFonts w:ascii="Palatino Linotype" w:eastAsia="Palatino Linotype" w:hAnsi="Palatino Linotype" w:cs="Palatino Linotype"/>
                <w:sz w:val="20"/>
                <w:szCs w:val="20"/>
              </w:rPr>
            </w:pPr>
            <w:r w:rsidRPr="004C2785">
              <w:rPr>
                <w:rFonts w:ascii="Palatino Linotype" w:eastAsia="Palatino Linotype" w:hAnsi="Palatino Linotype" w:cs="Palatino Linotype"/>
                <w:b/>
                <w:sz w:val="16"/>
                <w:szCs w:val="16"/>
              </w:rPr>
              <w:t>Solicitud 0</w:t>
            </w:r>
            <w:r w:rsidR="00045C23" w:rsidRPr="004C2785">
              <w:rPr>
                <w:rFonts w:ascii="Palatino Linotype" w:eastAsia="Palatino Linotype" w:hAnsi="Palatino Linotype" w:cs="Palatino Linotype"/>
                <w:b/>
                <w:sz w:val="16"/>
                <w:szCs w:val="16"/>
              </w:rPr>
              <w:t>0023</w:t>
            </w:r>
            <w:r w:rsidRPr="004C2785">
              <w:rPr>
                <w:rFonts w:ascii="Palatino Linotype" w:eastAsia="Palatino Linotype" w:hAnsi="Palatino Linotype" w:cs="Palatino Linotype"/>
                <w:b/>
                <w:sz w:val="16"/>
                <w:szCs w:val="16"/>
              </w:rPr>
              <w:t>/ZINACANT/IP/202</w:t>
            </w:r>
            <w:r w:rsidR="00045C23" w:rsidRPr="004C2785">
              <w:rPr>
                <w:rFonts w:ascii="Palatino Linotype" w:eastAsia="Palatino Linotype" w:hAnsi="Palatino Linotype" w:cs="Palatino Linotype"/>
                <w:b/>
                <w:sz w:val="16"/>
                <w:szCs w:val="16"/>
              </w:rPr>
              <w:t>3</w:t>
            </w:r>
          </w:p>
        </w:tc>
        <w:tc>
          <w:tcPr>
            <w:tcW w:w="6103" w:type="dxa"/>
          </w:tcPr>
          <w:p w14:paraId="13150040" w14:textId="77777777" w:rsidR="00045C23" w:rsidRPr="004C2785" w:rsidRDefault="00E92AB8" w:rsidP="00045C23">
            <w:pPr>
              <w:widowControl w:val="0"/>
              <w:pBdr>
                <w:top w:val="nil"/>
                <w:left w:val="nil"/>
                <w:bottom w:val="nil"/>
                <w:right w:val="nil"/>
                <w:between w:val="nil"/>
              </w:pBdr>
              <w:spacing w:before="120" w:after="120"/>
              <w:jc w:val="both"/>
              <w:rPr>
                <w:rFonts w:ascii="Palatino Linotype" w:eastAsia="Palatino Linotype" w:hAnsi="Palatino Linotype" w:cs="Palatino Linotype"/>
                <w:sz w:val="20"/>
                <w:szCs w:val="20"/>
              </w:rPr>
            </w:pPr>
            <w:r w:rsidRPr="004C2785">
              <w:rPr>
                <w:rFonts w:ascii="Palatino Linotype" w:eastAsia="Palatino Linotype" w:hAnsi="Palatino Linotype" w:cs="Palatino Linotype"/>
                <w:sz w:val="20"/>
                <w:szCs w:val="20"/>
              </w:rPr>
              <w:t xml:space="preserve"> </w:t>
            </w:r>
            <w:r w:rsidR="00045C23" w:rsidRPr="004C2785">
              <w:rPr>
                <w:rFonts w:ascii="Palatino Linotype" w:eastAsia="Palatino Linotype" w:hAnsi="Palatino Linotype" w:cs="Palatino Linotype"/>
                <w:sz w:val="20"/>
                <w:szCs w:val="20"/>
              </w:rPr>
              <w:t>Oficio número ZIN/UT/00784/2023, de fecha veintiocho de marzo de dos mil veintitrés, signado por el Titular de la Unidad de Transparencia, mediante el cual refiere que en la Segunda Sesión Extraordinaria del Comité Municipal de Transparencia se aprobó la petición de ampliar los plazos para la atención a las Solicitudes de Información, de conformidad con el siguiente lo siguiente:</w:t>
            </w:r>
          </w:p>
          <w:p w14:paraId="27B76567" w14:textId="77777777" w:rsidR="00045C23" w:rsidRPr="004C2785" w:rsidRDefault="00045C23" w:rsidP="00045C23">
            <w:pPr>
              <w:spacing w:before="120" w:after="120"/>
              <w:jc w:val="both"/>
              <w:rPr>
                <w:rFonts w:ascii="Palatino Linotype" w:eastAsia="Palatino Linotype" w:hAnsi="Palatino Linotype" w:cs="Palatino Linotype"/>
                <w:sz w:val="20"/>
                <w:szCs w:val="20"/>
              </w:rPr>
            </w:pPr>
            <w:r w:rsidRPr="004C2785">
              <w:rPr>
                <w:rFonts w:ascii="Palatino Linotype" w:eastAsia="Palatino Linotype" w:hAnsi="Palatino Linotype" w:cs="Palatino Linotype"/>
                <w:noProof/>
                <w:sz w:val="20"/>
                <w:szCs w:val="20"/>
                <w:lang w:eastAsia="es-MX"/>
              </w:rPr>
              <w:drawing>
                <wp:inline distT="0" distB="0" distL="0" distR="0" wp14:anchorId="399F0ED9" wp14:editId="26096C6E">
                  <wp:extent cx="3572510" cy="817245"/>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3572510" cy="817245"/>
                          </a:xfrm>
                          <a:prstGeom prst="rect">
                            <a:avLst/>
                          </a:prstGeom>
                          <a:ln/>
                        </pic:spPr>
                      </pic:pic>
                    </a:graphicData>
                  </a:graphic>
                </wp:inline>
              </w:drawing>
            </w:r>
          </w:p>
          <w:p w14:paraId="41B9E534" w14:textId="77777777" w:rsidR="00981C33" w:rsidRPr="004C2785" w:rsidRDefault="00981C33">
            <w:pPr>
              <w:spacing w:before="120" w:after="120"/>
              <w:jc w:val="both"/>
              <w:rPr>
                <w:rFonts w:ascii="Palatino Linotype" w:eastAsia="Palatino Linotype" w:hAnsi="Palatino Linotype" w:cs="Palatino Linotype"/>
                <w:sz w:val="20"/>
                <w:szCs w:val="20"/>
              </w:rPr>
            </w:pPr>
          </w:p>
        </w:tc>
      </w:tr>
      <w:tr w:rsidR="004C2785" w:rsidRPr="004C2785" w14:paraId="713A234C" w14:textId="77777777" w:rsidTr="005266CA">
        <w:trPr>
          <w:trHeight w:val="432"/>
        </w:trPr>
        <w:tc>
          <w:tcPr>
            <w:tcW w:w="2965" w:type="dxa"/>
            <w:vAlign w:val="center"/>
          </w:tcPr>
          <w:p w14:paraId="3490896B" w14:textId="77777777" w:rsidR="00981C33" w:rsidRPr="004C2785" w:rsidRDefault="00E92AB8">
            <w:pPr>
              <w:spacing w:before="120" w:after="120"/>
              <w:jc w:val="center"/>
              <w:rPr>
                <w:rFonts w:ascii="Palatino Linotype" w:eastAsia="Palatino Linotype" w:hAnsi="Palatino Linotype" w:cs="Palatino Linotype"/>
                <w:b/>
                <w:sz w:val="20"/>
                <w:szCs w:val="20"/>
              </w:rPr>
            </w:pPr>
            <w:r w:rsidRPr="004C2785">
              <w:rPr>
                <w:rFonts w:ascii="Palatino Linotype" w:eastAsia="Palatino Linotype" w:hAnsi="Palatino Linotype" w:cs="Palatino Linotype"/>
                <w:b/>
                <w:sz w:val="20"/>
                <w:szCs w:val="20"/>
              </w:rPr>
              <w:t>00</w:t>
            </w:r>
            <w:r w:rsidR="00045C23" w:rsidRPr="004C2785">
              <w:rPr>
                <w:rFonts w:ascii="Palatino Linotype" w:eastAsia="Palatino Linotype" w:hAnsi="Palatino Linotype" w:cs="Palatino Linotype"/>
                <w:b/>
                <w:sz w:val="20"/>
                <w:szCs w:val="20"/>
              </w:rPr>
              <w:t>720</w:t>
            </w:r>
            <w:r w:rsidRPr="004C2785">
              <w:rPr>
                <w:rFonts w:ascii="Palatino Linotype" w:eastAsia="Palatino Linotype" w:hAnsi="Palatino Linotype" w:cs="Palatino Linotype"/>
                <w:b/>
                <w:sz w:val="20"/>
                <w:szCs w:val="20"/>
              </w:rPr>
              <w:t>/INFOEM/IP/RR/2023</w:t>
            </w:r>
          </w:p>
          <w:p w14:paraId="27F4A5EA" w14:textId="77777777" w:rsidR="00981C33" w:rsidRPr="004C2785" w:rsidRDefault="00E92AB8" w:rsidP="00045C23">
            <w:pPr>
              <w:spacing w:before="120" w:after="120"/>
              <w:jc w:val="center"/>
              <w:rPr>
                <w:rFonts w:ascii="Palatino Linotype" w:eastAsia="Palatino Linotype" w:hAnsi="Palatino Linotype" w:cs="Palatino Linotype"/>
                <w:sz w:val="20"/>
                <w:szCs w:val="20"/>
              </w:rPr>
            </w:pPr>
            <w:r w:rsidRPr="004C2785">
              <w:rPr>
                <w:rFonts w:ascii="Palatino Linotype" w:eastAsia="Palatino Linotype" w:hAnsi="Palatino Linotype" w:cs="Palatino Linotype"/>
                <w:b/>
                <w:sz w:val="16"/>
                <w:szCs w:val="16"/>
              </w:rPr>
              <w:t>Solicitud 0</w:t>
            </w:r>
            <w:r w:rsidR="00045C23" w:rsidRPr="004C2785">
              <w:rPr>
                <w:rFonts w:ascii="Palatino Linotype" w:eastAsia="Palatino Linotype" w:hAnsi="Palatino Linotype" w:cs="Palatino Linotype"/>
                <w:b/>
                <w:sz w:val="16"/>
                <w:szCs w:val="16"/>
              </w:rPr>
              <w:t>0028</w:t>
            </w:r>
            <w:r w:rsidRPr="004C2785">
              <w:rPr>
                <w:rFonts w:ascii="Palatino Linotype" w:eastAsia="Palatino Linotype" w:hAnsi="Palatino Linotype" w:cs="Palatino Linotype"/>
                <w:b/>
                <w:sz w:val="16"/>
                <w:szCs w:val="16"/>
              </w:rPr>
              <w:t>/ZINACANT/IP/202</w:t>
            </w:r>
            <w:r w:rsidR="00045C23" w:rsidRPr="004C2785">
              <w:rPr>
                <w:rFonts w:ascii="Palatino Linotype" w:eastAsia="Palatino Linotype" w:hAnsi="Palatino Linotype" w:cs="Palatino Linotype"/>
                <w:b/>
                <w:sz w:val="16"/>
                <w:szCs w:val="16"/>
              </w:rPr>
              <w:t>3</w:t>
            </w:r>
          </w:p>
        </w:tc>
        <w:tc>
          <w:tcPr>
            <w:tcW w:w="6103" w:type="dxa"/>
          </w:tcPr>
          <w:p w14:paraId="6F8DC5E4" w14:textId="77777777" w:rsidR="00981C33" w:rsidRPr="004C2785" w:rsidRDefault="00E92AB8">
            <w:pPr>
              <w:widowControl w:val="0"/>
              <w:pBdr>
                <w:top w:val="nil"/>
                <w:left w:val="nil"/>
                <w:bottom w:val="nil"/>
                <w:right w:val="nil"/>
                <w:between w:val="nil"/>
              </w:pBdr>
              <w:spacing w:before="120" w:after="120"/>
              <w:jc w:val="both"/>
              <w:rPr>
                <w:rFonts w:ascii="Palatino Linotype" w:eastAsia="Palatino Linotype" w:hAnsi="Palatino Linotype" w:cs="Palatino Linotype"/>
                <w:sz w:val="20"/>
                <w:szCs w:val="20"/>
              </w:rPr>
            </w:pPr>
            <w:r w:rsidRPr="004C2785">
              <w:rPr>
                <w:rFonts w:ascii="Palatino Linotype" w:eastAsia="Palatino Linotype" w:hAnsi="Palatino Linotype" w:cs="Palatino Linotype"/>
                <w:b/>
                <w:sz w:val="20"/>
                <w:szCs w:val="20"/>
              </w:rPr>
              <w:t xml:space="preserve">- </w:t>
            </w:r>
            <w:r w:rsidR="00045C23" w:rsidRPr="004C2785">
              <w:rPr>
                <w:rFonts w:ascii="Palatino Linotype" w:eastAsia="Palatino Linotype" w:hAnsi="Palatino Linotype" w:cs="Palatino Linotype"/>
                <w:sz w:val="20"/>
                <w:szCs w:val="20"/>
              </w:rPr>
              <w:t>Oficio número ZIN/UT/00781</w:t>
            </w:r>
            <w:r w:rsidRPr="004C2785">
              <w:rPr>
                <w:rFonts w:ascii="Palatino Linotype" w:eastAsia="Palatino Linotype" w:hAnsi="Palatino Linotype" w:cs="Palatino Linotype"/>
                <w:sz w:val="20"/>
                <w:szCs w:val="20"/>
              </w:rPr>
              <w:t>/2023, de fecha veintiocho de marzo de dos mil veintitrés, signado por el Titular de la Unidad de Transparencia, mediante el cual refiere que en la Segunda Sesión Extraordinaria del Comité Municipal de Transparencia se aprobó la petición de ampliar los plazos para la atención a las Solicitudes de Información, de conformidad con el siguiente lo siguiente:</w:t>
            </w:r>
          </w:p>
          <w:p w14:paraId="2CEDAB66" w14:textId="77777777" w:rsidR="00981C33" w:rsidRPr="004C2785" w:rsidRDefault="00E92AB8">
            <w:pPr>
              <w:widowControl w:val="0"/>
              <w:pBdr>
                <w:top w:val="nil"/>
                <w:left w:val="nil"/>
                <w:bottom w:val="nil"/>
                <w:right w:val="nil"/>
                <w:between w:val="nil"/>
              </w:pBdr>
              <w:spacing w:before="120" w:after="120"/>
              <w:jc w:val="both"/>
              <w:rPr>
                <w:rFonts w:ascii="Palatino Linotype" w:eastAsia="Palatino Linotype" w:hAnsi="Palatino Linotype" w:cs="Palatino Linotype"/>
                <w:sz w:val="20"/>
                <w:szCs w:val="20"/>
              </w:rPr>
            </w:pPr>
            <w:r w:rsidRPr="004C2785">
              <w:rPr>
                <w:rFonts w:ascii="Palatino Linotype" w:eastAsia="Palatino Linotype" w:hAnsi="Palatino Linotype" w:cs="Palatino Linotype"/>
                <w:noProof/>
                <w:sz w:val="20"/>
                <w:szCs w:val="20"/>
                <w:lang w:eastAsia="es-MX"/>
              </w:rPr>
              <w:drawing>
                <wp:inline distT="0" distB="0" distL="0" distR="0" wp14:anchorId="52918A62" wp14:editId="3476A3F3">
                  <wp:extent cx="3572510" cy="817245"/>
                  <wp:effectExtent l="0" t="0" r="0" b="0"/>
                  <wp:docPr id="6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3572510" cy="817245"/>
                          </a:xfrm>
                          <a:prstGeom prst="rect">
                            <a:avLst/>
                          </a:prstGeom>
                          <a:ln/>
                        </pic:spPr>
                      </pic:pic>
                    </a:graphicData>
                  </a:graphic>
                </wp:inline>
              </w:drawing>
            </w:r>
          </w:p>
          <w:p w14:paraId="34D52D5D" w14:textId="77777777" w:rsidR="00981C33" w:rsidRPr="004C2785" w:rsidRDefault="00E92AB8" w:rsidP="002B11F6">
            <w:pPr>
              <w:widowControl w:val="0"/>
              <w:pBdr>
                <w:top w:val="nil"/>
                <w:left w:val="nil"/>
                <w:bottom w:val="nil"/>
                <w:right w:val="nil"/>
                <w:between w:val="nil"/>
              </w:pBdr>
              <w:spacing w:before="120" w:after="120"/>
              <w:jc w:val="both"/>
              <w:rPr>
                <w:rFonts w:ascii="Palatino Linotype" w:eastAsia="Palatino Linotype" w:hAnsi="Palatino Linotype" w:cs="Palatino Linotype"/>
                <w:b/>
                <w:sz w:val="20"/>
                <w:szCs w:val="20"/>
              </w:rPr>
            </w:pPr>
            <w:r w:rsidRPr="004C2785">
              <w:rPr>
                <w:rFonts w:ascii="Palatino Linotype" w:eastAsia="Palatino Linotype" w:hAnsi="Palatino Linotype" w:cs="Palatino Linotype"/>
                <w:sz w:val="20"/>
                <w:szCs w:val="20"/>
              </w:rPr>
              <w:t xml:space="preserve">- </w:t>
            </w:r>
            <w:r w:rsidR="002B11F6" w:rsidRPr="004C2785">
              <w:rPr>
                <w:rFonts w:ascii="Palatino Linotype" w:eastAsia="Palatino Linotype" w:hAnsi="Palatino Linotype" w:cs="Palatino Linotype"/>
                <w:sz w:val="20"/>
                <w:szCs w:val="20"/>
              </w:rPr>
              <w:t xml:space="preserve">Escrito de fecha doce de abril de dos mil veintitrés suscrito por el </w:t>
            </w:r>
            <w:r w:rsidR="002B11F6" w:rsidRPr="004C2785">
              <w:rPr>
                <w:rFonts w:ascii="Palatino Linotype" w:eastAsia="Palatino Linotype" w:hAnsi="Palatino Linotype" w:cs="Palatino Linotype"/>
                <w:sz w:val="20"/>
                <w:szCs w:val="20"/>
              </w:rPr>
              <w:lastRenderedPageBreak/>
              <w:t xml:space="preserve">Titular de la Unidad de Transparencia </w:t>
            </w:r>
            <w:r w:rsidR="002B11F6" w:rsidRPr="004C2785">
              <w:rPr>
                <w:rFonts w:ascii="Palatino Linotype" w:eastAsia="Palatino Linotype" w:hAnsi="Palatino Linotype" w:cs="Palatino Linotype"/>
                <w:b/>
                <w:sz w:val="20"/>
                <w:szCs w:val="20"/>
              </w:rPr>
              <w:t>por medio del cual remitió en versión pública sus recibos de aguinaldo y prima vacacional</w:t>
            </w:r>
          </w:p>
        </w:tc>
      </w:tr>
      <w:tr w:rsidR="004C2785" w:rsidRPr="004C2785" w14:paraId="1945ED3C" w14:textId="77777777" w:rsidTr="005266CA">
        <w:trPr>
          <w:trHeight w:val="432"/>
        </w:trPr>
        <w:tc>
          <w:tcPr>
            <w:tcW w:w="2965" w:type="dxa"/>
            <w:vAlign w:val="center"/>
          </w:tcPr>
          <w:p w14:paraId="5E6904A2" w14:textId="77777777" w:rsidR="00981C33" w:rsidRPr="004C2785" w:rsidRDefault="002B11F6">
            <w:pPr>
              <w:spacing w:before="120" w:after="120"/>
              <w:jc w:val="center"/>
              <w:rPr>
                <w:rFonts w:ascii="Palatino Linotype" w:eastAsia="Palatino Linotype" w:hAnsi="Palatino Linotype" w:cs="Palatino Linotype"/>
                <w:b/>
                <w:sz w:val="20"/>
                <w:szCs w:val="20"/>
              </w:rPr>
            </w:pPr>
            <w:r w:rsidRPr="004C2785">
              <w:rPr>
                <w:rFonts w:ascii="Palatino Linotype" w:eastAsia="Palatino Linotype" w:hAnsi="Palatino Linotype" w:cs="Palatino Linotype"/>
                <w:b/>
                <w:sz w:val="20"/>
                <w:szCs w:val="20"/>
              </w:rPr>
              <w:lastRenderedPageBreak/>
              <w:t>00727</w:t>
            </w:r>
            <w:r w:rsidR="00E92AB8" w:rsidRPr="004C2785">
              <w:rPr>
                <w:rFonts w:ascii="Palatino Linotype" w:eastAsia="Palatino Linotype" w:hAnsi="Palatino Linotype" w:cs="Palatino Linotype"/>
                <w:b/>
                <w:sz w:val="20"/>
                <w:szCs w:val="20"/>
              </w:rPr>
              <w:t>/INFOEM/IP/RR/2023</w:t>
            </w:r>
          </w:p>
          <w:p w14:paraId="7DE39596" w14:textId="77777777" w:rsidR="00981C33" w:rsidRPr="004C2785" w:rsidRDefault="00E92AB8" w:rsidP="002B11F6">
            <w:pPr>
              <w:spacing w:before="120" w:after="120"/>
              <w:jc w:val="center"/>
              <w:rPr>
                <w:rFonts w:ascii="Palatino Linotype" w:eastAsia="Palatino Linotype" w:hAnsi="Palatino Linotype" w:cs="Palatino Linotype"/>
                <w:sz w:val="20"/>
                <w:szCs w:val="20"/>
              </w:rPr>
            </w:pPr>
            <w:r w:rsidRPr="004C2785">
              <w:rPr>
                <w:rFonts w:ascii="Palatino Linotype" w:eastAsia="Palatino Linotype" w:hAnsi="Palatino Linotype" w:cs="Palatino Linotype"/>
                <w:b/>
                <w:sz w:val="16"/>
                <w:szCs w:val="16"/>
              </w:rPr>
              <w:t>Solicitud 0</w:t>
            </w:r>
            <w:r w:rsidR="002B11F6" w:rsidRPr="004C2785">
              <w:rPr>
                <w:rFonts w:ascii="Palatino Linotype" w:eastAsia="Palatino Linotype" w:hAnsi="Palatino Linotype" w:cs="Palatino Linotype"/>
                <w:b/>
                <w:sz w:val="16"/>
                <w:szCs w:val="16"/>
              </w:rPr>
              <w:t>0031/ZINACANT/IP/2023</w:t>
            </w:r>
          </w:p>
        </w:tc>
        <w:tc>
          <w:tcPr>
            <w:tcW w:w="6103" w:type="dxa"/>
          </w:tcPr>
          <w:p w14:paraId="1EEE9A6C" w14:textId="77777777" w:rsidR="002B11F6" w:rsidRPr="004C2785" w:rsidRDefault="002B11F6" w:rsidP="002B11F6">
            <w:pPr>
              <w:widowControl w:val="0"/>
              <w:pBdr>
                <w:top w:val="nil"/>
                <w:left w:val="nil"/>
                <w:bottom w:val="nil"/>
                <w:right w:val="nil"/>
                <w:between w:val="nil"/>
              </w:pBdr>
              <w:spacing w:before="120" w:after="120"/>
              <w:jc w:val="both"/>
              <w:rPr>
                <w:rFonts w:ascii="Palatino Linotype" w:eastAsia="Palatino Linotype" w:hAnsi="Palatino Linotype" w:cs="Palatino Linotype"/>
                <w:sz w:val="20"/>
                <w:szCs w:val="20"/>
              </w:rPr>
            </w:pPr>
            <w:r w:rsidRPr="004C2785">
              <w:rPr>
                <w:rFonts w:ascii="Palatino Linotype" w:eastAsia="Palatino Linotype" w:hAnsi="Palatino Linotype" w:cs="Palatino Linotype"/>
                <w:sz w:val="20"/>
                <w:szCs w:val="20"/>
              </w:rPr>
              <w:t>Oficio número ZIN/UT/00780/2023, de fecha veintiocho de marzo de dos mil veintitrés, signado por el Titular de la Unidad de Transparencia, mediante el cual refiere que en la Segunda Sesión Extraordinaria del Comité Municipal de Transparencia se aprobó la petición de ampliar los plazos para la atención a las Solicitudes de Información, de conformidad con el siguiente lo siguiente:</w:t>
            </w:r>
          </w:p>
          <w:p w14:paraId="42A6EFAF" w14:textId="77777777" w:rsidR="00981C33" w:rsidRPr="004C2785" w:rsidRDefault="002B11F6">
            <w:pPr>
              <w:widowControl w:val="0"/>
              <w:pBdr>
                <w:top w:val="nil"/>
                <w:left w:val="nil"/>
                <w:bottom w:val="nil"/>
                <w:right w:val="nil"/>
                <w:between w:val="nil"/>
              </w:pBdr>
              <w:spacing w:before="120" w:after="120"/>
              <w:jc w:val="both"/>
              <w:rPr>
                <w:rFonts w:ascii="Palatino Linotype" w:eastAsia="Palatino Linotype" w:hAnsi="Palatino Linotype" w:cs="Palatino Linotype"/>
                <w:b/>
                <w:sz w:val="20"/>
                <w:szCs w:val="20"/>
              </w:rPr>
            </w:pPr>
            <w:r w:rsidRPr="004C2785">
              <w:rPr>
                <w:rFonts w:ascii="Palatino Linotype" w:eastAsia="Palatino Linotype" w:hAnsi="Palatino Linotype" w:cs="Palatino Linotype"/>
                <w:noProof/>
                <w:sz w:val="20"/>
                <w:szCs w:val="20"/>
                <w:lang w:eastAsia="es-MX"/>
              </w:rPr>
              <w:drawing>
                <wp:inline distT="0" distB="0" distL="0" distR="0" wp14:anchorId="467C6CA8" wp14:editId="2E613888">
                  <wp:extent cx="3572510" cy="817245"/>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3572510" cy="817245"/>
                          </a:xfrm>
                          <a:prstGeom prst="rect">
                            <a:avLst/>
                          </a:prstGeom>
                          <a:ln/>
                        </pic:spPr>
                      </pic:pic>
                    </a:graphicData>
                  </a:graphic>
                </wp:inline>
              </w:drawing>
            </w:r>
          </w:p>
        </w:tc>
      </w:tr>
      <w:tr w:rsidR="004C2785" w:rsidRPr="004C2785" w14:paraId="5AB0C591" w14:textId="77777777" w:rsidTr="005266CA">
        <w:trPr>
          <w:trHeight w:val="432"/>
        </w:trPr>
        <w:tc>
          <w:tcPr>
            <w:tcW w:w="2965" w:type="dxa"/>
            <w:vAlign w:val="center"/>
          </w:tcPr>
          <w:p w14:paraId="2AAAD66A" w14:textId="77777777" w:rsidR="00981C33" w:rsidRPr="004C2785" w:rsidRDefault="002B11F6" w:rsidP="002B11F6">
            <w:pPr>
              <w:spacing w:before="120" w:after="120"/>
              <w:rPr>
                <w:rFonts w:ascii="Palatino Linotype" w:eastAsia="Palatino Linotype" w:hAnsi="Palatino Linotype" w:cs="Palatino Linotype"/>
                <w:b/>
                <w:sz w:val="20"/>
                <w:szCs w:val="20"/>
              </w:rPr>
            </w:pPr>
            <w:r w:rsidRPr="004C2785">
              <w:rPr>
                <w:rFonts w:ascii="Palatino Linotype" w:eastAsia="Palatino Linotype" w:hAnsi="Palatino Linotype" w:cs="Palatino Linotype"/>
                <w:b/>
                <w:sz w:val="20"/>
                <w:szCs w:val="20"/>
              </w:rPr>
              <w:t>00771</w:t>
            </w:r>
            <w:r w:rsidR="00E92AB8" w:rsidRPr="004C2785">
              <w:rPr>
                <w:rFonts w:ascii="Palatino Linotype" w:eastAsia="Palatino Linotype" w:hAnsi="Palatino Linotype" w:cs="Palatino Linotype"/>
                <w:b/>
                <w:sz w:val="20"/>
                <w:szCs w:val="20"/>
              </w:rPr>
              <w:t>/INFOEM/IP/RR/2023</w:t>
            </w:r>
          </w:p>
          <w:p w14:paraId="76F05C26" w14:textId="77777777" w:rsidR="00981C33" w:rsidRPr="004C2785" w:rsidRDefault="00E92AB8" w:rsidP="002B11F6">
            <w:pPr>
              <w:spacing w:before="120" w:after="120"/>
              <w:jc w:val="center"/>
              <w:rPr>
                <w:rFonts w:ascii="Palatino Linotype" w:eastAsia="Palatino Linotype" w:hAnsi="Palatino Linotype" w:cs="Palatino Linotype"/>
                <w:b/>
                <w:sz w:val="18"/>
                <w:szCs w:val="18"/>
              </w:rPr>
            </w:pPr>
            <w:r w:rsidRPr="004C2785">
              <w:rPr>
                <w:rFonts w:ascii="Palatino Linotype" w:eastAsia="Palatino Linotype" w:hAnsi="Palatino Linotype" w:cs="Palatino Linotype"/>
                <w:b/>
                <w:sz w:val="16"/>
                <w:szCs w:val="16"/>
              </w:rPr>
              <w:t>Solicitud 0</w:t>
            </w:r>
            <w:r w:rsidR="002B11F6" w:rsidRPr="004C2785">
              <w:rPr>
                <w:rFonts w:ascii="Palatino Linotype" w:eastAsia="Palatino Linotype" w:hAnsi="Palatino Linotype" w:cs="Palatino Linotype"/>
                <w:b/>
                <w:sz w:val="16"/>
                <w:szCs w:val="16"/>
              </w:rPr>
              <w:t>0001/ZINACANT/IP/2023</w:t>
            </w:r>
          </w:p>
        </w:tc>
        <w:tc>
          <w:tcPr>
            <w:tcW w:w="6103" w:type="dxa"/>
          </w:tcPr>
          <w:p w14:paraId="7E0C0E1E" w14:textId="77777777" w:rsidR="002B11F6" w:rsidRPr="004C2785" w:rsidRDefault="002B11F6" w:rsidP="002B11F6">
            <w:pPr>
              <w:widowControl w:val="0"/>
              <w:pBdr>
                <w:top w:val="nil"/>
                <w:left w:val="nil"/>
                <w:bottom w:val="nil"/>
                <w:right w:val="nil"/>
                <w:between w:val="nil"/>
              </w:pBdr>
              <w:spacing w:before="120" w:after="120"/>
              <w:jc w:val="both"/>
              <w:rPr>
                <w:rFonts w:ascii="Palatino Linotype" w:eastAsia="Palatino Linotype" w:hAnsi="Palatino Linotype" w:cs="Palatino Linotype"/>
                <w:sz w:val="20"/>
                <w:szCs w:val="20"/>
              </w:rPr>
            </w:pPr>
            <w:r w:rsidRPr="004C2785">
              <w:rPr>
                <w:rFonts w:ascii="Palatino Linotype" w:eastAsia="Palatino Linotype" w:hAnsi="Palatino Linotype" w:cs="Palatino Linotype"/>
                <w:sz w:val="20"/>
                <w:szCs w:val="20"/>
              </w:rPr>
              <w:t>Oficio número ZIN/UT/00789/2023, de fecha veintiocho de marzo de dos mil veintitrés, signado por el Titular de la Unidad de Transparencia, mediante el cual refiere que en la Segunda Sesión Extraordinaria del Comité Municipal de Transparencia se aprobó la petición de ampliar los plazos para la atención a las Solicitudes de Información, de conformidad con el siguiente lo siguiente:</w:t>
            </w:r>
          </w:p>
          <w:p w14:paraId="2F869FE4" w14:textId="77777777" w:rsidR="00981C33" w:rsidRPr="004C2785" w:rsidRDefault="002B11F6">
            <w:pPr>
              <w:widowControl w:val="0"/>
              <w:pBdr>
                <w:top w:val="nil"/>
                <w:left w:val="nil"/>
                <w:bottom w:val="nil"/>
                <w:right w:val="nil"/>
                <w:between w:val="nil"/>
              </w:pBdr>
              <w:spacing w:before="120" w:after="120"/>
              <w:jc w:val="both"/>
              <w:rPr>
                <w:rFonts w:ascii="Palatino Linotype" w:eastAsia="Palatino Linotype" w:hAnsi="Palatino Linotype" w:cs="Palatino Linotype"/>
                <w:b/>
                <w:sz w:val="20"/>
                <w:szCs w:val="20"/>
              </w:rPr>
            </w:pPr>
            <w:r w:rsidRPr="004C2785">
              <w:rPr>
                <w:rFonts w:ascii="Palatino Linotype" w:eastAsia="Palatino Linotype" w:hAnsi="Palatino Linotype" w:cs="Palatino Linotype"/>
                <w:noProof/>
                <w:sz w:val="20"/>
                <w:szCs w:val="20"/>
                <w:lang w:eastAsia="es-MX"/>
              </w:rPr>
              <w:drawing>
                <wp:inline distT="0" distB="0" distL="0" distR="0" wp14:anchorId="62C28887" wp14:editId="5BFC9C0D">
                  <wp:extent cx="3572510" cy="81724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3572510" cy="817245"/>
                          </a:xfrm>
                          <a:prstGeom prst="rect">
                            <a:avLst/>
                          </a:prstGeom>
                          <a:ln/>
                        </pic:spPr>
                      </pic:pic>
                    </a:graphicData>
                  </a:graphic>
                </wp:inline>
              </w:drawing>
            </w:r>
          </w:p>
        </w:tc>
      </w:tr>
    </w:tbl>
    <w:p w14:paraId="4A98406A" w14:textId="77777777" w:rsidR="00981C33" w:rsidRPr="004C2785" w:rsidRDefault="00E92AB8">
      <w:pPr>
        <w:spacing w:before="240" w:after="240" w:line="360" w:lineRule="auto"/>
        <w:jc w:val="both"/>
        <w:rPr>
          <w:rFonts w:ascii="Palatino Linotype" w:eastAsia="Palatino Linotype" w:hAnsi="Palatino Linotype" w:cs="Palatino Linotype"/>
        </w:rPr>
      </w:pPr>
      <w:r w:rsidRPr="004C2785">
        <w:rPr>
          <w:rFonts w:ascii="Palatino Linotype" w:eastAsia="Palatino Linotype" w:hAnsi="Palatino Linotype" w:cs="Palatino Linotype"/>
        </w:rPr>
        <w:t xml:space="preserve">Documentos que se hicieron del conocimiento de la parte </w:t>
      </w:r>
      <w:r w:rsidRPr="004C2785">
        <w:rPr>
          <w:rFonts w:ascii="Palatino Linotype" w:eastAsia="Palatino Linotype" w:hAnsi="Palatino Linotype" w:cs="Palatino Linotype"/>
          <w:b/>
        </w:rPr>
        <w:t>Recurrente</w:t>
      </w:r>
      <w:r w:rsidRPr="004C2785">
        <w:rPr>
          <w:rFonts w:ascii="Palatino Linotype" w:eastAsia="Palatino Linotype" w:hAnsi="Palatino Linotype" w:cs="Palatino Linotype"/>
        </w:rPr>
        <w:t>, una vez que fueron analizados, con la finalidad de que manifestara lo que a su derecho estimara conveniente, sin embargo, fue omisa en ejercer dicha prerrogativa.</w:t>
      </w:r>
    </w:p>
    <w:p w14:paraId="4DEBFC32" w14:textId="77777777" w:rsidR="00981C33" w:rsidRPr="004C2785" w:rsidRDefault="00E92AB8">
      <w:pPr>
        <w:spacing w:after="240" w:line="360" w:lineRule="auto"/>
        <w:jc w:val="both"/>
        <w:rPr>
          <w:rFonts w:ascii="Palatino Linotype" w:eastAsia="Palatino Linotype" w:hAnsi="Palatino Linotype" w:cs="Palatino Linotype"/>
        </w:rPr>
      </w:pPr>
      <w:r w:rsidRPr="004C2785">
        <w:rPr>
          <w:rFonts w:ascii="Palatino Linotype" w:eastAsia="Palatino Linotype" w:hAnsi="Palatino Linotype" w:cs="Palatino Linotype"/>
          <w:b/>
        </w:rPr>
        <w:t>10. Ampliación del término para resolver</w:t>
      </w:r>
      <w:r w:rsidRPr="004C2785">
        <w:rPr>
          <w:rFonts w:ascii="Palatino Linotype" w:eastAsia="Palatino Linotype" w:hAnsi="Palatino Linotype" w:cs="Palatino Linotype"/>
        </w:rPr>
        <w:t xml:space="preserve">. En fecha </w:t>
      </w:r>
      <w:r w:rsidR="005266CA" w:rsidRPr="004C2785">
        <w:rPr>
          <w:rFonts w:ascii="Palatino Linotype" w:eastAsia="Palatino Linotype" w:hAnsi="Palatino Linotype" w:cs="Palatino Linotype"/>
          <w:b/>
        </w:rPr>
        <w:t>veinticinco</w:t>
      </w:r>
      <w:r w:rsidRPr="004C2785">
        <w:rPr>
          <w:rFonts w:ascii="Palatino Linotype" w:eastAsia="Palatino Linotype" w:hAnsi="Palatino Linotype" w:cs="Palatino Linotype"/>
          <w:b/>
        </w:rPr>
        <w:t xml:space="preserve"> de </w:t>
      </w:r>
      <w:r w:rsidR="005266CA" w:rsidRPr="004C2785">
        <w:rPr>
          <w:rFonts w:ascii="Palatino Linotype" w:eastAsia="Palatino Linotype" w:hAnsi="Palatino Linotype" w:cs="Palatino Linotype"/>
          <w:b/>
        </w:rPr>
        <w:t>septiembre</w:t>
      </w:r>
      <w:r w:rsidRPr="004C2785">
        <w:rPr>
          <w:rFonts w:ascii="Palatino Linotype" w:eastAsia="Palatino Linotype" w:hAnsi="Palatino Linotype" w:cs="Palatino Linotype"/>
          <w:b/>
        </w:rPr>
        <w:t xml:space="preserve"> de dos mil veintitrés</w:t>
      </w:r>
      <w:r w:rsidRPr="004C2785">
        <w:rPr>
          <w:rFonts w:ascii="Palatino Linotype" w:eastAsia="Palatino Linotype" w:hAnsi="Palatino Linotype" w:cs="Palatino Linotype"/>
        </w:rPr>
        <w:t>, se amplió el término para resolver el recurso de revisión en términos del artículo 181 párrafo tercero de la Ley de Transparencia y Acceso a la Información Pública del Estado de México y Municipios.</w:t>
      </w:r>
    </w:p>
    <w:p w14:paraId="7136F443" w14:textId="77777777" w:rsidR="00981C33" w:rsidRPr="004C2785" w:rsidRDefault="00E92AB8">
      <w:pPr>
        <w:spacing w:before="240" w:after="240" w:line="360" w:lineRule="auto"/>
        <w:jc w:val="both"/>
        <w:rPr>
          <w:rFonts w:ascii="Palatino Linotype" w:eastAsia="Palatino Linotype" w:hAnsi="Palatino Linotype" w:cs="Palatino Linotype"/>
        </w:rPr>
      </w:pPr>
      <w:r w:rsidRPr="004C2785">
        <w:rPr>
          <w:rFonts w:ascii="Palatino Linotype" w:eastAsia="Palatino Linotype" w:hAnsi="Palatino Linotype" w:cs="Palatino Linotype"/>
        </w:rPr>
        <w:lastRenderedPageBreak/>
        <w:t>Este organismo garante no pasa por alto justificar, que el plazo para emitir la resolución en el presente asunto encuentra justificación en el alto número de recursos de revisión recibidos en el año dos mil veintidós, que, en comparación con los recibidos en el año dos mil veintiuno, se incrementó aproximadamente un 300%, circunstancia atípica que ha rebasado las capacidades técnicas y humanas del personal encargado de la proyección de las resoluciones a dichos medios de impugnación.</w:t>
      </w:r>
    </w:p>
    <w:p w14:paraId="64458FF8" w14:textId="77777777" w:rsidR="00981C33" w:rsidRPr="004C2785" w:rsidRDefault="00E92AB8">
      <w:pPr>
        <w:spacing w:before="240" w:after="240" w:line="360" w:lineRule="auto"/>
        <w:jc w:val="both"/>
        <w:rPr>
          <w:rFonts w:ascii="Palatino Linotype" w:eastAsia="Palatino Linotype" w:hAnsi="Palatino Linotype" w:cs="Palatino Linotype"/>
        </w:rPr>
      </w:pPr>
      <w:r w:rsidRPr="004C2785">
        <w:rPr>
          <w:rFonts w:ascii="Palatino Linotype" w:eastAsia="Palatino Linotype" w:hAnsi="Palatino Linotype" w:cs="Palatino Linotype"/>
        </w:rPr>
        <w:t xml:space="preserve">Por ello, es menester precisar </w:t>
      </w:r>
      <w:proofErr w:type="gramStart"/>
      <w:r w:rsidRPr="004C2785">
        <w:rPr>
          <w:rFonts w:ascii="Palatino Linotype" w:eastAsia="Palatino Linotype" w:hAnsi="Palatino Linotype" w:cs="Palatino Linotype"/>
        </w:rPr>
        <w:t>que</w:t>
      </w:r>
      <w:proofErr w:type="gramEnd"/>
      <w:r w:rsidRPr="004C2785">
        <w:rPr>
          <w:rFonts w:ascii="Palatino Linotype" w:eastAsia="Palatino Linotype" w:hAnsi="Palatino Linotype" w:cs="Palatino Linotype"/>
        </w:rPr>
        <w:t xml:space="preserv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5BB11102" w14:textId="77777777" w:rsidR="00981C33" w:rsidRPr="004C2785" w:rsidRDefault="00E92AB8">
      <w:pPr>
        <w:spacing w:before="240" w:after="240" w:line="360" w:lineRule="auto"/>
        <w:jc w:val="both"/>
        <w:rPr>
          <w:rFonts w:ascii="Palatino Linotype" w:eastAsia="Palatino Linotype" w:hAnsi="Palatino Linotype" w:cs="Palatino Linotype"/>
        </w:rPr>
      </w:pPr>
      <w:r w:rsidRPr="004C2785">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2E6537E" w14:textId="77777777" w:rsidR="00981C33" w:rsidRPr="004C2785" w:rsidRDefault="00E92AB8">
      <w:pPr>
        <w:spacing w:before="240" w:after="240" w:line="360" w:lineRule="auto"/>
        <w:jc w:val="both"/>
        <w:rPr>
          <w:rFonts w:ascii="Palatino Linotype" w:eastAsia="Palatino Linotype" w:hAnsi="Palatino Linotype" w:cs="Palatino Linotype"/>
        </w:rPr>
      </w:pPr>
      <w:r w:rsidRPr="004C2785">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91DD37A" w14:textId="77777777" w:rsidR="00981C33" w:rsidRPr="004C2785" w:rsidRDefault="00E92AB8">
      <w:pPr>
        <w:spacing w:before="240" w:after="240" w:line="360" w:lineRule="auto"/>
        <w:jc w:val="both"/>
        <w:rPr>
          <w:rFonts w:ascii="Palatino Linotype" w:eastAsia="Palatino Linotype" w:hAnsi="Palatino Linotype" w:cs="Palatino Linotype"/>
          <w:strike/>
        </w:rPr>
      </w:pPr>
      <w:r w:rsidRPr="004C2785">
        <w:rPr>
          <w:rFonts w:ascii="Palatino Linotype" w:eastAsia="Palatino Linotype" w:hAnsi="Palatino Linotype" w:cs="Palatino Linotype"/>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1846CCD5" w14:textId="77777777" w:rsidR="00981C33" w:rsidRPr="004C2785" w:rsidRDefault="00E92AB8">
      <w:pPr>
        <w:numPr>
          <w:ilvl w:val="0"/>
          <w:numId w:val="2"/>
        </w:numPr>
        <w:tabs>
          <w:tab w:val="left" w:pos="993"/>
        </w:tabs>
        <w:spacing w:before="240" w:after="240" w:line="360" w:lineRule="auto"/>
        <w:ind w:left="567" w:firstLine="0"/>
        <w:jc w:val="both"/>
        <w:rPr>
          <w:rFonts w:ascii="Palatino Linotype" w:eastAsia="Palatino Linotype" w:hAnsi="Palatino Linotype" w:cs="Palatino Linotype"/>
        </w:rPr>
      </w:pPr>
      <w:r w:rsidRPr="004C2785">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6F2CD53A" w14:textId="77777777" w:rsidR="00981C33" w:rsidRPr="004C2785" w:rsidRDefault="00E92AB8">
      <w:pPr>
        <w:numPr>
          <w:ilvl w:val="0"/>
          <w:numId w:val="2"/>
        </w:numPr>
        <w:tabs>
          <w:tab w:val="left" w:pos="993"/>
        </w:tabs>
        <w:spacing w:before="240" w:after="240" w:line="360" w:lineRule="auto"/>
        <w:ind w:left="567" w:firstLine="0"/>
        <w:jc w:val="both"/>
        <w:rPr>
          <w:rFonts w:ascii="Palatino Linotype" w:eastAsia="Palatino Linotype" w:hAnsi="Palatino Linotype" w:cs="Palatino Linotype"/>
        </w:rPr>
      </w:pPr>
      <w:r w:rsidRPr="004C2785">
        <w:rPr>
          <w:rFonts w:ascii="Palatino Linotype" w:eastAsia="Palatino Linotype" w:hAnsi="Palatino Linotype" w:cs="Palatino Linotype"/>
        </w:rPr>
        <w:t>Actividad Procesal del interesado. Acciones u omisiones del interesado.</w:t>
      </w:r>
    </w:p>
    <w:p w14:paraId="25FD07B6" w14:textId="77777777" w:rsidR="00981C33" w:rsidRPr="004C2785" w:rsidRDefault="00E92AB8">
      <w:pPr>
        <w:numPr>
          <w:ilvl w:val="0"/>
          <w:numId w:val="2"/>
        </w:numPr>
        <w:tabs>
          <w:tab w:val="left" w:pos="993"/>
        </w:tabs>
        <w:spacing w:before="240" w:after="240" w:line="360" w:lineRule="auto"/>
        <w:ind w:left="567" w:firstLine="0"/>
        <w:jc w:val="both"/>
        <w:rPr>
          <w:rFonts w:ascii="Palatino Linotype" w:eastAsia="Palatino Linotype" w:hAnsi="Palatino Linotype" w:cs="Palatino Linotype"/>
        </w:rPr>
      </w:pPr>
      <w:r w:rsidRPr="004C2785">
        <w:rPr>
          <w:rFonts w:ascii="Palatino Linotype" w:eastAsia="Palatino Linotype" w:hAnsi="Palatino Linotype" w:cs="Palatino Linotype"/>
        </w:rPr>
        <w:t>Conducta de la Autoridad: Las Acciones u omisiones realizadas en el procedimiento. Así como si la autoridad actuó con la debida diligencia.</w:t>
      </w:r>
    </w:p>
    <w:p w14:paraId="771D8B7C" w14:textId="77777777" w:rsidR="00981C33" w:rsidRPr="004C2785" w:rsidRDefault="00E92AB8">
      <w:pPr>
        <w:numPr>
          <w:ilvl w:val="0"/>
          <w:numId w:val="2"/>
        </w:numPr>
        <w:tabs>
          <w:tab w:val="left" w:pos="993"/>
        </w:tabs>
        <w:spacing w:before="240" w:after="240" w:line="360" w:lineRule="auto"/>
        <w:ind w:left="567" w:firstLine="0"/>
        <w:jc w:val="both"/>
        <w:rPr>
          <w:rFonts w:ascii="Palatino Linotype" w:eastAsia="Palatino Linotype" w:hAnsi="Palatino Linotype" w:cs="Palatino Linotype"/>
        </w:rPr>
      </w:pPr>
      <w:r w:rsidRPr="004C2785">
        <w:rPr>
          <w:rFonts w:ascii="Palatino Linotype" w:eastAsia="Palatino Linotype" w:hAnsi="Palatino Linotype" w:cs="Palatino Linotype"/>
        </w:rPr>
        <w:t>La afectación generada en la situación jurídica de la persona involucrada en el proceso: Violación a sus derechos humanos.</w:t>
      </w:r>
    </w:p>
    <w:p w14:paraId="437D00FE" w14:textId="77777777" w:rsidR="00981C33" w:rsidRPr="004C2785" w:rsidRDefault="00E92AB8">
      <w:pPr>
        <w:spacing w:before="240" w:after="240" w:line="360" w:lineRule="auto"/>
        <w:jc w:val="both"/>
        <w:rPr>
          <w:rFonts w:ascii="Palatino Linotype" w:eastAsia="Palatino Linotype" w:hAnsi="Palatino Linotype" w:cs="Palatino Linotype"/>
        </w:rPr>
      </w:pPr>
      <w:r w:rsidRPr="004C2785">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D9BEE4F" w14:textId="77777777" w:rsidR="00981C33" w:rsidRPr="004C2785" w:rsidRDefault="00E92AB8">
      <w:pPr>
        <w:spacing w:before="240" w:after="240" w:line="360" w:lineRule="auto"/>
        <w:jc w:val="both"/>
        <w:rPr>
          <w:rFonts w:ascii="Palatino Linotype" w:eastAsia="Palatino Linotype" w:hAnsi="Palatino Linotype" w:cs="Palatino Linotype"/>
          <w:b/>
        </w:rPr>
      </w:pPr>
      <w:r w:rsidRPr="004C2785">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4C2785">
        <w:rPr>
          <w:rFonts w:ascii="Palatino Linotype" w:eastAsia="Palatino Linotype" w:hAnsi="Palatino Linotype" w:cs="Palatino Linotype"/>
          <w:i/>
        </w:rPr>
        <w:t xml:space="preserve">“TÉRMINOS PROCESALES. PARA DETERMINAR SI UN FUNCIONARIO JUDICIAL ACTUÓ </w:t>
      </w:r>
      <w:r w:rsidRPr="004C2785">
        <w:rPr>
          <w:rFonts w:ascii="Palatino Linotype" w:eastAsia="Palatino Linotype" w:hAnsi="Palatino Linotype" w:cs="Palatino Linotype"/>
          <w:i/>
        </w:rPr>
        <w:lastRenderedPageBreak/>
        <w:t>INDEBIDAMENTE POR NO RESPETARLOS SE DEBE ATENDER AL PRESUPUESTO QUE CONSIDERÓ EL LEGISLADOR AL FIJARLOS Y LAS CARACTERÍSTICAS DEL CASO.”</w:t>
      </w:r>
      <w:r w:rsidRPr="004C2785">
        <w:rPr>
          <w:rFonts w:ascii="Palatino Linotype" w:eastAsia="Palatino Linotype" w:hAnsi="Palatino Linotype" w:cs="Palatino Linotype"/>
        </w:rPr>
        <w:t>, visible en la Gaceta del Seminario Judicial de la Federación con el registro digital 205635.</w:t>
      </w:r>
    </w:p>
    <w:p w14:paraId="521224F7" w14:textId="77777777" w:rsidR="00981C33" w:rsidRPr="004C2785" w:rsidRDefault="00E92AB8">
      <w:pPr>
        <w:spacing w:before="240" w:after="240" w:line="360" w:lineRule="auto"/>
        <w:jc w:val="both"/>
        <w:rPr>
          <w:rFonts w:ascii="Palatino Linotype" w:eastAsia="Palatino Linotype" w:hAnsi="Palatino Linotype" w:cs="Palatino Linotype"/>
        </w:rPr>
      </w:pPr>
      <w:r w:rsidRPr="004C2785">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D20F086" w14:textId="77777777" w:rsidR="00981C33" w:rsidRPr="004C2785" w:rsidRDefault="00E92AB8">
      <w:pPr>
        <w:spacing w:before="240" w:after="240" w:line="360" w:lineRule="auto"/>
        <w:jc w:val="both"/>
        <w:rPr>
          <w:rFonts w:ascii="Palatino Linotype" w:eastAsia="Palatino Linotype" w:hAnsi="Palatino Linotype" w:cs="Palatino Linotype"/>
        </w:rPr>
      </w:pPr>
      <w:r w:rsidRPr="004C2785">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13B80186" w14:textId="77777777" w:rsidR="00981C33" w:rsidRPr="004C2785" w:rsidRDefault="00E92AB8">
      <w:pPr>
        <w:spacing w:before="240" w:after="240"/>
        <w:ind w:left="851" w:right="900"/>
        <w:jc w:val="both"/>
        <w:rPr>
          <w:rFonts w:ascii="Palatino Linotype" w:eastAsia="Palatino Linotype" w:hAnsi="Palatino Linotype" w:cs="Palatino Linotype"/>
          <w:sz w:val="22"/>
          <w:szCs w:val="22"/>
        </w:rPr>
      </w:pPr>
      <w:r w:rsidRPr="004C2785">
        <w:rPr>
          <w:rFonts w:ascii="Palatino Linotype" w:eastAsia="Palatino Linotype" w:hAnsi="Palatino Linotype" w:cs="Palatino Linotype"/>
          <w:sz w:val="22"/>
          <w:szCs w:val="22"/>
        </w:rPr>
        <w:t xml:space="preserve"> </w:t>
      </w:r>
      <w:r w:rsidRPr="004C2785">
        <w:rPr>
          <w:rFonts w:ascii="Palatino Linotype" w:eastAsia="Palatino Linotype" w:hAnsi="Palatino Linotype" w:cs="Palatino Linotype"/>
          <w:b/>
          <w:i/>
          <w:sz w:val="22"/>
          <w:szCs w:val="22"/>
        </w:rPr>
        <w:t>“PLAZO RAZONABLE PARA RESOLVER. DIMENSIÓN Y EFECTOS DE ESTE CONCEPTO CUANDO SE ADUCE EXCESIVA CARGA DE TRABAJO</w:t>
      </w:r>
      <w:r w:rsidRPr="004C2785">
        <w:rPr>
          <w:rFonts w:ascii="Palatino Linotype" w:eastAsia="Palatino Linotype" w:hAnsi="Palatino Linotype" w:cs="Palatino Linotype"/>
          <w:i/>
          <w:sz w:val="22"/>
          <w:szCs w:val="22"/>
        </w:rPr>
        <w:t>.”</w:t>
      </w:r>
      <w:r w:rsidRPr="004C2785">
        <w:rPr>
          <w:rFonts w:ascii="Palatino Linotype" w:eastAsia="Palatino Linotype" w:hAnsi="Palatino Linotype" w:cs="Palatino Linotype"/>
          <w:sz w:val="22"/>
          <w:szCs w:val="22"/>
        </w:rPr>
        <w:t xml:space="preserve"> consultable en el Seminario Judicial de la Federación y su gaceta, con el registro digital 2002351.</w:t>
      </w:r>
    </w:p>
    <w:p w14:paraId="151F380A" w14:textId="77777777" w:rsidR="00981C33" w:rsidRPr="004C2785" w:rsidRDefault="00E92AB8">
      <w:pPr>
        <w:spacing w:before="240" w:after="240"/>
        <w:ind w:left="851" w:right="900"/>
        <w:jc w:val="both"/>
        <w:rPr>
          <w:rFonts w:ascii="Palatino Linotype" w:eastAsia="Palatino Linotype" w:hAnsi="Palatino Linotype" w:cs="Palatino Linotype"/>
          <w:sz w:val="22"/>
          <w:szCs w:val="22"/>
        </w:rPr>
      </w:pPr>
      <w:r w:rsidRPr="004C2785">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4C2785">
        <w:rPr>
          <w:rFonts w:ascii="Palatino Linotype" w:eastAsia="Palatino Linotype" w:hAnsi="Palatino Linotype" w:cs="Palatino Linotype"/>
          <w:sz w:val="22"/>
          <w:szCs w:val="22"/>
        </w:rPr>
        <w:t xml:space="preserve">, visible en el </w:t>
      </w:r>
      <w:r w:rsidRPr="004C2785">
        <w:rPr>
          <w:rFonts w:ascii="Palatino Linotype" w:eastAsia="Palatino Linotype" w:hAnsi="Palatino Linotype" w:cs="Palatino Linotype"/>
          <w:sz w:val="22"/>
          <w:szCs w:val="22"/>
        </w:rPr>
        <w:lastRenderedPageBreak/>
        <w:t>Seminario Judicial de la Federación y su gaceta, con el registro digital 2002350.</w:t>
      </w:r>
    </w:p>
    <w:p w14:paraId="69B5A09C" w14:textId="77777777" w:rsidR="00981C33" w:rsidRPr="004C2785" w:rsidRDefault="00E92AB8">
      <w:pPr>
        <w:spacing w:before="240" w:after="240" w:line="360" w:lineRule="auto"/>
        <w:jc w:val="both"/>
        <w:rPr>
          <w:rFonts w:ascii="Palatino Linotype" w:eastAsia="Palatino Linotype" w:hAnsi="Palatino Linotype" w:cs="Palatino Linotype"/>
        </w:rPr>
      </w:pPr>
      <w:r w:rsidRPr="004C2785">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77DF7DB9" w14:textId="77777777" w:rsidR="00981C33" w:rsidRPr="004C2785" w:rsidRDefault="00E92AB8">
      <w:pPr>
        <w:spacing w:before="240" w:after="240" w:line="360" w:lineRule="auto"/>
        <w:jc w:val="both"/>
        <w:rPr>
          <w:rFonts w:ascii="Palatino Linotype" w:eastAsia="Palatino Linotype" w:hAnsi="Palatino Linotype" w:cs="Palatino Linotype"/>
        </w:rPr>
      </w:pPr>
      <w:r w:rsidRPr="004C2785">
        <w:rPr>
          <w:rFonts w:ascii="Palatino Linotype" w:eastAsia="Palatino Linotype" w:hAnsi="Palatino Linotype" w:cs="Palatino Linotype"/>
          <w:b/>
        </w:rPr>
        <w:t xml:space="preserve">11. Cierre de Instrucción. </w:t>
      </w:r>
      <w:r w:rsidRPr="004C2785">
        <w:rPr>
          <w:rFonts w:ascii="Palatino Linotype" w:eastAsia="Palatino Linotype" w:hAnsi="Palatino Linotype" w:cs="Palatino Linotype"/>
        </w:rPr>
        <w:t xml:space="preserve">En fecha </w:t>
      </w:r>
      <w:r w:rsidR="005266CA" w:rsidRPr="004C2785">
        <w:rPr>
          <w:rFonts w:ascii="Palatino Linotype" w:eastAsia="Palatino Linotype" w:hAnsi="Palatino Linotype" w:cs="Palatino Linotype"/>
          <w:b/>
        </w:rPr>
        <w:t>tres</w:t>
      </w:r>
      <w:r w:rsidRPr="004C2785">
        <w:rPr>
          <w:rFonts w:ascii="Palatino Linotype" w:eastAsia="Palatino Linotype" w:hAnsi="Palatino Linotype" w:cs="Palatino Linotype"/>
          <w:b/>
        </w:rPr>
        <w:t xml:space="preserve"> de </w:t>
      </w:r>
      <w:r w:rsidR="005266CA" w:rsidRPr="004C2785">
        <w:rPr>
          <w:rFonts w:ascii="Palatino Linotype" w:eastAsia="Palatino Linotype" w:hAnsi="Palatino Linotype" w:cs="Palatino Linotype"/>
          <w:b/>
        </w:rPr>
        <w:t>octu</w:t>
      </w:r>
      <w:r w:rsidRPr="004C2785">
        <w:rPr>
          <w:rFonts w:ascii="Palatino Linotype" w:eastAsia="Palatino Linotype" w:hAnsi="Palatino Linotype" w:cs="Palatino Linotype"/>
          <w:b/>
        </w:rPr>
        <w:t xml:space="preserve">bre de dos mil veintitrés, </w:t>
      </w:r>
      <w:r w:rsidRPr="004C2785">
        <w:rPr>
          <w:rFonts w:ascii="Palatino Linotype" w:eastAsia="Palatino Linotype" w:hAnsi="Palatino Linotype" w:cs="Palatino Linotype"/>
        </w:rPr>
        <w:t>con fundamento en lo establecido en el artículo 185, fracción VI de la Ley de Transparencia y Acceso a la Información Pública del Estado de México y Municipios, al no existir trámite pendiente por realizar y haber sido sustanciados medios de impugnación se acordó el cierre de instrucción y se procede a formular la resolución que en derecho corresponda.</w:t>
      </w:r>
    </w:p>
    <w:p w14:paraId="53E7287A" w14:textId="77777777" w:rsidR="00981C33" w:rsidRPr="004C2785" w:rsidRDefault="00E92AB8">
      <w:pPr>
        <w:spacing w:before="240" w:after="240" w:line="360" w:lineRule="auto"/>
        <w:jc w:val="both"/>
        <w:rPr>
          <w:rFonts w:ascii="Palatino Linotype" w:eastAsia="Palatino Linotype" w:hAnsi="Palatino Linotype" w:cs="Palatino Linotype"/>
        </w:rPr>
      </w:pPr>
      <w:r w:rsidRPr="004C2785">
        <w:rPr>
          <w:rFonts w:ascii="Palatino Linotype" w:eastAsia="Palatino Linotype" w:hAnsi="Palatino Linotype" w:cs="Palatino Linotype"/>
        </w:rPr>
        <w:t xml:space="preserve">En razón de que fueron debidamente sustanciados los expedientes electrónicos y no existe diligencia pendiente de desahogo, se emite la Resolución que conforme a Derecho proceda, de acuerdo con los siguientes: </w:t>
      </w:r>
    </w:p>
    <w:p w14:paraId="6608BD57" w14:textId="77777777" w:rsidR="00981C33" w:rsidRPr="004C2785" w:rsidRDefault="00E92AB8">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4C2785">
        <w:rPr>
          <w:rFonts w:ascii="Palatino Linotype" w:eastAsia="Palatino Linotype" w:hAnsi="Palatino Linotype" w:cs="Palatino Linotype"/>
          <w:b/>
        </w:rPr>
        <w:t>II. C O N S I D E R A N D O S:</w:t>
      </w:r>
    </w:p>
    <w:p w14:paraId="78549775" w14:textId="77777777" w:rsidR="00981C33" w:rsidRPr="004C2785" w:rsidRDefault="00E92AB8">
      <w:pPr>
        <w:spacing w:before="240" w:after="240" w:line="360" w:lineRule="auto"/>
        <w:jc w:val="both"/>
        <w:rPr>
          <w:rFonts w:ascii="Palatino Linotype" w:eastAsia="Palatino Linotype" w:hAnsi="Palatino Linotype" w:cs="Palatino Linotype"/>
        </w:rPr>
      </w:pPr>
      <w:r w:rsidRPr="004C2785">
        <w:rPr>
          <w:rFonts w:ascii="Palatino Linotype" w:eastAsia="Palatino Linotype" w:hAnsi="Palatino Linotype" w:cs="Palatino Linotype"/>
          <w:b/>
        </w:rPr>
        <w:t>Primero. Competencia.</w:t>
      </w:r>
      <w:r w:rsidRPr="004C2785">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los presentes recursos de revisión interpuestos por la parte </w:t>
      </w:r>
      <w:r w:rsidRPr="004C2785">
        <w:rPr>
          <w:rFonts w:ascii="Palatino Linotype" w:eastAsia="Palatino Linotype" w:hAnsi="Palatino Linotype" w:cs="Palatino Linotype"/>
          <w:b/>
        </w:rPr>
        <w:t>Recurrente</w:t>
      </w:r>
      <w:r w:rsidRPr="004C2785">
        <w:rPr>
          <w:rFonts w:ascii="Palatino Linotype" w:eastAsia="Palatino Linotype" w:hAnsi="Palatino Linotype" w:cs="Palatino Linotype"/>
        </w:rPr>
        <w:t xml:space="preserve">, conforme a lo dispuesto en los artículos 6, apartado A de la Constitución Política de los Estados Unidos Mexicanos; 5 párrafos trigésimo segundo, trigésimo tercero y trigésimo cuarto fracciones IV y V de la Constitución </w:t>
      </w:r>
      <w:r w:rsidRPr="004C2785">
        <w:rPr>
          <w:rFonts w:ascii="Palatino Linotype" w:eastAsia="Palatino Linotype" w:hAnsi="Palatino Linotype" w:cs="Palatino Linotype"/>
        </w:rPr>
        <w:lastRenderedPageBreak/>
        <w:t>Política del Estado Libre y Soberano de México; 2, fracción II; 29, 36 fracciones I y II; 176, 178, 181, 185, fracción I, 186 y 188 de la Ley Transparencia y Acceso a la Información Pública del Estado de México y Municipios; 9, fracciones I, XXIII y XIV, y 11 del Reglamento Interior del Instituto de Transparencia, Acceso a la Información Pública y Protección de Datos Personales del Estado de México y Municipios.</w:t>
      </w:r>
    </w:p>
    <w:p w14:paraId="60435013" w14:textId="77777777" w:rsidR="00981C33" w:rsidRPr="004C2785" w:rsidRDefault="00E92AB8">
      <w:pPr>
        <w:spacing w:before="240" w:after="240" w:line="360" w:lineRule="auto"/>
        <w:jc w:val="both"/>
        <w:rPr>
          <w:rFonts w:ascii="Palatino Linotype" w:eastAsia="Palatino Linotype" w:hAnsi="Palatino Linotype" w:cs="Palatino Linotype"/>
        </w:rPr>
      </w:pPr>
      <w:r w:rsidRPr="004C2785">
        <w:rPr>
          <w:rFonts w:ascii="Palatino Linotype" w:eastAsia="Palatino Linotype" w:hAnsi="Palatino Linotype" w:cs="Palatino Linotype"/>
          <w:b/>
        </w:rPr>
        <w:t>Segundo. Oportunidad y Procedibilidad del Recurso de Revisión</w:t>
      </w:r>
      <w:r w:rsidRPr="004C2785">
        <w:rPr>
          <w:rFonts w:ascii="Palatino Linotype" w:eastAsia="Palatino Linotype" w:hAnsi="Palatino Linotype" w:cs="Palatino Linotype"/>
        </w:rPr>
        <w:t>. 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14:paraId="1163CA63" w14:textId="77777777" w:rsidR="00981C33" w:rsidRPr="004C2785" w:rsidRDefault="00E92AB8">
      <w:pPr>
        <w:spacing w:before="240" w:after="240" w:line="360" w:lineRule="auto"/>
        <w:jc w:val="both"/>
        <w:rPr>
          <w:rFonts w:ascii="Palatino Linotype" w:eastAsia="Palatino Linotype" w:hAnsi="Palatino Linotype" w:cs="Palatino Linotype"/>
        </w:rPr>
      </w:pPr>
      <w:r w:rsidRPr="004C2785">
        <w:rPr>
          <w:rFonts w:ascii="Palatino Linotype" w:eastAsia="Palatino Linotype" w:hAnsi="Palatino Linotype" w:cs="Palatino Linotype"/>
        </w:rPr>
        <w:t xml:space="preserve">Los recursos de revisión fueron interpuestos dentro del plazo de quince días hábiles, previsto en el artículo 178 de la Ley de Transparencia y Acceso a la Información Pública del Estado de México y Municipios, toda vez que el </w:t>
      </w:r>
      <w:r w:rsidRPr="004C2785">
        <w:rPr>
          <w:rFonts w:ascii="Palatino Linotype" w:eastAsia="Palatino Linotype" w:hAnsi="Palatino Linotype" w:cs="Palatino Linotype"/>
          <w:b/>
        </w:rPr>
        <w:t xml:space="preserve">Sujeto Obligado </w:t>
      </w:r>
      <w:r w:rsidRPr="004C2785">
        <w:rPr>
          <w:rFonts w:ascii="Palatino Linotype" w:eastAsia="Palatino Linotype" w:hAnsi="Palatino Linotype" w:cs="Palatino Linotype"/>
        </w:rPr>
        <w:t xml:space="preserve">remitió la respuesta a las solicitudes de información los días </w:t>
      </w:r>
      <w:r w:rsidR="005266CA" w:rsidRPr="004C2785">
        <w:rPr>
          <w:rFonts w:ascii="Palatino Linotype" w:eastAsia="Palatino Linotype" w:hAnsi="Palatino Linotype" w:cs="Palatino Linotype"/>
          <w:b/>
        </w:rPr>
        <w:t>siete</w:t>
      </w:r>
      <w:r w:rsidRPr="004C2785">
        <w:rPr>
          <w:rFonts w:ascii="Palatino Linotype" w:eastAsia="Palatino Linotype" w:hAnsi="Palatino Linotype" w:cs="Palatino Linotype"/>
          <w:b/>
        </w:rPr>
        <w:t xml:space="preserve"> de </w:t>
      </w:r>
      <w:r w:rsidR="005266CA" w:rsidRPr="004C2785">
        <w:rPr>
          <w:rFonts w:ascii="Palatino Linotype" w:eastAsia="Palatino Linotype" w:hAnsi="Palatino Linotype" w:cs="Palatino Linotype"/>
          <w:b/>
        </w:rPr>
        <w:t>febrero</w:t>
      </w:r>
      <w:r w:rsidRPr="004C2785">
        <w:rPr>
          <w:rFonts w:ascii="Palatino Linotype" w:eastAsia="Palatino Linotype" w:hAnsi="Palatino Linotype" w:cs="Palatino Linotype"/>
          <w:b/>
        </w:rPr>
        <w:t xml:space="preserve"> de dos mil veintitrés, </w:t>
      </w:r>
      <w:r w:rsidRPr="004C2785">
        <w:rPr>
          <w:rFonts w:ascii="Palatino Linotype" w:eastAsia="Palatino Linotype" w:hAnsi="Palatino Linotype" w:cs="Palatino Linotype"/>
        </w:rPr>
        <w:t xml:space="preserve">mientras que los recursos de revisión interpuestos por la parte </w:t>
      </w:r>
      <w:r w:rsidRPr="004C2785">
        <w:rPr>
          <w:rFonts w:ascii="Palatino Linotype" w:eastAsia="Palatino Linotype" w:hAnsi="Palatino Linotype" w:cs="Palatino Linotype"/>
          <w:b/>
        </w:rPr>
        <w:t>Recurrente</w:t>
      </w:r>
      <w:r w:rsidRPr="004C2785">
        <w:rPr>
          <w:rFonts w:ascii="Palatino Linotype" w:eastAsia="Palatino Linotype" w:hAnsi="Palatino Linotype" w:cs="Palatino Linotype"/>
        </w:rPr>
        <w:t>, se tuvieron</w:t>
      </w:r>
      <w:r w:rsidR="005266CA" w:rsidRPr="004C2785">
        <w:rPr>
          <w:rFonts w:ascii="Palatino Linotype" w:eastAsia="Palatino Linotype" w:hAnsi="Palatino Linotype" w:cs="Palatino Linotype"/>
        </w:rPr>
        <w:t xml:space="preserve"> por presentados el día </w:t>
      </w:r>
      <w:r w:rsidR="005266CA" w:rsidRPr="004C2785">
        <w:rPr>
          <w:rFonts w:ascii="Palatino Linotype" w:eastAsia="Palatino Linotype" w:hAnsi="Palatino Linotype" w:cs="Palatino Linotype"/>
          <w:b/>
        </w:rPr>
        <w:t>trece</w:t>
      </w:r>
      <w:r w:rsidRPr="004C2785">
        <w:rPr>
          <w:rFonts w:ascii="Palatino Linotype" w:eastAsia="Palatino Linotype" w:hAnsi="Palatino Linotype" w:cs="Palatino Linotype"/>
          <w:b/>
        </w:rPr>
        <w:t xml:space="preserve"> de </w:t>
      </w:r>
      <w:r w:rsidR="005266CA" w:rsidRPr="004C2785">
        <w:rPr>
          <w:rFonts w:ascii="Palatino Linotype" w:eastAsia="Palatino Linotype" w:hAnsi="Palatino Linotype" w:cs="Palatino Linotype"/>
          <w:b/>
        </w:rPr>
        <w:t>febrero</w:t>
      </w:r>
      <w:r w:rsidRPr="004C2785">
        <w:rPr>
          <w:rFonts w:ascii="Palatino Linotype" w:eastAsia="Palatino Linotype" w:hAnsi="Palatino Linotype" w:cs="Palatino Linotype"/>
        </w:rPr>
        <w:t xml:space="preserve"> </w:t>
      </w:r>
      <w:r w:rsidRPr="004C2785">
        <w:rPr>
          <w:rFonts w:ascii="Palatino Linotype" w:eastAsia="Palatino Linotype" w:hAnsi="Palatino Linotype" w:cs="Palatino Linotype"/>
          <w:b/>
        </w:rPr>
        <w:t>de dos mil veintitrés</w:t>
      </w:r>
      <w:r w:rsidRPr="004C2785">
        <w:rPr>
          <w:rFonts w:ascii="Palatino Linotype" w:eastAsia="Palatino Linotype" w:hAnsi="Palatino Linotype" w:cs="Palatino Linotype"/>
        </w:rPr>
        <w:t xml:space="preserve">, al </w:t>
      </w:r>
      <w:r w:rsidR="00A017AD" w:rsidRPr="004C2785">
        <w:rPr>
          <w:rFonts w:ascii="Palatino Linotype" w:eastAsia="Palatino Linotype" w:hAnsi="Palatino Linotype" w:cs="Palatino Linotype"/>
        </w:rPr>
        <w:t>cuarto</w:t>
      </w:r>
      <w:r w:rsidRPr="004C2785">
        <w:rPr>
          <w:rFonts w:ascii="Palatino Linotype" w:eastAsia="Palatino Linotype" w:hAnsi="Palatino Linotype" w:cs="Palatino Linotype"/>
        </w:rPr>
        <w:t xml:space="preserve"> día hábil posterior en que tuvo conocimiento de las respuestas impugnadas. En este sentido, se concluye que los presentes recurso de revisión se encuentran dentro de los márgenes temporales previstos en las disposiciones legales referidas.</w:t>
      </w:r>
    </w:p>
    <w:p w14:paraId="3C57F781" w14:textId="77777777" w:rsidR="00981C33" w:rsidRPr="004C2785" w:rsidRDefault="00E92AB8">
      <w:pPr>
        <w:spacing w:before="240" w:after="240" w:line="360" w:lineRule="auto"/>
        <w:jc w:val="both"/>
        <w:rPr>
          <w:rFonts w:ascii="Palatino Linotype" w:eastAsia="Palatino Linotype" w:hAnsi="Palatino Linotype" w:cs="Palatino Linotype"/>
        </w:rPr>
      </w:pPr>
      <w:r w:rsidRPr="004C2785">
        <w:rPr>
          <w:rFonts w:ascii="Palatino Linotype" w:eastAsia="Palatino Linotype" w:hAnsi="Palatino Linotype" w:cs="Palatino Linotype"/>
        </w:rPr>
        <w:t xml:space="preserve">Al mismo tiempo, por cuanto hace a la procedibilidad de los recursos de revisión, una vez realizado el análisis de los formatos de interposición de los recursos, se </w:t>
      </w:r>
      <w:r w:rsidRPr="004C2785">
        <w:rPr>
          <w:rFonts w:ascii="Palatino Linotype" w:eastAsia="Palatino Linotype" w:hAnsi="Palatino Linotype" w:cs="Palatino Linotype"/>
        </w:rPr>
        <w:lastRenderedPageBreak/>
        <w:t>concluye la acreditación plena de los elementos formales precisados por el artículo 180 de la Ley de Transparencia y Acceso a la Información Pública del Estado de México y Municipios, en atención a que fueron presentados mediante el formato visible en el SAIMEX.</w:t>
      </w:r>
    </w:p>
    <w:p w14:paraId="15BEEAE7" w14:textId="77777777" w:rsidR="00981C33" w:rsidRPr="004C2785" w:rsidRDefault="00E92AB8">
      <w:pPr>
        <w:spacing w:before="240" w:after="240" w:line="360" w:lineRule="auto"/>
        <w:jc w:val="both"/>
        <w:rPr>
          <w:rFonts w:ascii="Palatino Linotype" w:eastAsia="Palatino Linotype" w:hAnsi="Palatino Linotype" w:cs="Palatino Linotype"/>
        </w:rPr>
      </w:pPr>
      <w:r w:rsidRPr="004C2785">
        <w:rPr>
          <w:rFonts w:ascii="Palatino Linotype" w:eastAsia="Palatino Linotype" w:hAnsi="Palatino Linotype" w:cs="Palatino Linotype"/>
        </w:rPr>
        <w:t xml:space="preserve">A efecto de sustentar lo anterior, es de suma importancia mencionar que si bien la persona solicitante </w:t>
      </w:r>
      <w:r w:rsidRPr="004C2785">
        <w:rPr>
          <w:rFonts w:ascii="Palatino Linotype" w:eastAsia="Palatino Linotype" w:hAnsi="Palatino Linotype" w:cs="Palatino Linotype"/>
          <w:b/>
        </w:rPr>
        <w:t>no proporcionó nombre,</w:t>
      </w:r>
      <w:r w:rsidRPr="004C2785">
        <w:rPr>
          <w:rFonts w:ascii="Palatino Linotype" w:eastAsia="Palatino Linotype" w:hAnsi="Palatino Linotype" w:cs="Palatino Linotype"/>
        </w:rPr>
        <w:t xml:space="preserve">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58466DFE" w14:textId="77777777" w:rsidR="00981C33" w:rsidRPr="004C2785" w:rsidRDefault="00E92AB8">
      <w:pPr>
        <w:spacing w:before="120" w:after="120"/>
        <w:ind w:left="851" w:right="902"/>
        <w:jc w:val="both"/>
        <w:rPr>
          <w:rFonts w:ascii="Palatino Linotype" w:eastAsia="Palatino Linotype" w:hAnsi="Palatino Linotype" w:cs="Palatino Linotype"/>
        </w:rPr>
      </w:pPr>
      <w:r w:rsidRPr="004C2785">
        <w:rPr>
          <w:rFonts w:ascii="Palatino Linotype" w:eastAsia="Palatino Linotype" w:hAnsi="Palatino Linotype" w:cs="Palatino Linotype"/>
          <w:i/>
        </w:rPr>
        <w:t>"</w:t>
      </w:r>
      <w:r w:rsidRPr="004C2785">
        <w:rPr>
          <w:rFonts w:ascii="Palatino Linotype" w:eastAsia="Palatino Linotype" w:hAnsi="Palatino Linotype" w:cs="Palatino Linotype"/>
          <w:b/>
          <w:i/>
          <w:sz w:val="22"/>
          <w:szCs w:val="22"/>
        </w:rPr>
        <w:t>Las solicitudes anónimas</w:t>
      </w:r>
      <w:r w:rsidRPr="004C2785">
        <w:rPr>
          <w:rFonts w:ascii="Palatino Linotype" w:eastAsia="Palatino Linotype" w:hAnsi="Palatino Linotype" w:cs="Palatino Linotype"/>
          <w:i/>
          <w:sz w:val="22"/>
          <w:szCs w:val="22"/>
        </w:rPr>
        <w:t xml:space="preserve">, con nombre incompleto o seudónimo </w:t>
      </w:r>
      <w:r w:rsidRPr="004C2785">
        <w:rPr>
          <w:rFonts w:ascii="Palatino Linotype" w:eastAsia="Palatino Linotype" w:hAnsi="Palatino Linotype" w:cs="Palatino Linotype"/>
          <w:b/>
          <w:i/>
          <w:sz w:val="22"/>
          <w:szCs w:val="22"/>
        </w:rPr>
        <w:t>serán procedentes para su trámite por parte del sujeto obligado ante quien se presente</w:t>
      </w:r>
      <w:r w:rsidRPr="004C2785">
        <w:rPr>
          <w:rFonts w:ascii="Palatino Linotype" w:eastAsia="Palatino Linotype" w:hAnsi="Palatino Linotype" w:cs="Palatino Linotype"/>
          <w:i/>
          <w:sz w:val="22"/>
          <w:szCs w:val="22"/>
        </w:rPr>
        <w:t>. No podrá requerirse información adicional con motivo del nombre proporcionado por el solicitante."</w:t>
      </w:r>
    </w:p>
    <w:p w14:paraId="20F68D74" w14:textId="77777777" w:rsidR="00981C33" w:rsidRPr="004C2785" w:rsidRDefault="00E92AB8">
      <w:pPr>
        <w:spacing w:before="240" w:after="240" w:line="360" w:lineRule="auto"/>
        <w:jc w:val="both"/>
        <w:rPr>
          <w:rFonts w:ascii="Palatino Linotype" w:eastAsia="Palatino Linotype" w:hAnsi="Palatino Linotype" w:cs="Palatino Linotype"/>
        </w:rPr>
      </w:pPr>
      <w:r w:rsidRPr="004C2785">
        <w:rPr>
          <w:rFonts w:ascii="Palatino Linotype" w:eastAsia="Palatino Linotype" w:hAnsi="Palatino Linotype" w:cs="Palatino Linotype"/>
        </w:rPr>
        <w:t xml:space="preserve">Finalmente, se advierte que resulta procedente la interposición de los recursos, según lo manifestado por la parte </w:t>
      </w:r>
      <w:r w:rsidRPr="004C2785">
        <w:rPr>
          <w:rFonts w:ascii="Palatino Linotype" w:eastAsia="Palatino Linotype" w:hAnsi="Palatino Linotype" w:cs="Palatino Linotype"/>
          <w:b/>
        </w:rPr>
        <w:t>Recurrente</w:t>
      </w:r>
      <w:r w:rsidRPr="004C2785">
        <w:rPr>
          <w:rFonts w:ascii="Palatino Linotype" w:eastAsia="Palatino Linotype" w:hAnsi="Palatino Linotype" w:cs="Palatino Linotype"/>
        </w:rPr>
        <w:t xml:space="preserve"> en sus motivos de inconformidad, de acuerdo al artículo 179, fracción I del ordenamiento legal citado, que a la letra dice: </w:t>
      </w:r>
    </w:p>
    <w:p w14:paraId="2D9D6F5D" w14:textId="77777777" w:rsidR="00981C33" w:rsidRPr="004C2785" w:rsidRDefault="00E92AB8">
      <w:pPr>
        <w:spacing w:before="120" w:after="120"/>
        <w:ind w:left="993" w:right="902"/>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i/>
          <w:sz w:val="22"/>
          <w:szCs w:val="22"/>
        </w:rPr>
        <w:t>“</w:t>
      </w:r>
      <w:r w:rsidRPr="004C2785">
        <w:rPr>
          <w:rFonts w:ascii="Palatino Linotype" w:eastAsia="Palatino Linotype" w:hAnsi="Palatino Linotype" w:cs="Palatino Linotype"/>
          <w:b/>
          <w:i/>
          <w:sz w:val="22"/>
          <w:szCs w:val="22"/>
        </w:rPr>
        <w:t>Artículo 179.</w:t>
      </w:r>
      <w:r w:rsidRPr="004C2785">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0BC5FC8F" w14:textId="77777777" w:rsidR="00981C33" w:rsidRPr="004C2785" w:rsidRDefault="00E92AB8">
      <w:pPr>
        <w:spacing w:before="120" w:after="120"/>
        <w:ind w:left="1134"/>
        <w:rPr>
          <w:rFonts w:ascii="Palatino Linotype" w:eastAsia="Palatino Linotype" w:hAnsi="Palatino Linotype" w:cs="Palatino Linotype"/>
          <w:i/>
          <w:sz w:val="22"/>
          <w:szCs w:val="22"/>
        </w:rPr>
      </w:pPr>
      <w:r w:rsidRPr="004C2785">
        <w:rPr>
          <w:rFonts w:ascii="Palatino Linotype" w:eastAsia="Palatino Linotype" w:hAnsi="Palatino Linotype" w:cs="Palatino Linotype"/>
          <w:b/>
          <w:i/>
          <w:sz w:val="22"/>
          <w:szCs w:val="22"/>
        </w:rPr>
        <w:t xml:space="preserve">I. </w:t>
      </w:r>
      <w:r w:rsidRPr="004C2785">
        <w:rPr>
          <w:rFonts w:ascii="Palatino Linotype" w:eastAsia="Palatino Linotype" w:hAnsi="Palatino Linotype" w:cs="Palatino Linotype"/>
          <w:i/>
          <w:sz w:val="22"/>
          <w:szCs w:val="22"/>
        </w:rPr>
        <w:t>La negativa a la información solicitada</w:t>
      </w:r>
      <w:proofErr w:type="gramStart"/>
      <w:r w:rsidRPr="004C2785">
        <w:rPr>
          <w:rFonts w:ascii="Palatino Linotype" w:eastAsia="Palatino Linotype" w:hAnsi="Palatino Linotype" w:cs="Palatino Linotype"/>
          <w:sz w:val="22"/>
          <w:szCs w:val="22"/>
        </w:rPr>
        <w:t xml:space="preserve">; </w:t>
      </w:r>
      <w:r w:rsidRPr="004C2785">
        <w:rPr>
          <w:rFonts w:ascii="Palatino Linotype" w:eastAsia="Palatino Linotype" w:hAnsi="Palatino Linotype" w:cs="Palatino Linotype"/>
          <w:i/>
          <w:sz w:val="22"/>
          <w:szCs w:val="22"/>
        </w:rPr>
        <w:t>”</w:t>
      </w:r>
      <w:proofErr w:type="gramEnd"/>
    </w:p>
    <w:p w14:paraId="4576AF26" w14:textId="77777777" w:rsidR="00A017AD" w:rsidRPr="004C2785" w:rsidRDefault="00A017AD" w:rsidP="00A017AD">
      <w:pPr>
        <w:spacing w:before="280" w:after="280" w:line="360" w:lineRule="auto"/>
        <w:jc w:val="both"/>
        <w:rPr>
          <w:rFonts w:ascii="Palatino Linotype" w:eastAsia="Palatino Linotype" w:hAnsi="Palatino Linotype" w:cs="Palatino Linotype"/>
        </w:rPr>
      </w:pPr>
      <w:r w:rsidRPr="004C2785">
        <w:rPr>
          <w:rFonts w:ascii="Palatino Linotype" w:eastAsia="Palatino Linotype" w:hAnsi="Palatino Linotype" w:cs="Palatino Linotype"/>
          <w:b/>
        </w:rPr>
        <w:lastRenderedPageBreak/>
        <w:t>Tercero. Materia de Revisión</w:t>
      </w:r>
      <w:r w:rsidRPr="004C2785">
        <w:rPr>
          <w:rFonts w:ascii="Palatino Linotype" w:eastAsia="Palatino Linotype" w:hAnsi="Palatino Linotype" w:cs="Palatino Linotype"/>
        </w:rPr>
        <w:t xml:space="preserve">: De las constancias que integran el expediente electrónico se advierte que el tema sobre el que este Instituto se pronunciará será: </w:t>
      </w:r>
      <w:r w:rsidRPr="004C2785">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4C2785">
        <w:rPr>
          <w:rFonts w:ascii="Palatino Linotype" w:eastAsia="Palatino Linotype" w:hAnsi="Palatino Linotype" w:cs="Palatino Linotype"/>
        </w:rPr>
        <w:t xml:space="preserve">de la </w:t>
      </w:r>
      <w:r w:rsidRPr="004C2785">
        <w:rPr>
          <w:rFonts w:ascii="Palatino Linotype" w:eastAsia="Palatino Linotype" w:hAnsi="Palatino Linotype" w:cs="Palatino Linotype"/>
          <w:b/>
        </w:rPr>
        <w:t>RECURRENTE</w:t>
      </w:r>
      <w:r w:rsidRPr="004C2785">
        <w:rPr>
          <w:rFonts w:ascii="Palatino Linotype" w:eastAsia="Palatino Linotype" w:hAnsi="Palatino Linotype" w:cs="Palatino Linotype"/>
        </w:rPr>
        <w:t>, o en su defecto, en caso de ser procedente, ordenar la entrega de información.</w:t>
      </w:r>
    </w:p>
    <w:p w14:paraId="752A1D4B" w14:textId="77777777" w:rsidR="000B52AD" w:rsidRPr="004C2785" w:rsidRDefault="00E92AB8" w:rsidP="000B52AD">
      <w:pPr>
        <w:tabs>
          <w:tab w:val="left" w:pos="8647"/>
        </w:tabs>
        <w:spacing w:before="240" w:after="240" w:line="360" w:lineRule="auto"/>
        <w:jc w:val="both"/>
        <w:rPr>
          <w:rFonts w:ascii="Palatino Linotype" w:eastAsia="Palatino Linotype" w:hAnsi="Palatino Linotype" w:cs="Palatino Linotype"/>
          <w:b/>
        </w:rPr>
      </w:pPr>
      <w:r w:rsidRPr="004C2785">
        <w:rPr>
          <w:rFonts w:ascii="Palatino Linotype" w:eastAsia="Palatino Linotype" w:hAnsi="Palatino Linotype" w:cs="Palatino Linotype"/>
          <w:b/>
        </w:rPr>
        <w:t xml:space="preserve">Cuarto. Estudio del asunto. </w:t>
      </w:r>
      <w:r w:rsidR="000B52AD" w:rsidRPr="004C2785">
        <w:rPr>
          <w:rFonts w:ascii="Palatino Linotype" w:eastAsia="Palatino Linotype" w:hAnsi="Palatino Linotype" w:cs="Palatino Linotype"/>
        </w:rPr>
        <w:t xml:space="preserve">En principio, es conveniente analizar si la respuesta del Sujeto Obligado cumple con los requisitos y procedimientos del derecho de acceso a la información pública, debido a que en la Ley de Transparencia y Acceso a la Información Pública del Estado de México y Municipios en su artículo 4, establece lo siguiente: </w:t>
      </w:r>
    </w:p>
    <w:p w14:paraId="6BB2B3F0" w14:textId="77777777" w:rsidR="000B52AD" w:rsidRPr="004C2785" w:rsidRDefault="000B52AD" w:rsidP="000B52AD">
      <w:pPr>
        <w:spacing w:line="360" w:lineRule="auto"/>
        <w:jc w:val="both"/>
        <w:rPr>
          <w:rFonts w:ascii="Palatino Linotype" w:eastAsia="Palatino Linotype" w:hAnsi="Palatino Linotype" w:cs="Palatino Linotype"/>
        </w:rPr>
      </w:pPr>
    </w:p>
    <w:p w14:paraId="41ADFB65" w14:textId="77777777" w:rsidR="000B52AD" w:rsidRPr="004C2785" w:rsidRDefault="000B52AD" w:rsidP="000B52AD">
      <w:pPr>
        <w:spacing w:line="276" w:lineRule="auto"/>
        <w:ind w:left="567" w:right="616"/>
        <w:jc w:val="both"/>
        <w:rPr>
          <w:rFonts w:ascii="Palatino Linotype" w:eastAsia="Palatino Linotype" w:hAnsi="Palatino Linotype" w:cs="Palatino Linotype"/>
          <w:i/>
        </w:rPr>
      </w:pPr>
      <w:r w:rsidRPr="004C2785">
        <w:rPr>
          <w:rFonts w:ascii="Palatino Linotype" w:eastAsia="Palatino Linotype" w:hAnsi="Palatino Linotype" w:cs="Palatino Linotype"/>
          <w:i/>
        </w:rPr>
        <w:t>“</w:t>
      </w:r>
      <w:r w:rsidRPr="004C2785">
        <w:rPr>
          <w:rFonts w:ascii="Palatino Linotype" w:eastAsia="Palatino Linotype" w:hAnsi="Palatino Linotype" w:cs="Palatino Linotype"/>
          <w:b/>
          <w:i/>
        </w:rPr>
        <w:t>Artículo 4</w:t>
      </w:r>
      <w:r w:rsidRPr="004C2785">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A92193F" w14:textId="77777777" w:rsidR="000B52AD" w:rsidRPr="004C2785" w:rsidRDefault="000B52AD" w:rsidP="000B52AD">
      <w:pPr>
        <w:spacing w:line="276" w:lineRule="auto"/>
        <w:ind w:left="567" w:right="616"/>
        <w:jc w:val="both"/>
        <w:rPr>
          <w:rFonts w:ascii="Palatino Linotype" w:eastAsia="Palatino Linotype" w:hAnsi="Palatino Linotype" w:cs="Palatino Linotype"/>
          <w:i/>
        </w:rPr>
      </w:pPr>
    </w:p>
    <w:p w14:paraId="61DF71A2" w14:textId="77777777" w:rsidR="000B52AD" w:rsidRPr="004C2785" w:rsidRDefault="000B52AD" w:rsidP="000B52AD">
      <w:pPr>
        <w:spacing w:line="276" w:lineRule="auto"/>
        <w:ind w:left="567" w:right="616"/>
        <w:jc w:val="both"/>
        <w:rPr>
          <w:rFonts w:ascii="Palatino Linotype" w:eastAsia="Palatino Linotype" w:hAnsi="Palatino Linotype" w:cs="Palatino Linotype"/>
          <w:i/>
        </w:rPr>
      </w:pPr>
      <w:r w:rsidRPr="004C2785">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4C2785">
        <w:rPr>
          <w:rFonts w:ascii="Palatino Linotype" w:eastAsia="Palatino Linotype" w:hAnsi="Palatino Linotype" w:cs="Palatino Linotype"/>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w:t>
      </w:r>
      <w:r w:rsidRPr="004C2785">
        <w:rPr>
          <w:rFonts w:ascii="Palatino Linotype" w:eastAsia="Palatino Linotype" w:hAnsi="Palatino Linotype" w:cs="Palatino Linotype"/>
          <w:i/>
        </w:rPr>
        <w:lastRenderedPageBreak/>
        <w:t>temporalmente por razones de interés público, en los términos de las causas legítimas y estrictamente necesarias previstas por esta Ley.</w:t>
      </w:r>
    </w:p>
    <w:p w14:paraId="54173555" w14:textId="77777777" w:rsidR="000B52AD" w:rsidRPr="004C2785" w:rsidRDefault="000B52AD" w:rsidP="000B52AD">
      <w:pPr>
        <w:spacing w:line="276" w:lineRule="auto"/>
        <w:ind w:left="567" w:right="616"/>
        <w:jc w:val="both"/>
        <w:rPr>
          <w:rFonts w:ascii="Palatino Linotype" w:eastAsia="Palatino Linotype" w:hAnsi="Palatino Linotype" w:cs="Palatino Linotype"/>
          <w:i/>
        </w:rPr>
      </w:pPr>
    </w:p>
    <w:p w14:paraId="1965E3C9" w14:textId="77777777" w:rsidR="000B52AD" w:rsidRPr="004C2785" w:rsidRDefault="000B52AD" w:rsidP="000B52AD">
      <w:pPr>
        <w:spacing w:line="276" w:lineRule="auto"/>
        <w:ind w:left="567" w:right="616"/>
        <w:jc w:val="both"/>
        <w:rPr>
          <w:rFonts w:ascii="Palatino Linotype" w:eastAsia="Palatino Linotype" w:hAnsi="Palatino Linotype" w:cs="Palatino Linotype"/>
          <w:i/>
        </w:rPr>
      </w:pPr>
      <w:r w:rsidRPr="004C2785">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4C2785">
        <w:rPr>
          <w:rFonts w:ascii="Palatino Linotype" w:eastAsia="Palatino Linotype" w:hAnsi="Palatino Linotype" w:cs="Palatino Linotype"/>
          <w:i/>
        </w:rPr>
        <w:t>.”</w:t>
      </w:r>
    </w:p>
    <w:p w14:paraId="74E04AB1" w14:textId="77777777" w:rsidR="000B52AD" w:rsidRPr="004C2785" w:rsidRDefault="000B52AD" w:rsidP="000B52AD">
      <w:pPr>
        <w:spacing w:line="360" w:lineRule="auto"/>
        <w:jc w:val="both"/>
        <w:rPr>
          <w:rFonts w:ascii="Palatino Linotype" w:eastAsia="Palatino Linotype" w:hAnsi="Palatino Linotype" w:cs="Palatino Linotype"/>
        </w:rPr>
      </w:pPr>
    </w:p>
    <w:p w14:paraId="5B9E5CBD" w14:textId="77777777" w:rsidR="000B52AD" w:rsidRPr="004C2785" w:rsidRDefault="000B52AD" w:rsidP="000B52AD">
      <w:pPr>
        <w:spacing w:line="360" w:lineRule="auto"/>
        <w:jc w:val="both"/>
        <w:rPr>
          <w:rFonts w:ascii="Palatino Linotype" w:eastAsia="Palatino Linotype" w:hAnsi="Palatino Linotype" w:cs="Palatino Linotype"/>
        </w:rPr>
      </w:pPr>
      <w:r w:rsidRPr="004C2785">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6558A2FD" w14:textId="77777777" w:rsidR="000B52AD" w:rsidRPr="004C2785" w:rsidRDefault="000B52AD" w:rsidP="000B52AD">
      <w:pPr>
        <w:spacing w:line="360" w:lineRule="auto"/>
        <w:jc w:val="both"/>
        <w:rPr>
          <w:rFonts w:ascii="Palatino Linotype" w:eastAsia="Palatino Linotype" w:hAnsi="Palatino Linotype" w:cs="Palatino Linotype"/>
        </w:rPr>
      </w:pPr>
    </w:p>
    <w:p w14:paraId="1471A612" w14:textId="77777777" w:rsidR="000B52AD" w:rsidRPr="004C2785" w:rsidRDefault="000B52AD" w:rsidP="000B52AD">
      <w:pPr>
        <w:ind w:left="567" w:right="616"/>
        <w:jc w:val="both"/>
        <w:rPr>
          <w:rFonts w:ascii="Palatino Linotype" w:eastAsia="Palatino Linotype" w:hAnsi="Palatino Linotype" w:cs="Palatino Linotype"/>
          <w:i/>
        </w:rPr>
      </w:pPr>
      <w:r w:rsidRPr="004C2785">
        <w:rPr>
          <w:rFonts w:ascii="Palatino Linotype" w:eastAsia="Palatino Linotype" w:hAnsi="Palatino Linotype" w:cs="Palatino Linotype"/>
          <w:b/>
          <w:i/>
        </w:rPr>
        <w:t>“Artículo 12.-</w:t>
      </w:r>
      <w:r w:rsidRPr="004C2785">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66FCB211" w14:textId="77777777" w:rsidR="000B52AD" w:rsidRPr="004C2785" w:rsidRDefault="000B52AD" w:rsidP="000B52AD">
      <w:pPr>
        <w:ind w:left="567" w:right="616"/>
        <w:jc w:val="both"/>
        <w:rPr>
          <w:rFonts w:ascii="Palatino Linotype" w:eastAsia="Palatino Linotype" w:hAnsi="Palatino Linotype" w:cs="Palatino Linotype"/>
          <w:i/>
        </w:rPr>
      </w:pPr>
    </w:p>
    <w:p w14:paraId="0748127E" w14:textId="77777777" w:rsidR="000B52AD" w:rsidRPr="004C2785" w:rsidRDefault="000B52AD" w:rsidP="000B52AD">
      <w:pPr>
        <w:ind w:left="567" w:right="616"/>
        <w:jc w:val="both"/>
        <w:rPr>
          <w:rFonts w:ascii="Palatino Linotype" w:eastAsia="Palatino Linotype" w:hAnsi="Palatino Linotype" w:cs="Palatino Linotype"/>
          <w:b/>
          <w:i/>
        </w:rPr>
      </w:pPr>
      <w:r w:rsidRPr="004C2785">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4C2785">
        <w:rPr>
          <w:rFonts w:ascii="Palatino Linotype" w:eastAsia="Palatino Linotype" w:hAnsi="Palatino Linotype" w:cs="Palatino Linotype"/>
          <w:i/>
        </w:rPr>
        <w:t xml:space="preserve">. </w:t>
      </w:r>
      <w:r w:rsidRPr="004C2785">
        <w:rPr>
          <w:rFonts w:ascii="Palatino Linotype" w:eastAsia="Palatino Linotype" w:hAnsi="Palatino Linotype" w:cs="Palatino Linotype"/>
          <w:b/>
          <w:i/>
        </w:rPr>
        <w:t xml:space="preserve">La obligación de proporcionar información no comprende el procesamiento de la misma, ni el presentarla conforme al interés del solicitante; no estarán obligados a generarla, resumirla, efectuar cálculos o practicar investigaciones”. </w:t>
      </w:r>
    </w:p>
    <w:p w14:paraId="72FA16DB" w14:textId="77777777" w:rsidR="000B52AD" w:rsidRPr="004C2785" w:rsidRDefault="000B52AD" w:rsidP="000B52AD">
      <w:pPr>
        <w:spacing w:line="360" w:lineRule="auto"/>
        <w:ind w:left="567" w:right="616"/>
        <w:jc w:val="both"/>
        <w:rPr>
          <w:rFonts w:ascii="Palatino Linotype" w:eastAsia="Palatino Linotype" w:hAnsi="Palatino Linotype" w:cs="Palatino Linotype"/>
          <w:i/>
        </w:rPr>
      </w:pPr>
    </w:p>
    <w:p w14:paraId="7F4BBA67" w14:textId="77777777" w:rsidR="000B52AD" w:rsidRPr="004C2785" w:rsidRDefault="000B52AD" w:rsidP="000B52AD">
      <w:pPr>
        <w:spacing w:line="360" w:lineRule="auto"/>
        <w:ind w:right="-93"/>
        <w:jc w:val="both"/>
        <w:rPr>
          <w:rFonts w:ascii="Palatino Linotype" w:eastAsia="Palatino Linotype" w:hAnsi="Palatino Linotype" w:cs="Palatino Linotype"/>
        </w:rPr>
      </w:pPr>
      <w:r w:rsidRPr="004C2785">
        <w:rPr>
          <w:rFonts w:ascii="Palatino Linotype" w:eastAsia="Palatino Linotype" w:hAnsi="Palatino Linotype" w:cs="Palatino Linotype"/>
        </w:rPr>
        <w:lastRenderedPageBreak/>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173B0286" w14:textId="77777777" w:rsidR="000B52AD" w:rsidRPr="004C2785" w:rsidRDefault="000B52AD" w:rsidP="000B52AD">
      <w:pPr>
        <w:spacing w:line="360" w:lineRule="auto"/>
        <w:ind w:right="-93"/>
        <w:jc w:val="both"/>
        <w:rPr>
          <w:rFonts w:ascii="Palatino Linotype" w:eastAsia="Palatino Linotype" w:hAnsi="Palatino Linotype" w:cs="Palatino Linotype"/>
        </w:rPr>
      </w:pPr>
    </w:p>
    <w:p w14:paraId="4DDC80F5" w14:textId="77777777" w:rsidR="000B52AD" w:rsidRPr="004C2785" w:rsidRDefault="000B52AD" w:rsidP="000B52AD">
      <w:pPr>
        <w:spacing w:line="360" w:lineRule="auto"/>
        <w:jc w:val="both"/>
        <w:rPr>
          <w:rFonts w:ascii="Palatino Linotype" w:eastAsia="Palatino Linotype" w:hAnsi="Palatino Linotype" w:cs="Palatino Linotype"/>
          <w:b/>
        </w:rPr>
      </w:pPr>
      <w:r w:rsidRPr="004C2785">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r w:rsidRPr="004C2785">
        <w:rPr>
          <w:rFonts w:ascii="Palatino Linotype" w:eastAsia="Palatino Linotype" w:hAnsi="Palatino Linotype" w:cs="Palatino Linotype"/>
          <w:b/>
        </w:rPr>
        <w:t xml:space="preserve"> </w:t>
      </w:r>
    </w:p>
    <w:p w14:paraId="1F4C0C46" w14:textId="77777777" w:rsidR="000B52AD" w:rsidRPr="004C2785" w:rsidRDefault="000B52AD" w:rsidP="000B52AD">
      <w:pPr>
        <w:spacing w:line="360" w:lineRule="auto"/>
        <w:jc w:val="both"/>
        <w:rPr>
          <w:rFonts w:ascii="Palatino Linotype" w:eastAsia="Palatino Linotype" w:hAnsi="Palatino Linotype" w:cs="Palatino Linotype"/>
          <w:b/>
        </w:rPr>
      </w:pPr>
    </w:p>
    <w:p w14:paraId="437FA808" w14:textId="77777777" w:rsidR="000B52AD" w:rsidRPr="004C2785" w:rsidRDefault="000B52AD" w:rsidP="000B52AD">
      <w:pPr>
        <w:ind w:left="567" w:right="616"/>
        <w:jc w:val="both"/>
        <w:rPr>
          <w:rFonts w:ascii="Palatino Linotype" w:eastAsia="Palatino Linotype" w:hAnsi="Palatino Linotype" w:cs="Palatino Linotype"/>
          <w:i/>
        </w:rPr>
      </w:pPr>
      <w:r w:rsidRPr="004C2785">
        <w:rPr>
          <w:rFonts w:ascii="Palatino Linotype" w:eastAsia="Palatino Linotype" w:hAnsi="Palatino Linotype" w:cs="Palatino Linotype"/>
          <w:i/>
        </w:rPr>
        <w:t>“</w:t>
      </w:r>
      <w:r w:rsidRPr="004C2785">
        <w:rPr>
          <w:rFonts w:ascii="Palatino Linotype" w:eastAsia="Palatino Linotype" w:hAnsi="Palatino Linotype" w:cs="Palatino Linotype"/>
          <w:b/>
          <w:i/>
        </w:rPr>
        <w:t>No existe obligación de elaborar documentos ad hoc para atender las solicitudes de acceso a la información.</w:t>
      </w:r>
      <w:r w:rsidRPr="004C2785">
        <w:rPr>
          <w:rFonts w:ascii="Palatino Linotype" w:eastAsia="Palatino Linotype" w:hAnsi="Palatino Linotype" w:cs="Palatino Linotype"/>
          <w:i/>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135E0324" w14:textId="77777777" w:rsidR="000B52AD" w:rsidRPr="004C2785" w:rsidRDefault="000B52AD" w:rsidP="000B52AD">
      <w:pPr>
        <w:spacing w:line="360" w:lineRule="auto"/>
        <w:ind w:right="-93"/>
        <w:jc w:val="both"/>
        <w:rPr>
          <w:rFonts w:ascii="Palatino Linotype" w:eastAsia="Palatino Linotype" w:hAnsi="Palatino Linotype" w:cs="Palatino Linotype"/>
        </w:rPr>
      </w:pPr>
    </w:p>
    <w:p w14:paraId="18AB3374" w14:textId="77777777" w:rsidR="000B52AD" w:rsidRPr="004C2785" w:rsidRDefault="000B52AD" w:rsidP="000B52AD">
      <w:pPr>
        <w:spacing w:line="360" w:lineRule="auto"/>
        <w:jc w:val="both"/>
        <w:rPr>
          <w:rFonts w:ascii="Palatino Linotype" w:eastAsia="Palatino Linotype" w:hAnsi="Palatino Linotype" w:cs="Palatino Linotype"/>
        </w:rPr>
      </w:pPr>
      <w:r w:rsidRPr="004C2785">
        <w:rPr>
          <w:rFonts w:ascii="Palatino Linotype" w:eastAsia="Palatino Linotype" w:hAnsi="Palatino Linotype" w:cs="Palatino Linotype"/>
        </w:rPr>
        <w:t xml:space="preserve">En esa tesitura, el artículo 24 en su último párrafo de la Ley de la Materia, dispone que los Sujetos Obligados sólo proporcionarán la información pública que generen, administren o posean en el ejercicio de sus atribuciones; por consiguiente, la </w:t>
      </w:r>
      <w:r w:rsidRPr="004C2785">
        <w:rPr>
          <w:rFonts w:ascii="Palatino Linotype" w:eastAsia="Palatino Linotype" w:hAnsi="Palatino Linotype" w:cs="Palatino Linotype"/>
        </w:rPr>
        <w:lastRenderedPageBreak/>
        <w:t>información pública se encuentra a disposición de cualquier persona, lo que implica que es deber de los Sujetos Obligados, garantizar el Derecho de Acceso a la Información Pública.</w:t>
      </w:r>
    </w:p>
    <w:p w14:paraId="7AE1A588" w14:textId="77777777" w:rsidR="000B52AD" w:rsidRPr="004C2785" w:rsidRDefault="000B52AD" w:rsidP="000B52AD">
      <w:pPr>
        <w:spacing w:line="360" w:lineRule="auto"/>
        <w:jc w:val="both"/>
        <w:rPr>
          <w:rFonts w:ascii="Palatino Linotype" w:eastAsia="Palatino Linotype" w:hAnsi="Palatino Linotype" w:cs="Palatino Linotype"/>
        </w:rPr>
      </w:pPr>
    </w:p>
    <w:p w14:paraId="3D983BAE" w14:textId="77777777" w:rsidR="000B52AD" w:rsidRPr="004C2785" w:rsidRDefault="000B52AD" w:rsidP="000B52AD">
      <w:pPr>
        <w:spacing w:line="360" w:lineRule="auto"/>
        <w:ind w:right="49"/>
        <w:jc w:val="both"/>
        <w:rPr>
          <w:rFonts w:ascii="Palatino Linotype" w:eastAsia="Palatino Linotype" w:hAnsi="Palatino Linotype" w:cs="Palatino Linotype"/>
        </w:rPr>
      </w:pPr>
      <w:r w:rsidRPr="004C2785">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43663FF" w14:textId="77777777" w:rsidR="000B52AD" w:rsidRPr="004C2785" w:rsidRDefault="000B52AD" w:rsidP="000B52AD">
      <w:pPr>
        <w:spacing w:line="360" w:lineRule="auto"/>
        <w:ind w:right="49"/>
        <w:jc w:val="both"/>
        <w:rPr>
          <w:rFonts w:ascii="Palatino Linotype" w:eastAsia="Palatino Linotype" w:hAnsi="Palatino Linotype" w:cs="Palatino Linotype"/>
        </w:rPr>
      </w:pPr>
    </w:p>
    <w:p w14:paraId="05A6E2B1" w14:textId="77777777" w:rsidR="000B52AD" w:rsidRPr="004C2785" w:rsidRDefault="000B52AD" w:rsidP="000B52AD">
      <w:pPr>
        <w:spacing w:line="360" w:lineRule="auto"/>
        <w:jc w:val="both"/>
        <w:rPr>
          <w:rFonts w:ascii="Palatino Linotype" w:eastAsia="Palatino Linotype" w:hAnsi="Palatino Linotype" w:cs="Palatino Linotype"/>
        </w:rPr>
      </w:pPr>
      <w:r w:rsidRPr="004C2785">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6E53447D" w14:textId="77777777" w:rsidR="00A47A30" w:rsidRPr="004C2785" w:rsidRDefault="00A47A30" w:rsidP="000B52AD">
      <w:pPr>
        <w:spacing w:line="360" w:lineRule="auto"/>
        <w:jc w:val="both"/>
        <w:rPr>
          <w:rFonts w:ascii="Palatino Linotype" w:eastAsia="Palatino Linotype" w:hAnsi="Palatino Linotype" w:cs="Palatino Linotype"/>
        </w:rPr>
      </w:pPr>
    </w:p>
    <w:p w14:paraId="0B77655A" w14:textId="77777777" w:rsidR="000B52AD" w:rsidRPr="004C2785" w:rsidRDefault="000B52AD" w:rsidP="000B52AD">
      <w:pPr>
        <w:spacing w:line="360" w:lineRule="auto"/>
        <w:ind w:left="851" w:right="899"/>
        <w:jc w:val="both"/>
        <w:rPr>
          <w:rFonts w:ascii="Palatino Linotype" w:eastAsia="Palatino Linotype" w:hAnsi="Palatino Linotype" w:cs="Palatino Linotype"/>
          <w:i/>
        </w:rPr>
      </w:pPr>
    </w:p>
    <w:p w14:paraId="7E77DD92" w14:textId="77777777" w:rsidR="000B52AD" w:rsidRPr="004C2785" w:rsidRDefault="000B52AD" w:rsidP="000B52AD">
      <w:pPr>
        <w:ind w:left="567" w:right="616"/>
        <w:jc w:val="both"/>
        <w:rPr>
          <w:rFonts w:ascii="Palatino Linotype" w:eastAsia="Palatino Linotype" w:hAnsi="Palatino Linotype" w:cs="Palatino Linotype"/>
          <w:i/>
        </w:rPr>
      </w:pPr>
      <w:r w:rsidRPr="004C2785">
        <w:rPr>
          <w:rFonts w:ascii="Palatino Linotype" w:eastAsia="Palatino Linotype" w:hAnsi="Palatino Linotype" w:cs="Palatino Linotype"/>
          <w:i/>
        </w:rPr>
        <w:lastRenderedPageBreak/>
        <w:t>“</w:t>
      </w:r>
      <w:r w:rsidRPr="004C2785">
        <w:rPr>
          <w:rFonts w:ascii="Palatino Linotype" w:eastAsia="Palatino Linotype" w:hAnsi="Palatino Linotype" w:cs="Palatino Linotype"/>
          <w:b/>
          <w:i/>
        </w:rPr>
        <w:t xml:space="preserve">Artículo 3. </w:t>
      </w:r>
      <w:r w:rsidRPr="004C2785">
        <w:rPr>
          <w:rFonts w:ascii="Palatino Linotype" w:eastAsia="Palatino Linotype" w:hAnsi="Palatino Linotype" w:cs="Palatino Linotype"/>
          <w:i/>
        </w:rPr>
        <w:t>Para los efectos de la presente Ley se entenderá por:</w:t>
      </w:r>
    </w:p>
    <w:p w14:paraId="577C2CDD" w14:textId="77777777" w:rsidR="000B52AD" w:rsidRPr="004C2785" w:rsidRDefault="000B52AD" w:rsidP="000B52AD">
      <w:pPr>
        <w:ind w:left="567" w:right="616"/>
        <w:jc w:val="both"/>
        <w:rPr>
          <w:rFonts w:ascii="Palatino Linotype" w:eastAsia="Palatino Linotype" w:hAnsi="Palatino Linotype" w:cs="Palatino Linotype"/>
          <w:i/>
        </w:rPr>
      </w:pPr>
      <w:r w:rsidRPr="004C2785">
        <w:rPr>
          <w:rFonts w:ascii="Palatino Linotype" w:eastAsia="Palatino Linotype" w:hAnsi="Palatino Linotype" w:cs="Palatino Linotype"/>
          <w:i/>
        </w:rPr>
        <w:t>…</w:t>
      </w:r>
    </w:p>
    <w:p w14:paraId="51D1F9D1" w14:textId="77777777" w:rsidR="000B52AD" w:rsidRPr="004C2785" w:rsidRDefault="000B52AD" w:rsidP="000B52AD">
      <w:pPr>
        <w:ind w:left="567" w:right="616"/>
        <w:jc w:val="both"/>
        <w:rPr>
          <w:rFonts w:ascii="Palatino Linotype" w:eastAsia="Palatino Linotype" w:hAnsi="Palatino Linotype" w:cs="Palatino Linotype"/>
          <w:i/>
        </w:rPr>
      </w:pPr>
      <w:r w:rsidRPr="004C2785">
        <w:rPr>
          <w:rFonts w:ascii="Palatino Linotype" w:eastAsia="Palatino Linotype" w:hAnsi="Palatino Linotype" w:cs="Palatino Linotype"/>
          <w:b/>
          <w:i/>
        </w:rPr>
        <w:t>XI. Documento:</w:t>
      </w:r>
      <w:r w:rsidRPr="004C2785">
        <w:rPr>
          <w:rFonts w:ascii="Palatino Linotype" w:eastAsia="Palatino Linotype" w:hAnsi="Palatino Linotype" w:cs="Palatino Linotype"/>
          <w:i/>
        </w:rPr>
        <w:t xml:space="preserve"> Los expedientes, reportes, estudios, actas</w:t>
      </w:r>
      <w:r w:rsidRPr="004C2785">
        <w:rPr>
          <w:rFonts w:ascii="Palatino Linotype" w:eastAsia="Palatino Linotype" w:hAnsi="Palatino Linotype" w:cs="Palatino Linotype"/>
          <w:b/>
          <w:i/>
        </w:rPr>
        <w:t>,</w:t>
      </w:r>
      <w:r w:rsidRPr="004C2785">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7F69B777" w14:textId="77777777" w:rsidR="000B52AD" w:rsidRPr="004C2785" w:rsidRDefault="000B52AD" w:rsidP="000B52AD">
      <w:pPr>
        <w:spacing w:line="360" w:lineRule="auto"/>
        <w:ind w:left="851" w:right="899"/>
        <w:jc w:val="both"/>
        <w:rPr>
          <w:rFonts w:ascii="Palatino Linotype" w:eastAsia="Palatino Linotype" w:hAnsi="Palatino Linotype" w:cs="Palatino Linotype"/>
        </w:rPr>
      </w:pPr>
    </w:p>
    <w:p w14:paraId="15B049B1" w14:textId="77777777" w:rsidR="000B52AD" w:rsidRPr="004C2785" w:rsidRDefault="000B52AD" w:rsidP="000B52AD">
      <w:pPr>
        <w:spacing w:line="360" w:lineRule="auto"/>
        <w:jc w:val="both"/>
        <w:rPr>
          <w:rFonts w:ascii="Palatino Linotype" w:eastAsia="Palatino Linotype" w:hAnsi="Palatino Linotype" w:cs="Palatino Linotype"/>
        </w:rPr>
      </w:pPr>
      <w:r w:rsidRPr="004C2785">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707CFB6" w14:textId="77777777" w:rsidR="000B52AD" w:rsidRPr="004C2785" w:rsidRDefault="000B52AD" w:rsidP="000B52AD">
      <w:pPr>
        <w:spacing w:line="360" w:lineRule="auto"/>
        <w:jc w:val="both"/>
        <w:rPr>
          <w:rFonts w:ascii="Palatino Linotype" w:eastAsia="Palatino Linotype" w:hAnsi="Palatino Linotype" w:cs="Palatino Linotype"/>
        </w:rPr>
      </w:pPr>
    </w:p>
    <w:p w14:paraId="71B84CBC" w14:textId="77777777" w:rsidR="000B52AD" w:rsidRPr="004C2785" w:rsidRDefault="000B52AD" w:rsidP="000B52AD">
      <w:pPr>
        <w:ind w:left="567" w:right="616"/>
        <w:jc w:val="both"/>
        <w:rPr>
          <w:rFonts w:ascii="Palatino Linotype" w:eastAsia="Palatino Linotype" w:hAnsi="Palatino Linotype" w:cs="Palatino Linotype"/>
          <w:b/>
          <w:i/>
        </w:rPr>
      </w:pPr>
      <w:r w:rsidRPr="004C2785">
        <w:rPr>
          <w:rFonts w:ascii="Palatino Linotype" w:eastAsia="Palatino Linotype" w:hAnsi="Palatino Linotype" w:cs="Palatino Linotype"/>
          <w:b/>
        </w:rPr>
        <w:t>“</w:t>
      </w:r>
      <w:r w:rsidRPr="004C2785">
        <w:rPr>
          <w:rFonts w:ascii="Palatino Linotype" w:eastAsia="Palatino Linotype" w:hAnsi="Palatino Linotype" w:cs="Palatino Linotype"/>
          <w:b/>
          <w:i/>
        </w:rPr>
        <w:t>CRITERIO 0002-11. INFORMACIÓN PÚBLICA, CONCEPTO DE, EN MATERIA DE TRANSPARENCIA. INTERPRETACIÓN SISTEMÁTICA DE LOS ARTÍCULOS 2°, FRACCIÓN V, XV, Y XVI, 3°, 4°, 11 Y 41.</w:t>
      </w:r>
      <w:r w:rsidRPr="004C2785">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664BD69" w14:textId="77777777" w:rsidR="000B52AD" w:rsidRPr="004C2785" w:rsidRDefault="000B52AD" w:rsidP="000B52AD">
      <w:pPr>
        <w:ind w:left="567" w:right="616"/>
        <w:jc w:val="both"/>
        <w:rPr>
          <w:rFonts w:ascii="Palatino Linotype" w:eastAsia="Palatino Linotype" w:hAnsi="Palatino Linotype" w:cs="Palatino Linotype"/>
          <w:i/>
        </w:rPr>
      </w:pPr>
      <w:r w:rsidRPr="004C2785">
        <w:rPr>
          <w:rFonts w:ascii="Palatino Linotype" w:eastAsia="Palatino Linotype" w:hAnsi="Palatino Linotype" w:cs="Palatino Linotype"/>
          <w:i/>
        </w:rPr>
        <w:t xml:space="preserve">En </w:t>
      </w:r>
      <w:proofErr w:type="gramStart"/>
      <w:r w:rsidRPr="004C2785">
        <w:rPr>
          <w:rFonts w:ascii="Palatino Linotype" w:eastAsia="Palatino Linotype" w:hAnsi="Palatino Linotype" w:cs="Palatino Linotype"/>
          <w:i/>
        </w:rPr>
        <w:t>consecuencia</w:t>
      </w:r>
      <w:proofErr w:type="gramEnd"/>
      <w:r w:rsidRPr="004C2785">
        <w:rPr>
          <w:rFonts w:ascii="Palatino Linotype" w:eastAsia="Palatino Linotype" w:hAnsi="Palatino Linotype" w:cs="Palatino Linotype"/>
          <w:i/>
        </w:rPr>
        <w:t xml:space="preserve"> el acceso a la información se refiere a que se cumplan cualquiera de los siguientes tres supuestos:</w:t>
      </w:r>
    </w:p>
    <w:p w14:paraId="21C33B64" w14:textId="77777777" w:rsidR="000B52AD" w:rsidRPr="004C2785" w:rsidRDefault="000B52AD" w:rsidP="000B52AD">
      <w:pPr>
        <w:ind w:left="567" w:right="616"/>
        <w:jc w:val="both"/>
        <w:rPr>
          <w:rFonts w:ascii="Palatino Linotype" w:eastAsia="Palatino Linotype" w:hAnsi="Palatino Linotype" w:cs="Palatino Linotype"/>
          <w:i/>
        </w:rPr>
      </w:pPr>
      <w:r w:rsidRPr="004C2785">
        <w:rPr>
          <w:rFonts w:ascii="Palatino Linotype" w:eastAsia="Palatino Linotype" w:hAnsi="Palatino Linotype" w:cs="Palatino Linotype"/>
          <w:i/>
        </w:rPr>
        <w:t xml:space="preserve">1) Que se trate de información registrada en cualquier soporte documental, </w:t>
      </w:r>
      <w:proofErr w:type="gramStart"/>
      <w:r w:rsidRPr="004C2785">
        <w:rPr>
          <w:rFonts w:ascii="Palatino Linotype" w:eastAsia="Palatino Linotype" w:hAnsi="Palatino Linotype" w:cs="Palatino Linotype"/>
          <w:i/>
        </w:rPr>
        <w:t>que</w:t>
      </w:r>
      <w:proofErr w:type="gramEnd"/>
      <w:r w:rsidRPr="004C2785">
        <w:rPr>
          <w:rFonts w:ascii="Palatino Linotype" w:eastAsia="Palatino Linotype" w:hAnsi="Palatino Linotype" w:cs="Palatino Linotype"/>
          <w:i/>
        </w:rPr>
        <w:t xml:space="preserve"> en ejercicio de las atribuciones conferidas, sea generada por los Sujetos Obligados;</w:t>
      </w:r>
    </w:p>
    <w:p w14:paraId="59CA216D" w14:textId="77777777" w:rsidR="000B52AD" w:rsidRPr="004C2785" w:rsidRDefault="000B52AD" w:rsidP="000B52AD">
      <w:pPr>
        <w:ind w:left="567" w:right="616"/>
        <w:jc w:val="both"/>
        <w:rPr>
          <w:rFonts w:ascii="Palatino Linotype" w:eastAsia="Palatino Linotype" w:hAnsi="Palatino Linotype" w:cs="Palatino Linotype"/>
          <w:b/>
          <w:i/>
        </w:rPr>
      </w:pPr>
      <w:r w:rsidRPr="004C2785">
        <w:rPr>
          <w:rFonts w:ascii="Palatino Linotype" w:eastAsia="Palatino Linotype" w:hAnsi="Palatino Linotype" w:cs="Palatino Linotype"/>
          <w:b/>
          <w:i/>
        </w:rPr>
        <w:lastRenderedPageBreak/>
        <w:t xml:space="preserve">2) Que se trate de información registrada en cualquier soporte documental, </w:t>
      </w:r>
      <w:proofErr w:type="gramStart"/>
      <w:r w:rsidRPr="004C2785">
        <w:rPr>
          <w:rFonts w:ascii="Palatino Linotype" w:eastAsia="Palatino Linotype" w:hAnsi="Palatino Linotype" w:cs="Palatino Linotype"/>
          <w:b/>
          <w:i/>
        </w:rPr>
        <w:t>que</w:t>
      </w:r>
      <w:proofErr w:type="gramEnd"/>
      <w:r w:rsidRPr="004C2785">
        <w:rPr>
          <w:rFonts w:ascii="Palatino Linotype" w:eastAsia="Palatino Linotype" w:hAnsi="Palatino Linotype" w:cs="Palatino Linotype"/>
          <w:b/>
          <w:i/>
        </w:rPr>
        <w:t xml:space="preserve"> en ejercicio de las atribuciones conferidas, sea administrada por los Sujetos Obligados, y</w:t>
      </w:r>
    </w:p>
    <w:p w14:paraId="3A7131FB" w14:textId="77777777" w:rsidR="000B52AD" w:rsidRPr="004C2785" w:rsidRDefault="000B52AD" w:rsidP="000B52AD">
      <w:pPr>
        <w:ind w:left="567" w:right="616"/>
        <w:jc w:val="both"/>
        <w:rPr>
          <w:rFonts w:ascii="Palatino Linotype" w:eastAsia="Palatino Linotype" w:hAnsi="Palatino Linotype" w:cs="Palatino Linotype"/>
          <w:b/>
          <w:i/>
        </w:rPr>
      </w:pPr>
      <w:r w:rsidRPr="004C2785">
        <w:rPr>
          <w:rFonts w:ascii="Palatino Linotype" w:eastAsia="Palatino Linotype" w:hAnsi="Palatino Linotype" w:cs="Palatino Linotype"/>
          <w:b/>
          <w:i/>
        </w:rPr>
        <w:t xml:space="preserve">3) Que se trate de información registrada en cualquier soporte documental, </w:t>
      </w:r>
      <w:proofErr w:type="gramStart"/>
      <w:r w:rsidRPr="004C2785">
        <w:rPr>
          <w:rFonts w:ascii="Palatino Linotype" w:eastAsia="Palatino Linotype" w:hAnsi="Palatino Linotype" w:cs="Palatino Linotype"/>
          <w:b/>
          <w:i/>
        </w:rPr>
        <w:t>que</w:t>
      </w:r>
      <w:proofErr w:type="gramEnd"/>
      <w:r w:rsidRPr="004C2785">
        <w:rPr>
          <w:rFonts w:ascii="Palatino Linotype" w:eastAsia="Palatino Linotype" w:hAnsi="Palatino Linotype" w:cs="Palatino Linotype"/>
          <w:b/>
          <w:i/>
        </w:rPr>
        <w:t xml:space="preserve"> en ejercicio de las atribuciones conferidas, se encuentre en posesión de los Sujetos Obligados.” </w:t>
      </w:r>
    </w:p>
    <w:p w14:paraId="23974CCB" w14:textId="77777777" w:rsidR="000B52AD" w:rsidRPr="004C2785" w:rsidRDefault="000B52AD" w:rsidP="000B52AD">
      <w:pPr>
        <w:spacing w:before="280" w:after="280" w:line="360" w:lineRule="auto"/>
        <w:jc w:val="both"/>
        <w:rPr>
          <w:rFonts w:ascii="Palatino Linotype" w:eastAsia="Palatino Linotype" w:hAnsi="Palatino Linotype" w:cs="Palatino Linotype"/>
        </w:rPr>
      </w:pPr>
      <w:r w:rsidRPr="004C2785">
        <w:rPr>
          <w:rFonts w:ascii="Palatino Linotype" w:eastAsia="Palatino Linotype" w:hAnsi="Palatino Linotype" w:cs="Palatino Linotype"/>
        </w:rPr>
        <w:t xml:space="preserve">De ahí que el </w:t>
      </w:r>
      <w:r w:rsidRPr="004C2785">
        <w:rPr>
          <w:rFonts w:ascii="Palatino Linotype" w:eastAsia="Palatino Linotype" w:hAnsi="Palatino Linotype" w:cs="Palatino Linotype"/>
          <w:b/>
        </w:rPr>
        <w:t>Sujeto Obligado</w:t>
      </w:r>
      <w:r w:rsidRPr="004C2785">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4C2785">
        <w:rPr>
          <w:rFonts w:ascii="Palatino Linotype" w:eastAsia="Palatino Linotype" w:hAnsi="Palatino Linotype" w:cs="Palatino Linotype"/>
          <w:vertAlign w:val="superscript"/>
        </w:rPr>
        <w:footnoteReference w:id="1"/>
      </w:r>
      <w:r w:rsidRPr="004C2785">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4C2785">
        <w:rPr>
          <w:rFonts w:ascii="Palatino Linotype" w:eastAsia="Palatino Linotype" w:hAnsi="Palatino Linotype" w:cs="Palatino Linotype"/>
          <w:vertAlign w:val="superscript"/>
        </w:rPr>
        <w:footnoteReference w:id="2"/>
      </w:r>
      <w:r w:rsidRPr="004C2785">
        <w:rPr>
          <w:rFonts w:ascii="Palatino Linotype" w:eastAsia="Palatino Linotype" w:hAnsi="Palatino Linotype" w:cs="Palatino Linotype"/>
        </w:rPr>
        <w:t>, como pudiera tratarse de aquella relacionada con las obligaciones de transparencia señaladas en los artículos 92 y 100 de la Ley de la Materia.</w:t>
      </w:r>
    </w:p>
    <w:p w14:paraId="7E69BCB8" w14:textId="77777777" w:rsidR="00BB3D51" w:rsidRPr="004C2785" w:rsidRDefault="00E92AB8">
      <w:pPr>
        <w:tabs>
          <w:tab w:val="left" w:pos="8647"/>
        </w:tabs>
        <w:spacing w:before="240" w:after="240" w:line="360" w:lineRule="auto"/>
        <w:jc w:val="both"/>
        <w:rPr>
          <w:rFonts w:ascii="Palatino Linotype" w:eastAsia="Palatino Linotype" w:hAnsi="Palatino Linotype" w:cs="Palatino Linotype"/>
        </w:rPr>
      </w:pPr>
      <w:r w:rsidRPr="004C2785">
        <w:rPr>
          <w:rFonts w:ascii="Palatino Linotype" w:eastAsia="Palatino Linotype" w:hAnsi="Palatino Linotype" w:cs="Palatino Linotype"/>
        </w:rPr>
        <w:lastRenderedPageBreak/>
        <w:t xml:space="preserve">Del análisis de las solicitudes de información, motivo de los recursos de revisión que ahora se resuelven se advierte que la parte </w:t>
      </w:r>
      <w:r w:rsidRPr="004C2785">
        <w:rPr>
          <w:rFonts w:ascii="Palatino Linotype" w:eastAsia="Palatino Linotype" w:hAnsi="Palatino Linotype" w:cs="Palatino Linotype"/>
          <w:b/>
        </w:rPr>
        <w:t>Recurrente</w:t>
      </w:r>
      <w:r w:rsidRPr="004C2785">
        <w:rPr>
          <w:rFonts w:ascii="Palatino Linotype" w:eastAsia="Palatino Linotype" w:hAnsi="Palatino Linotype" w:cs="Palatino Linotype"/>
        </w:rPr>
        <w:t xml:space="preserve"> requirió al </w:t>
      </w:r>
      <w:r w:rsidRPr="004C2785">
        <w:rPr>
          <w:rFonts w:ascii="Palatino Linotype" w:eastAsia="Palatino Linotype" w:hAnsi="Palatino Linotype" w:cs="Palatino Linotype"/>
          <w:b/>
        </w:rPr>
        <w:t xml:space="preserve">Sujeto Obligado </w:t>
      </w:r>
      <w:r w:rsidRPr="004C2785">
        <w:rPr>
          <w:rFonts w:ascii="Palatino Linotype" w:eastAsia="Palatino Linotype" w:hAnsi="Palatino Linotype" w:cs="Palatino Linotype"/>
        </w:rPr>
        <w:t>le proporcione, información consistente en lo siguiente:</w:t>
      </w:r>
    </w:p>
    <w:p w14:paraId="3979C8CB" w14:textId="77777777" w:rsidR="00E5373E" w:rsidRPr="004C2785" w:rsidRDefault="00E5373E">
      <w:pPr>
        <w:tabs>
          <w:tab w:val="left" w:pos="8647"/>
        </w:tabs>
        <w:spacing w:before="240" w:after="240" w:line="360" w:lineRule="auto"/>
        <w:ind w:left="284"/>
        <w:jc w:val="both"/>
        <w:rPr>
          <w:rFonts w:ascii="Palatino Linotype" w:eastAsia="Palatino Linotype" w:hAnsi="Palatino Linotype" w:cs="Palatino Linotype"/>
        </w:rPr>
      </w:pPr>
      <w:r w:rsidRPr="004C2785">
        <w:rPr>
          <w:rFonts w:ascii="Palatino Linotype" w:eastAsia="Palatino Linotype" w:hAnsi="Palatino Linotype" w:cs="Palatino Linotype"/>
        </w:rPr>
        <w:t xml:space="preserve">1. Recibos de aguinaldo y prima vacacional del personal adscrito al IMDUFIDEZ, del Titular de la Unidad de Transparencia, de los </w:t>
      </w:r>
      <w:proofErr w:type="gramStart"/>
      <w:r w:rsidRPr="004C2785">
        <w:rPr>
          <w:rFonts w:ascii="Palatino Linotype" w:eastAsia="Palatino Linotype" w:hAnsi="Palatino Linotype" w:cs="Palatino Linotype"/>
        </w:rPr>
        <w:t>Directores</w:t>
      </w:r>
      <w:proofErr w:type="gramEnd"/>
      <w:r w:rsidRPr="004C2785">
        <w:rPr>
          <w:rFonts w:ascii="Palatino Linotype" w:eastAsia="Palatino Linotype" w:hAnsi="Palatino Linotype" w:cs="Palatino Linotype"/>
        </w:rPr>
        <w:t xml:space="preserve"> y el Presidente Municipal; </w:t>
      </w:r>
    </w:p>
    <w:p w14:paraId="1018E798" w14:textId="77777777" w:rsidR="00E5373E" w:rsidRPr="004C2785" w:rsidRDefault="00E5373E">
      <w:pPr>
        <w:tabs>
          <w:tab w:val="left" w:pos="8647"/>
        </w:tabs>
        <w:spacing w:before="240" w:after="240" w:line="360" w:lineRule="auto"/>
        <w:ind w:left="284"/>
        <w:jc w:val="both"/>
        <w:rPr>
          <w:rFonts w:ascii="Palatino Linotype" w:eastAsia="Palatino Linotype" w:hAnsi="Palatino Linotype" w:cs="Palatino Linotype"/>
        </w:rPr>
      </w:pPr>
      <w:r w:rsidRPr="004C2785">
        <w:rPr>
          <w:rFonts w:ascii="Palatino Linotype" w:eastAsia="Palatino Linotype" w:hAnsi="Palatino Linotype" w:cs="Palatino Linotype"/>
        </w:rPr>
        <w:t>2. Recibos de nómina del mes de diciembre de dos mil veintidós</w:t>
      </w:r>
      <w:r w:rsidR="00BB3D51" w:rsidRPr="004C2785">
        <w:rPr>
          <w:rFonts w:ascii="Palatino Linotype" w:eastAsia="Palatino Linotype" w:hAnsi="Palatino Linotype" w:cs="Palatino Linotype"/>
        </w:rPr>
        <w:t xml:space="preserve"> del personal adscrito al IMCUFIDEZ</w:t>
      </w:r>
      <w:r w:rsidRPr="004C2785">
        <w:rPr>
          <w:rFonts w:ascii="Palatino Linotype" w:eastAsia="Palatino Linotype" w:hAnsi="Palatino Linotype" w:cs="Palatino Linotype"/>
        </w:rPr>
        <w:t xml:space="preserve">; y, </w:t>
      </w:r>
    </w:p>
    <w:p w14:paraId="26796F83" w14:textId="77777777" w:rsidR="00E5373E" w:rsidRPr="004C2785" w:rsidRDefault="00F71A9D" w:rsidP="00BB3D51">
      <w:pPr>
        <w:tabs>
          <w:tab w:val="left" w:pos="8647"/>
        </w:tabs>
        <w:spacing w:before="240" w:after="240" w:line="360" w:lineRule="auto"/>
        <w:ind w:left="284"/>
        <w:jc w:val="both"/>
        <w:rPr>
          <w:rFonts w:ascii="Palatino Linotype" w:eastAsia="Palatino Linotype" w:hAnsi="Palatino Linotype" w:cs="Palatino Linotype"/>
        </w:rPr>
      </w:pPr>
      <w:r w:rsidRPr="004C2785">
        <w:rPr>
          <w:rFonts w:ascii="Palatino Linotype" w:eastAsia="Palatino Linotype" w:hAnsi="Palatino Linotype" w:cs="Palatino Linotype"/>
        </w:rPr>
        <w:t>3</w:t>
      </w:r>
      <w:r w:rsidR="00E5373E" w:rsidRPr="004C2785">
        <w:rPr>
          <w:rFonts w:ascii="Palatino Linotype" w:eastAsia="Palatino Linotype" w:hAnsi="Palatino Linotype" w:cs="Palatino Linotype"/>
        </w:rPr>
        <w:t xml:space="preserve">. Recibos de nómina de la segunda quincena de diciembre de dos </w:t>
      </w:r>
      <w:proofErr w:type="gramStart"/>
      <w:r w:rsidR="00E5373E" w:rsidRPr="004C2785">
        <w:rPr>
          <w:rFonts w:ascii="Palatino Linotype" w:eastAsia="Palatino Linotype" w:hAnsi="Palatino Linotype" w:cs="Palatino Linotype"/>
        </w:rPr>
        <w:t>mil  veintid</w:t>
      </w:r>
      <w:r w:rsidR="00BB3D51" w:rsidRPr="004C2785">
        <w:rPr>
          <w:rFonts w:ascii="Palatino Linotype" w:eastAsia="Palatino Linotype" w:hAnsi="Palatino Linotype" w:cs="Palatino Linotype"/>
        </w:rPr>
        <w:t>ós</w:t>
      </w:r>
      <w:proofErr w:type="gramEnd"/>
      <w:r w:rsidR="00BB3D51" w:rsidRPr="004C2785">
        <w:rPr>
          <w:rFonts w:ascii="Palatino Linotype" w:eastAsia="Palatino Linotype" w:hAnsi="Palatino Linotype" w:cs="Palatino Linotype"/>
        </w:rPr>
        <w:t xml:space="preserve"> de todo el Ayuntamiento. </w:t>
      </w:r>
    </w:p>
    <w:p w14:paraId="1BB7BE66" w14:textId="77777777" w:rsidR="00981C33" w:rsidRPr="004C2785" w:rsidRDefault="00E92AB8">
      <w:pPr>
        <w:tabs>
          <w:tab w:val="left" w:pos="709"/>
        </w:tabs>
        <w:spacing w:before="240" w:after="240" w:line="360" w:lineRule="auto"/>
        <w:jc w:val="both"/>
        <w:rPr>
          <w:rFonts w:ascii="Palatino Linotype" w:eastAsia="Palatino Linotype" w:hAnsi="Palatino Linotype" w:cs="Palatino Linotype"/>
        </w:rPr>
      </w:pPr>
      <w:r w:rsidRPr="004C2785">
        <w:rPr>
          <w:rFonts w:ascii="Palatino Linotype" w:eastAsia="Palatino Linotype" w:hAnsi="Palatino Linotype" w:cs="Palatino Linotype"/>
        </w:rPr>
        <w:t xml:space="preserve">En ejercicio de la facultad conferida en el artículo 159 primer párrafo de la Ley de Transparencia y Acceso a la Información Pública del Estado de México, el </w:t>
      </w:r>
      <w:r w:rsidRPr="004C2785">
        <w:rPr>
          <w:rFonts w:ascii="Palatino Linotype" w:eastAsia="Palatino Linotype" w:hAnsi="Palatino Linotype" w:cs="Palatino Linotype"/>
          <w:b/>
        </w:rPr>
        <w:t>Sujeto Obligado</w:t>
      </w:r>
      <w:r w:rsidRPr="004C2785">
        <w:rPr>
          <w:rFonts w:ascii="Palatino Linotype" w:eastAsia="Palatino Linotype" w:hAnsi="Palatino Linotype" w:cs="Palatino Linotype"/>
        </w:rPr>
        <w:t xml:space="preserve"> requirió a la persona solicitante a través de la Titular de la Unidad de Transparencia, al quinto día hábil posterior a la presentación de las solicitudes, a efecto de que, dentro de los diez días hábiles siguientes, ampliara los datos con la finalidad de asegurar la continuidad del proceso de acceso a la información, debiendo especificar correctamente los elementos requeridos.</w:t>
      </w:r>
    </w:p>
    <w:p w14:paraId="730FFF4E" w14:textId="77777777" w:rsidR="00981C33" w:rsidRPr="004C2785" w:rsidRDefault="00E92AB8">
      <w:pPr>
        <w:spacing w:before="240" w:after="240" w:line="372" w:lineRule="auto"/>
        <w:jc w:val="both"/>
        <w:rPr>
          <w:rFonts w:ascii="Palatino Linotype" w:eastAsia="Palatino Linotype" w:hAnsi="Palatino Linotype" w:cs="Palatino Linotype"/>
        </w:rPr>
      </w:pPr>
      <w:r w:rsidRPr="004C2785">
        <w:rPr>
          <w:rFonts w:ascii="Palatino Linotype" w:eastAsia="Palatino Linotype" w:hAnsi="Palatino Linotype" w:cs="Palatino Linotype"/>
        </w:rPr>
        <w:t xml:space="preserve">En este sentido, se menciona que efectivamente, la Ley de la Materia confiere a los Sujetos Obligados la potestad de que, por una sola vez, requieran a los solicitantes para que proporcionen datos adicionales que les permitan localizar la información </w:t>
      </w:r>
      <w:r w:rsidRPr="004C2785">
        <w:rPr>
          <w:rFonts w:ascii="Palatino Linotype" w:eastAsia="Palatino Linotype" w:hAnsi="Palatino Linotype" w:cs="Palatino Linotype"/>
        </w:rPr>
        <w:lastRenderedPageBreak/>
        <w:t>a la que desean acceder, dentro de los cinco días posteriores a la recepción de la solicitud.</w:t>
      </w:r>
    </w:p>
    <w:p w14:paraId="47C252A4" w14:textId="77777777" w:rsidR="00981C33" w:rsidRPr="004C2785" w:rsidRDefault="00E92AB8">
      <w:pPr>
        <w:spacing w:before="240" w:after="240" w:line="372" w:lineRule="auto"/>
        <w:jc w:val="both"/>
        <w:rPr>
          <w:rFonts w:ascii="Palatino Linotype" w:eastAsia="Palatino Linotype" w:hAnsi="Palatino Linotype" w:cs="Palatino Linotype"/>
        </w:rPr>
      </w:pPr>
      <w:r w:rsidRPr="004C2785">
        <w:rPr>
          <w:rFonts w:ascii="Palatino Linotype" w:eastAsia="Palatino Linotype" w:hAnsi="Palatino Linotype" w:cs="Palatino Linotype"/>
        </w:rPr>
        <w:t>Asimismo, para aplicar dicha facultad, debe actualizarse el supuesto jurídico que consiste en que los términos de la solicitud sean vagos, que los datos proporcionados sean insuficientes o incompletos, impidiendo a los Sujetos Obligados tener certeza de que información deben ubicar y entregar.</w:t>
      </w:r>
    </w:p>
    <w:p w14:paraId="04E9286F" w14:textId="77777777" w:rsidR="00981C33" w:rsidRPr="004C2785" w:rsidRDefault="00E92AB8">
      <w:pPr>
        <w:spacing w:before="240" w:after="240" w:line="372" w:lineRule="auto"/>
        <w:jc w:val="both"/>
        <w:rPr>
          <w:rFonts w:ascii="Palatino Linotype" w:eastAsia="Palatino Linotype" w:hAnsi="Palatino Linotype" w:cs="Palatino Linotype"/>
        </w:rPr>
      </w:pPr>
      <w:r w:rsidRPr="004C2785">
        <w:rPr>
          <w:rFonts w:ascii="Palatino Linotype" w:eastAsia="Palatino Linotype" w:hAnsi="Palatino Linotype" w:cs="Palatino Linotype"/>
        </w:rPr>
        <w:t xml:space="preserve">Así, es que a consideración de este Organismo Garante el </w:t>
      </w:r>
      <w:r w:rsidRPr="004C2785">
        <w:rPr>
          <w:rFonts w:ascii="Palatino Linotype" w:eastAsia="Palatino Linotype" w:hAnsi="Palatino Linotype" w:cs="Palatino Linotype"/>
          <w:b/>
        </w:rPr>
        <w:t>Sujeto Obligado hizo un uso excesivo del requerimiento de aclaración</w:t>
      </w:r>
      <w:r w:rsidRPr="004C2785">
        <w:rPr>
          <w:rFonts w:ascii="Palatino Linotype" w:eastAsia="Palatino Linotype" w:hAnsi="Palatino Linotype" w:cs="Palatino Linotype"/>
        </w:rPr>
        <w:t>, pues si bien el requerimiento se encuentra dentro del plazo legal establecido, no pasa inadvertido que los términos de las solicitudes son claros y permiten identificar plenamente la información que es del interés de la persona solicitante, por lo que la aclaración pretendida no era necesaria.</w:t>
      </w:r>
    </w:p>
    <w:p w14:paraId="7FC0EF68" w14:textId="77777777" w:rsidR="00981C33" w:rsidRPr="004C2785" w:rsidRDefault="00E92AB8" w:rsidP="00061973">
      <w:pPr>
        <w:spacing w:before="240" w:after="240" w:line="360" w:lineRule="auto"/>
        <w:jc w:val="both"/>
        <w:rPr>
          <w:rFonts w:ascii="Palatino Linotype" w:eastAsia="Palatino Linotype" w:hAnsi="Palatino Linotype" w:cs="Palatino Linotype"/>
        </w:rPr>
      </w:pPr>
      <w:r w:rsidRPr="004C2785">
        <w:rPr>
          <w:rFonts w:ascii="Palatino Linotype" w:eastAsia="Palatino Linotype" w:hAnsi="Palatino Linotype" w:cs="Palatino Linotype"/>
        </w:rPr>
        <w:t xml:space="preserve">Una vez desahogada la aclaración por la persona solicitante, el </w:t>
      </w:r>
      <w:r w:rsidRPr="004C2785">
        <w:rPr>
          <w:rFonts w:ascii="Palatino Linotype" w:eastAsia="Palatino Linotype" w:hAnsi="Palatino Linotype" w:cs="Palatino Linotype"/>
          <w:b/>
        </w:rPr>
        <w:t xml:space="preserve">Sujeto Obligado, </w:t>
      </w:r>
      <w:r w:rsidRPr="004C2785">
        <w:rPr>
          <w:rFonts w:ascii="Palatino Linotype" w:eastAsia="Palatino Linotype" w:hAnsi="Palatino Linotype" w:cs="Palatino Linotype"/>
        </w:rPr>
        <w:t>a través de la Unidad de Transparencia, remitió la respuesta a las solicitudes, señalando que al realizar un análisis de las mismas procedió a turnarlas al Servidor Público Habilitado poseedor de la información, mismo que informó que “</w:t>
      </w:r>
      <w:r w:rsidR="00061973" w:rsidRPr="004C2785">
        <w:rPr>
          <w:rFonts w:ascii="Palatino Linotype" w:eastAsia="Palatino Linotype" w:hAnsi="Palatino Linotype" w:cs="Palatino Linotype"/>
          <w:i/>
        </w:rPr>
        <w:t>la información solicitada la podrá consultar a través del portal del sistema de Información Pública de Oficio Mexiquense (IPOMEX) del siguiente link: https://www.ipomex.org.mx/ipo3/lgt/indice/ZINACANTEPEC/art_92_viii.web</w:t>
      </w:r>
      <w:r w:rsidRPr="004C2785">
        <w:rPr>
          <w:rFonts w:ascii="Palatino Linotype" w:eastAsia="Palatino Linotype" w:hAnsi="Palatino Linotype" w:cs="Palatino Linotype"/>
        </w:rPr>
        <w:t>.” (sic) en todos los casos.</w:t>
      </w:r>
    </w:p>
    <w:p w14:paraId="27AD54C1" w14:textId="77777777" w:rsidR="00981C33" w:rsidRPr="004C2785" w:rsidRDefault="00E92AB8">
      <w:pPr>
        <w:spacing w:before="240" w:after="240" w:line="360" w:lineRule="auto"/>
        <w:jc w:val="both"/>
        <w:rPr>
          <w:rFonts w:ascii="Palatino Linotype" w:eastAsia="Palatino Linotype" w:hAnsi="Palatino Linotype" w:cs="Palatino Linotype"/>
        </w:rPr>
      </w:pPr>
      <w:r w:rsidRPr="004C2785">
        <w:rPr>
          <w:rFonts w:ascii="Palatino Linotype" w:eastAsia="Palatino Linotype" w:hAnsi="Palatino Linotype" w:cs="Palatino Linotype"/>
        </w:rPr>
        <w:lastRenderedPageBreak/>
        <w:t>Al no estar conforme con los términos de la respuesta otorgada a sus solicitudes, la persona solicitante interpuso los recursos de revisión que ahora nos ocupan, en los que señaló como motivo de inconformidad que no se le entregó la información.</w:t>
      </w:r>
    </w:p>
    <w:p w14:paraId="3F994036" w14:textId="77777777" w:rsidR="00981C33" w:rsidRPr="004C2785" w:rsidRDefault="00E92AB8">
      <w:pPr>
        <w:spacing w:before="280" w:after="280" w:line="360" w:lineRule="auto"/>
        <w:jc w:val="both"/>
        <w:rPr>
          <w:rFonts w:ascii="Palatino Linotype" w:eastAsia="Palatino Linotype" w:hAnsi="Palatino Linotype" w:cs="Palatino Linotype"/>
        </w:rPr>
      </w:pPr>
      <w:r w:rsidRPr="004C2785">
        <w:rPr>
          <w:rFonts w:ascii="Palatino Linotype" w:eastAsia="Palatino Linotype" w:hAnsi="Palatino Linotype" w:cs="Palatino Linotype"/>
        </w:rPr>
        <w:t>Una vez admitidos los recursos de revisión, en términos del artículo 185 fracción II</w:t>
      </w:r>
      <w:r w:rsidRPr="004C2785">
        <w:rPr>
          <w:rFonts w:ascii="Palatino Linotype" w:eastAsia="Palatino Linotype" w:hAnsi="Palatino Linotype" w:cs="Palatino Linotype"/>
          <w:vertAlign w:val="superscript"/>
        </w:rPr>
        <w:footnoteReference w:id="3"/>
      </w:r>
      <w:r w:rsidRPr="004C2785">
        <w:rPr>
          <w:rFonts w:ascii="Palatino Linotype" w:eastAsia="Palatino Linotype" w:hAnsi="Palatino Linotype" w:cs="Palatino Linotype"/>
        </w:rPr>
        <w:t xml:space="preserve"> de la Ley de Transparencia y Acceso a la Información Pública del Estado de México y Municipios, se </w:t>
      </w:r>
      <w:proofErr w:type="gramStart"/>
      <w:r w:rsidRPr="004C2785">
        <w:rPr>
          <w:rFonts w:ascii="Palatino Linotype" w:eastAsia="Palatino Linotype" w:hAnsi="Palatino Linotype" w:cs="Palatino Linotype"/>
        </w:rPr>
        <w:t>integraron  los</w:t>
      </w:r>
      <w:proofErr w:type="gramEnd"/>
      <w:r w:rsidRPr="004C2785">
        <w:rPr>
          <w:rFonts w:ascii="Palatino Linotype" w:eastAsia="Palatino Linotype" w:hAnsi="Palatino Linotype" w:cs="Palatino Linotype"/>
        </w:rPr>
        <w:t xml:space="preserve"> expedientes y se pusieron a disposición de las partes para que, en un plazo máximo de siete días hábiles, manifestaran lo que a su derecho resultara conveniente.</w:t>
      </w:r>
    </w:p>
    <w:p w14:paraId="7541381F" w14:textId="77777777" w:rsidR="00981C33" w:rsidRPr="004C2785" w:rsidRDefault="00CA1AEB" w:rsidP="00CA1AEB">
      <w:pPr>
        <w:spacing w:before="240" w:after="240" w:line="360" w:lineRule="auto"/>
        <w:ind w:right="49"/>
        <w:jc w:val="both"/>
        <w:rPr>
          <w:rFonts w:ascii="Palatino Linotype" w:eastAsia="Palatino Linotype" w:hAnsi="Palatino Linotype" w:cs="Palatino Linotype"/>
        </w:rPr>
      </w:pPr>
      <w:r w:rsidRPr="004C2785">
        <w:rPr>
          <w:rFonts w:ascii="Palatino Linotype" w:eastAsia="Palatino Linotype" w:hAnsi="Palatino Linotype" w:cs="Palatino Linotype"/>
        </w:rPr>
        <w:t xml:space="preserve">En tal sentido, en los recurso de revisión que ahora se resuelven, el </w:t>
      </w:r>
      <w:r w:rsidRPr="004C2785">
        <w:rPr>
          <w:rFonts w:ascii="Palatino Linotype" w:eastAsia="Palatino Linotype" w:hAnsi="Palatino Linotype" w:cs="Palatino Linotype"/>
          <w:b/>
        </w:rPr>
        <w:t>Sujeto Obligado</w:t>
      </w:r>
      <w:r w:rsidR="00E92AB8" w:rsidRPr="004C2785">
        <w:rPr>
          <w:rFonts w:ascii="Palatino Linotype" w:eastAsia="Palatino Linotype" w:hAnsi="Palatino Linotype" w:cs="Palatino Linotype"/>
        </w:rPr>
        <w:t xml:space="preserve"> remitió el oficio mediante el cual se hace del conocimiento a los integrantes del Pleno de este Instituto que en la Segunda Sesión Extraordinaria del Comité Municipal de Transparencia se aprobó la petición de ampliar los plazos para la atención a las Solicitudes de Información, solicitando en el acto sea aprobada dicha solicitud de ampliación de plazo para la atención de solicitudes hasta por 30 días hábiles para el cumplimiento de la resolución de los recursos de revisión derivado de las solicitudes de información que motivaron los mismos.</w:t>
      </w:r>
    </w:p>
    <w:p w14:paraId="6212FBAA" w14:textId="77777777" w:rsidR="00CA1AEB" w:rsidRPr="004C2785" w:rsidRDefault="00CA1AEB">
      <w:pPr>
        <w:spacing w:before="240" w:after="240" w:line="360" w:lineRule="auto"/>
        <w:jc w:val="both"/>
        <w:rPr>
          <w:rFonts w:ascii="Palatino Linotype" w:eastAsia="Palatino Linotype" w:hAnsi="Palatino Linotype" w:cs="Palatino Linotype"/>
        </w:rPr>
      </w:pPr>
      <w:r w:rsidRPr="004C2785">
        <w:rPr>
          <w:rFonts w:ascii="Palatino Linotype" w:eastAsia="Palatino Linotype" w:hAnsi="Palatino Linotype" w:cs="Palatino Linotype"/>
        </w:rPr>
        <w:t xml:space="preserve">Asimismo, en el recurso de revisión </w:t>
      </w:r>
      <w:r w:rsidRPr="004C2785">
        <w:rPr>
          <w:rFonts w:ascii="Palatino Linotype" w:eastAsia="Palatino Linotype" w:hAnsi="Palatino Linotype" w:cs="Palatino Linotype"/>
          <w:b/>
        </w:rPr>
        <w:t xml:space="preserve">00720/INFOEM/IP/RR/2023 </w:t>
      </w:r>
      <w:r w:rsidRPr="004C2785">
        <w:rPr>
          <w:rFonts w:ascii="Palatino Linotype" w:eastAsia="Palatino Linotype" w:hAnsi="Palatino Linotype" w:cs="Palatino Linotype"/>
        </w:rPr>
        <w:t>remitió</w:t>
      </w:r>
      <w:r w:rsidR="007D0478" w:rsidRPr="004C2785">
        <w:rPr>
          <w:rFonts w:ascii="Palatino Linotype" w:eastAsia="Palatino Linotype" w:hAnsi="Palatino Linotype" w:cs="Palatino Linotype"/>
        </w:rPr>
        <w:t xml:space="preserve"> versión pública de los </w:t>
      </w:r>
      <w:r w:rsidRPr="004C2785">
        <w:rPr>
          <w:rFonts w:ascii="Palatino Linotype" w:eastAsia="Palatino Linotype" w:hAnsi="Palatino Linotype" w:cs="Palatino Linotype"/>
        </w:rPr>
        <w:t xml:space="preserve">recibos de aguinaldo y prima vacacional </w:t>
      </w:r>
      <w:r w:rsidR="007D0478" w:rsidRPr="004C2785">
        <w:rPr>
          <w:rFonts w:ascii="Palatino Linotype" w:eastAsia="Palatino Linotype" w:hAnsi="Palatino Linotype" w:cs="Palatino Linotype"/>
        </w:rPr>
        <w:t xml:space="preserve">emitidos el doce de </w:t>
      </w:r>
      <w:r w:rsidR="007D0478" w:rsidRPr="004C2785">
        <w:rPr>
          <w:rFonts w:ascii="Palatino Linotype" w:eastAsia="Palatino Linotype" w:hAnsi="Palatino Linotype" w:cs="Palatino Linotype"/>
        </w:rPr>
        <w:lastRenderedPageBreak/>
        <w:t xml:space="preserve">diciembre de dos mil veintidós a favor del entonces Titular de la Unidad de Transparencia </w:t>
      </w:r>
    </w:p>
    <w:p w14:paraId="0D4D9316" w14:textId="77777777" w:rsidR="00981C33" w:rsidRPr="004C2785" w:rsidRDefault="00FC1166">
      <w:pPr>
        <w:spacing w:before="240" w:after="240" w:line="360" w:lineRule="auto"/>
        <w:jc w:val="both"/>
        <w:rPr>
          <w:rFonts w:ascii="Palatino Linotype" w:eastAsia="Palatino Linotype" w:hAnsi="Palatino Linotype" w:cs="Palatino Linotype"/>
        </w:rPr>
      </w:pPr>
      <w:r w:rsidRPr="004C2785">
        <w:rPr>
          <w:rFonts w:ascii="Palatino Linotype" w:eastAsia="Palatino Linotype" w:hAnsi="Palatino Linotype" w:cs="Palatino Linotype"/>
        </w:rPr>
        <w:t>Acotado lo anterior y</w:t>
      </w:r>
      <w:r w:rsidR="00E92AB8" w:rsidRPr="004C2785">
        <w:rPr>
          <w:rFonts w:ascii="Palatino Linotype" w:eastAsia="Palatino Linotype" w:hAnsi="Palatino Linotype" w:cs="Palatino Linotype"/>
        </w:rPr>
        <w:t xml:space="preserve"> tomando en consideración la materia de la solicitud es oportuno referir que de conformidad con el artículo 115, párrafo </w:t>
      </w:r>
      <w:proofErr w:type="gramStart"/>
      <w:r w:rsidR="00E92AB8" w:rsidRPr="004C2785">
        <w:rPr>
          <w:rFonts w:ascii="Palatino Linotype" w:eastAsia="Palatino Linotype" w:hAnsi="Palatino Linotype" w:cs="Palatino Linotype"/>
        </w:rPr>
        <w:t>primero,  fracción</w:t>
      </w:r>
      <w:proofErr w:type="gramEnd"/>
      <w:r w:rsidR="00E92AB8" w:rsidRPr="004C2785">
        <w:rPr>
          <w:rFonts w:ascii="Palatino Linotype" w:eastAsia="Palatino Linotype" w:hAnsi="Palatino Linotype" w:cs="Palatino Linotype"/>
        </w:rPr>
        <w:t xml:space="preserve"> I de la Constitución Política de los Estados Unidos Mexicanos, los estados tienen como base de su división territorial y de su organización política y administrativa, el municipio libre, que es gobernado por un ayuntamiento integrado por un presidente municipal,  el número de regidurías y sindicaturas que la ley determine, a saber:</w:t>
      </w:r>
    </w:p>
    <w:p w14:paraId="74105CCD" w14:textId="77777777" w:rsidR="00981C33" w:rsidRPr="004C2785" w:rsidRDefault="00E92AB8">
      <w:pPr>
        <w:spacing w:before="120" w:after="120"/>
        <w:ind w:left="851" w:right="902"/>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i/>
          <w:sz w:val="22"/>
          <w:szCs w:val="22"/>
        </w:rPr>
        <w:t>“</w:t>
      </w:r>
      <w:r w:rsidRPr="004C2785">
        <w:rPr>
          <w:rFonts w:ascii="Palatino Linotype" w:eastAsia="Palatino Linotype" w:hAnsi="Palatino Linotype" w:cs="Palatino Linotype"/>
          <w:b/>
          <w:i/>
          <w:sz w:val="22"/>
          <w:szCs w:val="22"/>
        </w:rPr>
        <w:t>Artículo 115</w:t>
      </w:r>
      <w:r w:rsidRPr="004C2785">
        <w:rPr>
          <w:rFonts w:ascii="Palatino Linotype" w:eastAsia="Palatino Linotype" w:hAnsi="Palatino Linotype" w:cs="Palatino Linotype"/>
          <w:i/>
          <w:sz w:val="22"/>
          <w:szCs w:val="22"/>
        </w:rPr>
        <w:t xml:space="preserve">. Los estados adoptarán, para su régimen interior, la forma de gobierno republicano, representativo, democrático, laico y popular, </w:t>
      </w:r>
      <w:r w:rsidRPr="004C2785">
        <w:rPr>
          <w:rFonts w:ascii="Palatino Linotype" w:eastAsia="Palatino Linotype" w:hAnsi="Palatino Linotype" w:cs="Palatino Linotype"/>
          <w:b/>
          <w:i/>
          <w:sz w:val="22"/>
          <w:szCs w:val="22"/>
        </w:rPr>
        <w:t xml:space="preserve">teniendo como base de su división territorial y de su organización política y administrativa, el municipio libre, </w:t>
      </w:r>
      <w:r w:rsidRPr="004C2785">
        <w:rPr>
          <w:rFonts w:ascii="Palatino Linotype" w:eastAsia="Palatino Linotype" w:hAnsi="Palatino Linotype" w:cs="Palatino Linotype"/>
          <w:i/>
          <w:sz w:val="22"/>
          <w:szCs w:val="22"/>
        </w:rPr>
        <w:t xml:space="preserve">conforme a las bases siguientes: </w:t>
      </w:r>
    </w:p>
    <w:p w14:paraId="32C50BF3" w14:textId="77777777" w:rsidR="00981C33" w:rsidRPr="004C2785" w:rsidRDefault="00E92AB8">
      <w:pPr>
        <w:spacing w:before="120" w:after="120"/>
        <w:ind w:left="1134" w:right="902"/>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b/>
          <w:i/>
          <w:sz w:val="22"/>
          <w:szCs w:val="22"/>
        </w:rPr>
        <w:t>I</w:t>
      </w:r>
      <w:r w:rsidRPr="004C2785">
        <w:rPr>
          <w:rFonts w:ascii="Palatino Linotype" w:eastAsia="Palatino Linotype" w:hAnsi="Palatino Linotype" w:cs="Palatino Linotype"/>
          <w:i/>
          <w:sz w:val="22"/>
          <w:szCs w:val="22"/>
        </w:rPr>
        <w:t xml:space="preserve">. </w:t>
      </w:r>
      <w:r w:rsidRPr="004C2785">
        <w:rPr>
          <w:rFonts w:ascii="Palatino Linotype" w:eastAsia="Palatino Linotype" w:hAnsi="Palatino Linotype" w:cs="Palatino Linotype"/>
          <w:b/>
          <w:i/>
          <w:sz w:val="22"/>
          <w:szCs w:val="22"/>
        </w:rPr>
        <w:t xml:space="preserve">Cada Municipio será gobernado por un Ayuntamiento de elección popular directa, integrado por un </w:t>
      </w:r>
      <w:proofErr w:type="gramStart"/>
      <w:r w:rsidRPr="004C2785">
        <w:rPr>
          <w:rFonts w:ascii="Palatino Linotype" w:eastAsia="Palatino Linotype" w:hAnsi="Palatino Linotype" w:cs="Palatino Linotype"/>
          <w:b/>
          <w:i/>
          <w:sz w:val="22"/>
          <w:szCs w:val="22"/>
        </w:rPr>
        <w:t>Presidente</w:t>
      </w:r>
      <w:proofErr w:type="gramEnd"/>
      <w:r w:rsidRPr="004C2785">
        <w:rPr>
          <w:rFonts w:ascii="Palatino Linotype" w:eastAsia="Palatino Linotype" w:hAnsi="Palatino Linotype" w:cs="Palatino Linotype"/>
          <w:b/>
          <w:i/>
          <w:sz w:val="22"/>
          <w:szCs w:val="22"/>
        </w:rPr>
        <w:t xml:space="preserve"> o Presidenta Municipal y el número de regidurías y sindicaturas que la ley determine</w:t>
      </w:r>
      <w:r w:rsidRPr="004C2785">
        <w:rPr>
          <w:rFonts w:ascii="Palatino Linotype" w:eastAsia="Palatino Linotype" w:hAnsi="Palatino Linotype" w:cs="Palatino Linotype"/>
          <w:i/>
          <w:sz w:val="22"/>
          <w:szCs w:val="22"/>
        </w:rPr>
        <w:t>, de conformidad con el principio de paridad. La competencia que esta Constitución otorga al gobierno municipal se ejercerá por el Ayuntamiento de manera exclusiva y no habrá autoridad intermedia alguna entre éste y el gobierno del Estado.”</w:t>
      </w:r>
    </w:p>
    <w:p w14:paraId="4C683D46" w14:textId="77777777" w:rsidR="00981C33" w:rsidRPr="004C2785" w:rsidRDefault="00E92AB8">
      <w:pPr>
        <w:spacing w:before="240" w:after="240" w:line="360" w:lineRule="auto"/>
        <w:jc w:val="both"/>
        <w:rPr>
          <w:rFonts w:ascii="Palatino Linotype" w:eastAsia="Palatino Linotype" w:hAnsi="Palatino Linotype" w:cs="Palatino Linotype"/>
        </w:rPr>
      </w:pPr>
      <w:r w:rsidRPr="004C2785">
        <w:rPr>
          <w:rFonts w:ascii="Palatino Linotype" w:eastAsia="Palatino Linotype" w:hAnsi="Palatino Linotype" w:cs="Palatino Linotype"/>
        </w:rPr>
        <w:t xml:space="preserve">En el mismo tenor, la Constitución Política del Estado Libre y Soberano de México, en sus artículos 112, 113 y 117 dispone que la base de la división territorial y de la organización política y administrativa del Estado, es el municipio libre y que cada municipio es gobernado por un ayuntamiento, que se integra por un jefe de asamblea que se denomina presidente municipal, y con varios miembros llamados </w:t>
      </w:r>
      <w:r w:rsidRPr="004C2785">
        <w:rPr>
          <w:rFonts w:ascii="Palatino Linotype" w:eastAsia="Palatino Linotype" w:hAnsi="Palatino Linotype" w:cs="Palatino Linotype"/>
        </w:rPr>
        <w:lastRenderedPageBreak/>
        <w:t>síndicos, y regidores cuyo número se determinará en razón directa de la población del municipio que representen, a saber:</w:t>
      </w:r>
    </w:p>
    <w:p w14:paraId="560371A8" w14:textId="77777777" w:rsidR="00981C33" w:rsidRPr="004C2785" w:rsidRDefault="00E92AB8">
      <w:pPr>
        <w:spacing w:before="120" w:after="120"/>
        <w:ind w:left="851" w:right="902"/>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i/>
          <w:sz w:val="22"/>
          <w:szCs w:val="22"/>
        </w:rPr>
        <w:t>“</w:t>
      </w:r>
      <w:r w:rsidRPr="004C2785">
        <w:rPr>
          <w:rFonts w:ascii="Palatino Linotype" w:eastAsia="Palatino Linotype" w:hAnsi="Palatino Linotype" w:cs="Palatino Linotype"/>
          <w:b/>
          <w:i/>
          <w:sz w:val="22"/>
          <w:szCs w:val="22"/>
        </w:rPr>
        <w:t>Artículo 112.</w:t>
      </w:r>
      <w:r w:rsidRPr="004C2785">
        <w:rPr>
          <w:rFonts w:ascii="Palatino Linotype" w:eastAsia="Palatino Linotype" w:hAnsi="Palatino Linotype" w:cs="Palatino Linotype"/>
          <w:i/>
          <w:sz w:val="22"/>
          <w:szCs w:val="22"/>
        </w:rPr>
        <w:t xml:space="preserve">- </w:t>
      </w:r>
      <w:r w:rsidRPr="004C2785">
        <w:rPr>
          <w:rFonts w:ascii="Palatino Linotype" w:eastAsia="Palatino Linotype" w:hAnsi="Palatino Linotype" w:cs="Palatino Linotype"/>
          <w:b/>
          <w:i/>
          <w:sz w:val="22"/>
          <w:szCs w:val="22"/>
        </w:rPr>
        <w:t>La base de la división territorial y de la organización política y administrativa del Estado, es el municipio libre</w:t>
      </w:r>
      <w:r w:rsidRPr="004C2785">
        <w:rPr>
          <w:rFonts w:ascii="Palatino Linotype" w:eastAsia="Palatino Linotype" w:hAnsi="Palatino Linotype" w:cs="Palatino Linotype"/>
          <w:i/>
          <w:sz w:val="22"/>
          <w:szCs w:val="22"/>
        </w:rPr>
        <w:t xml:space="preserve">. Las facultades que la Constitución de la República y el presente ordenamiento otorgan al gobierno municipal se </w:t>
      </w:r>
      <w:proofErr w:type="gramStart"/>
      <w:r w:rsidRPr="004C2785">
        <w:rPr>
          <w:rFonts w:ascii="Palatino Linotype" w:eastAsia="Palatino Linotype" w:hAnsi="Palatino Linotype" w:cs="Palatino Linotype"/>
          <w:i/>
          <w:sz w:val="22"/>
          <w:szCs w:val="22"/>
        </w:rPr>
        <w:t>ejercerá</w:t>
      </w:r>
      <w:proofErr w:type="gramEnd"/>
      <w:r w:rsidRPr="004C2785">
        <w:rPr>
          <w:rFonts w:ascii="Palatino Linotype" w:eastAsia="Palatino Linotype" w:hAnsi="Palatino Linotype" w:cs="Palatino Linotype"/>
          <w:i/>
          <w:sz w:val="22"/>
          <w:szCs w:val="22"/>
        </w:rPr>
        <w:t xml:space="preserve"> por el ayuntamiento de manera exclusiva y no habrá autoridad intermedia alguna entre éste y el gobierno del Estado. </w:t>
      </w:r>
    </w:p>
    <w:p w14:paraId="5D2C21F5" w14:textId="77777777" w:rsidR="00981C33" w:rsidRPr="004C2785" w:rsidRDefault="00E92AB8">
      <w:pPr>
        <w:spacing w:before="120" w:after="120"/>
        <w:ind w:left="851" w:right="902"/>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i/>
          <w:sz w:val="22"/>
          <w:szCs w:val="22"/>
        </w:rPr>
        <w:t>Los municipios del Estado, su denominación y la de sus cabeceras, serán los que señale la ley de la materia.</w:t>
      </w:r>
    </w:p>
    <w:p w14:paraId="011F8B60" w14:textId="77777777" w:rsidR="00981C33" w:rsidRPr="004C2785" w:rsidRDefault="00E92AB8">
      <w:pPr>
        <w:spacing w:before="120" w:after="120"/>
        <w:ind w:left="851" w:right="902"/>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b/>
          <w:i/>
          <w:sz w:val="22"/>
          <w:szCs w:val="22"/>
        </w:rPr>
        <w:t>Artículo 113</w:t>
      </w:r>
      <w:r w:rsidRPr="004C2785">
        <w:rPr>
          <w:rFonts w:ascii="Palatino Linotype" w:eastAsia="Palatino Linotype" w:hAnsi="Palatino Linotype" w:cs="Palatino Linotype"/>
          <w:i/>
          <w:sz w:val="22"/>
          <w:szCs w:val="22"/>
        </w:rPr>
        <w:t xml:space="preserve">.- </w:t>
      </w:r>
      <w:r w:rsidRPr="004C2785">
        <w:rPr>
          <w:rFonts w:ascii="Palatino Linotype" w:eastAsia="Palatino Linotype" w:hAnsi="Palatino Linotype" w:cs="Palatino Linotype"/>
          <w:b/>
          <w:i/>
          <w:sz w:val="22"/>
          <w:szCs w:val="22"/>
        </w:rPr>
        <w:t>Cada municipio será gobernado por un ayuntamiento</w:t>
      </w:r>
      <w:r w:rsidRPr="004C2785">
        <w:rPr>
          <w:rFonts w:ascii="Palatino Linotype" w:eastAsia="Palatino Linotype" w:hAnsi="Palatino Linotype" w:cs="Palatino Linotype"/>
          <w:i/>
          <w:sz w:val="22"/>
          <w:szCs w:val="22"/>
        </w:rPr>
        <w:t xml:space="preserve"> con la competencia que le otorga la Constitución Política de los Estados Unidos Mexicanos, la presente Constitución y las leyes que de ellas emanen.</w:t>
      </w:r>
    </w:p>
    <w:p w14:paraId="32328D69" w14:textId="77777777" w:rsidR="00981C33" w:rsidRPr="004C2785" w:rsidRDefault="00E92AB8">
      <w:pPr>
        <w:spacing w:before="120" w:after="120"/>
        <w:ind w:left="851" w:right="902"/>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i/>
          <w:sz w:val="22"/>
          <w:szCs w:val="22"/>
        </w:rPr>
        <w:t>…</w:t>
      </w:r>
    </w:p>
    <w:p w14:paraId="5867BD13" w14:textId="77777777" w:rsidR="00981C33" w:rsidRPr="004C2785" w:rsidRDefault="00E92AB8">
      <w:pPr>
        <w:spacing w:before="120" w:after="120"/>
        <w:ind w:left="851" w:right="902"/>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b/>
          <w:i/>
          <w:sz w:val="22"/>
          <w:szCs w:val="22"/>
        </w:rPr>
        <w:t>Artículo 117</w:t>
      </w:r>
      <w:r w:rsidRPr="004C2785">
        <w:rPr>
          <w:rFonts w:ascii="Palatino Linotype" w:eastAsia="Palatino Linotype" w:hAnsi="Palatino Linotype" w:cs="Palatino Linotype"/>
          <w:i/>
          <w:sz w:val="22"/>
          <w:szCs w:val="22"/>
        </w:rPr>
        <w:t xml:space="preserve">.- </w:t>
      </w:r>
      <w:r w:rsidRPr="004C2785">
        <w:rPr>
          <w:rFonts w:ascii="Palatino Linotype" w:eastAsia="Palatino Linotype" w:hAnsi="Palatino Linotype" w:cs="Palatino Linotype"/>
          <w:b/>
          <w:i/>
          <w:sz w:val="22"/>
          <w:szCs w:val="22"/>
        </w:rPr>
        <w:t xml:space="preserve">Los ayuntamientos se integrarán con un jefe de asamblea que se denominará </w:t>
      </w:r>
      <w:proofErr w:type="gramStart"/>
      <w:r w:rsidRPr="004C2785">
        <w:rPr>
          <w:rFonts w:ascii="Palatino Linotype" w:eastAsia="Palatino Linotype" w:hAnsi="Palatino Linotype" w:cs="Palatino Linotype"/>
          <w:b/>
          <w:i/>
          <w:sz w:val="22"/>
          <w:szCs w:val="22"/>
        </w:rPr>
        <w:t>Presidente</w:t>
      </w:r>
      <w:proofErr w:type="gramEnd"/>
      <w:r w:rsidRPr="004C2785">
        <w:rPr>
          <w:rFonts w:ascii="Palatino Linotype" w:eastAsia="Palatino Linotype" w:hAnsi="Palatino Linotype" w:cs="Palatino Linotype"/>
          <w:b/>
          <w:i/>
          <w:sz w:val="22"/>
          <w:szCs w:val="22"/>
        </w:rPr>
        <w:t xml:space="preserve"> Municipal, y con varios miembros más llamados Síndicos y Regidores</w:t>
      </w:r>
      <w:r w:rsidRPr="004C2785">
        <w:rPr>
          <w:rFonts w:ascii="Palatino Linotype" w:eastAsia="Palatino Linotype" w:hAnsi="Palatino Linotype" w:cs="Palatino Linotype"/>
          <w:i/>
          <w:sz w:val="22"/>
          <w:szCs w:val="22"/>
        </w:rPr>
        <w:t>, cuyo número se determinará en razón directa de la población del municipio que representen, como lo disponga la Ley Orgánica respectiva. Los ayuntamientos de los municipios podrán tener síndicos y regidores electos según el principio de representación proporcional de acuerdo a los requisitos y reglas de asignación que establezca la ley de la materia.”</w:t>
      </w:r>
    </w:p>
    <w:p w14:paraId="1ECD75A2" w14:textId="77777777" w:rsidR="00981C33" w:rsidRPr="004C2785" w:rsidRDefault="00E92AB8">
      <w:pPr>
        <w:spacing w:before="240" w:after="240" w:line="360" w:lineRule="auto"/>
        <w:jc w:val="both"/>
        <w:rPr>
          <w:rFonts w:ascii="Palatino Linotype" w:eastAsia="Palatino Linotype" w:hAnsi="Palatino Linotype" w:cs="Palatino Linotype"/>
        </w:rPr>
      </w:pPr>
      <w:r w:rsidRPr="004C2785">
        <w:rPr>
          <w:rFonts w:ascii="Palatino Linotype" w:eastAsia="Palatino Linotype" w:hAnsi="Palatino Linotype" w:cs="Palatino Linotype"/>
        </w:rPr>
        <w:t>Asimismo, el artículo 16 de la Ley Orgánica Municipal del Estado de México establece que el ayuntamiento se integra por un presidente, un síndico, y cuatro, cinco o siete regidores, atendiendo al número de habitantes que tenga el municipio correspondiente, a saber:</w:t>
      </w:r>
    </w:p>
    <w:p w14:paraId="4B267D0D" w14:textId="77777777" w:rsidR="00981C33" w:rsidRPr="004C2785" w:rsidRDefault="00E92AB8">
      <w:pPr>
        <w:pBdr>
          <w:top w:val="nil"/>
          <w:left w:val="nil"/>
          <w:bottom w:val="nil"/>
          <w:right w:val="nil"/>
          <w:between w:val="nil"/>
        </w:pBdr>
        <w:spacing w:before="120" w:after="120"/>
        <w:ind w:left="851" w:right="900"/>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i/>
          <w:sz w:val="22"/>
          <w:szCs w:val="22"/>
        </w:rPr>
        <w:t>“</w:t>
      </w:r>
      <w:r w:rsidRPr="004C2785">
        <w:rPr>
          <w:rFonts w:ascii="Palatino Linotype" w:eastAsia="Palatino Linotype" w:hAnsi="Palatino Linotype" w:cs="Palatino Linotype"/>
          <w:b/>
          <w:i/>
          <w:sz w:val="22"/>
          <w:szCs w:val="22"/>
        </w:rPr>
        <w:t>Artículo 16.-</w:t>
      </w:r>
      <w:r w:rsidRPr="004C2785">
        <w:rPr>
          <w:rFonts w:ascii="Palatino Linotype" w:eastAsia="Palatino Linotype" w:hAnsi="Palatino Linotype" w:cs="Palatino Linotype"/>
          <w:i/>
          <w:sz w:val="22"/>
          <w:szCs w:val="22"/>
        </w:rPr>
        <w:t xml:space="preserve"> Los Ayuntamientos se renovarán cada tres años, iniciarán su periodo el 1 de enero del año inmediato siguiente al de las elecciones municipales ordinarias y concluirán el 31 de diciembre del año de las elecciones para su renovación; y se integrarán por: </w:t>
      </w:r>
    </w:p>
    <w:p w14:paraId="1E983437" w14:textId="77777777" w:rsidR="00981C33" w:rsidRPr="004C2785" w:rsidRDefault="00E92AB8">
      <w:pPr>
        <w:pBdr>
          <w:top w:val="nil"/>
          <w:left w:val="nil"/>
          <w:bottom w:val="nil"/>
          <w:right w:val="nil"/>
          <w:between w:val="nil"/>
        </w:pBdr>
        <w:spacing w:before="120" w:after="120"/>
        <w:ind w:left="1134" w:right="900"/>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b/>
          <w:i/>
          <w:sz w:val="22"/>
          <w:szCs w:val="22"/>
        </w:rPr>
        <w:lastRenderedPageBreak/>
        <w:t>I. Un presidente, un síndico y cuatro regidores</w:t>
      </w:r>
      <w:r w:rsidRPr="004C2785">
        <w:rPr>
          <w:rFonts w:ascii="Palatino Linotype" w:eastAsia="Palatino Linotype" w:hAnsi="Palatino Linotype" w:cs="Palatino Linotype"/>
          <w:i/>
          <w:sz w:val="22"/>
          <w:szCs w:val="22"/>
        </w:rPr>
        <w:t>, electos por planilla según el principio de mayoría relativa, y tres regidores designados según el principio de representación proporcional, cuando se trate de municipios que tengan una población de menos 150 mil habitantes.</w:t>
      </w:r>
    </w:p>
    <w:p w14:paraId="5017E950" w14:textId="77777777" w:rsidR="00981C33" w:rsidRPr="004C2785" w:rsidRDefault="00E92AB8">
      <w:pPr>
        <w:pBdr>
          <w:top w:val="nil"/>
          <w:left w:val="nil"/>
          <w:bottom w:val="nil"/>
          <w:right w:val="nil"/>
          <w:between w:val="nil"/>
        </w:pBdr>
        <w:spacing w:before="120" w:after="120"/>
        <w:ind w:left="1134" w:right="900"/>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b/>
          <w:i/>
          <w:sz w:val="22"/>
          <w:szCs w:val="22"/>
        </w:rPr>
        <w:t>II. Un presidente, un síndico y cinco regidores</w:t>
      </w:r>
      <w:r w:rsidRPr="004C2785">
        <w:rPr>
          <w:rFonts w:ascii="Palatino Linotype" w:eastAsia="Palatino Linotype" w:hAnsi="Palatino Linotype" w:cs="Palatino Linotype"/>
          <w:i/>
          <w:sz w:val="22"/>
          <w:szCs w:val="22"/>
        </w:rPr>
        <w:t>, electos por planilla según el principio de mayoría relativa, y cuatro regidores designados según el principio de representación proporcional, cuando se trate de municipios que tengan una población de más de 150 mil habitantes y menos de 500 mil habitantes.</w:t>
      </w:r>
    </w:p>
    <w:p w14:paraId="405E78E8" w14:textId="77777777" w:rsidR="00981C33" w:rsidRPr="004C2785" w:rsidRDefault="00E92AB8">
      <w:pPr>
        <w:pBdr>
          <w:top w:val="nil"/>
          <w:left w:val="nil"/>
          <w:bottom w:val="nil"/>
          <w:right w:val="nil"/>
          <w:between w:val="nil"/>
        </w:pBdr>
        <w:spacing w:before="120" w:after="120"/>
        <w:ind w:left="1134" w:right="900"/>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b/>
          <w:i/>
          <w:sz w:val="22"/>
          <w:szCs w:val="22"/>
        </w:rPr>
        <w:t>III. Un presidente, un síndico y siete regidores</w:t>
      </w:r>
      <w:r w:rsidRPr="004C2785">
        <w:rPr>
          <w:rFonts w:ascii="Palatino Linotype" w:eastAsia="Palatino Linotype" w:hAnsi="Palatino Linotype" w:cs="Palatino Linotype"/>
          <w:i/>
          <w:sz w:val="22"/>
          <w:szCs w:val="22"/>
        </w:rPr>
        <w:t xml:space="preserve">, electos por planilla según el principio de mayoría relativa; un síndico y cinco regidores designados según el principio de representación proporcional, cuando se trate de municipios que tengan una población de más de 500 mil habitantes. </w:t>
      </w:r>
    </w:p>
    <w:p w14:paraId="035123C4" w14:textId="77777777" w:rsidR="00981C33" w:rsidRPr="004C2785" w:rsidRDefault="00E92AB8">
      <w:pPr>
        <w:pBdr>
          <w:top w:val="nil"/>
          <w:left w:val="nil"/>
          <w:bottom w:val="nil"/>
          <w:right w:val="nil"/>
          <w:between w:val="nil"/>
        </w:pBdr>
        <w:spacing w:before="120" w:after="120"/>
        <w:ind w:left="1134" w:right="900"/>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i/>
          <w:sz w:val="22"/>
          <w:szCs w:val="22"/>
        </w:rPr>
        <w:t>IV. Derogada.”</w:t>
      </w:r>
    </w:p>
    <w:p w14:paraId="5AD5D49E" w14:textId="77777777" w:rsidR="00981C33" w:rsidRPr="004C2785" w:rsidRDefault="00E92AB8">
      <w:pPr>
        <w:spacing w:before="240" w:after="240" w:line="360" w:lineRule="auto"/>
        <w:jc w:val="both"/>
        <w:rPr>
          <w:rFonts w:ascii="Palatino Linotype" w:eastAsia="Palatino Linotype" w:hAnsi="Palatino Linotype" w:cs="Palatino Linotype"/>
        </w:rPr>
      </w:pPr>
      <w:r w:rsidRPr="004C2785">
        <w:rPr>
          <w:rFonts w:ascii="Palatino Linotype" w:eastAsia="Palatino Linotype" w:hAnsi="Palatino Linotype" w:cs="Palatino Linotype"/>
        </w:rPr>
        <w:t xml:space="preserve">En este sentido, de conformidad con el artículo 37 del Bando Municipal de Zinacantepec, 2022, los integrantes del ayuntamiento son el presidente municipal, </w:t>
      </w:r>
      <w:proofErr w:type="gramStart"/>
      <w:r w:rsidRPr="004C2785">
        <w:rPr>
          <w:rFonts w:ascii="Palatino Linotype" w:eastAsia="Palatino Linotype" w:hAnsi="Palatino Linotype" w:cs="Palatino Linotype"/>
        </w:rPr>
        <w:t>una síndico</w:t>
      </w:r>
      <w:proofErr w:type="gramEnd"/>
      <w:r w:rsidRPr="004C2785">
        <w:rPr>
          <w:rFonts w:ascii="Palatino Linotype" w:eastAsia="Palatino Linotype" w:hAnsi="Palatino Linotype" w:cs="Palatino Linotype"/>
        </w:rPr>
        <w:t>, tres regidoras y seis regidores, como se lee enseguida:</w:t>
      </w:r>
    </w:p>
    <w:p w14:paraId="584A9701" w14:textId="77777777" w:rsidR="00981C33" w:rsidRPr="004C2785" w:rsidRDefault="00E92AB8">
      <w:pPr>
        <w:spacing w:before="120" w:after="120"/>
        <w:ind w:left="851" w:right="902"/>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i/>
          <w:sz w:val="22"/>
          <w:szCs w:val="22"/>
        </w:rPr>
        <w:t>“</w:t>
      </w:r>
      <w:r w:rsidRPr="004C2785">
        <w:rPr>
          <w:rFonts w:ascii="Palatino Linotype" w:eastAsia="Palatino Linotype" w:hAnsi="Palatino Linotype" w:cs="Palatino Linotype"/>
          <w:b/>
          <w:i/>
          <w:sz w:val="22"/>
          <w:szCs w:val="22"/>
        </w:rPr>
        <w:t>Artículo 37.</w:t>
      </w:r>
      <w:r w:rsidRPr="004C2785">
        <w:rPr>
          <w:rFonts w:ascii="Palatino Linotype" w:eastAsia="Palatino Linotype" w:hAnsi="Palatino Linotype" w:cs="Palatino Linotype"/>
          <w:i/>
          <w:sz w:val="22"/>
          <w:szCs w:val="22"/>
        </w:rPr>
        <w:t xml:space="preserve"> El Ayuntamiento tomará sus decisiones por deliberación y mayoría de votos y sus integrantes son:</w:t>
      </w:r>
    </w:p>
    <w:p w14:paraId="408FD788" w14:textId="77777777" w:rsidR="00981C33" w:rsidRPr="004C2785" w:rsidRDefault="00E92AB8">
      <w:pPr>
        <w:spacing w:before="120" w:after="120"/>
        <w:ind w:left="1134" w:right="902"/>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b/>
          <w:i/>
          <w:sz w:val="22"/>
          <w:szCs w:val="22"/>
        </w:rPr>
        <w:t>I.</w:t>
      </w:r>
      <w:r w:rsidRPr="004C2785">
        <w:rPr>
          <w:rFonts w:ascii="Palatino Linotype" w:eastAsia="Palatino Linotype" w:hAnsi="Palatino Linotype" w:cs="Palatino Linotype"/>
          <w:i/>
          <w:sz w:val="22"/>
          <w:szCs w:val="22"/>
        </w:rPr>
        <w:t xml:space="preserve"> Un </w:t>
      </w:r>
      <w:proofErr w:type="gramStart"/>
      <w:r w:rsidRPr="004C2785">
        <w:rPr>
          <w:rFonts w:ascii="Palatino Linotype" w:eastAsia="Palatino Linotype" w:hAnsi="Palatino Linotype" w:cs="Palatino Linotype"/>
          <w:i/>
          <w:sz w:val="22"/>
          <w:szCs w:val="22"/>
        </w:rPr>
        <w:t>Presidente</w:t>
      </w:r>
      <w:proofErr w:type="gramEnd"/>
      <w:r w:rsidRPr="004C2785">
        <w:rPr>
          <w:rFonts w:ascii="Palatino Linotype" w:eastAsia="Palatino Linotype" w:hAnsi="Palatino Linotype" w:cs="Palatino Linotype"/>
          <w:i/>
          <w:sz w:val="22"/>
          <w:szCs w:val="22"/>
        </w:rPr>
        <w:t xml:space="preserve"> Municipal </w:t>
      </w:r>
    </w:p>
    <w:p w14:paraId="694C51E6" w14:textId="77777777" w:rsidR="00981C33" w:rsidRPr="004C2785" w:rsidRDefault="00E92AB8">
      <w:pPr>
        <w:spacing w:before="120" w:after="120"/>
        <w:ind w:left="1134" w:right="902"/>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b/>
          <w:i/>
          <w:sz w:val="22"/>
          <w:szCs w:val="22"/>
        </w:rPr>
        <w:t>II.</w:t>
      </w:r>
      <w:r w:rsidRPr="004C2785">
        <w:rPr>
          <w:rFonts w:ascii="Palatino Linotype" w:eastAsia="Palatino Linotype" w:hAnsi="Palatino Linotype" w:cs="Palatino Linotype"/>
          <w:i/>
          <w:sz w:val="22"/>
          <w:szCs w:val="22"/>
        </w:rPr>
        <w:t xml:space="preserve"> Una Síndico Municipal </w:t>
      </w:r>
    </w:p>
    <w:p w14:paraId="2FEEC810" w14:textId="77777777" w:rsidR="00981C33" w:rsidRPr="004C2785" w:rsidRDefault="00E92AB8">
      <w:pPr>
        <w:spacing w:before="120" w:after="120"/>
        <w:ind w:left="1134" w:right="902"/>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b/>
          <w:i/>
          <w:sz w:val="22"/>
          <w:szCs w:val="22"/>
        </w:rPr>
        <w:t>III.</w:t>
      </w:r>
      <w:r w:rsidRPr="004C2785">
        <w:rPr>
          <w:rFonts w:ascii="Palatino Linotype" w:eastAsia="Palatino Linotype" w:hAnsi="Palatino Linotype" w:cs="Palatino Linotype"/>
          <w:i/>
          <w:sz w:val="22"/>
          <w:szCs w:val="22"/>
        </w:rPr>
        <w:t xml:space="preserve"> Tres Regidoras y Seis Regidores. </w:t>
      </w:r>
    </w:p>
    <w:p w14:paraId="767DC9AD" w14:textId="77777777" w:rsidR="00981C33" w:rsidRPr="004C2785" w:rsidRDefault="00E92AB8">
      <w:pPr>
        <w:spacing w:before="120" w:after="120"/>
        <w:ind w:left="1134" w:right="902"/>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i/>
          <w:sz w:val="22"/>
          <w:szCs w:val="22"/>
        </w:rPr>
        <w:t>Cinco regidores por el principio de mayoría relativa y cuatro de representación proporcional, quienes son designados por sufragio popular, libre, secreto y directo, a través de los principios de mayoría relativa y de representación proporcional.”</w:t>
      </w:r>
    </w:p>
    <w:p w14:paraId="52AEF712" w14:textId="77777777" w:rsidR="00981C33" w:rsidRPr="004C2785" w:rsidRDefault="00E92AB8">
      <w:pPr>
        <w:spacing w:before="240" w:after="240" w:line="360" w:lineRule="auto"/>
        <w:jc w:val="both"/>
        <w:rPr>
          <w:rFonts w:ascii="Palatino Linotype" w:eastAsia="Palatino Linotype" w:hAnsi="Palatino Linotype" w:cs="Palatino Linotype"/>
        </w:rPr>
      </w:pPr>
      <w:r w:rsidRPr="004C2785">
        <w:rPr>
          <w:rFonts w:ascii="Palatino Linotype" w:eastAsia="Palatino Linotype" w:hAnsi="Palatino Linotype" w:cs="Palatino Linotype"/>
        </w:rPr>
        <w:t xml:space="preserve">Siguiendo con el análisis, el artículo 21 del Bando Municipal de Zinacantepec, </w:t>
      </w:r>
      <w:proofErr w:type="gramStart"/>
      <w:r w:rsidRPr="004C2785">
        <w:rPr>
          <w:rFonts w:ascii="Palatino Linotype" w:eastAsia="Palatino Linotype" w:hAnsi="Palatino Linotype" w:cs="Palatino Linotype"/>
        </w:rPr>
        <w:t>2022,  se</w:t>
      </w:r>
      <w:proofErr w:type="gramEnd"/>
      <w:r w:rsidRPr="004C2785">
        <w:rPr>
          <w:rFonts w:ascii="Palatino Linotype" w:eastAsia="Palatino Linotype" w:hAnsi="Palatino Linotype" w:cs="Palatino Linotype"/>
        </w:rPr>
        <w:t xml:space="preserve"> señala que el Presidente Municipal se auxilia, para el desempeño de sus funciones de las siguientes Unidades Administrativas:</w:t>
      </w:r>
    </w:p>
    <w:p w14:paraId="1D4945E2" w14:textId="77777777" w:rsidR="00981C33" w:rsidRPr="004C2785" w:rsidRDefault="00E92AB8">
      <w:pPr>
        <w:spacing w:before="120" w:after="120"/>
        <w:ind w:left="851" w:right="902"/>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b/>
          <w:i/>
          <w:sz w:val="22"/>
          <w:szCs w:val="22"/>
        </w:rPr>
        <w:lastRenderedPageBreak/>
        <w:t>“Artículo 21</w:t>
      </w:r>
      <w:r w:rsidRPr="004C2785">
        <w:rPr>
          <w:rFonts w:ascii="Palatino Linotype" w:eastAsia="Palatino Linotype" w:hAnsi="Palatino Linotype" w:cs="Palatino Linotype"/>
          <w:i/>
          <w:sz w:val="22"/>
          <w:szCs w:val="22"/>
        </w:rPr>
        <w:t xml:space="preserve">. El </w:t>
      </w:r>
      <w:proofErr w:type="gramStart"/>
      <w:r w:rsidRPr="004C2785">
        <w:rPr>
          <w:rFonts w:ascii="Palatino Linotype" w:eastAsia="Palatino Linotype" w:hAnsi="Palatino Linotype" w:cs="Palatino Linotype"/>
          <w:i/>
          <w:sz w:val="22"/>
          <w:szCs w:val="22"/>
        </w:rPr>
        <w:t>Presidente</w:t>
      </w:r>
      <w:proofErr w:type="gramEnd"/>
      <w:r w:rsidRPr="004C2785">
        <w:rPr>
          <w:rFonts w:ascii="Palatino Linotype" w:eastAsia="Palatino Linotype" w:hAnsi="Palatino Linotype" w:cs="Palatino Linotype"/>
          <w:i/>
          <w:sz w:val="22"/>
          <w:szCs w:val="22"/>
        </w:rPr>
        <w:t xml:space="preserve"> Municipal para el ejercicio de sus funciones, se auxiliará de las siguientes Unidades Administrativas:</w:t>
      </w:r>
    </w:p>
    <w:p w14:paraId="1F0AA880" w14:textId="77777777" w:rsidR="00981C33" w:rsidRPr="004C2785" w:rsidRDefault="00E92AB8">
      <w:pPr>
        <w:spacing w:before="120" w:after="120"/>
        <w:ind w:left="1134" w:right="902"/>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b/>
          <w:i/>
          <w:sz w:val="22"/>
          <w:szCs w:val="22"/>
        </w:rPr>
        <w:t xml:space="preserve">I. </w:t>
      </w:r>
      <w:r w:rsidRPr="004C2785">
        <w:rPr>
          <w:rFonts w:ascii="Palatino Linotype" w:eastAsia="Palatino Linotype" w:hAnsi="Palatino Linotype" w:cs="Palatino Linotype"/>
          <w:i/>
          <w:sz w:val="22"/>
          <w:szCs w:val="22"/>
        </w:rPr>
        <w:t>Secretaría del Ayuntamiento</w:t>
      </w:r>
    </w:p>
    <w:p w14:paraId="76EEEF38" w14:textId="77777777" w:rsidR="00981C33" w:rsidRPr="004C2785" w:rsidRDefault="00E92AB8">
      <w:pPr>
        <w:spacing w:before="120" w:after="120"/>
        <w:ind w:left="1134" w:right="902"/>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i/>
          <w:sz w:val="22"/>
          <w:szCs w:val="22"/>
        </w:rPr>
        <w:t xml:space="preserve">II. Secretaría Particular. </w:t>
      </w:r>
    </w:p>
    <w:p w14:paraId="475C2470" w14:textId="77777777" w:rsidR="00981C33" w:rsidRPr="004C2785" w:rsidRDefault="00E92AB8">
      <w:pPr>
        <w:spacing w:before="120" w:after="120"/>
        <w:ind w:left="1134" w:right="902"/>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i/>
          <w:sz w:val="22"/>
          <w:szCs w:val="22"/>
        </w:rPr>
        <w:t xml:space="preserve">III. Secretaría Técnica. </w:t>
      </w:r>
    </w:p>
    <w:p w14:paraId="34EEC883" w14:textId="77777777" w:rsidR="00981C33" w:rsidRPr="004C2785" w:rsidRDefault="00E92AB8">
      <w:pPr>
        <w:spacing w:before="120" w:after="120"/>
        <w:ind w:left="1134" w:right="902"/>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i/>
          <w:sz w:val="22"/>
          <w:szCs w:val="22"/>
        </w:rPr>
        <w:t xml:space="preserve">IV. Unidad de Información, Planeación, Programación y Evaluación. </w:t>
      </w:r>
    </w:p>
    <w:p w14:paraId="478F0BAD" w14:textId="77777777" w:rsidR="00981C33" w:rsidRPr="004C2785" w:rsidRDefault="00E92AB8">
      <w:pPr>
        <w:spacing w:before="120" w:after="120"/>
        <w:ind w:left="1134" w:right="902"/>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i/>
          <w:sz w:val="22"/>
          <w:szCs w:val="22"/>
        </w:rPr>
        <w:t xml:space="preserve">V. Coordinación Municipal de Mejora Regulatoria. </w:t>
      </w:r>
    </w:p>
    <w:p w14:paraId="55BFCDA1" w14:textId="77777777" w:rsidR="00981C33" w:rsidRPr="004C2785" w:rsidRDefault="00E92AB8">
      <w:pPr>
        <w:spacing w:before="120" w:after="120"/>
        <w:ind w:left="1134" w:right="902"/>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i/>
          <w:sz w:val="22"/>
          <w:szCs w:val="22"/>
        </w:rPr>
        <w:t xml:space="preserve">VI. Unidad de Transparencia. </w:t>
      </w:r>
    </w:p>
    <w:p w14:paraId="3A4074E7" w14:textId="77777777" w:rsidR="00981C33" w:rsidRPr="004C2785" w:rsidRDefault="00E92AB8">
      <w:pPr>
        <w:spacing w:before="120" w:after="120"/>
        <w:ind w:left="1134" w:right="902"/>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b/>
          <w:i/>
          <w:sz w:val="22"/>
          <w:szCs w:val="22"/>
        </w:rPr>
        <w:t>VII.</w:t>
      </w:r>
      <w:r w:rsidRPr="004C2785">
        <w:rPr>
          <w:rFonts w:ascii="Palatino Linotype" w:eastAsia="Palatino Linotype" w:hAnsi="Palatino Linotype" w:cs="Palatino Linotype"/>
          <w:i/>
          <w:sz w:val="22"/>
          <w:szCs w:val="22"/>
        </w:rPr>
        <w:t xml:space="preserve"> Secretaría Técnica del Consejo Municipal de Seguridad Pública. </w:t>
      </w:r>
    </w:p>
    <w:p w14:paraId="55D18C78" w14:textId="77777777" w:rsidR="00981C33" w:rsidRPr="004C2785" w:rsidRDefault="00E92AB8">
      <w:pPr>
        <w:spacing w:before="120" w:after="120"/>
        <w:ind w:left="1134" w:right="902"/>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b/>
          <w:i/>
          <w:sz w:val="22"/>
          <w:szCs w:val="22"/>
        </w:rPr>
        <w:t>VIII.</w:t>
      </w:r>
      <w:r w:rsidRPr="004C2785">
        <w:rPr>
          <w:rFonts w:ascii="Palatino Linotype" w:eastAsia="Palatino Linotype" w:hAnsi="Palatino Linotype" w:cs="Palatino Linotype"/>
          <w:i/>
          <w:sz w:val="22"/>
          <w:szCs w:val="22"/>
        </w:rPr>
        <w:t xml:space="preserve"> Coordinación de Asesores.</w:t>
      </w:r>
    </w:p>
    <w:p w14:paraId="6306CD87" w14:textId="77777777" w:rsidR="00981C33" w:rsidRPr="004C2785" w:rsidRDefault="00E92AB8">
      <w:pPr>
        <w:spacing w:before="120" w:after="120"/>
        <w:ind w:left="1134" w:right="902"/>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b/>
          <w:i/>
          <w:sz w:val="22"/>
          <w:szCs w:val="22"/>
        </w:rPr>
        <w:t>IX</w:t>
      </w:r>
      <w:r w:rsidRPr="004C2785">
        <w:rPr>
          <w:rFonts w:ascii="Palatino Linotype" w:eastAsia="Palatino Linotype" w:hAnsi="Palatino Linotype" w:cs="Palatino Linotype"/>
          <w:i/>
          <w:sz w:val="22"/>
          <w:szCs w:val="22"/>
        </w:rPr>
        <w:t xml:space="preserve">. Coordinación de Asuntos Intergubernamentales, y </w:t>
      </w:r>
    </w:p>
    <w:p w14:paraId="1707B080" w14:textId="77777777" w:rsidR="00981C33" w:rsidRPr="004C2785" w:rsidRDefault="00E92AB8">
      <w:pPr>
        <w:spacing w:before="120" w:after="120"/>
        <w:ind w:left="1134" w:right="902"/>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b/>
          <w:i/>
          <w:sz w:val="22"/>
          <w:szCs w:val="22"/>
        </w:rPr>
        <w:t>X</w:t>
      </w:r>
      <w:r w:rsidRPr="004C2785">
        <w:rPr>
          <w:rFonts w:ascii="Palatino Linotype" w:eastAsia="Palatino Linotype" w:hAnsi="Palatino Linotype" w:cs="Palatino Linotype"/>
          <w:i/>
          <w:sz w:val="22"/>
          <w:szCs w:val="22"/>
        </w:rPr>
        <w:t xml:space="preserve">. Las demás que determine crear el Ayuntamiento a propuesta del </w:t>
      </w:r>
      <w:proofErr w:type="gramStart"/>
      <w:r w:rsidRPr="004C2785">
        <w:rPr>
          <w:rFonts w:ascii="Palatino Linotype" w:eastAsia="Palatino Linotype" w:hAnsi="Palatino Linotype" w:cs="Palatino Linotype"/>
          <w:i/>
          <w:sz w:val="22"/>
          <w:szCs w:val="22"/>
        </w:rPr>
        <w:t>Presidente</w:t>
      </w:r>
      <w:proofErr w:type="gramEnd"/>
      <w:r w:rsidRPr="004C2785">
        <w:rPr>
          <w:rFonts w:ascii="Palatino Linotype" w:eastAsia="Palatino Linotype" w:hAnsi="Palatino Linotype" w:cs="Palatino Linotype"/>
          <w:i/>
          <w:sz w:val="22"/>
          <w:szCs w:val="22"/>
        </w:rPr>
        <w:t xml:space="preserve"> Municipal.</w:t>
      </w:r>
    </w:p>
    <w:p w14:paraId="1D0AED07" w14:textId="77777777" w:rsidR="00981C33" w:rsidRPr="004C2785" w:rsidRDefault="00E92AB8">
      <w:pPr>
        <w:spacing w:before="120" w:after="120"/>
        <w:ind w:left="851" w:right="902"/>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i/>
          <w:sz w:val="22"/>
          <w:szCs w:val="22"/>
        </w:rPr>
        <w:t>Para el despacho de los asuntos municipales, el Ayuntamiento se auxiliará de dependencias, organismos públicos descentralizados, desconcentrados y autónomos de la administración pública municipal, necesarios para el desarrollo de sus actividades, siendo los siguientes:</w:t>
      </w:r>
    </w:p>
    <w:p w14:paraId="4733E6CE" w14:textId="77777777" w:rsidR="00981C33" w:rsidRPr="004C2785" w:rsidRDefault="00E92AB8">
      <w:pPr>
        <w:spacing w:before="120" w:after="120"/>
        <w:ind w:left="1134" w:right="902"/>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b/>
          <w:i/>
          <w:sz w:val="22"/>
          <w:szCs w:val="22"/>
        </w:rPr>
        <w:t>I. DEPENDENCIAS ADMINISTRATIVAS</w:t>
      </w:r>
      <w:r w:rsidRPr="004C2785">
        <w:rPr>
          <w:rFonts w:ascii="Palatino Linotype" w:eastAsia="Palatino Linotype" w:hAnsi="Palatino Linotype" w:cs="Palatino Linotype"/>
          <w:i/>
          <w:sz w:val="22"/>
          <w:szCs w:val="22"/>
        </w:rPr>
        <w:t xml:space="preserve">: </w:t>
      </w:r>
    </w:p>
    <w:p w14:paraId="2D2A4EB2" w14:textId="77777777" w:rsidR="00981C33" w:rsidRPr="004C2785" w:rsidRDefault="00E92AB8">
      <w:pPr>
        <w:spacing w:before="120" w:after="120"/>
        <w:ind w:left="1418" w:right="902"/>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b/>
          <w:i/>
          <w:sz w:val="22"/>
          <w:szCs w:val="22"/>
        </w:rPr>
        <w:t>1.</w:t>
      </w:r>
      <w:r w:rsidRPr="004C2785">
        <w:rPr>
          <w:rFonts w:ascii="Palatino Linotype" w:eastAsia="Palatino Linotype" w:hAnsi="Palatino Linotype" w:cs="Palatino Linotype"/>
          <w:i/>
          <w:sz w:val="22"/>
          <w:szCs w:val="22"/>
        </w:rPr>
        <w:t xml:space="preserve"> Tesorería Municipal. </w:t>
      </w:r>
    </w:p>
    <w:p w14:paraId="4B19BEAE" w14:textId="77777777" w:rsidR="00981C33" w:rsidRPr="004C2785" w:rsidRDefault="00E92AB8">
      <w:pPr>
        <w:spacing w:before="120" w:after="120"/>
        <w:ind w:left="1418" w:right="902"/>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b/>
          <w:i/>
          <w:sz w:val="22"/>
          <w:szCs w:val="22"/>
        </w:rPr>
        <w:t xml:space="preserve">2. </w:t>
      </w:r>
      <w:r w:rsidRPr="004C2785">
        <w:rPr>
          <w:rFonts w:ascii="Palatino Linotype" w:eastAsia="Palatino Linotype" w:hAnsi="Palatino Linotype" w:cs="Palatino Linotype"/>
          <w:i/>
          <w:sz w:val="22"/>
          <w:szCs w:val="22"/>
        </w:rPr>
        <w:t xml:space="preserve">Contraloría Municipal. </w:t>
      </w:r>
    </w:p>
    <w:p w14:paraId="35B50602" w14:textId="77777777" w:rsidR="00981C33" w:rsidRPr="004C2785" w:rsidRDefault="00E92AB8">
      <w:pPr>
        <w:spacing w:before="120" w:after="120"/>
        <w:ind w:left="1418" w:right="902"/>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i/>
          <w:sz w:val="22"/>
          <w:szCs w:val="22"/>
        </w:rPr>
        <w:t xml:space="preserve">3. Dirección de Administración. </w:t>
      </w:r>
    </w:p>
    <w:p w14:paraId="7CB44AAC" w14:textId="77777777" w:rsidR="00981C33" w:rsidRPr="004C2785" w:rsidRDefault="00E92AB8">
      <w:pPr>
        <w:spacing w:before="120" w:after="120"/>
        <w:ind w:left="1418" w:right="902"/>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i/>
          <w:sz w:val="22"/>
          <w:szCs w:val="22"/>
        </w:rPr>
        <w:t xml:space="preserve">4. Dirección de Obras Públicas. </w:t>
      </w:r>
    </w:p>
    <w:p w14:paraId="2BA1A16C" w14:textId="77777777" w:rsidR="00981C33" w:rsidRPr="004C2785" w:rsidRDefault="00E92AB8">
      <w:pPr>
        <w:spacing w:before="120" w:after="120"/>
        <w:ind w:left="1418" w:right="902"/>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i/>
          <w:sz w:val="22"/>
          <w:szCs w:val="22"/>
        </w:rPr>
        <w:t xml:space="preserve">5. Dirección de Desarrollo Metropolitano y Movilidad. </w:t>
      </w:r>
    </w:p>
    <w:p w14:paraId="72BA664D" w14:textId="77777777" w:rsidR="00981C33" w:rsidRPr="004C2785" w:rsidRDefault="00E92AB8">
      <w:pPr>
        <w:spacing w:before="120" w:after="120"/>
        <w:ind w:left="1418" w:right="902"/>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i/>
          <w:sz w:val="22"/>
          <w:szCs w:val="22"/>
        </w:rPr>
        <w:t xml:space="preserve">6. Dirección de Desarrollo Territorial y Urbano. </w:t>
      </w:r>
    </w:p>
    <w:p w14:paraId="73F38F68" w14:textId="77777777" w:rsidR="00981C33" w:rsidRPr="004C2785" w:rsidRDefault="00E92AB8">
      <w:pPr>
        <w:spacing w:before="120" w:after="120"/>
        <w:ind w:left="1418" w:right="902"/>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i/>
          <w:sz w:val="22"/>
          <w:szCs w:val="22"/>
        </w:rPr>
        <w:t xml:space="preserve">7. Dirección de Desarrollo Económico. </w:t>
      </w:r>
    </w:p>
    <w:p w14:paraId="61D1774C" w14:textId="77777777" w:rsidR="00981C33" w:rsidRPr="004C2785" w:rsidRDefault="00E92AB8">
      <w:pPr>
        <w:spacing w:before="120" w:after="120"/>
        <w:ind w:left="1418" w:right="902"/>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i/>
          <w:sz w:val="22"/>
          <w:szCs w:val="22"/>
        </w:rPr>
        <w:t xml:space="preserve">8. Dirección de Desarrollo Social. </w:t>
      </w:r>
    </w:p>
    <w:p w14:paraId="3BDA9BD1" w14:textId="77777777" w:rsidR="00981C33" w:rsidRPr="004C2785" w:rsidRDefault="00E92AB8">
      <w:pPr>
        <w:spacing w:before="120" w:after="120"/>
        <w:ind w:left="1418" w:right="902"/>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i/>
          <w:sz w:val="22"/>
          <w:szCs w:val="22"/>
        </w:rPr>
        <w:t xml:space="preserve">9. Dirección de Seguridad Pública y Tránsito. </w:t>
      </w:r>
    </w:p>
    <w:p w14:paraId="4C986868" w14:textId="77777777" w:rsidR="00981C33" w:rsidRPr="004C2785" w:rsidRDefault="00E92AB8">
      <w:pPr>
        <w:spacing w:before="120" w:after="120"/>
        <w:ind w:left="1418" w:right="902"/>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i/>
          <w:sz w:val="22"/>
          <w:szCs w:val="22"/>
        </w:rPr>
        <w:t>10. Dirección de Servicios Públicos.</w:t>
      </w:r>
    </w:p>
    <w:p w14:paraId="0DEA4290" w14:textId="77777777" w:rsidR="00981C33" w:rsidRPr="004C2785" w:rsidRDefault="00E92AB8">
      <w:pPr>
        <w:spacing w:before="120" w:after="120"/>
        <w:ind w:left="1418" w:right="902"/>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i/>
          <w:sz w:val="22"/>
          <w:szCs w:val="22"/>
        </w:rPr>
        <w:lastRenderedPageBreak/>
        <w:t xml:space="preserve">11. Dirección de Medio Ambiente. </w:t>
      </w:r>
    </w:p>
    <w:p w14:paraId="6F084D8D" w14:textId="77777777" w:rsidR="00981C33" w:rsidRPr="004C2785" w:rsidRDefault="00E92AB8">
      <w:pPr>
        <w:spacing w:before="120" w:after="120"/>
        <w:ind w:left="1418" w:right="902"/>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i/>
          <w:sz w:val="22"/>
          <w:szCs w:val="22"/>
        </w:rPr>
        <w:t xml:space="preserve">12. Dirección de Cultura y Turismo. </w:t>
      </w:r>
    </w:p>
    <w:p w14:paraId="2C93FFC1" w14:textId="77777777" w:rsidR="00981C33" w:rsidRPr="004C2785" w:rsidRDefault="00E92AB8">
      <w:pPr>
        <w:spacing w:before="120" w:after="120"/>
        <w:ind w:left="1418" w:right="902"/>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i/>
          <w:sz w:val="22"/>
          <w:szCs w:val="22"/>
        </w:rPr>
        <w:t xml:space="preserve">13. Dirección de Educación. </w:t>
      </w:r>
    </w:p>
    <w:p w14:paraId="44C74762" w14:textId="77777777" w:rsidR="00981C33" w:rsidRPr="004C2785" w:rsidRDefault="00E92AB8">
      <w:pPr>
        <w:spacing w:before="120" w:after="120"/>
        <w:ind w:left="1418" w:right="902"/>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i/>
          <w:sz w:val="22"/>
          <w:szCs w:val="22"/>
        </w:rPr>
        <w:t xml:space="preserve">14. Dirección de Gobernación. </w:t>
      </w:r>
    </w:p>
    <w:p w14:paraId="2C0A6441" w14:textId="77777777" w:rsidR="00981C33" w:rsidRPr="004C2785" w:rsidRDefault="00E92AB8">
      <w:pPr>
        <w:spacing w:before="120" w:after="120"/>
        <w:ind w:left="1418" w:right="902"/>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i/>
          <w:sz w:val="22"/>
          <w:szCs w:val="22"/>
        </w:rPr>
        <w:t xml:space="preserve">15. Dirección de la Mujer. </w:t>
      </w:r>
    </w:p>
    <w:p w14:paraId="25B4C970" w14:textId="77777777" w:rsidR="00981C33" w:rsidRPr="004C2785" w:rsidRDefault="001949E7">
      <w:pPr>
        <w:spacing w:before="120" w:after="120"/>
        <w:ind w:left="1418" w:right="902"/>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i/>
          <w:sz w:val="22"/>
          <w:szCs w:val="22"/>
        </w:rPr>
        <w:t>16. Dirección Jurídica.</w:t>
      </w:r>
    </w:p>
    <w:p w14:paraId="23A08D87" w14:textId="77777777" w:rsidR="001949E7" w:rsidRPr="004C2785" w:rsidRDefault="001949E7" w:rsidP="001949E7">
      <w:pPr>
        <w:spacing w:before="120" w:after="120"/>
        <w:ind w:left="1418" w:right="902"/>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i/>
          <w:sz w:val="22"/>
          <w:szCs w:val="22"/>
        </w:rPr>
        <w:t>I. ORGANISMOS DESCENTRALIZADOS:</w:t>
      </w:r>
    </w:p>
    <w:p w14:paraId="61624497" w14:textId="77777777" w:rsidR="001949E7" w:rsidRPr="004C2785" w:rsidRDefault="001949E7" w:rsidP="001949E7">
      <w:pPr>
        <w:spacing w:before="120" w:after="120"/>
        <w:ind w:left="1418" w:right="902"/>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i/>
          <w:sz w:val="22"/>
          <w:szCs w:val="22"/>
        </w:rPr>
        <w:t>1. Sistema Municipal para el Desarrollo Integral de la Familia de Zinacantepec.</w:t>
      </w:r>
    </w:p>
    <w:p w14:paraId="11EE38D0" w14:textId="77777777" w:rsidR="001949E7" w:rsidRPr="004C2785" w:rsidRDefault="001949E7" w:rsidP="001949E7">
      <w:pPr>
        <w:spacing w:before="120" w:after="120"/>
        <w:ind w:left="1418" w:right="902"/>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i/>
          <w:sz w:val="22"/>
          <w:szCs w:val="22"/>
        </w:rPr>
        <w:t>2. Organismo Público Descentralizado para la Prestación de Servicios de Agua Potable,</w:t>
      </w:r>
    </w:p>
    <w:p w14:paraId="7B0642E0" w14:textId="77777777" w:rsidR="001949E7" w:rsidRPr="004C2785" w:rsidRDefault="001949E7" w:rsidP="001949E7">
      <w:pPr>
        <w:spacing w:before="120" w:after="120"/>
        <w:ind w:left="1418" w:right="902"/>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i/>
          <w:sz w:val="22"/>
          <w:szCs w:val="22"/>
        </w:rPr>
        <w:t xml:space="preserve"> Alcantarillado y Saneamiento de Zinacantepec.</w:t>
      </w:r>
    </w:p>
    <w:p w14:paraId="3A4077DF" w14:textId="77777777" w:rsidR="001949E7" w:rsidRPr="004C2785" w:rsidRDefault="001949E7" w:rsidP="001949E7">
      <w:pPr>
        <w:spacing w:before="120" w:after="120"/>
        <w:ind w:left="1418" w:right="902"/>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b/>
          <w:i/>
          <w:sz w:val="22"/>
          <w:szCs w:val="22"/>
          <w:u w:val="single"/>
        </w:rPr>
        <w:t>3. Instituto Municipal de Cultura Física y Deporte de Zinacantepec</w:t>
      </w:r>
      <w:r w:rsidRPr="004C2785">
        <w:rPr>
          <w:rFonts w:ascii="Palatino Linotype" w:eastAsia="Palatino Linotype" w:hAnsi="Palatino Linotype" w:cs="Palatino Linotype"/>
          <w:i/>
          <w:sz w:val="22"/>
          <w:szCs w:val="22"/>
        </w:rPr>
        <w:t>.”</w:t>
      </w:r>
    </w:p>
    <w:p w14:paraId="56438073" w14:textId="77777777" w:rsidR="00981C33" w:rsidRPr="004C2785" w:rsidRDefault="00E92AB8">
      <w:pPr>
        <w:spacing w:before="240" w:after="240" w:line="360" w:lineRule="auto"/>
        <w:jc w:val="both"/>
        <w:rPr>
          <w:rFonts w:ascii="Palatino Linotype" w:eastAsia="Palatino Linotype" w:hAnsi="Palatino Linotype" w:cs="Palatino Linotype"/>
        </w:rPr>
      </w:pPr>
      <w:r w:rsidRPr="004C2785">
        <w:rPr>
          <w:rFonts w:ascii="Palatino Linotype" w:eastAsia="Palatino Linotype" w:hAnsi="Palatino Linotype" w:cs="Palatino Linotype"/>
        </w:rPr>
        <w:t xml:space="preserve">En este orden de ideas, </w:t>
      </w:r>
      <w:r w:rsidR="00941B9B" w:rsidRPr="004C2785">
        <w:rPr>
          <w:rFonts w:ascii="Palatino Linotype" w:eastAsia="Palatino Linotype" w:hAnsi="Palatino Linotype" w:cs="Palatino Linotype"/>
        </w:rPr>
        <w:t>tomando en consideración</w:t>
      </w:r>
      <w:r w:rsidRPr="004C2785">
        <w:rPr>
          <w:rFonts w:ascii="Palatino Linotype" w:eastAsia="Palatino Linotype" w:hAnsi="Palatino Linotype" w:cs="Palatino Linotype"/>
        </w:rPr>
        <w:t xml:space="preserve"> que la pretensión de la persona solicitante consiste</w:t>
      </w:r>
      <w:r w:rsidR="007E122F" w:rsidRPr="004C2785">
        <w:rPr>
          <w:rFonts w:ascii="Palatino Linotype" w:eastAsia="Palatino Linotype" w:hAnsi="Palatino Linotype" w:cs="Palatino Linotype"/>
        </w:rPr>
        <w:t xml:space="preserve"> en primer lugar </w:t>
      </w:r>
      <w:r w:rsidRPr="004C2785">
        <w:rPr>
          <w:rFonts w:ascii="Palatino Linotype" w:eastAsia="Palatino Linotype" w:hAnsi="Palatino Linotype" w:cs="Palatino Linotype"/>
        </w:rPr>
        <w:t xml:space="preserve">conocer información relacionada </w:t>
      </w:r>
      <w:r w:rsidR="007E122F" w:rsidRPr="004C2785">
        <w:rPr>
          <w:rFonts w:ascii="Palatino Linotype" w:eastAsia="Palatino Linotype" w:hAnsi="Palatino Linotype" w:cs="Palatino Linotype"/>
        </w:rPr>
        <w:t>los recibos de aguinaldo y prima vacacional</w:t>
      </w:r>
      <w:r w:rsidR="006D5F15" w:rsidRPr="004C2785">
        <w:rPr>
          <w:rFonts w:ascii="Palatino Linotype" w:eastAsia="Palatino Linotype" w:hAnsi="Palatino Linotype" w:cs="Palatino Linotype"/>
        </w:rPr>
        <w:t>; así como los recibos de nómina del mes de diciembre</w:t>
      </w:r>
      <w:r w:rsidR="007E122F" w:rsidRPr="004C2785">
        <w:rPr>
          <w:rFonts w:ascii="Palatino Linotype" w:eastAsia="Palatino Linotype" w:hAnsi="Palatino Linotype" w:cs="Palatino Linotype"/>
        </w:rPr>
        <w:t xml:space="preserve"> del personal adscrito al I</w:t>
      </w:r>
      <w:r w:rsidR="006D5F15" w:rsidRPr="004C2785">
        <w:rPr>
          <w:rFonts w:ascii="Palatino Linotype" w:eastAsia="Palatino Linotype" w:hAnsi="Palatino Linotype" w:cs="Palatino Linotype"/>
        </w:rPr>
        <w:t>nstituto Municipal de Cultura Física y Deporte de Z</w:t>
      </w:r>
      <w:r w:rsidR="00867688" w:rsidRPr="004C2785">
        <w:rPr>
          <w:rFonts w:ascii="Palatino Linotype" w:eastAsia="Palatino Linotype" w:hAnsi="Palatino Linotype" w:cs="Palatino Linotype"/>
        </w:rPr>
        <w:t>inacantepec; los recibos de aguinaldo y prima vacacional del Presidente, Titular de la Unidad de Transparencia y Directores y recibos de n</w:t>
      </w:r>
      <w:r w:rsidR="00AE69FB" w:rsidRPr="004C2785">
        <w:rPr>
          <w:rFonts w:ascii="Palatino Linotype" w:eastAsia="Palatino Linotype" w:hAnsi="Palatino Linotype" w:cs="Palatino Linotype"/>
        </w:rPr>
        <w:t>ómina de todo el personal del Ayuntamiento correspondiente a la</w:t>
      </w:r>
      <w:r w:rsidR="007C7C89" w:rsidRPr="004C2785">
        <w:rPr>
          <w:rFonts w:ascii="Palatino Linotype" w:eastAsia="Palatino Linotype" w:hAnsi="Palatino Linotype" w:cs="Palatino Linotype"/>
        </w:rPr>
        <w:t xml:space="preserve"> segunda quincena de diciembre de dos mil veintidós. </w:t>
      </w:r>
    </w:p>
    <w:p w14:paraId="76A39ED4" w14:textId="77777777" w:rsidR="00C166ED" w:rsidRPr="004C2785" w:rsidRDefault="00C166ED" w:rsidP="00C166ED">
      <w:pPr>
        <w:spacing w:before="240" w:after="240" w:line="360" w:lineRule="auto"/>
        <w:jc w:val="both"/>
        <w:rPr>
          <w:rFonts w:ascii="Palatino Linotype" w:eastAsia="Palatino Linotype" w:hAnsi="Palatino Linotype" w:cs="Palatino Linotype"/>
        </w:rPr>
      </w:pPr>
      <w:r w:rsidRPr="004C2785">
        <w:rPr>
          <w:rFonts w:ascii="Palatino Linotype" w:eastAsia="Palatino Linotype" w:hAnsi="Palatino Linotype" w:cs="Palatino Linotype"/>
        </w:rPr>
        <w:t>Resulta de suma importancia invocar el contenido de los artículos 162, 163, 164 y 165 de la Ley de Transparencia y Acceso a la Información Pública del Estado de México y Municipios, que disponen:</w:t>
      </w:r>
    </w:p>
    <w:p w14:paraId="7E113029" w14:textId="77777777" w:rsidR="00C166ED" w:rsidRPr="004C2785" w:rsidRDefault="00C166ED" w:rsidP="00C166ED">
      <w:pPr>
        <w:spacing w:after="120"/>
        <w:ind w:left="851" w:right="900"/>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b/>
          <w:i/>
          <w:sz w:val="22"/>
          <w:szCs w:val="22"/>
        </w:rPr>
        <w:lastRenderedPageBreak/>
        <w:t>“Artículo 162.</w:t>
      </w:r>
      <w:r w:rsidRPr="004C2785">
        <w:rPr>
          <w:rFonts w:ascii="Palatino Linotype" w:eastAsia="Palatino Linotype" w:hAnsi="Palatino Linotype" w:cs="Palatino Linotype"/>
          <w:i/>
          <w:sz w:val="22"/>
          <w:szCs w:val="22"/>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p>
    <w:p w14:paraId="74718C8D" w14:textId="77777777" w:rsidR="00C166ED" w:rsidRPr="004C2785" w:rsidRDefault="00C166ED" w:rsidP="00C166ED">
      <w:pPr>
        <w:spacing w:after="120"/>
        <w:ind w:left="851" w:right="900"/>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b/>
          <w:i/>
          <w:sz w:val="22"/>
          <w:szCs w:val="22"/>
        </w:rPr>
        <w:t>Artículo 163.</w:t>
      </w:r>
      <w:r w:rsidRPr="004C2785">
        <w:rPr>
          <w:rFonts w:ascii="Palatino Linotype" w:eastAsia="Palatino Linotype" w:hAnsi="Palatino Linotype" w:cs="Palatino Linotype"/>
          <w:i/>
          <w:sz w:val="22"/>
          <w:szCs w:val="22"/>
        </w:rPr>
        <w:t xml:space="preserve"> La Unidad de Transparencia deberá notificar la respuesta a la solicitud al interesado en el menor tiempo posible, que no podrá exceder de quince días hábiles, contados a partir del día siguiente a la presentación de aquélla.  </w:t>
      </w:r>
    </w:p>
    <w:p w14:paraId="432A0092" w14:textId="77777777" w:rsidR="00C166ED" w:rsidRPr="004C2785" w:rsidRDefault="00C166ED" w:rsidP="00C166ED">
      <w:pPr>
        <w:spacing w:after="120"/>
        <w:ind w:left="851" w:right="900"/>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i/>
          <w:sz w:val="22"/>
          <w:szCs w:val="22"/>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14:paraId="3D64CAEA" w14:textId="77777777" w:rsidR="00C166ED" w:rsidRPr="004C2785" w:rsidRDefault="00C166ED" w:rsidP="00C166ED">
      <w:pPr>
        <w:spacing w:after="120"/>
        <w:ind w:left="851" w:right="900"/>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b/>
          <w:i/>
          <w:sz w:val="22"/>
          <w:szCs w:val="22"/>
        </w:rPr>
        <w:t>Artículo 164.</w:t>
      </w:r>
      <w:r w:rsidRPr="004C2785">
        <w:rPr>
          <w:rFonts w:ascii="Palatino Linotype" w:eastAsia="Palatino Linotype" w:hAnsi="Palatino Linotype" w:cs="Palatino Linotype"/>
          <w:i/>
          <w:sz w:val="22"/>
          <w:szCs w:val="22"/>
        </w:rPr>
        <w:t xml:space="preserve"> El acceso se dará en la modalidad de entrega y, en su caso, de envío elegidos por el solicitante. Cuando la información no pueda entregarse o enviarse en la modalidad solicitada, el sujeto obligado deberá ofrecer otra u otras modalidades de entrega.  </w:t>
      </w:r>
    </w:p>
    <w:p w14:paraId="5EC93FBC" w14:textId="77777777" w:rsidR="00C166ED" w:rsidRPr="004C2785" w:rsidRDefault="00C166ED" w:rsidP="00C166ED">
      <w:pPr>
        <w:spacing w:after="120"/>
        <w:ind w:left="851" w:right="900"/>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i/>
          <w:sz w:val="22"/>
          <w:szCs w:val="22"/>
        </w:rPr>
        <w:t xml:space="preserve">En cualquier caso, se deberá fundar y motivar la necesidad de ofrecer otras modalidades.  </w:t>
      </w:r>
    </w:p>
    <w:p w14:paraId="699EE922" w14:textId="77777777" w:rsidR="00C166ED" w:rsidRPr="004C2785" w:rsidRDefault="00C166ED" w:rsidP="00C166ED">
      <w:pPr>
        <w:spacing w:after="120"/>
        <w:ind w:left="851" w:right="900"/>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b/>
          <w:i/>
          <w:sz w:val="22"/>
          <w:szCs w:val="22"/>
        </w:rPr>
        <w:t>Artículo 165.</w:t>
      </w:r>
      <w:r w:rsidRPr="004C2785">
        <w:rPr>
          <w:rFonts w:ascii="Palatino Linotype" w:eastAsia="Palatino Linotype" w:hAnsi="Palatino Linotype" w:cs="Palatino Linotype"/>
          <w:i/>
          <w:sz w:val="22"/>
          <w:szCs w:val="22"/>
        </w:rPr>
        <w:t xml:space="preserve"> Los sujetos obligados establecerán la forma y términos en que darán trámite interno a las solicitudes en materia de acceso a la información…”</w:t>
      </w:r>
    </w:p>
    <w:p w14:paraId="1062B564" w14:textId="77777777" w:rsidR="00C166ED" w:rsidRPr="004C2785" w:rsidRDefault="00C166ED" w:rsidP="00C166ED">
      <w:pPr>
        <w:spacing w:before="240" w:after="240" w:line="360" w:lineRule="auto"/>
        <w:ind w:right="49"/>
        <w:jc w:val="both"/>
        <w:rPr>
          <w:rFonts w:ascii="Palatino Linotype" w:eastAsia="Palatino Linotype" w:hAnsi="Palatino Linotype" w:cs="Palatino Linotype"/>
        </w:rPr>
      </w:pPr>
      <w:r w:rsidRPr="004C2785">
        <w:rPr>
          <w:rFonts w:ascii="Palatino Linotype" w:eastAsia="Palatino Linotype" w:hAnsi="Palatino Linotype" w:cs="Palatino Linotype"/>
        </w:rPr>
        <w:t>Del cuerpo normativo transcrito, se advierte que las Unidades de Transparencia deberán garantizar que las solicitudes se turnen a todas las áreas que cuenten con la información o que deban tenerla de acuerdo a sus facultades, competencias o funciones.</w:t>
      </w:r>
    </w:p>
    <w:p w14:paraId="35D5705B" w14:textId="77777777" w:rsidR="00C166ED" w:rsidRPr="004C2785" w:rsidRDefault="00C166ED" w:rsidP="00C166ED">
      <w:pPr>
        <w:pBdr>
          <w:top w:val="nil"/>
          <w:left w:val="nil"/>
          <w:bottom w:val="nil"/>
          <w:right w:val="nil"/>
          <w:between w:val="nil"/>
        </w:pBdr>
        <w:spacing w:before="280" w:after="280" w:line="360" w:lineRule="auto"/>
        <w:jc w:val="both"/>
        <w:rPr>
          <w:rStyle w:val="Hipervnculo"/>
          <w:rFonts w:ascii="Palatino Linotype" w:hAnsi="Palatino Linotype"/>
          <w:i/>
          <w:color w:val="auto"/>
        </w:rPr>
      </w:pPr>
      <w:r w:rsidRPr="004C2785">
        <w:rPr>
          <w:rFonts w:ascii="Palatino Linotype" w:eastAsia="Palatino Linotype" w:hAnsi="Palatino Linotype" w:cs="Palatino Linotype"/>
        </w:rPr>
        <w:t xml:space="preserve">En este orden de ideas, de las constancias que integran los expedientes electrónicos de los recursos de revisión que se resuelven se tiene que si bien el Titular de la Unidad de Transparencia turnó las solicitudes de información; también lo es que, el </w:t>
      </w:r>
      <w:r w:rsidRPr="004C2785">
        <w:rPr>
          <w:rFonts w:ascii="Palatino Linotype" w:eastAsia="Palatino Linotype" w:hAnsi="Palatino Linotype" w:cs="Palatino Linotype"/>
        </w:rPr>
        <w:lastRenderedPageBreak/>
        <w:t xml:space="preserve">Servidor Público Habilitado no atendió dichos requerimiento; </w:t>
      </w:r>
      <w:r w:rsidR="00A47A30" w:rsidRPr="004C2785">
        <w:rPr>
          <w:rFonts w:ascii="Palatino Linotype" w:eastAsia="Palatino Linotype" w:hAnsi="Palatino Linotype" w:cs="Palatino Linotype"/>
        </w:rPr>
        <w:t xml:space="preserve"> tal </w:t>
      </w:r>
      <w:r w:rsidRPr="004C2785">
        <w:rPr>
          <w:rFonts w:ascii="Palatino Linotype" w:eastAsia="Palatino Linotype" w:hAnsi="Palatino Linotype" w:cs="Palatino Linotype"/>
        </w:rPr>
        <w:t xml:space="preserve">no obstante, el </w:t>
      </w:r>
      <w:r w:rsidRPr="004C2785">
        <w:rPr>
          <w:rFonts w:ascii="Palatino Linotype" w:eastAsia="Palatino Linotype" w:hAnsi="Palatino Linotype" w:cs="Palatino Linotype"/>
          <w:b/>
        </w:rPr>
        <w:t xml:space="preserve">Sujeto Obligado </w:t>
      </w:r>
      <w:r w:rsidRPr="004C2785">
        <w:rPr>
          <w:rFonts w:ascii="Palatino Linotype" w:eastAsia="Palatino Linotype" w:hAnsi="Palatino Linotype" w:cs="Palatino Linotype"/>
        </w:rPr>
        <w:t xml:space="preserve">informó que la información solicitada se podría consultar a </w:t>
      </w:r>
      <w:proofErr w:type="spellStart"/>
      <w:r w:rsidRPr="004C2785">
        <w:rPr>
          <w:rFonts w:ascii="Palatino Linotype" w:eastAsia="Palatino Linotype" w:hAnsi="Palatino Linotype" w:cs="Palatino Linotype"/>
        </w:rPr>
        <w:t>traveés</w:t>
      </w:r>
      <w:proofErr w:type="spellEnd"/>
      <w:r w:rsidRPr="004C2785">
        <w:rPr>
          <w:rFonts w:ascii="Palatino Linotype" w:eastAsia="Palatino Linotype" w:hAnsi="Palatino Linotype" w:cs="Palatino Linotype"/>
        </w:rPr>
        <w:t xml:space="preserve"> del portal del Información Pública de Oficio Mexiquense (IPOMEX) en la liga electrónica </w:t>
      </w:r>
      <w:hyperlink r:id="rId10" w:history="1">
        <w:r w:rsidRPr="004C2785">
          <w:rPr>
            <w:rStyle w:val="Hipervnculo"/>
            <w:rFonts w:ascii="Palatino Linotype" w:hAnsi="Palatino Linotype"/>
            <w:i/>
            <w:color w:val="auto"/>
          </w:rPr>
          <w:t>https://www.ipomex.org.mx/ipo3/lgt/indice/ZINACANTEPEC/art_92_viii.web</w:t>
        </w:r>
      </w:hyperlink>
      <w:r w:rsidRPr="004C2785">
        <w:rPr>
          <w:rStyle w:val="Hipervnculo"/>
          <w:rFonts w:ascii="Palatino Linotype" w:hAnsi="Palatino Linotype"/>
          <w:i/>
          <w:color w:val="auto"/>
        </w:rPr>
        <w:t xml:space="preserve">. </w:t>
      </w:r>
    </w:p>
    <w:p w14:paraId="58442148" w14:textId="77777777" w:rsidR="00C166ED" w:rsidRPr="004C2785" w:rsidRDefault="00C166ED" w:rsidP="00C166ED">
      <w:pPr>
        <w:spacing w:before="240" w:after="240" w:line="360" w:lineRule="auto"/>
        <w:jc w:val="both"/>
        <w:rPr>
          <w:rFonts w:ascii="Palatino Linotype" w:hAnsi="Palatino Linotype"/>
        </w:rPr>
      </w:pPr>
      <w:r w:rsidRPr="004C2785">
        <w:rPr>
          <w:rFonts w:ascii="Palatino Linotype" w:eastAsia="Palatino Linotype" w:hAnsi="Palatino Linotype" w:cs="Palatino Linotype"/>
        </w:rPr>
        <w:t xml:space="preserve">Por lo anterior y previa a consultar el hipervínculo proporcionado por el </w:t>
      </w:r>
      <w:r w:rsidRPr="004C2785">
        <w:rPr>
          <w:rFonts w:ascii="Palatino Linotype" w:eastAsia="Palatino Linotype" w:hAnsi="Palatino Linotype" w:cs="Palatino Linotype"/>
          <w:b/>
        </w:rPr>
        <w:t xml:space="preserve">Sujeto Obligado </w:t>
      </w:r>
      <w:r w:rsidRPr="004C2785">
        <w:rPr>
          <w:rFonts w:ascii="Palatino Linotype" w:eastAsia="Palatino Linotype" w:hAnsi="Palatino Linotype" w:cs="Palatino Linotype"/>
        </w:rPr>
        <w:t xml:space="preserve">es oportuno señalar que los </w:t>
      </w:r>
      <w:r w:rsidRPr="004C2785">
        <w:rPr>
          <w:rFonts w:ascii="Palatino Linotype" w:hAnsi="Palatino Linotype"/>
        </w:rPr>
        <w:t>artículos 11 y 161 de la Ley de Transparencia y Acceso a la Información Pública del Estado de México y Municipios, en lo que se señalan las características que debe tener toda información entregada por los sujetos obligados desde el momento de su generación, publicación y entrega, así como la forma en que se deberá consultar la información, señalando una fuente precisa y concreta, a saber:</w:t>
      </w:r>
    </w:p>
    <w:p w14:paraId="48BDB946" w14:textId="77777777" w:rsidR="00C166ED" w:rsidRPr="004C2785" w:rsidRDefault="00C166ED" w:rsidP="00C166ED">
      <w:pPr>
        <w:pStyle w:val="Sinespaciado"/>
        <w:ind w:left="567" w:right="567"/>
        <w:jc w:val="both"/>
        <w:rPr>
          <w:rFonts w:ascii="Palatino Linotype" w:hAnsi="Palatino Linotype"/>
          <w:i/>
        </w:rPr>
      </w:pPr>
      <w:r w:rsidRPr="004C2785">
        <w:rPr>
          <w:rFonts w:ascii="Palatino Linotype" w:hAnsi="Palatino Linotype"/>
          <w:b/>
          <w:i/>
        </w:rPr>
        <w:t>“Artículo 11.</w:t>
      </w:r>
      <w:r w:rsidRPr="004C2785">
        <w:rPr>
          <w:rFonts w:ascii="Palatino Linotype" w:hAnsi="Palatino Linotype"/>
          <w:i/>
        </w:rPr>
        <w:t xml:space="preserve"> </w:t>
      </w:r>
      <w:r w:rsidRPr="004C2785">
        <w:rPr>
          <w:rFonts w:ascii="Palatino Linotype" w:hAnsi="Palatino Linotype"/>
          <w:b/>
          <w:i/>
          <w:u w:val="single"/>
        </w:rPr>
        <w:t>En la generación, publicación y entrega de información se deberá garantizar que ésta sea accesible, actualizada, completa, congruente, confiable, verificable, veraz, integral, oportuna y expedita</w:t>
      </w:r>
      <w:r w:rsidRPr="004C2785">
        <w:rPr>
          <w:rFonts w:ascii="Palatino Linotype" w:hAnsi="Palatino Linotype"/>
          <w:i/>
        </w:rPr>
        <w:t>, sujeta a un claro régimen de excepciones que deberá estar definido y ser además legítima y estrictamente necesaria en una sociedad democrática, por lo que atenderá las necesidades del derecho de acceso a la información de toda persona.</w:t>
      </w:r>
    </w:p>
    <w:p w14:paraId="31797E68" w14:textId="77777777" w:rsidR="00C166ED" w:rsidRPr="004C2785" w:rsidRDefault="00C166ED" w:rsidP="00C166ED">
      <w:pPr>
        <w:pStyle w:val="Sinespaciado"/>
        <w:ind w:left="567" w:right="567"/>
        <w:jc w:val="both"/>
        <w:rPr>
          <w:rFonts w:ascii="Palatino Linotype" w:hAnsi="Palatino Linotype"/>
          <w:i/>
        </w:rPr>
      </w:pPr>
      <w:r w:rsidRPr="004C2785">
        <w:rPr>
          <w:rFonts w:ascii="Palatino Linotype" w:hAnsi="Palatino Linotype"/>
          <w:i/>
        </w:rPr>
        <w:t>[…]</w:t>
      </w:r>
    </w:p>
    <w:p w14:paraId="1CF33CAA" w14:textId="77777777" w:rsidR="00C166ED" w:rsidRPr="004C2785" w:rsidRDefault="00C166ED" w:rsidP="00C166ED">
      <w:pPr>
        <w:pStyle w:val="Sinespaciado"/>
        <w:ind w:left="567" w:right="567"/>
        <w:jc w:val="both"/>
        <w:rPr>
          <w:rFonts w:ascii="Palatino Linotype" w:hAnsi="Palatino Linotype"/>
          <w:i/>
        </w:rPr>
      </w:pPr>
    </w:p>
    <w:p w14:paraId="3A6B1A47" w14:textId="77777777" w:rsidR="00C166ED" w:rsidRPr="004C2785" w:rsidRDefault="00C166ED" w:rsidP="00C166ED">
      <w:pPr>
        <w:pStyle w:val="Sinespaciado"/>
        <w:ind w:left="567" w:right="567"/>
        <w:jc w:val="both"/>
        <w:rPr>
          <w:rFonts w:ascii="Palatino Linotype" w:hAnsi="Palatino Linotype"/>
        </w:rPr>
      </w:pPr>
      <w:r w:rsidRPr="004C2785">
        <w:rPr>
          <w:rFonts w:ascii="Palatino Linotype" w:hAnsi="Palatino Linotype"/>
          <w:b/>
          <w:i/>
        </w:rPr>
        <w:t>Artículo 161.</w:t>
      </w:r>
      <w:r w:rsidRPr="004C2785">
        <w:rPr>
          <w:rFonts w:ascii="Palatino Linotype" w:hAnsi="Palatino Linotype"/>
          <w:i/>
        </w:rPr>
        <w:t xml:space="preserve"> </w:t>
      </w:r>
      <w:r w:rsidRPr="004C2785">
        <w:rPr>
          <w:rFonts w:ascii="Palatino Linotype" w:hAnsi="Palatino Linotype"/>
          <w:b/>
          <w:i/>
          <w:u w:val="single"/>
        </w:rPr>
        <w:t>Cuando la información requerida por el solicitante ya esté disponible al público</w:t>
      </w:r>
      <w:r w:rsidRPr="004C2785">
        <w:rPr>
          <w:rFonts w:ascii="Palatino Linotype" w:hAnsi="Palatino Linotype"/>
          <w:i/>
        </w:rPr>
        <w:t xml:space="preserve"> en medios impresos, tales como libros, compendios, trípticos, registros públicos, </w:t>
      </w:r>
      <w:r w:rsidRPr="004C2785">
        <w:rPr>
          <w:rFonts w:ascii="Palatino Linotype" w:hAnsi="Palatino Linotype"/>
          <w:b/>
          <w:i/>
          <w:u w:val="single"/>
        </w:rPr>
        <w:t xml:space="preserve">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w:t>
      </w:r>
      <w:r w:rsidRPr="004C2785">
        <w:rPr>
          <w:rFonts w:ascii="Palatino Linotype" w:hAnsi="Palatino Linotype"/>
          <w:b/>
          <w:i/>
          <w:u w:val="single"/>
        </w:rPr>
        <w:lastRenderedPageBreak/>
        <w:t>que el solicitante realice una búsqueda en toda la información que se encuentre disponible.” (Sic)</w:t>
      </w:r>
    </w:p>
    <w:p w14:paraId="39DBEB70" w14:textId="77777777" w:rsidR="00C166ED" w:rsidRPr="004C2785" w:rsidRDefault="00C166ED" w:rsidP="00C166ED">
      <w:pPr>
        <w:pStyle w:val="Sinespaciado"/>
        <w:spacing w:line="360" w:lineRule="auto"/>
        <w:jc w:val="both"/>
        <w:rPr>
          <w:rFonts w:ascii="Palatino Linotype" w:hAnsi="Palatino Linotype"/>
        </w:rPr>
      </w:pPr>
    </w:p>
    <w:p w14:paraId="44E3F2C4" w14:textId="77777777" w:rsidR="00C166ED" w:rsidRPr="004C2785" w:rsidRDefault="00C166ED" w:rsidP="00C166ED">
      <w:pPr>
        <w:pStyle w:val="Sinespaciado"/>
        <w:spacing w:line="360" w:lineRule="auto"/>
        <w:jc w:val="both"/>
        <w:rPr>
          <w:rFonts w:ascii="Palatino Linotype" w:hAnsi="Palatino Linotype"/>
        </w:rPr>
      </w:pPr>
      <w:r w:rsidRPr="004C2785">
        <w:rPr>
          <w:rFonts w:ascii="Palatino Linotype" w:hAnsi="Palatino Linotype"/>
        </w:rPr>
        <w:t>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77E52330" w14:textId="77777777" w:rsidR="00C166ED" w:rsidRPr="004C2785" w:rsidRDefault="00C166ED" w:rsidP="00C166ED">
      <w:pPr>
        <w:pStyle w:val="Sinespaciado"/>
        <w:spacing w:line="360" w:lineRule="auto"/>
        <w:jc w:val="both"/>
        <w:rPr>
          <w:rFonts w:ascii="Palatino Linotype" w:hAnsi="Palatino Linotype"/>
        </w:rPr>
      </w:pPr>
    </w:p>
    <w:p w14:paraId="2C83EE69" w14:textId="77777777" w:rsidR="00C166ED" w:rsidRPr="004C2785" w:rsidRDefault="00C166ED" w:rsidP="00C166ED">
      <w:pPr>
        <w:pStyle w:val="Sinespaciado"/>
        <w:numPr>
          <w:ilvl w:val="0"/>
          <w:numId w:val="7"/>
        </w:numPr>
        <w:ind w:left="1134" w:hanging="567"/>
        <w:jc w:val="both"/>
        <w:rPr>
          <w:rFonts w:ascii="Palatino Linotype" w:hAnsi="Palatino Linotype"/>
        </w:rPr>
      </w:pPr>
      <w:r w:rsidRPr="004C2785">
        <w:rPr>
          <w:rFonts w:ascii="Palatino Linotype" w:hAnsi="Palatino Linotype"/>
        </w:rPr>
        <w:t>La fuente</w:t>
      </w:r>
    </w:p>
    <w:p w14:paraId="5C5E034A" w14:textId="77777777" w:rsidR="00C166ED" w:rsidRPr="004C2785" w:rsidRDefault="00C166ED" w:rsidP="00C166ED">
      <w:pPr>
        <w:pStyle w:val="Sinespaciado"/>
        <w:numPr>
          <w:ilvl w:val="0"/>
          <w:numId w:val="7"/>
        </w:numPr>
        <w:ind w:left="1134" w:hanging="567"/>
        <w:jc w:val="both"/>
        <w:rPr>
          <w:rFonts w:ascii="Palatino Linotype" w:hAnsi="Palatino Linotype"/>
        </w:rPr>
      </w:pPr>
      <w:r w:rsidRPr="004C2785">
        <w:rPr>
          <w:rFonts w:ascii="Palatino Linotype" w:hAnsi="Palatino Linotype"/>
        </w:rPr>
        <w:t>El lugar y</w:t>
      </w:r>
    </w:p>
    <w:p w14:paraId="1DB12339" w14:textId="77777777" w:rsidR="00C166ED" w:rsidRPr="004C2785" w:rsidRDefault="00C166ED" w:rsidP="00C166ED">
      <w:pPr>
        <w:pStyle w:val="Sinespaciado"/>
        <w:numPr>
          <w:ilvl w:val="0"/>
          <w:numId w:val="7"/>
        </w:numPr>
        <w:ind w:left="1134" w:hanging="567"/>
        <w:jc w:val="both"/>
        <w:rPr>
          <w:rFonts w:ascii="Palatino Linotype" w:hAnsi="Palatino Linotype"/>
        </w:rPr>
      </w:pPr>
      <w:r w:rsidRPr="004C2785">
        <w:rPr>
          <w:rFonts w:ascii="Palatino Linotype" w:hAnsi="Palatino Linotype"/>
        </w:rPr>
        <w:t xml:space="preserve">La forma </w:t>
      </w:r>
    </w:p>
    <w:p w14:paraId="2FA1066B" w14:textId="77777777" w:rsidR="00C166ED" w:rsidRPr="004C2785" w:rsidRDefault="00C166ED" w:rsidP="00C166ED">
      <w:pPr>
        <w:pStyle w:val="Sinespaciado"/>
        <w:spacing w:line="360" w:lineRule="auto"/>
        <w:jc w:val="both"/>
        <w:rPr>
          <w:rFonts w:ascii="Palatino Linotype" w:hAnsi="Palatino Linotype"/>
        </w:rPr>
      </w:pPr>
    </w:p>
    <w:p w14:paraId="4F800000" w14:textId="77777777" w:rsidR="00C166ED" w:rsidRPr="004C2785" w:rsidRDefault="00C166ED" w:rsidP="00C166ED">
      <w:pPr>
        <w:pStyle w:val="Sinespaciado"/>
        <w:spacing w:line="360" w:lineRule="auto"/>
        <w:jc w:val="both"/>
        <w:rPr>
          <w:rFonts w:ascii="Palatino Linotype" w:hAnsi="Palatino Linotype"/>
        </w:rPr>
      </w:pPr>
      <w:r w:rsidRPr="004C2785">
        <w:rPr>
          <w:rFonts w:ascii="Palatino Linotype" w:hAnsi="Palatino Linotype"/>
        </w:rPr>
        <w:t>Asimismo, se establece que la fuente de la información deberá ser:</w:t>
      </w:r>
    </w:p>
    <w:p w14:paraId="7C8CE4A0" w14:textId="77777777" w:rsidR="00C166ED" w:rsidRPr="004C2785" w:rsidRDefault="00C166ED" w:rsidP="00C166ED">
      <w:pPr>
        <w:pStyle w:val="Sinespaciado"/>
        <w:spacing w:line="360" w:lineRule="auto"/>
        <w:jc w:val="both"/>
        <w:rPr>
          <w:rFonts w:ascii="Palatino Linotype" w:hAnsi="Palatino Linotype"/>
        </w:rPr>
      </w:pPr>
    </w:p>
    <w:p w14:paraId="442BCC28" w14:textId="77777777" w:rsidR="00C166ED" w:rsidRPr="004C2785" w:rsidRDefault="00C166ED" w:rsidP="00C166ED">
      <w:pPr>
        <w:pStyle w:val="Sinespaciado"/>
        <w:numPr>
          <w:ilvl w:val="0"/>
          <w:numId w:val="8"/>
        </w:numPr>
        <w:ind w:left="1134" w:hanging="556"/>
        <w:jc w:val="both"/>
        <w:rPr>
          <w:rFonts w:ascii="Palatino Linotype" w:hAnsi="Palatino Linotype"/>
          <w:b/>
        </w:rPr>
      </w:pPr>
      <w:r w:rsidRPr="004C2785">
        <w:rPr>
          <w:rFonts w:ascii="Palatino Linotype" w:hAnsi="Palatino Linotype"/>
          <w:b/>
        </w:rPr>
        <w:t>Precisa</w:t>
      </w:r>
    </w:p>
    <w:p w14:paraId="5F43E216" w14:textId="77777777" w:rsidR="00C166ED" w:rsidRPr="004C2785" w:rsidRDefault="00C166ED" w:rsidP="00C166ED">
      <w:pPr>
        <w:pStyle w:val="Sinespaciado"/>
        <w:numPr>
          <w:ilvl w:val="0"/>
          <w:numId w:val="8"/>
        </w:numPr>
        <w:ind w:left="1134" w:hanging="556"/>
        <w:jc w:val="both"/>
        <w:rPr>
          <w:rFonts w:ascii="Palatino Linotype" w:hAnsi="Palatino Linotype"/>
          <w:b/>
        </w:rPr>
      </w:pPr>
      <w:r w:rsidRPr="004C2785">
        <w:rPr>
          <w:rFonts w:ascii="Palatino Linotype" w:hAnsi="Palatino Linotype"/>
          <w:b/>
        </w:rPr>
        <w:t>Concreta</w:t>
      </w:r>
    </w:p>
    <w:p w14:paraId="4A4551BD" w14:textId="77777777" w:rsidR="00C166ED" w:rsidRPr="004C2785" w:rsidRDefault="00C166ED" w:rsidP="00C166ED">
      <w:pPr>
        <w:pStyle w:val="Sinespaciado"/>
        <w:numPr>
          <w:ilvl w:val="0"/>
          <w:numId w:val="8"/>
        </w:numPr>
        <w:ind w:left="1134" w:hanging="556"/>
        <w:jc w:val="both"/>
        <w:rPr>
          <w:rFonts w:ascii="Palatino Linotype" w:hAnsi="Palatino Linotype"/>
        </w:rPr>
      </w:pPr>
      <w:r w:rsidRPr="004C2785">
        <w:rPr>
          <w:rFonts w:ascii="Palatino Linotype" w:hAnsi="Palatino Linotype"/>
        </w:rPr>
        <w:t>Y no debe implicar que el solicitante realice una búsqueda en toda la información que se encuentre disponible.</w:t>
      </w:r>
    </w:p>
    <w:p w14:paraId="605DA124" w14:textId="77777777" w:rsidR="00C166ED" w:rsidRPr="004C2785" w:rsidRDefault="00C166ED" w:rsidP="00C166ED">
      <w:pPr>
        <w:pStyle w:val="Sinespaciado"/>
        <w:spacing w:line="360" w:lineRule="auto"/>
        <w:jc w:val="both"/>
        <w:rPr>
          <w:rFonts w:ascii="Palatino Linotype" w:hAnsi="Palatino Linotype"/>
        </w:rPr>
      </w:pPr>
    </w:p>
    <w:p w14:paraId="02FBC7FC" w14:textId="77777777" w:rsidR="00B17C36" w:rsidRPr="004C2785" w:rsidRDefault="00C166ED" w:rsidP="00C166ED">
      <w:pPr>
        <w:pStyle w:val="Sinespaciado"/>
        <w:spacing w:line="360" w:lineRule="auto"/>
        <w:jc w:val="both"/>
        <w:rPr>
          <w:rFonts w:ascii="Palatino Linotype" w:hAnsi="Palatino Linotype"/>
        </w:rPr>
      </w:pPr>
      <w:r w:rsidRPr="004C2785">
        <w:rPr>
          <w:rFonts w:ascii="Palatino Linotype" w:hAnsi="Palatino Linotype"/>
        </w:rPr>
        <w:t xml:space="preserve">Imperativos legales que establecen el procedimiento que debe seguir el </w:t>
      </w:r>
      <w:r w:rsidRPr="004C2785">
        <w:rPr>
          <w:rFonts w:ascii="Palatino Linotype" w:hAnsi="Palatino Linotype"/>
          <w:b/>
        </w:rPr>
        <w:t>Sujeto Obligado</w:t>
      </w:r>
      <w:r w:rsidRPr="004C2785">
        <w:rPr>
          <w:rFonts w:ascii="Palatino Linotype" w:hAnsi="Palatino Linotype"/>
        </w:rPr>
        <w:t xml:space="preserve"> para que pueda tomarse como válida su orientación sobre la forma en que puede con</w:t>
      </w:r>
      <w:r w:rsidR="00B17C36" w:rsidRPr="004C2785">
        <w:rPr>
          <w:rFonts w:ascii="Palatino Linotype" w:hAnsi="Palatino Linotype"/>
        </w:rPr>
        <w:t xml:space="preserve">sultar la información requerida. </w:t>
      </w:r>
    </w:p>
    <w:p w14:paraId="1033C33A" w14:textId="77777777" w:rsidR="00B17C36" w:rsidRPr="004C2785" w:rsidRDefault="00B17C36" w:rsidP="00C166ED">
      <w:pPr>
        <w:pStyle w:val="Sinespaciado"/>
        <w:spacing w:line="360" w:lineRule="auto"/>
        <w:jc w:val="both"/>
        <w:rPr>
          <w:rFonts w:ascii="Palatino Linotype" w:hAnsi="Palatino Linotype"/>
        </w:rPr>
      </w:pPr>
    </w:p>
    <w:p w14:paraId="2CD52FC9" w14:textId="77777777" w:rsidR="00B17C36" w:rsidRPr="004C2785" w:rsidRDefault="00B17C36" w:rsidP="00C166ED">
      <w:pPr>
        <w:pStyle w:val="Sinespaciado"/>
        <w:spacing w:line="360" w:lineRule="auto"/>
        <w:jc w:val="both"/>
        <w:rPr>
          <w:rFonts w:ascii="Palatino Linotype" w:hAnsi="Palatino Linotype"/>
        </w:rPr>
      </w:pPr>
      <w:r w:rsidRPr="004C2785">
        <w:rPr>
          <w:rFonts w:ascii="Palatino Linotype" w:hAnsi="Palatino Linotype"/>
        </w:rPr>
        <w:lastRenderedPageBreak/>
        <w:t xml:space="preserve">Dicho lo anterior, cabe referir que al realizar la consulta en la liga electrónica proporcionada por el </w:t>
      </w:r>
      <w:r w:rsidRPr="004C2785">
        <w:rPr>
          <w:rFonts w:ascii="Palatino Linotype" w:hAnsi="Palatino Linotype"/>
          <w:b/>
        </w:rPr>
        <w:t xml:space="preserve">Sujeto Obligado </w:t>
      </w:r>
      <w:r w:rsidRPr="004C2785">
        <w:rPr>
          <w:rFonts w:ascii="Palatino Linotype" w:hAnsi="Palatino Linotype"/>
        </w:rPr>
        <w:t xml:space="preserve">se pudo observar lo siguiente. </w:t>
      </w:r>
    </w:p>
    <w:p w14:paraId="099706D8" w14:textId="77777777" w:rsidR="00B17C36" w:rsidRPr="004C2785" w:rsidRDefault="00B17C36" w:rsidP="00C166ED">
      <w:pPr>
        <w:pStyle w:val="Sinespaciado"/>
        <w:spacing w:line="360" w:lineRule="auto"/>
        <w:jc w:val="both"/>
        <w:rPr>
          <w:rFonts w:ascii="Palatino Linotype" w:hAnsi="Palatino Linotype"/>
        </w:rPr>
      </w:pPr>
    </w:p>
    <w:p w14:paraId="01EE3143" w14:textId="77777777" w:rsidR="00B17C36" w:rsidRPr="004C2785" w:rsidRDefault="00B17C36" w:rsidP="00C166ED">
      <w:pPr>
        <w:pStyle w:val="Sinespaciado"/>
        <w:spacing w:line="360" w:lineRule="auto"/>
        <w:jc w:val="both"/>
        <w:rPr>
          <w:rFonts w:ascii="Palatino Linotype" w:hAnsi="Palatino Linotype"/>
          <w:b/>
        </w:rPr>
      </w:pPr>
      <w:r w:rsidRPr="004C2785">
        <w:rPr>
          <w:rFonts w:ascii="Palatino Linotype" w:hAnsi="Palatino Linotype"/>
          <w:b/>
          <w:noProof/>
          <w:lang w:eastAsia="es-MX"/>
        </w:rPr>
        <w:drawing>
          <wp:inline distT="0" distB="0" distL="0" distR="0" wp14:anchorId="04FB85FA" wp14:editId="404F86D6">
            <wp:extent cx="5612130" cy="3241675"/>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3241675"/>
                    </a:xfrm>
                    <a:prstGeom prst="rect">
                      <a:avLst/>
                    </a:prstGeom>
                  </pic:spPr>
                </pic:pic>
              </a:graphicData>
            </a:graphic>
          </wp:inline>
        </w:drawing>
      </w:r>
    </w:p>
    <w:p w14:paraId="29E491EF" w14:textId="77777777" w:rsidR="00EA4223" w:rsidRPr="004C2785" w:rsidRDefault="00C166ED" w:rsidP="00C166ED">
      <w:pPr>
        <w:pStyle w:val="Sinespaciado"/>
        <w:spacing w:line="360" w:lineRule="auto"/>
        <w:jc w:val="both"/>
        <w:rPr>
          <w:rFonts w:ascii="Palatino Linotype" w:hAnsi="Palatino Linotype"/>
        </w:rPr>
      </w:pPr>
      <w:r w:rsidRPr="004C2785">
        <w:rPr>
          <w:rFonts w:ascii="Palatino Linotype" w:hAnsi="Palatino Linotype"/>
        </w:rPr>
        <w:t xml:space="preserve"> </w:t>
      </w:r>
    </w:p>
    <w:p w14:paraId="40BF5950" w14:textId="77777777" w:rsidR="00C166ED" w:rsidRPr="004C2785" w:rsidRDefault="00EA4223" w:rsidP="00C166ED">
      <w:pPr>
        <w:pStyle w:val="Sinespaciado"/>
        <w:spacing w:line="360" w:lineRule="auto"/>
        <w:jc w:val="both"/>
        <w:rPr>
          <w:rFonts w:ascii="Palatino Linotype" w:hAnsi="Palatino Linotype"/>
        </w:rPr>
      </w:pPr>
      <w:r w:rsidRPr="004C2785">
        <w:rPr>
          <w:rFonts w:ascii="Palatino Linotype" w:hAnsi="Palatino Linotype"/>
        </w:rPr>
        <w:t xml:space="preserve">En este sentido, es de </w:t>
      </w:r>
      <w:proofErr w:type="gramStart"/>
      <w:r w:rsidRPr="004C2785">
        <w:rPr>
          <w:rFonts w:ascii="Palatino Linotype" w:hAnsi="Palatino Linotype"/>
        </w:rPr>
        <w:t>señalar  que</w:t>
      </w:r>
      <w:proofErr w:type="gramEnd"/>
      <w:r w:rsidRPr="004C2785">
        <w:rPr>
          <w:rFonts w:ascii="Palatino Linotype" w:hAnsi="Palatino Linotype"/>
        </w:rPr>
        <w:t xml:space="preserve"> si bien es cierto el hipervínculo proporcionado por el </w:t>
      </w:r>
      <w:r w:rsidRPr="004C2785">
        <w:rPr>
          <w:rFonts w:ascii="Palatino Linotype" w:hAnsi="Palatino Linotype"/>
          <w:b/>
        </w:rPr>
        <w:t xml:space="preserve">Sujeto Obligado </w:t>
      </w:r>
      <w:r w:rsidRPr="004C2785">
        <w:rPr>
          <w:rFonts w:ascii="Palatino Linotype" w:hAnsi="Palatino Linotype"/>
        </w:rPr>
        <w:t xml:space="preserve">dirige a las remuneraciones publicadas en el IPOMEX, también los es que la parte </w:t>
      </w:r>
      <w:r w:rsidRPr="004C2785">
        <w:rPr>
          <w:rFonts w:ascii="Palatino Linotype" w:hAnsi="Palatino Linotype"/>
          <w:b/>
        </w:rPr>
        <w:t xml:space="preserve">Recurrente </w:t>
      </w:r>
      <w:r w:rsidRPr="004C2785">
        <w:rPr>
          <w:rFonts w:ascii="Palatino Linotype" w:hAnsi="Palatino Linotype"/>
        </w:rPr>
        <w:t>fue muy preciso al requerir recibos de n</w:t>
      </w:r>
      <w:r w:rsidR="00BF5765" w:rsidRPr="004C2785">
        <w:rPr>
          <w:rFonts w:ascii="Palatino Linotype" w:hAnsi="Palatino Linotype"/>
        </w:rPr>
        <w:t>ómina y aguinaldo, información que  no es posible consultar en el sitio electrónico proporcionado por en la respuesta a la solicitud de informaci</w:t>
      </w:r>
      <w:r w:rsidR="00CA2393" w:rsidRPr="004C2785">
        <w:rPr>
          <w:rFonts w:ascii="Palatino Linotype" w:hAnsi="Palatino Linotype"/>
        </w:rPr>
        <w:t xml:space="preserve">ón por </w:t>
      </w:r>
      <w:r w:rsidR="00C166ED" w:rsidRPr="004C2785">
        <w:rPr>
          <w:rFonts w:ascii="Palatino Linotype" w:hAnsi="Palatino Linotype"/>
        </w:rPr>
        <w:t>lo que a todas luces transgrede el numeral citado.</w:t>
      </w:r>
    </w:p>
    <w:p w14:paraId="07D23A97" w14:textId="77777777" w:rsidR="00C166ED" w:rsidRPr="004C2785" w:rsidRDefault="00C166ED" w:rsidP="00C166ED">
      <w:pPr>
        <w:pStyle w:val="Sinespaciado"/>
        <w:spacing w:line="360" w:lineRule="auto"/>
        <w:jc w:val="both"/>
        <w:rPr>
          <w:rFonts w:ascii="Palatino Linotype" w:hAnsi="Palatino Linotype"/>
        </w:rPr>
      </w:pPr>
    </w:p>
    <w:p w14:paraId="271E753E" w14:textId="77777777" w:rsidR="005B0572" w:rsidRPr="004C2785" w:rsidRDefault="00561CA2" w:rsidP="005B0572">
      <w:pPr>
        <w:spacing w:line="360" w:lineRule="auto"/>
        <w:ind w:right="-91"/>
        <w:jc w:val="both"/>
        <w:rPr>
          <w:rFonts w:ascii="Palatino Linotype" w:eastAsia="Palatino Linotype" w:hAnsi="Palatino Linotype" w:cs="Palatino Linotype"/>
        </w:rPr>
      </w:pPr>
      <w:r w:rsidRPr="004C2785">
        <w:rPr>
          <w:rFonts w:ascii="Palatino Linotype" w:eastAsia="Palatino Linotype" w:hAnsi="Palatino Linotype" w:cs="Palatino Linotype"/>
        </w:rPr>
        <w:lastRenderedPageBreak/>
        <w:t>Ahora bien,</w:t>
      </w:r>
      <w:r w:rsidR="00CD5C62" w:rsidRPr="004C2785">
        <w:rPr>
          <w:rFonts w:ascii="Palatino Linotype" w:eastAsia="Palatino Linotype" w:hAnsi="Palatino Linotype" w:cs="Palatino Linotype"/>
        </w:rPr>
        <w:t xml:space="preserve"> que por cuanto hace a los recibos de aguinaldo y prima vacacional los artículos </w:t>
      </w:r>
      <w:r w:rsidR="005B0572" w:rsidRPr="004C2785">
        <w:rPr>
          <w:rFonts w:ascii="Palatino Linotype" w:eastAsia="Palatino Linotype" w:hAnsi="Palatino Linotype" w:cs="Palatino Linotype"/>
        </w:rPr>
        <w:t>artículo 41 y 78 de la Ley de Trabajo de los Servidores Públicos del Estado y Municipios, los cuales señala:</w:t>
      </w:r>
    </w:p>
    <w:p w14:paraId="5684A2D0" w14:textId="77777777" w:rsidR="005B0572" w:rsidRPr="004C2785" w:rsidRDefault="005B0572" w:rsidP="005B0572">
      <w:pPr>
        <w:spacing w:line="360" w:lineRule="auto"/>
        <w:jc w:val="both"/>
        <w:rPr>
          <w:rFonts w:ascii="Palatino Linotype" w:eastAsia="Palatino Linotype" w:hAnsi="Palatino Linotype" w:cs="Palatino Linotype"/>
        </w:rPr>
      </w:pPr>
    </w:p>
    <w:p w14:paraId="3966F6DB" w14:textId="77777777" w:rsidR="005B0572" w:rsidRPr="004C2785" w:rsidRDefault="005B0572" w:rsidP="005B0572">
      <w:pPr>
        <w:ind w:left="851" w:right="851"/>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i/>
          <w:sz w:val="22"/>
          <w:szCs w:val="22"/>
        </w:rPr>
        <w:t xml:space="preserve">“ARTÍCULO 41. Los trabajadores a que se refiere este capítulo tendrán derecho a un aguinaldo anual conforme lo establece el artículo 78 de esta ley, el que deberá pagárseles en dos entregas, </w:t>
      </w:r>
      <w:r w:rsidRPr="004C2785">
        <w:rPr>
          <w:rFonts w:ascii="Palatino Linotype" w:eastAsia="Palatino Linotype" w:hAnsi="Palatino Linotype" w:cs="Palatino Linotype"/>
          <w:b/>
          <w:i/>
          <w:sz w:val="22"/>
          <w:szCs w:val="22"/>
        </w:rPr>
        <w:t>la primera antes del día 15 de diciembre y la segunda a más tardar el día 15 de enero de cada año</w:t>
      </w:r>
      <w:r w:rsidRPr="004C2785">
        <w:rPr>
          <w:rFonts w:ascii="Palatino Linotype" w:eastAsia="Palatino Linotype" w:hAnsi="Palatino Linotype" w:cs="Palatino Linotype"/>
          <w:i/>
          <w:sz w:val="22"/>
          <w:szCs w:val="22"/>
        </w:rPr>
        <w:t>.</w:t>
      </w:r>
    </w:p>
    <w:p w14:paraId="3E18FB9C" w14:textId="77777777" w:rsidR="005B0572" w:rsidRPr="004C2785" w:rsidRDefault="005B0572" w:rsidP="005B0572">
      <w:pPr>
        <w:ind w:left="851" w:right="851"/>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i/>
          <w:sz w:val="22"/>
          <w:szCs w:val="22"/>
        </w:rPr>
        <w:t>…</w:t>
      </w:r>
    </w:p>
    <w:p w14:paraId="5F797785" w14:textId="77777777" w:rsidR="005B0572" w:rsidRPr="004C2785" w:rsidRDefault="005B0572" w:rsidP="005B0572">
      <w:pPr>
        <w:ind w:left="851" w:right="851"/>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i/>
          <w:sz w:val="22"/>
          <w:szCs w:val="22"/>
        </w:rPr>
        <w:t>ARTÍCULO 78. Los servidores públicos tendrán derecho a un aguinaldo anual, equivalente a 40 días de sueldo base, cuando menos, sin deducción alguna, y estará comprendido en el presupuesto de egresos correspondiente.</w:t>
      </w:r>
    </w:p>
    <w:p w14:paraId="51EB2014" w14:textId="77777777" w:rsidR="005B0572" w:rsidRPr="004C2785" w:rsidRDefault="005B0572" w:rsidP="005B0572">
      <w:pPr>
        <w:ind w:left="851" w:right="851"/>
        <w:jc w:val="both"/>
        <w:rPr>
          <w:rFonts w:ascii="Palatino Linotype" w:eastAsia="Palatino Linotype" w:hAnsi="Palatino Linotype" w:cs="Palatino Linotype"/>
          <w:b/>
          <w:i/>
          <w:sz w:val="22"/>
          <w:szCs w:val="22"/>
        </w:rPr>
      </w:pPr>
      <w:r w:rsidRPr="004C2785">
        <w:rPr>
          <w:rFonts w:ascii="Palatino Linotype" w:eastAsia="Palatino Linotype" w:hAnsi="Palatino Linotype" w:cs="Palatino Linotype"/>
          <w:i/>
          <w:sz w:val="22"/>
          <w:szCs w:val="22"/>
        </w:rPr>
        <w:t xml:space="preserve">Dicho aguinaldo deberá pagarse en dos entregas, </w:t>
      </w:r>
      <w:r w:rsidRPr="004C2785">
        <w:rPr>
          <w:rFonts w:ascii="Palatino Linotype" w:eastAsia="Palatino Linotype" w:hAnsi="Palatino Linotype" w:cs="Palatino Linotype"/>
          <w:b/>
          <w:i/>
          <w:sz w:val="22"/>
          <w:szCs w:val="22"/>
        </w:rPr>
        <w:t xml:space="preserve">la primera de ellas previo al primer período vacacional y la segunda a más tardar el día 15 de diciembre. </w:t>
      </w:r>
    </w:p>
    <w:p w14:paraId="443A7549" w14:textId="77777777" w:rsidR="005B0572" w:rsidRPr="004C2785" w:rsidRDefault="005B0572" w:rsidP="005B0572">
      <w:pPr>
        <w:ind w:left="851" w:right="851"/>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i/>
          <w:sz w:val="22"/>
          <w:szCs w:val="22"/>
        </w:rPr>
        <w:t>Los servidores públicos que hayan prestado sus servicios por un lapso menor a un año, tendrán derecho a que se les pague la parte proporcional del aguinaldo de acuerdo a los días efectivamente trabajados.” (Sic)</w:t>
      </w:r>
    </w:p>
    <w:p w14:paraId="11B23914" w14:textId="77777777" w:rsidR="005B0572" w:rsidRPr="004C2785" w:rsidRDefault="005B0572" w:rsidP="005B0572">
      <w:pPr>
        <w:spacing w:line="360" w:lineRule="auto"/>
        <w:jc w:val="both"/>
        <w:rPr>
          <w:rFonts w:ascii="Palatino Linotype" w:eastAsia="Palatino Linotype" w:hAnsi="Palatino Linotype" w:cs="Palatino Linotype"/>
        </w:rPr>
      </w:pPr>
    </w:p>
    <w:p w14:paraId="7D4479A5" w14:textId="77777777" w:rsidR="005B0572" w:rsidRPr="004C2785" w:rsidRDefault="005B0572" w:rsidP="005B0572">
      <w:pPr>
        <w:spacing w:line="360" w:lineRule="auto"/>
        <w:jc w:val="both"/>
        <w:rPr>
          <w:rFonts w:ascii="Palatino Linotype" w:eastAsia="Palatino Linotype" w:hAnsi="Palatino Linotype" w:cs="Palatino Linotype"/>
        </w:rPr>
      </w:pPr>
      <w:r w:rsidRPr="004C2785">
        <w:rPr>
          <w:rFonts w:ascii="Palatino Linotype" w:eastAsia="Palatino Linotype" w:hAnsi="Palatino Linotype" w:cs="Palatino Linotype"/>
        </w:rPr>
        <w:t>Preceptos normativos que disponen el pago de aguinaldo a</w:t>
      </w:r>
      <w:r w:rsidR="00FE5BF8" w:rsidRPr="004C2785">
        <w:rPr>
          <w:rFonts w:ascii="Palatino Linotype" w:eastAsia="Palatino Linotype" w:hAnsi="Palatino Linotype" w:cs="Palatino Linotype"/>
        </w:rPr>
        <w:t xml:space="preserve"> los servidores públicos de manera </w:t>
      </w:r>
      <w:proofErr w:type="gramStart"/>
      <w:r w:rsidRPr="004C2785">
        <w:rPr>
          <w:rFonts w:ascii="Palatino Linotype" w:eastAsia="Palatino Linotype" w:hAnsi="Palatino Linotype" w:cs="Palatino Linotype"/>
        </w:rPr>
        <w:t>anual</w:t>
      </w:r>
      <w:r w:rsidR="00FE5BF8" w:rsidRPr="004C2785">
        <w:rPr>
          <w:rFonts w:ascii="Palatino Linotype" w:eastAsia="Palatino Linotype" w:hAnsi="Palatino Linotype" w:cs="Palatino Linotype"/>
        </w:rPr>
        <w:t xml:space="preserve">, </w:t>
      </w:r>
      <w:r w:rsidRPr="004C2785">
        <w:rPr>
          <w:rFonts w:ascii="Palatino Linotype" w:eastAsia="Palatino Linotype" w:hAnsi="Palatino Linotype" w:cs="Palatino Linotype"/>
        </w:rPr>
        <w:t xml:space="preserve"> el</w:t>
      </w:r>
      <w:proofErr w:type="gramEnd"/>
      <w:r w:rsidRPr="004C2785">
        <w:rPr>
          <w:rFonts w:ascii="Palatino Linotype" w:eastAsia="Palatino Linotype" w:hAnsi="Palatino Linotype" w:cs="Palatino Linotype"/>
        </w:rPr>
        <w:t xml:space="preserve"> cual se pagará en</w:t>
      </w:r>
      <w:r w:rsidR="00FE5BF8" w:rsidRPr="004C2785">
        <w:rPr>
          <w:rFonts w:ascii="Palatino Linotype" w:eastAsia="Palatino Linotype" w:hAnsi="Palatino Linotype" w:cs="Palatino Linotype"/>
        </w:rPr>
        <w:t xml:space="preserve"> dos entregas, la primera </w:t>
      </w:r>
      <w:r w:rsidRPr="004C2785">
        <w:rPr>
          <w:rFonts w:ascii="Palatino Linotype" w:eastAsia="Palatino Linotype" w:hAnsi="Palatino Linotype" w:cs="Palatino Linotype"/>
        </w:rPr>
        <w:t>antes del primer periodo vacacional, que se entiende que son las correspondientes al mes de julio del año 2022, en términos del calendario oficial de labores del Gobierno del Estado de México para el año 2022 y la segunda entrega será más tardar el día 15 de diciembre de cada año.</w:t>
      </w:r>
    </w:p>
    <w:p w14:paraId="46FBB6C9" w14:textId="77777777" w:rsidR="00A70856" w:rsidRPr="004C2785" w:rsidRDefault="00A70856" w:rsidP="005A11DA">
      <w:pPr>
        <w:pBdr>
          <w:top w:val="nil"/>
          <w:left w:val="nil"/>
          <w:bottom w:val="nil"/>
          <w:right w:val="nil"/>
          <w:between w:val="nil"/>
        </w:pBdr>
        <w:spacing w:after="240" w:line="360" w:lineRule="auto"/>
        <w:ind w:right="-147"/>
        <w:jc w:val="both"/>
        <w:rPr>
          <w:rFonts w:ascii="Palatino Linotype" w:eastAsia="Palatino Linotype" w:hAnsi="Palatino Linotype" w:cs="Palatino Linotype"/>
        </w:rPr>
      </w:pPr>
    </w:p>
    <w:p w14:paraId="41A022FF" w14:textId="77777777" w:rsidR="00FE5BF8" w:rsidRPr="004C2785" w:rsidRDefault="00FE5BF8" w:rsidP="005A11DA">
      <w:pPr>
        <w:pBdr>
          <w:top w:val="nil"/>
          <w:left w:val="nil"/>
          <w:bottom w:val="nil"/>
          <w:right w:val="nil"/>
          <w:between w:val="nil"/>
        </w:pBdr>
        <w:spacing w:after="240" w:line="360" w:lineRule="auto"/>
        <w:ind w:right="-147"/>
        <w:jc w:val="both"/>
        <w:rPr>
          <w:rFonts w:ascii="Palatino Linotype" w:eastAsia="Palatino Linotype" w:hAnsi="Palatino Linotype" w:cs="Palatino Linotype"/>
        </w:rPr>
      </w:pPr>
      <w:r w:rsidRPr="004C2785">
        <w:rPr>
          <w:rFonts w:ascii="Palatino Linotype" w:eastAsia="Palatino Linotype" w:hAnsi="Palatino Linotype" w:cs="Palatino Linotype"/>
        </w:rPr>
        <w:t xml:space="preserve">Cabe referir que de manera específica en el recurso de revisión </w:t>
      </w:r>
      <w:r w:rsidRPr="004C2785">
        <w:rPr>
          <w:rFonts w:ascii="Palatino Linotype" w:eastAsia="Palatino Linotype" w:hAnsi="Palatino Linotype" w:cs="Palatino Linotype"/>
          <w:b/>
        </w:rPr>
        <w:t>00720/INFOEM/IP/RR/</w:t>
      </w:r>
      <w:proofErr w:type="gramStart"/>
      <w:r w:rsidRPr="004C2785">
        <w:rPr>
          <w:rFonts w:ascii="Palatino Linotype" w:eastAsia="Palatino Linotype" w:hAnsi="Palatino Linotype" w:cs="Palatino Linotype"/>
          <w:b/>
        </w:rPr>
        <w:t xml:space="preserve">2023, </w:t>
      </w:r>
      <w:r w:rsidRPr="004C2785">
        <w:rPr>
          <w:rFonts w:ascii="Palatino Linotype" w:eastAsia="Palatino Linotype" w:hAnsi="Palatino Linotype" w:cs="Palatino Linotype"/>
        </w:rPr>
        <w:t xml:space="preserve"> en</w:t>
      </w:r>
      <w:proofErr w:type="gramEnd"/>
      <w:r w:rsidRPr="004C2785">
        <w:rPr>
          <w:rFonts w:ascii="Palatino Linotype" w:eastAsia="Palatino Linotype" w:hAnsi="Palatino Linotype" w:cs="Palatino Linotype"/>
        </w:rPr>
        <w:t xml:space="preserve"> el que la parte </w:t>
      </w:r>
      <w:r w:rsidRPr="004C2785">
        <w:rPr>
          <w:rFonts w:ascii="Palatino Linotype" w:eastAsia="Palatino Linotype" w:hAnsi="Palatino Linotype" w:cs="Palatino Linotype"/>
          <w:b/>
        </w:rPr>
        <w:t xml:space="preserve">Recurrente </w:t>
      </w:r>
      <w:r w:rsidR="007400E8" w:rsidRPr="004C2785">
        <w:rPr>
          <w:rFonts w:ascii="Palatino Linotype" w:eastAsia="Palatino Linotype" w:hAnsi="Palatino Linotype" w:cs="Palatino Linotype"/>
        </w:rPr>
        <w:t xml:space="preserve">solicitó los recibos de </w:t>
      </w:r>
      <w:r w:rsidR="007400E8" w:rsidRPr="004C2785">
        <w:rPr>
          <w:rFonts w:ascii="Palatino Linotype" w:eastAsia="Palatino Linotype" w:hAnsi="Palatino Linotype" w:cs="Palatino Linotype"/>
        </w:rPr>
        <w:lastRenderedPageBreak/>
        <w:t xml:space="preserve">aguinaldo y prima vacacional del Titular de la Unidad de Transparencia, de las constancias que integran el expediente electrónico se advierte que el </w:t>
      </w:r>
      <w:r w:rsidR="007400E8" w:rsidRPr="004C2785">
        <w:rPr>
          <w:rFonts w:ascii="Palatino Linotype" w:eastAsia="Palatino Linotype" w:hAnsi="Palatino Linotype" w:cs="Palatino Linotype"/>
          <w:b/>
        </w:rPr>
        <w:t xml:space="preserve">Sujeto Obligado </w:t>
      </w:r>
      <w:r w:rsidR="007400E8" w:rsidRPr="004C2785">
        <w:rPr>
          <w:rFonts w:ascii="Palatino Linotype" w:eastAsia="Palatino Linotype" w:hAnsi="Palatino Linotype" w:cs="Palatino Linotype"/>
        </w:rPr>
        <w:t xml:space="preserve">adjuntó la versión pública de los recibos de aguinaldo y prima vacacional pagados en el mes de diciembre de dos mil veintidós, tal como se observa a continuación: </w:t>
      </w:r>
    </w:p>
    <w:p w14:paraId="376B72A5" w14:textId="77777777" w:rsidR="007400E8" w:rsidRPr="004C2785" w:rsidRDefault="007400E8" w:rsidP="005A11DA">
      <w:pPr>
        <w:pBdr>
          <w:top w:val="nil"/>
          <w:left w:val="nil"/>
          <w:bottom w:val="nil"/>
          <w:right w:val="nil"/>
          <w:between w:val="nil"/>
        </w:pBdr>
        <w:spacing w:after="240" w:line="360" w:lineRule="auto"/>
        <w:ind w:right="-147"/>
        <w:jc w:val="both"/>
        <w:rPr>
          <w:rFonts w:ascii="Palatino Linotype" w:eastAsia="Palatino Linotype" w:hAnsi="Palatino Linotype" w:cs="Palatino Linotype"/>
        </w:rPr>
      </w:pPr>
      <w:r w:rsidRPr="004C2785">
        <w:rPr>
          <w:noProof/>
          <w:lang w:eastAsia="es-MX"/>
        </w:rPr>
        <w:drawing>
          <wp:inline distT="0" distB="0" distL="0" distR="0" wp14:anchorId="45F4905D" wp14:editId="52532AB5">
            <wp:extent cx="5572125" cy="4543955"/>
            <wp:effectExtent l="0" t="0" r="0" b="0"/>
            <wp:docPr id="16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l="38865" t="13376" r="23720" b="5966"/>
                    <a:stretch>
                      <a:fillRect/>
                    </a:stretch>
                  </pic:blipFill>
                  <pic:spPr>
                    <a:xfrm>
                      <a:off x="0" y="0"/>
                      <a:ext cx="5572125" cy="4543955"/>
                    </a:xfrm>
                    <a:prstGeom prst="rect">
                      <a:avLst/>
                    </a:prstGeom>
                    <a:ln/>
                  </pic:spPr>
                </pic:pic>
              </a:graphicData>
            </a:graphic>
          </wp:inline>
        </w:drawing>
      </w:r>
    </w:p>
    <w:p w14:paraId="3019EDE6" w14:textId="77777777" w:rsidR="007400E8" w:rsidRPr="004C2785" w:rsidRDefault="00974ADB" w:rsidP="005A11DA">
      <w:pPr>
        <w:pBdr>
          <w:top w:val="nil"/>
          <w:left w:val="nil"/>
          <w:bottom w:val="nil"/>
          <w:right w:val="nil"/>
          <w:between w:val="nil"/>
        </w:pBdr>
        <w:spacing w:after="240" w:line="360" w:lineRule="auto"/>
        <w:ind w:right="-147"/>
        <w:jc w:val="both"/>
        <w:rPr>
          <w:rFonts w:ascii="Palatino Linotype" w:eastAsia="Palatino Linotype" w:hAnsi="Palatino Linotype" w:cs="Palatino Linotype"/>
        </w:rPr>
      </w:pPr>
      <w:r w:rsidRPr="004C2785">
        <w:rPr>
          <w:rFonts w:ascii="Palatino Linotype" w:eastAsia="Palatino Linotype" w:hAnsi="Palatino Linotype" w:cs="Palatino Linotype"/>
        </w:rPr>
        <w:t xml:space="preserve">Documentos que si bien es cierto corresponden con la información solicitada, no atiende el derecho de acceso a la información del particular toda vez que se remitieron sin el acuerdo emitido por el Comité de Transparencia que sustente la clasificación de </w:t>
      </w:r>
      <w:r w:rsidRPr="004C2785">
        <w:rPr>
          <w:rFonts w:ascii="Palatino Linotype" w:eastAsia="Palatino Linotype" w:hAnsi="Palatino Linotype" w:cs="Palatino Linotype"/>
        </w:rPr>
        <w:lastRenderedPageBreak/>
        <w:t>informaci</w:t>
      </w:r>
      <w:r w:rsidR="00561CA2" w:rsidRPr="004C2785">
        <w:rPr>
          <w:rFonts w:ascii="Palatino Linotype" w:eastAsia="Palatino Linotype" w:hAnsi="Palatino Linotype" w:cs="Palatino Linotype"/>
        </w:rPr>
        <w:t xml:space="preserve">ón en dichos documentos; aunado a que del contenido de los documentos se advierte que el </w:t>
      </w:r>
      <w:r w:rsidR="00561CA2" w:rsidRPr="004C2785">
        <w:rPr>
          <w:rFonts w:ascii="Palatino Linotype" w:eastAsia="Palatino Linotype" w:hAnsi="Palatino Linotype" w:cs="Palatino Linotype"/>
          <w:b/>
        </w:rPr>
        <w:t xml:space="preserve">Sujeto Obligado </w:t>
      </w:r>
      <w:r w:rsidR="00561CA2" w:rsidRPr="004C2785">
        <w:rPr>
          <w:rFonts w:ascii="Palatino Linotype" w:eastAsia="Palatino Linotype" w:hAnsi="Palatino Linotype" w:cs="Palatino Linotype"/>
        </w:rPr>
        <w:t xml:space="preserve">clasificó </w:t>
      </w:r>
      <w:r w:rsidR="008F731C" w:rsidRPr="004C2785">
        <w:rPr>
          <w:rFonts w:ascii="Palatino Linotype" w:eastAsia="Palatino Linotype" w:hAnsi="Palatino Linotype" w:cs="Palatino Linotype"/>
        </w:rPr>
        <w:t>fecha de ingreso, antigüedad, total de deducciones</w:t>
      </w:r>
      <w:r w:rsidR="00E64149" w:rsidRPr="004C2785">
        <w:rPr>
          <w:rFonts w:ascii="Palatino Linotype" w:eastAsia="Palatino Linotype" w:hAnsi="Palatino Linotype" w:cs="Palatino Linotype"/>
        </w:rPr>
        <w:t xml:space="preserve"> y </w:t>
      </w:r>
      <w:r w:rsidR="008F731C" w:rsidRPr="004C2785">
        <w:rPr>
          <w:rFonts w:ascii="Palatino Linotype" w:eastAsia="Palatino Linotype" w:hAnsi="Palatino Linotype" w:cs="Palatino Linotype"/>
        </w:rPr>
        <w:t xml:space="preserve"> categoría del servidor públ</w:t>
      </w:r>
      <w:r w:rsidR="00E64149" w:rsidRPr="004C2785">
        <w:rPr>
          <w:rFonts w:ascii="Palatino Linotype" w:eastAsia="Palatino Linotype" w:hAnsi="Palatino Linotype" w:cs="Palatino Linotype"/>
        </w:rPr>
        <w:t>ico, información que reviste carácter público y no actualiza ninguno de los supuestos establecidos en el artículo 143  de la Ley de Transparencia de la E</w:t>
      </w:r>
      <w:r w:rsidR="007905EE" w:rsidRPr="004C2785">
        <w:rPr>
          <w:rFonts w:ascii="Palatino Linotype" w:eastAsia="Palatino Linotype" w:hAnsi="Palatino Linotype" w:cs="Palatino Linotype"/>
        </w:rPr>
        <w:t xml:space="preserve">ntidad. </w:t>
      </w:r>
    </w:p>
    <w:p w14:paraId="6DC84EBE" w14:textId="77777777" w:rsidR="00195658" w:rsidRPr="004C2785" w:rsidRDefault="007905EE" w:rsidP="00195658">
      <w:pPr>
        <w:pBdr>
          <w:top w:val="nil"/>
          <w:left w:val="nil"/>
          <w:bottom w:val="nil"/>
          <w:right w:val="nil"/>
          <w:between w:val="nil"/>
        </w:pBdr>
        <w:spacing w:after="240" w:line="360" w:lineRule="auto"/>
        <w:ind w:right="-147"/>
        <w:jc w:val="both"/>
        <w:rPr>
          <w:rFonts w:ascii="Palatino Linotype" w:eastAsia="Palatino Linotype" w:hAnsi="Palatino Linotype" w:cs="Palatino Linotype"/>
        </w:rPr>
      </w:pPr>
      <w:r w:rsidRPr="004C2785">
        <w:rPr>
          <w:rFonts w:ascii="Palatino Linotype" w:eastAsia="Palatino Linotype" w:hAnsi="Palatino Linotype" w:cs="Palatino Linotype"/>
        </w:rPr>
        <w:t>E</w:t>
      </w:r>
      <w:r w:rsidR="001E204E" w:rsidRPr="004C2785">
        <w:rPr>
          <w:rFonts w:ascii="Palatino Linotype" w:eastAsia="Palatino Linotype" w:hAnsi="Palatino Linotype" w:cs="Palatino Linotype"/>
        </w:rPr>
        <w:t xml:space="preserve">n este entendido, tomando en consideración </w:t>
      </w:r>
      <w:proofErr w:type="gramStart"/>
      <w:r w:rsidR="001E204E" w:rsidRPr="004C2785">
        <w:rPr>
          <w:rFonts w:ascii="Palatino Linotype" w:eastAsia="Palatino Linotype" w:hAnsi="Palatino Linotype" w:cs="Palatino Linotype"/>
        </w:rPr>
        <w:t>que  el</w:t>
      </w:r>
      <w:proofErr w:type="gramEnd"/>
      <w:r w:rsidR="001E204E" w:rsidRPr="004C2785">
        <w:rPr>
          <w:rFonts w:ascii="Palatino Linotype" w:eastAsia="Palatino Linotype" w:hAnsi="Palatino Linotype" w:cs="Palatino Linotype"/>
        </w:rPr>
        <w:t xml:space="preserve"> </w:t>
      </w:r>
      <w:r w:rsidR="001E204E" w:rsidRPr="004C2785">
        <w:rPr>
          <w:rFonts w:ascii="Palatino Linotype" w:eastAsia="Palatino Linotype" w:hAnsi="Palatino Linotype" w:cs="Palatino Linotype"/>
          <w:b/>
        </w:rPr>
        <w:t xml:space="preserve">Sujeto Obligado </w:t>
      </w:r>
      <w:r w:rsidR="001E204E" w:rsidRPr="004C2785">
        <w:rPr>
          <w:rFonts w:ascii="Palatino Linotype" w:eastAsia="Palatino Linotype" w:hAnsi="Palatino Linotype" w:cs="Palatino Linotype"/>
        </w:rPr>
        <w:t>genera administra y posee la información pública solicitada, el Pleno de este Instituto determina dable or</w:t>
      </w:r>
      <w:r w:rsidR="00FE369B" w:rsidRPr="004C2785">
        <w:rPr>
          <w:rFonts w:ascii="Palatino Linotype" w:eastAsia="Palatino Linotype" w:hAnsi="Palatino Linotype" w:cs="Palatino Linotype"/>
        </w:rPr>
        <w:t>denar la entrega en versión púbica  de los recibos de aguinaldo y prima vacacional del personal adscrito al Instituto Municipal de Cultura Física y Deporte, del Titul</w:t>
      </w:r>
      <w:r w:rsidR="00195658" w:rsidRPr="004C2785">
        <w:rPr>
          <w:rFonts w:ascii="Palatino Linotype" w:eastAsia="Palatino Linotype" w:hAnsi="Palatino Linotype" w:cs="Palatino Linotype"/>
        </w:rPr>
        <w:t>ar de la Unidad de Transparencia</w:t>
      </w:r>
      <w:r w:rsidR="00FE369B" w:rsidRPr="004C2785">
        <w:rPr>
          <w:rFonts w:ascii="Palatino Linotype" w:eastAsia="Palatino Linotype" w:hAnsi="Palatino Linotype" w:cs="Palatino Linotype"/>
        </w:rPr>
        <w:t xml:space="preserve">, de los Directores y el Presidente Municipal del año dos mil veintidós. </w:t>
      </w:r>
    </w:p>
    <w:p w14:paraId="3881C616" w14:textId="77777777" w:rsidR="005A11DA" w:rsidRPr="004C2785" w:rsidRDefault="00195658" w:rsidP="005A11DA">
      <w:pPr>
        <w:pBdr>
          <w:top w:val="nil"/>
          <w:left w:val="nil"/>
          <w:bottom w:val="nil"/>
          <w:right w:val="nil"/>
          <w:between w:val="nil"/>
        </w:pBdr>
        <w:spacing w:after="240" w:line="360" w:lineRule="auto"/>
        <w:ind w:right="-147"/>
        <w:jc w:val="both"/>
        <w:rPr>
          <w:rFonts w:ascii="Palatino Linotype" w:eastAsia="Palatino Linotype" w:hAnsi="Palatino Linotype" w:cs="Palatino Linotype"/>
        </w:rPr>
      </w:pPr>
      <w:r w:rsidRPr="004C2785">
        <w:rPr>
          <w:rFonts w:ascii="Palatino Linotype" w:eastAsia="Palatino Linotype" w:hAnsi="Palatino Linotype" w:cs="Palatino Linotype"/>
        </w:rPr>
        <w:t xml:space="preserve">Ahora bien, por cuanto hace a los </w:t>
      </w:r>
      <w:r w:rsidR="00413766" w:rsidRPr="004C2785">
        <w:rPr>
          <w:rFonts w:ascii="Palatino Linotype" w:eastAsia="Palatino Linotype" w:hAnsi="Palatino Linotype" w:cs="Palatino Linotype"/>
        </w:rPr>
        <w:t>r</w:t>
      </w:r>
      <w:r w:rsidRPr="004C2785">
        <w:rPr>
          <w:rFonts w:ascii="Palatino Linotype" w:eastAsia="Palatino Linotype" w:hAnsi="Palatino Linotype" w:cs="Palatino Linotype"/>
        </w:rPr>
        <w:t>ecibos de nómina del mes de diciembre de dos mil veintidós del personal adscrito al IMCUFIDEZ</w:t>
      </w:r>
      <w:r w:rsidR="00413766" w:rsidRPr="004C2785">
        <w:rPr>
          <w:rFonts w:ascii="Palatino Linotype" w:eastAsia="Palatino Linotype" w:hAnsi="Palatino Linotype" w:cs="Palatino Linotype"/>
        </w:rPr>
        <w:t xml:space="preserve"> y los r</w:t>
      </w:r>
      <w:r w:rsidRPr="004C2785">
        <w:rPr>
          <w:rFonts w:ascii="Palatino Linotype" w:eastAsia="Palatino Linotype" w:hAnsi="Palatino Linotype" w:cs="Palatino Linotype"/>
        </w:rPr>
        <w:t>ecibos de nómina de la segunda quincena de diciembre de dos mil  veintidós de</w:t>
      </w:r>
      <w:r w:rsidR="00413766" w:rsidRPr="004C2785">
        <w:rPr>
          <w:rFonts w:ascii="Palatino Linotype" w:eastAsia="Palatino Linotype" w:hAnsi="Palatino Linotype" w:cs="Palatino Linotype"/>
        </w:rPr>
        <w:t xml:space="preserve"> todo el personal adscrito al  Ayuntamiento es de señalar que, </w:t>
      </w:r>
      <w:r w:rsidR="005A11DA" w:rsidRPr="004C2785">
        <w:rPr>
          <w:rFonts w:ascii="Palatino Linotype" w:eastAsia="Palatino Linotype" w:hAnsi="Palatino Linotype" w:cs="Palatino Linotype"/>
        </w:rPr>
        <w:t xml:space="preserve">si bien es cierto, en nuestra legislación del Estado de México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w:t>
      </w:r>
      <w:r w:rsidR="005A11DA" w:rsidRPr="004C2785">
        <w:rPr>
          <w:rFonts w:ascii="Palatino Linotype" w:eastAsia="Palatino Linotype" w:hAnsi="Palatino Linotype" w:cs="Palatino Linotype"/>
        </w:rPr>
        <w:lastRenderedPageBreak/>
        <w:t>y Presupuestal de la Comisión Permanente de Funcionarios Fiscales del Instituto para el Desarrollo Técnico de las Haciendas Públicas (INDETEC), señalan la siguiente definición de la palabra nómina, honorarios y personal de lista de raya:</w:t>
      </w:r>
    </w:p>
    <w:p w14:paraId="65990598" w14:textId="77777777" w:rsidR="005A11DA" w:rsidRPr="004C2785" w:rsidRDefault="005A11DA" w:rsidP="005A11DA">
      <w:pPr>
        <w:spacing w:before="240"/>
        <w:ind w:left="851" w:right="851"/>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b/>
          <w:i/>
          <w:sz w:val="22"/>
          <w:szCs w:val="22"/>
        </w:rPr>
        <w:t xml:space="preserve">“NÓMINA </w:t>
      </w:r>
      <w:r w:rsidRPr="004C2785">
        <w:rPr>
          <w:rFonts w:ascii="Palatino Linotype" w:eastAsia="Palatino Linotype" w:hAnsi="Palatino Linotype" w:cs="Palatino Linotype"/>
          <w:i/>
          <w:sz w:val="22"/>
          <w:szCs w:val="22"/>
        </w:rPr>
        <w:t>Listado general de los trabajadores de una institución, en</w:t>
      </w:r>
      <w:r w:rsidRPr="004C2785">
        <w:rPr>
          <w:rFonts w:ascii="Palatino Linotype" w:eastAsia="Palatino Linotype" w:hAnsi="Palatino Linotype" w:cs="Palatino Linotype"/>
          <w:b/>
          <w:i/>
          <w:sz w:val="22"/>
          <w:szCs w:val="22"/>
        </w:rPr>
        <w:t xml:space="preserve"> </w:t>
      </w:r>
      <w:r w:rsidRPr="004C2785">
        <w:rPr>
          <w:rFonts w:ascii="Palatino Linotype" w:eastAsia="Palatino Linotype" w:hAnsi="Palatino Linotype" w:cs="Palatino Linotype"/>
          <w:i/>
          <w:sz w:val="22"/>
          <w:szCs w:val="22"/>
        </w:rPr>
        <w:t>el cual se asientan las percepciones brutas, deducciones y</w:t>
      </w:r>
      <w:r w:rsidRPr="004C2785">
        <w:rPr>
          <w:rFonts w:ascii="Palatino Linotype" w:eastAsia="Palatino Linotype" w:hAnsi="Palatino Linotype" w:cs="Palatino Linotype"/>
          <w:b/>
          <w:i/>
          <w:sz w:val="22"/>
          <w:szCs w:val="22"/>
        </w:rPr>
        <w:t xml:space="preserve"> </w:t>
      </w:r>
      <w:r w:rsidRPr="004C2785">
        <w:rPr>
          <w:rFonts w:ascii="Palatino Linotype" w:eastAsia="Palatino Linotype" w:hAnsi="Palatino Linotype" w:cs="Palatino Linotype"/>
          <w:i/>
          <w:sz w:val="22"/>
          <w:szCs w:val="22"/>
        </w:rPr>
        <w:t>alcance neto de las mismas; la nómina es utilizada para</w:t>
      </w:r>
      <w:r w:rsidRPr="004C2785">
        <w:rPr>
          <w:rFonts w:ascii="Palatino Linotype" w:eastAsia="Palatino Linotype" w:hAnsi="Palatino Linotype" w:cs="Palatino Linotype"/>
          <w:b/>
          <w:i/>
          <w:sz w:val="22"/>
          <w:szCs w:val="22"/>
        </w:rPr>
        <w:t xml:space="preserve"> </w:t>
      </w:r>
      <w:r w:rsidRPr="004C2785">
        <w:rPr>
          <w:rFonts w:ascii="Palatino Linotype" w:eastAsia="Palatino Linotype" w:hAnsi="Palatino Linotype" w:cs="Palatino Linotype"/>
          <w:i/>
          <w:sz w:val="22"/>
          <w:szCs w:val="22"/>
        </w:rPr>
        <w:t>efectuar los pagos periódicos (semanales, quincenales o</w:t>
      </w:r>
      <w:r w:rsidRPr="004C2785">
        <w:rPr>
          <w:rFonts w:ascii="Palatino Linotype" w:eastAsia="Palatino Linotype" w:hAnsi="Palatino Linotype" w:cs="Palatino Linotype"/>
          <w:b/>
          <w:i/>
          <w:sz w:val="22"/>
          <w:szCs w:val="22"/>
        </w:rPr>
        <w:t xml:space="preserve"> </w:t>
      </w:r>
      <w:r w:rsidRPr="004C2785">
        <w:rPr>
          <w:rFonts w:ascii="Palatino Linotype" w:eastAsia="Palatino Linotype" w:hAnsi="Palatino Linotype" w:cs="Palatino Linotype"/>
          <w:i/>
          <w:sz w:val="22"/>
          <w:szCs w:val="22"/>
        </w:rPr>
        <w:t>mensuales) a los trabajadores por concepto de sueldos y</w:t>
      </w:r>
      <w:r w:rsidRPr="004C2785">
        <w:rPr>
          <w:rFonts w:ascii="Palatino Linotype" w:eastAsia="Palatino Linotype" w:hAnsi="Palatino Linotype" w:cs="Palatino Linotype"/>
          <w:b/>
          <w:i/>
          <w:sz w:val="22"/>
          <w:szCs w:val="22"/>
        </w:rPr>
        <w:t xml:space="preserve"> </w:t>
      </w:r>
      <w:r w:rsidRPr="004C2785">
        <w:rPr>
          <w:rFonts w:ascii="Palatino Linotype" w:eastAsia="Palatino Linotype" w:hAnsi="Palatino Linotype" w:cs="Palatino Linotype"/>
          <w:i/>
          <w:sz w:val="22"/>
          <w:szCs w:val="22"/>
        </w:rPr>
        <w:t>salarios</w:t>
      </w:r>
      <w:proofErr w:type="gramStart"/>
      <w:r w:rsidRPr="004C2785">
        <w:rPr>
          <w:rFonts w:ascii="Palatino Linotype" w:eastAsia="Palatino Linotype" w:hAnsi="Palatino Linotype" w:cs="Palatino Linotype"/>
          <w:i/>
          <w:sz w:val="22"/>
          <w:szCs w:val="22"/>
        </w:rPr>
        <w:t>.”(</w:t>
      </w:r>
      <w:proofErr w:type="gramEnd"/>
      <w:r w:rsidRPr="004C2785">
        <w:rPr>
          <w:rFonts w:ascii="Palatino Linotype" w:eastAsia="Palatino Linotype" w:hAnsi="Palatino Linotype" w:cs="Palatino Linotype"/>
          <w:i/>
          <w:sz w:val="22"/>
          <w:szCs w:val="22"/>
        </w:rPr>
        <w:t>Sic)</w:t>
      </w:r>
    </w:p>
    <w:p w14:paraId="3A787CA0" w14:textId="77777777" w:rsidR="005A11DA" w:rsidRPr="004C2785" w:rsidRDefault="005A11DA" w:rsidP="005A11DA">
      <w:pPr>
        <w:spacing w:line="360" w:lineRule="auto"/>
        <w:ind w:right="-93"/>
        <w:jc w:val="both"/>
        <w:rPr>
          <w:rFonts w:ascii="Palatino Linotype" w:eastAsia="Palatino Linotype" w:hAnsi="Palatino Linotype" w:cs="Palatino Linotype"/>
        </w:rPr>
      </w:pPr>
    </w:p>
    <w:p w14:paraId="3B51C8E3" w14:textId="77777777" w:rsidR="005A11DA" w:rsidRPr="004C2785" w:rsidRDefault="005A11DA" w:rsidP="005A11DA">
      <w:pPr>
        <w:spacing w:line="360" w:lineRule="auto"/>
        <w:jc w:val="both"/>
        <w:rPr>
          <w:rFonts w:ascii="Palatino Linotype" w:eastAsia="Palatino Linotype" w:hAnsi="Palatino Linotype" w:cs="Palatino Linotype"/>
        </w:rPr>
      </w:pPr>
      <w:r w:rsidRPr="004C2785">
        <w:rPr>
          <w:rFonts w:ascii="Palatino Linotype" w:eastAsia="Palatino Linotype" w:hAnsi="Palatino Linotype" w:cs="Palatino Linotype"/>
        </w:rPr>
        <w:t xml:space="preserve">En base a lo anterior, conviene a traer lo establecido por el artículo 804, fracción II, de la Ley Federal de Trabajo, el cual a la letra establece: </w:t>
      </w:r>
    </w:p>
    <w:p w14:paraId="4B94803C" w14:textId="77777777" w:rsidR="005A11DA" w:rsidRPr="004C2785" w:rsidRDefault="005A11DA" w:rsidP="005A11DA">
      <w:pPr>
        <w:ind w:left="851" w:right="851"/>
        <w:jc w:val="both"/>
        <w:rPr>
          <w:rFonts w:ascii="Palatino Linotype" w:eastAsia="Palatino Linotype" w:hAnsi="Palatino Linotype" w:cs="Palatino Linotype"/>
          <w:i/>
        </w:rPr>
      </w:pPr>
    </w:p>
    <w:p w14:paraId="1B085A7C" w14:textId="77777777" w:rsidR="005A11DA" w:rsidRPr="004C2785" w:rsidRDefault="005A11DA" w:rsidP="005A11DA">
      <w:pPr>
        <w:ind w:left="851" w:right="851"/>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i/>
        </w:rPr>
        <w:t>“</w:t>
      </w:r>
      <w:r w:rsidRPr="004C2785">
        <w:rPr>
          <w:rFonts w:ascii="Palatino Linotype" w:eastAsia="Palatino Linotype" w:hAnsi="Palatino Linotype" w:cs="Palatino Linotype"/>
          <w:b/>
          <w:i/>
          <w:sz w:val="22"/>
          <w:szCs w:val="22"/>
        </w:rPr>
        <w:t>Artículo 804.-</w:t>
      </w:r>
      <w:r w:rsidRPr="004C2785">
        <w:rPr>
          <w:rFonts w:ascii="Palatino Linotype" w:eastAsia="Palatino Linotype" w:hAnsi="Palatino Linotype" w:cs="Palatino Linotype"/>
          <w:i/>
          <w:sz w:val="22"/>
          <w:szCs w:val="22"/>
        </w:rPr>
        <w:t xml:space="preserve"> </w:t>
      </w:r>
      <w:r w:rsidRPr="004C2785">
        <w:rPr>
          <w:rFonts w:ascii="Palatino Linotype" w:eastAsia="Palatino Linotype" w:hAnsi="Palatino Linotype" w:cs="Palatino Linotype"/>
          <w:b/>
          <w:i/>
          <w:sz w:val="22"/>
          <w:szCs w:val="22"/>
        </w:rPr>
        <w:t>El patrón tiene obligación de conservar y exhibir en juicio los documentos que a continuación se precisan</w:t>
      </w:r>
      <w:r w:rsidRPr="004C2785">
        <w:rPr>
          <w:rFonts w:ascii="Palatino Linotype" w:eastAsia="Palatino Linotype" w:hAnsi="Palatino Linotype" w:cs="Palatino Linotype"/>
          <w:i/>
          <w:sz w:val="22"/>
          <w:szCs w:val="22"/>
        </w:rPr>
        <w:t>:</w:t>
      </w:r>
    </w:p>
    <w:p w14:paraId="2A8414F9" w14:textId="77777777" w:rsidR="005A11DA" w:rsidRPr="004C2785" w:rsidRDefault="005A11DA" w:rsidP="005A11DA">
      <w:pPr>
        <w:ind w:left="851" w:right="851"/>
        <w:jc w:val="both"/>
        <w:rPr>
          <w:rFonts w:ascii="Palatino Linotype" w:eastAsia="Palatino Linotype" w:hAnsi="Palatino Linotype" w:cs="Palatino Linotype"/>
          <w:i/>
          <w:sz w:val="22"/>
          <w:szCs w:val="22"/>
        </w:rPr>
      </w:pPr>
    </w:p>
    <w:p w14:paraId="28256AB4" w14:textId="77777777" w:rsidR="005A11DA" w:rsidRPr="004C2785" w:rsidRDefault="005A11DA" w:rsidP="005A11DA">
      <w:pPr>
        <w:ind w:left="851" w:right="851"/>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b/>
          <w:i/>
          <w:sz w:val="22"/>
          <w:szCs w:val="22"/>
        </w:rPr>
        <w:t>II.</w:t>
      </w:r>
      <w:r w:rsidRPr="004C2785">
        <w:rPr>
          <w:rFonts w:ascii="Palatino Linotype" w:eastAsia="Palatino Linotype" w:hAnsi="Palatino Linotype" w:cs="Palatino Linotype"/>
          <w:i/>
          <w:sz w:val="22"/>
          <w:szCs w:val="22"/>
        </w:rPr>
        <w:t xml:space="preserve"> </w:t>
      </w:r>
      <w:r w:rsidRPr="004C2785">
        <w:rPr>
          <w:rFonts w:ascii="Palatino Linotype" w:eastAsia="Palatino Linotype" w:hAnsi="Palatino Linotype" w:cs="Palatino Linotype"/>
          <w:b/>
          <w:i/>
          <w:sz w:val="22"/>
          <w:szCs w:val="22"/>
        </w:rPr>
        <w:t>Listas de raya o nómina de personal</w:t>
      </w:r>
      <w:r w:rsidRPr="004C2785">
        <w:rPr>
          <w:rFonts w:ascii="Palatino Linotype" w:eastAsia="Palatino Linotype" w:hAnsi="Palatino Linotype" w:cs="Palatino Linotype"/>
          <w:i/>
          <w:sz w:val="22"/>
          <w:szCs w:val="22"/>
        </w:rPr>
        <w:t xml:space="preserve">, cuando se lleven en el centro de trabajo; o recibos de pagos de salarios; </w:t>
      </w:r>
    </w:p>
    <w:p w14:paraId="3E7B317D" w14:textId="77777777" w:rsidR="005A11DA" w:rsidRPr="004C2785" w:rsidRDefault="005A11DA" w:rsidP="005A11DA">
      <w:pPr>
        <w:ind w:left="851" w:right="851"/>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i/>
          <w:sz w:val="22"/>
          <w:szCs w:val="22"/>
        </w:rPr>
        <w:t>(…)</w:t>
      </w:r>
    </w:p>
    <w:p w14:paraId="172667CC" w14:textId="77777777" w:rsidR="005A11DA" w:rsidRPr="004C2785" w:rsidRDefault="005A11DA" w:rsidP="005A11DA">
      <w:pPr>
        <w:ind w:left="851" w:right="851"/>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i/>
          <w:sz w:val="22"/>
          <w:szCs w:val="22"/>
        </w:rPr>
        <w:t xml:space="preserve">Los documentos señalados en la fracción I deberán conservarse mientras dure la relación laboral y hasta un año después; </w:t>
      </w:r>
      <w:r w:rsidRPr="004C2785">
        <w:rPr>
          <w:rFonts w:ascii="Palatino Linotype" w:eastAsia="Palatino Linotype" w:hAnsi="Palatino Linotype" w:cs="Palatino Linotype"/>
          <w:b/>
          <w:i/>
          <w:sz w:val="22"/>
          <w:szCs w:val="22"/>
        </w:rPr>
        <w:t>los señalados en las fracciones II, III y IV, durante el último año y un año después de que se extinga la relación laboral</w:t>
      </w:r>
      <w:r w:rsidRPr="004C2785">
        <w:rPr>
          <w:rFonts w:ascii="Palatino Linotype" w:eastAsia="Palatino Linotype" w:hAnsi="Palatino Linotype" w:cs="Palatino Linotype"/>
          <w:i/>
          <w:sz w:val="22"/>
          <w:szCs w:val="22"/>
        </w:rPr>
        <w:t>; y los mencionados en la fracción V, conforme lo señalen las Leyes que los rijan.” (Sic)</w:t>
      </w:r>
    </w:p>
    <w:p w14:paraId="3768B95A" w14:textId="77777777" w:rsidR="005A11DA" w:rsidRPr="004C2785" w:rsidRDefault="005A11DA" w:rsidP="005A11DA">
      <w:pPr>
        <w:tabs>
          <w:tab w:val="right" w:pos="8505"/>
        </w:tabs>
        <w:spacing w:line="360" w:lineRule="auto"/>
        <w:jc w:val="both"/>
        <w:rPr>
          <w:rFonts w:ascii="Palatino Linotype" w:eastAsia="Palatino Linotype" w:hAnsi="Palatino Linotype" w:cs="Palatino Linotype"/>
        </w:rPr>
      </w:pPr>
    </w:p>
    <w:p w14:paraId="479B8D08" w14:textId="77777777" w:rsidR="005A11DA" w:rsidRPr="004C2785" w:rsidRDefault="005A11DA" w:rsidP="005A11DA">
      <w:pPr>
        <w:spacing w:after="240" w:line="360" w:lineRule="auto"/>
        <w:jc w:val="both"/>
        <w:rPr>
          <w:rFonts w:ascii="Palatino Linotype" w:eastAsia="Palatino Linotype" w:hAnsi="Palatino Linotype" w:cs="Palatino Linotype"/>
        </w:rPr>
      </w:pPr>
      <w:r w:rsidRPr="004C2785">
        <w:rPr>
          <w:rFonts w:ascii="Palatino Linotype" w:eastAsia="Palatino Linotype" w:hAnsi="Palatino Linotype" w:cs="Palatino Linotype"/>
        </w:rPr>
        <w:t>De lo precedente, se concluye que la nómina, es el registro utilizado para efectuar los pagos a los trabajadores por concepto de sueldos y salarios, el cual se compone por el conjunto de trabajadores en el que se asientan las percepciones brutas, deducciones y la cantidad neta a pagar.</w:t>
      </w:r>
    </w:p>
    <w:p w14:paraId="357E55DB" w14:textId="77777777" w:rsidR="005A11DA" w:rsidRPr="004C2785" w:rsidRDefault="005A11DA" w:rsidP="005A11DA">
      <w:pPr>
        <w:spacing w:before="240" w:after="240" w:line="360" w:lineRule="auto"/>
        <w:ind w:right="49"/>
        <w:jc w:val="both"/>
        <w:rPr>
          <w:rFonts w:ascii="Palatino Linotype" w:eastAsia="Palatino Linotype" w:hAnsi="Palatino Linotype" w:cs="Palatino Linotype"/>
        </w:rPr>
      </w:pPr>
      <w:r w:rsidRPr="004C2785">
        <w:rPr>
          <w:rFonts w:ascii="Palatino Linotype" w:eastAsia="Palatino Linotype" w:hAnsi="Palatino Linotype" w:cs="Palatino Linotype"/>
        </w:rPr>
        <w:lastRenderedPageBreak/>
        <w:t>En ese contexto, tratándose de servidores públicos de los Municipios la Ley del Trabajo de los Servidores Públicos del Estado y Municipios, en su artículo 220-K, establece lo siguiente:</w:t>
      </w:r>
    </w:p>
    <w:p w14:paraId="4AB08641" w14:textId="77777777" w:rsidR="005A11DA" w:rsidRPr="004C2785" w:rsidRDefault="005A11DA" w:rsidP="005A11DA">
      <w:pPr>
        <w:tabs>
          <w:tab w:val="left" w:pos="9072"/>
        </w:tabs>
        <w:spacing w:before="240"/>
        <w:ind w:left="851" w:right="851"/>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i/>
          <w:sz w:val="22"/>
          <w:szCs w:val="22"/>
        </w:rPr>
        <w:t xml:space="preserve">“ARTÍCULO 220 K.- La institución o dependencia pública tiene la obligación de conservar y exhibir en el proceso los documentos que a continuación se precisan: </w:t>
      </w:r>
    </w:p>
    <w:p w14:paraId="711B4154" w14:textId="77777777" w:rsidR="005A11DA" w:rsidRPr="004C2785" w:rsidRDefault="005A11DA" w:rsidP="005A11DA">
      <w:pPr>
        <w:tabs>
          <w:tab w:val="left" w:pos="9072"/>
        </w:tabs>
        <w:spacing w:before="240"/>
        <w:ind w:left="851" w:right="851"/>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i/>
          <w:sz w:val="22"/>
          <w:szCs w:val="22"/>
        </w:rPr>
        <w:t xml:space="preserve">I. Contratos, Nombramientos o Formato Único de Movimientos de Personal, cuando no exista Convenio de condiciones generales de trabajo aplicable; II. Recibos de pagos de salarios o las constancias documentales del pago de salario cuando sea por depósito o mediante información electrónica; </w:t>
      </w:r>
    </w:p>
    <w:p w14:paraId="3DA62BED" w14:textId="77777777" w:rsidR="005A11DA" w:rsidRPr="004C2785" w:rsidRDefault="005A11DA" w:rsidP="005A11DA">
      <w:pPr>
        <w:tabs>
          <w:tab w:val="left" w:pos="9072"/>
        </w:tabs>
        <w:spacing w:before="240"/>
        <w:ind w:left="851" w:right="851"/>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i/>
          <w:sz w:val="22"/>
          <w:szCs w:val="22"/>
        </w:rPr>
        <w:t xml:space="preserve">III. Controles de asistencia o la información magnética o electrónica de asistencia de los servidores públicos; </w:t>
      </w:r>
    </w:p>
    <w:p w14:paraId="2AEFF90B" w14:textId="77777777" w:rsidR="005A11DA" w:rsidRPr="004C2785" w:rsidRDefault="005A11DA" w:rsidP="005A11DA">
      <w:pPr>
        <w:tabs>
          <w:tab w:val="left" w:pos="9072"/>
        </w:tabs>
        <w:spacing w:before="240"/>
        <w:ind w:left="851" w:right="851"/>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b/>
          <w:i/>
          <w:sz w:val="22"/>
          <w:szCs w:val="22"/>
        </w:rPr>
        <w:t xml:space="preserve">IV. Recibos o las constancias de </w:t>
      </w:r>
      <w:proofErr w:type="spellStart"/>
      <w:r w:rsidRPr="004C2785">
        <w:rPr>
          <w:rFonts w:ascii="Palatino Linotype" w:eastAsia="Palatino Linotype" w:hAnsi="Palatino Linotype" w:cs="Palatino Linotype"/>
          <w:b/>
          <w:i/>
          <w:sz w:val="22"/>
          <w:szCs w:val="22"/>
        </w:rPr>
        <w:t>deposito</w:t>
      </w:r>
      <w:proofErr w:type="spellEnd"/>
      <w:r w:rsidRPr="004C2785">
        <w:rPr>
          <w:rFonts w:ascii="Palatino Linotype" w:eastAsia="Palatino Linotype" w:hAnsi="Palatino Linotype" w:cs="Palatino Linotype"/>
          <w:b/>
          <w:i/>
          <w:sz w:val="22"/>
          <w:szCs w:val="22"/>
        </w:rPr>
        <w:t xml:space="preserve"> o del medio de información magnética o electrónica que sean utilizadas para el pago de salarios, prima vacacional, aguinaldo y demás prestaciones establecidas en la presente ley;</w:t>
      </w:r>
      <w:r w:rsidRPr="004C2785">
        <w:rPr>
          <w:rFonts w:ascii="Palatino Linotype" w:eastAsia="Palatino Linotype" w:hAnsi="Palatino Linotype" w:cs="Palatino Linotype"/>
          <w:i/>
          <w:sz w:val="22"/>
          <w:szCs w:val="22"/>
        </w:rPr>
        <w:t xml:space="preserve"> y </w:t>
      </w:r>
    </w:p>
    <w:p w14:paraId="5331DB95" w14:textId="77777777" w:rsidR="005A11DA" w:rsidRPr="004C2785" w:rsidRDefault="005A11DA" w:rsidP="005A11DA">
      <w:pPr>
        <w:tabs>
          <w:tab w:val="left" w:pos="9072"/>
        </w:tabs>
        <w:spacing w:before="240"/>
        <w:ind w:left="851" w:right="851"/>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i/>
          <w:sz w:val="22"/>
          <w:szCs w:val="22"/>
        </w:rPr>
        <w:t xml:space="preserve">V. Los demás que señalen las leyes. 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 </w:t>
      </w:r>
    </w:p>
    <w:p w14:paraId="3AC1D2FF" w14:textId="77777777" w:rsidR="005A11DA" w:rsidRPr="004C2785" w:rsidRDefault="005A11DA" w:rsidP="005A11DA">
      <w:pPr>
        <w:tabs>
          <w:tab w:val="left" w:pos="9072"/>
        </w:tabs>
        <w:spacing w:before="240"/>
        <w:ind w:left="851" w:right="851"/>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i/>
          <w:sz w:val="22"/>
          <w:szCs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38C861BF" w14:textId="77777777" w:rsidR="005A11DA" w:rsidRPr="004C2785" w:rsidRDefault="005A11DA" w:rsidP="005A11DA">
      <w:pPr>
        <w:tabs>
          <w:tab w:val="left" w:pos="9072"/>
        </w:tabs>
        <w:spacing w:before="240"/>
        <w:ind w:left="851" w:right="851"/>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i/>
          <w:sz w:val="22"/>
          <w:szCs w:val="22"/>
        </w:rPr>
        <w:t xml:space="preserve"> El incumplimiento por lo dispuesto por este artículo, establecerá la presunción de ser ciertos los hechos que el actor exprese en su demanda, en relación con tales documentos, salvo prueba en contrario.” (Sic)</w:t>
      </w:r>
    </w:p>
    <w:p w14:paraId="7A5A9F72" w14:textId="77777777" w:rsidR="005A11DA" w:rsidRPr="004C2785" w:rsidRDefault="005A11DA" w:rsidP="005A11DA">
      <w:pPr>
        <w:tabs>
          <w:tab w:val="left" w:pos="9072"/>
        </w:tabs>
        <w:ind w:left="851" w:right="851"/>
        <w:jc w:val="both"/>
        <w:rPr>
          <w:rFonts w:ascii="Palatino Linotype" w:eastAsia="Palatino Linotype" w:hAnsi="Palatino Linotype" w:cs="Palatino Linotype"/>
          <w:i/>
          <w:sz w:val="22"/>
          <w:szCs w:val="22"/>
        </w:rPr>
      </w:pPr>
    </w:p>
    <w:p w14:paraId="01A3C810" w14:textId="77777777" w:rsidR="005A11DA" w:rsidRPr="004C2785" w:rsidRDefault="005A11DA" w:rsidP="005A11DA">
      <w:pPr>
        <w:spacing w:line="360" w:lineRule="auto"/>
        <w:ind w:right="51"/>
        <w:jc w:val="both"/>
        <w:rPr>
          <w:rFonts w:ascii="Palatino Linotype" w:eastAsia="Palatino Linotype" w:hAnsi="Palatino Linotype" w:cs="Palatino Linotype"/>
        </w:rPr>
      </w:pPr>
      <w:r w:rsidRPr="004C2785">
        <w:rPr>
          <w:rFonts w:ascii="Palatino Linotype" w:eastAsia="Palatino Linotype" w:hAnsi="Palatino Linotype" w:cs="Palatino Linotype"/>
        </w:rPr>
        <w:lastRenderedPageBreak/>
        <w:t xml:space="preserve">Luego entonces, tenemos que toda institución o dependencia pública del Estado de México debe conservar las constancias documentales </w:t>
      </w:r>
      <w:r w:rsidRPr="004C2785">
        <w:rPr>
          <w:rFonts w:ascii="Palatino Linotype" w:eastAsia="Palatino Linotype" w:hAnsi="Palatino Linotype" w:cs="Palatino Linotype"/>
          <w:b/>
        </w:rPr>
        <w:t>del pago de salario, prima vacacional y aguinaldo cuando</w:t>
      </w:r>
      <w:r w:rsidRPr="004C2785">
        <w:rPr>
          <w:rFonts w:ascii="Palatino Linotype" w:eastAsia="Palatino Linotype" w:hAnsi="Palatino Linotype" w:cs="Palatino Linotype"/>
        </w:rPr>
        <w:t xml:space="preserve"> sea por depósito o mediante información electrónica, debiendo conservar dicha documentación durante el último año y un año después de que se extinga la relación laboral a través de los sistemas de digitalización o de información magnética o electrónica.</w:t>
      </w:r>
    </w:p>
    <w:p w14:paraId="033EB3CE" w14:textId="77777777" w:rsidR="005A11DA" w:rsidRPr="004C2785" w:rsidRDefault="005A11DA" w:rsidP="005A11DA">
      <w:pPr>
        <w:spacing w:line="360" w:lineRule="auto"/>
        <w:ind w:right="51"/>
        <w:jc w:val="both"/>
        <w:rPr>
          <w:rFonts w:ascii="Palatino Linotype" w:eastAsia="Palatino Linotype" w:hAnsi="Palatino Linotype" w:cs="Palatino Linotype"/>
        </w:rPr>
      </w:pPr>
    </w:p>
    <w:p w14:paraId="17849CD6" w14:textId="77777777" w:rsidR="005A11DA" w:rsidRPr="004C2785" w:rsidRDefault="005A11DA" w:rsidP="005A11DA">
      <w:pPr>
        <w:tabs>
          <w:tab w:val="right" w:pos="8505"/>
        </w:tabs>
        <w:spacing w:after="240" w:line="360" w:lineRule="auto"/>
        <w:jc w:val="both"/>
      </w:pPr>
      <w:r w:rsidRPr="004C2785">
        <w:rPr>
          <w:rFonts w:ascii="Palatino Linotype" w:eastAsia="Palatino Linotype" w:hAnsi="Palatino Linotype" w:cs="Palatino Linotype"/>
        </w:rPr>
        <w:t xml:space="preserve">Una vez precisado lo que antecede, es necesario analizar la Ley de Fiscalización Superior del Estado de México, toda vez que señala que los municipios que conforman el Estado de México, entre ellos el </w:t>
      </w:r>
      <w:r w:rsidRPr="004C2785">
        <w:rPr>
          <w:rFonts w:ascii="Palatino Linotype" w:eastAsia="Palatino Linotype" w:hAnsi="Palatino Linotype" w:cs="Palatino Linotype"/>
          <w:b/>
        </w:rPr>
        <w:t>SUJETO OBLIGADO</w:t>
      </w:r>
      <w:r w:rsidRPr="004C2785">
        <w:rPr>
          <w:rFonts w:ascii="Palatino Linotype" w:eastAsia="Palatino Linotype" w:hAnsi="Palatino Linotype" w:cs="Palatino Linotype"/>
        </w:rPr>
        <w:t>,</w:t>
      </w:r>
      <w:r w:rsidRPr="004C2785">
        <w:t xml:space="preserve"> </w:t>
      </w:r>
      <w:r w:rsidRPr="004C2785">
        <w:rPr>
          <w:rFonts w:ascii="Palatino Linotype" w:eastAsia="Palatino Linotype" w:hAnsi="Palatino Linotype" w:cs="Palatino Linotype"/>
        </w:rPr>
        <w:t>es considerado como ente fiscalizable, como así lo señala el artículo 4 fracción II de la Ley de Fiscalización Superior del Estado de México, el cual señala:</w:t>
      </w:r>
    </w:p>
    <w:p w14:paraId="55818927" w14:textId="77777777" w:rsidR="005A11DA" w:rsidRPr="004C2785" w:rsidRDefault="005A11DA" w:rsidP="005A11DA">
      <w:pPr>
        <w:spacing w:before="240"/>
        <w:ind w:left="851" w:right="851"/>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b/>
          <w:i/>
          <w:sz w:val="22"/>
          <w:szCs w:val="22"/>
        </w:rPr>
        <w:t xml:space="preserve">“Artículo 4. </w:t>
      </w:r>
      <w:r w:rsidRPr="004C2785">
        <w:rPr>
          <w:rFonts w:ascii="Palatino Linotype" w:eastAsia="Palatino Linotype" w:hAnsi="Palatino Linotype" w:cs="Palatino Linotype"/>
          <w:i/>
          <w:sz w:val="22"/>
          <w:szCs w:val="22"/>
        </w:rPr>
        <w:t>Son sujetos de fiscalización:</w:t>
      </w:r>
    </w:p>
    <w:p w14:paraId="657792B1" w14:textId="77777777" w:rsidR="005A11DA" w:rsidRPr="004C2785" w:rsidRDefault="005A11DA" w:rsidP="005A11DA">
      <w:pPr>
        <w:ind w:left="851" w:right="851"/>
        <w:jc w:val="both"/>
        <w:rPr>
          <w:i/>
          <w:sz w:val="22"/>
          <w:szCs w:val="22"/>
        </w:rPr>
      </w:pPr>
      <w:r w:rsidRPr="004C2785">
        <w:rPr>
          <w:rFonts w:ascii="Palatino Linotype" w:eastAsia="Palatino Linotype" w:hAnsi="Palatino Linotype" w:cs="Palatino Linotype"/>
          <w:i/>
          <w:sz w:val="22"/>
          <w:szCs w:val="22"/>
        </w:rPr>
        <w:t>…</w:t>
      </w:r>
    </w:p>
    <w:p w14:paraId="374379A7" w14:textId="77777777" w:rsidR="005A11DA" w:rsidRPr="004C2785" w:rsidRDefault="005A11DA" w:rsidP="005A11DA">
      <w:pPr>
        <w:numPr>
          <w:ilvl w:val="0"/>
          <w:numId w:val="9"/>
        </w:numPr>
        <w:pBdr>
          <w:top w:val="nil"/>
          <w:left w:val="nil"/>
          <w:bottom w:val="nil"/>
          <w:right w:val="nil"/>
          <w:between w:val="nil"/>
        </w:pBdr>
        <w:spacing w:before="240" w:after="160"/>
        <w:ind w:right="851"/>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i/>
          <w:sz w:val="22"/>
          <w:szCs w:val="22"/>
        </w:rPr>
        <w:t>Los municipios del Estado de México…” (Sic)</w:t>
      </w:r>
    </w:p>
    <w:p w14:paraId="329EBDFB" w14:textId="77777777" w:rsidR="005A11DA" w:rsidRPr="004C2785" w:rsidRDefault="005A11DA" w:rsidP="005A11DA">
      <w:pPr>
        <w:spacing w:before="240"/>
        <w:ind w:left="851" w:right="851"/>
        <w:jc w:val="both"/>
        <w:rPr>
          <w:b/>
          <w:sz w:val="22"/>
          <w:szCs w:val="22"/>
        </w:rPr>
      </w:pPr>
    </w:p>
    <w:p w14:paraId="0EEB1683" w14:textId="77777777" w:rsidR="005A11DA" w:rsidRPr="004C2785" w:rsidRDefault="005A11DA" w:rsidP="005A11DA">
      <w:pPr>
        <w:spacing w:line="360" w:lineRule="auto"/>
        <w:ind w:right="49"/>
        <w:jc w:val="both"/>
        <w:rPr>
          <w:rFonts w:ascii="Palatino Linotype" w:eastAsia="Palatino Linotype" w:hAnsi="Palatino Linotype" w:cs="Palatino Linotype"/>
        </w:rPr>
      </w:pPr>
      <w:r w:rsidRPr="004C2785">
        <w:rPr>
          <w:rFonts w:ascii="Palatino Linotype" w:eastAsia="Palatino Linotype" w:hAnsi="Palatino Linotype" w:cs="Palatino Linotype"/>
        </w:rPr>
        <w:t>Asimismo, el ordenamiento legal referido señala en su artículo 8, fracción XI, que el Órgano Superior de Fiscalización del Estado de México, tiene como una de sus atribuciones el de emitir los Lineamientos Integración del Informe Trimestral de los Sujetos de Fiscalización Municipales para el Ejercicio 2022, como así se advierte a continuación:</w:t>
      </w:r>
    </w:p>
    <w:p w14:paraId="6BCB4846" w14:textId="77777777" w:rsidR="005A11DA" w:rsidRPr="004C2785" w:rsidRDefault="005A11DA" w:rsidP="005A11DA">
      <w:pPr>
        <w:spacing w:line="360" w:lineRule="auto"/>
        <w:ind w:right="49"/>
        <w:jc w:val="both"/>
        <w:rPr>
          <w:rFonts w:ascii="Palatino Linotype" w:eastAsia="Palatino Linotype" w:hAnsi="Palatino Linotype" w:cs="Palatino Linotype"/>
        </w:rPr>
      </w:pPr>
    </w:p>
    <w:p w14:paraId="70A09778" w14:textId="77777777" w:rsidR="005A11DA" w:rsidRPr="004C2785" w:rsidRDefault="005A11DA" w:rsidP="005A11DA">
      <w:pPr>
        <w:ind w:left="851" w:right="851"/>
        <w:jc w:val="both"/>
        <w:rPr>
          <w:i/>
          <w:sz w:val="22"/>
          <w:szCs w:val="22"/>
        </w:rPr>
      </w:pPr>
      <w:r w:rsidRPr="004C2785">
        <w:rPr>
          <w:rFonts w:ascii="Palatino Linotype" w:eastAsia="Palatino Linotype" w:hAnsi="Palatino Linotype" w:cs="Palatino Linotype"/>
          <w:b/>
          <w:i/>
          <w:sz w:val="22"/>
          <w:szCs w:val="22"/>
        </w:rPr>
        <w:t xml:space="preserve">“Artículo 8. </w:t>
      </w:r>
      <w:r w:rsidRPr="004C2785">
        <w:rPr>
          <w:rFonts w:ascii="Palatino Linotype" w:eastAsia="Palatino Linotype" w:hAnsi="Palatino Linotype" w:cs="Palatino Linotype"/>
          <w:i/>
          <w:sz w:val="22"/>
          <w:szCs w:val="22"/>
        </w:rPr>
        <w:t>El Órgano Superior tendrá las siguientes atribuciones:</w:t>
      </w:r>
    </w:p>
    <w:p w14:paraId="5BDFC21D" w14:textId="77777777" w:rsidR="005A11DA" w:rsidRPr="004C2785" w:rsidRDefault="005A11DA" w:rsidP="005A11DA">
      <w:pPr>
        <w:ind w:left="851" w:right="851"/>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i/>
          <w:sz w:val="22"/>
          <w:szCs w:val="22"/>
        </w:rPr>
        <w:t>…</w:t>
      </w:r>
    </w:p>
    <w:p w14:paraId="3226C58D" w14:textId="77777777" w:rsidR="005A11DA" w:rsidRPr="004C2785" w:rsidRDefault="005A11DA" w:rsidP="005A11DA">
      <w:pPr>
        <w:ind w:left="851" w:right="851"/>
        <w:jc w:val="both"/>
        <w:rPr>
          <w:rFonts w:ascii="Palatino Linotype" w:eastAsia="Palatino Linotype" w:hAnsi="Palatino Linotype" w:cs="Palatino Linotype"/>
          <w:b/>
          <w:i/>
          <w:sz w:val="22"/>
          <w:szCs w:val="22"/>
        </w:rPr>
      </w:pPr>
      <w:r w:rsidRPr="004C2785">
        <w:rPr>
          <w:rFonts w:ascii="Palatino Linotype" w:eastAsia="Palatino Linotype" w:hAnsi="Palatino Linotype" w:cs="Palatino Linotype"/>
          <w:b/>
          <w:i/>
          <w:sz w:val="22"/>
          <w:szCs w:val="22"/>
        </w:rPr>
        <w:lastRenderedPageBreak/>
        <w:t>XI. Establecer los lineamientos</w:t>
      </w:r>
      <w:r w:rsidRPr="004C2785">
        <w:rPr>
          <w:rFonts w:ascii="Palatino Linotype" w:eastAsia="Palatino Linotype" w:hAnsi="Palatino Linotype" w:cs="Palatino Linotype"/>
          <w:i/>
          <w:sz w:val="22"/>
          <w:szCs w:val="22"/>
        </w:rPr>
        <w:t xml:space="preserve">, criterios, procedimientos, métodos y sistemas </w:t>
      </w:r>
      <w:r w:rsidRPr="004C2785">
        <w:rPr>
          <w:rFonts w:ascii="Palatino Linotype" w:eastAsia="Palatino Linotype" w:hAnsi="Palatino Linotype" w:cs="Palatino Linotype"/>
          <w:b/>
          <w:i/>
          <w:sz w:val="22"/>
          <w:szCs w:val="22"/>
        </w:rPr>
        <w:t>para las acciones de control y evaluación, necesarios para la fiscalización de las cuentas públicas y los informes trimestrales</w:t>
      </w:r>
      <w:r w:rsidRPr="004C2785">
        <w:rPr>
          <w:rFonts w:ascii="Palatino Linotype" w:eastAsia="Palatino Linotype" w:hAnsi="Palatino Linotype" w:cs="Palatino Linotype"/>
          <w:i/>
          <w:sz w:val="22"/>
          <w:szCs w:val="22"/>
        </w:rPr>
        <w:t>…</w:t>
      </w:r>
      <w:r w:rsidRPr="004C2785">
        <w:rPr>
          <w:rFonts w:ascii="Palatino Linotype" w:eastAsia="Palatino Linotype" w:hAnsi="Palatino Linotype" w:cs="Palatino Linotype"/>
          <w:sz w:val="22"/>
          <w:szCs w:val="22"/>
        </w:rPr>
        <w:t>” (</w:t>
      </w:r>
      <w:r w:rsidRPr="004C2785">
        <w:rPr>
          <w:rFonts w:ascii="Palatino Linotype" w:eastAsia="Palatino Linotype" w:hAnsi="Palatino Linotype" w:cs="Palatino Linotype"/>
          <w:i/>
          <w:sz w:val="22"/>
          <w:szCs w:val="22"/>
        </w:rPr>
        <w:t>Sic)</w:t>
      </w:r>
    </w:p>
    <w:p w14:paraId="14758519" w14:textId="77777777" w:rsidR="005A11DA" w:rsidRPr="004C2785" w:rsidRDefault="005A11DA" w:rsidP="005A11DA">
      <w:pPr>
        <w:ind w:left="851" w:right="851"/>
        <w:jc w:val="both"/>
        <w:rPr>
          <w:rFonts w:ascii="Palatino Linotype" w:eastAsia="Palatino Linotype" w:hAnsi="Palatino Linotype" w:cs="Palatino Linotype"/>
          <w:b/>
          <w:i/>
        </w:rPr>
      </w:pPr>
    </w:p>
    <w:p w14:paraId="7B7FBF82" w14:textId="77777777" w:rsidR="005A11DA" w:rsidRPr="004C2785" w:rsidRDefault="005A11DA" w:rsidP="005A11DA">
      <w:pPr>
        <w:spacing w:line="360" w:lineRule="auto"/>
        <w:jc w:val="both"/>
        <w:rPr>
          <w:rFonts w:ascii="Palatino Linotype" w:eastAsia="Palatino Linotype" w:hAnsi="Palatino Linotype" w:cs="Palatino Linotype"/>
        </w:rPr>
      </w:pPr>
    </w:p>
    <w:p w14:paraId="6EE2DD9A" w14:textId="77777777" w:rsidR="005A11DA" w:rsidRPr="004C2785" w:rsidRDefault="005A11DA" w:rsidP="005A11DA">
      <w:pPr>
        <w:spacing w:line="360" w:lineRule="auto"/>
        <w:jc w:val="both"/>
        <w:rPr>
          <w:rFonts w:ascii="Palatino Linotype" w:eastAsia="Palatino Linotype" w:hAnsi="Palatino Linotype" w:cs="Palatino Linotype"/>
        </w:rPr>
      </w:pPr>
      <w:r w:rsidRPr="004C2785">
        <w:rPr>
          <w:rFonts w:ascii="Palatino Linotype" w:eastAsia="Palatino Linotype" w:hAnsi="Palatino Linotype" w:cs="Palatino Linotype"/>
        </w:rPr>
        <w:t>Dentro de los cuales ubicamos en su módulo cuatro la información de la nómina, como se advierte en las siguientes imágenes sustraídas de dichas políticas:</w:t>
      </w:r>
    </w:p>
    <w:p w14:paraId="105C550F" w14:textId="77777777" w:rsidR="005A11DA" w:rsidRPr="004C2785" w:rsidRDefault="005A11DA" w:rsidP="005A11DA">
      <w:pPr>
        <w:spacing w:line="360" w:lineRule="auto"/>
        <w:jc w:val="both"/>
      </w:pPr>
    </w:p>
    <w:p w14:paraId="4137DA85" w14:textId="77777777" w:rsidR="005A11DA" w:rsidRPr="004C2785" w:rsidRDefault="005A11DA" w:rsidP="005A11DA">
      <w:pPr>
        <w:spacing w:line="360" w:lineRule="auto"/>
        <w:jc w:val="both"/>
        <w:rPr>
          <w:rFonts w:ascii="Palatino Linotype" w:eastAsia="Palatino Linotype" w:hAnsi="Palatino Linotype" w:cs="Palatino Linotype"/>
        </w:rPr>
      </w:pPr>
      <w:r w:rsidRPr="004C2785">
        <w:rPr>
          <w:noProof/>
          <w:lang w:eastAsia="es-MX"/>
        </w:rPr>
        <w:drawing>
          <wp:inline distT="0" distB="0" distL="0" distR="0" wp14:anchorId="5B9A434F" wp14:editId="48151A92">
            <wp:extent cx="5455816" cy="2691442"/>
            <wp:effectExtent l="0" t="0" r="0" b="0"/>
            <wp:docPr id="17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l="35982" t="17911" r="21361" b="2999"/>
                    <a:stretch>
                      <a:fillRect/>
                    </a:stretch>
                  </pic:blipFill>
                  <pic:spPr>
                    <a:xfrm>
                      <a:off x="0" y="0"/>
                      <a:ext cx="5455816" cy="2691442"/>
                    </a:xfrm>
                    <a:prstGeom prst="rect">
                      <a:avLst/>
                    </a:prstGeom>
                    <a:ln/>
                  </pic:spPr>
                </pic:pic>
              </a:graphicData>
            </a:graphic>
          </wp:inline>
        </w:drawing>
      </w:r>
      <w:r w:rsidRPr="004C2785">
        <w:rPr>
          <w:noProof/>
          <w:lang w:eastAsia="es-MX"/>
        </w:rPr>
        <mc:AlternateContent>
          <mc:Choice Requires="wps">
            <w:drawing>
              <wp:anchor distT="0" distB="0" distL="114300" distR="114300" simplePos="0" relativeHeight="251661312" behindDoc="0" locked="0" layoutInCell="1" hidden="0" allowOverlap="1" wp14:anchorId="6CA929F4" wp14:editId="30BB6A75">
                <wp:simplePos x="0" y="0"/>
                <wp:positionH relativeFrom="column">
                  <wp:posOffset>4457700</wp:posOffset>
                </wp:positionH>
                <wp:positionV relativeFrom="paragraph">
                  <wp:posOffset>787400</wp:posOffset>
                </wp:positionV>
                <wp:extent cx="571500" cy="844549"/>
                <wp:effectExtent l="0" t="0" r="0" b="0"/>
                <wp:wrapNone/>
                <wp:docPr id="153" name="Flecha a la derecha con bandas 153"/>
                <wp:cNvGraphicFramePr/>
                <a:graphic xmlns:a="http://schemas.openxmlformats.org/drawingml/2006/main">
                  <a:graphicData uri="http://schemas.microsoft.com/office/word/2010/wordprocessingShape">
                    <wps:wsp>
                      <wps:cNvSpPr/>
                      <wps:spPr>
                        <a:xfrm rot="10800000">
                          <a:off x="5066600" y="3364076"/>
                          <a:ext cx="558800" cy="831849"/>
                        </a:xfrm>
                        <a:prstGeom prst="stripedRight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14:paraId="19F3E4FE" w14:textId="77777777" w:rsidR="007778A5" w:rsidRDefault="007778A5" w:rsidP="005A11DA">
                            <w:pPr>
                              <w:textDirection w:val="btLr"/>
                            </w:pPr>
                          </w:p>
                        </w:txbxContent>
                      </wps:txbx>
                      <wps:bodyPr spcFirstLastPara="1" wrap="square" lIns="91425" tIns="91425" rIns="91425" bIns="91425" anchor="ctr" anchorCtr="0">
                        <a:noAutofit/>
                      </wps:bodyPr>
                    </wps:wsp>
                  </a:graphicData>
                </a:graphic>
              </wp:anchor>
            </w:drawing>
          </mc:Choice>
          <mc:Fallback>
            <w:pict>
              <v:shapetype w14:anchorId="559BF876"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echa a la derecha con bandas 153" o:spid="_x0000_s1026" type="#_x0000_t93" style="position:absolute;left:0;text-align:left;margin-left:351pt;margin-top:62pt;width:45pt;height:66.5pt;rotation:180;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" adj="10800" fillcolor="#5b9bd5 [3204]" strokecolor="#42719b" strokeweight="1pt">
                <v:stroke startarrowwidth="narrow" startarrowlength="short" endarrowwidth="narrow" endarrowlength="short"/>
                <v:textbox inset="2.53958mm,2.53958mm,2.53958mm,2.53958mm">
                  <w:txbxContent>
                    <w:p w:rsidR="007778A5" w:rsidRDefault="007778A5" w:rsidP="005A11DA">
                      <w:pPr>
                        <w:textDirection w:val="btLr"/>
                      </w:pPr>
                    </w:p>
                  </w:txbxContent>
                </v:textbox>
              </v:shape>
            </w:pict>
          </mc:Fallback>
        </mc:AlternateContent>
      </w:r>
    </w:p>
    <w:p w14:paraId="16C6F164" w14:textId="77777777" w:rsidR="005A11DA" w:rsidRPr="004C2785" w:rsidRDefault="005A11DA" w:rsidP="005A11DA">
      <w:pPr>
        <w:spacing w:line="360" w:lineRule="auto"/>
        <w:jc w:val="both"/>
        <w:rPr>
          <w:rFonts w:ascii="Palatino Linotype" w:eastAsia="Palatino Linotype" w:hAnsi="Palatino Linotype" w:cs="Palatino Linotype"/>
        </w:rPr>
      </w:pPr>
    </w:p>
    <w:p w14:paraId="69275155" w14:textId="77777777" w:rsidR="005A11DA" w:rsidRPr="004C2785" w:rsidRDefault="005A11DA" w:rsidP="005A11DA">
      <w:pPr>
        <w:spacing w:line="360" w:lineRule="auto"/>
        <w:jc w:val="both"/>
        <w:rPr>
          <w:rFonts w:ascii="Palatino Linotype" w:eastAsia="Palatino Linotype" w:hAnsi="Palatino Linotype" w:cs="Palatino Linotype"/>
        </w:rPr>
      </w:pPr>
      <w:r w:rsidRPr="004C2785">
        <w:rPr>
          <w:noProof/>
          <w:lang w:eastAsia="es-MX"/>
        </w:rPr>
        <w:lastRenderedPageBreak/>
        <w:drawing>
          <wp:inline distT="0" distB="0" distL="0" distR="0" wp14:anchorId="20EFC4E0" wp14:editId="29608BF6">
            <wp:extent cx="5535358" cy="2255690"/>
            <wp:effectExtent l="0" t="0" r="0" b="0"/>
            <wp:docPr id="15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l="32361" t="20325" r="3937" b="4205"/>
                    <a:stretch>
                      <a:fillRect/>
                    </a:stretch>
                  </pic:blipFill>
                  <pic:spPr>
                    <a:xfrm>
                      <a:off x="0" y="0"/>
                      <a:ext cx="5535358" cy="2255690"/>
                    </a:xfrm>
                    <a:prstGeom prst="rect">
                      <a:avLst/>
                    </a:prstGeom>
                    <a:ln/>
                  </pic:spPr>
                </pic:pic>
              </a:graphicData>
            </a:graphic>
          </wp:inline>
        </w:drawing>
      </w:r>
      <w:r w:rsidRPr="004C2785">
        <w:rPr>
          <w:noProof/>
          <w:lang w:eastAsia="es-MX"/>
        </w:rPr>
        <mc:AlternateContent>
          <mc:Choice Requires="wps">
            <w:drawing>
              <wp:anchor distT="0" distB="0" distL="114300" distR="114300" simplePos="0" relativeHeight="251662336" behindDoc="0" locked="0" layoutInCell="1" hidden="0" allowOverlap="1" wp14:anchorId="77E613E3" wp14:editId="5095DC28">
                <wp:simplePos x="0" y="0"/>
                <wp:positionH relativeFrom="column">
                  <wp:posOffset>2997200</wp:posOffset>
                </wp:positionH>
                <wp:positionV relativeFrom="paragraph">
                  <wp:posOffset>711200</wp:posOffset>
                </wp:positionV>
                <wp:extent cx="730250" cy="812800"/>
                <wp:effectExtent l="0" t="0" r="0" b="0"/>
                <wp:wrapNone/>
                <wp:docPr id="149" name="Flecha izquierda 149"/>
                <wp:cNvGraphicFramePr/>
                <a:graphic xmlns:a="http://schemas.openxmlformats.org/drawingml/2006/main">
                  <a:graphicData uri="http://schemas.microsoft.com/office/word/2010/wordprocessingShape">
                    <wps:wsp>
                      <wps:cNvSpPr/>
                      <wps:spPr>
                        <a:xfrm>
                          <a:off x="4987225" y="3379950"/>
                          <a:ext cx="717550" cy="800100"/>
                        </a:xfrm>
                        <a:prstGeom prst="left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14:paraId="147D8E79" w14:textId="77777777" w:rsidR="007778A5" w:rsidRDefault="007778A5" w:rsidP="005A11DA">
                            <w:pPr>
                              <w:textDirection w:val="btLr"/>
                            </w:pPr>
                          </w:p>
                        </w:txbxContent>
                      </wps:txbx>
                      <wps:bodyPr spcFirstLastPara="1" wrap="square" lIns="91425" tIns="91425" rIns="91425" bIns="91425" anchor="ctr" anchorCtr="0">
                        <a:noAutofit/>
                      </wps:bodyPr>
                    </wps:wsp>
                  </a:graphicData>
                </a:graphic>
              </wp:anchor>
            </w:drawing>
          </mc:Choice>
          <mc:Fallback>
            <w:pict>
              <v:shapetype w14:anchorId="214248C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149" o:spid="_x0000_s1027" type="#_x0000_t66" style="position:absolute;left:0;text-align:left;margin-left:236pt;margin-top:56pt;width:57.5pt;height:6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" adj="10800" fillcolor="#5b9bd5 [3204]" strokecolor="#42719b" strokeweight="1pt">
                <v:stroke startarrowwidth="narrow" startarrowlength="short" endarrowwidth="narrow" endarrowlength="short"/>
                <v:textbox inset="2.53958mm,2.53958mm,2.53958mm,2.53958mm">
                  <w:txbxContent>
                    <w:p w:rsidR="007778A5" w:rsidRDefault="007778A5" w:rsidP="005A11DA">
                      <w:pPr>
                        <w:textDirection w:val="btLr"/>
                      </w:pPr>
                    </w:p>
                  </w:txbxContent>
                </v:textbox>
              </v:shape>
            </w:pict>
          </mc:Fallback>
        </mc:AlternateContent>
      </w:r>
    </w:p>
    <w:p w14:paraId="24681913" w14:textId="77777777" w:rsidR="005A11DA" w:rsidRPr="004C2785" w:rsidRDefault="005A11DA" w:rsidP="005A11DA">
      <w:pPr>
        <w:spacing w:line="360" w:lineRule="auto"/>
        <w:jc w:val="both"/>
        <w:rPr>
          <w:rFonts w:ascii="Palatino Linotype" w:eastAsia="Palatino Linotype" w:hAnsi="Palatino Linotype" w:cs="Palatino Linotype"/>
        </w:rPr>
      </w:pPr>
    </w:p>
    <w:p w14:paraId="4896B6A8" w14:textId="77777777" w:rsidR="005A11DA" w:rsidRPr="004C2785" w:rsidRDefault="005A11DA" w:rsidP="005A11DA">
      <w:pPr>
        <w:spacing w:line="360" w:lineRule="auto"/>
        <w:jc w:val="both"/>
        <w:rPr>
          <w:rFonts w:ascii="Palatino Linotype" w:eastAsia="Palatino Linotype" w:hAnsi="Palatino Linotype" w:cs="Palatino Linotype"/>
        </w:rPr>
      </w:pPr>
      <w:r w:rsidRPr="004C2785">
        <w:rPr>
          <w:noProof/>
          <w:lang w:eastAsia="es-MX"/>
        </w:rPr>
        <w:drawing>
          <wp:inline distT="0" distB="0" distL="0" distR="0" wp14:anchorId="202BCB91" wp14:editId="4B2D35C5">
            <wp:extent cx="5446499" cy="3095643"/>
            <wp:effectExtent l="0" t="0" r="0" b="0"/>
            <wp:docPr id="1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l="23987" t="26966" r="3144" b="13260"/>
                    <a:stretch>
                      <a:fillRect/>
                    </a:stretch>
                  </pic:blipFill>
                  <pic:spPr>
                    <a:xfrm>
                      <a:off x="0" y="0"/>
                      <a:ext cx="5446499" cy="3095643"/>
                    </a:xfrm>
                    <a:prstGeom prst="rect">
                      <a:avLst/>
                    </a:prstGeom>
                    <a:ln/>
                  </pic:spPr>
                </pic:pic>
              </a:graphicData>
            </a:graphic>
          </wp:inline>
        </w:drawing>
      </w:r>
      <w:r w:rsidRPr="004C2785">
        <w:rPr>
          <w:noProof/>
          <w:lang w:eastAsia="es-MX"/>
        </w:rPr>
        <mc:AlternateContent>
          <mc:Choice Requires="wps">
            <w:drawing>
              <wp:anchor distT="0" distB="0" distL="114300" distR="114300" simplePos="0" relativeHeight="251663360" behindDoc="0" locked="0" layoutInCell="1" hidden="0" allowOverlap="1" wp14:anchorId="207493F8" wp14:editId="335D5CEC">
                <wp:simplePos x="0" y="0"/>
                <wp:positionH relativeFrom="column">
                  <wp:posOffset>2451100</wp:posOffset>
                </wp:positionH>
                <wp:positionV relativeFrom="paragraph">
                  <wp:posOffset>2527300</wp:posOffset>
                </wp:positionV>
                <wp:extent cx="736032" cy="613202"/>
                <wp:effectExtent l="0" t="0" r="0" b="0"/>
                <wp:wrapNone/>
                <wp:docPr id="148" name="Flecha izquierda 148"/>
                <wp:cNvGraphicFramePr/>
                <a:graphic xmlns:a="http://schemas.openxmlformats.org/drawingml/2006/main">
                  <a:graphicData uri="http://schemas.microsoft.com/office/word/2010/wordprocessingShape">
                    <wps:wsp>
                      <wps:cNvSpPr/>
                      <wps:spPr>
                        <a:xfrm>
                          <a:off x="4984334" y="3479749"/>
                          <a:ext cx="723332" cy="600502"/>
                        </a:xfrm>
                        <a:prstGeom prst="left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14:paraId="44114AB8" w14:textId="77777777" w:rsidR="007778A5" w:rsidRDefault="007778A5" w:rsidP="005A11DA">
                            <w:pPr>
                              <w:textDirection w:val="btLr"/>
                            </w:pPr>
                          </w:p>
                        </w:txbxContent>
                      </wps:txbx>
                      <wps:bodyPr spcFirstLastPara="1" wrap="square" lIns="91425" tIns="91425" rIns="91425" bIns="91425" anchor="ctr" anchorCtr="0">
                        <a:noAutofit/>
                      </wps:bodyPr>
                    </wps:wsp>
                  </a:graphicData>
                </a:graphic>
              </wp:anchor>
            </w:drawing>
          </mc:Choice>
          <mc:Fallback>
            <w:pict>
              <v:shape w14:anchorId="57F59EB6" id="Flecha izquierda 148" o:spid="_x0000_s1028" type="#_x0000_t66" style="position:absolute;left:0;text-align:left;margin-left:193pt;margin-top:199pt;width:57.95pt;height:48.3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" adj="8966" fillcolor="#5b9bd5 [3204]" strokecolor="#42719b" strokeweight="1pt">
                <v:stroke startarrowwidth="narrow" startarrowlength="short" endarrowwidth="narrow" endarrowlength="short"/>
                <v:textbox inset="2.53958mm,2.53958mm,2.53958mm,2.53958mm">
                  <w:txbxContent>
                    <w:p w:rsidR="007778A5" w:rsidRDefault="007778A5" w:rsidP="005A11DA">
                      <w:pPr>
                        <w:textDirection w:val="btLr"/>
                      </w:pPr>
                    </w:p>
                  </w:txbxContent>
                </v:textbox>
              </v:shape>
            </w:pict>
          </mc:Fallback>
        </mc:AlternateContent>
      </w:r>
    </w:p>
    <w:p w14:paraId="58EA332E" w14:textId="77777777" w:rsidR="005A11DA" w:rsidRPr="004C2785" w:rsidRDefault="005A11DA" w:rsidP="005A11DA">
      <w:pPr>
        <w:spacing w:line="360" w:lineRule="auto"/>
        <w:jc w:val="both"/>
      </w:pPr>
    </w:p>
    <w:p w14:paraId="2BBA57FC" w14:textId="77777777" w:rsidR="005A11DA" w:rsidRPr="004C2785" w:rsidRDefault="005A11DA" w:rsidP="005A11DA">
      <w:pPr>
        <w:spacing w:line="360" w:lineRule="auto"/>
        <w:jc w:val="both"/>
        <w:rPr>
          <w:rFonts w:ascii="Palatino Linotype" w:eastAsia="Palatino Linotype" w:hAnsi="Palatino Linotype" w:cs="Palatino Linotype"/>
        </w:rPr>
      </w:pPr>
    </w:p>
    <w:p w14:paraId="26CE2415" w14:textId="77777777" w:rsidR="005A11DA" w:rsidRPr="004C2785" w:rsidRDefault="005A11DA" w:rsidP="005A11DA">
      <w:pPr>
        <w:spacing w:line="360" w:lineRule="auto"/>
        <w:jc w:val="both"/>
        <w:rPr>
          <w:rFonts w:ascii="Palatino Linotype" w:eastAsia="Palatino Linotype" w:hAnsi="Palatino Linotype" w:cs="Palatino Linotype"/>
        </w:rPr>
      </w:pPr>
      <w:r w:rsidRPr="004C2785">
        <w:rPr>
          <w:noProof/>
          <w:lang w:eastAsia="es-MX"/>
        </w:rPr>
        <w:lastRenderedPageBreak/>
        <w:drawing>
          <wp:inline distT="0" distB="0" distL="0" distR="0" wp14:anchorId="1FC29CAF" wp14:editId="08019BFA">
            <wp:extent cx="5435600" cy="3073400"/>
            <wp:effectExtent l="0" t="0" r="0" b="0"/>
            <wp:docPr id="15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l="43222" t="23949" r="22606" b="9437"/>
                    <a:stretch>
                      <a:fillRect/>
                    </a:stretch>
                  </pic:blipFill>
                  <pic:spPr>
                    <a:xfrm>
                      <a:off x="0" y="0"/>
                      <a:ext cx="5435600" cy="3073400"/>
                    </a:xfrm>
                    <a:prstGeom prst="rect">
                      <a:avLst/>
                    </a:prstGeom>
                    <a:ln/>
                  </pic:spPr>
                </pic:pic>
              </a:graphicData>
            </a:graphic>
          </wp:inline>
        </w:drawing>
      </w:r>
      <w:r w:rsidRPr="004C2785">
        <w:rPr>
          <w:noProof/>
          <w:lang w:eastAsia="es-MX"/>
        </w:rPr>
        <mc:AlternateContent>
          <mc:Choice Requires="wps">
            <w:drawing>
              <wp:anchor distT="0" distB="0" distL="114300" distR="114300" simplePos="0" relativeHeight="251664384" behindDoc="0" locked="0" layoutInCell="1" hidden="0" allowOverlap="1" wp14:anchorId="40C9745A" wp14:editId="0B8172D2">
                <wp:simplePos x="0" y="0"/>
                <wp:positionH relativeFrom="column">
                  <wp:posOffset>1143000</wp:posOffset>
                </wp:positionH>
                <wp:positionV relativeFrom="paragraph">
                  <wp:posOffset>2120900</wp:posOffset>
                </wp:positionV>
                <wp:extent cx="435098" cy="470724"/>
                <wp:effectExtent l="0" t="0" r="0" b="0"/>
                <wp:wrapNone/>
                <wp:docPr id="152" name="Flecha arriba 152"/>
                <wp:cNvGraphicFramePr/>
                <a:graphic xmlns:a="http://schemas.openxmlformats.org/drawingml/2006/main">
                  <a:graphicData uri="http://schemas.microsoft.com/office/word/2010/wordprocessingShape">
                    <wps:wsp>
                      <wps:cNvSpPr/>
                      <wps:spPr>
                        <a:xfrm>
                          <a:off x="5141151" y="3557338"/>
                          <a:ext cx="409698" cy="445324"/>
                        </a:xfrm>
                        <a:prstGeom prst="up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14:paraId="64BA19BE" w14:textId="77777777" w:rsidR="007778A5" w:rsidRDefault="007778A5" w:rsidP="005A11DA">
                            <w:pPr>
                              <w:textDirection w:val="btLr"/>
                            </w:pPr>
                          </w:p>
                        </w:txbxContent>
                      </wps:txbx>
                      <wps:bodyPr spcFirstLastPara="1" wrap="square" lIns="91425" tIns="91425" rIns="91425" bIns="91425" anchor="ctr" anchorCtr="0">
                        <a:noAutofit/>
                      </wps:bodyPr>
                    </wps:wsp>
                  </a:graphicData>
                </a:graphic>
              </wp:anchor>
            </w:drawing>
          </mc:Choice>
          <mc:Fallback>
            <w:pict>
              <v:shapetype w14:anchorId="4CAE8E6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152" o:spid="_x0000_s1029" type="#_x0000_t68" style="position:absolute;left:0;text-align:left;margin-left:90pt;margin-top:167pt;width:34.25pt;height:37.0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" adj="9936" fillcolor="#5b9bd5 [3204]" strokecolor="#42719b" strokeweight="1pt">
                <v:stroke startarrowwidth="narrow" startarrowlength="short" endarrowwidth="narrow" endarrowlength="short"/>
                <v:textbox inset="2.53958mm,2.53958mm,2.53958mm,2.53958mm">
                  <w:txbxContent>
                    <w:p w:rsidR="007778A5" w:rsidRDefault="007778A5" w:rsidP="005A11DA">
                      <w:pPr>
                        <w:textDirection w:val="btLr"/>
                      </w:pPr>
                    </w:p>
                  </w:txbxContent>
                </v:textbox>
              </v:shape>
            </w:pict>
          </mc:Fallback>
        </mc:AlternateContent>
      </w:r>
    </w:p>
    <w:p w14:paraId="4D4B02AF" w14:textId="77777777" w:rsidR="005A11DA" w:rsidRPr="004C2785" w:rsidRDefault="005A11DA" w:rsidP="005A11DA">
      <w:pPr>
        <w:spacing w:line="360" w:lineRule="auto"/>
        <w:jc w:val="both"/>
        <w:rPr>
          <w:rFonts w:ascii="Palatino Linotype" w:eastAsia="Palatino Linotype" w:hAnsi="Palatino Linotype" w:cs="Palatino Linotype"/>
        </w:rPr>
      </w:pPr>
    </w:p>
    <w:p w14:paraId="51B2D13C" w14:textId="77777777" w:rsidR="005E2A86" w:rsidRPr="004C2785" w:rsidRDefault="005A11DA" w:rsidP="005E2A86">
      <w:pPr>
        <w:spacing w:line="360" w:lineRule="auto"/>
        <w:jc w:val="both"/>
        <w:rPr>
          <w:rFonts w:ascii="Palatino Linotype" w:eastAsia="Palatino Linotype" w:hAnsi="Palatino Linotype" w:cs="Palatino Linotype"/>
        </w:rPr>
      </w:pPr>
      <w:r w:rsidRPr="004C2785">
        <w:rPr>
          <w:rFonts w:ascii="Palatino Linotype" w:eastAsia="Palatino Linotype" w:hAnsi="Palatino Linotype" w:cs="Palatino Linotype"/>
        </w:rPr>
        <w:t xml:space="preserve">En observancia a las imágenes anteriores, se acredita que el </w:t>
      </w:r>
      <w:r w:rsidRPr="004C2785">
        <w:rPr>
          <w:rFonts w:ascii="Palatino Linotype" w:eastAsia="Palatino Linotype" w:hAnsi="Palatino Linotype" w:cs="Palatino Linotype"/>
          <w:b/>
        </w:rPr>
        <w:t>SUJETO OBLIGADO</w:t>
      </w:r>
      <w:r w:rsidRPr="004C2785">
        <w:rPr>
          <w:rFonts w:ascii="Palatino Linotype" w:eastAsia="Palatino Linotype" w:hAnsi="Palatino Linotype" w:cs="Palatino Linotype"/>
        </w:rPr>
        <w:t>, debió generar la información relativa a la información de nómina; de manera quincenal y remitirla de manera trimestral al Órgano Superior de Fiscalización del Estado de México, para su respectiva revisión y fiscalización, siendo los documentos que contienen los recibos de nómina solicitados.</w:t>
      </w:r>
    </w:p>
    <w:p w14:paraId="5411C695" w14:textId="77777777" w:rsidR="005E2A86" w:rsidRPr="004C2785" w:rsidRDefault="005E2A86" w:rsidP="005E2A86">
      <w:pPr>
        <w:spacing w:line="360" w:lineRule="auto"/>
        <w:jc w:val="both"/>
        <w:rPr>
          <w:rFonts w:ascii="Palatino Linotype" w:eastAsia="Palatino Linotype" w:hAnsi="Palatino Linotype" w:cs="Palatino Linotype"/>
        </w:rPr>
      </w:pPr>
    </w:p>
    <w:p w14:paraId="48FC2F86" w14:textId="77777777" w:rsidR="00064C96" w:rsidRPr="004C2785" w:rsidRDefault="00FD33DA" w:rsidP="00307976">
      <w:pPr>
        <w:spacing w:line="360" w:lineRule="auto"/>
        <w:jc w:val="both"/>
        <w:rPr>
          <w:rFonts w:ascii="Palatino Linotype" w:eastAsia="Palatino Linotype" w:hAnsi="Palatino Linotype" w:cs="Palatino Linotype"/>
        </w:rPr>
      </w:pPr>
      <w:r w:rsidRPr="004C2785">
        <w:rPr>
          <w:rFonts w:ascii="Palatino Linotype" w:eastAsia="Palatino Linotype" w:hAnsi="Palatino Linotype" w:cs="Palatino Linotype"/>
        </w:rPr>
        <w:t xml:space="preserve">Es así que, en atención a las consideraciones previamente señaladas, se determina ordenar la entrega, previa búsqueda </w:t>
      </w:r>
      <w:r w:rsidR="005E2A86" w:rsidRPr="004C2785">
        <w:rPr>
          <w:rFonts w:ascii="Palatino Linotype" w:eastAsia="Palatino Linotype" w:hAnsi="Palatino Linotype" w:cs="Palatino Linotype"/>
        </w:rPr>
        <w:t xml:space="preserve">exhaustiva y </w:t>
      </w:r>
      <w:proofErr w:type="gramStart"/>
      <w:r w:rsidR="005E2A86" w:rsidRPr="004C2785">
        <w:rPr>
          <w:rFonts w:ascii="Palatino Linotype" w:eastAsia="Palatino Linotype" w:hAnsi="Palatino Linotype" w:cs="Palatino Linotype"/>
        </w:rPr>
        <w:t xml:space="preserve">razonable, </w:t>
      </w:r>
      <w:r w:rsidR="00307976" w:rsidRPr="004C2785">
        <w:rPr>
          <w:rFonts w:ascii="Palatino Linotype" w:eastAsia="Palatino Linotype" w:hAnsi="Palatino Linotype" w:cs="Palatino Linotype"/>
        </w:rPr>
        <w:t xml:space="preserve"> de</w:t>
      </w:r>
      <w:proofErr w:type="gramEnd"/>
      <w:r w:rsidR="00307976" w:rsidRPr="004C2785">
        <w:rPr>
          <w:rFonts w:ascii="Palatino Linotype" w:eastAsia="Palatino Linotype" w:hAnsi="Palatino Linotype" w:cs="Palatino Linotype"/>
        </w:rPr>
        <w:t xml:space="preserve"> los r</w:t>
      </w:r>
      <w:r w:rsidR="005E2A86" w:rsidRPr="004C2785">
        <w:rPr>
          <w:rFonts w:ascii="Palatino Linotype" w:eastAsia="Palatino Linotype" w:hAnsi="Palatino Linotype" w:cs="Palatino Linotype"/>
        </w:rPr>
        <w:t>ecibos de nómina del mes de diciembre de dos mil veintidós del personal adscrito al Instituto Municipal de Cultura Física y Deporte de Zinacantepec</w:t>
      </w:r>
      <w:r w:rsidR="00307976" w:rsidRPr="004C2785">
        <w:rPr>
          <w:rFonts w:ascii="Palatino Linotype" w:eastAsia="Palatino Linotype" w:hAnsi="Palatino Linotype" w:cs="Palatino Linotype"/>
        </w:rPr>
        <w:t xml:space="preserve"> y los r</w:t>
      </w:r>
      <w:r w:rsidR="005E2A86" w:rsidRPr="004C2785">
        <w:rPr>
          <w:rFonts w:ascii="Palatino Linotype" w:eastAsia="Palatino Linotype" w:hAnsi="Palatino Linotype" w:cs="Palatino Linotype"/>
        </w:rPr>
        <w:t>ecibos de nómina de la segunda quincena de diciembre de dos mil  veintid</w:t>
      </w:r>
      <w:r w:rsidR="00307976" w:rsidRPr="004C2785">
        <w:rPr>
          <w:rFonts w:ascii="Palatino Linotype" w:eastAsia="Palatino Linotype" w:hAnsi="Palatino Linotype" w:cs="Palatino Linotype"/>
        </w:rPr>
        <w:t xml:space="preserve">ós del personal adscrito al </w:t>
      </w:r>
      <w:r w:rsidR="005E2A86" w:rsidRPr="004C2785">
        <w:rPr>
          <w:rFonts w:ascii="Palatino Linotype" w:eastAsia="Palatino Linotype" w:hAnsi="Palatino Linotype" w:cs="Palatino Linotype"/>
        </w:rPr>
        <w:t xml:space="preserve"> Ayuntamiento</w:t>
      </w:r>
      <w:r w:rsidR="00307976" w:rsidRPr="004C2785">
        <w:rPr>
          <w:rFonts w:ascii="Palatino Linotype" w:eastAsia="Palatino Linotype" w:hAnsi="Palatino Linotype" w:cs="Palatino Linotype"/>
        </w:rPr>
        <w:t xml:space="preserve"> de Zinacantepec. </w:t>
      </w:r>
    </w:p>
    <w:p w14:paraId="0DB80904" w14:textId="77777777" w:rsidR="00981C33" w:rsidRPr="004C2785" w:rsidRDefault="00874454" w:rsidP="00A66025">
      <w:pPr>
        <w:pBdr>
          <w:top w:val="nil"/>
          <w:left w:val="nil"/>
          <w:bottom w:val="nil"/>
          <w:right w:val="nil"/>
          <w:between w:val="nil"/>
        </w:pBdr>
        <w:spacing w:before="280" w:after="280" w:line="360" w:lineRule="auto"/>
        <w:jc w:val="both"/>
        <w:rPr>
          <w:rFonts w:ascii="Palatino Linotype" w:hAnsi="Palatino Linotype"/>
          <w:i/>
          <w:u w:val="single"/>
        </w:rPr>
      </w:pPr>
      <w:r w:rsidRPr="004C2785">
        <w:rPr>
          <w:rFonts w:ascii="Palatino Linotype" w:eastAsia="Palatino Linotype" w:hAnsi="Palatino Linotype" w:cs="Palatino Linotype"/>
        </w:rPr>
        <w:lastRenderedPageBreak/>
        <w:t>F</w:t>
      </w:r>
      <w:r w:rsidR="00E92AB8" w:rsidRPr="004C2785">
        <w:rPr>
          <w:rFonts w:ascii="Palatino Linotype" w:eastAsia="Palatino Linotype" w:hAnsi="Palatino Linotype" w:cs="Palatino Linotype"/>
        </w:rPr>
        <w:t xml:space="preserve">inalmente, respecto de la ampliación de plazo para dar cumplimiento a la resolución pretendida por el </w:t>
      </w:r>
      <w:r w:rsidR="00E92AB8" w:rsidRPr="004C2785">
        <w:rPr>
          <w:rFonts w:ascii="Palatino Linotype" w:eastAsia="Palatino Linotype" w:hAnsi="Palatino Linotype" w:cs="Palatino Linotype"/>
          <w:b/>
        </w:rPr>
        <w:t xml:space="preserve">Sujeto Obligado </w:t>
      </w:r>
      <w:r w:rsidR="00137B73" w:rsidRPr="004C2785">
        <w:rPr>
          <w:rFonts w:ascii="Palatino Linotype" w:eastAsia="Palatino Linotype" w:hAnsi="Palatino Linotype" w:cs="Palatino Linotype"/>
        </w:rPr>
        <w:t xml:space="preserve">en los recursos de revisión </w:t>
      </w:r>
      <w:r w:rsidR="00A75124" w:rsidRPr="004C2785">
        <w:rPr>
          <w:rFonts w:ascii="Palatino Linotype" w:eastAsia="Palatino Linotype" w:hAnsi="Palatino Linotype" w:cs="Palatino Linotype"/>
        </w:rPr>
        <w:t>que se resuelven</w:t>
      </w:r>
      <w:r w:rsidR="00E92AB8" w:rsidRPr="004C2785">
        <w:rPr>
          <w:rFonts w:ascii="Palatino Linotype" w:eastAsia="Palatino Linotype" w:hAnsi="Palatino Linotype" w:cs="Palatino Linotype"/>
        </w:rPr>
        <w:t>, es de señalar que, dicha ampliación no cumple con lo establecido en el artículo 198, tercer párrafo, de la Ley de Transparencia y Acceso a la Información Pública del Estado de México y Municipios, precepto que se inserta a continuación:</w:t>
      </w:r>
    </w:p>
    <w:p w14:paraId="683E900E" w14:textId="77777777" w:rsidR="00981C33" w:rsidRPr="004C2785" w:rsidRDefault="00E92AB8">
      <w:pPr>
        <w:pBdr>
          <w:top w:val="nil"/>
          <w:left w:val="nil"/>
          <w:bottom w:val="nil"/>
          <w:right w:val="nil"/>
          <w:between w:val="nil"/>
        </w:pBdr>
        <w:tabs>
          <w:tab w:val="left" w:pos="7938"/>
        </w:tabs>
        <w:spacing w:before="120" w:after="120"/>
        <w:ind w:left="851" w:right="902"/>
        <w:jc w:val="both"/>
      </w:pPr>
      <w:r w:rsidRPr="004C2785">
        <w:rPr>
          <w:rFonts w:ascii="Palatino Linotype" w:eastAsia="Palatino Linotype" w:hAnsi="Palatino Linotype" w:cs="Palatino Linotype"/>
          <w:i/>
          <w:sz w:val="22"/>
          <w:szCs w:val="22"/>
        </w:rPr>
        <w:t>“</w:t>
      </w:r>
      <w:r w:rsidRPr="004C2785">
        <w:rPr>
          <w:rFonts w:ascii="Palatino Linotype" w:eastAsia="Palatino Linotype" w:hAnsi="Palatino Linotype" w:cs="Palatino Linotype"/>
          <w:b/>
          <w:i/>
          <w:sz w:val="22"/>
          <w:szCs w:val="22"/>
        </w:rPr>
        <w:t>Artículo 198</w:t>
      </w:r>
      <w:r w:rsidRPr="004C2785">
        <w:rPr>
          <w:rFonts w:ascii="Palatino Linotype" w:eastAsia="Palatino Linotype" w:hAnsi="Palatino Linotype" w:cs="Palatino Linotype"/>
          <w:i/>
          <w:sz w:val="22"/>
          <w:szCs w:val="22"/>
        </w:rPr>
        <w:t xml:space="preserve">. Los sujetos obligados, a través de la Unidad de Transparencia, darán estricto cumplimiento a las resoluciones del Instituto y deberán rendir Informe a </w:t>
      </w:r>
      <w:proofErr w:type="gramStart"/>
      <w:r w:rsidRPr="004C2785">
        <w:rPr>
          <w:rFonts w:ascii="Palatino Linotype" w:eastAsia="Palatino Linotype" w:hAnsi="Palatino Linotype" w:cs="Palatino Linotype"/>
          <w:i/>
          <w:sz w:val="22"/>
          <w:szCs w:val="22"/>
        </w:rPr>
        <w:t>éste</w:t>
      </w:r>
      <w:proofErr w:type="gramEnd"/>
      <w:r w:rsidRPr="004C2785">
        <w:rPr>
          <w:rFonts w:ascii="Palatino Linotype" w:eastAsia="Palatino Linotype" w:hAnsi="Palatino Linotype" w:cs="Palatino Linotype"/>
          <w:i/>
          <w:sz w:val="22"/>
          <w:szCs w:val="22"/>
        </w:rPr>
        <w:t xml:space="preserve"> sobre su cumplimiento.</w:t>
      </w:r>
    </w:p>
    <w:p w14:paraId="43294C5E" w14:textId="77777777" w:rsidR="00981C33" w:rsidRPr="004C2785" w:rsidRDefault="00E92AB8">
      <w:pPr>
        <w:pBdr>
          <w:top w:val="nil"/>
          <w:left w:val="nil"/>
          <w:bottom w:val="nil"/>
          <w:right w:val="nil"/>
          <w:between w:val="nil"/>
        </w:pBdr>
        <w:tabs>
          <w:tab w:val="left" w:pos="7938"/>
        </w:tabs>
        <w:spacing w:before="120" w:after="120"/>
        <w:ind w:left="851" w:right="902"/>
        <w:jc w:val="both"/>
      </w:pPr>
      <w:r w:rsidRPr="004C2785">
        <w:rPr>
          <w:rFonts w:ascii="Palatino Linotype" w:eastAsia="Palatino Linotype" w:hAnsi="Palatino Linotype" w:cs="Palatino Linotype"/>
          <w:i/>
          <w:sz w:val="22"/>
          <w:szCs w:val="22"/>
        </w:rPr>
        <w:t>Excepcionalmente, considerando las circunstancias especiales del caso, los sujetos obligados podrán solicitar al Instituto, de manera fundada y motivada, una ampliación del plazo para el cumplimiento de la resolución.</w:t>
      </w:r>
    </w:p>
    <w:p w14:paraId="22637F7A" w14:textId="77777777" w:rsidR="00981C33" w:rsidRPr="004C2785" w:rsidRDefault="00E92AB8">
      <w:pPr>
        <w:pBdr>
          <w:top w:val="nil"/>
          <w:left w:val="nil"/>
          <w:bottom w:val="nil"/>
          <w:right w:val="nil"/>
          <w:between w:val="nil"/>
        </w:pBdr>
        <w:tabs>
          <w:tab w:val="left" w:pos="7938"/>
        </w:tabs>
        <w:spacing w:before="120" w:after="120"/>
        <w:ind w:left="851" w:right="902"/>
        <w:jc w:val="both"/>
      </w:pPr>
      <w:r w:rsidRPr="004C2785">
        <w:rPr>
          <w:rFonts w:ascii="Palatino Linotype" w:eastAsia="Palatino Linotype" w:hAnsi="Palatino Linotype" w:cs="Palatino Linotype"/>
          <w:i/>
          <w:sz w:val="22"/>
          <w:szCs w:val="22"/>
        </w:rPr>
        <w:t xml:space="preserve">Dicha solicitud </w:t>
      </w:r>
      <w:r w:rsidRPr="004C2785">
        <w:rPr>
          <w:rFonts w:ascii="Palatino Linotype" w:eastAsia="Palatino Linotype" w:hAnsi="Palatino Linotype" w:cs="Palatino Linotype"/>
          <w:b/>
          <w:i/>
          <w:sz w:val="22"/>
          <w:szCs w:val="22"/>
        </w:rPr>
        <w:t>deberá presentarse, a más tardar, dentro de los primeros tres días hábiles del plazo otorgado para el cumplimiento</w:t>
      </w:r>
      <w:r w:rsidRPr="004C2785">
        <w:rPr>
          <w:rFonts w:ascii="Palatino Linotype" w:eastAsia="Palatino Linotype" w:hAnsi="Palatino Linotype" w:cs="Palatino Linotype"/>
          <w:i/>
          <w:sz w:val="22"/>
          <w:szCs w:val="22"/>
        </w:rPr>
        <w:t>, a efecto de que el Instituto resuelva sobre la procedencia de la misma dentro de los cinco días hábiles siguientes.”</w:t>
      </w:r>
    </w:p>
    <w:p w14:paraId="5E1E302E" w14:textId="77777777" w:rsidR="00981C33" w:rsidRPr="004C2785" w:rsidRDefault="00E92AB8">
      <w:pPr>
        <w:pBdr>
          <w:top w:val="nil"/>
          <w:left w:val="nil"/>
          <w:bottom w:val="nil"/>
          <w:right w:val="nil"/>
          <w:between w:val="nil"/>
        </w:pBdr>
        <w:spacing w:before="240" w:after="240" w:line="360" w:lineRule="auto"/>
        <w:jc w:val="both"/>
      </w:pPr>
      <w:r w:rsidRPr="004C2785">
        <w:rPr>
          <w:rFonts w:ascii="Palatino Linotype" w:eastAsia="Palatino Linotype" w:hAnsi="Palatino Linotype" w:cs="Palatino Linotype"/>
        </w:rPr>
        <w:t xml:space="preserve">En ese orden de ideas, se destaca que la autorización de ampliación de plazo para el cumplimiento referida, </w:t>
      </w:r>
      <w:r w:rsidRPr="004C2785">
        <w:rPr>
          <w:rFonts w:ascii="Palatino Linotype" w:eastAsia="Palatino Linotype" w:hAnsi="Palatino Linotype" w:cs="Palatino Linotype"/>
          <w:b/>
          <w:u w:val="single"/>
        </w:rPr>
        <w:t>no fue solicitada en el momento procesal oportuno</w:t>
      </w:r>
      <w:r w:rsidRPr="004C2785">
        <w:rPr>
          <w:rFonts w:ascii="Palatino Linotype" w:eastAsia="Palatino Linotype" w:hAnsi="Palatino Linotype" w:cs="Palatino Linotype"/>
        </w:rPr>
        <w:t>, es decir, dentro de los primeros tres días hábiles del plazo otorgado para el cumplimiento de la presente resolución, sino que, fue solicitada en la etapa de manifestaciones de los medios de impugnación que ahora se resuelven, por ello, es que no se analizará la procedencia de la misma en el presente estudio.</w:t>
      </w:r>
    </w:p>
    <w:p w14:paraId="472B2BC7" w14:textId="77777777" w:rsidR="00981C33" w:rsidRPr="004C2785" w:rsidRDefault="00E92AB8">
      <w:pPr>
        <w:spacing w:before="240" w:after="240" w:line="360" w:lineRule="auto"/>
        <w:ind w:right="51"/>
        <w:jc w:val="both"/>
        <w:rPr>
          <w:rFonts w:ascii="Palatino Linotype" w:eastAsia="Palatino Linotype" w:hAnsi="Palatino Linotype" w:cs="Palatino Linotype"/>
        </w:rPr>
      </w:pPr>
      <w:r w:rsidRPr="004C2785">
        <w:rPr>
          <w:rFonts w:ascii="Palatino Linotype" w:eastAsia="Palatino Linotype" w:hAnsi="Palatino Linotype" w:cs="Palatino Linotype"/>
        </w:rPr>
        <w:t xml:space="preserve">De lo hasta aquí expuesto, se concluye que los motivos de inconformidad de la parte </w:t>
      </w:r>
      <w:r w:rsidRPr="004C2785">
        <w:rPr>
          <w:rFonts w:ascii="Palatino Linotype" w:eastAsia="Palatino Linotype" w:hAnsi="Palatino Linotype" w:cs="Palatino Linotype"/>
          <w:b/>
        </w:rPr>
        <w:t xml:space="preserve">Recurrente </w:t>
      </w:r>
      <w:r w:rsidRPr="004C2785">
        <w:rPr>
          <w:rFonts w:ascii="Palatino Linotype" w:eastAsia="Palatino Linotype" w:hAnsi="Palatino Linotype" w:cs="Palatino Linotype"/>
        </w:rPr>
        <w:t xml:space="preserve">devienen parcialmente fundados, siendo procedente </w:t>
      </w:r>
      <w:r w:rsidRPr="004C2785">
        <w:rPr>
          <w:rFonts w:ascii="Palatino Linotype" w:eastAsia="Palatino Linotype" w:hAnsi="Palatino Linotype" w:cs="Palatino Linotype"/>
          <w:i/>
        </w:rPr>
        <w:t xml:space="preserve">revocar </w:t>
      </w:r>
      <w:r w:rsidRPr="004C2785">
        <w:rPr>
          <w:rFonts w:ascii="Palatino Linotype" w:eastAsia="Palatino Linotype" w:hAnsi="Palatino Linotype" w:cs="Palatino Linotype"/>
        </w:rPr>
        <w:t xml:space="preserve">las respuestas proporcionada por el </w:t>
      </w:r>
      <w:r w:rsidRPr="004C2785">
        <w:rPr>
          <w:rFonts w:ascii="Palatino Linotype" w:eastAsia="Palatino Linotype" w:hAnsi="Palatino Linotype" w:cs="Palatino Linotype"/>
          <w:b/>
        </w:rPr>
        <w:t xml:space="preserve">Sujeto Obligado </w:t>
      </w:r>
      <w:r w:rsidRPr="004C2785">
        <w:rPr>
          <w:rFonts w:ascii="Palatino Linotype" w:eastAsia="Palatino Linotype" w:hAnsi="Palatino Linotype" w:cs="Palatino Linotype"/>
        </w:rPr>
        <w:t xml:space="preserve">en términos del artículo 186 </w:t>
      </w:r>
      <w:r w:rsidRPr="004C2785">
        <w:rPr>
          <w:rFonts w:ascii="Palatino Linotype" w:eastAsia="Palatino Linotype" w:hAnsi="Palatino Linotype" w:cs="Palatino Linotype"/>
        </w:rPr>
        <w:lastRenderedPageBreak/>
        <w:t>fracción III de la Ley de Transparencia y Acceso a la Información Pública del Estado de México y Municipios.</w:t>
      </w:r>
    </w:p>
    <w:p w14:paraId="5E3B4DAE" w14:textId="77777777" w:rsidR="003F339B" w:rsidRPr="004C2785" w:rsidRDefault="003F339B" w:rsidP="003F339B">
      <w:pPr>
        <w:tabs>
          <w:tab w:val="left" w:pos="709"/>
        </w:tabs>
        <w:spacing w:line="360" w:lineRule="auto"/>
        <w:jc w:val="both"/>
        <w:rPr>
          <w:rFonts w:ascii="Palatino Linotype" w:eastAsia="Palatino Linotype" w:hAnsi="Palatino Linotype" w:cs="Palatino Linotype"/>
        </w:rPr>
      </w:pPr>
      <w:r w:rsidRPr="004C2785">
        <w:rPr>
          <w:rFonts w:ascii="Palatino Linotype" w:eastAsia="Palatino Linotype" w:hAnsi="Palatino Linotype" w:cs="Palatino Linotype"/>
          <w:b/>
        </w:rPr>
        <w:t xml:space="preserve">Quinto. Versión Pública. </w:t>
      </w:r>
      <w:r w:rsidRPr="004C2785">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w:t>
      </w:r>
      <w:r w:rsidRPr="004C2785">
        <w:rPr>
          <w:rFonts w:ascii="Palatino Linotype" w:eastAsia="Palatino Linotype" w:hAnsi="Palatino Linotype" w:cs="Palatino Linotype"/>
          <w:b/>
        </w:rPr>
        <w:t>Sujeto Obligado</w:t>
      </w:r>
      <w:r w:rsidRPr="004C2785">
        <w:rPr>
          <w:rFonts w:ascii="Palatino Linotype" w:eastAsia="Palatino Linotype" w:hAnsi="Palatino Linotype" w:cs="Palatino Linotype"/>
        </w:rPr>
        <w:t xml:space="preserve"> tendrá que hacer la elaboración de una versión pública de los documentos que vaya entregar para dar cumplimiento a esta resolución, a fin de satisfacer el derecho de acceso a la información pública de la recurrente sin menoscabar el derecho a la protección de los datos personales de terceros, lo anterior, de conformidad a lo que señalan los artículos 3, fracciones IX, XX, XXXII, XLV; 6, 137 y 143 fracción I, de la Ley de Transparencia y Acceso a la Información Pública del Estado de México y Municipios vigente, los cuales establecen lo siguiente:</w:t>
      </w:r>
    </w:p>
    <w:p w14:paraId="241FE4A1" w14:textId="77777777" w:rsidR="003F339B" w:rsidRPr="004C2785" w:rsidRDefault="003F339B" w:rsidP="003F339B">
      <w:pPr>
        <w:tabs>
          <w:tab w:val="left" w:pos="709"/>
        </w:tabs>
        <w:spacing w:line="360" w:lineRule="auto"/>
        <w:jc w:val="both"/>
        <w:rPr>
          <w:rFonts w:ascii="Palatino Linotype" w:eastAsia="Palatino Linotype" w:hAnsi="Palatino Linotype" w:cs="Palatino Linotype"/>
        </w:rPr>
      </w:pPr>
    </w:p>
    <w:p w14:paraId="7692B4D9" w14:textId="77777777" w:rsidR="003F339B" w:rsidRPr="004C2785" w:rsidRDefault="003F339B" w:rsidP="003F339B">
      <w:pPr>
        <w:tabs>
          <w:tab w:val="left" w:pos="709"/>
        </w:tabs>
        <w:ind w:left="567" w:right="567"/>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i/>
          <w:sz w:val="22"/>
          <w:szCs w:val="22"/>
        </w:rPr>
        <w:t>“</w:t>
      </w:r>
      <w:r w:rsidRPr="004C2785">
        <w:rPr>
          <w:rFonts w:ascii="Palatino Linotype" w:eastAsia="Palatino Linotype" w:hAnsi="Palatino Linotype" w:cs="Palatino Linotype"/>
          <w:b/>
          <w:i/>
          <w:sz w:val="22"/>
          <w:szCs w:val="22"/>
        </w:rPr>
        <w:t>Artículo 3.</w:t>
      </w:r>
      <w:r w:rsidRPr="004C2785">
        <w:rPr>
          <w:rFonts w:ascii="Palatino Linotype" w:eastAsia="Palatino Linotype" w:hAnsi="Palatino Linotype" w:cs="Palatino Linotype"/>
          <w:i/>
          <w:sz w:val="22"/>
          <w:szCs w:val="22"/>
        </w:rPr>
        <w:t xml:space="preserve"> Para los efectos de la presente Ley se entenderá </w:t>
      </w:r>
      <w:proofErr w:type="gramStart"/>
      <w:r w:rsidRPr="004C2785">
        <w:rPr>
          <w:rFonts w:ascii="Palatino Linotype" w:eastAsia="Palatino Linotype" w:hAnsi="Palatino Linotype" w:cs="Palatino Linotype"/>
          <w:i/>
          <w:sz w:val="22"/>
          <w:szCs w:val="22"/>
        </w:rPr>
        <w:t>por:…</w:t>
      </w:r>
      <w:proofErr w:type="gramEnd"/>
    </w:p>
    <w:p w14:paraId="7530EA28" w14:textId="77777777" w:rsidR="003F339B" w:rsidRPr="004C2785" w:rsidRDefault="003F339B" w:rsidP="003F339B">
      <w:pPr>
        <w:tabs>
          <w:tab w:val="left" w:pos="709"/>
        </w:tabs>
        <w:ind w:left="567" w:right="567"/>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b/>
          <w:i/>
          <w:sz w:val="22"/>
          <w:szCs w:val="22"/>
        </w:rPr>
        <w:t>XX.</w:t>
      </w:r>
      <w:r w:rsidRPr="004C2785">
        <w:rPr>
          <w:rFonts w:ascii="Palatino Linotype" w:eastAsia="Palatino Linotype" w:hAnsi="Palatino Linotype" w:cs="Palatino Linotype"/>
          <w:i/>
          <w:sz w:val="22"/>
          <w:szCs w:val="22"/>
        </w:rPr>
        <w:t xml:space="preserve"> Información clasificada: Aquella considerada por la presente Ley como reservada o confidencial; </w:t>
      </w:r>
    </w:p>
    <w:p w14:paraId="7093EE26" w14:textId="77777777" w:rsidR="003F339B" w:rsidRPr="004C2785" w:rsidRDefault="003F339B" w:rsidP="003F339B">
      <w:pPr>
        <w:tabs>
          <w:tab w:val="left" w:pos="709"/>
        </w:tabs>
        <w:ind w:left="567" w:right="567"/>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b/>
          <w:i/>
          <w:sz w:val="22"/>
          <w:szCs w:val="22"/>
        </w:rPr>
        <w:t>XXI.</w:t>
      </w:r>
      <w:r w:rsidRPr="004C2785">
        <w:rPr>
          <w:rFonts w:ascii="Palatino Linotype" w:eastAsia="Palatino Linotype" w:hAnsi="Palatino Linotype" w:cs="Palatino Linotype"/>
          <w:i/>
          <w:sz w:val="22"/>
          <w:szCs w:val="22"/>
        </w:rPr>
        <w:t xml:space="preserve">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6241E1D" w14:textId="77777777" w:rsidR="003F339B" w:rsidRPr="004C2785" w:rsidRDefault="003F339B" w:rsidP="003F339B">
      <w:pPr>
        <w:tabs>
          <w:tab w:val="left" w:pos="709"/>
        </w:tabs>
        <w:ind w:left="567" w:right="567"/>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i/>
          <w:sz w:val="22"/>
          <w:szCs w:val="22"/>
        </w:rPr>
        <w:t>…</w:t>
      </w:r>
    </w:p>
    <w:p w14:paraId="62A4378B" w14:textId="77777777" w:rsidR="003F339B" w:rsidRPr="004C2785" w:rsidRDefault="003F339B" w:rsidP="003F339B">
      <w:pPr>
        <w:tabs>
          <w:tab w:val="left" w:pos="709"/>
        </w:tabs>
        <w:ind w:left="567" w:right="567"/>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b/>
          <w:i/>
          <w:sz w:val="22"/>
          <w:szCs w:val="22"/>
        </w:rPr>
        <w:t>XXXIV</w:t>
      </w:r>
      <w:r w:rsidRPr="004C2785">
        <w:rPr>
          <w:rFonts w:ascii="Palatino Linotype" w:eastAsia="Palatino Linotype" w:hAnsi="Palatino Linotype" w:cs="Palatino Linotype"/>
          <w:i/>
          <w:sz w:val="22"/>
          <w:szCs w:val="22"/>
        </w:rPr>
        <w:t>. Prueba de interés público: Es el proceso de ponderación entre el beneficio que reporta dar a conocer la información confidencial solicitada contra el daño que su divulgación genera en los derechos de las personas, llevado a cabo por el Instituto en el ámbito de sus respectivas competencias</w:t>
      </w:r>
    </w:p>
    <w:p w14:paraId="50F3B6D2" w14:textId="77777777" w:rsidR="003F339B" w:rsidRPr="004C2785" w:rsidRDefault="003F339B" w:rsidP="003F339B">
      <w:pPr>
        <w:tabs>
          <w:tab w:val="left" w:pos="709"/>
        </w:tabs>
        <w:ind w:left="567" w:right="567"/>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i/>
          <w:sz w:val="22"/>
          <w:szCs w:val="22"/>
        </w:rPr>
        <w:lastRenderedPageBreak/>
        <w:t>…</w:t>
      </w:r>
    </w:p>
    <w:p w14:paraId="30B982A3" w14:textId="77777777" w:rsidR="003F339B" w:rsidRPr="004C2785" w:rsidRDefault="003F339B" w:rsidP="003F339B">
      <w:pPr>
        <w:tabs>
          <w:tab w:val="left" w:pos="709"/>
        </w:tabs>
        <w:ind w:left="567" w:right="567"/>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b/>
          <w:i/>
          <w:sz w:val="22"/>
          <w:szCs w:val="22"/>
        </w:rPr>
        <w:t>XLV.</w:t>
      </w:r>
      <w:r w:rsidRPr="004C2785">
        <w:rPr>
          <w:rFonts w:ascii="Palatino Linotype" w:eastAsia="Palatino Linotype" w:hAnsi="Palatino Linotype" w:cs="Palatino Linotype"/>
          <w:i/>
          <w:sz w:val="22"/>
          <w:szCs w:val="22"/>
        </w:rPr>
        <w:t xml:space="preserve"> Versión pública: Documento en el que se elimine, suprime o borra la información clasificada como reservada o confidencial para permitir su acceso</w:t>
      </w:r>
    </w:p>
    <w:p w14:paraId="57D573B7" w14:textId="77777777" w:rsidR="003F339B" w:rsidRPr="004C2785" w:rsidRDefault="003F339B" w:rsidP="003F339B">
      <w:pPr>
        <w:tabs>
          <w:tab w:val="left" w:pos="709"/>
        </w:tabs>
        <w:ind w:left="567" w:right="567"/>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b/>
          <w:i/>
          <w:sz w:val="22"/>
          <w:szCs w:val="22"/>
        </w:rPr>
        <w:t>Artículo 91.</w:t>
      </w:r>
      <w:r w:rsidRPr="004C2785">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32C51EC7" w14:textId="77777777" w:rsidR="003F339B" w:rsidRPr="004C2785" w:rsidRDefault="003F339B" w:rsidP="003F339B">
      <w:pPr>
        <w:tabs>
          <w:tab w:val="left" w:pos="709"/>
        </w:tabs>
        <w:ind w:left="567" w:right="567"/>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b/>
          <w:i/>
          <w:sz w:val="22"/>
          <w:szCs w:val="22"/>
        </w:rPr>
        <w:t>Artículo 122.</w:t>
      </w:r>
      <w:r w:rsidRPr="004C2785">
        <w:rPr>
          <w:rFonts w:ascii="Palatino Linotype" w:eastAsia="Palatino Linotype" w:hAnsi="Palatino Linotype" w:cs="Palatino Linotype"/>
          <w:i/>
          <w:sz w:val="22"/>
          <w:szCs w:val="22"/>
        </w:rPr>
        <w:t xml:space="preserve"> La clasificación es el proceso mediante el cual el sujeto obligado determina que la información en su poder </w:t>
      </w:r>
      <w:proofErr w:type="spellStart"/>
      <w:r w:rsidRPr="004C2785">
        <w:rPr>
          <w:rFonts w:ascii="Palatino Linotype" w:eastAsia="Palatino Linotype" w:hAnsi="Palatino Linotype" w:cs="Palatino Linotype"/>
          <w:i/>
          <w:sz w:val="22"/>
          <w:szCs w:val="22"/>
        </w:rPr>
        <w:t>actualiza</w:t>
      </w:r>
      <w:proofErr w:type="spellEnd"/>
      <w:r w:rsidRPr="004C2785">
        <w:rPr>
          <w:rFonts w:ascii="Palatino Linotype" w:eastAsia="Palatino Linotype" w:hAnsi="Palatino Linotype" w:cs="Palatino Linotype"/>
          <w:i/>
          <w:sz w:val="22"/>
          <w:szCs w:val="22"/>
        </w:rPr>
        <w:t xml:space="preserve"> alguno de los supuestos de reserva o confidencialidad, de conformidad con lo dispuesto en el presente título.</w:t>
      </w:r>
    </w:p>
    <w:p w14:paraId="4F3A9654" w14:textId="77777777" w:rsidR="003F339B" w:rsidRPr="004C2785" w:rsidRDefault="003F339B" w:rsidP="003F339B">
      <w:pPr>
        <w:tabs>
          <w:tab w:val="left" w:pos="709"/>
        </w:tabs>
        <w:ind w:left="567" w:right="567"/>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i/>
          <w:sz w:val="22"/>
          <w:szCs w:val="22"/>
        </w:rPr>
        <w:t>Los supuestos de reserva o confidencialidad previstos en las leyes deberán ser acordes con las bases, principios y disposiciones establecidos en la Ley General y, en ningún caso, podrán contravenirla.</w:t>
      </w:r>
    </w:p>
    <w:p w14:paraId="15A5ECC9" w14:textId="77777777" w:rsidR="003F339B" w:rsidRPr="004C2785" w:rsidRDefault="003F339B" w:rsidP="003F339B">
      <w:pPr>
        <w:tabs>
          <w:tab w:val="left" w:pos="709"/>
        </w:tabs>
        <w:ind w:left="567" w:right="567"/>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i/>
          <w:sz w:val="22"/>
          <w:szCs w:val="22"/>
        </w:rPr>
        <w:t>Los titulares de las áreas de los sujetos obligados serán los responsables de clasificar la información, de conformidad con lo dispuesto en la presente Ley y demás disposiciones jurídicas aplicables</w:t>
      </w:r>
    </w:p>
    <w:p w14:paraId="19798D73" w14:textId="77777777" w:rsidR="003F339B" w:rsidRPr="004C2785" w:rsidRDefault="003F339B" w:rsidP="003F339B">
      <w:pPr>
        <w:tabs>
          <w:tab w:val="left" w:pos="709"/>
        </w:tabs>
        <w:ind w:left="567" w:right="567"/>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b/>
          <w:i/>
          <w:sz w:val="22"/>
          <w:szCs w:val="22"/>
        </w:rPr>
        <w:t>Artículo 135.</w:t>
      </w:r>
      <w:r w:rsidRPr="004C2785">
        <w:rPr>
          <w:rFonts w:ascii="Palatino Linotype" w:eastAsia="Palatino Linotype" w:hAnsi="Palatino Linotype" w:cs="Palatino Linotype"/>
          <w:i/>
          <w:sz w:val="22"/>
          <w:szCs w:val="22"/>
        </w:rPr>
        <w:t xml:space="preserve"> Los lineamientos generales que se emitan al respecto en materia de clasificación de la información reservada y confidencial y, para la elaboración de versiones públicas, serán de observancia obligatoria para los sujetos obligados.</w:t>
      </w:r>
    </w:p>
    <w:p w14:paraId="6734319E" w14:textId="77777777" w:rsidR="003F339B" w:rsidRPr="004C2785" w:rsidRDefault="003F339B" w:rsidP="003F339B">
      <w:pPr>
        <w:tabs>
          <w:tab w:val="left" w:pos="709"/>
        </w:tabs>
        <w:ind w:left="567" w:right="567"/>
        <w:jc w:val="both"/>
        <w:rPr>
          <w:rFonts w:ascii="Palatino Linotype" w:eastAsia="Palatino Linotype" w:hAnsi="Palatino Linotype" w:cs="Palatino Linotype"/>
          <w:b/>
          <w:i/>
          <w:sz w:val="22"/>
          <w:szCs w:val="22"/>
        </w:rPr>
      </w:pPr>
      <w:r w:rsidRPr="004C2785">
        <w:rPr>
          <w:rFonts w:ascii="Palatino Linotype" w:eastAsia="Palatino Linotype" w:hAnsi="Palatino Linotype" w:cs="Palatino Linotype"/>
          <w:b/>
          <w:i/>
          <w:sz w:val="22"/>
          <w:szCs w:val="22"/>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5860671E" w14:textId="77777777" w:rsidR="003F339B" w:rsidRPr="004C2785" w:rsidRDefault="003F339B" w:rsidP="003F339B">
      <w:pPr>
        <w:tabs>
          <w:tab w:val="left" w:pos="709"/>
        </w:tabs>
        <w:ind w:left="567" w:right="567"/>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b/>
          <w:i/>
          <w:sz w:val="22"/>
          <w:szCs w:val="22"/>
        </w:rPr>
        <w:t>Artículo 143</w:t>
      </w:r>
      <w:r w:rsidRPr="004C2785">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0560D93F" w14:textId="77777777" w:rsidR="003F339B" w:rsidRPr="004C2785" w:rsidRDefault="003F339B" w:rsidP="003F339B">
      <w:pPr>
        <w:tabs>
          <w:tab w:val="left" w:pos="709"/>
        </w:tabs>
        <w:ind w:left="567" w:right="567"/>
        <w:jc w:val="both"/>
        <w:rPr>
          <w:rFonts w:ascii="Palatino Linotype" w:eastAsia="Palatino Linotype" w:hAnsi="Palatino Linotype" w:cs="Palatino Linotype"/>
          <w:b/>
          <w:i/>
          <w:sz w:val="22"/>
          <w:szCs w:val="22"/>
        </w:rPr>
      </w:pPr>
      <w:r w:rsidRPr="004C2785">
        <w:rPr>
          <w:rFonts w:ascii="Palatino Linotype" w:eastAsia="Palatino Linotype" w:hAnsi="Palatino Linotype" w:cs="Palatino Linotype"/>
          <w:b/>
          <w:i/>
          <w:sz w:val="22"/>
          <w:szCs w:val="22"/>
        </w:rPr>
        <w:t xml:space="preserve">I. Se refiera a la información privada y los datos personales concernientes a una persona física o jurídica colectiva identificada o identificable; </w:t>
      </w:r>
    </w:p>
    <w:p w14:paraId="6F7AF637" w14:textId="77777777" w:rsidR="003F339B" w:rsidRPr="004C2785" w:rsidRDefault="003F339B" w:rsidP="003F339B">
      <w:pPr>
        <w:tabs>
          <w:tab w:val="left" w:pos="709"/>
        </w:tabs>
        <w:ind w:left="567" w:right="567"/>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b/>
          <w:i/>
          <w:sz w:val="22"/>
          <w:szCs w:val="22"/>
        </w:rPr>
        <w:t>II.</w:t>
      </w:r>
      <w:r w:rsidRPr="004C2785">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 </w:t>
      </w:r>
    </w:p>
    <w:p w14:paraId="5B447BE3" w14:textId="77777777" w:rsidR="003F339B" w:rsidRPr="004C2785" w:rsidRDefault="003F339B" w:rsidP="003F339B">
      <w:pPr>
        <w:tabs>
          <w:tab w:val="left" w:pos="709"/>
        </w:tabs>
        <w:ind w:left="567" w:right="567"/>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b/>
          <w:i/>
          <w:sz w:val="22"/>
          <w:szCs w:val="22"/>
        </w:rPr>
        <w:t>III.</w:t>
      </w:r>
      <w:r w:rsidRPr="004C2785">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14:paraId="6D51A07C" w14:textId="77777777" w:rsidR="003F339B" w:rsidRPr="004C2785" w:rsidRDefault="003F339B" w:rsidP="003F339B">
      <w:pPr>
        <w:tabs>
          <w:tab w:val="left" w:pos="709"/>
        </w:tabs>
        <w:ind w:left="567" w:right="567"/>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6F8699E6" w14:textId="77777777" w:rsidR="003F339B" w:rsidRPr="004C2785" w:rsidRDefault="003F339B" w:rsidP="003F339B">
      <w:pPr>
        <w:tabs>
          <w:tab w:val="left" w:pos="709"/>
        </w:tabs>
        <w:ind w:left="567" w:right="567"/>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19CAF947" w14:textId="77777777" w:rsidR="003F339B" w:rsidRPr="004C2785" w:rsidRDefault="003F339B" w:rsidP="003F339B">
      <w:pPr>
        <w:tabs>
          <w:tab w:val="left" w:pos="709"/>
        </w:tabs>
        <w:ind w:left="567" w:right="567"/>
        <w:jc w:val="both"/>
        <w:rPr>
          <w:rFonts w:ascii="Palatino Linotype" w:eastAsia="Palatino Linotype" w:hAnsi="Palatino Linotype" w:cs="Palatino Linotype"/>
          <w:b/>
          <w:i/>
          <w:sz w:val="22"/>
          <w:szCs w:val="22"/>
        </w:rPr>
      </w:pPr>
      <w:r w:rsidRPr="004C2785">
        <w:rPr>
          <w:rFonts w:ascii="Palatino Linotype" w:eastAsia="Palatino Linotype" w:hAnsi="Palatino Linotype" w:cs="Palatino Linotype"/>
          <w:b/>
          <w:i/>
          <w:sz w:val="22"/>
          <w:szCs w:val="22"/>
        </w:rPr>
        <w:lastRenderedPageBreak/>
        <w:t>Artículo 147. Para que los sujetos obligados puedan permitir el acceso a información confidencial requieren obtener el consentimiento de los particulares titulares de la información.</w:t>
      </w:r>
    </w:p>
    <w:p w14:paraId="1AC9E1DA" w14:textId="77777777" w:rsidR="003F339B" w:rsidRPr="004C2785" w:rsidRDefault="003F339B" w:rsidP="003F339B">
      <w:pPr>
        <w:tabs>
          <w:tab w:val="left" w:pos="709"/>
        </w:tabs>
        <w:ind w:left="567" w:right="567"/>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b/>
          <w:i/>
          <w:sz w:val="22"/>
          <w:szCs w:val="22"/>
        </w:rPr>
        <w:t>Artículo 148.</w:t>
      </w:r>
      <w:r w:rsidRPr="004C2785">
        <w:rPr>
          <w:rFonts w:ascii="Palatino Linotype" w:eastAsia="Palatino Linotype" w:hAnsi="Palatino Linotype" w:cs="Palatino Linotype"/>
          <w:i/>
          <w:sz w:val="22"/>
          <w:szCs w:val="22"/>
        </w:rPr>
        <w:t xml:space="preserve"> No se requerirá el consentimiento del titular de la información confidencial cuando:</w:t>
      </w:r>
    </w:p>
    <w:p w14:paraId="4DEA1F7E" w14:textId="77777777" w:rsidR="003F339B" w:rsidRPr="004C2785" w:rsidRDefault="003F339B" w:rsidP="003F339B">
      <w:pPr>
        <w:tabs>
          <w:tab w:val="left" w:pos="709"/>
        </w:tabs>
        <w:ind w:left="567" w:right="567"/>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b/>
          <w:i/>
          <w:sz w:val="22"/>
          <w:szCs w:val="22"/>
        </w:rPr>
        <w:t>I.</w:t>
      </w:r>
      <w:r w:rsidRPr="004C2785">
        <w:rPr>
          <w:rFonts w:ascii="Palatino Linotype" w:eastAsia="Palatino Linotype" w:hAnsi="Palatino Linotype" w:cs="Palatino Linotype"/>
          <w:i/>
          <w:sz w:val="22"/>
          <w:szCs w:val="22"/>
        </w:rPr>
        <w:t xml:space="preserve"> La información se encuentre en registros públicos o fuentes de acceso público;</w:t>
      </w:r>
    </w:p>
    <w:p w14:paraId="29C70090" w14:textId="77777777" w:rsidR="003F339B" w:rsidRPr="004C2785" w:rsidRDefault="003F339B" w:rsidP="003F339B">
      <w:pPr>
        <w:tabs>
          <w:tab w:val="left" w:pos="709"/>
        </w:tabs>
        <w:ind w:left="567" w:right="567"/>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b/>
          <w:i/>
          <w:sz w:val="22"/>
          <w:szCs w:val="22"/>
        </w:rPr>
        <w:t>II.</w:t>
      </w:r>
      <w:r w:rsidRPr="004C2785">
        <w:rPr>
          <w:rFonts w:ascii="Palatino Linotype" w:eastAsia="Palatino Linotype" w:hAnsi="Palatino Linotype" w:cs="Palatino Linotype"/>
          <w:i/>
          <w:sz w:val="22"/>
          <w:szCs w:val="22"/>
        </w:rPr>
        <w:t xml:space="preserve"> Por Ley tenga el carácter de pública;</w:t>
      </w:r>
    </w:p>
    <w:p w14:paraId="526D5B58" w14:textId="77777777" w:rsidR="003F339B" w:rsidRPr="004C2785" w:rsidRDefault="003F339B" w:rsidP="003F339B">
      <w:pPr>
        <w:tabs>
          <w:tab w:val="left" w:pos="709"/>
        </w:tabs>
        <w:ind w:left="567" w:right="567"/>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b/>
          <w:i/>
          <w:sz w:val="22"/>
          <w:szCs w:val="22"/>
        </w:rPr>
        <w:t>III</w:t>
      </w:r>
      <w:r w:rsidRPr="004C2785">
        <w:rPr>
          <w:rFonts w:ascii="Palatino Linotype" w:eastAsia="Palatino Linotype" w:hAnsi="Palatino Linotype" w:cs="Palatino Linotype"/>
          <w:i/>
          <w:sz w:val="22"/>
          <w:szCs w:val="22"/>
        </w:rPr>
        <w:t>. Exista una orden judicial;</w:t>
      </w:r>
    </w:p>
    <w:p w14:paraId="4856204D" w14:textId="77777777" w:rsidR="003F339B" w:rsidRPr="004C2785" w:rsidRDefault="003F339B" w:rsidP="003F339B">
      <w:pPr>
        <w:tabs>
          <w:tab w:val="left" w:pos="709"/>
        </w:tabs>
        <w:ind w:left="567" w:right="567"/>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b/>
          <w:i/>
          <w:sz w:val="22"/>
          <w:szCs w:val="22"/>
        </w:rPr>
        <w:t>IV.</w:t>
      </w:r>
      <w:r w:rsidRPr="004C2785">
        <w:rPr>
          <w:rFonts w:ascii="Palatino Linotype" w:eastAsia="Palatino Linotype" w:hAnsi="Palatino Linotype" w:cs="Palatino Linotype"/>
          <w:i/>
          <w:sz w:val="22"/>
          <w:szCs w:val="22"/>
        </w:rPr>
        <w:t xml:space="preserve"> Por razones de seguridad pública, o para proteger los derechos de terceros, se requiera su publicación; o</w:t>
      </w:r>
    </w:p>
    <w:p w14:paraId="2B2201F1" w14:textId="77777777" w:rsidR="003F339B" w:rsidRPr="004C2785" w:rsidRDefault="003F339B" w:rsidP="003F339B">
      <w:pPr>
        <w:tabs>
          <w:tab w:val="left" w:pos="709"/>
        </w:tabs>
        <w:ind w:left="567" w:right="567"/>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b/>
          <w:i/>
          <w:sz w:val="22"/>
          <w:szCs w:val="22"/>
        </w:rPr>
        <w:t>V.</w:t>
      </w:r>
      <w:r w:rsidRPr="004C2785">
        <w:rPr>
          <w:rFonts w:ascii="Palatino Linotype" w:eastAsia="Palatino Linotype" w:hAnsi="Palatino Linotype" w:cs="Palatino Linotype"/>
          <w:i/>
          <w:sz w:val="22"/>
          <w:szCs w:val="22"/>
        </w:rPr>
        <w:t xml:space="preserve"> Cuando se transmita entre sujetos obligados y entre éstos y los sujetos de derecho internacional, en términos de los tratados y los acuerdos interinstitucionales, siempre y cuando la información se utilice para el ejercicio de facultades propias de los mismos. Para efectos de la fracción I del presente artículo, deberá sujetarse a lo previsto en las disposiciones jurídicas aplicables.</w:t>
      </w:r>
    </w:p>
    <w:p w14:paraId="52B13777" w14:textId="77777777" w:rsidR="003F339B" w:rsidRPr="004C2785" w:rsidRDefault="003F339B" w:rsidP="003F339B">
      <w:pPr>
        <w:tabs>
          <w:tab w:val="left" w:pos="709"/>
        </w:tabs>
        <w:ind w:left="567" w:right="567"/>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i/>
          <w:sz w:val="22"/>
          <w:szCs w:val="22"/>
        </w:rPr>
        <w:t xml:space="preserve">Para efectos de la fracción IV del presente artículo, el Instituto deberá aplicar la prueba de interés público. Además, se deberá corroborar una conexión patente entre la información confidencial y un tema de interés público y la proporcionalidad entre la invasión a la intimidad ocasionada por la divulgación de la información confidencial y el interés público de la información. </w:t>
      </w:r>
    </w:p>
    <w:p w14:paraId="73A9C3EB" w14:textId="77777777" w:rsidR="003F339B" w:rsidRPr="004C2785" w:rsidRDefault="003F339B" w:rsidP="003F339B">
      <w:pPr>
        <w:tabs>
          <w:tab w:val="left" w:pos="709"/>
        </w:tabs>
        <w:ind w:left="567" w:right="567"/>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b/>
          <w:i/>
          <w:sz w:val="22"/>
          <w:szCs w:val="22"/>
        </w:rPr>
        <w:t>Artículo 149.</w:t>
      </w:r>
      <w:r w:rsidRPr="004C2785">
        <w:rPr>
          <w:rFonts w:ascii="Palatino Linotype" w:eastAsia="Palatino Linotype" w:hAnsi="Palatino Linotype" w:cs="Palatino Linotype"/>
          <w:i/>
          <w:sz w:val="22"/>
          <w:szCs w:val="22"/>
        </w:rPr>
        <w:t xml:space="preserve"> El acuerdo que clasifique la información como confidencial deberá contener un razonamiento lógico en el que demuestre que la información se encuentra en alguna o algunas de las hipótesis previstas en la presente Ley.” (Sic)</w:t>
      </w:r>
    </w:p>
    <w:p w14:paraId="52CDF998" w14:textId="77777777" w:rsidR="003F339B" w:rsidRPr="004C2785" w:rsidRDefault="003F339B" w:rsidP="003F339B">
      <w:pPr>
        <w:spacing w:line="360" w:lineRule="auto"/>
        <w:ind w:right="49"/>
        <w:jc w:val="both"/>
        <w:rPr>
          <w:rFonts w:ascii="Palatino Linotype" w:eastAsia="Palatino Linotype" w:hAnsi="Palatino Linotype" w:cs="Palatino Linotype"/>
        </w:rPr>
      </w:pPr>
    </w:p>
    <w:p w14:paraId="42ED135C" w14:textId="77777777" w:rsidR="003F339B" w:rsidRPr="004C2785" w:rsidRDefault="003F339B" w:rsidP="003F339B">
      <w:pPr>
        <w:spacing w:line="360" w:lineRule="auto"/>
        <w:jc w:val="both"/>
        <w:rPr>
          <w:rFonts w:ascii="Palatino Linotype" w:eastAsia="Palatino Linotype" w:hAnsi="Palatino Linotype" w:cs="Palatino Linotype"/>
        </w:rPr>
      </w:pPr>
      <w:r w:rsidRPr="004C2785">
        <w:rPr>
          <w:rFonts w:ascii="Palatino Linotype" w:eastAsia="Palatino Linotype" w:hAnsi="Palatino Linotype" w:cs="Palatino Linotype"/>
        </w:rPr>
        <w:t>De los artículos transcritos anteriormente, se observan las excepciones que tiene el derecho de acceso a la información pública, respecto a algunos tipos de información, lo cual restringe su acceso, precisando de manera clara las hipótesis que dan lugar a clasificar la información, la cual puede ser de dos maneras: Reservada o Confidencial.</w:t>
      </w:r>
    </w:p>
    <w:p w14:paraId="1C0C93C8" w14:textId="77777777" w:rsidR="003F339B" w:rsidRPr="004C2785" w:rsidRDefault="003F339B" w:rsidP="003F339B">
      <w:pPr>
        <w:spacing w:line="360" w:lineRule="auto"/>
        <w:jc w:val="both"/>
        <w:rPr>
          <w:rFonts w:ascii="Palatino Linotype" w:eastAsia="Palatino Linotype" w:hAnsi="Palatino Linotype" w:cs="Palatino Linotype"/>
        </w:rPr>
      </w:pPr>
    </w:p>
    <w:p w14:paraId="298E0D97" w14:textId="77777777" w:rsidR="003F339B" w:rsidRPr="004C2785" w:rsidRDefault="003F339B" w:rsidP="003F339B">
      <w:pPr>
        <w:spacing w:line="360" w:lineRule="auto"/>
        <w:jc w:val="both"/>
        <w:rPr>
          <w:rFonts w:ascii="Palatino Linotype" w:eastAsia="Palatino Linotype" w:hAnsi="Palatino Linotype" w:cs="Palatino Linotype"/>
        </w:rPr>
      </w:pPr>
      <w:r w:rsidRPr="004C2785">
        <w:rPr>
          <w:rFonts w:ascii="Palatino Linotype" w:eastAsia="Palatino Linotype" w:hAnsi="Palatino Linotype" w:cs="Palatino Linotype"/>
        </w:rPr>
        <w:t xml:space="preserve">En otras palabras, la información confidencial será cuando por su naturaleza, contenga datos personales concernientes a una persona física o jurídico colectiva </w:t>
      </w:r>
      <w:r w:rsidRPr="004C2785">
        <w:rPr>
          <w:rFonts w:ascii="Palatino Linotype" w:eastAsia="Palatino Linotype" w:hAnsi="Palatino Linotype" w:cs="Palatino Linotype"/>
        </w:rPr>
        <w:lastRenderedPageBreak/>
        <w:t>identificada o identificable, los secretos bancario, fiduciario, industrial, comercial, fiscal, bursátil y postal, cuya titularidad corresponda a particulares, sujetos de derecho internacional o a Sujetos Obligados cuando no involucren el ejercicio de recursos públicos y la que presenten los particulares a los Sujetos Obligados, de conformidad con lo dispuesto por las leyes o los tratados internacionales.</w:t>
      </w:r>
    </w:p>
    <w:p w14:paraId="49AC1A98" w14:textId="77777777" w:rsidR="003F339B" w:rsidRPr="004C2785" w:rsidRDefault="003F339B" w:rsidP="003F339B">
      <w:pPr>
        <w:spacing w:line="360" w:lineRule="auto"/>
        <w:jc w:val="both"/>
        <w:rPr>
          <w:rFonts w:ascii="Palatino Linotype" w:eastAsia="Palatino Linotype" w:hAnsi="Palatino Linotype" w:cs="Palatino Linotype"/>
        </w:rPr>
      </w:pPr>
    </w:p>
    <w:p w14:paraId="6A8510A8" w14:textId="77777777" w:rsidR="003F339B" w:rsidRPr="004C2785" w:rsidRDefault="003F339B" w:rsidP="003F339B">
      <w:pPr>
        <w:spacing w:line="360" w:lineRule="auto"/>
        <w:jc w:val="both"/>
        <w:rPr>
          <w:rFonts w:ascii="Palatino Linotype" w:eastAsia="Palatino Linotype" w:hAnsi="Palatino Linotype" w:cs="Palatino Linotype"/>
        </w:rPr>
      </w:pPr>
      <w:r w:rsidRPr="004C2785">
        <w:rPr>
          <w:rFonts w:ascii="Palatino Linotype" w:eastAsia="Palatino Linotype" w:hAnsi="Palatino Linotype" w:cs="Palatino Linotype"/>
        </w:rPr>
        <w:t>De igual forma, para el caso de la información confidencial se aprecia, que se establece un procedimiento para clasificar la información como confidencial, mediante el cual se fundamentará y motivará la necesidad de clasificar la información, en el que se precisen los motivos que obliguen a la clasificación; lo que se consolida con lo señalado por el artículo 168 de la Ley en la Materia, que señala:</w:t>
      </w:r>
    </w:p>
    <w:p w14:paraId="0DDCFC43" w14:textId="77777777" w:rsidR="003F339B" w:rsidRPr="004C2785" w:rsidRDefault="003F339B" w:rsidP="003F339B">
      <w:pPr>
        <w:spacing w:line="360" w:lineRule="auto"/>
        <w:jc w:val="both"/>
        <w:rPr>
          <w:rFonts w:ascii="Palatino Linotype" w:eastAsia="Palatino Linotype" w:hAnsi="Palatino Linotype" w:cs="Palatino Linotype"/>
        </w:rPr>
      </w:pPr>
    </w:p>
    <w:p w14:paraId="71C65A26" w14:textId="77777777" w:rsidR="003F339B" w:rsidRPr="004C2785" w:rsidRDefault="003F339B" w:rsidP="003F339B">
      <w:pPr>
        <w:ind w:left="567" w:right="616"/>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i/>
          <w:sz w:val="22"/>
          <w:szCs w:val="22"/>
        </w:rPr>
        <w:t>“</w:t>
      </w:r>
      <w:r w:rsidRPr="004C2785">
        <w:rPr>
          <w:rFonts w:ascii="Palatino Linotype" w:eastAsia="Palatino Linotype" w:hAnsi="Palatino Linotype" w:cs="Palatino Linotype"/>
          <w:b/>
          <w:i/>
          <w:sz w:val="22"/>
          <w:szCs w:val="22"/>
        </w:rPr>
        <w:t>Artículo 168</w:t>
      </w:r>
      <w:r w:rsidRPr="004C2785">
        <w:rPr>
          <w:rFonts w:ascii="Palatino Linotype" w:eastAsia="Palatino Linotype" w:hAnsi="Palatino Linotype" w:cs="Palatino Linotype"/>
          <w:i/>
          <w:sz w:val="22"/>
          <w:szCs w:val="22"/>
        </w:rPr>
        <w:t>. En caso de que los sujetos obligados consideren que los documentos o la información deban ser clasificados, se sujetará a lo siguiente:</w:t>
      </w:r>
    </w:p>
    <w:p w14:paraId="617D4C67" w14:textId="77777777" w:rsidR="003F339B" w:rsidRPr="004C2785" w:rsidRDefault="003F339B" w:rsidP="003F339B">
      <w:pPr>
        <w:ind w:left="567" w:right="616"/>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b/>
          <w:i/>
          <w:sz w:val="22"/>
          <w:szCs w:val="22"/>
        </w:rPr>
        <w:t>I.</w:t>
      </w:r>
      <w:r w:rsidRPr="004C2785">
        <w:rPr>
          <w:rFonts w:ascii="Palatino Linotype" w:eastAsia="Palatino Linotype" w:hAnsi="Palatino Linotype" w:cs="Palatino Linotype"/>
          <w:i/>
          <w:sz w:val="22"/>
          <w:szCs w:val="22"/>
        </w:rPr>
        <w:t xml:space="preserve"> El Área deberá remitir la solicitud, así como un escrito en el que </w:t>
      </w:r>
      <w:r w:rsidRPr="004C2785">
        <w:rPr>
          <w:rFonts w:ascii="Palatino Linotype" w:eastAsia="Palatino Linotype" w:hAnsi="Palatino Linotype" w:cs="Palatino Linotype"/>
          <w:b/>
          <w:i/>
          <w:sz w:val="22"/>
          <w:szCs w:val="22"/>
        </w:rPr>
        <w:t>funde y motive la clasificación al Comité de Transparencia</w:t>
      </w:r>
      <w:r w:rsidRPr="004C2785">
        <w:rPr>
          <w:rFonts w:ascii="Palatino Linotype" w:eastAsia="Palatino Linotype" w:hAnsi="Palatino Linotype" w:cs="Palatino Linotype"/>
          <w:i/>
          <w:sz w:val="22"/>
          <w:szCs w:val="22"/>
        </w:rPr>
        <w:t>, mismo que deberá resolver para:</w:t>
      </w:r>
    </w:p>
    <w:p w14:paraId="1EE8FB23" w14:textId="77777777" w:rsidR="003F339B" w:rsidRPr="004C2785" w:rsidRDefault="003F339B" w:rsidP="003F339B">
      <w:pPr>
        <w:ind w:left="567" w:right="616"/>
        <w:jc w:val="both"/>
        <w:rPr>
          <w:rFonts w:ascii="Palatino Linotype" w:eastAsia="Palatino Linotype" w:hAnsi="Palatino Linotype" w:cs="Palatino Linotype"/>
          <w:b/>
          <w:i/>
          <w:sz w:val="22"/>
          <w:szCs w:val="22"/>
        </w:rPr>
      </w:pPr>
      <w:r w:rsidRPr="004C2785">
        <w:rPr>
          <w:rFonts w:ascii="Palatino Linotype" w:eastAsia="Palatino Linotype" w:hAnsi="Palatino Linotype" w:cs="Palatino Linotype"/>
          <w:i/>
          <w:sz w:val="22"/>
          <w:szCs w:val="22"/>
        </w:rPr>
        <w:t>a</w:t>
      </w:r>
      <w:r w:rsidRPr="004C2785">
        <w:rPr>
          <w:rFonts w:ascii="Palatino Linotype" w:eastAsia="Palatino Linotype" w:hAnsi="Palatino Linotype" w:cs="Palatino Linotype"/>
          <w:b/>
          <w:i/>
          <w:sz w:val="22"/>
          <w:szCs w:val="22"/>
        </w:rPr>
        <w:t>) Confirmar la clasificación;</w:t>
      </w:r>
    </w:p>
    <w:p w14:paraId="6AF740E2" w14:textId="77777777" w:rsidR="003F339B" w:rsidRPr="004C2785" w:rsidRDefault="003F339B" w:rsidP="003F339B">
      <w:pPr>
        <w:ind w:left="567" w:right="616"/>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i/>
          <w:sz w:val="22"/>
          <w:szCs w:val="22"/>
        </w:rPr>
        <w:t>b) Modificar la clasificación y otorgar total o parcialmente el acceso a la información; y c) Revocar la clasificación y conceder el acceso a la información.</w:t>
      </w:r>
    </w:p>
    <w:p w14:paraId="2A810FC5" w14:textId="77777777" w:rsidR="003F339B" w:rsidRPr="004C2785" w:rsidRDefault="003F339B" w:rsidP="003F339B">
      <w:pPr>
        <w:ind w:left="567" w:right="616"/>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b/>
          <w:i/>
          <w:sz w:val="22"/>
          <w:szCs w:val="22"/>
        </w:rPr>
        <w:t>II.</w:t>
      </w:r>
      <w:r w:rsidRPr="004C2785">
        <w:rPr>
          <w:rFonts w:ascii="Palatino Linotype" w:eastAsia="Palatino Linotype" w:hAnsi="Palatino Linotype" w:cs="Palatino Linotype"/>
          <w:i/>
          <w:sz w:val="22"/>
          <w:szCs w:val="22"/>
        </w:rPr>
        <w:t xml:space="preserve"> El Comité de Transparencia podrá tener acceso a la información que esté en poder del Área correspondiente, de la cual se haya solicitado su clasificación; y</w:t>
      </w:r>
    </w:p>
    <w:p w14:paraId="3446C12C" w14:textId="77777777" w:rsidR="003F339B" w:rsidRPr="004C2785" w:rsidRDefault="003F339B" w:rsidP="003F339B">
      <w:pPr>
        <w:ind w:left="567" w:right="616"/>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b/>
          <w:i/>
          <w:sz w:val="22"/>
          <w:szCs w:val="22"/>
        </w:rPr>
        <w:t>III.</w:t>
      </w:r>
      <w:r w:rsidRPr="004C2785">
        <w:rPr>
          <w:rFonts w:ascii="Palatino Linotype" w:eastAsia="Palatino Linotype" w:hAnsi="Palatino Linotype" w:cs="Palatino Linotype"/>
          <w:i/>
          <w:sz w:val="22"/>
          <w:szCs w:val="22"/>
        </w:rPr>
        <w:t xml:space="preserve"> La resolución del Comité de Transparencia será notificada al interesado en el plazo de respuesta a la solicitud que establece esta Ley.” (Sic)</w:t>
      </w:r>
    </w:p>
    <w:p w14:paraId="196D8F33" w14:textId="77777777" w:rsidR="003F339B" w:rsidRPr="004C2785" w:rsidRDefault="003F339B" w:rsidP="003F339B">
      <w:pPr>
        <w:spacing w:line="360" w:lineRule="auto"/>
        <w:jc w:val="both"/>
        <w:rPr>
          <w:rFonts w:ascii="Palatino Linotype" w:eastAsia="Palatino Linotype" w:hAnsi="Palatino Linotype" w:cs="Palatino Linotype"/>
        </w:rPr>
      </w:pPr>
    </w:p>
    <w:p w14:paraId="1B1B65AE" w14:textId="77777777" w:rsidR="003F339B" w:rsidRPr="004C2785" w:rsidRDefault="003F339B" w:rsidP="003F339B">
      <w:pPr>
        <w:spacing w:line="360" w:lineRule="auto"/>
        <w:ind w:right="51"/>
        <w:jc w:val="both"/>
        <w:rPr>
          <w:rFonts w:ascii="Palatino Linotype" w:eastAsia="Palatino Linotype" w:hAnsi="Palatino Linotype" w:cs="Palatino Linotype"/>
        </w:rPr>
      </w:pPr>
      <w:r w:rsidRPr="004C2785">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w:t>
      </w:r>
      <w:r w:rsidRPr="004C2785">
        <w:rPr>
          <w:rFonts w:ascii="Palatino Linotype" w:eastAsia="Palatino Linotype" w:hAnsi="Palatino Linotype" w:cs="Palatino Linotype"/>
        </w:rPr>
        <w:lastRenderedPageBreak/>
        <w:t xml:space="preserve">mismo, testando las secciones o datos que deban ser clasificados; por ende el </w:t>
      </w:r>
      <w:r w:rsidRPr="004C2785">
        <w:rPr>
          <w:rFonts w:ascii="Palatino Linotype" w:eastAsia="Palatino Linotype" w:hAnsi="Palatino Linotype" w:cs="Palatino Linotype"/>
          <w:b/>
        </w:rPr>
        <w:t>Sujeto Obligado</w:t>
      </w:r>
      <w:r w:rsidRPr="004C2785">
        <w:rPr>
          <w:rFonts w:ascii="Palatino Linotype" w:eastAsia="Palatino Linotype" w:hAnsi="Palatino Linotype" w:cs="Palatino Linotype"/>
        </w:rPr>
        <w:t xml:space="preserve"> deberá proceder a testar los datos personales que se encuentren contenidos en los documentos a entregar por parte del </w:t>
      </w:r>
      <w:r w:rsidRPr="004C2785">
        <w:rPr>
          <w:rFonts w:ascii="Palatino Linotype" w:eastAsia="Palatino Linotype" w:hAnsi="Palatino Linotype" w:cs="Palatino Linotype"/>
          <w:b/>
        </w:rPr>
        <w:t>Sujeto Obligado</w:t>
      </w:r>
      <w:r w:rsidRPr="004C2785">
        <w:rPr>
          <w:rFonts w:ascii="Palatino Linotype" w:eastAsia="Palatino Linotype" w:hAnsi="Palatino Linotype" w:cs="Palatino Linotype"/>
        </w:rPr>
        <w:t xml:space="preserve">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05188900" w14:textId="77777777" w:rsidR="003F339B" w:rsidRPr="004C2785" w:rsidRDefault="003F339B" w:rsidP="003F339B">
      <w:pPr>
        <w:spacing w:before="240" w:after="240" w:line="360" w:lineRule="auto"/>
        <w:jc w:val="both"/>
        <w:rPr>
          <w:rFonts w:ascii="Palatino Linotype" w:eastAsia="Palatino Linotype" w:hAnsi="Palatino Linotype" w:cs="Palatino Linotype"/>
        </w:rPr>
      </w:pPr>
      <w:r w:rsidRPr="004C2785">
        <w:rPr>
          <w:rFonts w:ascii="Palatino Linotype" w:eastAsia="Palatino Linotype" w:hAnsi="Palatino Linotype" w:cs="Palatino Linotype"/>
        </w:rPr>
        <w:t xml:space="preserve">En el caso específico, es criterio reiterado de este Instituto que además de los datos especificados en la Ley de Transparencia y Acceso a la Información Pública del Estado de México y Municipios, se consideran confidenciales y por tanto deben testarse al momento de la elaboración de versiones públicas el </w:t>
      </w:r>
      <w:r w:rsidRPr="004C2785">
        <w:rPr>
          <w:rFonts w:ascii="Palatino Linotype" w:eastAsia="Palatino Linotype" w:hAnsi="Palatino Linotype" w:cs="Palatino Linotype"/>
          <w:b/>
        </w:rPr>
        <w:t>Registro Federal de Contribuyentes</w:t>
      </w:r>
      <w:r w:rsidRPr="004C2785">
        <w:rPr>
          <w:rFonts w:ascii="Palatino Linotype" w:eastAsia="Palatino Linotype" w:hAnsi="Palatino Linotype" w:cs="Palatino Linotype"/>
        </w:rPr>
        <w:t xml:space="preserve"> (RFC), la </w:t>
      </w:r>
      <w:r w:rsidRPr="004C2785">
        <w:rPr>
          <w:rFonts w:ascii="Palatino Linotype" w:eastAsia="Palatino Linotype" w:hAnsi="Palatino Linotype" w:cs="Palatino Linotype"/>
          <w:b/>
        </w:rPr>
        <w:t>Clave Única de Registro de Población</w:t>
      </w:r>
      <w:r w:rsidRPr="004C2785">
        <w:rPr>
          <w:rFonts w:ascii="Palatino Linotype" w:eastAsia="Palatino Linotype" w:hAnsi="Palatino Linotype" w:cs="Palatino Linotype"/>
        </w:rPr>
        <w:t xml:space="preserve"> (CURP) y la </w:t>
      </w:r>
      <w:r w:rsidRPr="004C2785">
        <w:rPr>
          <w:rFonts w:ascii="Palatino Linotype" w:eastAsia="Palatino Linotype" w:hAnsi="Palatino Linotype" w:cs="Palatino Linotype"/>
          <w:b/>
        </w:rPr>
        <w:t>Clave de cualquier tipo de seguridad social</w:t>
      </w:r>
      <w:r w:rsidRPr="004C2785">
        <w:rPr>
          <w:rFonts w:ascii="Palatino Linotype" w:eastAsia="Palatino Linotype" w:hAnsi="Palatino Linotype" w:cs="Palatino Linotype"/>
        </w:rPr>
        <w:t xml:space="preserve"> (ISSEMYM, u otros), así como, los </w:t>
      </w:r>
      <w:r w:rsidRPr="004C2785">
        <w:rPr>
          <w:rFonts w:ascii="Palatino Linotype" w:eastAsia="Palatino Linotype" w:hAnsi="Palatino Linotype" w:cs="Palatino Linotype"/>
          <w:b/>
        </w:rPr>
        <w:t>préstamos o descuentos</w:t>
      </w:r>
      <w:r w:rsidRPr="004C2785">
        <w:rPr>
          <w:rFonts w:ascii="Palatino Linotype" w:eastAsia="Palatino Linotype" w:hAnsi="Palatino Linotype" w:cs="Palatino Linotype"/>
        </w:rPr>
        <w:t xml:space="preserve"> que se le hagan a la persona y que no tengan relación con los impuestos o la cuota por seguridad social, así el</w:t>
      </w:r>
      <w:r w:rsidRPr="004C2785">
        <w:rPr>
          <w:rFonts w:ascii="Palatino Linotype" w:eastAsia="Palatino Linotype" w:hAnsi="Palatino Linotype" w:cs="Palatino Linotype"/>
          <w:b/>
        </w:rPr>
        <w:t xml:space="preserve"> número de empleado, </w:t>
      </w:r>
      <w:r w:rsidRPr="004C2785">
        <w:rPr>
          <w:rFonts w:ascii="Palatino Linotype" w:eastAsia="Palatino Linotype" w:hAnsi="Palatino Linotype" w:cs="Palatino Linotype"/>
        </w:rPr>
        <w:t xml:space="preserve">así como de ser el caso, el </w:t>
      </w:r>
      <w:r w:rsidRPr="004C2785">
        <w:rPr>
          <w:rFonts w:ascii="Palatino Linotype" w:eastAsia="Palatino Linotype" w:hAnsi="Palatino Linotype" w:cs="Palatino Linotype"/>
          <w:b/>
        </w:rPr>
        <w:t>folio fiscal</w:t>
      </w:r>
      <w:r w:rsidRPr="004C2785">
        <w:rPr>
          <w:rFonts w:ascii="Palatino Linotype" w:eastAsia="Palatino Linotype" w:hAnsi="Palatino Linotype" w:cs="Palatino Linotype"/>
        </w:rPr>
        <w:t xml:space="preserve">, la  </w:t>
      </w:r>
      <w:r w:rsidRPr="004C2785">
        <w:rPr>
          <w:rFonts w:ascii="Palatino Linotype" w:eastAsia="Palatino Linotype" w:hAnsi="Palatino Linotype" w:cs="Palatino Linotype"/>
          <w:b/>
        </w:rPr>
        <w:t xml:space="preserve">cadena original, </w:t>
      </w:r>
      <w:r w:rsidRPr="004C2785">
        <w:rPr>
          <w:rFonts w:ascii="Palatino Linotype" w:eastAsia="Palatino Linotype" w:hAnsi="Palatino Linotype" w:cs="Palatino Linotype"/>
        </w:rPr>
        <w:t>los</w:t>
      </w:r>
      <w:r w:rsidRPr="004C2785">
        <w:rPr>
          <w:rFonts w:ascii="Palatino Linotype" w:eastAsia="Palatino Linotype" w:hAnsi="Palatino Linotype" w:cs="Palatino Linotype"/>
          <w:b/>
        </w:rPr>
        <w:t xml:space="preserve"> códigos bidimensionales o códigos QR,</w:t>
      </w:r>
      <w:r w:rsidRPr="004C2785">
        <w:rPr>
          <w:rFonts w:ascii="Palatino Linotype" w:eastAsia="Palatino Linotype" w:hAnsi="Palatino Linotype" w:cs="Palatino Linotype"/>
        </w:rPr>
        <w:t xml:space="preserve"> y cualquier información de carácter fiscal, bajo las siguientes consideraciones. </w:t>
      </w:r>
    </w:p>
    <w:p w14:paraId="194C6EBD" w14:textId="77777777" w:rsidR="003F339B" w:rsidRPr="004C2785" w:rsidRDefault="003F339B" w:rsidP="003F339B">
      <w:pPr>
        <w:spacing w:line="360" w:lineRule="auto"/>
        <w:ind w:right="49"/>
        <w:jc w:val="both"/>
        <w:rPr>
          <w:rFonts w:ascii="Palatino Linotype" w:eastAsia="Palatino Linotype" w:hAnsi="Palatino Linotype" w:cs="Palatino Linotype"/>
        </w:rPr>
      </w:pPr>
      <w:r w:rsidRPr="004C2785">
        <w:rPr>
          <w:rFonts w:ascii="Palatino Linotype" w:eastAsia="Palatino Linotype" w:hAnsi="Palatino Linotype" w:cs="Palatino Linotype"/>
        </w:rPr>
        <w:lastRenderedPageBreak/>
        <w:t>En cuanto al RFC, este constituye un dato personal, ya que para su obtención es necesario acreditar ante la autoridad fiscal previamente la identidad de la persona, su fecha de nacimiento, entre otros aspectos.</w:t>
      </w:r>
    </w:p>
    <w:p w14:paraId="244102CE" w14:textId="77777777" w:rsidR="003F339B" w:rsidRPr="004C2785" w:rsidRDefault="003F339B" w:rsidP="003F339B">
      <w:pPr>
        <w:spacing w:before="240" w:after="240" w:line="360" w:lineRule="auto"/>
        <w:jc w:val="both"/>
        <w:rPr>
          <w:rFonts w:ascii="Palatino Linotype" w:eastAsia="Palatino Linotype" w:hAnsi="Palatino Linotype" w:cs="Palatino Linotype"/>
        </w:rPr>
      </w:pPr>
      <w:r w:rsidRPr="004C2785">
        <w:rPr>
          <w:rFonts w:ascii="Palatino Linotype" w:eastAsia="Palatino Linotype" w:hAnsi="Palatino Linotype" w:cs="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6D1570E0" w14:textId="77777777" w:rsidR="003F339B" w:rsidRPr="004C2785" w:rsidRDefault="003F339B" w:rsidP="003F339B">
      <w:pPr>
        <w:spacing w:before="240" w:after="240" w:line="360" w:lineRule="auto"/>
        <w:jc w:val="both"/>
        <w:rPr>
          <w:rFonts w:ascii="Palatino Linotype" w:eastAsia="Palatino Linotype" w:hAnsi="Palatino Linotype" w:cs="Palatino Linotype"/>
        </w:rPr>
      </w:pPr>
      <w:r w:rsidRPr="004C2785">
        <w:rPr>
          <w:rFonts w:ascii="Palatino Linotype" w:eastAsia="Palatino Linotype" w:hAnsi="Palatino Linotype" w:cs="Palatino Linotype"/>
        </w:rPr>
        <w:t>Lo anterior es compartido por el Instituto Nacional de Transparencia, Acceso a la Información y Protección de Datos (INAI) a través del Criterio 19/17, el cual es del tenor literal siguiente:</w:t>
      </w:r>
    </w:p>
    <w:p w14:paraId="6A982B9F" w14:textId="77777777" w:rsidR="003F339B" w:rsidRPr="004C2785" w:rsidRDefault="003F339B" w:rsidP="003F339B">
      <w:pPr>
        <w:spacing w:after="120"/>
        <w:ind w:left="851" w:right="902"/>
        <w:jc w:val="both"/>
        <w:rPr>
          <w:rFonts w:ascii="Arial" w:eastAsia="Arial" w:hAnsi="Arial" w:cs="Arial"/>
        </w:rPr>
      </w:pPr>
      <w:r w:rsidRPr="004C2785">
        <w:rPr>
          <w:rFonts w:ascii="Palatino Linotype" w:eastAsia="Palatino Linotype" w:hAnsi="Palatino Linotype" w:cs="Palatino Linotype"/>
          <w:b/>
          <w:i/>
          <w:sz w:val="20"/>
          <w:szCs w:val="20"/>
        </w:rPr>
        <w:t xml:space="preserve">“Registro Federal de Contribuyentes (RFC) de personas físicas. </w:t>
      </w:r>
      <w:r w:rsidRPr="004C2785">
        <w:rPr>
          <w:rFonts w:ascii="Palatino Linotype" w:eastAsia="Palatino Linotype" w:hAnsi="Palatino Linotype" w:cs="Palatino Linotype"/>
          <w:i/>
          <w:sz w:val="20"/>
          <w:szCs w:val="20"/>
        </w:rPr>
        <w:t>El RFC es una clave de carácter fiscal, única e irrepetible, que permite identificar al titular, su edad y fecha de nacimiento, por lo que es un dato personal de carácter confidencial.” (Sic)</w:t>
      </w:r>
    </w:p>
    <w:p w14:paraId="6ACE627A" w14:textId="77777777" w:rsidR="003F339B" w:rsidRPr="004C2785" w:rsidRDefault="003F339B" w:rsidP="003F339B">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4C2785">
        <w:rPr>
          <w:rFonts w:ascii="Palatino Linotype" w:eastAsia="Palatino Linotype" w:hAnsi="Palatino Linotype" w:cs="Palatino Linotype"/>
        </w:rPr>
        <w:t xml:space="preserve">Así, el RFC se vincula al nombre de su titular y permite identificar la edad de la persona, su fecha de nacimiento, así como su </w:t>
      </w:r>
      <w:proofErr w:type="spellStart"/>
      <w:r w:rsidRPr="004C2785">
        <w:rPr>
          <w:rFonts w:ascii="Palatino Linotype" w:eastAsia="Palatino Linotype" w:hAnsi="Palatino Linotype" w:cs="Palatino Linotype"/>
        </w:rPr>
        <w:t>homoclave</w:t>
      </w:r>
      <w:proofErr w:type="spellEnd"/>
      <w:r w:rsidRPr="004C2785">
        <w:rPr>
          <w:rFonts w:ascii="Palatino Linotype" w:eastAsia="Palatino Linotype" w:hAnsi="Palatino Linotype" w:cs="Palatino Linotype"/>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0AA4DBDC" w14:textId="77777777" w:rsidR="003F339B" w:rsidRPr="004C2785" w:rsidRDefault="003F339B" w:rsidP="003F339B">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4C2785">
        <w:rPr>
          <w:rFonts w:ascii="Palatino Linotype" w:eastAsia="Palatino Linotype" w:hAnsi="Palatino Linotype" w:cs="Palatino Linotype"/>
        </w:rPr>
        <w:t xml:space="preserve">En cuanto al CURP, en virtud de que éste se integra por datos personales que únicamente le conciernen a un particular como son su fecha de nacimiento, su </w:t>
      </w:r>
      <w:r w:rsidRPr="004C2785">
        <w:rPr>
          <w:rFonts w:ascii="Palatino Linotype" w:eastAsia="Palatino Linotype" w:hAnsi="Palatino Linotype" w:cs="Palatino Linotype"/>
        </w:rPr>
        <w:lastRenderedPageBreak/>
        <w:t>nombre, sus apellidos y su lugar de nacimiento; información que permite distinguirlo del resto de los habitantes, se considera que es de carácter confidencial.</w:t>
      </w:r>
    </w:p>
    <w:p w14:paraId="71932C02" w14:textId="77777777" w:rsidR="003F339B" w:rsidRPr="004C2785" w:rsidRDefault="003F339B" w:rsidP="003F339B">
      <w:pPr>
        <w:spacing w:before="240" w:after="240" w:line="360" w:lineRule="auto"/>
        <w:jc w:val="both"/>
        <w:rPr>
          <w:rFonts w:ascii="Palatino Linotype" w:eastAsia="Palatino Linotype" w:hAnsi="Palatino Linotype" w:cs="Palatino Linotype"/>
        </w:rPr>
      </w:pPr>
      <w:r w:rsidRPr="004C2785">
        <w:rPr>
          <w:rFonts w:ascii="Palatino Linotype" w:eastAsia="Palatino Linotype" w:hAnsi="Palatino Linotype" w:cs="Palatino Linotype"/>
        </w:rPr>
        <w:t>Argumento que es compartido por el Instituto Nacional de Transparencia, Acceso a la Información y Protección de Datos (INAI)</w:t>
      </w:r>
      <w:r w:rsidRPr="004C2785">
        <w:rPr>
          <w:rFonts w:ascii="Palatino Linotype" w:eastAsia="Palatino Linotype" w:hAnsi="Palatino Linotype" w:cs="Palatino Linotype"/>
          <w:b/>
        </w:rPr>
        <w:t xml:space="preserve">, conforme al </w:t>
      </w:r>
      <w:r w:rsidRPr="004C2785">
        <w:rPr>
          <w:rFonts w:ascii="Palatino Linotype" w:eastAsia="Palatino Linotype" w:hAnsi="Palatino Linotype" w:cs="Palatino Linotype"/>
        </w:rPr>
        <w:t xml:space="preserve">criterio número 18/17, el cual refiere: </w:t>
      </w:r>
    </w:p>
    <w:p w14:paraId="360C458F" w14:textId="77777777" w:rsidR="003F339B" w:rsidRPr="004C2785" w:rsidRDefault="003F339B" w:rsidP="003F339B">
      <w:pPr>
        <w:pBdr>
          <w:top w:val="nil"/>
          <w:left w:val="nil"/>
          <w:bottom w:val="nil"/>
          <w:right w:val="nil"/>
          <w:between w:val="nil"/>
        </w:pBdr>
        <w:spacing w:after="120"/>
        <w:ind w:left="851" w:right="902"/>
        <w:jc w:val="both"/>
        <w:rPr>
          <w:rFonts w:ascii="Arial" w:eastAsia="Arial" w:hAnsi="Arial" w:cs="Arial"/>
          <w:b/>
        </w:rPr>
      </w:pPr>
      <w:r w:rsidRPr="004C2785">
        <w:rPr>
          <w:rFonts w:ascii="Palatino Linotype" w:eastAsia="Palatino Linotype" w:hAnsi="Palatino Linotype" w:cs="Palatino Linotype"/>
          <w:b/>
          <w:i/>
          <w:sz w:val="20"/>
          <w:szCs w:val="20"/>
        </w:rPr>
        <w:t xml:space="preserve">“Clave Única de Registro de Población (CURP). </w:t>
      </w:r>
      <w:r w:rsidRPr="004C2785">
        <w:rPr>
          <w:rFonts w:ascii="Palatino Linotype" w:eastAsia="Palatino Linotype" w:hAnsi="Palatino Linotype" w:cs="Palatino Linotype"/>
          <w:i/>
          <w:sz w:val="20"/>
          <w:szCs w:val="20"/>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14:paraId="0FD54A1B" w14:textId="77777777" w:rsidR="003F339B" w:rsidRPr="004C2785" w:rsidRDefault="003F339B" w:rsidP="003F339B">
      <w:pPr>
        <w:spacing w:before="240" w:after="240" w:line="360" w:lineRule="auto"/>
        <w:jc w:val="both"/>
        <w:rPr>
          <w:rFonts w:ascii="Palatino Linotype" w:eastAsia="Palatino Linotype" w:hAnsi="Palatino Linotype" w:cs="Palatino Linotype"/>
        </w:rPr>
      </w:pPr>
      <w:r w:rsidRPr="004C2785">
        <w:rPr>
          <w:rFonts w:ascii="Palatino Linotype" w:eastAsia="Palatino Linotype" w:hAnsi="Palatino Linotype" w:cs="Palatino Linotype"/>
        </w:rPr>
        <w:t>Por otra parte y respecto a la clave de seguridad social y en su caso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14:paraId="0488A868" w14:textId="77777777" w:rsidR="003F339B" w:rsidRPr="004C2785" w:rsidRDefault="003F339B" w:rsidP="003F339B">
      <w:pPr>
        <w:spacing w:before="240" w:after="240"/>
        <w:ind w:left="567" w:right="900"/>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b/>
          <w:i/>
          <w:sz w:val="22"/>
          <w:szCs w:val="22"/>
        </w:rPr>
        <w:t>“El número de ficha de identificación única de los trabajadores es información de carácter confidencial.</w:t>
      </w:r>
      <w:r w:rsidRPr="004C2785">
        <w:rPr>
          <w:rFonts w:ascii="Palatino Linotype" w:eastAsia="Palatino Linotype" w:hAnsi="Palatino Linotype" w:cs="Palatino Linotype"/>
          <w:i/>
          <w:sz w:val="22"/>
          <w:szCs w:val="22"/>
        </w:rPr>
        <w:t xml:space="preserve"> </w:t>
      </w:r>
      <w:r w:rsidRPr="004C2785">
        <w:rPr>
          <w:rFonts w:ascii="Palatino Linotype" w:eastAsia="Palatino Linotype" w:hAnsi="Palatino Linotype" w:cs="Palatino Linotype"/>
          <w:i/>
          <w:sz w:val="22"/>
          <w:szCs w:val="22"/>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4C2785">
        <w:rPr>
          <w:rFonts w:ascii="Palatino Linotype" w:eastAsia="Palatino Linotype" w:hAnsi="Palatino Linotype" w:cs="Palatino Linotype"/>
          <w:i/>
          <w:sz w:val="22"/>
          <w:szCs w:val="22"/>
        </w:rPr>
        <w:t xml:space="preserve">, </w:t>
      </w:r>
      <w:r w:rsidRPr="004C2785">
        <w:rPr>
          <w:rFonts w:ascii="Palatino Linotype" w:eastAsia="Palatino Linotype" w:hAnsi="Palatino Linotype" w:cs="Palatino Linotype"/>
          <w:i/>
          <w:sz w:val="22"/>
          <w:szCs w:val="22"/>
          <w:u w:val="single"/>
        </w:rPr>
        <w:t>dicha información es susceptible de clasificarse con el carácter de confidencial</w:t>
      </w:r>
      <w:r w:rsidRPr="004C2785">
        <w:rPr>
          <w:rFonts w:ascii="Palatino Linotype" w:eastAsia="Palatino Linotype" w:hAnsi="Palatino Linotype" w:cs="Palatino Linotype"/>
          <w:i/>
          <w:sz w:val="22"/>
          <w:szCs w:val="22"/>
        </w:rPr>
        <w:t xml:space="preserve">, en términos de lo establecido en el artículo 18, fracción II de la Ley Federal de Transparencia y Acceso a la Información Pública </w:t>
      </w:r>
      <w:r w:rsidRPr="004C2785">
        <w:rPr>
          <w:rFonts w:ascii="Palatino Linotype" w:eastAsia="Palatino Linotype" w:hAnsi="Palatino Linotype" w:cs="Palatino Linotype"/>
          <w:i/>
          <w:sz w:val="22"/>
          <w:szCs w:val="22"/>
        </w:rPr>
        <w:lastRenderedPageBreak/>
        <w:t>Gubernamental, en virtud de que a través de la misma es posible conocer información personal de su titular.” (Sic)</w:t>
      </w:r>
    </w:p>
    <w:p w14:paraId="09B152E9" w14:textId="77777777" w:rsidR="003F339B" w:rsidRPr="004C2785" w:rsidRDefault="003F339B" w:rsidP="003F339B">
      <w:pPr>
        <w:spacing w:line="360" w:lineRule="auto"/>
        <w:jc w:val="both"/>
        <w:rPr>
          <w:rFonts w:ascii="Palatino Linotype" w:eastAsia="Palatino Linotype" w:hAnsi="Palatino Linotype" w:cs="Palatino Linotype"/>
        </w:rPr>
      </w:pPr>
      <w:r w:rsidRPr="004C2785">
        <w:rPr>
          <w:rFonts w:ascii="Palatino Linotype" w:eastAsia="Palatino Linotype" w:hAnsi="Palatino Linotype" w:cs="Palatino Linotype"/>
        </w:rPr>
        <w:t xml:space="preserve">Respecto de los </w:t>
      </w:r>
      <w:r w:rsidRPr="004C2785">
        <w:rPr>
          <w:rFonts w:ascii="Palatino Linotype" w:eastAsia="Palatino Linotype" w:hAnsi="Palatino Linotype" w:cs="Palatino Linotype"/>
          <w:b/>
        </w:rPr>
        <w:t>préstamos o descuentos</w:t>
      </w:r>
      <w:r w:rsidRPr="004C2785">
        <w:rPr>
          <w:rFonts w:ascii="Palatino Linotype" w:eastAsia="Palatino Linotype" w:hAnsi="Palatino Linotype" w:cs="Palatino Linotype"/>
        </w:rPr>
        <w:t xml:space="preserve"> </w:t>
      </w:r>
      <w:r w:rsidRPr="004C2785">
        <w:rPr>
          <w:rFonts w:ascii="Palatino Linotype" w:eastAsia="Palatino Linotype" w:hAnsi="Palatino Linotype" w:cs="Palatino Linotype"/>
          <w:b/>
        </w:rPr>
        <w:t>de carácter personal</w:t>
      </w:r>
      <w:r w:rsidRPr="004C2785">
        <w:rPr>
          <w:rFonts w:ascii="Palatino Linotype" w:eastAsia="Palatino Linotype" w:hAnsi="Palatino Linotype" w:cs="Palatino Linotype"/>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72C65FCD" w14:textId="77777777" w:rsidR="003F339B" w:rsidRPr="004C2785" w:rsidRDefault="003F339B" w:rsidP="003F339B">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4C2785">
        <w:rPr>
          <w:rFonts w:ascii="Palatino Linotype" w:eastAsia="Palatino Linotype" w:hAnsi="Palatino Linotype" w:cs="Palatino Linotype"/>
          <w:sz w:val="22"/>
          <w:szCs w:val="22"/>
        </w:rPr>
        <w:t>Por cuanto hace a las deducciones, para entender los límites y alcances de esta restricción, es oportuno recurrir al artículo 84 de la Ley del Trabajo de los Servidores Públicos del Estado y Municipios:</w:t>
      </w:r>
    </w:p>
    <w:p w14:paraId="3F562D4A" w14:textId="77777777" w:rsidR="003F339B" w:rsidRPr="004C2785" w:rsidRDefault="003F339B" w:rsidP="003F339B">
      <w:pPr>
        <w:ind w:left="851" w:right="851"/>
        <w:jc w:val="both"/>
        <w:rPr>
          <w:rFonts w:ascii="Palatino Linotype" w:eastAsia="Palatino Linotype" w:hAnsi="Palatino Linotype" w:cs="Palatino Linotype"/>
          <w:b/>
          <w:i/>
          <w:sz w:val="22"/>
          <w:szCs w:val="22"/>
        </w:rPr>
      </w:pPr>
      <w:r w:rsidRPr="004C2785">
        <w:rPr>
          <w:rFonts w:ascii="Palatino Linotype" w:eastAsia="Palatino Linotype" w:hAnsi="Palatino Linotype" w:cs="Palatino Linotype"/>
          <w:b/>
          <w:i/>
          <w:sz w:val="22"/>
          <w:szCs w:val="22"/>
        </w:rPr>
        <w:t xml:space="preserve">“ARTÍCULO 84. </w:t>
      </w:r>
      <w:r w:rsidRPr="004C2785">
        <w:rPr>
          <w:rFonts w:ascii="Palatino Linotype" w:eastAsia="Palatino Linotype" w:hAnsi="Palatino Linotype" w:cs="Palatino Linotype"/>
          <w:i/>
          <w:sz w:val="22"/>
          <w:szCs w:val="22"/>
        </w:rPr>
        <w:t>Sólo podrán hacerse retenciones, descuentos o deducciones al sueldo de los servidores públicos por concepto de:</w:t>
      </w:r>
    </w:p>
    <w:p w14:paraId="6814466C" w14:textId="77777777" w:rsidR="003F339B" w:rsidRPr="004C2785" w:rsidRDefault="003F339B" w:rsidP="003F339B">
      <w:pPr>
        <w:ind w:left="851" w:right="851"/>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i/>
          <w:sz w:val="22"/>
          <w:szCs w:val="22"/>
        </w:rPr>
        <w:t>I. Gravámenes fiscales relacionados con el sueldo;</w:t>
      </w:r>
    </w:p>
    <w:p w14:paraId="6CDE9591" w14:textId="77777777" w:rsidR="003F339B" w:rsidRPr="004C2785" w:rsidRDefault="003F339B" w:rsidP="003F339B">
      <w:pPr>
        <w:ind w:left="851" w:right="851"/>
        <w:jc w:val="both"/>
        <w:rPr>
          <w:rFonts w:ascii="Palatino Linotype" w:eastAsia="Palatino Linotype" w:hAnsi="Palatino Linotype" w:cs="Palatino Linotype"/>
          <w:b/>
          <w:i/>
          <w:sz w:val="22"/>
          <w:szCs w:val="22"/>
        </w:rPr>
      </w:pPr>
      <w:r w:rsidRPr="004C2785">
        <w:rPr>
          <w:rFonts w:ascii="Palatino Linotype" w:eastAsia="Palatino Linotype" w:hAnsi="Palatino Linotype" w:cs="Palatino Linotype"/>
          <w:b/>
          <w:i/>
          <w:sz w:val="22"/>
          <w:szCs w:val="22"/>
        </w:rPr>
        <w:t>II. Deudas contraídas con las instituciones públicas o dependencias por concepto de anticipos de sueldo, pagos hechos con exceso, errores o pérdidas debidamente comprobados;</w:t>
      </w:r>
    </w:p>
    <w:p w14:paraId="321CD0F1" w14:textId="77777777" w:rsidR="003F339B" w:rsidRPr="004C2785" w:rsidRDefault="003F339B" w:rsidP="003F339B">
      <w:pPr>
        <w:ind w:left="851" w:right="851"/>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i/>
          <w:sz w:val="22"/>
          <w:szCs w:val="22"/>
        </w:rPr>
        <w:t>III. Cuotas sindicales;</w:t>
      </w:r>
    </w:p>
    <w:p w14:paraId="16886B5F" w14:textId="77777777" w:rsidR="003F339B" w:rsidRPr="004C2785" w:rsidRDefault="003F339B" w:rsidP="003F339B">
      <w:pPr>
        <w:ind w:left="851" w:right="851"/>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i/>
          <w:sz w:val="22"/>
          <w:szCs w:val="22"/>
        </w:rPr>
        <w:t>IV. Cuotas de aportación a fondos para la constitución de cooperativas y de cajas de ahorro, siempre que el servidor público hubiese manifestado previamente, de manera expresa, su conformidad;</w:t>
      </w:r>
    </w:p>
    <w:p w14:paraId="0A8BC95F" w14:textId="77777777" w:rsidR="003F339B" w:rsidRPr="004C2785" w:rsidRDefault="003F339B" w:rsidP="003F339B">
      <w:pPr>
        <w:ind w:left="851" w:right="851"/>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i/>
          <w:sz w:val="22"/>
          <w:szCs w:val="22"/>
        </w:rPr>
        <w:t>V. Descuentos ordenados por el Instituto de Seguridad Social del Estado de México y Municipios, con motivo de cuotas y obligaciones contraídas con éste por los servidores públicos;</w:t>
      </w:r>
    </w:p>
    <w:p w14:paraId="2FB8FB48" w14:textId="77777777" w:rsidR="003F339B" w:rsidRPr="004C2785" w:rsidRDefault="003F339B" w:rsidP="003F339B">
      <w:pPr>
        <w:ind w:left="851" w:right="851"/>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i/>
          <w:sz w:val="22"/>
          <w:szCs w:val="22"/>
        </w:rPr>
        <w:t>VI. Obligaciones a cargo del servidor público con las que haya consentido, derivadas de la adquisición o del uso de habitaciones consideradas como de interés social;</w:t>
      </w:r>
    </w:p>
    <w:p w14:paraId="668CD4B7" w14:textId="77777777" w:rsidR="003F339B" w:rsidRPr="004C2785" w:rsidRDefault="003F339B" w:rsidP="003F339B">
      <w:pPr>
        <w:ind w:left="851" w:right="851"/>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i/>
          <w:sz w:val="22"/>
          <w:szCs w:val="22"/>
        </w:rPr>
        <w:t>VII. Faltas de puntualidad o de asistencia injustificadas;</w:t>
      </w:r>
    </w:p>
    <w:p w14:paraId="43C96F56" w14:textId="77777777" w:rsidR="003F339B" w:rsidRPr="004C2785" w:rsidRDefault="003F339B" w:rsidP="003F339B">
      <w:pPr>
        <w:ind w:left="851" w:right="851"/>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b/>
          <w:i/>
          <w:sz w:val="22"/>
          <w:szCs w:val="22"/>
        </w:rPr>
        <w:t>VIII. Pensiones alimenticias ordenadas por la autoridad judicial;</w:t>
      </w:r>
      <w:r w:rsidRPr="004C2785">
        <w:rPr>
          <w:rFonts w:ascii="Palatino Linotype" w:eastAsia="Palatino Linotype" w:hAnsi="Palatino Linotype" w:cs="Palatino Linotype"/>
          <w:i/>
          <w:sz w:val="22"/>
          <w:szCs w:val="22"/>
        </w:rPr>
        <w:t xml:space="preserve"> o</w:t>
      </w:r>
    </w:p>
    <w:p w14:paraId="21C0FD93" w14:textId="77777777" w:rsidR="003F339B" w:rsidRPr="004C2785" w:rsidRDefault="003F339B" w:rsidP="003F339B">
      <w:pPr>
        <w:ind w:left="851" w:right="851"/>
        <w:jc w:val="both"/>
        <w:rPr>
          <w:rFonts w:ascii="Palatino Linotype" w:eastAsia="Palatino Linotype" w:hAnsi="Palatino Linotype" w:cs="Palatino Linotype"/>
          <w:b/>
          <w:i/>
          <w:sz w:val="22"/>
          <w:szCs w:val="22"/>
        </w:rPr>
      </w:pPr>
      <w:r w:rsidRPr="004C2785">
        <w:rPr>
          <w:rFonts w:ascii="Palatino Linotype" w:eastAsia="Palatino Linotype" w:hAnsi="Palatino Linotype" w:cs="Palatino Linotype"/>
          <w:b/>
          <w:i/>
          <w:sz w:val="22"/>
          <w:szCs w:val="22"/>
        </w:rPr>
        <w:lastRenderedPageBreak/>
        <w:t>IX. Cualquier otro convenido con instituciones de servicios y aceptado por el servidor público.</w:t>
      </w:r>
    </w:p>
    <w:p w14:paraId="03CCC740" w14:textId="77777777" w:rsidR="003F339B" w:rsidRPr="004C2785" w:rsidRDefault="003F339B" w:rsidP="003F339B">
      <w:pPr>
        <w:spacing w:after="120"/>
        <w:ind w:left="851" w:right="851"/>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i/>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14:paraId="6204835E" w14:textId="77777777" w:rsidR="003F339B" w:rsidRPr="004C2785" w:rsidRDefault="003F339B" w:rsidP="003F339B">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4C2785">
        <w:rPr>
          <w:rFonts w:ascii="Palatino Linotype" w:eastAsia="Palatino Linotype" w:hAnsi="Palatino Linotype" w:cs="Palatino Linotype"/>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14:paraId="623091ED" w14:textId="77777777" w:rsidR="003F339B" w:rsidRPr="004C2785" w:rsidRDefault="003F339B" w:rsidP="003F339B">
      <w:pPr>
        <w:pBdr>
          <w:top w:val="nil"/>
          <w:left w:val="nil"/>
          <w:bottom w:val="nil"/>
          <w:right w:val="nil"/>
          <w:between w:val="nil"/>
        </w:pBdr>
        <w:spacing w:line="360" w:lineRule="auto"/>
        <w:jc w:val="both"/>
        <w:rPr>
          <w:rFonts w:ascii="Palatino Linotype" w:eastAsia="Palatino Linotype" w:hAnsi="Palatino Linotype" w:cs="Palatino Linotype"/>
        </w:rPr>
      </w:pPr>
      <w:r w:rsidRPr="004C2785">
        <w:rPr>
          <w:rFonts w:ascii="Palatino Linotype" w:eastAsia="Palatino Linotype" w:hAnsi="Palatino Linotype" w:cs="Palatino Linotype"/>
        </w:rPr>
        <w:t>En conclusión, los préstamos o descuentos de carácter personal, en virtud de no tener relación con la prestación del servicio y al no involucrar instituciones públicas, se consideran datos confidenciales.</w:t>
      </w:r>
    </w:p>
    <w:p w14:paraId="7C5B16B2" w14:textId="77777777" w:rsidR="003F339B" w:rsidRPr="004C2785" w:rsidRDefault="003F339B" w:rsidP="003F339B">
      <w:pPr>
        <w:spacing w:before="240" w:after="240" w:line="360" w:lineRule="auto"/>
        <w:jc w:val="both"/>
        <w:rPr>
          <w:rFonts w:ascii="Palatino Linotype" w:eastAsia="Palatino Linotype" w:hAnsi="Palatino Linotype" w:cs="Palatino Linotype"/>
        </w:rPr>
      </w:pPr>
      <w:r w:rsidRPr="004C2785">
        <w:rPr>
          <w:rFonts w:ascii="Palatino Linotype" w:eastAsia="Palatino Linotype" w:hAnsi="Palatino Linotype" w:cs="Palatino Linotype"/>
          <w:b/>
        </w:rPr>
        <w:t>De la información fiscal</w:t>
      </w:r>
      <w:r w:rsidRPr="004C2785">
        <w:rPr>
          <w:rFonts w:ascii="Palatino Linotype" w:eastAsia="Palatino Linotype" w:hAnsi="Palatino Linotype" w:cs="Palatino Linotype"/>
        </w:rPr>
        <w:t xml:space="preserve">: </w:t>
      </w:r>
    </w:p>
    <w:p w14:paraId="4D82B68E" w14:textId="77777777" w:rsidR="003F339B" w:rsidRPr="004C2785" w:rsidRDefault="003F339B" w:rsidP="003F339B">
      <w:pPr>
        <w:spacing w:before="240" w:after="240" w:line="360" w:lineRule="auto"/>
        <w:jc w:val="both"/>
        <w:rPr>
          <w:rFonts w:ascii="Palatino Linotype" w:eastAsia="Palatino Linotype" w:hAnsi="Palatino Linotype" w:cs="Palatino Linotype"/>
        </w:rPr>
      </w:pPr>
      <w:r w:rsidRPr="004C2785">
        <w:rPr>
          <w:rFonts w:ascii="Palatino Linotype" w:eastAsia="Palatino Linotype" w:hAnsi="Palatino Linotype" w:cs="Palatino Linotype"/>
        </w:rPr>
        <w:t xml:space="preserve">La </w:t>
      </w:r>
      <w:r w:rsidRPr="004C2785">
        <w:rPr>
          <w:rFonts w:ascii="Palatino Linotype" w:eastAsia="Palatino Linotype" w:hAnsi="Palatino Linotype" w:cs="Palatino Linotype"/>
          <w:b/>
        </w:rPr>
        <w:t>Cadena Original</w:t>
      </w:r>
      <w:r w:rsidRPr="004C2785">
        <w:rPr>
          <w:rFonts w:ascii="Palatino Linotype" w:eastAsia="Palatino Linotype" w:hAnsi="Palatino Linotype" w:cs="Palatino Linotype"/>
        </w:rPr>
        <w:t xml:space="preserve"> es la secuencia de datos formada con la información contenida dentro de los comprobantes fiscales, entre los que podría encontrarse de manera enunciativa, más no limitativa, el RFC del receptor, es decir del servidor público. En dicho supuesto, la cadena original constituiría información que únicamente atañe al contribuyente, siendo tarea del </w:t>
      </w:r>
      <w:r w:rsidRPr="004C2785">
        <w:rPr>
          <w:rFonts w:ascii="Palatino Linotype" w:eastAsia="Palatino Linotype" w:hAnsi="Palatino Linotype" w:cs="Palatino Linotype"/>
          <w:b/>
        </w:rPr>
        <w:t>Sujeto Obligado</w:t>
      </w:r>
      <w:r w:rsidRPr="004C2785">
        <w:rPr>
          <w:rFonts w:ascii="Palatino Linotype" w:eastAsia="Palatino Linotype" w:hAnsi="Palatino Linotype" w:cs="Palatino Linotype"/>
        </w:rPr>
        <w:t xml:space="preserve"> analizar dicha circunstancia con la </w:t>
      </w:r>
      <w:r w:rsidRPr="004C2785">
        <w:rPr>
          <w:rFonts w:ascii="Palatino Linotype" w:eastAsia="Palatino Linotype" w:hAnsi="Palatino Linotype" w:cs="Palatino Linotype"/>
        </w:rPr>
        <w:lastRenderedPageBreak/>
        <w:t>finalidad de proteger, de ser el caso, la información a través de su clasificación por actualizarse el supuesto de confidencialidad.</w:t>
      </w:r>
    </w:p>
    <w:p w14:paraId="2AA24439" w14:textId="77777777" w:rsidR="003F339B" w:rsidRPr="004C2785" w:rsidRDefault="003F339B" w:rsidP="003F339B">
      <w:pPr>
        <w:spacing w:before="240" w:after="240" w:line="360" w:lineRule="auto"/>
        <w:jc w:val="both"/>
        <w:rPr>
          <w:rFonts w:ascii="Palatino Linotype" w:eastAsia="Palatino Linotype" w:hAnsi="Palatino Linotype" w:cs="Palatino Linotype"/>
        </w:rPr>
      </w:pPr>
      <w:r w:rsidRPr="004C2785">
        <w:rPr>
          <w:rFonts w:ascii="Palatino Linotype" w:eastAsia="Palatino Linotype" w:hAnsi="Palatino Linotype" w:cs="Palatino Linotype"/>
        </w:rPr>
        <w:t xml:space="preserve">Los </w:t>
      </w:r>
      <w:r w:rsidRPr="004C2785">
        <w:rPr>
          <w:rFonts w:ascii="Palatino Linotype" w:eastAsia="Palatino Linotype" w:hAnsi="Palatino Linotype" w:cs="Palatino Linotype"/>
          <w:b/>
        </w:rPr>
        <w:t>códigos bidimensionales</w:t>
      </w:r>
      <w:r w:rsidRPr="004C2785">
        <w:rPr>
          <w:rFonts w:ascii="Palatino Linotype" w:eastAsia="Palatino Linotype" w:hAnsi="Palatino Linotype" w:cs="Palatino Linotype"/>
        </w:rPr>
        <w:t xml:space="preserve"> o </w:t>
      </w:r>
      <w:r w:rsidRPr="004C2785">
        <w:rPr>
          <w:rFonts w:ascii="Palatino Linotype" w:eastAsia="Palatino Linotype" w:hAnsi="Palatino Linotype" w:cs="Palatino Linotype"/>
          <w:b/>
        </w:rPr>
        <w:t xml:space="preserve">códigos QR, </w:t>
      </w:r>
      <w:r w:rsidRPr="004C2785">
        <w:rPr>
          <w:rFonts w:ascii="Palatino Linotype" w:eastAsia="Palatino Linotype" w:hAnsi="Palatino Linotype" w:cs="Palatino Linotype"/>
        </w:rPr>
        <w:t xml:space="preserve">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 debiendo el </w:t>
      </w:r>
      <w:r w:rsidRPr="004C2785">
        <w:rPr>
          <w:rFonts w:ascii="Palatino Linotype" w:eastAsia="Palatino Linotype" w:hAnsi="Palatino Linotype" w:cs="Palatino Linotype"/>
          <w:b/>
        </w:rPr>
        <w:t xml:space="preserve">Sujeto Obligado </w:t>
      </w:r>
      <w:r w:rsidRPr="004C2785">
        <w:rPr>
          <w:rFonts w:ascii="Palatino Linotype" w:eastAsia="Palatino Linotype" w:hAnsi="Palatino Linotype" w:cs="Palatino Linotype"/>
        </w:rPr>
        <w:t>analizar dicha circunstancia con la finalidad de determinar si se actualiza algún supuesto de confidencialidad.</w:t>
      </w:r>
    </w:p>
    <w:p w14:paraId="2E2001FE" w14:textId="77777777" w:rsidR="003F339B" w:rsidRPr="004C2785" w:rsidRDefault="003F339B" w:rsidP="003F339B">
      <w:pPr>
        <w:spacing w:before="240" w:after="240" w:line="360" w:lineRule="auto"/>
        <w:jc w:val="both"/>
        <w:rPr>
          <w:rFonts w:ascii="Palatino Linotype" w:eastAsia="Palatino Linotype" w:hAnsi="Palatino Linotype" w:cs="Palatino Linotype"/>
        </w:rPr>
      </w:pPr>
      <w:r w:rsidRPr="004C2785">
        <w:rPr>
          <w:rFonts w:ascii="Palatino Linotype" w:eastAsia="Palatino Linotype" w:hAnsi="Palatino Linotype" w:cs="Palatino Linotype"/>
        </w:rPr>
        <w:t xml:space="preserve">En tal sentido, si derivado del análisis efectuado por </w:t>
      </w:r>
      <w:r w:rsidRPr="004C2785">
        <w:rPr>
          <w:rFonts w:ascii="Palatino Linotype" w:eastAsia="Palatino Linotype" w:hAnsi="Palatino Linotype" w:cs="Palatino Linotype"/>
          <w:b/>
        </w:rPr>
        <w:t xml:space="preserve">Sujeto Obligado </w:t>
      </w:r>
      <w:r w:rsidRPr="004C2785">
        <w:rPr>
          <w:rFonts w:ascii="Palatino Linotype" w:eastAsia="Palatino Linotype" w:hAnsi="Palatino Linotype" w:cs="Palatino Linotype"/>
        </w:rPr>
        <w:t>en el presente caso,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hacer identificable a una persona, deberá clasificarla como confidencial, de manera fundada y motivada en términos del artículo 143, fracción I de la Ley de Transparencia y Acceso a la Información Pública del Estado de México y Municipios.</w:t>
      </w:r>
    </w:p>
    <w:p w14:paraId="1CF94B76" w14:textId="77777777" w:rsidR="003F339B" w:rsidRPr="004C2785" w:rsidRDefault="003F339B" w:rsidP="003F339B">
      <w:pPr>
        <w:spacing w:after="240" w:line="360" w:lineRule="auto"/>
        <w:jc w:val="both"/>
        <w:rPr>
          <w:rFonts w:ascii="Palatino Linotype" w:eastAsia="Palatino Linotype" w:hAnsi="Palatino Linotype" w:cs="Palatino Linotype"/>
        </w:rPr>
      </w:pPr>
      <w:r w:rsidRPr="004C2785">
        <w:rPr>
          <w:rFonts w:ascii="Palatino Linotype" w:eastAsia="Palatino Linotype" w:hAnsi="Palatino Linotype" w:cs="Palatino Linotype"/>
          <w:b/>
          <w:u w:val="single"/>
        </w:rPr>
        <w:t>Por otro lado, derivado de la información que se ordena entregar pudiera existir información de la Dirección de Seguridad Pública del Ayuntamiento o su equivalente</w:t>
      </w:r>
      <w:r w:rsidRPr="004C2785">
        <w:rPr>
          <w:rFonts w:ascii="Palatino Linotype" w:eastAsia="Palatino Linotype" w:hAnsi="Palatino Linotype" w:cs="Palatino Linotype"/>
        </w:rPr>
        <w:t xml:space="preserve">, la cual ponga en riesgo  los integrantes de las corporaciones policiacas, esto es así derivado de las funciones encomendadas en términos del artículo 21 </w:t>
      </w:r>
      <w:r w:rsidRPr="004C2785">
        <w:rPr>
          <w:rFonts w:ascii="Palatino Linotype" w:eastAsia="Palatino Linotype" w:hAnsi="Palatino Linotype" w:cs="Palatino Linotype"/>
        </w:rPr>
        <w:lastRenderedPageBreak/>
        <w:t xml:space="preserve">párrafo noveno de la Constitución Política de los Estados Unidos Mexicanos, de las cuales comprende la prevención de los delitos, investigación y persecución para hacerla efectiva, lo cual permite a esta Ponencia proteger los datos de los servidores públicos que integran dicha Dirección sólo por cuanto hace al </w:t>
      </w:r>
      <w:r w:rsidRPr="004C2785">
        <w:rPr>
          <w:rFonts w:ascii="Palatino Linotype" w:eastAsia="Palatino Linotype" w:hAnsi="Palatino Linotype" w:cs="Palatino Linotype"/>
          <w:b/>
        </w:rPr>
        <w:t>nombre</w:t>
      </w:r>
      <w:r w:rsidRPr="004C2785">
        <w:rPr>
          <w:rFonts w:ascii="Palatino Linotype" w:eastAsia="Palatino Linotype" w:hAnsi="Palatino Linotype" w:cs="Palatino Linotype"/>
        </w:rPr>
        <w:t xml:space="preserve">, por lo que deberá testarse de igual manera esta información de los servidores públicos de la Policía Municipal </w:t>
      </w:r>
      <w:r w:rsidRPr="004C2785">
        <w:rPr>
          <w:rFonts w:ascii="Palatino Linotype" w:eastAsia="Palatino Linotype" w:hAnsi="Palatino Linotype" w:cs="Palatino Linotype"/>
          <w:b/>
        </w:rPr>
        <w:t>que desempeñen funciones operativas</w:t>
      </w:r>
      <w:r w:rsidRPr="004C2785">
        <w:rPr>
          <w:rFonts w:ascii="Palatino Linotype" w:eastAsia="Palatino Linotype" w:hAnsi="Palatino Linotype" w:cs="Palatino Linotype"/>
        </w:rPr>
        <w:t>.</w:t>
      </w:r>
    </w:p>
    <w:p w14:paraId="22D0ADB5" w14:textId="77777777" w:rsidR="003F339B" w:rsidRPr="004C2785" w:rsidRDefault="003F339B" w:rsidP="003F339B">
      <w:pPr>
        <w:spacing w:before="240" w:after="240" w:line="360" w:lineRule="auto"/>
        <w:jc w:val="both"/>
        <w:rPr>
          <w:rFonts w:ascii="Palatino Linotype" w:eastAsia="Palatino Linotype" w:hAnsi="Palatino Linotype" w:cs="Palatino Linotype"/>
        </w:rPr>
      </w:pPr>
      <w:r w:rsidRPr="004C2785">
        <w:rPr>
          <w:rFonts w:ascii="Palatino Linotype" w:eastAsia="Palatino Linotype" w:hAnsi="Palatino Linotype" w:cs="Palatino Linotype"/>
        </w:rPr>
        <w:t xml:space="preserve">Al respecto, la información </w:t>
      </w:r>
      <w:r w:rsidRPr="004C2785">
        <w:rPr>
          <w:rFonts w:ascii="Palatino Linotype" w:eastAsia="Palatino Linotype" w:hAnsi="Palatino Linotype" w:cs="Palatino Linotype"/>
          <w:b/>
        </w:rPr>
        <w:t>de los elementos que realizan funciones op</w:t>
      </w:r>
      <w:r w:rsidR="007778A5" w:rsidRPr="004C2785">
        <w:rPr>
          <w:rFonts w:ascii="Palatino Linotype" w:eastAsia="Palatino Linotype" w:hAnsi="Palatino Linotype" w:cs="Palatino Linotype"/>
          <w:b/>
        </w:rPr>
        <w:t>erativas, entre ellos su nombre</w:t>
      </w:r>
      <w:r w:rsidRPr="004C2785">
        <w:rPr>
          <w:rFonts w:ascii="Palatino Linotype" w:eastAsia="Palatino Linotype" w:hAnsi="Palatino Linotype" w:cs="Palatino Linotype"/>
          <w:b/>
        </w:rPr>
        <w:t>, deben ser protegidos</w:t>
      </w:r>
      <w:r w:rsidRPr="004C2785">
        <w:rPr>
          <w:rFonts w:ascii="Palatino Linotype" w:eastAsia="Palatino Linotype" w:hAnsi="Palatino Linotype" w:cs="Palatino Linotype"/>
        </w:rPr>
        <w:t xml:space="preserve"> con la finalidad de evitar la identificación de las personas al amparo de la protección a la vida, salud y seguridad; porque los miembros de las instituciones policiales o que realizan actividades operativas en materia de seguridad pública, se encuentran en un régimen de excepción a diferencia de los servidores públicos con funciones administrativas, ello obedece a que el sólo ejercicio de las funciones que tienen encomendadas lleva implícito el riesgo a su integridad, toda vez que son responsables de procurar el orden, la estabilidad y la defensa de la sociedad a la que pertenecen, lo que se traduce en la prevención de delitos y combate a los delincuentes.</w:t>
      </w:r>
    </w:p>
    <w:p w14:paraId="3AA4C94D" w14:textId="77777777" w:rsidR="003F339B" w:rsidRPr="004C2785" w:rsidRDefault="003F339B" w:rsidP="003F339B">
      <w:pPr>
        <w:spacing w:before="240" w:after="240" w:line="360" w:lineRule="auto"/>
        <w:jc w:val="both"/>
        <w:rPr>
          <w:rFonts w:ascii="Palatino Linotype" w:eastAsia="Palatino Linotype" w:hAnsi="Palatino Linotype" w:cs="Palatino Linotype"/>
        </w:rPr>
      </w:pPr>
      <w:r w:rsidRPr="004C2785">
        <w:rPr>
          <w:rFonts w:ascii="Palatino Linotype" w:eastAsia="Palatino Linotype" w:hAnsi="Palatino Linotype" w:cs="Palatino Linotype"/>
        </w:rPr>
        <w:t xml:space="preserve">Es importante mencionar que la causal de reserva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w:t>
      </w:r>
      <w:r w:rsidRPr="004C2785">
        <w:rPr>
          <w:rFonts w:ascii="Palatino Linotype" w:eastAsia="Palatino Linotype" w:hAnsi="Palatino Linotype" w:cs="Palatino Linotype"/>
        </w:rPr>
        <w:lastRenderedPageBreak/>
        <w:t>tercero y Trigésimo tercero, de los Lineamientos generales en materia de clasificación y desclasificación de la información, así como para la elaboración de versiones públicas, al aplicar la prueba de daño correspondiente.</w:t>
      </w:r>
    </w:p>
    <w:p w14:paraId="5ECB72ED" w14:textId="77777777" w:rsidR="003F339B" w:rsidRPr="004C2785" w:rsidRDefault="003F339B" w:rsidP="003F339B">
      <w:pPr>
        <w:spacing w:before="240" w:after="240" w:line="360" w:lineRule="auto"/>
        <w:jc w:val="both"/>
        <w:rPr>
          <w:rFonts w:ascii="Palatino Linotype" w:eastAsia="Palatino Linotype" w:hAnsi="Palatino Linotype" w:cs="Palatino Linotype"/>
        </w:rPr>
      </w:pPr>
      <w:r w:rsidRPr="004C2785">
        <w:rPr>
          <w:rFonts w:ascii="Palatino Linotype" w:eastAsia="Palatino Linotype" w:hAnsi="Palatino Linotype" w:cs="Palatino Linotype"/>
        </w:rPr>
        <w:t>Como se ha referido es procedente la clasificación de la información como reservada, con el fin de no poner en riesgo su vida, salud y seguridad, dado que los hace identificables, y para no comprometer el cumplimiento de los objetivos en materia de seguridad pública, o bien, la consecución de la investigación de probables hechos delictivos y/o faltas administrativas; así como evitar que células delictivas neutralizar las acciones en materia de seguridad pública para la preservación del orden y la paz pública, por lo que, no se trata de una medida desproporcional, ni excesiva.</w:t>
      </w:r>
    </w:p>
    <w:p w14:paraId="3E04D3C7" w14:textId="77777777" w:rsidR="003F339B" w:rsidRPr="004C2785" w:rsidRDefault="003F339B" w:rsidP="003F339B">
      <w:pPr>
        <w:spacing w:before="240" w:after="240" w:line="360" w:lineRule="auto"/>
        <w:jc w:val="both"/>
        <w:rPr>
          <w:rFonts w:ascii="Palatino Linotype" w:eastAsia="Palatino Linotype" w:hAnsi="Palatino Linotype" w:cs="Palatino Linotype"/>
        </w:rPr>
      </w:pPr>
      <w:r w:rsidRPr="004C2785">
        <w:rPr>
          <w:rFonts w:ascii="Palatino Linotype" w:eastAsia="Palatino Linotype" w:hAnsi="Palatino Linotype" w:cs="Palatino Linotype"/>
        </w:rPr>
        <w:t>En ese entendido, la leyenda de clasificación que se genere, deberá establecer ambos supuestos de clasificación: reserva y confidencialidad, en congruencia con los requisitos establecidos en los lineamientos citados.</w:t>
      </w:r>
    </w:p>
    <w:p w14:paraId="5A3D3F6D" w14:textId="77777777" w:rsidR="003F339B" w:rsidRPr="004C2785" w:rsidRDefault="003F339B" w:rsidP="003F339B">
      <w:pPr>
        <w:spacing w:before="120" w:after="120" w:line="360" w:lineRule="auto"/>
        <w:jc w:val="both"/>
        <w:rPr>
          <w:rFonts w:ascii="Palatino Linotype" w:eastAsia="Palatino Linotype" w:hAnsi="Palatino Linotype" w:cs="Palatino Linotype"/>
        </w:rPr>
      </w:pPr>
      <w:r w:rsidRPr="004C2785">
        <w:rPr>
          <w:rFonts w:ascii="Palatino Linotype" w:eastAsia="Palatino Linotype" w:hAnsi="Palatino Linotype" w:cs="Palatino Linotype"/>
        </w:rPr>
        <w:t xml:space="preserve">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protección de datos personales y sobre todo cuando traen implícito que se ponga en riesgo la vida o integridad de una persona, resulta necesario traer por analogía, el criterio de interpretación histórico 06/09, emitido por el entonces Instituto Federal de Acceso a la Información y Protección de Datos ahora Instituto Nacional de Transparencia, </w:t>
      </w:r>
      <w:r w:rsidRPr="004C2785">
        <w:rPr>
          <w:rFonts w:ascii="Palatino Linotype" w:eastAsia="Palatino Linotype" w:hAnsi="Palatino Linotype" w:cs="Palatino Linotype"/>
        </w:rPr>
        <w:lastRenderedPageBreak/>
        <w:t>Acceso a la Información y Protección de Datos Personales, INAI, que establece lo siguiente:</w:t>
      </w:r>
    </w:p>
    <w:p w14:paraId="7AB71308" w14:textId="77777777" w:rsidR="003F339B" w:rsidRPr="004C2785" w:rsidRDefault="003F339B" w:rsidP="003F339B">
      <w:pPr>
        <w:tabs>
          <w:tab w:val="left" w:pos="4962"/>
        </w:tabs>
        <w:spacing w:before="120" w:after="120"/>
        <w:ind w:left="851" w:right="902"/>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b/>
          <w:i/>
          <w:sz w:val="22"/>
          <w:szCs w:val="22"/>
        </w:rPr>
        <w:t>“Nombres de servidores públicos dedicados a actividades en materia de seguridad, por excepción pueden considerarse información reservada.</w:t>
      </w:r>
      <w:r w:rsidRPr="004C2785">
        <w:rPr>
          <w:rFonts w:ascii="Palatino Linotype" w:eastAsia="Palatino Linotype" w:hAnsi="Palatino Linotype" w:cs="Palatino Linotype"/>
          <w:i/>
          <w:sz w:val="22"/>
          <w:szCs w:val="22"/>
        </w:rPr>
        <w:t xml:space="preserve"> De conformidad con el artículo 7, fracciones I y III de la Ley Federal de Transparencia y Acceso a la Información Pública Gubernamental el nombre de los servidores públicos es información de naturaleza pública. No </w:t>
      </w:r>
      <w:proofErr w:type="gramStart"/>
      <w:r w:rsidRPr="004C2785">
        <w:rPr>
          <w:rFonts w:ascii="Palatino Linotype" w:eastAsia="Palatino Linotype" w:hAnsi="Palatino Linotype" w:cs="Palatino Linotype"/>
          <w:i/>
          <w:sz w:val="22"/>
          <w:szCs w:val="22"/>
        </w:rPr>
        <w:t>obstante</w:t>
      </w:r>
      <w:proofErr w:type="gramEnd"/>
      <w:r w:rsidRPr="004C2785">
        <w:rPr>
          <w:rFonts w:ascii="Palatino Linotype" w:eastAsia="Palatino Linotype" w:hAnsi="Palatino Linotype" w:cs="Palatino Linotype"/>
          <w:i/>
          <w:sz w:val="22"/>
          <w:szCs w:val="22"/>
        </w:rPr>
        <w:t xml:space="preserv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vertientes.”(Sic)</w:t>
      </w:r>
    </w:p>
    <w:p w14:paraId="5C622353" w14:textId="77777777" w:rsidR="003F339B" w:rsidRPr="004C2785" w:rsidRDefault="003F339B" w:rsidP="003F339B">
      <w:pPr>
        <w:spacing w:before="240" w:after="240" w:line="360" w:lineRule="auto"/>
        <w:jc w:val="both"/>
        <w:rPr>
          <w:rFonts w:ascii="Palatino Linotype" w:eastAsia="Palatino Linotype" w:hAnsi="Palatino Linotype" w:cs="Palatino Linotype"/>
          <w:b/>
        </w:rPr>
      </w:pPr>
      <w:r w:rsidRPr="004C2785">
        <w:rPr>
          <w:rFonts w:ascii="Palatino Linotype" w:eastAsia="Palatino Linotype" w:hAnsi="Palatino Linotype" w:cs="Palatino Linotype"/>
        </w:rPr>
        <w:t xml:space="preserve">De dicho criterio, se desprende que existen funciones a cargo de servidores públicos, tendentes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w:t>
      </w:r>
      <w:r w:rsidRPr="004C2785">
        <w:rPr>
          <w:rFonts w:ascii="Palatino Linotype" w:eastAsia="Palatino Linotype" w:hAnsi="Palatino Linotype" w:cs="Palatino Linotype"/>
        </w:rPr>
        <w:lastRenderedPageBreak/>
        <w:t xml:space="preserve">impidiendo u obstaculizando la actuación de los servidores públicos que realizan </w:t>
      </w:r>
      <w:r w:rsidRPr="004C2785">
        <w:rPr>
          <w:rFonts w:ascii="Palatino Linotype" w:eastAsia="Palatino Linotype" w:hAnsi="Palatino Linotype" w:cs="Palatino Linotype"/>
          <w:b/>
        </w:rPr>
        <w:t>funciones de carácter operativo.</w:t>
      </w:r>
    </w:p>
    <w:p w14:paraId="3BF20616" w14:textId="77777777" w:rsidR="003F339B" w:rsidRPr="004C2785" w:rsidRDefault="003F339B" w:rsidP="003F339B">
      <w:pPr>
        <w:spacing w:before="240" w:after="360" w:line="360" w:lineRule="auto"/>
        <w:jc w:val="both"/>
        <w:rPr>
          <w:rFonts w:ascii="Palatino Linotype" w:eastAsia="Palatino Linotype" w:hAnsi="Palatino Linotype" w:cs="Palatino Linotype"/>
        </w:rPr>
      </w:pPr>
      <w:r w:rsidRPr="004C2785">
        <w:rPr>
          <w:rFonts w:ascii="Palatino Linotype" w:eastAsia="Palatino Linotype" w:hAnsi="Palatino Linotype" w:cs="Palatino Linotype"/>
        </w:rPr>
        <w:t>Sirven de sustento a lo anterior las tesis jurisprudenciales emitidas por la Suprema corte de Justicia de la Nación, que son del literal siguiente:</w:t>
      </w:r>
    </w:p>
    <w:p w14:paraId="4EE05927" w14:textId="77777777" w:rsidR="003F339B" w:rsidRPr="004C2785" w:rsidRDefault="003F339B" w:rsidP="003F339B">
      <w:pPr>
        <w:spacing w:before="120" w:after="120"/>
        <w:ind w:left="851" w:right="760"/>
        <w:jc w:val="both"/>
        <w:rPr>
          <w:rFonts w:ascii="Palatino Linotype" w:eastAsia="Palatino Linotype" w:hAnsi="Palatino Linotype" w:cs="Palatino Linotype"/>
          <w:b/>
          <w:i/>
          <w:sz w:val="22"/>
          <w:szCs w:val="22"/>
        </w:rPr>
      </w:pPr>
      <w:r w:rsidRPr="004C2785">
        <w:rPr>
          <w:rFonts w:ascii="Palatino Linotype" w:eastAsia="Palatino Linotype" w:hAnsi="Palatino Linotype" w:cs="Palatino Linotype"/>
          <w:b/>
          <w:i/>
          <w:sz w:val="22"/>
          <w:szCs w:val="22"/>
        </w:rPr>
        <w:t xml:space="preserve">“DERECHO A LA INFORMACIÓN. SU EJERCICIO SE ENCUENTRA LIMITADO TANTO POR LOS INTERESES NACIONALES Y DE LA SOCIEDAD, COMO POR LOS DERECHOS DE TERCEROS. </w:t>
      </w:r>
      <w:r w:rsidRPr="004C2785">
        <w:rPr>
          <w:rFonts w:ascii="Palatino Linotype" w:eastAsia="Palatino Linotype" w:hAnsi="Palatino Linotype" w:cs="Palatino Linotype"/>
          <w:i/>
          <w:sz w:val="22"/>
          <w:szCs w:val="22"/>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4C2785">
        <w:rPr>
          <w:rFonts w:ascii="Palatino Linotype" w:eastAsia="Palatino Linotype" w:hAnsi="Palatino Linotype" w:cs="Palatino Linotype"/>
          <w:b/>
          <w:i/>
          <w:sz w:val="22"/>
          <w:szCs w:val="22"/>
        </w:rPr>
        <w:t>restringen el acceso a la información en esta materia, en razón de que su conocimiento público puede generar daños a los intereses nacionales y, por el otro, sancionan la inobservancia de esa reserva;</w:t>
      </w:r>
      <w:r w:rsidRPr="004C2785">
        <w:rPr>
          <w:rFonts w:ascii="Palatino Linotype" w:eastAsia="Palatino Linotype" w:hAnsi="Palatino Linotype" w:cs="Palatino Linotype"/>
          <w:i/>
          <w:sz w:val="22"/>
          <w:szCs w:val="22"/>
        </w:rPr>
        <w:t xml:space="preserve"> por lo que hace al interés social, se cuenta con normas que tienden a proteger la averiguación de los delitos, la salud y la moral públicas, </w:t>
      </w:r>
      <w:r w:rsidRPr="004C2785">
        <w:rPr>
          <w:rFonts w:ascii="Palatino Linotype" w:eastAsia="Palatino Linotype" w:hAnsi="Palatino Linotype" w:cs="Palatino Linotype"/>
          <w:b/>
          <w:i/>
          <w:sz w:val="22"/>
          <w:szCs w:val="22"/>
        </w:rPr>
        <w:t>mientras que por lo que respecta a la protección de la persona existen normas que protegen el derecho a la vida o a la privacidad de los gobernados.</w:t>
      </w:r>
      <w:r w:rsidRPr="004C2785">
        <w:rPr>
          <w:rFonts w:ascii="Palatino Linotype" w:eastAsia="Palatino Linotype" w:hAnsi="Palatino Linotype" w:cs="Palatino Linotype"/>
          <w:i/>
          <w:sz w:val="22"/>
          <w:szCs w:val="22"/>
        </w:rPr>
        <w:t>”</w:t>
      </w:r>
    </w:p>
    <w:p w14:paraId="0FC8FADF" w14:textId="77777777" w:rsidR="003F339B" w:rsidRPr="004C2785" w:rsidRDefault="003F339B" w:rsidP="003F339B">
      <w:pPr>
        <w:spacing w:before="120" w:after="120"/>
        <w:ind w:left="851" w:right="760"/>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b/>
          <w:i/>
          <w:sz w:val="22"/>
          <w:szCs w:val="22"/>
        </w:rPr>
        <w:t>“TRANSPARENCIA Y ACCESO A LA INFORMACIÓN PÚBLICA GUBERNAMENTAL. EL ARTÍCULO 14, FRACCIÓN I, DE LA LEY FEDERAL RELATIVA, NO VIOLA LA GARANTÍA DE ACCESO A LA INFORMACIÓN.</w:t>
      </w:r>
      <w:r w:rsidRPr="004C2785">
        <w:rPr>
          <w:rFonts w:ascii="Palatino Linotype" w:eastAsia="Palatino Linotype" w:hAnsi="Palatino Linotype" w:cs="Palatino Linotype"/>
          <w:i/>
          <w:sz w:val="22"/>
          <w:szCs w:val="22"/>
        </w:rPr>
        <w:t xml:space="preserve"> El Tribunal en Pleno de la Suprema Corte de Justicia de la Nación en la tesis P. LX/2000 de rubro: "DERECHO A LA INFORMACIÓN. SU EJERCICIO SE ENCUENTRA LIMITADO TANTO POR LOS INTERESES NACIONALES Y DE LA SOCIEDAD, COMO POR LOS </w:t>
      </w:r>
      <w:r w:rsidRPr="004C2785">
        <w:rPr>
          <w:rFonts w:ascii="Palatino Linotype" w:eastAsia="Palatino Linotype" w:hAnsi="Palatino Linotype" w:cs="Palatino Linotype"/>
          <w:i/>
          <w:sz w:val="22"/>
          <w:szCs w:val="22"/>
        </w:rPr>
        <w:lastRenderedPageBreak/>
        <w:t xml:space="preserve">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4C2785">
        <w:rPr>
          <w:rFonts w:ascii="Palatino Linotype" w:eastAsia="Palatino Linotype" w:hAnsi="Palatino Linotype" w:cs="Palatino Linotype"/>
          <w:b/>
          <w:i/>
          <w:sz w:val="22"/>
          <w:szCs w:val="22"/>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4C2785">
        <w:rPr>
          <w:rFonts w:ascii="Palatino Linotype" w:eastAsia="Palatino Linotype" w:hAnsi="Palatino Linotype" w:cs="Palatino Linotype"/>
          <w:i/>
          <w:sz w:val="22"/>
          <w:szCs w:val="22"/>
        </w:rPr>
        <w:t>, la cual debe ser adecuada y necesaria para alcanzar el fin perseguido, de manera que las ventajas obtenidas con la reserva compensen el sacrificio que ésta implique para los titulares de la garantía individual mencionada o para la sociedad en general.”</w:t>
      </w:r>
    </w:p>
    <w:p w14:paraId="2C4CFE5A" w14:textId="77777777" w:rsidR="003F339B" w:rsidRPr="004C2785" w:rsidRDefault="003F339B" w:rsidP="003F339B">
      <w:pPr>
        <w:spacing w:line="360" w:lineRule="auto"/>
        <w:ind w:right="51"/>
        <w:jc w:val="both"/>
        <w:rPr>
          <w:rFonts w:ascii="Palatino Linotype" w:eastAsia="Palatino Linotype" w:hAnsi="Palatino Linotype" w:cs="Palatino Linotype"/>
        </w:rPr>
      </w:pPr>
      <w:r w:rsidRPr="004C2785">
        <w:rPr>
          <w:rFonts w:ascii="Palatino Linotype" w:eastAsia="Palatino Linotype" w:hAnsi="Palatino Linotype" w:cs="Palatino Linotype"/>
        </w:rPr>
        <w:t xml:space="preserve">En ese contexto, la clasificación de la información no opera con la simple supresión de datos que se haga en los documentos de que se trate o con la simple decisión que tome el Servidor Público Habilitado o el </w:t>
      </w:r>
      <w:proofErr w:type="gramStart"/>
      <w:r w:rsidRPr="004C2785">
        <w:rPr>
          <w:rFonts w:ascii="Palatino Linotype" w:eastAsia="Palatino Linotype" w:hAnsi="Palatino Linotype" w:cs="Palatino Linotype"/>
        </w:rPr>
        <w:t>Responsable</w:t>
      </w:r>
      <w:proofErr w:type="gramEnd"/>
      <w:r w:rsidRPr="004C2785">
        <w:rPr>
          <w:rFonts w:ascii="Palatino Linotype" w:eastAsia="Palatino Linotype" w:hAnsi="Palatino Linotype" w:cs="Palatino Linotype"/>
        </w:rPr>
        <w:t xml:space="preserve"> de la Unidad de Transparencia del Sujeto Obligado, sino que ello deberá realizarse en términos de lo que disponen los artículos 49 fracción VIII, 53, fracción X y 59, fracción V, de la Ley en consulta, cuyo sentido literal es el siguiente:</w:t>
      </w:r>
    </w:p>
    <w:p w14:paraId="20C68529" w14:textId="77777777" w:rsidR="003F339B" w:rsidRPr="004C2785" w:rsidRDefault="003F339B" w:rsidP="003F339B">
      <w:pPr>
        <w:spacing w:line="360" w:lineRule="auto"/>
        <w:ind w:right="51"/>
        <w:jc w:val="both"/>
        <w:rPr>
          <w:rFonts w:ascii="Palatino Linotype" w:eastAsia="Palatino Linotype" w:hAnsi="Palatino Linotype" w:cs="Palatino Linotype"/>
        </w:rPr>
      </w:pPr>
    </w:p>
    <w:p w14:paraId="7AEF2DCA" w14:textId="77777777" w:rsidR="003F339B" w:rsidRPr="004C2785" w:rsidRDefault="003F339B" w:rsidP="003F339B">
      <w:pPr>
        <w:ind w:left="992" w:right="1043"/>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b/>
          <w:i/>
          <w:sz w:val="22"/>
          <w:szCs w:val="22"/>
        </w:rPr>
        <w:t>“Artículo 49.</w:t>
      </w:r>
      <w:r w:rsidRPr="004C2785">
        <w:rPr>
          <w:rFonts w:ascii="Palatino Linotype" w:eastAsia="Palatino Linotype" w:hAnsi="Palatino Linotype" w:cs="Palatino Linotype"/>
          <w:i/>
          <w:sz w:val="22"/>
          <w:szCs w:val="22"/>
        </w:rPr>
        <w:t xml:space="preserve"> </w:t>
      </w:r>
      <w:r w:rsidRPr="004C2785">
        <w:rPr>
          <w:rFonts w:ascii="Palatino Linotype" w:eastAsia="Palatino Linotype" w:hAnsi="Palatino Linotype" w:cs="Palatino Linotype"/>
          <w:b/>
          <w:i/>
          <w:sz w:val="22"/>
          <w:szCs w:val="22"/>
        </w:rPr>
        <w:t>Los Comités de Transparencia</w:t>
      </w:r>
      <w:r w:rsidRPr="004C2785">
        <w:rPr>
          <w:rFonts w:ascii="Palatino Linotype" w:eastAsia="Palatino Linotype" w:hAnsi="Palatino Linotype" w:cs="Palatino Linotype"/>
          <w:i/>
          <w:sz w:val="22"/>
          <w:szCs w:val="22"/>
        </w:rPr>
        <w:t xml:space="preserve"> tendrán las siguientes atribuciones:</w:t>
      </w:r>
    </w:p>
    <w:p w14:paraId="44BC8B8E" w14:textId="77777777" w:rsidR="003F339B" w:rsidRPr="004C2785" w:rsidRDefault="003F339B" w:rsidP="003F339B">
      <w:pPr>
        <w:ind w:left="992" w:right="1043"/>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b/>
          <w:i/>
          <w:sz w:val="22"/>
          <w:szCs w:val="22"/>
        </w:rPr>
        <w:t>VIII. Aprobar, modificar o revocar la clasificación de la información</w:t>
      </w:r>
      <w:r w:rsidRPr="004C2785">
        <w:rPr>
          <w:rFonts w:ascii="Palatino Linotype" w:eastAsia="Palatino Linotype" w:hAnsi="Palatino Linotype" w:cs="Palatino Linotype"/>
          <w:i/>
          <w:sz w:val="22"/>
          <w:szCs w:val="22"/>
        </w:rPr>
        <w:t>…”</w:t>
      </w:r>
    </w:p>
    <w:p w14:paraId="10429317" w14:textId="77777777" w:rsidR="003F339B" w:rsidRPr="004C2785" w:rsidRDefault="003F339B" w:rsidP="003F339B">
      <w:pPr>
        <w:ind w:left="992" w:right="1043"/>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i/>
          <w:sz w:val="22"/>
          <w:szCs w:val="22"/>
        </w:rPr>
        <w:t>“</w:t>
      </w:r>
      <w:r w:rsidRPr="004C2785">
        <w:rPr>
          <w:rFonts w:ascii="Palatino Linotype" w:eastAsia="Palatino Linotype" w:hAnsi="Palatino Linotype" w:cs="Palatino Linotype"/>
          <w:b/>
          <w:i/>
          <w:sz w:val="22"/>
          <w:szCs w:val="22"/>
        </w:rPr>
        <w:t>Artículo 53.</w:t>
      </w:r>
      <w:r w:rsidRPr="004C2785">
        <w:rPr>
          <w:rFonts w:ascii="Palatino Linotype" w:eastAsia="Palatino Linotype" w:hAnsi="Palatino Linotype" w:cs="Palatino Linotype"/>
          <w:i/>
          <w:sz w:val="22"/>
          <w:szCs w:val="22"/>
        </w:rPr>
        <w:t xml:space="preserve"> Las </w:t>
      </w:r>
      <w:r w:rsidRPr="004C2785">
        <w:rPr>
          <w:rFonts w:ascii="Palatino Linotype" w:eastAsia="Palatino Linotype" w:hAnsi="Palatino Linotype" w:cs="Palatino Linotype"/>
          <w:b/>
          <w:i/>
          <w:sz w:val="22"/>
          <w:szCs w:val="22"/>
        </w:rPr>
        <w:t>Unidades de Transparencia</w:t>
      </w:r>
      <w:r w:rsidRPr="004C2785">
        <w:rPr>
          <w:rFonts w:ascii="Palatino Linotype" w:eastAsia="Palatino Linotype" w:hAnsi="Palatino Linotype" w:cs="Palatino Linotype"/>
          <w:i/>
          <w:sz w:val="22"/>
          <w:szCs w:val="22"/>
        </w:rPr>
        <w:t xml:space="preserve"> tendrán las siguientes </w:t>
      </w:r>
      <w:r w:rsidRPr="004C2785">
        <w:rPr>
          <w:rFonts w:ascii="Palatino Linotype" w:eastAsia="Palatino Linotype" w:hAnsi="Palatino Linotype" w:cs="Palatino Linotype"/>
          <w:b/>
          <w:i/>
          <w:sz w:val="22"/>
          <w:szCs w:val="22"/>
        </w:rPr>
        <w:t>funciones</w:t>
      </w:r>
      <w:r w:rsidRPr="004C2785">
        <w:rPr>
          <w:rFonts w:ascii="Palatino Linotype" w:eastAsia="Palatino Linotype" w:hAnsi="Palatino Linotype" w:cs="Palatino Linotype"/>
          <w:i/>
          <w:sz w:val="22"/>
          <w:szCs w:val="22"/>
        </w:rPr>
        <w:t>:</w:t>
      </w:r>
    </w:p>
    <w:p w14:paraId="65119E4A" w14:textId="77777777" w:rsidR="003F339B" w:rsidRPr="004C2785" w:rsidRDefault="003F339B" w:rsidP="003F339B">
      <w:pPr>
        <w:ind w:left="992" w:right="1043"/>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b/>
          <w:i/>
          <w:sz w:val="22"/>
          <w:szCs w:val="22"/>
        </w:rPr>
        <w:lastRenderedPageBreak/>
        <w:t>X. Presentar ante el Comité, el proyecto de clasificación de información</w:t>
      </w:r>
      <w:r w:rsidRPr="004C2785">
        <w:rPr>
          <w:rFonts w:ascii="Palatino Linotype" w:eastAsia="Palatino Linotype" w:hAnsi="Palatino Linotype" w:cs="Palatino Linotype"/>
          <w:i/>
          <w:sz w:val="22"/>
          <w:szCs w:val="22"/>
        </w:rPr>
        <w:t xml:space="preserve">…” </w:t>
      </w:r>
    </w:p>
    <w:p w14:paraId="6FF25AEA" w14:textId="77777777" w:rsidR="003F339B" w:rsidRPr="004C2785" w:rsidRDefault="003F339B" w:rsidP="003F339B">
      <w:pPr>
        <w:ind w:left="992" w:right="1043"/>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b/>
          <w:i/>
          <w:sz w:val="22"/>
          <w:szCs w:val="22"/>
        </w:rPr>
        <w:t>“Artículo 59.</w:t>
      </w:r>
      <w:r w:rsidRPr="004C2785">
        <w:rPr>
          <w:rFonts w:ascii="Palatino Linotype" w:eastAsia="Palatino Linotype" w:hAnsi="Palatino Linotype" w:cs="Palatino Linotype"/>
          <w:i/>
          <w:sz w:val="22"/>
          <w:szCs w:val="22"/>
        </w:rPr>
        <w:t xml:space="preserve"> Los </w:t>
      </w:r>
      <w:r w:rsidRPr="004C2785">
        <w:rPr>
          <w:rFonts w:ascii="Palatino Linotype" w:eastAsia="Palatino Linotype" w:hAnsi="Palatino Linotype" w:cs="Palatino Linotype"/>
          <w:b/>
          <w:i/>
          <w:sz w:val="22"/>
          <w:szCs w:val="22"/>
        </w:rPr>
        <w:t>servidores públicos habilitados</w:t>
      </w:r>
      <w:r w:rsidRPr="004C2785">
        <w:rPr>
          <w:rFonts w:ascii="Palatino Linotype" w:eastAsia="Palatino Linotype" w:hAnsi="Palatino Linotype" w:cs="Palatino Linotype"/>
          <w:i/>
          <w:sz w:val="22"/>
          <w:szCs w:val="22"/>
        </w:rPr>
        <w:t xml:space="preserve"> tendrán las </w:t>
      </w:r>
      <w:r w:rsidRPr="004C2785">
        <w:rPr>
          <w:rFonts w:ascii="Palatino Linotype" w:eastAsia="Palatino Linotype" w:hAnsi="Palatino Linotype" w:cs="Palatino Linotype"/>
          <w:b/>
          <w:i/>
          <w:sz w:val="22"/>
          <w:szCs w:val="22"/>
        </w:rPr>
        <w:t>funciones</w:t>
      </w:r>
      <w:r w:rsidRPr="004C2785">
        <w:rPr>
          <w:rFonts w:ascii="Palatino Linotype" w:eastAsia="Palatino Linotype" w:hAnsi="Palatino Linotype" w:cs="Palatino Linotype"/>
          <w:i/>
          <w:sz w:val="22"/>
          <w:szCs w:val="22"/>
        </w:rPr>
        <w:t xml:space="preserve"> siguientes:</w:t>
      </w:r>
    </w:p>
    <w:p w14:paraId="3F96C1A3" w14:textId="77777777" w:rsidR="003F339B" w:rsidRPr="004C2785" w:rsidRDefault="003F339B" w:rsidP="003F339B">
      <w:pPr>
        <w:ind w:left="992" w:right="1043"/>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4C2785">
        <w:rPr>
          <w:rFonts w:ascii="Palatino Linotype" w:eastAsia="Palatino Linotype" w:hAnsi="Palatino Linotype" w:cs="Palatino Linotype"/>
          <w:i/>
          <w:sz w:val="22"/>
          <w:szCs w:val="22"/>
        </w:rPr>
        <w:t>, la cual tendrá los fundamentos y argumentos en que se basa dicha propuesta</w:t>
      </w:r>
      <w:proofErr w:type="gramStart"/>
      <w:r w:rsidRPr="004C2785">
        <w:rPr>
          <w:rFonts w:ascii="Palatino Linotype" w:eastAsia="Palatino Linotype" w:hAnsi="Palatino Linotype" w:cs="Palatino Linotype"/>
          <w:i/>
          <w:sz w:val="22"/>
          <w:szCs w:val="22"/>
        </w:rPr>
        <w:t>…”(</w:t>
      </w:r>
      <w:proofErr w:type="gramEnd"/>
      <w:r w:rsidRPr="004C2785">
        <w:rPr>
          <w:rFonts w:ascii="Palatino Linotype" w:eastAsia="Palatino Linotype" w:hAnsi="Palatino Linotype" w:cs="Palatino Linotype"/>
          <w:i/>
          <w:sz w:val="22"/>
          <w:szCs w:val="22"/>
        </w:rPr>
        <w:t>Sic)</w:t>
      </w:r>
    </w:p>
    <w:p w14:paraId="158F6328" w14:textId="77777777" w:rsidR="003F339B" w:rsidRPr="004C2785" w:rsidRDefault="003F339B" w:rsidP="003F339B">
      <w:pPr>
        <w:ind w:left="992" w:right="1043"/>
        <w:jc w:val="both"/>
        <w:rPr>
          <w:rFonts w:ascii="Palatino Linotype" w:eastAsia="Palatino Linotype" w:hAnsi="Palatino Linotype" w:cs="Palatino Linotype"/>
          <w:i/>
          <w:sz w:val="22"/>
          <w:szCs w:val="22"/>
        </w:rPr>
      </w:pPr>
    </w:p>
    <w:p w14:paraId="38DBC04F" w14:textId="77777777" w:rsidR="003F339B" w:rsidRPr="004C2785" w:rsidRDefault="003F339B" w:rsidP="003F339B">
      <w:pPr>
        <w:spacing w:line="360" w:lineRule="auto"/>
        <w:jc w:val="both"/>
        <w:rPr>
          <w:rFonts w:ascii="Palatino Linotype" w:eastAsia="Palatino Linotype" w:hAnsi="Palatino Linotype" w:cs="Palatino Linotype"/>
        </w:rPr>
      </w:pPr>
      <w:r w:rsidRPr="004C2785">
        <w:rPr>
          <w:rFonts w:ascii="Palatino Linotype" w:eastAsia="Palatino Linotype" w:hAnsi="Palatino Linotype" w:cs="Palatino Linotype"/>
        </w:rPr>
        <w:t xml:space="preserve">Denotándose de dichos elementos normativos que el determinar la clasificación de la información es un trabajo en conjunto tanto de los Servidores Públicos Habilitados, de las Unidades de Transparencia y del Comité de Transparencia del </w:t>
      </w:r>
      <w:r w:rsidRPr="004C2785">
        <w:rPr>
          <w:rFonts w:ascii="Palatino Linotype" w:eastAsia="Palatino Linotype" w:hAnsi="Palatino Linotype" w:cs="Palatino Linotype"/>
          <w:b/>
        </w:rPr>
        <w:t>Sujeto Obligado</w:t>
      </w:r>
      <w:r w:rsidRPr="004C2785">
        <w:rPr>
          <w:rFonts w:ascii="Palatino Linotype" w:eastAsia="Palatino Linotype" w:hAnsi="Palatino Linotype" w:cs="Palatino Linotype"/>
        </w:rPr>
        <w:t>,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616D7B2D" w14:textId="77777777" w:rsidR="003F339B" w:rsidRPr="004C2785" w:rsidRDefault="003F339B" w:rsidP="003F339B">
      <w:pPr>
        <w:spacing w:line="360" w:lineRule="auto"/>
        <w:jc w:val="both"/>
        <w:rPr>
          <w:rFonts w:ascii="Palatino Linotype" w:eastAsia="Palatino Linotype" w:hAnsi="Palatino Linotype" w:cs="Palatino Linotype"/>
        </w:rPr>
      </w:pPr>
    </w:p>
    <w:p w14:paraId="401B5D71" w14:textId="77777777" w:rsidR="003F339B" w:rsidRPr="004C2785" w:rsidRDefault="003F339B" w:rsidP="003F339B">
      <w:pPr>
        <w:spacing w:line="360" w:lineRule="auto"/>
        <w:jc w:val="both"/>
        <w:rPr>
          <w:rFonts w:ascii="Palatino Linotype" w:eastAsia="Palatino Linotype" w:hAnsi="Palatino Linotype" w:cs="Palatino Linotype"/>
        </w:rPr>
      </w:pPr>
      <w:r w:rsidRPr="004C2785">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74DC87B2" w14:textId="77777777" w:rsidR="003F339B" w:rsidRPr="004C2785" w:rsidRDefault="003F339B" w:rsidP="003F339B">
      <w:pPr>
        <w:spacing w:line="360" w:lineRule="auto"/>
        <w:jc w:val="both"/>
        <w:rPr>
          <w:rFonts w:ascii="Palatino Linotype" w:eastAsia="Palatino Linotype" w:hAnsi="Palatino Linotype" w:cs="Palatino Linotype"/>
        </w:rPr>
      </w:pPr>
    </w:p>
    <w:p w14:paraId="4B4EBB17" w14:textId="77777777" w:rsidR="003F339B" w:rsidRPr="004C2785" w:rsidRDefault="003F339B" w:rsidP="003F339B">
      <w:pPr>
        <w:spacing w:after="240"/>
        <w:ind w:left="993" w:right="1041"/>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i/>
          <w:sz w:val="22"/>
          <w:szCs w:val="22"/>
        </w:rPr>
        <w:t>“</w:t>
      </w:r>
      <w:r w:rsidRPr="004C2785">
        <w:rPr>
          <w:rFonts w:ascii="Palatino Linotype" w:eastAsia="Palatino Linotype" w:hAnsi="Palatino Linotype" w:cs="Palatino Linotype"/>
          <w:b/>
          <w:i/>
          <w:sz w:val="22"/>
          <w:szCs w:val="22"/>
        </w:rPr>
        <w:t>Artículo 149.</w:t>
      </w:r>
      <w:r w:rsidRPr="004C2785">
        <w:rPr>
          <w:rFonts w:ascii="Palatino Linotype" w:eastAsia="Palatino Linotype" w:hAnsi="Palatino Linotype" w:cs="Palatino Linotype"/>
          <w:i/>
          <w:sz w:val="22"/>
          <w:szCs w:val="22"/>
        </w:rPr>
        <w:t xml:space="preserve"> El </w:t>
      </w:r>
      <w:r w:rsidRPr="004C2785">
        <w:rPr>
          <w:rFonts w:ascii="Palatino Linotype" w:eastAsia="Palatino Linotype" w:hAnsi="Palatino Linotype" w:cs="Palatino Linotype"/>
          <w:b/>
          <w:i/>
          <w:sz w:val="22"/>
          <w:szCs w:val="22"/>
        </w:rPr>
        <w:t>acuerdo que clasifique la información como confidencial</w:t>
      </w:r>
      <w:r w:rsidRPr="004C2785">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(Sic)</w:t>
      </w:r>
    </w:p>
    <w:p w14:paraId="266C2BE9" w14:textId="77777777" w:rsidR="003F339B" w:rsidRPr="004C2785" w:rsidRDefault="003F339B" w:rsidP="003F339B">
      <w:pPr>
        <w:spacing w:line="360" w:lineRule="auto"/>
        <w:ind w:right="51"/>
        <w:jc w:val="both"/>
        <w:rPr>
          <w:rFonts w:ascii="Palatino Linotype" w:eastAsia="Palatino Linotype" w:hAnsi="Palatino Linotype" w:cs="Palatino Linotype"/>
        </w:rPr>
      </w:pPr>
      <w:r w:rsidRPr="004C2785">
        <w:rPr>
          <w:rFonts w:ascii="Palatino Linotype" w:eastAsia="Palatino Linotype" w:hAnsi="Palatino Linotype" w:cs="Palatino Linotype"/>
        </w:rPr>
        <w:t xml:space="preserve">Es decir, el </w:t>
      </w:r>
      <w:r w:rsidRPr="004C2785">
        <w:rPr>
          <w:rFonts w:ascii="Palatino Linotype" w:eastAsia="Palatino Linotype" w:hAnsi="Palatino Linotype" w:cs="Palatino Linotype"/>
          <w:b/>
        </w:rPr>
        <w:t>Sujeto Obligado</w:t>
      </w:r>
      <w:r w:rsidRPr="004C2785">
        <w:rPr>
          <w:rFonts w:ascii="Palatino Linotype" w:eastAsia="Palatino Linotype" w:hAnsi="Palatino Linotype" w:cs="Palatino Linotype"/>
        </w:rPr>
        <w:t xml:space="preserve"> a través de su Comité de Transparencia, deberá elaborar acuerdo que contenga un razonamiento lógico con el que se demuestre que </w:t>
      </w:r>
      <w:r w:rsidRPr="004C2785">
        <w:rPr>
          <w:rFonts w:ascii="Palatino Linotype" w:eastAsia="Palatino Linotype" w:hAnsi="Palatino Linotype" w:cs="Palatino Linotype"/>
        </w:rPr>
        <w:lastRenderedPageBreak/>
        <w:t>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1EDD5939" w14:textId="77777777" w:rsidR="003F339B" w:rsidRPr="004C2785" w:rsidRDefault="003F339B" w:rsidP="003F339B">
      <w:pPr>
        <w:spacing w:line="360" w:lineRule="auto"/>
        <w:ind w:right="51"/>
        <w:jc w:val="both"/>
        <w:rPr>
          <w:rFonts w:ascii="Palatino Linotype" w:eastAsia="Palatino Linotype" w:hAnsi="Palatino Linotype" w:cs="Palatino Linotype"/>
        </w:rPr>
      </w:pPr>
    </w:p>
    <w:p w14:paraId="2CB48F70" w14:textId="77777777" w:rsidR="003F339B" w:rsidRPr="004C2785" w:rsidRDefault="003F339B" w:rsidP="003F339B">
      <w:pPr>
        <w:spacing w:before="240" w:after="240" w:line="360" w:lineRule="auto"/>
        <w:jc w:val="both"/>
        <w:rPr>
          <w:rFonts w:ascii="Palatino Linotype" w:eastAsia="Palatino Linotype" w:hAnsi="Palatino Linotype" w:cs="Palatino Linotype"/>
        </w:rPr>
      </w:pPr>
      <w:r w:rsidRPr="004C2785">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25EF8A37" w14:textId="77777777" w:rsidR="003F339B" w:rsidRPr="004C2785" w:rsidRDefault="003F339B" w:rsidP="003F339B">
      <w:pPr>
        <w:spacing w:line="360" w:lineRule="auto"/>
        <w:jc w:val="both"/>
        <w:rPr>
          <w:rFonts w:ascii="Palatino Linotype" w:eastAsia="Palatino Linotype" w:hAnsi="Palatino Linotype" w:cs="Palatino Linotype"/>
        </w:rPr>
      </w:pPr>
      <w:r w:rsidRPr="004C2785">
        <w:rPr>
          <w:rFonts w:ascii="Palatino Linotype" w:eastAsia="Palatino Linotype" w:hAnsi="Palatino Linotype" w:cs="Palatino Linotype"/>
        </w:rPr>
        <w:t xml:space="preserve">Entorno a lo que aquí nos interesa, los Lineamientos Quincuagésimo, Quincuagésimo primero, Quincuagésimo segundo, Quincuagésimo tercero, Quincuagésimo cuarto y Quincuagésimo quinto señalan las formalidades que deberá llevar el acuerdo de clasificación que deberá emitir el </w:t>
      </w:r>
      <w:r w:rsidRPr="004C2785">
        <w:rPr>
          <w:rFonts w:ascii="Palatino Linotype" w:eastAsia="Palatino Linotype" w:hAnsi="Palatino Linotype" w:cs="Palatino Linotype"/>
          <w:b/>
        </w:rPr>
        <w:t>Sujeto Obligado</w:t>
      </w:r>
      <w:r w:rsidRPr="004C2785">
        <w:rPr>
          <w:rFonts w:ascii="Palatino Linotype" w:eastAsia="Palatino Linotype" w:hAnsi="Palatino Linotype" w:cs="Palatino Linotype"/>
        </w:rPr>
        <w:t>, siendo estas las siguientes:</w:t>
      </w:r>
    </w:p>
    <w:p w14:paraId="7196213E" w14:textId="77777777" w:rsidR="003F339B" w:rsidRPr="004C2785" w:rsidRDefault="003F339B" w:rsidP="003F339B">
      <w:pPr>
        <w:spacing w:line="360" w:lineRule="auto"/>
        <w:jc w:val="both"/>
        <w:rPr>
          <w:rFonts w:ascii="Palatino Linotype" w:eastAsia="Palatino Linotype" w:hAnsi="Palatino Linotype" w:cs="Palatino Linotype"/>
        </w:rPr>
      </w:pPr>
    </w:p>
    <w:p w14:paraId="27862962" w14:textId="77777777" w:rsidR="003F339B" w:rsidRPr="004C2785" w:rsidRDefault="003F339B" w:rsidP="003F339B">
      <w:pPr>
        <w:spacing w:line="276" w:lineRule="auto"/>
        <w:ind w:left="567"/>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i/>
          <w:sz w:val="22"/>
          <w:szCs w:val="22"/>
        </w:rPr>
        <w:t xml:space="preserve">“CAPÍTULO VIII </w:t>
      </w:r>
    </w:p>
    <w:p w14:paraId="60EE50C4" w14:textId="77777777" w:rsidR="003F339B" w:rsidRPr="004C2785" w:rsidRDefault="003F339B" w:rsidP="003F339B">
      <w:pPr>
        <w:spacing w:line="276" w:lineRule="auto"/>
        <w:ind w:left="567"/>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i/>
          <w:sz w:val="22"/>
          <w:szCs w:val="22"/>
        </w:rPr>
        <w:t xml:space="preserve">DE LOS ELEMENTOS PARA LA CLASIFICACIÓN </w:t>
      </w:r>
    </w:p>
    <w:p w14:paraId="319D69F0" w14:textId="77777777" w:rsidR="003F339B" w:rsidRPr="004C2785" w:rsidRDefault="003F339B" w:rsidP="003F339B">
      <w:pPr>
        <w:spacing w:line="276" w:lineRule="auto"/>
        <w:ind w:left="567" w:right="900"/>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b/>
          <w:i/>
          <w:sz w:val="22"/>
          <w:szCs w:val="22"/>
        </w:rPr>
        <w:t>Quincuagésimo.</w:t>
      </w:r>
      <w:r w:rsidRPr="004C2785">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7EF5E3E4" w14:textId="77777777" w:rsidR="003F339B" w:rsidRPr="004C2785" w:rsidRDefault="003F339B" w:rsidP="003F339B">
      <w:pPr>
        <w:spacing w:line="276" w:lineRule="auto"/>
        <w:ind w:left="567" w:right="900"/>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b/>
          <w:i/>
          <w:sz w:val="22"/>
          <w:szCs w:val="22"/>
        </w:rPr>
        <w:t>Quincuagésimo primero.</w:t>
      </w:r>
      <w:r w:rsidRPr="004C2785">
        <w:rPr>
          <w:rFonts w:ascii="Palatino Linotype" w:eastAsia="Palatino Linotype" w:hAnsi="Palatino Linotype" w:cs="Palatino Linotype"/>
          <w:i/>
          <w:sz w:val="22"/>
          <w:szCs w:val="22"/>
        </w:rPr>
        <w:t xml:space="preserve"> Toda acta del Comité de Transparencia deberá contener: </w:t>
      </w:r>
    </w:p>
    <w:p w14:paraId="3A349B83" w14:textId="77777777" w:rsidR="003F339B" w:rsidRPr="004C2785" w:rsidRDefault="003F339B" w:rsidP="003F339B">
      <w:pPr>
        <w:numPr>
          <w:ilvl w:val="1"/>
          <w:numId w:val="4"/>
        </w:numPr>
        <w:pBdr>
          <w:top w:val="nil"/>
          <w:left w:val="nil"/>
          <w:bottom w:val="nil"/>
          <w:right w:val="nil"/>
          <w:between w:val="nil"/>
        </w:pBdr>
        <w:spacing w:line="276" w:lineRule="auto"/>
        <w:ind w:left="567" w:right="900" w:firstLine="0"/>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i/>
          <w:sz w:val="22"/>
          <w:szCs w:val="22"/>
        </w:rPr>
        <w:t xml:space="preserve">El número de sesión y fecha; </w:t>
      </w:r>
    </w:p>
    <w:p w14:paraId="0F3EC9D5" w14:textId="77777777" w:rsidR="003F339B" w:rsidRPr="004C2785" w:rsidRDefault="003F339B" w:rsidP="003F339B">
      <w:pPr>
        <w:numPr>
          <w:ilvl w:val="1"/>
          <w:numId w:val="4"/>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i/>
          <w:sz w:val="22"/>
          <w:szCs w:val="22"/>
        </w:rPr>
        <w:t xml:space="preserve">El nombre del área que solicitó la clasificación de información; </w:t>
      </w:r>
    </w:p>
    <w:p w14:paraId="76D1B0AA" w14:textId="77777777" w:rsidR="003F339B" w:rsidRPr="004C2785" w:rsidRDefault="003F339B" w:rsidP="003F339B">
      <w:pPr>
        <w:numPr>
          <w:ilvl w:val="1"/>
          <w:numId w:val="4"/>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i/>
          <w:sz w:val="22"/>
          <w:szCs w:val="22"/>
        </w:rPr>
        <w:t xml:space="preserve">La fundamentación legal y motivación correspondiente; </w:t>
      </w:r>
    </w:p>
    <w:p w14:paraId="6573641D" w14:textId="77777777" w:rsidR="003F339B" w:rsidRPr="004C2785" w:rsidRDefault="003F339B" w:rsidP="003F339B">
      <w:pPr>
        <w:numPr>
          <w:ilvl w:val="1"/>
          <w:numId w:val="4"/>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i/>
          <w:sz w:val="22"/>
          <w:szCs w:val="22"/>
        </w:rPr>
        <w:t xml:space="preserve">La resolución o resoluciones aprobadas; y </w:t>
      </w:r>
    </w:p>
    <w:p w14:paraId="16D49E34" w14:textId="77777777" w:rsidR="003F339B" w:rsidRPr="004C2785" w:rsidRDefault="003F339B" w:rsidP="003F339B">
      <w:pPr>
        <w:numPr>
          <w:ilvl w:val="1"/>
          <w:numId w:val="4"/>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i/>
          <w:sz w:val="22"/>
          <w:szCs w:val="22"/>
        </w:rPr>
        <w:t xml:space="preserve">La rúbrica o firma digital de cada integrante del Comité de Transparencia. </w:t>
      </w:r>
    </w:p>
    <w:p w14:paraId="75C5F96B" w14:textId="77777777" w:rsidR="003F339B" w:rsidRPr="004C2785" w:rsidRDefault="003F339B" w:rsidP="003F339B">
      <w:pPr>
        <w:pBdr>
          <w:top w:val="nil"/>
          <w:left w:val="nil"/>
          <w:bottom w:val="nil"/>
          <w:right w:val="nil"/>
          <w:between w:val="nil"/>
        </w:pBdr>
        <w:spacing w:line="276" w:lineRule="auto"/>
        <w:ind w:left="426" w:right="900"/>
        <w:jc w:val="both"/>
        <w:rPr>
          <w:rFonts w:ascii="Palatino Linotype" w:eastAsia="Palatino Linotype" w:hAnsi="Palatino Linotype" w:cs="Palatino Linotype"/>
          <w:i/>
          <w:sz w:val="22"/>
          <w:szCs w:val="22"/>
        </w:rPr>
      </w:pPr>
    </w:p>
    <w:p w14:paraId="46FE777B" w14:textId="77777777" w:rsidR="003F339B" w:rsidRPr="004C2785" w:rsidRDefault="003F339B" w:rsidP="003F339B">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2B3A7C08" w14:textId="77777777" w:rsidR="003F339B" w:rsidRPr="004C2785" w:rsidRDefault="003F339B" w:rsidP="003F339B">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i/>
          <w:sz w:val="22"/>
          <w:szCs w:val="22"/>
        </w:rPr>
        <w:t>I. Los motivos y razonamientos que sustenten la confirmación o modificación de la prueba de daño;</w:t>
      </w:r>
    </w:p>
    <w:p w14:paraId="7DB50A48" w14:textId="77777777" w:rsidR="003F339B" w:rsidRPr="004C2785" w:rsidRDefault="003F339B" w:rsidP="003F339B">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i/>
          <w:sz w:val="22"/>
          <w:szCs w:val="22"/>
        </w:rPr>
        <w:t xml:space="preserve">II. Descripción de las partes o secciones reservadas, en caso de clasificación parcial; </w:t>
      </w:r>
    </w:p>
    <w:p w14:paraId="25586205" w14:textId="77777777" w:rsidR="003F339B" w:rsidRPr="004C2785" w:rsidRDefault="003F339B" w:rsidP="003F339B">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i/>
          <w:sz w:val="22"/>
          <w:szCs w:val="22"/>
        </w:rPr>
        <w:t xml:space="preserve">III. El periodo por el que mantendrá su clasificación y fecha de expiración; y </w:t>
      </w:r>
    </w:p>
    <w:p w14:paraId="4AB52904" w14:textId="77777777" w:rsidR="003F339B" w:rsidRPr="004C2785" w:rsidRDefault="003F339B" w:rsidP="003F339B">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i/>
          <w:sz w:val="22"/>
          <w:szCs w:val="22"/>
        </w:rPr>
        <w:t xml:space="preserve">IV. El nombre del titular y área encargada de realizar la versión pública del documento, en su caso. </w:t>
      </w:r>
    </w:p>
    <w:p w14:paraId="22F35812" w14:textId="77777777" w:rsidR="003F339B" w:rsidRPr="004C2785" w:rsidRDefault="003F339B" w:rsidP="003F339B">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6C86674E" w14:textId="77777777" w:rsidR="003F339B" w:rsidRPr="004C2785" w:rsidRDefault="003F339B" w:rsidP="003F339B">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4C2785">
        <w:rPr>
          <w:rFonts w:ascii="Palatino Linotype" w:eastAsia="Palatino Linotype" w:hAnsi="Palatino Linotype" w:cs="Palatino Linotype"/>
          <w:b/>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7B360116" w14:textId="77777777" w:rsidR="003F339B" w:rsidRPr="004C2785" w:rsidRDefault="003F339B" w:rsidP="003F339B">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b/>
          <w:i/>
          <w:sz w:val="22"/>
          <w:szCs w:val="22"/>
        </w:rPr>
        <w:t xml:space="preserve">Quincuagésimo segundo. </w:t>
      </w:r>
      <w:r w:rsidRPr="004C2785">
        <w:rPr>
          <w:rFonts w:ascii="Palatino Linotype" w:eastAsia="Palatino Linotype" w:hAnsi="Palatino Linotype" w:cs="Palatino Linotype"/>
          <w:i/>
          <w:sz w:val="22"/>
          <w:szCs w:val="22"/>
        </w:rPr>
        <w:t xml:space="preserve">Para la clasificación y elaboración de versiones públicas de documentos que contengan información clasificada como reservada o confidencial, las áreas de los sujetos obligados deberán tomar las medidas pertinentes tendientes a </w:t>
      </w:r>
      <w:r w:rsidRPr="004C2785">
        <w:rPr>
          <w:rFonts w:ascii="Palatino Linotype" w:eastAsia="Palatino Linotype" w:hAnsi="Palatino Linotype" w:cs="Palatino Linotype"/>
          <w:i/>
          <w:sz w:val="22"/>
          <w:szCs w:val="22"/>
        </w:rPr>
        <w:lastRenderedPageBreak/>
        <w:t>asegurar que el espacio utilizado para testar la información no podrá ser empleado para la sobreposición de contenido distinto al autorizado por el Comité.</w:t>
      </w:r>
    </w:p>
    <w:p w14:paraId="61D49C9B" w14:textId="77777777" w:rsidR="003F339B" w:rsidRPr="004C2785" w:rsidRDefault="003F339B" w:rsidP="003F339B">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14:paraId="3488CAA3" w14:textId="77777777" w:rsidR="003F339B" w:rsidRPr="004C2785" w:rsidRDefault="003F339B" w:rsidP="003F339B">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i/>
          <w:sz w:val="22"/>
          <w:szCs w:val="22"/>
        </w:rPr>
        <w:t>I. Fijar la fecha en que se elaboró la versión pública y la fecha en la cual el Comité de</w:t>
      </w:r>
    </w:p>
    <w:p w14:paraId="7ED2B15E" w14:textId="77777777" w:rsidR="003F339B" w:rsidRPr="004C2785" w:rsidRDefault="003F339B" w:rsidP="003F339B">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i/>
          <w:sz w:val="22"/>
          <w:szCs w:val="22"/>
        </w:rPr>
        <w:t>Transparencia confirmó dicha versión;</w:t>
      </w:r>
    </w:p>
    <w:p w14:paraId="73EB6166" w14:textId="77777777" w:rsidR="003F339B" w:rsidRPr="004C2785" w:rsidRDefault="003F339B" w:rsidP="003F339B">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280488CE" w14:textId="77777777" w:rsidR="003F339B" w:rsidRPr="004C2785" w:rsidRDefault="003F339B" w:rsidP="003F339B">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i/>
          <w:sz w:val="22"/>
          <w:szCs w:val="22"/>
        </w:rPr>
        <w:t>III. Señalar las personas o instancias autorizadas a acceder a la información clasificada.</w:t>
      </w:r>
    </w:p>
    <w:p w14:paraId="51011F53" w14:textId="77777777" w:rsidR="003F339B" w:rsidRPr="004C2785" w:rsidRDefault="003F339B" w:rsidP="003F339B">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331BA0D9" w14:textId="77777777" w:rsidR="000568DE" w:rsidRPr="004C2785" w:rsidRDefault="003F339B" w:rsidP="003F339B">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b/>
          <w:i/>
          <w:sz w:val="22"/>
          <w:szCs w:val="22"/>
        </w:rPr>
        <w:t>Quincuagésimo tercero</w:t>
      </w:r>
      <w:r w:rsidRPr="004C2785">
        <w:rPr>
          <w:rFonts w:ascii="Palatino Linotype" w:eastAsia="Palatino Linotype" w:hAnsi="Palatino Linotype" w:cs="Palatino Linotype"/>
          <w:i/>
          <w:sz w:val="22"/>
          <w:szCs w:val="22"/>
        </w:rPr>
        <w:t>. El formato para señalar la clasificación de un documento o expediente que contenga información reservada, es el siguiente:</w:t>
      </w:r>
    </w:p>
    <w:p w14:paraId="45F67BAD" w14:textId="77777777" w:rsidR="003F339B" w:rsidRPr="004C2785" w:rsidRDefault="003F339B" w:rsidP="003F339B">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4C2785">
        <w:rPr>
          <w:noProof/>
          <w:lang w:eastAsia="es-MX"/>
        </w:rPr>
        <w:lastRenderedPageBreak/>
        <w:drawing>
          <wp:anchor distT="0" distB="0" distL="114300" distR="114300" simplePos="0" relativeHeight="251659264" behindDoc="0" locked="0" layoutInCell="1" hidden="0" allowOverlap="1" wp14:anchorId="001E98C4" wp14:editId="30D74CB4">
            <wp:simplePos x="0" y="0"/>
            <wp:positionH relativeFrom="column">
              <wp:posOffset>377190</wp:posOffset>
            </wp:positionH>
            <wp:positionV relativeFrom="paragraph">
              <wp:posOffset>798830</wp:posOffset>
            </wp:positionV>
            <wp:extent cx="4568190" cy="330200"/>
            <wp:effectExtent l="0" t="0" r="0" b="0"/>
            <wp:wrapTopAndBottom distT="0" distB="0"/>
            <wp:docPr id="18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4568190" cy="330200"/>
                    </a:xfrm>
                    <a:prstGeom prst="rect">
                      <a:avLst/>
                    </a:prstGeom>
                    <a:ln/>
                  </pic:spPr>
                </pic:pic>
              </a:graphicData>
            </a:graphic>
          </wp:anchor>
        </w:drawing>
      </w:r>
      <w:r w:rsidRPr="004C2785">
        <w:rPr>
          <w:rFonts w:ascii="Palatino Linotype" w:eastAsia="Palatino Linotype" w:hAnsi="Palatino Linotype" w:cs="Palatino Linotype"/>
          <w:b/>
          <w:i/>
          <w:noProof/>
          <w:sz w:val="22"/>
          <w:szCs w:val="22"/>
          <w:lang w:eastAsia="es-MX"/>
        </w:rPr>
        <w:drawing>
          <wp:inline distT="0" distB="0" distL="0" distR="0" wp14:anchorId="4EA66364" wp14:editId="603FDEEC">
            <wp:extent cx="4576404" cy="5139653"/>
            <wp:effectExtent l="0" t="0" r="0" b="0"/>
            <wp:docPr id="18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4576404" cy="5139653"/>
                    </a:xfrm>
                    <a:prstGeom prst="rect">
                      <a:avLst/>
                    </a:prstGeom>
                    <a:ln/>
                  </pic:spPr>
                </pic:pic>
              </a:graphicData>
            </a:graphic>
          </wp:inline>
        </w:drawing>
      </w:r>
    </w:p>
    <w:p w14:paraId="1BF36355" w14:textId="77777777" w:rsidR="003F339B" w:rsidRPr="004C2785" w:rsidRDefault="003F339B" w:rsidP="003F339B">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p>
    <w:p w14:paraId="6336724B" w14:textId="77777777" w:rsidR="003F339B" w:rsidRPr="004C2785" w:rsidRDefault="003F339B" w:rsidP="003F339B">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b/>
          <w:i/>
          <w:sz w:val="22"/>
          <w:szCs w:val="22"/>
        </w:rPr>
        <w:t xml:space="preserve">Quincuagésimo cuarto. </w:t>
      </w:r>
      <w:r w:rsidRPr="004C2785">
        <w:rPr>
          <w:rFonts w:ascii="Palatino Linotype" w:eastAsia="Palatino Linotype" w:hAnsi="Palatino Linotype" w:cs="Palatino Linotype"/>
          <w:i/>
          <w:sz w:val="22"/>
          <w:szCs w:val="22"/>
        </w:rPr>
        <w:t xml:space="preserve">Cuando el Comité de Transparencia confirme la clasificación de documentos reservados y/o confidenciales, sea total o parcialmente; se deberá anexar al expediente la resolución que determinó la clasificación o, en su </w:t>
      </w:r>
      <w:r w:rsidRPr="004C2785">
        <w:rPr>
          <w:rFonts w:ascii="Palatino Linotype" w:eastAsia="Palatino Linotype" w:hAnsi="Palatino Linotype" w:cs="Palatino Linotype"/>
          <w:i/>
          <w:sz w:val="22"/>
          <w:szCs w:val="22"/>
        </w:rPr>
        <w:lastRenderedPageBreak/>
        <w:t>defecto, identificar en la carátula del expediente del cual formen parte, la fecha y sesión del Comité de Transparencia en la que se confirmó dicha clasificación.</w:t>
      </w:r>
    </w:p>
    <w:p w14:paraId="3ACB8CD9" w14:textId="77777777" w:rsidR="003F339B" w:rsidRPr="004C2785" w:rsidRDefault="003F339B" w:rsidP="003F339B">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p>
    <w:p w14:paraId="2DE7465C" w14:textId="77777777" w:rsidR="003F339B" w:rsidRPr="004C2785" w:rsidRDefault="003F339B" w:rsidP="003F339B">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b/>
          <w:i/>
          <w:sz w:val="22"/>
          <w:szCs w:val="22"/>
        </w:rPr>
        <w:t xml:space="preserve">Quincuagésimo quinto. </w:t>
      </w:r>
      <w:r w:rsidRPr="004C2785">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4C2785">
        <w:rPr>
          <w:rFonts w:ascii="Palatino Linotype" w:eastAsia="Palatino Linotype" w:hAnsi="Palatino Linotype" w:cs="Palatino Linotype"/>
          <w:i/>
          <w:sz w:val="22"/>
          <w:szCs w:val="22"/>
        </w:rPr>
        <w:t>testado</w:t>
      </w:r>
      <w:proofErr w:type="spellEnd"/>
      <w:r w:rsidRPr="004C2785">
        <w:rPr>
          <w:rFonts w:ascii="Palatino Linotype" w:eastAsia="Palatino Linotype" w:hAnsi="Palatino Linotype" w:cs="Palatino Linotype"/>
          <w:i/>
          <w:sz w:val="22"/>
          <w:szCs w:val="22"/>
        </w:rPr>
        <w:t xml:space="preserve">,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(Énfasis añadido) </w:t>
      </w:r>
    </w:p>
    <w:p w14:paraId="1C8315FC" w14:textId="77777777" w:rsidR="003F339B" w:rsidRPr="004C2785" w:rsidRDefault="003F339B" w:rsidP="003F339B">
      <w:pPr>
        <w:spacing w:line="360" w:lineRule="auto"/>
        <w:jc w:val="both"/>
        <w:rPr>
          <w:rFonts w:ascii="Palatino Linotype" w:eastAsia="Palatino Linotype" w:hAnsi="Palatino Linotype" w:cs="Palatino Linotype"/>
        </w:rPr>
      </w:pPr>
    </w:p>
    <w:p w14:paraId="6BEF20DD" w14:textId="77777777" w:rsidR="003F339B" w:rsidRPr="004C2785" w:rsidRDefault="003F339B" w:rsidP="003F339B">
      <w:pPr>
        <w:spacing w:line="360" w:lineRule="auto"/>
        <w:jc w:val="both"/>
        <w:rPr>
          <w:rFonts w:ascii="Palatino Linotype" w:eastAsia="Palatino Linotype" w:hAnsi="Palatino Linotype" w:cs="Palatino Linotype"/>
        </w:rPr>
      </w:pPr>
      <w:r w:rsidRPr="004C2785">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14:paraId="4FCCA097" w14:textId="77777777" w:rsidR="003F339B" w:rsidRPr="004C2785" w:rsidRDefault="003F339B" w:rsidP="003F339B">
      <w:pPr>
        <w:spacing w:line="360" w:lineRule="auto"/>
        <w:jc w:val="both"/>
        <w:rPr>
          <w:rFonts w:ascii="Palatino Linotype" w:eastAsia="Palatino Linotype" w:hAnsi="Palatino Linotype" w:cs="Palatino Linotype"/>
        </w:rPr>
      </w:pPr>
      <w:bookmarkStart w:id="3" w:name="_heading=h.3dy6vkm" w:colFirst="0" w:colLast="0"/>
      <w:bookmarkEnd w:id="3"/>
    </w:p>
    <w:p w14:paraId="7839A6AE" w14:textId="77777777" w:rsidR="003F339B" w:rsidRPr="004C2785" w:rsidRDefault="003F339B" w:rsidP="003F339B">
      <w:pPr>
        <w:shd w:val="clear" w:color="auto" w:fill="FFFFFF"/>
        <w:spacing w:line="360" w:lineRule="auto"/>
        <w:ind w:right="51"/>
        <w:jc w:val="both"/>
        <w:rPr>
          <w:rFonts w:ascii="Palatino Linotype" w:eastAsia="Palatino Linotype" w:hAnsi="Palatino Linotype" w:cs="Palatino Linotype"/>
        </w:rPr>
      </w:pPr>
      <w:r w:rsidRPr="004C2785">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w:t>
      </w:r>
      <w:r w:rsidRPr="004C2785">
        <w:rPr>
          <w:rFonts w:ascii="Palatino Linotype" w:eastAsia="Palatino Linotype" w:hAnsi="Palatino Linotype" w:cs="Palatino Linotype"/>
          <w:b/>
        </w:rPr>
        <w:t>Sujeto Obligado</w:t>
      </w:r>
      <w:r w:rsidRPr="004C2785">
        <w:rPr>
          <w:rFonts w:ascii="Palatino Linotype" w:eastAsia="Palatino Linotype" w:hAnsi="Palatino Linotype" w:cs="Palatino Linotype"/>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RPr="004C2785">
        <w:rPr>
          <w:rFonts w:ascii="Palatino Linotype" w:eastAsia="Palatino Linotype" w:hAnsi="Palatino Linotype" w:cs="Palatino Linotype"/>
          <w:b/>
        </w:rPr>
        <w:t>Recurrente</w:t>
      </w:r>
      <w:r w:rsidRPr="004C2785">
        <w:rPr>
          <w:rFonts w:ascii="Palatino Linotype" w:eastAsia="Palatino Linotype" w:hAnsi="Palatino Linotype" w:cs="Palatino Linotype"/>
        </w:rPr>
        <w:t>.</w:t>
      </w:r>
    </w:p>
    <w:p w14:paraId="56BC5BA5" w14:textId="77777777" w:rsidR="003F339B" w:rsidRPr="004C2785" w:rsidRDefault="003F339B" w:rsidP="003F339B">
      <w:pPr>
        <w:shd w:val="clear" w:color="auto" w:fill="FFFFFF"/>
        <w:spacing w:line="360" w:lineRule="auto"/>
        <w:ind w:right="51"/>
        <w:jc w:val="both"/>
        <w:rPr>
          <w:rFonts w:ascii="Palatino Linotype" w:eastAsia="Palatino Linotype" w:hAnsi="Palatino Linotype" w:cs="Palatino Linotype"/>
        </w:rPr>
      </w:pPr>
    </w:p>
    <w:p w14:paraId="13149B4A" w14:textId="77777777" w:rsidR="003F339B" w:rsidRPr="004C2785" w:rsidRDefault="003F339B" w:rsidP="003F339B">
      <w:pPr>
        <w:spacing w:line="360" w:lineRule="auto"/>
        <w:jc w:val="both"/>
        <w:rPr>
          <w:rFonts w:ascii="Palatino Linotype" w:eastAsia="Palatino Linotype" w:hAnsi="Palatino Linotype" w:cs="Palatino Linotype"/>
        </w:rPr>
      </w:pPr>
      <w:r w:rsidRPr="004C2785">
        <w:rPr>
          <w:rFonts w:ascii="Palatino Linotype" w:eastAsia="Palatino Linotype" w:hAnsi="Palatino Linotype" w:cs="Palatino Linotype"/>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14:paraId="18963143" w14:textId="77777777" w:rsidR="00981C33" w:rsidRPr="004C2785" w:rsidRDefault="00E92AB8">
      <w:pPr>
        <w:spacing w:before="240" w:after="240" w:line="360" w:lineRule="auto"/>
        <w:jc w:val="both"/>
        <w:rPr>
          <w:rFonts w:ascii="Palatino Linotype" w:eastAsia="Palatino Linotype" w:hAnsi="Palatino Linotype" w:cs="Palatino Linotype"/>
        </w:rPr>
      </w:pPr>
      <w:r w:rsidRPr="004C2785">
        <w:rPr>
          <w:rFonts w:ascii="Palatino Linotype" w:eastAsia="Palatino Linotype" w:hAnsi="Palatino Linotype" w:cs="Palatino Linotype"/>
        </w:rPr>
        <w:t>Así, con fundamento en lo prescrito en los artículos 5 párrafos trigésimo segundo, trigésimo tercero y trigésimo cuarto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54ECA6D6" w14:textId="77777777" w:rsidR="00981C33" w:rsidRPr="004C2785" w:rsidRDefault="00E92AB8">
      <w:pPr>
        <w:pBdr>
          <w:top w:val="nil"/>
          <w:left w:val="nil"/>
          <w:bottom w:val="nil"/>
          <w:right w:val="nil"/>
          <w:between w:val="nil"/>
        </w:pBdr>
        <w:spacing w:before="280" w:after="280" w:line="360" w:lineRule="auto"/>
        <w:jc w:val="center"/>
        <w:rPr>
          <w:rFonts w:ascii="Palatino Linotype" w:eastAsia="Palatino Linotype" w:hAnsi="Palatino Linotype" w:cs="Palatino Linotype"/>
          <w:b/>
        </w:rPr>
      </w:pPr>
      <w:r w:rsidRPr="004C2785">
        <w:rPr>
          <w:rFonts w:ascii="Palatino Linotype" w:eastAsia="Palatino Linotype" w:hAnsi="Palatino Linotype" w:cs="Palatino Linotype"/>
          <w:b/>
        </w:rPr>
        <w:t>III. R E S U E L V E:</w:t>
      </w:r>
    </w:p>
    <w:p w14:paraId="15C9553C" w14:textId="77777777" w:rsidR="00F54C10" w:rsidRPr="004C2785" w:rsidRDefault="00C5096C" w:rsidP="00F54C10">
      <w:pPr>
        <w:spacing w:before="240" w:after="240" w:line="360" w:lineRule="auto"/>
        <w:jc w:val="both"/>
        <w:rPr>
          <w:rFonts w:ascii="Palatino Linotype" w:eastAsia="Palatino Linotype" w:hAnsi="Palatino Linotype" w:cs="Palatino Linotype"/>
          <w:b/>
        </w:rPr>
      </w:pPr>
      <w:r w:rsidRPr="004C2785">
        <w:rPr>
          <w:rFonts w:ascii="Palatino Linotype" w:eastAsia="Palatino Linotype" w:hAnsi="Palatino Linotype" w:cs="Palatino Linotype"/>
          <w:b/>
        </w:rPr>
        <w:t>Primero.</w:t>
      </w:r>
      <w:r w:rsidRPr="004C2785">
        <w:rPr>
          <w:rFonts w:ascii="Palatino Linotype" w:eastAsia="Palatino Linotype" w:hAnsi="Palatino Linotype" w:cs="Palatino Linotype"/>
        </w:rPr>
        <w:t xml:space="preserve"> Resultan</w:t>
      </w:r>
      <w:r w:rsidRPr="004C2785">
        <w:rPr>
          <w:rFonts w:ascii="Palatino Linotype" w:eastAsia="Palatino Linotype" w:hAnsi="Palatino Linotype" w:cs="Palatino Linotype"/>
          <w:b/>
        </w:rPr>
        <w:t xml:space="preserve"> fundados</w:t>
      </w:r>
      <w:r w:rsidRPr="004C2785">
        <w:rPr>
          <w:rFonts w:ascii="Palatino Linotype" w:eastAsia="Palatino Linotype" w:hAnsi="Palatino Linotype" w:cs="Palatino Linotype"/>
        </w:rPr>
        <w:t xml:space="preserve"> los motivos de inconformidad hechos valer por la parte </w:t>
      </w:r>
      <w:r w:rsidRPr="004C2785">
        <w:rPr>
          <w:rFonts w:ascii="Palatino Linotype" w:eastAsia="Palatino Linotype" w:hAnsi="Palatino Linotype" w:cs="Palatino Linotype"/>
          <w:b/>
        </w:rPr>
        <w:t xml:space="preserve">Recurrente </w:t>
      </w:r>
      <w:r w:rsidRPr="004C2785">
        <w:rPr>
          <w:rFonts w:ascii="Palatino Linotype" w:eastAsia="Palatino Linotype" w:hAnsi="Palatino Linotype" w:cs="Palatino Linotype"/>
        </w:rPr>
        <w:t xml:space="preserve">en los recursos de revisión </w:t>
      </w:r>
      <w:r w:rsidR="00F54C10" w:rsidRPr="004C2785">
        <w:rPr>
          <w:rFonts w:ascii="Palatino Linotype" w:eastAsia="Palatino Linotype" w:hAnsi="Palatino Linotype" w:cs="Palatino Linotype"/>
          <w:b/>
        </w:rPr>
        <w:t xml:space="preserve">00719/INFOEM/IP/RR/2023, 00720/INFOEM/IP/RR/2023, 00727/INFOEM/IP/RR/2023 </w:t>
      </w:r>
      <w:r w:rsidR="00F54C10" w:rsidRPr="004C2785">
        <w:rPr>
          <w:rFonts w:ascii="Palatino Linotype" w:eastAsia="Palatino Linotype" w:hAnsi="Palatino Linotype" w:cs="Palatino Linotype"/>
        </w:rPr>
        <w:t xml:space="preserve">y </w:t>
      </w:r>
      <w:r w:rsidR="00F54C10" w:rsidRPr="004C2785">
        <w:rPr>
          <w:rFonts w:ascii="Palatino Linotype" w:eastAsia="Palatino Linotype" w:hAnsi="Palatino Linotype" w:cs="Palatino Linotype"/>
          <w:b/>
        </w:rPr>
        <w:t>00771/INFOEM/IP/RR/2023</w:t>
      </w:r>
      <w:r w:rsidR="00CC49B7" w:rsidRPr="004C2785">
        <w:rPr>
          <w:rFonts w:ascii="Palatino Linotype" w:eastAsia="Palatino Linotype" w:hAnsi="Palatino Linotype" w:cs="Palatino Linotype"/>
          <w:b/>
        </w:rPr>
        <w:t xml:space="preserve">   </w:t>
      </w:r>
      <w:r w:rsidRPr="004C2785">
        <w:rPr>
          <w:rFonts w:ascii="Palatino Linotype" w:eastAsia="Palatino Linotype" w:hAnsi="Palatino Linotype" w:cs="Palatino Linotype"/>
          <w:b/>
        </w:rPr>
        <w:t xml:space="preserve"> </w:t>
      </w:r>
      <w:r w:rsidRPr="004C2785">
        <w:rPr>
          <w:rFonts w:ascii="Palatino Linotype" w:eastAsia="Palatino Linotype" w:hAnsi="Palatino Linotype" w:cs="Palatino Linotype"/>
        </w:rPr>
        <w:t xml:space="preserve"> por lo que, en términos del Considerando </w:t>
      </w:r>
      <w:r w:rsidRPr="004C2785">
        <w:rPr>
          <w:rFonts w:ascii="Palatino Linotype" w:eastAsia="Palatino Linotype" w:hAnsi="Palatino Linotype" w:cs="Palatino Linotype"/>
          <w:b/>
        </w:rPr>
        <w:t>Cuarto</w:t>
      </w:r>
      <w:r w:rsidRPr="004C2785">
        <w:rPr>
          <w:rFonts w:ascii="Palatino Linotype" w:eastAsia="Palatino Linotype" w:hAnsi="Palatino Linotype" w:cs="Palatino Linotype"/>
        </w:rPr>
        <w:t xml:space="preserve"> de la presente resolución, se</w:t>
      </w:r>
      <w:r w:rsidRPr="004C2785">
        <w:rPr>
          <w:rFonts w:ascii="Palatino Linotype" w:eastAsia="Palatino Linotype" w:hAnsi="Palatino Linotype" w:cs="Palatino Linotype"/>
          <w:b/>
        </w:rPr>
        <w:t xml:space="preserve"> Revocan </w:t>
      </w:r>
      <w:r w:rsidRPr="004C2785">
        <w:rPr>
          <w:rFonts w:ascii="Palatino Linotype" w:eastAsia="Palatino Linotype" w:hAnsi="Palatino Linotype" w:cs="Palatino Linotype"/>
        </w:rPr>
        <w:t>las respuestas</w:t>
      </w:r>
      <w:r w:rsidRPr="004C2785">
        <w:rPr>
          <w:rFonts w:ascii="Palatino Linotype" w:eastAsia="Palatino Linotype" w:hAnsi="Palatino Linotype" w:cs="Palatino Linotype"/>
          <w:b/>
        </w:rPr>
        <w:t xml:space="preserve"> </w:t>
      </w:r>
      <w:r w:rsidRPr="004C2785">
        <w:rPr>
          <w:rFonts w:ascii="Palatino Linotype" w:eastAsia="Palatino Linotype" w:hAnsi="Palatino Linotype" w:cs="Palatino Linotype"/>
        </w:rPr>
        <w:t xml:space="preserve">del </w:t>
      </w:r>
      <w:r w:rsidRPr="004C2785">
        <w:rPr>
          <w:rFonts w:ascii="Palatino Linotype" w:eastAsia="Palatino Linotype" w:hAnsi="Palatino Linotype" w:cs="Palatino Linotype"/>
          <w:b/>
        </w:rPr>
        <w:t>Sujeto Obligado.</w:t>
      </w:r>
    </w:p>
    <w:p w14:paraId="67D78B14" w14:textId="77777777" w:rsidR="00F54C10" w:rsidRPr="004C2785" w:rsidRDefault="00F54C10" w:rsidP="00F54C10">
      <w:pPr>
        <w:spacing w:before="240" w:after="240" w:line="360" w:lineRule="auto"/>
        <w:jc w:val="both"/>
        <w:rPr>
          <w:rFonts w:ascii="Palatino Linotype" w:eastAsia="Palatino Linotype" w:hAnsi="Palatino Linotype" w:cs="Palatino Linotype"/>
        </w:rPr>
      </w:pPr>
      <w:r w:rsidRPr="004C2785">
        <w:rPr>
          <w:rFonts w:ascii="Palatino Linotype" w:eastAsia="Palatino Linotype" w:hAnsi="Palatino Linotype" w:cs="Palatino Linotype"/>
          <w:b/>
        </w:rPr>
        <w:t xml:space="preserve">Segundo. </w:t>
      </w:r>
      <w:r w:rsidRPr="004C2785">
        <w:rPr>
          <w:rFonts w:ascii="Palatino Linotype" w:eastAsia="Palatino Linotype" w:hAnsi="Palatino Linotype" w:cs="Palatino Linotype"/>
        </w:rPr>
        <w:t xml:space="preserve">Se </w:t>
      </w:r>
      <w:r w:rsidRPr="004C2785">
        <w:rPr>
          <w:rFonts w:ascii="Palatino Linotype" w:eastAsia="Palatino Linotype" w:hAnsi="Palatino Linotype" w:cs="Palatino Linotype"/>
          <w:b/>
        </w:rPr>
        <w:t>Ordena</w:t>
      </w:r>
      <w:r w:rsidRPr="004C2785">
        <w:rPr>
          <w:rFonts w:ascii="Palatino Linotype" w:eastAsia="Palatino Linotype" w:hAnsi="Palatino Linotype" w:cs="Palatino Linotype"/>
        </w:rPr>
        <w:t xml:space="preserve"> al </w:t>
      </w:r>
      <w:r w:rsidRPr="004C2785">
        <w:rPr>
          <w:rFonts w:ascii="Palatino Linotype" w:eastAsia="Palatino Linotype" w:hAnsi="Palatino Linotype" w:cs="Palatino Linotype"/>
          <w:b/>
        </w:rPr>
        <w:t>Sujeto Obligado</w:t>
      </w:r>
      <w:r w:rsidRPr="004C2785">
        <w:rPr>
          <w:rFonts w:ascii="Palatino Linotype" w:eastAsia="Palatino Linotype" w:hAnsi="Palatino Linotype" w:cs="Palatino Linotype"/>
        </w:rPr>
        <w:t xml:space="preserve">, en términos de </w:t>
      </w:r>
      <w:proofErr w:type="gramStart"/>
      <w:r w:rsidRPr="004C2785">
        <w:rPr>
          <w:rFonts w:ascii="Palatino Linotype" w:eastAsia="Palatino Linotype" w:hAnsi="Palatino Linotype" w:cs="Palatino Linotype"/>
        </w:rPr>
        <w:t>los  Considerandos</w:t>
      </w:r>
      <w:proofErr w:type="gramEnd"/>
      <w:r w:rsidRPr="004C2785">
        <w:rPr>
          <w:rFonts w:ascii="Palatino Linotype" w:eastAsia="Palatino Linotype" w:hAnsi="Palatino Linotype" w:cs="Palatino Linotype"/>
        </w:rPr>
        <w:t xml:space="preserve"> </w:t>
      </w:r>
      <w:r w:rsidRPr="004C2785">
        <w:rPr>
          <w:rFonts w:ascii="Palatino Linotype" w:eastAsia="Palatino Linotype" w:hAnsi="Palatino Linotype" w:cs="Palatino Linotype"/>
          <w:b/>
        </w:rPr>
        <w:t xml:space="preserve">Cuarto </w:t>
      </w:r>
      <w:r w:rsidRPr="004C2785">
        <w:rPr>
          <w:rFonts w:ascii="Palatino Linotype" w:eastAsia="Palatino Linotype" w:hAnsi="Palatino Linotype" w:cs="Palatino Linotype"/>
        </w:rPr>
        <w:t xml:space="preserve">y </w:t>
      </w:r>
      <w:r w:rsidRPr="004C2785">
        <w:rPr>
          <w:rFonts w:ascii="Palatino Linotype" w:eastAsia="Palatino Linotype" w:hAnsi="Palatino Linotype" w:cs="Palatino Linotype"/>
          <w:b/>
        </w:rPr>
        <w:t xml:space="preserve">Quinto </w:t>
      </w:r>
      <w:r w:rsidRPr="004C2785">
        <w:rPr>
          <w:rFonts w:ascii="Palatino Linotype" w:eastAsia="Palatino Linotype" w:hAnsi="Palatino Linotype" w:cs="Palatino Linotype"/>
        </w:rPr>
        <w:t xml:space="preserve">de esta resolución, haga entrega, </w:t>
      </w:r>
      <w:r w:rsidR="0039781B" w:rsidRPr="004C2785">
        <w:rPr>
          <w:rFonts w:ascii="Palatino Linotype" w:eastAsia="Palatino Linotype" w:hAnsi="Palatino Linotype" w:cs="Palatino Linotype"/>
        </w:rPr>
        <w:t xml:space="preserve">previa búsqueda exhaustiva y razonable </w:t>
      </w:r>
      <w:r w:rsidRPr="004C2785">
        <w:rPr>
          <w:rFonts w:ascii="Palatino Linotype" w:eastAsia="Palatino Linotype" w:hAnsi="Palatino Linotype" w:cs="Palatino Linotype"/>
        </w:rPr>
        <w:t xml:space="preserve">vía SAIMEX, en versión pública, </w:t>
      </w:r>
      <w:r w:rsidR="0039781B" w:rsidRPr="004C2785">
        <w:rPr>
          <w:rFonts w:ascii="Palatino Linotype" w:eastAsia="Palatino Linotype" w:hAnsi="Palatino Linotype" w:cs="Palatino Linotype"/>
        </w:rPr>
        <w:t>de</w:t>
      </w:r>
      <w:r w:rsidRPr="004C2785">
        <w:rPr>
          <w:rFonts w:ascii="Palatino Linotype" w:eastAsia="Palatino Linotype" w:hAnsi="Palatino Linotype" w:cs="Palatino Linotype"/>
        </w:rPr>
        <w:t xml:space="preserve"> lo siguiente:</w:t>
      </w:r>
    </w:p>
    <w:p w14:paraId="52FF6584" w14:textId="77777777" w:rsidR="00F55077" w:rsidRPr="004C2785" w:rsidRDefault="00F55077" w:rsidP="00F55077">
      <w:pPr>
        <w:tabs>
          <w:tab w:val="left" w:pos="8647"/>
        </w:tabs>
        <w:spacing w:before="240" w:after="240" w:line="360" w:lineRule="auto"/>
        <w:ind w:left="284"/>
        <w:jc w:val="both"/>
        <w:rPr>
          <w:rFonts w:ascii="Palatino Linotype" w:eastAsia="Palatino Linotype" w:hAnsi="Palatino Linotype" w:cs="Palatino Linotype"/>
        </w:rPr>
      </w:pPr>
      <w:r w:rsidRPr="004C2785">
        <w:rPr>
          <w:rFonts w:ascii="Palatino Linotype" w:eastAsia="Palatino Linotype" w:hAnsi="Palatino Linotype" w:cs="Palatino Linotype"/>
        </w:rPr>
        <w:lastRenderedPageBreak/>
        <w:t>1. Recibos de aguinaldo y prima vacacional</w:t>
      </w:r>
      <w:r w:rsidR="000D13C1" w:rsidRPr="004C2785">
        <w:rPr>
          <w:rFonts w:ascii="Palatino Linotype" w:eastAsia="Palatino Linotype" w:hAnsi="Palatino Linotype" w:cs="Palatino Linotype"/>
        </w:rPr>
        <w:t xml:space="preserve"> del personal adscrito al Instituto Municipal de Cultura Física y D</w:t>
      </w:r>
      <w:r w:rsidR="00E11DA8" w:rsidRPr="004C2785">
        <w:rPr>
          <w:rFonts w:ascii="Palatino Linotype" w:eastAsia="Palatino Linotype" w:hAnsi="Palatino Linotype" w:cs="Palatino Linotype"/>
        </w:rPr>
        <w:t>eporte</w:t>
      </w:r>
      <w:r w:rsidRPr="004C2785">
        <w:rPr>
          <w:rFonts w:ascii="Palatino Linotype" w:eastAsia="Palatino Linotype" w:hAnsi="Palatino Linotype" w:cs="Palatino Linotype"/>
        </w:rPr>
        <w:t xml:space="preserve">, del Titular de la Unidad de Transparencia, de los </w:t>
      </w:r>
      <w:proofErr w:type="gramStart"/>
      <w:r w:rsidRPr="004C2785">
        <w:rPr>
          <w:rFonts w:ascii="Palatino Linotype" w:eastAsia="Palatino Linotype" w:hAnsi="Palatino Linotype" w:cs="Palatino Linotype"/>
        </w:rPr>
        <w:t>Direct</w:t>
      </w:r>
      <w:r w:rsidR="00E11DA8" w:rsidRPr="004C2785">
        <w:rPr>
          <w:rFonts w:ascii="Palatino Linotype" w:eastAsia="Palatino Linotype" w:hAnsi="Palatino Linotype" w:cs="Palatino Linotype"/>
        </w:rPr>
        <w:t>ores</w:t>
      </w:r>
      <w:proofErr w:type="gramEnd"/>
      <w:r w:rsidR="00E11DA8" w:rsidRPr="004C2785">
        <w:rPr>
          <w:rFonts w:ascii="Palatino Linotype" w:eastAsia="Palatino Linotype" w:hAnsi="Palatino Linotype" w:cs="Palatino Linotype"/>
        </w:rPr>
        <w:t xml:space="preserve"> y el Presidente Municipal del año dos mil veintidós;</w:t>
      </w:r>
    </w:p>
    <w:p w14:paraId="2AE65E55" w14:textId="77777777" w:rsidR="00F55077" w:rsidRPr="004C2785" w:rsidRDefault="00F55077" w:rsidP="00F55077">
      <w:pPr>
        <w:tabs>
          <w:tab w:val="left" w:pos="8647"/>
        </w:tabs>
        <w:spacing w:before="240" w:after="240" w:line="360" w:lineRule="auto"/>
        <w:ind w:left="284"/>
        <w:jc w:val="both"/>
        <w:rPr>
          <w:rFonts w:ascii="Palatino Linotype" w:eastAsia="Palatino Linotype" w:hAnsi="Palatino Linotype" w:cs="Palatino Linotype"/>
        </w:rPr>
      </w:pPr>
      <w:r w:rsidRPr="004C2785">
        <w:rPr>
          <w:rFonts w:ascii="Palatino Linotype" w:eastAsia="Palatino Linotype" w:hAnsi="Palatino Linotype" w:cs="Palatino Linotype"/>
        </w:rPr>
        <w:t>2. Recibos de nómina</w:t>
      </w:r>
      <w:r w:rsidR="00E64CB8" w:rsidRPr="004C2785">
        <w:rPr>
          <w:rFonts w:ascii="Palatino Linotype" w:eastAsia="Palatino Linotype" w:hAnsi="Palatino Linotype" w:cs="Palatino Linotype"/>
        </w:rPr>
        <w:t xml:space="preserve"> del personal adscrito al Instituto Municipal de Cultura Física y Deporte de Zinacantepec</w:t>
      </w:r>
      <w:r w:rsidRPr="004C2785">
        <w:rPr>
          <w:rFonts w:ascii="Palatino Linotype" w:eastAsia="Palatino Linotype" w:hAnsi="Palatino Linotype" w:cs="Palatino Linotype"/>
        </w:rPr>
        <w:t xml:space="preserve"> </w:t>
      </w:r>
      <w:r w:rsidR="00C751AE" w:rsidRPr="004C2785">
        <w:rPr>
          <w:rFonts w:ascii="Palatino Linotype" w:eastAsia="Palatino Linotype" w:hAnsi="Palatino Linotype" w:cs="Palatino Linotype"/>
        </w:rPr>
        <w:t>correspondientes al</w:t>
      </w:r>
      <w:r w:rsidRPr="004C2785">
        <w:rPr>
          <w:rFonts w:ascii="Palatino Linotype" w:eastAsia="Palatino Linotype" w:hAnsi="Palatino Linotype" w:cs="Palatino Linotype"/>
        </w:rPr>
        <w:t xml:space="preserve"> mes de diciembre de dos mil veintidós; y, </w:t>
      </w:r>
    </w:p>
    <w:p w14:paraId="62BDB380" w14:textId="77777777" w:rsidR="00F55077" w:rsidRPr="004C2785" w:rsidRDefault="00F55077" w:rsidP="00F55077">
      <w:pPr>
        <w:tabs>
          <w:tab w:val="left" w:pos="8647"/>
        </w:tabs>
        <w:spacing w:before="240" w:after="240" w:line="360" w:lineRule="auto"/>
        <w:ind w:left="284"/>
        <w:jc w:val="both"/>
        <w:rPr>
          <w:rFonts w:ascii="Palatino Linotype" w:eastAsia="Palatino Linotype" w:hAnsi="Palatino Linotype" w:cs="Palatino Linotype"/>
        </w:rPr>
      </w:pPr>
      <w:r w:rsidRPr="004C2785">
        <w:rPr>
          <w:rFonts w:ascii="Palatino Linotype" w:eastAsia="Palatino Linotype" w:hAnsi="Palatino Linotype" w:cs="Palatino Linotype"/>
        </w:rPr>
        <w:t>3. Recibos de nómina</w:t>
      </w:r>
      <w:r w:rsidR="00E64CB8" w:rsidRPr="004C2785">
        <w:rPr>
          <w:rFonts w:ascii="Palatino Linotype" w:eastAsia="Palatino Linotype" w:hAnsi="Palatino Linotype" w:cs="Palatino Linotype"/>
        </w:rPr>
        <w:t xml:space="preserve"> del personal adscrito al Ayuntamiento de Zinacantepec, correspondientes a la </w:t>
      </w:r>
      <w:r w:rsidRPr="004C2785">
        <w:rPr>
          <w:rFonts w:ascii="Palatino Linotype" w:eastAsia="Palatino Linotype" w:hAnsi="Palatino Linotype" w:cs="Palatino Linotype"/>
        </w:rPr>
        <w:t xml:space="preserve">segunda quincena de diciembre de dos </w:t>
      </w:r>
      <w:proofErr w:type="gramStart"/>
      <w:r w:rsidRPr="004C2785">
        <w:rPr>
          <w:rFonts w:ascii="Palatino Linotype" w:eastAsia="Palatino Linotype" w:hAnsi="Palatino Linotype" w:cs="Palatino Linotype"/>
        </w:rPr>
        <w:t>mil  veintid</w:t>
      </w:r>
      <w:r w:rsidR="00E64CB8" w:rsidRPr="004C2785">
        <w:rPr>
          <w:rFonts w:ascii="Palatino Linotype" w:eastAsia="Palatino Linotype" w:hAnsi="Palatino Linotype" w:cs="Palatino Linotype"/>
        </w:rPr>
        <w:t>ós</w:t>
      </w:r>
      <w:proofErr w:type="gramEnd"/>
      <w:r w:rsidR="00E64CB8" w:rsidRPr="004C2785">
        <w:rPr>
          <w:rFonts w:ascii="Palatino Linotype" w:eastAsia="Palatino Linotype" w:hAnsi="Palatino Linotype" w:cs="Palatino Linotype"/>
        </w:rPr>
        <w:t xml:space="preserve">. </w:t>
      </w:r>
    </w:p>
    <w:p w14:paraId="229C206D" w14:textId="77777777" w:rsidR="00F011ED" w:rsidRPr="004C2785" w:rsidRDefault="00F011ED" w:rsidP="00C751AE">
      <w:pPr>
        <w:pBdr>
          <w:top w:val="nil"/>
          <w:left w:val="nil"/>
          <w:bottom w:val="nil"/>
          <w:right w:val="nil"/>
          <w:between w:val="nil"/>
        </w:pBdr>
        <w:tabs>
          <w:tab w:val="left" w:pos="7655"/>
        </w:tabs>
        <w:spacing w:after="120"/>
        <w:ind w:left="567" w:right="616"/>
        <w:jc w:val="both"/>
        <w:rPr>
          <w:rFonts w:ascii="Palatino Linotype" w:eastAsia="Palatino Linotype" w:hAnsi="Palatino Linotype" w:cs="Palatino Linotype"/>
          <w:i/>
          <w:sz w:val="22"/>
          <w:szCs w:val="22"/>
        </w:rPr>
      </w:pPr>
      <w:r w:rsidRPr="004C2785">
        <w:rPr>
          <w:rFonts w:ascii="Palatino Linotype" w:eastAsia="Palatino Linotype" w:hAnsi="Palatino Linotype" w:cs="Palatino Linotype"/>
          <w:i/>
          <w:sz w:val="22"/>
          <w:szCs w:val="22"/>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RPr="004C2785">
        <w:rPr>
          <w:rFonts w:ascii="Palatino Linotype" w:eastAsia="Palatino Linotype" w:hAnsi="Palatino Linotype" w:cs="Palatino Linotype"/>
          <w:b/>
          <w:i/>
          <w:sz w:val="22"/>
          <w:szCs w:val="22"/>
        </w:rPr>
        <w:t>Recurrente</w:t>
      </w:r>
      <w:r w:rsidRPr="004C2785">
        <w:rPr>
          <w:rFonts w:ascii="Palatino Linotype" w:eastAsia="Palatino Linotype" w:hAnsi="Palatino Linotype" w:cs="Palatino Linotype"/>
          <w:i/>
          <w:sz w:val="22"/>
          <w:szCs w:val="22"/>
        </w:rPr>
        <w:t>.</w:t>
      </w:r>
    </w:p>
    <w:p w14:paraId="5A94B0CA" w14:textId="77777777" w:rsidR="00C751AE" w:rsidRPr="004C2785" w:rsidRDefault="00C751AE" w:rsidP="00C751AE">
      <w:pPr>
        <w:pBdr>
          <w:top w:val="nil"/>
          <w:left w:val="nil"/>
          <w:bottom w:val="nil"/>
          <w:right w:val="nil"/>
          <w:between w:val="nil"/>
        </w:pBdr>
        <w:tabs>
          <w:tab w:val="left" w:pos="7655"/>
        </w:tabs>
        <w:spacing w:after="120"/>
        <w:ind w:left="567" w:right="616"/>
        <w:jc w:val="both"/>
        <w:rPr>
          <w:rFonts w:ascii="Palatino Linotype" w:eastAsia="Palatino Linotype" w:hAnsi="Palatino Linotype" w:cs="Palatino Linotype"/>
          <w:i/>
          <w:sz w:val="22"/>
          <w:szCs w:val="22"/>
        </w:rPr>
      </w:pPr>
    </w:p>
    <w:p w14:paraId="154F2242" w14:textId="77777777" w:rsidR="00981C33" w:rsidRPr="004C2785" w:rsidRDefault="00E92AB8">
      <w:pPr>
        <w:spacing w:before="240" w:after="240" w:line="360" w:lineRule="auto"/>
        <w:jc w:val="both"/>
        <w:rPr>
          <w:rFonts w:ascii="Palatino Linotype" w:eastAsia="Palatino Linotype" w:hAnsi="Palatino Linotype" w:cs="Palatino Linotype"/>
          <w:b/>
        </w:rPr>
      </w:pPr>
      <w:r w:rsidRPr="004C2785">
        <w:rPr>
          <w:rFonts w:ascii="Palatino Linotype" w:eastAsia="Palatino Linotype" w:hAnsi="Palatino Linotype" w:cs="Palatino Linotype"/>
          <w:b/>
        </w:rPr>
        <w:t xml:space="preserve">Tercero. Notifíquese, </w:t>
      </w:r>
      <w:r w:rsidRPr="004C2785">
        <w:rPr>
          <w:rFonts w:ascii="Palatino Linotype" w:eastAsia="Palatino Linotype" w:hAnsi="Palatino Linotype" w:cs="Palatino Linotype"/>
        </w:rPr>
        <w:t xml:space="preserve">vía </w:t>
      </w:r>
      <w:r w:rsidRPr="004C2785">
        <w:rPr>
          <w:rFonts w:ascii="Palatino Linotype" w:eastAsia="Palatino Linotype" w:hAnsi="Palatino Linotype" w:cs="Palatino Linotype"/>
          <w:b/>
        </w:rPr>
        <w:t>SAIMEX</w:t>
      </w:r>
      <w:r w:rsidRPr="004C2785">
        <w:rPr>
          <w:rFonts w:ascii="Palatino Linotype" w:eastAsia="Palatino Linotype" w:hAnsi="Palatino Linotype" w:cs="Palatino Linotype"/>
        </w:rPr>
        <w:t xml:space="preserve">, al Titular de la Unidad de Transparencia del </w:t>
      </w:r>
      <w:r w:rsidRPr="004C2785">
        <w:rPr>
          <w:rFonts w:ascii="Palatino Linotype" w:eastAsia="Palatino Linotype" w:hAnsi="Palatino Linotype" w:cs="Palatino Linotype"/>
          <w:b/>
        </w:rPr>
        <w:t>Sujeto Obligado,</w:t>
      </w:r>
      <w:r w:rsidRPr="004C2785">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7E1EE88" w14:textId="77777777" w:rsidR="00981C33" w:rsidRPr="004C2785" w:rsidRDefault="00E92AB8">
      <w:pPr>
        <w:spacing w:before="240" w:after="240" w:line="360" w:lineRule="auto"/>
        <w:jc w:val="both"/>
        <w:rPr>
          <w:rFonts w:ascii="Palatino Linotype" w:eastAsia="Palatino Linotype" w:hAnsi="Palatino Linotype" w:cs="Palatino Linotype"/>
        </w:rPr>
      </w:pPr>
      <w:r w:rsidRPr="004C2785">
        <w:rPr>
          <w:rFonts w:ascii="Palatino Linotype" w:eastAsia="Palatino Linotype" w:hAnsi="Palatino Linotype" w:cs="Palatino Linotype"/>
        </w:rPr>
        <w:lastRenderedPageBreak/>
        <w:t xml:space="preserve">De conformidad con el artículo 198 de la Ley de Transparencia y Acceso a la Información Pública del Estado de México y Municipios, de considerarlo procedente, el </w:t>
      </w:r>
      <w:r w:rsidRPr="004C2785">
        <w:rPr>
          <w:rFonts w:ascii="Palatino Linotype" w:eastAsia="Palatino Linotype" w:hAnsi="Palatino Linotype" w:cs="Palatino Linotype"/>
          <w:b/>
        </w:rPr>
        <w:t>Sujeto Obligado</w:t>
      </w:r>
      <w:r w:rsidRPr="004C2785">
        <w:rPr>
          <w:rFonts w:ascii="Palatino Linotype" w:eastAsia="Palatino Linotype" w:hAnsi="Palatino Linotype" w:cs="Palatino Linotype"/>
        </w:rPr>
        <w:t xml:space="preserve"> de manera fundada y motivada, podrá solicitar una ampliación de plazo para el cumplimiento de la presente resolución.</w:t>
      </w:r>
    </w:p>
    <w:p w14:paraId="5188A5DB" w14:textId="77777777" w:rsidR="00981C33" w:rsidRPr="004C2785" w:rsidRDefault="00E92AB8">
      <w:pPr>
        <w:spacing w:before="240" w:after="240" w:line="360" w:lineRule="auto"/>
        <w:jc w:val="both"/>
        <w:rPr>
          <w:rFonts w:ascii="Palatino Linotype" w:eastAsia="Palatino Linotype" w:hAnsi="Palatino Linotype" w:cs="Palatino Linotype"/>
        </w:rPr>
      </w:pPr>
      <w:r w:rsidRPr="004C2785">
        <w:rPr>
          <w:rFonts w:ascii="Palatino Linotype" w:eastAsia="Palatino Linotype" w:hAnsi="Palatino Linotype" w:cs="Palatino Linotype"/>
          <w:b/>
        </w:rPr>
        <w:t xml:space="preserve">Cuarto.  Notifíquese, </w:t>
      </w:r>
      <w:r w:rsidRPr="004C2785">
        <w:rPr>
          <w:rFonts w:ascii="Palatino Linotype" w:eastAsia="Palatino Linotype" w:hAnsi="Palatino Linotype" w:cs="Palatino Linotype"/>
        </w:rPr>
        <w:t xml:space="preserve">vía </w:t>
      </w:r>
      <w:r w:rsidRPr="004C2785">
        <w:rPr>
          <w:rFonts w:ascii="Palatino Linotype" w:eastAsia="Palatino Linotype" w:hAnsi="Palatino Linotype" w:cs="Palatino Linotype"/>
          <w:b/>
        </w:rPr>
        <w:t>SAIMEX</w:t>
      </w:r>
      <w:r w:rsidRPr="004C2785">
        <w:rPr>
          <w:rFonts w:ascii="Palatino Linotype" w:eastAsia="Palatino Linotype" w:hAnsi="Palatino Linotype" w:cs="Palatino Linotype"/>
        </w:rPr>
        <w:t xml:space="preserve">, a la parte </w:t>
      </w:r>
      <w:r w:rsidRPr="004C2785">
        <w:rPr>
          <w:rFonts w:ascii="Palatino Linotype" w:eastAsia="Palatino Linotype" w:hAnsi="Palatino Linotype" w:cs="Palatino Linotype"/>
          <w:b/>
        </w:rPr>
        <w:t>Recurrente</w:t>
      </w:r>
      <w:r w:rsidRPr="004C2785">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024FA338" w14:textId="77777777" w:rsidR="00981C33" w:rsidRPr="004C2785" w:rsidRDefault="00E92AB8">
      <w:pPr>
        <w:spacing w:line="360" w:lineRule="auto"/>
        <w:ind w:right="49"/>
        <w:jc w:val="both"/>
        <w:rPr>
          <w:rFonts w:ascii="Palatino Linotype" w:eastAsia="Palatino Linotype" w:hAnsi="Palatino Linotype" w:cs="Palatino Linotype"/>
        </w:rPr>
        <w:sectPr w:rsidR="00981C33" w:rsidRPr="004C2785">
          <w:headerReference w:type="default" r:id="rId19"/>
          <w:footerReference w:type="default" r:id="rId20"/>
          <w:headerReference w:type="first" r:id="rId21"/>
          <w:footerReference w:type="first" r:id="rId22"/>
          <w:pgSz w:w="12240" w:h="15840"/>
          <w:pgMar w:top="1985" w:right="1701" w:bottom="1701" w:left="1701" w:header="709" w:footer="709" w:gutter="0"/>
          <w:pgNumType w:start="1"/>
          <w:cols w:space="720"/>
          <w:titlePg/>
        </w:sectPr>
      </w:pPr>
      <w:bookmarkStart w:id="4" w:name="_heading=h.3znysh7" w:colFirst="0" w:colLast="0"/>
      <w:bookmarkEnd w:id="4"/>
      <w:r w:rsidRPr="004C2785">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DF5AD5" w:rsidRPr="004C2785">
        <w:rPr>
          <w:rFonts w:ascii="Palatino Linotype" w:eastAsia="Palatino Linotype" w:hAnsi="Palatino Linotype" w:cs="Palatino Linotype"/>
        </w:rPr>
        <w:t>, EMITIENDO VOTO PARTICULAR</w:t>
      </w:r>
      <w:r w:rsidRPr="004C2785">
        <w:rPr>
          <w:rFonts w:ascii="Palatino Linotype" w:eastAsia="Palatino Linotype" w:hAnsi="Palatino Linotype" w:cs="Palatino Linotype"/>
        </w:rPr>
        <w:t>; LUIS GUSTAVO PARRA NORIEGA</w:t>
      </w:r>
      <w:r w:rsidR="004A3E9E">
        <w:rPr>
          <w:rFonts w:ascii="Palatino Linotype" w:eastAsia="Palatino Linotype" w:hAnsi="Palatino Linotype" w:cs="Palatino Linotype"/>
        </w:rPr>
        <w:t xml:space="preserve"> ASUENCIA JUSTIFICADA</w:t>
      </w:r>
      <w:r w:rsidRPr="004C2785">
        <w:rPr>
          <w:rFonts w:ascii="Palatino Linotype" w:eastAsia="Palatino Linotype" w:hAnsi="Palatino Linotype" w:cs="Palatino Linotype"/>
        </w:rPr>
        <w:t>; Y GUADALUPE RAMÍREZ PEÑA</w:t>
      </w:r>
      <w:r w:rsidR="00DF5AD5" w:rsidRPr="004C2785">
        <w:rPr>
          <w:rFonts w:ascii="Palatino Linotype" w:eastAsia="Palatino Linotype" w:hAnsi="Palatino Linotype" w:cs="Palatino Linotype"/>
        </w:rPr>
        <w:t>, EMITIENDO VOTO PARTICULAR</w:t>
      </w:r>
      <w:r w:rsidRPr="004C2785">
        <w:rPr>
          <w:rFonts w:ascii="Palatino Linotype" w:eastAsia="Palatino Linotype" w:hAnsi="Palatino Linotype" w:cs="Palatino Linotype"/>
        </w:rPr>
        <w:t xml:space="preserve">; EN LA TRIGÉSIMA </w:t>
      </w:r>
      <w:r w:rsidR="00F011ED" w:rsidRPr="004C2785">
        <w:rPr>
          <w:rFonts w:ascii="Palatino Linotype" w:eastAsia="Palatino Linotype" w:hAnsi="Palatino Linotype" w:cs="Palatino Linotype"/>
        </w:rPr>
        <w:t>NOVENA</w:t>
      </w:r>
      <w:r w:rsidRPr="004C2785">
        <w:rPr>
          <w:rFonts w:ascii="Palatino Linotype" w:eastAsia="Palatino Linotype" w:hAnsi="Palatino Linotype" w:cs="Palatino Linotype"/>
        </w:rPr>
        <w:t xml:space="preserve"> SESIÓN ORDINARIA CELEBR</w:t>
      </w:r>
      <w:r w:rsidR="00F011ED" w:rsidRPr="004C2785">
        <w:rPr>
          <w:rFonts w:ascii="Palatino Linotype" w:eastAsia="Palatino Linotype" w:hAnsi="Palatino Linotype" w:cs="Palatino Linotype"/>
        </w:rPr>
        <w:t>ADA EL UNO</w:t>
      </w:r>
      <w:r w:rsidRPr="004C2785">
        <w:rPr>
          <w:rFonts w:ascii="Palatino Linotype" w:eastAsia="Palatino Linotype" w:hAnsi="Palatino Linotype" w:cs="Palatino Linotype"/>
        </w:rPr>
        <w:t xml:space="preserve"> DE </w:t>
      </w:r>
      <w:r w:rsidR="00F011ED" w:rsidRPr="004C2785">
        <w:rPr>
          <w:rFonts w:ascii="Palatino Linotype" w:eastAsia="Palatino Linotype" w:hAnsi="Palatino Linotype" w:cs="Palatino Linotype"/>
        </w:rPr>
        <w:t>NOVIEM</w:t>
      </w:r>
      <w:r w:rsidRPr="004C2785">
        <w:rPr>
          <w:rFonts w:ascii="Palatino Linotype" w:eastAsia="Palatino Linotype" w:hAnsi="Palatino Linotype" w:cs="Palatino Linotype"/>
        </w:rPr>
        <w:t>BRE DE DOS MIL VEINTITRÉS, ANTE EL SECRETARIO TÉCNICO DEL PLENO ALEXIS TAPIA RAMÍREZ.</w:t>
      </w:r>
    </w:p>
    <w:p w14:paraId="44355AF5" w14:textId="77777777" w:rsidR="00981C33" w:rsidRPr="004C2785" w:rsidRDefault="00981C33">
      <w:pPr>
        <w:tabs>
          <w:tab w:val="left" w:pos="709"/>
        </w:tabs>
        <w:spacing w:before="240" w:after="240" w:line="360" w:lineRule="auto"/>
        <w:jc w:val="both"/>
        <w:rPr>
          <w:rFonts w:ascii="Palatino Linotype" w:eastAsia="Palatino Linotype" w:hAnsi="Palatino Linotype" w:cs="Palatino Linotype"/>
        </w:rPr>
      </w:pPr>
    </w:p>
    <w:p w14:paraId="4DEF4B03" w14:textId="77777777" w:rsidR="00981C33" w:rsidRPr="004C2785" w:rsidRDefault="00981C33">
      <w:pPr>
        <w:rPr>
          <w:rFonts w:ascii="Palatino Linotype" w:eastAsia="Palatino Linotype" w:hAnsi="Palatino Linotype" w:cs="Palatino Linotype"/>
        </w:rPr>
      </w:pPr>
      <w:bookmarkStart w:id="5" w:name="_heading=h.tyjcwt" w:colFirst="0" w:colLast="0"/>
      <w:bookmarkEnd w:id="5"/>
    </w:p>
    <w:p w14:paraId="701D930B" w14:textId="77777777" w:rsidR="00981C33" w:rsidRPr="004C2785" w:rsidRDefault="00981C33">
      <w:pPr>
        <w:rPr>
          <w:rFonts w:ascii="Palatino Linotype" w:eastAsia="Palatino Linotype" w:hAnsi="Palatino Linotype" w:cs="Palatino Linotype"/>
        </w:rPr>
      </w:pPr>
    </w:p>
    <w:sectPr w:rsidR="00981C33" w:rsidRPr="004C2785">
      <w:headerReference w:type="first" r:id="rId23"/>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FE6AA4" w14:textId="77777777" w:rsidR="00B5368A" w:rsidRDefault="00B5368A">
      <w:r>
        <w:separator/>
      </w:r>
    </w:p>
  </w:endnote>
  <w:endnote w:type="continuationSeparator" w:id="0">
    <w:p w14:paraId="657F5DB5" w14:textId="77777777" w:rsidR="00B5368A" w:rsidRDefault="00B536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44AB9" w14:textId="77777777" w:rsidR="007778A5" w:rsidRDefault="007778A5">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A94D61">
      <w:rPr>
        <w:rFonts w:ascii="Arial" w:eastAsia="Arial" w:hAnsi="Arial" w:cs="Arial"/>
        <w:b/>
        <w:noProof/>
        <w:color w:val="000000"/>
        <w:sz w:val="20"/>
        <w:szCs w:val="20"/>
      </w:rPr>
      <w:t>65</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A94D61">
      <w:rPr>
        <w:rFonts w:ascii="Arial" w:eastAsia="Arial" w:hAnsi="Arial" w:cs="Arial"/>
        <w:b/>
        <w:noProof/>
        <w:color w:val="000000"/>
        <w:sz w:val="20"/>
        <w:szCs w:val="20"/>
      </w:rPr>
      <w:t>66</w:t>
    </w:r>
    <w:r>
      <w:rPr>
        <w:rFonts w:ascii="Arial" w:eastAsia="Arial" w:hAnsi="Arial" w:cs="Arial"/>
        <w:b/>
        <w:color w:val="000000"/>
        <w:sz w:val="20"/>
        <w:szCs w:val="20"/>
      </w:rPr>
      <w:fldChar w:fldCharType="end"/>
    </w:r>
  </w:p>
  <w:p w14:paraId="3DB34B50" w14:textId="77777777" w:rsidR="007778A5" w:rsidRDefault="007778A5">
    <w:pPr>
      <w:pBdr>
        <w:top w:val="nil"/>
        <w:left w:val="nil"/>
        <w:bottom w:val="nil"/>
        <w:right w:val="nil"/>
        <w:between w:val="nil"/>
      </w:pBdr>
      <w:tabs>
        <w:tab w:val="center" w:pos="4252"/>
        <w:tab w:val="right" w:pos="8504"/>
      </w:tabs>
      <w:rPr>
        <w:color w:val="000000"/>
      </w:rPr>
    </w:pPr>
  </w:p>
  <w:p w14:paraId="225D0711" w14:textId="77777777" w:rsidR="007778A5" w:rsidRDefault="007778A5">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09864" w14:textId="77777777" w:rsidR="007778A5" w:rsidRDefault="007778A5">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A94D61">
      <w:rPr>
        <w:rFonts w:ascii="Arial" w:eastAsia="Arial" w:hAnsi="Arial" w:cs="Arial"/>
        <w:b/>
        <w:noProof/>
        <w:color w:val="000000"/>
        <w:sz w:val="20"/>
        <w:szCs w:val="20"/>
      </w:rPr>
      <w:t>66</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A94D61">
      <w:rPr>
        <w:rFonts w:ascii="Arial" w:eastAsia="Arial" w:hAnsi="Arial" w:cs="Arial"/>
        <w:b/>
        <w:noProof/>
        <w:color w:val="000000"/>
        <w:sz w:val="20"/>
        <w:szCs w:val="20"/>
      </w:rPr>
      <w:t>66</w:t>
    </w:r>
    <w:r>
      <w:rPr>
        <w:rFonts w:ascii="Arial" w:eastAsia="Arial" w:hAnsi="Arial" w:cs="Arial"/>
        <w:b/>
        <w:color w:val="000000"/>
        <w:sz w:val="20"/>
        <w:szCs w:val="20"/>
      </w:rPr>
      <w:fldChar w:fldCharType="end"/>
    </w:r>
  </w:p>
  <w:p w14:paraId="0A031F8E" w14:textId="77777777" w:rsidR="007778A5" w:rsidRDefault="007778A5">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57FDA5" w14:textId="77777777" w:rsidR="00B5368A" w:rsidRDefault="00B5368A">
      <w:r>
        <w:separator/>
      </w:r>
    </w:p>
  </w:footnote>
  <w:footnote w:type="continuationSeparator" w:id="0">
    <w:p w14:paraId="3BCD157F" w14:textId="77777777" w:rsidR="00B5368A" w:rsidRDefault="00B5368A">
      <w:r>
        <w:continuationSeparator/>
      </w:r>
    </w:p>
  </w:footnote>
  <w:footnote w:id="1">
    <w:p w14:paraId="35E438BE" w14:textId="77777777" w:rsidR="007778A5" w:rsidRDefault="007778A5" w:rsidP="000B52AD">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0F61AE16" w14:textId="77777777" w:rsidR="007778A5" w:rsidRDefault="007778A5" w:rsidP="000B52AD">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31604C66" w14:textId="77777777" w:rsidR="007778A5" w:rsidRDefault="007778A5">
      <w:pPr>
        <w:pBdr>
          <w:top w:val="nil"/>
          <w:left w:val="nil"/>
          <w:bottom w:val="nil"/>
          <w:right w:val="nil"/>
          <w:between w:val="nil"/>
        </w:pBdr>
        <w:jc w:val="both"/>
        <w:rPr>
          <w:rFonts w:ascii="Palatino Linotype" w:eastAsia="Palatino Linotype" w:hAnsi="Palatino Linotype" w:cs="Palatino Linotype"/>
          <w:i/>
          <w:color w:val="000000"/>
          <w:sz w:val="16"/>
          <w:szCs w:val="16"/>
        </w:rPr>
      </w:pPr>
      <w:r>
        <w:rPr>
          <w:vertAlign w:val="superscript"/>
        </w:rPr>
        <w:footnoteRef/>
      </w:r>
      <w:r>
        <w:rPr>
          <w:rFonts w:ascii="Palatino Linotype" w:eastAsia="Palatino Linotype" w:hAnsi="Palatino Linotype" w:cs="Palatino Linotype"/>
          <w:i/>
          <w:color w:val="000000"/>
          <w:sz w:val="16"/>
          <w:szCs w:val="16"/>
        </w:rPr>
        <w:t xml:space="preserve"> “</w:t>
      </w:r>
      <w:r>
        <w:rPr>
          <w:rFonts w:ascii="Palatino Linotype" w:eastAsia="Palatino Linotype" w:hAnsi="Palatino Linotype" w:cs="Palatino Linotype"/>
          <w:b/>
          <w:i/>
          <w:color w:val="000000"/>
          <w:sz w:val="16"/>
          <w:szCs w:val="16"/>
        </w:rPr>
        <w:t>Artículo 185.</w:t>
      </w:r>
      <w:r>
        <w:rPr>
          <w:rFonts w:ascii="Palatino Linotype" w:eastAsia="Palatino Linotype" w:hAnsi="Palatino Linotype" w:cs="Palatino Linotype"/>
          <w:i/>
          <w:color w:val="000000"/>
          <w:sz w:val="16"/>
          <w:szCs w:val="16"/>
        </w:rPr>
        <w:t xml:space="preserve"> El Instituto resolverá el recurso de revisión conforme a lo siguiente: (…)</w:t>
      </w:r>
    </w:p>
    <w:p w14:paraId="565FA6B1" w14:textId="77777777" w:rsidR="007778A5" w:rsidRDefault="007778A5">
      <w:pPr>
        <w:pBdr>
          <w:top w:val="nil"/>
          <w:left w:val="nil"/>
          <w:bottom w:val="nil"/>
          <w:right w:val="nil"/>
          <w:between w:val="nil"/>
        </w:pBdr>
        <w:jc w:val="both"/>
        <w:rPr>
          <w:rFonts w:ascii="Palatino Linotype" w:eastAsia="Palatino Linotype" w:hAnsi="Palatino Linotype" w:cs="Palatino Linotype"/>
          <w:i/>
          <w:color w:val="000000"/>
          <w:sz w:val="16"/>
          <w:szCs w:val="16"/>
        </w:rPr>
      </w:pPr>
      <w:r>
        <w:rPr>
          <w:rFonts w:ascii="Palatino Linotype" w:eastAsia="Palatino Linotype" w:hAnsi="Palatino Linotype" w:cs="Palatino Linotype"/>
          <w:i/>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C5759" w14:textId="77777777" w:rsidR="007778A5" w:rsidRDefault="007778A5">
    <w:pPr>
      <w:widowControl w:val="0"/>
      <w:pBdr>
        <w:top w:val="nil"/>
        <w:left w:val="nil"/>
        <w:bottom w:val="nil"/>
        <w:right w:val="nil"/>
        <w:between w:val="nil"/>
      </w:pBdr>
      <w:spacing w:line="276" w:lineRule="auto"/>
      <w:rPr>
        <w:rFonts w:ascii="Calibri" w:eastAsia="Calibri" w:hAnsi="Calibri" w:cs="Calibri"/>
        <w:color w:val="000000"/>
      </w:rPr>
    </w:pPr>
    <w:r>
      <w:rPr>
        <w:noProof/>
        <w:lang w:eastAsia="es-MX"/>
      </w:rPr>
      <w:drawing>
        <wp:anchor distT="0" distB="0" distL="0" distR="0" simplePos="0" relativeHeight="251658240" behindDoc="1" locked="0" layoutInCell="1" hidden="0" allowOverlap="1" wp14:anchorId="152DC143" wp14:editId="175BF21F">
          <wp:simplePos x="0" y="0"/>
          <wp:positionH relativeFrom="column">
            <wp:posOffset>-990587</wp:posOffset>
          </wp:positionH>
          <wp:positionV relativeFrom="paragraph">
            <wp:posOffset>-412739</wp:posOffset>
          </wp:positionV>
          <wp:extent cx="7635163" cy="9944100"/>
          <wp:effectExtent l="0" t="0" r="0" b="0"/>
          <wp:wrapNone/>
          <wp:docPr id="6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635163" cy="9944100"/>
                  </a:xfrm>
                  <a:prstGeom prst="rect">
                    <a:avLst/>
                  </a:prstGeom>
                  <a:ln/>
                </pic:spPr>
              </pic:pic>
            </a:graphicData>
          </a:graphic>
          <wp14:sizeRelH relativeFrom="margin">
            <wp14:pctWidth>0</wp14:pctWidth>
          </wp14:sizeRelH>
          <wp14:sizeRelV relativeFrom="margin">
            <wp14:pctHeight>0</wp14:pctHeight>
          </wp14:sizeRelV>
        </wp:anchor>
      </w:drawing>
    </w:r>
  </w:p>
  <w:tbl>
    <w:tblPr>
      <w:tblStyle w:val="afff1"/>
      <w:tblW w:w="5812" w:type="dxa"/>
      <w:tblInd w:w="3119" w:type="dxa"/>
      <w:tblLayout w:type="fixed"/>
      <w:tblLook w:val="0400" w:firstRow="0" w:lastRow="0" w:firstColumn="0" w:lastColumn="0" w:noHBand="0" w:noVBand="1"/>
    </w:tblPr>
    <w:tblGrid>
      <w:gridCol w:w="2694"/>
      <w:gridCol w:w="3118"/>
    </w:tblGrid>
    <w:tr w:rsidR="007778A5" w14:paraId="596B8663" w14:textId="77777777">
      <w:tc>
        <w:tcPr>
          <w:tcW w:w="2694" w:type="dxa"/>
          <w:vAlign w:val="center"/>
        </w:tcPr>
        <w:p w14:paraId="3F9FA8EE" w14:textId="77777777" w:rsidR="007778A5" w:rsidRDefault="007778A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8" w:type="dxa"/>
          <w:vAlign w:val="center"/>
        </w:tcPr>
        <w:p w14:paraId="6B2083C1" w14:textId="77777777" w:rsidR="007778A5" w:rsidRDefault="007778A5" w:rsidP="00373B51">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00719/INFOEM/IP/RR/2023 y acumulados</w:t>
          </w:r>
        </w:p>
      </w:tc>
    </w:tr>
    <w:tr w:rsidR="007778A5" w14:paraId="22D9EC7F" w14:textId="77777777">
      <w:trPr>
        <w:trHeight w:val="228"/>
      </w:trPr>
      <w:tc>
        <w:tcPr>
          <w:tcW w:w="2694" w:type="dxa"/>
          <w:vAlign w:val="center"/>
        </w:tcPr>
        <w:p w14:paraId="0D0F66CC" w14:textId="77777777" w:rsidR="007778A5" w:rsidRDefault="007778A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8" w:type="dxa"/>
          <w:vAlign w:val="center"/>
        </w:tcPr>
        <w:p w14:paraId="22E769FE" w14:textId="77777777" w:rsidR="007778A5" w:rsidRDefault="007778A5">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Zinacantepec</w:t>
          </w:r>
        </w:p>
      </w:tc>
    </w:tr>
    <w:tr w:rsidR="007778A5" w14:paraId="3D6C717D" w14:textId="77777777">
      <w:tc>
        <w:tcPr>
          <w:tcW w:w="2694" w:type="dxa"/>
          <w:vAlign w:val="center"/>
        </w:tcPr>
        <w:p w14:paraId="1D5298F5" w14:textId="77777777" w:rsidR="007778A5" w:rsidRDefault="007778A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8" w:type="dxa"/>
          <w:vAlign w:val="center"/>
        </w:tcPr>
        <w:p w14:paraId="04C2BA29" w14:textId="77777777" w:rsidR="007778A5" w:rsidRDefault="007778A5">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44AA3E7" w14:textId="77777777" w:rsidR="007778A5" w:rsidRDefault="007778A5">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963E5" w14:textId="77777777" w:rsidR="007778A5" w:rsidRDefault="007778A5">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tbl>
    <w:tblPr>
      <w:tblStyle w:val="afff0"/>
      <w:tblW w:w="5953" w:type="dxa"/>
      <w:tblInd w:w="3119" w:type="dxa"/>
      <w:tblLayout w:type="fixed"/>
      <w:tblLook w:val="0400" w:firstRow="0" w:lastRow="0" w:firstColumn="0" w:lastColumn="0" w:noHBand="0" w:noVBand="1"/>
    </w:tblPr>
    <w:tblGrid>
      <w:gridCol w:w="2551"/>
      <w:gridCol w:w="3402"/>
    </w:tblGrid>
    <w:tr w:rsidR="007778A5" w14:paraId="14892063" w14:textId="77777777">
      <w:tc>
        <w:tcPr>
          <w:tcW w:w="2551" w:type="dxa"/>
          <w:vAlign w:val="center"/>
        </w:tcPr>
        <w:p w14:paraId="0F7A18F8" w14:textId="77777777" w:rsidR="007778A5" w:rsidRDefault="007778A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02" w:type="dxa"/>
          <w:vAlign w:val="center"/>
        </w:tcPr>
        <w:p w14:paraId="5A1C8E3A" w14:textId="77777777" w:rsidR="007778A5" w:rsidRDefault="007778A5" w:rsidP="001D4D1B">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00719/INFOEM/IP/RR/2023 y acumulados</w:t>
          </w:r>
        </w:p>
      </w:tc>
    </w:tr>
    <w:tr w:rsidR="007778A5" w14:paraId="5385B6E1" w14:textId="77777777">
      <w:tc>
        <w:tcPr>
          <w:tcW w:w="2551" w:type="dxa"/>
          <w:vAlign w:val="center"/>
        </w:tcPr>
        <w:p w14:paraId="6BAC3D38" w14:textId="77777777" w:rsidR="007778A5" w:rsidRDefault="007778A5">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02" w:type="dxa"/>
          <w:vAlign w:val="center"/>
        </w:tcPr>
        <w:p w14:paraId="49B58395" w14:textId="77777777" w:rsidR="007778A5" w:rsidRDefault="007778A5">
          <w:pPr>
            <w:ind w:left="-45"/>
            <w:jc w:val="both"/>
            <w:rPr>
              <w:rFonts w:ascii="Palatino Linotype" w:eastAsia="Palatino Linotype" w:hAnsi="Palatino Linotype" w:cs="Palatino Linotype"/>
              <w:b/>
              <w:sz w:val="22"/>
              <w:szCs w:val="22"/>
            </w:rPr>
          </w:pPr>
          <w:r>
            <w:rPr>
              <w:noProof/>
              <w:lang w:eastAsia="es-MX"/>
            </w:rPr>
            <w:drawing>
              <wp:anchor distT="0" distB="0" distL="0" distR="0" simplePos="0" relativeHeight="251659264" behindDoc="1" locked="0" layoutInCell="1" hidden="0" allowOverlap="1" wp14:anchorId="3D644D61" wp14:editId="4BF94BF8">
                <wp:simplePos x="0" y="0"/>
                <wp:positionH relativeFrom="column">
                  <wp:posOffset>-4685659</wp:posOffset>
                </wp:positionH>
                <wp:positionV relativeFrom="paragraph">
                  <wp:posOffset>-913756</wp:posOffset>
                </wp:positionV>
                <wp:extent cx="7635240" cy="9942830"/>
                <wp:effectExtent l="0" t="0" r="0" b="0"/>
                <wp:wrapNone/>
                <wp:docPr id="6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635240" cy="9942830"/>
                        </a:xfrm>
                        <a:prstGeom prst="rect">
                          <a:avLst/>
                        </a:prstGeom>
                        <a:ln/>
                      </pic:spPr>
                    </pic:pic>
                  </a:graphicData>
                </a:graphic>
              </wp:anchor>
            </w:drawing>
          </w:r>
        </w:p>
      </w:tc>
    </w:tr>
    <w:tr w:rsidR="007778A5" w14:paraId="0608EE54" w14:textId="77777777">
      <w:trPr>
        <w:trHeight w:val="228"/>
      </w:trPr>
      <w:tc>
        <w:tcPr>
          <w:tcW w:w="2551" w:type="dxa"/>
          <w:vAlign w:val="center"/>
        </w:tcPr>
        <w:p w14:paraId="4BC5C814" w14:textId="77777777" w:rsidR="007778A5" w:rsidRDefault="007778A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02" w:type="dxa"/>
          <w:vAlign w:val="center"/>
        </w:tcPr>
        <w:p w14:paraId="7D998825" w14:textId="77777777" w:rsidR="007778A5" w:rsidRDefault="007778A5">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Zinacantepec</w:t>
          </w:r>
        </w:p>
      </w:tc>
    </w:tr>
    <w:tr w:rsidR="007778A5" w14:paraId="1587A76E" w14:textId="77777777">
      <w:tc>
        <w:tcPr>
          <w:tcW w:w="2551" w:type="dxa"/>
          <w:vAlign w:val="center"/>
        </w:tcPr>
        <w:p w14:paraId="1FABBBCC" w14:textId="77777777" w:rsidR="007778A5" w:rsidRDefault="007778A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02" w:type="dxa"/>
          <w:vAlign w:val="center"/>
        </w:tcPr>
        <w:p w14:paraId="1A504C31" w14:textId="77777777" w:rsidR="007778A5" w:rsidRDefault="007778A5">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02EE036" w14:textId="77777777" w:rsidR="007778A5" w:rsidRDefault="007778A5">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84224" w14:textId="77777777" w:rsidR="007778A5" w:rsidRDefault="007778A5">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p w14:paraId="082E3360" w14:textId="77777777" w:rsidR="007778A5" w:rsidRDefault="007778A5">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2D72BB"/>
    <w:multiLevelType w:val="multilevel"/>
    <w:tmpl w:val="9054785E"/>
    <w:lvl w:ilvl="0">
      <w:start w:val="1"/>
      <w:numFmt w:val="lowerLetter"/>
      <w:lvlText w:val="%1)"/>
      <w:lvlJc w:val="left"/>
      <w:pPr>
        <w:ind w:left="1495" w:hanging="360"/>
      </w:pPr>
      <w:rPr>
        <w:rFonts w:ascii="Times New Roman" w:eastAsia="Times New Roman" w:hAnsi="Times New Roman" w:cs="Times New Roman"/>
        <w:b/>
      </w:rPr>
    </w:lvl>
    <w:lvl w:ilvl="1">
      <w:start w:val="1"/>
      <w:numFmt w:val="lowerLetter"/>
      <w:lvlText w:val="%2."/>
      <w:lvlJc w:val="left"/>
      <w:pPr>
        <w:ind w:left="2215" w:hanging="360"/>
      </w:pPr>
    </w:lvl>
    <w:lvl w:ilvl="2">
      <w:start w:val="1"/>
      <w:numFmt w:val="lowerRoman"/>
      <w:lvlText w:val="%3."/>
      <w:lvlJc w:val="right"/>
      <w:pPr>
        <w:ind w:left="2935" w:hanging="180"/>
      </w:pPr>
    </w:lvl>
    <w:lvl w:ilvl="3">
      <w:start w:val="1"/>
      <w:numFmt w:val="decimal"/>
      <w:lvlText w:val="%4."/>
      <w:lvlJc w:val="left"/>
      <w:pPr>
        <w:ind w:left="3655" w:hanging="360"/>
      </w:pPr>
    </w:lvl>
    <w:lvl w:ilvl="4">
      <w:start w:val="1"/>
      <w:numFmt w:val="lowerLetter"/>
      <w:lvlText w:val="%5."/>
      <w:lvlJc w:val="left"/>
      <w:pPr>
        <w:ind w:left="4375" w:hanging="360"/>
      </w:pPr>
    </w:lvl>
    <w:lvl w:ilvl="5">
      <w:start w:val="1"/>
      <w:numFmt w:val="lowerRoman"/>
      <w:lvlText w:val="%6."/>
      <w:lvlJc w:val="right"/>
      <w:pPr>
        <w:ind w:left="5095" w:hanging="180"/>
      </w:pPr>
    </w:lvl>
    <w:lvl w:ilvl="6">
      <w:start w:val="1"/>
      <w:numFmt w:val="decimal"/>
      <w:lvlText w:val="%7."/>
      <w:lvlJc w:val="left"/>
      <w:pPr>
        <w:ind w:left="5815" w:hanging="360"/>
      </w:pPr>
    </w:lvl>
    <w:lvl w:ilvl="7">
      <w:start w:val="1"/>
      <w:numFmt w:val="lowerLetter"/>
      <w:lvlText w:val="%8."/>
      <w:lvlJc w:val="left"/>
      <w:pPr>
        <w:ind w:left="6535" w:hanging="360"/>
      </w:pPr>
    </w:lvl>
    <w:lvl w:ilvl="8">
      <w:start w:val="1"/>
      <w:numFmt w:val="lowerRoman"/>
      <w:lvlText w:val="%9."/>
      <w:lvlJc w:val="right"/>
      <w:pPr>
        <w:ind w:left="7255" w:hanging="180"/>
      </w:pPr>
    </w:lvl>
  </w:abstractNum>
  <w:abstractNum w:abstractNumId="1" w15:restartNumberingAfterBreak="0">
    <w:nsid w:val="22794125"/>
    <w:multiLevelType w:val="multilevel"/>
    <w:tmpl w:val="F6105DD6"/>
    <w:lvl w:ilvl="0">
      <w:start w:val="1"/>
      <w:numFmt w:val="lowerLetter"/>
      <w:pStyle w:val="Listaconvietas"/>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39D9015A"/>
    <w:multiLevelType w:val="multilevel"/>
    <w:tmpl w:val="03D691D2"/>
    <w:lvl w:ilvl="0">
      <w:start w:val="1"/>
      <w:numFmt w:val="decimal"/>
      <w:pStyle w:val="Listaconvietas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E7D4781"/>
    <w:multiLevelType w:val="multilevel"/>
    <w:tmpl w:val="BF8E41A2"/>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4" w15:restartNumberingAfterBreak="0">
    <w:nsid w:val="512F2DD0"/>
    <w:multiLevelType w:val="multilevel"/>
    <w:tmpl w:val="839456F0"/>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556A17A5"/>
    <w:multiLevelType w:val="hybridMultilevel"/>
    <w:tmpl w:val="81BC850E"/>
    <w:lvl w:ilvl="0" w:tplc="E36C3A42">
      <w:start w:val="1"/>
      <w:numFmt w:val="lowerLetter"/>
      <w:lvlText w:val="%1)"/>
      <w:lvlJc w:val="left"/>
      <w:pPr>
        <w:ind w:left="1974" w:hanging="84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6" w15:restartNumberingAfterBreak="0">
    <w:nsid w:val="5E407738"/>
    <w:multiLevelType w:val="multilevel"/>
    <w:tmpl w:val="E7E4B6FE"/>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7" w15:restartNumberingAfterBreak="0">
    <w:nsid w:val="64445F8B"/>
    <w:multiLevelType w:val="multilevel"/>
    <w:tmpl w:val="3AB8FC2A"/>
    <w:lvl w:ilvl="0">
      <w:start w:val="2"/>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FE67E2E"/>
    <w:multiLevelType w:val="hybridMultilevel"/>
    <w:tmpl w:val="E20438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4"/>
  </w:num>
  <w:num w:numId="5">
    <w:abstractNumId w:val="6"/>
  </w:num>
  <w:num w:numId="6">
    <w:abstractNumId w:val="7"/>
  </w:num>
  <w:num w:numId="7">
    <w:abstractNumId w:val="8"/>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1C33"/>
    <w:rsid w:val="00045C23"/>
    <w:rsid w:val="000568DE"/>
    <w:rsid w:val="00061973"/>
    <w:rsid w:val="00064C96"/>
    <w:rsid w:val="000A6A12"/>
    <w:rsid w:val="000B42FD"/>
    <w:rsid w:val="000B52AD"/>
    <w:rsid w:val="000D13C1"/>
    <w:rsid w:val="000E348F"/>
    <w:rsid w:val="00137B73"/>
    <w:rsid w:val="00143CB7"/>
    <w:rsid w:val="00147872"/>
    <w:rsid w:val="001949E7"/>
    <w:rsid w:val="00195658"/>
    <w:rsid w:val="001B18DD"/>
    <w:rsid w:val="001C1684"/>
    <w:rsid w:val="001D4D1B"/>
    <w:rsid w:val="001E204E"/>
    <w:rsid w:val="001E3B65"/>
    <w:rsid w:val="001E6814"/>
    <w:rsid w:val="001F2B12"/>
    <w:rsid w:val="002347EB"/>
    <w:rsid w:val="00266707"/>
    <w:rsid w:val="002B11F6"/>
    <w:rsid w:val="002C2443"/>
    <w:rsid w:val="002D3CEC"/>
    <w:rsid w:val="002E66E1"/>
    <w:rsid w:val="00307976"/>
    <w:rsid w:val="003505F4"/>
    <w:rsid w:val="00352CE3"/>
    <w:rsid w:val="0037221B"/>
    <w:rsid w:val="00373B51"/>
    <w:rsid w:val="00373F91"/>
    <w:rsid w:val="0039781B"/>
    <w:rsid w:val="003A6720"/>
    <w:rsid w:val="003B28F3"/>
    <w:rsid w:val="003D301A"/>
    <w:rsid w:val="003F339B"/>
    <w:rsid w:val="004079DA"/>
    <w:rsid w:val="00413766"/>
    <w:rsid w:val="004214DA"/>
    <w:rsid w:val="00427C29"/>
    <w:rsid w:val="0044498C"/>
    <w:rsid w:val="004545E0"/>
    <w:rsid w:val="00472F93"/>
    <w:rsid w:val="00483C73"/>
    <w:rsid w:val="0049473A"/>
    <w:rsid w:val="004A3E9E"/>
    <w:rsid w:val="004A652D"/>
    <w:rsid w:val="004B4A0A"/>
    <w:rsid w:val="004C2785"/>
    <w:rsid w:val="004D1C90"/>
    <w:rsid w:val="004E058F"/>
    <w:rsid w:val="005266CA"/>
    <w:rsid w:val="00561CA2"/>
    <w:rsid w:val="00595445"/>
    <w:rsid w:val="005A11DA"/>
    <w:rsid w:val="005B0572"/>
    <w:rsid w:val="005E2A86"/>
    <w:rsid w:val="005E41F2"/>
    <w:rsid w:val="00682456"/>
    <w:rsid w:val="006D5F15"/>
    <w:rsid w:val="0072161B"/>
    <w:rsid w:val="007400E8"/>
    <w:rsid w:val="007778A5"/>
    <w:rsid w:val="007905EE"/>
    <w:rsid w:val="007C7C89"/>
    <w:rsid w:val="007D0478"/>
    <w:rsid w:val="007D48C2"/>
    <w:rsid w:val="007E122F"/>
    <w:rsid w:val="008308B9"/>
    <w:rsid w:val="00837DBF"/>
    <w:rsid w:val="00867688"/>
    <w:rsid w:val="00874454"/>
    <w:rsid w:val="00881252"/>
    <w:rsid w:val="00886337"/>
    <w:rsid w:val="00892F81"/>
    <w:rsid w:val="008B3413"/>
    <w:rsid w:val="008F284D"/>
    <w:rsid w:val="008F32C1"/>
    <w:rsid w:val="008F731C"/>
    <w:rsid w:val="00901347"/>
    <w:rsid w:val="00941B9B"/>
    <w:rsid w:val="00960E89"/>
    <w:rsid w:val="00974ADB"/>
    <w:rsid w:val="00981C33"/>
    <w:rsid w:val="009C6BF1"/>
    <w:rsid w:val="00A017AD"/>
    <w:rsid w:val="00A47A30"/>
    <w:rsid w:val="00A57DE4"/>
    <w:rsid w:val="00A60466"/>
    <w:rsid w:val="00A66025"/>
    <w:rsid w:val="00A70856"/>
    <w:rsid w:val="00A75124"/>
    <w:rsid w:val="00A90AA4"/>
    <w:rsid w:val="00A94D61"/>
    <w:rsid w:val="00AC480D"/>
    <w:rsid w:val="00AD1AC7"/>
    <w:rsid w:val="00AE5E6D"/>
    <w:rsid w:val="00AE69FB"/>
    <w:rsid w:val="00AF4AE5"/>
    <w:rsid w:val="00B017C5"/>
    <w:rsid w:val="00B03CD1"/>
    <w:rsid w:val="00B1776E"/>
    <w:rsid w:val="00B17C36"/>
    <w:rsid w:val="00B5368A"/>
    <w:rsid w:val="00BB3D51"/>
    <w:rsid w:val="00BF5765"/>
    <w:rsid w:val="00C166ED"/>
    <w:rsid w:val="00C5096C"/>
    <w:rsid w:val="00C751AE"/>
    <w:rsid w:val="00C8177C"/>
    <w:rsid w:val="00CA1AEB"/>
    <w:rsid w:val="00CA2393"/>
    <w:rsid w:val="00CC49B7"/>
    <w:rsid w:val="00CD5C62"/>
    <w:rsid w:val="00CF6940"/>
    <w:rsid w:val="00D64389"/>
    <w:rsid w:val="00DA45F0"/>
    <w:rsid w:val="00DE0833"/>
    <w:rsid w:val="00DF5AD5"/>
    <w:rsid w:val="00E11DA8"/>
    <w:rsid w:val="00E14AB2"/>
    <w:rsid w:val="00E46FCF"/>
    <w:rsid w:val="00E5373E"/>
    <w:rsid w:val="00E64149"/>
    <w:rsid w:val="00E64CB8"/>
    <w:rsid w:val="00E8429C"/>
    <w:rsid w:val="00E842EA"/>
    <w:rsid w:val="00E92AB8"/>
    <w:rsid w:val="00E92D36"/>
    <w:rsid w:val="00EA4223"/>
    <w:rsid w:val="00F011ED"/>
    <w:rsid w:val="00F13904"/>
    <w:rsid w:val="00F2769A"/>
    <w:rsid w:val="00F54C10"/>
    <w:rsid w:val="00F55077"/>
    <w:rsid w:val="00F71A9D"/>
    <w:rsid w:val="00F72DB9"/>
    <w:rsid w:val="00FC1166"/>
    <w:rsid w:val="00FD33DA"/>
    <w:rsid w:val="00FE369B"/>
    <w:rsid w:val="00FE5BF8"/>
    <w:rsid w:val="00FF037C"/>
    <w:rsid w:val="00FF577B"/>
    <w:rsid w:val="00FF5D2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867998"/>
  <w15:docId w15:val="{330D00AA-3887-4B3D-BF73-4DA5E38AF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42A3"/>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91A48"/>
    <w:rPr>
      <w:rFonts w:eastAsiaTheme="minorEastAsia"/>
      <w:sz w:val="24"/>
      <w:szCs w:val="24"/>
      <w:lang w:val="es-ES_tradnl" w:eastAsia="es-ES"/>
    </w:rPr>
  </w:style>
  <w:style w:type="paragraph" w:styleId="Piedepgina">
    <w:name w:val="footer"/>
    <w:basedOn w:val="Normal"/>
    <w:link w:val="Piedepgina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91A48"/>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591A48"/>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1A48"/>
    <w:pPr>
      <w:ind w:left="708"/>
    </w:pPr>
    <w:rPr>
      <w:sz w:val="22"/>
      <w:szCs w:val="22"/>
      <w:lang w:eastAsia="en-US"/>
    </w:rPr>
  </w:style>
  <w:style w:type="table" w:styleId="Tablaconcuadrcula">
    <w:name w:val="Table Grid"/>
    <w:basedOn w:val="Tablanormal"/>
    <w:uiPriority w:val="59"/>
    <w:rsid w:val="00591A48"/>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591A48"/>
  </w:style>
  <w:style w:type="character" w:customStyle="1" w:styleId="apple-converted-space">
    <w:name w:val="apple-converted-space"/>
    <w:basedOn w:val="Fuentedeprrafopredeter"/>
    <w:rsid w:val="00591A48"/>
  </w:style>
  <w:style w:type="character" w:styleId="Hipervnculo">
    <w:name w:val="Hyperlink"/>
    <w:basedOn w:val="Fuentedeprrafopredeter"/>
    <w:uiPriority w:val="99"/>
    <w:unhideWhenUsed/>
    <w:rsid w:val="00591A48"/>
    <w:rPr>
      <w:color w:val="0000FF"/>
      <w:u w:val="single"/>
    </w:rPr>
  </w:style>
  <w:style w:type="paragraph" w:styleId="NormalWeb">
    <w:name w:val="Normal (Web)"/>
    <w:basedOn w:val="Normal"/>
    <w:uiPriority w:val="99"/>
    <w:unhideWhenUsed/>
    <w:rsid w:val="00591A48"/>
    <w:pPr>
      <w:spacing w:before="100" w:beforeAutospacing="1" w:after="100" w:afterAutospacing="1"/>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91A4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91A48"/>
    <w:rPr>
      <w:vertAlign w:val="superscript"/>
    </w:rPr>
  </w:style>
  <w:style w:type="character" w:styleId="Refdecomentario">
    <w:name w:val="annotation reference"/>
    <w:basedOn w:val="Fuentedeprrafopredeter"/>
    <w:uiPriority w:val="99"/>
    <w:semiHidden/>
    <w:unhideWhenUsed/>
    <w:rsid w:val="00D33422"/>
    <w:rPr>
      <w:sz w:val="16"/>
      <w:szCs w:val="16"/>
    </w:rPr>
  </w:style>
  <w:style w:type="paragraph" w:styleId="Textocomentario">
    <w:name w:val="annotation text"/>
    <w:basedOn w:val="Normal"/>
    <w:link w:val="TextocomentarioCar"/>
    <w:uiPriority w:val="99"/>
    <w:semiHidden/>
    <w:unhideWhenUsed/>
    <w:rsid w:val="00D33422"/>
    <w:rPr>
      <w:sz w:val="20"/>
      <w:szCs w:val="20"/>
    </w:rPr>
  </w:style>
  <w:style w:type="character" w:customStyle="1" w:styleId="TextocomentarioCar">
    <w:name w:val="Texto comentario Car"/>
    <w:basedOn w:val="Fuentedeprrafopredeter"/>
    <w:link w:val="Textocomentario"/>
    <w:uiPriority w:val="99"/>
    <w:semiHidden/>
    <w:rsid w:val="00D334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33422"/>
    <w:rPr>
      <w:b/>
      <w:bCs/>
    </w:rPr>
  </w:style>
  <w:style w:type="character" w:customStyle="1" w:styleId="AsuntodelcomentarioCar">
    <w:name w:val="Asunto del comentario Car"/>
    <w:basedOn w:val="TextocomentarioCar"/>
    <w:link w:val="Asuntodelcomentario"/>
    <w:uiPriority w:val="99"/>
    <w:semiHidden/>
    <w:rsid w:val="00D3342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D334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422"/>
    <w:rPr>
      <w:rFonts w:ascii="Segoe UI" w:eastAsia="Times New Roman" w:hAnsi="Segoe UI" w:cs="Segoe UI"/>
      <w:sz w:val="18"/>
      <w:szCs w:val="18"/>
      <w:lang w:val="es-ES" w:eastAsia="es-ES"/>
    </w:rPr>
  </w:style>
  <w:style w:type="paragraph" w:customStyle="1" w:styleId="paragraph">
    <w:name w:val="paragraph"/>
    <w:basedOn w:val="Normal"/>
    <w:rsid w:val="00225930"/>
    <w:pPr>
      <w:spacing w:before="100" w:beforeAutospacing="1" w:after="100" w:afterAutospacing="1"/>
    </w:pPr>
    <w:rPr>
      <w:lang w:eastAsia="es-MX"/>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8"/>
    <w:tblPr>
      <w:tblStyleRowBandSize w:val="1"/>
      <w:tblStyleColBandSize w:val="1"/>
      <w:tblCellMar>
        <w:left w:w="115" w:type="dxa"/>
        <w:right w:w="115" w:type="dxa"/>
      </w:tblCellMar>
    </w:tblPr>
  </w:style>
  <w:style w:type="table" w:customStyle="1" w:styleId="a0">
    <w:basedOn w:val="TableNormal8"/>
    <w:tblPr>
      <w:tblStyleRowBandSize w:val="1"/>
      <w:tblStyleColBandSize w:val="1"/>
      <w:tblCellMar>
        <w:left w:w="115" w:type="dxa"/>
        <w:right w:w="115" w:type="dxa"/>
      </w:tblCellMar>
    </w:tblPr>
  </w:style>
  <w:style w:type="paragraph" w:styleId="Sinespaciado">
    <w:name w:val="No Spacing"/>
    <w:aliases w:val="Francesa,INAI"/>
    <w:link w:val="SinespaciadoCar"/>
    <w:uiPriority w:val="1"/>
    <w:qFormat/>
    <w:rsid w:val="000039DE"/>
    <w:rPr>
      <w:lang w:eastAsia="es-ES"/>
    </w:rPr>
  </w:style>
  <w:style w:type="character" w:customStyle="1" w:styleId="SinespaciadoCar">
    <w:name w:val="Sin espaciado Car"/>
    <w:aliases w:val="Francesa Car,INAI Car"/>
    <w:link w:val="Sinespaciado"/>
    <w:uiPriority w:val="1"/>
    <w:locked/>
    <w:rsid w:val="000039DE"/>
    <w:rPr>
      <w:lang w:val="es-MX" w:eastAsia="es-ES"/>
    </w:rPr>
  </w:style>
  <w:style w:type="table" w:customStyle="1" w:styleId="a1">
    <w:basedOn w:val="TableNormal8"/>
    <w:tblPr>
      <w:tblStyleRowBandSize w:val="1"/>
      <w:tblStyleColBandSize w:val="1"/>
      <w:tblCellMar>
        <w:left w:w="108" w:type="dxa"/>
        <w:right w:w="108" w:type="dxa"/>
      </w:tblCellMar>
    </w:tblPr>
  </w:style>
  <w:style w:type="table" w:customStyle="1" w:styleId="a2">
    <w:basedOn w:val="TableNormal8"/>
    <w:tblPr>
      <w:tblStyleRowBandSize w:val="1"/>
      <w:tblStyleColBandSize w:val="1"/>
      <w:tblCellMar>
        <w:left w:w="108" w:type="dxa"/>
        <w:right w:w="108" w:type="dxa"/>
      </w:tblCellMar>
    </w:tblPr>
  </w:style>
  <w:style w:type="table" w:customStyle="1" w:styleId="a3">
    <w:basedOn w:val="TableNormal8"/>
    <w:tblPr>
      <w:tblStyleRowBandSize w:val="1"/>
      <w:tblStyleColBandSize w:val="1"/>
      <w:tblCellMar>
        <w:left w:w="115" w:type="dxa"/>
        <w:right w:w="115" w:type="dxa"/>
      </w:tblCellMar>
    </w:tblPr>
  </w:style>
  <w:style w:type="table" w:customStyle="1" w:styleId="a4">
    <w:basedOn w:val="TableNormal8"/>
    <w:tblPr>
      <w:tblStyleRowBandSize w:val="1"/>
      <w:tblStyleColBandSize w:val="1"/>
      <w:tblCellMar>
        <w:left w:w="115" w:type="dxa"/>
        <w:right w:w="115" w:type="dxa"/>
      </w:tblCellMar>
    </w:tblPr>
  </w:style>
  <w:style w:type="table" w:customStyle="1" w:styleId="a5">
    <w:basedOn w:val="TableNormal7"/>
    <w:tblPr>
      <w:tblStyleRowBandSize w:val="1"/>
      <w:tblStyleColBandSize w:val="1"/>
      <w:tblCellMar>
        <w:left w:w="115" w:type="dxa"/>
        <w:right w:w="115" w:type="dxa"/>
      </w:tblCellMar>
    </w:tblPr>
  </w:style>
  <w:style w:type="table" w:customStyle="1" w:styleId="a6">
    <w:basedOn w:val="TableNormal7"/>
    <w:tblPr>
      <w:tblStyleRowBandSize w:val="1"/>
      <w:tblStyleColBandSize w:val="1"/>
      <w:tblCellMar>
        <w:left w:w="115" w:type="dxa"/>
        <w:right w:w="115" w:type="dxa"/>
      </w:tblCellMar>
    </w:tblPr>
  </w:style>
  <w:style w:type="table" w:customStyle="1" w:styleId="a7">
    <w:basedOn w:val="TableNormal7"/>
    <w:tblPr>
      <w:tblStyleRowBandSize w:val="1"/>
      <w:tblStyleColBandSize w:val="1"/>
      <w:tblCellMar>
        <w:left w:w="115" w:type="dxa"/>
        <w:right w:w="115" w:type="dxa"/>
      </w:tblCellMar>
    </w:tblPr>
  </w:style>
  <w:style w:type="table" w:customStyle="1" w:styleId="a8">
    <w:basedOn w:val="TableNormal7"/>
    <w:tblPr>
      <w:tblStyleRowBandSize w:val="1"/>
      <w:tblStyleColBandSize w:val="1"/>
      <w:tblCellMar>
        <w:left w:w="115" w:type="dxa"/>
        <w:right w:w="115" w:type="dxa"/>
      </w:tblCellMar>
    </w:tblPr>
  </w:style>
  <w:style w:type="table" w:customStyle="1" w:styleId="a9">
    <w:basedOn w:val="TableNormal7"/>
    <w:tblPr>
      <w:tblStyleRowBandSize w:val="1"/>
      <w:tblStyleColBandSize w:val="1"/>
      <w:tblCellMar>
        <w:left w:w="115" w:type="dxa"/>
        <w:right w:w="115" w:type="dxa"/>
      </w:tblCellMar>
    </w:tblPr>
  </w:style>
  <w:style w:type="table" w:customStyle="1" w:styleId="aa">
    <w:basedOn w:val="TableNormal6"/>
    <w:tblPr>
      <w:tblStyleRowBandSize w:val="1"/>
      <w:tblStyleColBandSize w:val="1"/>
      <w:tblCellMar>
        <w:left w:w="115" w:type="dxa"/>
        <w:right w:w="115" w:type="dxa"/>
      </w:tblCellMar>
    </w:tblPr>
  </w:style>
  <w:style w:type="table" w:customStyle="1" w:styleId="ab">
    <w:basedOn w:val="TableNormal6"/>
    <w:tblPr>
      <w:tblStyleRowBandSize w:val="1"/>
      <w:tblStyleColBandSize w:val="1"/>
      <w:tblCellMar>
        <w:left w:w="115" w:type="dxa"/>
        <w:right w:w="115" w:type="dxa"/>
      </w:tblCellMar>
    </w:tblPr>
  </w:style>
  <w:style w:type="table" w:customStyle="1" w:styleId="ac">
    <w:basedOn w:val="TableNormal6"/>
    <w:tblPr>
      <w:tblStyleRowBandSize w:val="1"/>
      <w:tblStyleColBandSize w:val="1"/>
      <w:tblCellMar>
        <w:left w:w="115" w:type="dxa"/>
        <w:right w:w="115" w:type="dxa"/>
      </w:tblCellMar>
    </w:tblPr>
  </w:style>
  <w:style w:type="table" w:customStyle="1" w:styleId="Tabladelista1clara-nfasis11">
    <w:name w:val="Tabla de lista 1 clara - Énfasis 11"/>
    <w:basedOn w:val="Tablanormal"/>
    <w:uiPriority w:val="46"/>
    <w:rsid w:val="006D213A"/>
    <w:rPr>
      <w:rFonts w:asciiTheme="minorHAnsi" w:eastAsia="MS Mincho" w:hAnsiTheme="minorHAnsi" w:cstheme="minorBidi"/>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ad">
    <w:basedOn w:val="TableNormal5"/>
    <w:tblPr>
      <w:tblStyleRowBandSize w:val="1"/>
      <w:tblStyleColBandSize w:val="1"/>
      <w:tblCellMar>
        <w:left w:w="115" w:type="dxa"/>
        <w:right w:w="115" w:type="dxa"/>
      </w:tblCellMar>
    </w:tblPr>
  </w:style>
  <w:style w:type="table" w:customStyle="1" w:styleId="ae">
    <w:basedOn w:val="TableNormal5"/>
    <w:rPr>
      <w:rFonts w:ascii="Calibri" w:eastAsia="Calibri" w:hAnsi="Calibri" w:cs="Calibri"/>
    </w:rPr>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
    <w:basedOn w:val="TableNormal5"/>
    <w:tblPr>
      <w:tblStyleRowBandSize w:val="1"/>
      <w:tblStyleColBandSize w:val="1"/>
      <w:tblCellMar>
        <w:left w:w="115" w:type="dxa"/>
        <w:right w:w="115" w:type="dxa"/>
      </w:tblCellMar>
    </w:tblPr>
  </w:style>
  <w:style w:type="table" w:customStyle="1" w:styleId="af0">
    <w:basedOn w:val="TableNormal5"/>
    <w:tblPr>
      <w:tblStyleRowBandSize w:val="1"/>
      <w:tblStyleColBandSize w:val="1"/>
      <w:tblCellMar>
        <w:left w:w="115" w:type="dxa"/>
        <w:right w:w="115" w:type="dxa"/>
      </w:tblCellMar>
    </w:tblPr>
  </w:style>
  <w:style w:type="character" w:customStyle="1" w:styleId="Mencinsinresolver1">
    <w:name w:val="Mención sin resolver1"/>
    <w:basedOn w:val="Fuentedeprrafopredeter"/>
    <w:uiPriority w:val="99"/>
    <w:semiHidden/>
    <w:unhideWhenUsed/>
    <w:rsid w:val="00E44466"/>
    <w:rPr>
      <w:color w:val="605E5C"/>
      <w:shd w:val="clear" w:color="auto" w:fill="E1DFDD"/>
    </w:rPr>
  </w:style>
  <w:style w:type="character" w:styleId="Hipervnculovisitado">
    <w:name w:val="FollowedHyperlink"/>
    <w:basedOn w:val="Fuentedeprrafopredeter"/>
    <w:uiPriority w:val="99"/>
    <w:semiHidden/>
    <w:unhideWhenUsed/>
    <w:rsid w:val="00E44466"/>
    <w:rPr>
      <w:color w:val="954F72" w:themeColor="followedHyperlink"/>
      <w:u w:val="single"/>
    </w:rPr>
  </w:style>
  <w:style w:type="table" w:customStyle="1" w:styleId="af1">
    <w:basedOn w:val="TableNormal4"/>
    <w:tblPr>
      <w:tblStyleRowBandSize w:val="1"/>
      <w:tblStyleColBandSize w:val="1"/>
      <w:tblCellMar>
        <w:left w:w="115" w:type="dxa"/>
        <w:right w:w="115" w:type="dxa"/>
      </w:tblCellMar>
    </w:tblPr>
  </w:style>
  <w:style w:type="table" w:customStyle="1" w:styleId="af2">
    <w:basedOn w:val="TableNormal4"/>
    <w:tblPr>
      <w:tblStyleRowBandSize w:val="1"/>
      <w:tblStyleColBandSize w:val="1"/>
      <w:tblCellMar>
        <w:left w:w="115" w:type="dxa"/>
        <w:right w:w="115" w:type="dxa"/>
      </w:tblCellMar>
    </w:tblPr>
  </w:style>
  <w:style w:type="table" w:customStyle="1" w:styleId="af3">
    <w:basedOn w:val="TableNormal4"/>
    <w:tblPr>
      <w:tblStyleRowBandSize w:val="1"/>
      <w:tblStyleColBandSize w:val="1"/>
      <w:tblCellMar>
        <w:left w:w="115" w:type="dxa"/>
        <w:right w:w="115" w:type="dxa"/>
      </w:tblCellMar>
    </w:tblPr>
  </w:style>
  <w:style w:type="table" w:customStyle="1" w:styleId="af4">
    <w:basedOn w:val="TableNormal4"/>
    <w:tblPr>
      <w:tblStyleRowBandSize w:val="1"/>
      <w:tblStyleColBandSize w:val="1"/>
      <w:tblCellMar>
        <w:left w:w="115" w:type="dxa"/>
        <w:right w:w="115" w:type="dxa"/>
      </w:tblCellMar>
    </w:tblPr>
  </w:style>
  <w:style w:type="table" w:customStyle="1" w:styleId="af5">
    <w:basedOn w:val="TableNormal4"/>
    <w:rPr>
      <w:rFonts w:ascii="Calibri" w:eastAsia="Calibri" w:hAnsi="Calibri" w:cs="Calibri"/>
    </w:rPr>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6">
    <w:basedOn w:val="TableNormal4"/>
    <w:rPr>
      <w:rFonts w:ascii="Calibri" w:eastAsia="Calibri" w:hAnsi="Calibri" w:cs="Calibri"/>
    </w:rPr>
    <w:tblPr>
      <w:tblStyleRowBandSize w:val="1"/>
      <w:tblStyleColBandSize w:val="1"/>
      <w:tblCellMar>
        <w:left w:w="115" w:type="dxa"/>
        <w:right w:w="115" w:type="dxa"/>
      </w:tblCellMar>
    </w:tblPr>
  </w:style>
  <w:style w:type="table" w:customStyle="1" w:styleId="af7">
    <w:basedOn w:val="TableNormal4"/>
    <w:rPr>
      <w:rFonts w:ascii="Calibri" w:eastAsia="Calibri" w:hAnsi="Calibri" w:cs="Calibri"/>
    </w:rPr>
    <w:tblPr>
      <w:tblStyleRowBandSize w:val="1"/>
      <w:tblStyleColBandSize w:val="1"/>
      <w:tblCellMar>
        <w:left w:w="115" w:type="dxa"/>
        <w:right w:w="115" w:type="dxa"/>
      </w:tblCellMar>
    </w:tblPr>
  </w:style>
  <w:style w:type="paragraph" w:styleId="Lista">
    <w:name w:val="List"/>
    <w:basedOn w:val="Normal"/>
    <w:uiPriority w:val="99"/>
    <w:unhideWhenUsed/>
    <w:rsid w:val="00236BC4"/>
    <w:pPr>
      <w:ind w:left="283" w:hanging="283"/>
      <w:contextualSpacing/>
    </w:pPr>
  </w:style>
  <w:style w:type="paragraph" w:styleId="Lista2">
    <w:name w:val="List 2"/>
    <w:basedOn w:val="Normal"/>
    <w:uiPriority w:val="99"/>
    <w:unhideWhenUsed/>
    <w:rsid w:val="00236BC4"/>
    <w:pPr>
      <w:ind w:left="566" w:hanging="283"/>
      <w:contextualSpacing/>
    </w:pPr>
  </w:style>
  <w:style w:type="paragraph" w:styleId="Listaconvietas">
    <w:name w:val="List Bullet"/>
    <w:basedOn w:val="Normal"/>
    <w:uiPriority w:val="99"/>
    <w:unhideWhenUsed/>
    <w:rsid w:val="00236BC4"/>
    <w:pPr>
      <w:numPr>
        <w:numId w:val="2"/>
      </w:numPr>
      <w:contextualSpacing/>
    </w:pPr>
  </w:style>
  <w:style w:type="paragraph" w:styleId="Continuarlista">
    <w:name w:val="List Continue"/>
    <w:basedOn w:val="Normal"/>
    <w:uiPriority w:val="99"/>
    <w:unhideWhenUsed/>
    <w:rsid w:val="00236BC4"/>
    <w:pPr>
      <w:spacing w:after="120"/>
      <w:ind w:left="283"/>
      <w:contextualSpacing/>
    </w:pPr>
  </w:style>
  <w:style w:type="paragraph" w:styleId="Textoindependiente">
    <w:name w:val="Body Text"/>
    <w:basedOn w:val="Normal"/>
    <w:link w:val="TextoindependienteCar"/>
    <w:uiPriority w:val="99"/>
    <w:unhideWhenUsed/>
    <w:rsid w:val="00236BC4"/>
    <w:pPr>
      <w:spacing w:after="120"/>
    </w:pPr>
  </w:style>
  <w:style w:type="character" w:customStyle="1" w:styleId="TextoindependienteCar">
    <w:name w:val="Texto independiente Car"/>
    <w:basedOn w:val="Fuentedeprrafopredeter"/>
    <w:link w:val="Textoindependiente"/>
    <w:uiPriority w:val="99"/>
    <w:rsid w:val="00236BC4"/>
    <w:rPr>
      <w:lang w:eastAsia="es-ES"/>
    </w:rPr>
  </w:style>
  <w:style w:type="paragraph" w:styleId="Sangradetextonormal">
    <w:name w:val="Body Text Indent"/>
    <w:basedOn w:val="Normal"/>
    <w:link w:val="SangradetextonormalCar"/>
    <w:uiPriority w:val="99"/>
    <w:unhideWhenUsed/>
    <w:rsid w:val="00236BC4"/>
    <w:pPr>
      <w:spacing w:after="120"/>
      <w:ind w:left="283"/>
    </w:pPr>
  </w:style>
  <w:style w:type="character" w:customStyle="1" w:styleId="SangradetextonormalCar">
    <w:name w:val="Sangría de texto normal Car"/>
    <w:basedOn w:val="Fuentedeprrafopredeter"/>
    <w:link w:val="Sangradetextonormal"/>
    <w:uiPriority w:val="99"/>
    <w:rsid w:val="00236BC4"/>
    <w:rPr>
      <w:lang w:eastAsia="es-ES"/>
    </w:rPr>
  </w:style>
  <w:style w:type="paragraph" w:styleId="Textoindependienteprimerasangra2">
    <w:name w:val="Body Text First Indent 2"/>
    <w:basedOn w:val="Sangradetextonormal"/>
    <w:link w:val="Textoindependienteprimerasangra2Car"/>
    <w:uiPriority w:val="99"/>
    <w:unhideWhenUsed/>
    <w:rsid w:val="00236BC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236BC4"/>
    <w:rPr>
      <w:lang w:eastAsia="es-ES"/>
    </w:rPr>
  </w:style>
  <w:style w:type="table" w:customStyle="1" w:styleId="af8">
    <w:basedOn w:val="TableNormal3"/>
    <w:rPr>
      <w:rFonts w:ascii="Calibri" w:eastAsia="Calibri" w:hAnsi="Calibri" w:cs="Calibri"/>
    </w:rPr>
    <w:tblPr>
      <w:tblStyleRowBandSize w:val="1"/>
      <w:tblStyleColBandSize w:val="1"/>
      <w:tblCellMar>
        <w:left w:w="115" w:type="dxa"/>
        <w:right w:w="115" w:type="dxa"/>
      </w:tblCellMar>
    </w:tblPr>
  </w:style>
  <w:style w:type="table" w:customStyle="1" w:styleId="af9">
    <w:basedOn w:val="TableNormal3"/>
    <w:rPr>
      <w:rFonts w:ascii="Calibri" w:eastAsia="Calibri" w:hAnsi="Calibri" w:cs="Calibri"/>
    </w:rPr>
    <w:tblPr>
      <w:tblStyleRowBandSize w:val="1"/>
      <w:tblStyleColBandSize w:val="1"/>
      <w:tblCellMar>
        <w:left w:w="115" w:type="dxa"/>
        <w:right w:w="115" w:type="dxa"/>
      </w:tblCellMar>
    </w:tblPr>
  </w:style>
  <w:style w:type="table" w:customStyle="1" w:styleId="afa">
    <w:basedOn w:val="TableNormal3"/>
    <w:rPr>
      <w:rFonts w:ascii="Calibri" w:eastAsia="Calibri" w:hAnsi="Calibri" w:cs="Calibri"/>
    </w:rPr>
    <w:tblPr>
      <w:tblStyleRowBandSize w:val="1"/>
      <w:tblStyleColBandSize w:val="1"/>
      <w:tblCellMar>
        <w:left w:w="115" w:type="dxa"/>
        <w:right w:w="115" w:type="dxa"/>
      </w:tblCellMar>
    </w:tblPr>
  </w:style>
  <w:style w:type="table" w:customStyle="1" w:styleId="afb">
    <w:basedOn w:val="TableNormal3"/>
    <w:rPr>
      <w:rFonts w:ascii="Calibri" w:eastAsia="Calibri" w:hAnsi="Calibri" w:cs="Calibri"/>
    </w:rPr>
    <w:tblPr>
      <w:tblStyleRowBandSize w:val="1"/>
      <w:tblStyleColBandSize w:val="1"/>
      <w:tblCellMar>
        <w:left w:w="115" w:type="dxa"/>
        <w:right w:w="115" w:type="dxa"/>
      </w:tblCellMar>
    </w:tblPr>
  </w:style>
  <w:style w:type="table" w:customStyle="1" w:styleId="afc">
    <w:basedOn w:val="TableNormal3"/>
    <w:rPr>
      <w:rFonts w:ascii="Calibri" w:eastAsia="Calibri" w:hAnsi="Calibri" w:cs="Calibri"/>
    </w:rPr>
    <w:tblPr>
      <w:tblStyleRowBandSize w:val="1"/>
      <w:tblStyleColBandSize w:val="1"/>
      <w:tblCellMar>
        <w:left w:w="108" w:type="dxa"/>
        <w:right w:w="108" w:type="dxa"/>
      </w:tblCellMar>
    </w:tblPr>
  </w:style>
  <w:style w:type="table" w:customStyle="1" w:styleId="afd">
    <w:basedOn w:val="TableNormal3"/>
    <w:tblPr>
      <w:tblStyleRowBandSize w:val="1"/>
      <w:tblStyleColBandSize w:val="1"/>
      <w:tblCellMar>
        <w:left w:w="115" w:type="dxa"/>
        <w:right w:w="115" w:type="dxa"/>
      </w:tblCellMar>
    </w:tblPr>
  </w:style>
  <w:style w:type="table" w:customStyle="1" w:styleId="afe">
    <w:basedOn w:val="TableNormal3"/>
    <w:rPr>
      <w:rFonts w:ascii="Calibri" w:eastAsia="Calibri" w:hAnsi="Calibri" w:cs="Calibri"/>
    </w:rPr>
    <w:tblPr>
      <w:tblStyleRowBandSize w:val="1"/>
      <w:tblStyleColBandSize w:val="1"/>
      <w:tblCellMar>
        <w:left w:w="108" w:type="dxa"/>
        <w:right w:w="108" w:type="dxa"/>
      </w:tblCellMar>
    </w:tblPr>
  </w:style>
  <w:style w:type="table" w:customStyle="1" w:styleId="aff">
    <w:basedOn w:val="TableNormal3"/>
    <w:rPr>
      <w:rFonts w:ascii="Calibri" w:eastAsia="Calibri" w:hAnsi="Calibri" w:cs="Calibri"/>
    </w:rPr>
    <w:tblPr>
      <w:tblStyleRowBandSize w:val="1"/>
      <w:tblStyleColBandSize w:val="1"/>
      <w:tblCellMar>
        <w:left w:w="115" w:type="dxa"/>
        <w:right w:w="115" w:type="dxa"/>
      </w:tblCellMar>
    </w:tblPr>
  </w:style>
  <w:style w:type="table" w:customStyle="1" w:styleId="aff0">
    <w:basedOn w:val="TableNormal3"/>
    <w:rPr>
      <w:rFonts w:ascii="Calibri" w:eastAsia="Calibri" w:hAnsi="Calibri" w:cs="Calibri"/>
    </w:rPr>
    <w:tblPr>
      <w:tblStyleRowBandSize w:val="1"/>
      <w:tblStyleColBandSize w:val="1"/>
      <w:tblCellMar>
        <w:left w:w="115" w:type="dxa"/>
        <w:right w:w="115" w:type="dxa"/>
      </w:tblCellMar>
    </w:tblPr>
  </w:style>
  <w:style w:type="table" w:customStyle="1" w:styleId="aff1">
    <w:basedOn w:val="TableNormal2"/>
    <w:rPr>
      <w:rFonts w:ascii="Calibri" w:eastAsia="Calibri" w:hAnsi="Calibri" w:cs="Calibri"/>
    </w:rPr>
    <w:tblPr>
      <w:tblStyleRowBandSize w:val="1"/>
      <w:tblStyleColBandSize w:val="1"/>
      <w:tblCellMar>
        <w:left w:w="115" w:type="dxa"/>
        <w:right w:w="115" w:type="dxa"/>
      </w:tblCellMar>
    </w:tblPr>
  </w:style>
  <w:style w:type="table" w:customStyle="1" w:styleId="aff2">
    <w:basedOn w:val="TableNormal2"/>
    <w:rPr>
      <w:rFonts w:ascii="Calibri" w:eastAsia="Calibri" w:hAnsi="Calibri" w:cs="Calibri"/>
    </w:rPr>
    <w:tblPr>
      <w:tblStyleRowBandSize w:val="1"/>
      <w:tblStyleColBandSize w:val="1"/>
      <w:tblCellMar>
        <w:left w:w="115" w:type="dxa"/>
        <w:right w:w="115" w:type="dxa"/>
      </w:tblCellMar>
    </w:tblPr>
  </w:style>
  <w:style w:type="table" w:customStyle="1" w:styleId="aff3">
    <w:basedOn w:val="TableNormal2"/>
    <w:rPr>
      <w:rFonts w:ascii="Calibri" w:eastAsia="Calibri" w:hAnsi="Calibri" w:cs="Calibri"/>
    </w:rPr>
    <w:tblPr>
      <w:tblStyleRowBandSize w:val="1"/>
      <w:tblStyleColBandSize w:val="1"/>
      <w:tblCellMar>
        <w:left w:w="115" w:type="dxa"/>
        <w:right w:w="115" w:type="dxa"/>
      </w:tblCellMar>
    </w:tblPr>
  </w:style>
  <w:style w:type="table" w:customStyle="1" w:styleId="aff4">
    <w:basedOn w:val="TableNormal2"/>
    <w:rPr>
      <w:rFonts w:ascii="Calibri" w:eastAsia="Calibri" w:hAnsi="Calibri" w:cs="Calibri"/>
    </w:rPr>
    <w:tblPr>
      <w:tblStyleRowBandSize w:val="1"/>
      <w:tblStyleColBandSize w:val="1"/>
      <w:tblCellMar>
        <w:left w:w="115" w:type="dxa"/>
        <w:right w:w="115" w:type="dxa"/>
      </w:tblCellMar>
    </w:tblPr>
  </w:style>
  <w:style w:type="table" w:customStyle="1" w:styleId="aff5">
    <w:basedOn w:val="TableNormal2"/>
    <w:rPr>
      <w:rFonts w:ascii="Calibri" w:eastAsia="Calibri" w:hAnsi="Calibri" w:cs="Calibri"/>
    </w:rPr>
    <w:tblPr>
      <w:tblStyleRowBandSize w:val="1"/>
      <w:tblStyleColBandSize w:val="1"/>
      <w:tblCellMar>
        <w:left w:w="115" w:type="dxa"/>
        <w:right w:w="115" w:type="dxa"/>
      </w:tblCellMar>
    </w:tblPr>
  </w:style>
  <w:style w:type="table" w:customStyle="1" w:styleId="aff6">
    <w:basedOn w:val="TableNormal2"/>
    <w:rPr>
      <w:rFonts w:ascii="Calibri" w:eastAsia="Calibri" w:hAnsi="Calibri" w:cs="Calibri"/>
    </w:rPr>
    <w:tblPr>
      <w:tblStyleRowBandSize w:val="1"/>
      <w:tblStyleColBandSize w:val="1"/>
      <w:tblCellMar>
        <w:left w:w="115" w:type="dxa"/>
        <w:right w:w="115" w:type="dxa"/>
      </w:tblCellMar>
    </w:tblPr>
  </w:style>
  <w:style w:type="table" w:customStyle="1" w:styleId="aff7">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f8">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f9">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fa">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fb">
    <w:basedOn w:val="TableNormal1"/>
    <w:rPr>
      <w:rFonts w:ascii="Calibri" w:eastAsia="Calibri" w:hAnsi="Calibri" w:cs="Calibri"/>
    </w:rPr>
    <w:tblPr>
      <w:tblStyleRowBandSize w:val="1"/>
      <w:tblStyleColBandSize w:val="1"/>
      <w:tblCellMar>
        <w:left w:w="108" w:type="dxa"/>
        <w:right w:w="108" w:type="dxa"/>
      </w:tblCellMar>
    </w:tblPr>
  </w:style>
  <w:style w:type="table" w:customStyle="1" w:styleId="affc">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fd">
    <w:basedOn w:val="TableNormal1"/>
    <w:rPr>
      <w:rFonts w:ascii="Calibri" w:eastAsia="Calibri" w:hAnsi="Calibri" w:cs="Calibri"/>
    </w:rPr>
    <w:tblPr>
      <w:tblStyleRowBandSize w:val="1"/>
      <w:tblStyleColBandSize w:val="1"/>
      <w:tblCellMar>
        <w:left w:w="115" w:type="dxa"/>
        <w:right w:w="115" w:type="dxa"/>
      </w:tblCellMar>
    </w:tblPr>
  </w:style>
  <w:style w:type="paragraph" w:customStyle="1" w:styleId="Default">
    <w:name w:val="Default"/>
    <w:rsid w:val="00237D2A"/>
    <w:pPr>
      <w:autoSpaceDE w:val="0"/>
      <w:autoSpaceDN w:val="0"/>
      <w:adjustRightInd w:val="0"/>
    </w:pPr>
    <w:rPr>
      <w:color w:val="000000"/>
    </w:rPr>
  </w:style>
  <w:style w:type="paragraph" w:styleId="Listaconvietas3">
    <w:name w:val="List Bullet 3"/>
    <w:basedOn w:val="Normal"/>
    <w:uiPriority w:val="99"/>
    <w:unhideWhenUsed/>
    <w:rsid w:val="00601CF7"/>
    <w:pPr>
      <w:numPr>
        <w:numId w:val="3"/>
      </w:numPr>
      <w:contextualSpacing/>
    </w:pPr>
    <w:rPr>
      <w:lang w:val="es-ES" w:eastAsia="es-MX"/>
    </w:rPr>
  </w:style>
  <w:style w:type="table" w:customStyle="1" w:styleId="affe">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ff">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ff0">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ff1">
    <w:basedOn w:val="TableNormal0"/>
    <w:rPr>
      <w:rFonts w:ascii="Calibri" w:eastAsia="Calibri" w:hAnsi="Calibri" w:cs="Calibri"/>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ZINACANTEPEC/art_92_viii.web"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3.xml"/><Relationship Id="rId10" Type="http://schemas.openxmlformats.org/officeDocument/2006/relationships/hyperlink" Target="https://www.ipomex.org.mx/ipo3/lgt/indice/ZINACANTEPEC/art_92_viii.web"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Q+7bDq1dAqxVjtRrsDIT/CrVzA==">CgMxLjAyCWguMzBqMHpsbDIIaC5namRneHMyCWguMmV0OTJwMDIJaC4zem55c2g3MgloLjRkMzRvZzgyDmguczR3Z245bXM0dnp6MgloLjN6bnlzaDcyCGgudHlqY3d0OAByITEtMmQtRXJ0N2NYN2FRV2xfZHdla0VKV1Q3bFJlcVVaOQ==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66</Pages>
  <Words>15381</Words>
  <Characters>84597</Characters>
  <Application>Microsoft Office Word</Application>
  <DocSecurity>0</DocSecurity>
  <Lines>704</Lines>
  <Paragraphs>199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Maricela Villagomez</cp:lastModifiedBy>
  <cp:revision>2</cp:revision>
  <cp:lastPrinted>2023-11-06T16:20:00Z</cp:lastPrinted>
  <dcterms:created xsi:type="dcterms:W3CDTF">2023-11-13T18:31:00Z</dcterms:created>
  <dcterms:modified xsi:type="dcterms:W3CDTF">2023-11-13T18:31:00Z</dcterms:modified>
</cp:coreProperties>
</file>