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0F47174" w:rsidR="00EA0165" w:rsidRPr="007D71F6" w:rsidRDefault="00EA0165" w:rsidP="007D71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D71F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7D71F6">
        <w:rPr>
          <w:rFonts w:ascii="Palatino Linotype" w:eastAsiaTheme="minorEastAsia" w:hAnsi="Palatino Linotype" w:cstheme="minorBidi"/>
          <w:color w:val="000000" w:themeColor="text1"/>
          <w:lang w:val="es-ES_tradnl"/>
        </w:rPr>
        <w:t xml:space="preserve">n Metepec, Estado </w:t>
      </w:r>
      <w:r w:rsidR="009A2767" w:rsidRPr="007D71F6">
        <w:rPr>
          <w:rFonts w:ascii="Palatino Linotype" w:eastAsiaTheme="minorEastAsia" w:hAnsi="Palatino Linotype" w:cstheme="minorBidi"/>
          <w:color w:val="000000" w:themeColor="text1"/>
          <w:lang w:val="es-ES_tradnl"/>
        </w:rPr>
        <w:t xml:space="preserve">de México; de  veinticuatro </w:t>
      </w:r>
      <w:r w:rsidRPr="007D71F6">
        <w:rPr>
          <w:rFonts w:ascii="Palatino Linotype" w:eastAsiaTheme="minorEastAsia" w:hAnsi="Palatino Linotype" w:cstheme="minorBidi"/>
          <w:color w:val="000000" w:themeColor="text1"/>
          <w:lang w:val="es-MX"/>
        </w:rPr>
        <w:t>(</w:t>
      </w:r>
      <w:r w:rsidR="009A2767" w:rsidRPr="007D71F6">
        <w:rPr>
          <w:rFonts w:ascii="Palatino Linotype" w:eastAsiaTheme="minorEastAsia" w:hAnsi="Palatino Linotype" w:cstheme="minorBidi"/>
          <w:color w:val="000000" w:themeColor="text1"/>
          <w:lang w:val="es-MX"/>
        </w:rPr>
        <w:t>24</w:t>
      </w:r>
      <w:r w:rsidRPr="007D71F6">
        <w:rPr>
          <w:rFonts w:ascii="Palatino Linotype" w:eastAsiaTheme="minorEastAsia" w:hAnsi="Palatino Linotype" w:cstheme="minorBidi"/>
          <w:color w:val="000000" w:themeColor="text1"/>
          <w:lang w:val="es-MX"/>
        </w:rPr>
        <w:t>) de</w:t>
      </w:r>
      <w:r w:rsidR="009E734A" w:rsidRPr="007D71F6">
        <w:rPr>
          <w:rFonts w:ascii="Palatino Linotype" w:eastAsiaTheme="minorEastAsia" w:hAnsi="Palatino Linotype" w:cstheme="minorBidi"/>
          <w:color w:val="000000" w:themeColor="text1"/>
          <w:lang w:val="es-MX"/>
        </w:rPr>
        <w:t xml:space="preserve"> mayo</w:t>
      </w:r>
      <w:r w:rsidR="00B27D4C" w:rsidRPr="007D71F6">
        <w:rPr>
          <w:rFonts w:ascii="Palatino Linotype" w:eastAsiaTheme="minorEastAsia" w:hAnsi="Palatino Linotype" w:cstheme="minorBidi"/>
          <w:color w:val="000000" w:themeColor="text1"/>
          <w:lang w:val="es-MX"/>
        </w:rPr>
        <w:t xml:space="preserve"> d</w:t>
      </w:r>
      <w:r w:rsidR="003E218D" w:rsidRPr="007D71F6">
        <w:rPr>
          <w:rFonts w:ascii="Palatino Linotype" w:eastAsiaTheme="minorEastAsia" w:hAnsi="Palatino Linotype" w:cstheme="minorBidi"/>
          <w:color w:val="000000" w:themeColor="text1"/>
          <w:lang w:val="es-MX"/>
        </w:rPr>
        <w:t>os mil veintitrés</w:t>
      </w:r>
      <w:r w:rsidRPr="007D71F6">
        <w:rPr>
          <w:rFonts w:ascii="Palatino Linotype" w:eastAsiaTheme="minorEastAsia" w:hAnsi="Palatino Linotype" w:cstheme="minorBidi"/>
          <w:color w:val="000000" w:themeColor="text1"/>
          <w:lang w:val="es-ES_tradnl"/>
        </w:rPr>
        <w:t xml:space="preserve">. </w:t>
      </w:r>
    </w:p>
    <w:p w14:paraId="252DC364" w14:textId="7A2C6E86" w:rsidR="00B05DE3" w:rsidRPr="007D71F6" w:rsidRDefault="007C4587" w:rsidP="007D71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D71F6">
        <w:rPr>
          <w:rFonts w:ascii="Palatino Linotype" w:eastAsiaTheme="minorEastAsia" w:hAnsi="Palatino Linotype" w:cstheme="minorBidi"/>
          <w:b/>
          <w:color w:val="000000" w:themeColor="text1"/>
          <w:lang w:val="es-ES_tradnl"/>
        </w:rPr>
        <w:t>VISTO</w:t>
      </w:r>
      <w:r w:rsidRPr="007D71F6">
        <w:rPr>
          <w:rFonts w:ascii="Palatino Linotype" w:eastAsiaTheme="minorEastAsia" w:hAnsi="Palatino Linotype" w:cstheme="minorBidi"/>
          <w:color w:val="000000" w:themeColor="text1"/>
          <w:lang w:val="es-ES_tradnl"/>
        </w:rPr>
        <w:t xml:space="preserve"> el expediente electrónico formado co</w:t>
      </w:r>
      <w:r w:rsidR="009835A1" w:rsidRPr="007D71F6">
        <w:rPr>
          <w:rFonts w:ascii="Palatino Linotype" w:eastAsiaTheme="minorEastAsia" w:hAnsi="Palatino Linotype" w:cstheme="minorBidi"/>
          <w:color w:val="000000" w:themeColor="text1"/>
          <w:lang w:val="es-ES_tradnl"/>
        </w:rPr>
        <w:t>n motivo del recurso de revisió</w:t>
      </w:r>
      <w:r w:rsidR="00521153" w:rsidRPr="007D71F6">
        <w:rPr>
          <w:rFonts w:ascii="Palatino Linotype" w:eastAsiaTheme="minorEastAsia" w:hAnsi="Palatino Linotype" w:cstheme="minorBidi"/>
          <w:color w:val="000000" w:themeColor="text1"/>
          <w:lang w:val="es-ES_tradnl"/>
        </w:rPr>
        <w:t>n</w:t>
      </w:r>
      <w:r w:rsidR="009835A1" w:rsidRPr="007D71F6">
        <w:rPr>
          <w:rFonts w:ascii="Palatino Linotype" w:eastAsiaTheme="minorEastAsia" w:hAnsi="Palatino Linotype" w:cstheme="minorBidi"/>
          <w:color w:val="000000" w:themeColor="text1"/>
          <w:lang w:val="es-ES_tradnl"/>
        </w:rPr>
        <w:t xml:space="preserve"> </w:t>
      </w:r>
      <w:r w:rsidR="00B81074" w:rsidRPr="007D71F6">
        <w:rPr>
          <w:rFonts w:ascii="Palatino Linotype" w:eastAsiaTheme="minorEastAsia" w:hAnsi="Palatino Linotype" w:cstheme="minorBidi"/>
          <w:b/>
          <w:bCs/>
          <w:color w:val="000000" w:themeColor="text1"/>
        </w:rPr>
        <w:t>15473/INFOEM/IP/RR/2022</w:t>
      </w:r>
      <w:r w:rsidR="00B05DE3" w:rsidRPr="007D71F6">
        <w:rPr>
          <w:rFonts w:ascii="Palatino Linotype" w:eastAsiaTheme="minorEastAsia" w:hAnsi="Palatino Linotype" w:cstheme="minorBidi"/>
          <w:b/>
          <w:bCs/>
          <w:color w:val="000000" w:themeColor="text1"/>
        </w:rPr>
        <w:t xml:space="preserve">, </w:t>
      </w:r>
      <w:r w:rsidR="00B05DE3" w:rsidRPr="007D71F6">
        <w:rPr>
          <w:rFonts w:ascii="Palatino Linotype" w:eastAsiaTheme="minorEastAsia" w:hAnsi="Palatino Linotype" w:cstheme="minorBidi"/>
          <w:color w:val="000000" w:themeColor="text1"/>
          <w:lang w:val="es-ES_tradnl"/>
        </w:rPr>
        <w:t>promovido por</w:t>
      </w:r>
      <w:r w:rsidR="00FA25C6" w:rsidRPr="007D71F6">
        <w:rPr>
          <w:rFonts w:ascii="Palatino Linotype" w:eastAsiaTheme="minorEastAsia" w:hAnsi="Palatino Linotype" w:cstheme="minorBidi"/>
          <w:color w:val="000000" w:themeColor="text1"/>
          <w:lang w:val="es-ES_tradnl"/>
        </w:rPr>
        <w:t xml:space="preserve"> </w:t>
      </w:r>
      <w:r w:rsidR="00E041C9">
        <w:rPr>
          <w:rFonts w:ascii="Palatino Linotype" w:eastAsiaTheme="minorEastAsia" w:hAnsi="Palatino Linotype" w:cstheme="minorBidi"/>
          <w:b/>
          <w:color w:val="000000" w:themeColor="text1"/>
          <w:lang w:val="es-ES_tradnl"/>
        </w:rPr>
        <w:t>XXXXXXX</w:t>
      </w:r>
      <w:r w:rsidR="00FD0CD5">
        <w:rPr>
          <w:rFonts w:ascii="Palatino Linotype" w:eastAsiaTheme="minorEastAsia" w:hAnsi="Palatino Linotype" w:cstheme="minorBidi"/>
          <w:b/>
          <w:color w:val="000000" w:themeColor="text1"/>
          <w:lang w:val="es-ES_tradnl"/>
        </w:rPr>
        <w:t>,</w:t>
      </w:r>
      <w:r w:rsidR="00B81074" w:rsidRPr="007D71F6">
        <w:rPr>
          <w:rFonts w:ascii="Palatino Linotype" w:eastAsiaTheme="minorEastAsia" w:hAnsi="Palatino Linotype" w:cstheme="minorBidi"/>
          <w:color w:val="000000" w:themeColor="text1"/>
          <w:lang w:val="es-ES_tradnl"/>
        </w:rPr>
        <w:t xml:space="preserve"> </w:t>
      </w:r>
      <w:r w:rsidR="00B05DE3" w:rsidRPr="007D71F6">
        <w:rPr>
          <w:rFonts w:ascii="Palatino Linotype" w:eastAsiaTheme="minorEastAsia" w:hAnsi="Palatino Linotype" w:cstheme="minorBidi"/>
          <w:color w:val="000000" w:themeColor="text1"/>
          <w:lang w:val="es-ES_tradnl"/>
        </w:rPr>
        <w:t xml:space="preserve">en su calidad de </w:t>
      </w:r>
      <w:r w:rsidR="00B05DE3" w:rsidRPr="007D71F6">
        <w:rPr>
          <w:rFonts w:ascii="Palatino Linotype" w:eastAsiaTheme="minorEastAsia" w:hAnsi="Palatino Linotype" w:cstheme="minorBidi"/>
          <w:b/>
          <w:color w:val="000000" w:themeColor="text1"/>
          <w:lang w:val="es-ES_tradnl"/>
        </w:rPr>
        <w:t>RECURRENTE</w:t>
      </w:r>
      <w:r w:rsidR="00B05DE3" w:rsidRPr="007D71F6">
        <w:rPr>
          <w:rFonts w:ascii="Palatino Linotype" w:eastAsiaTheme="minorEastAsia" w:hAnsi="Palatino Linotype" w:cstheme="minorBidi"/>
          <w:color w:val="000000" w:themeColor="text1"/>
          <w:lang w:val="es-ES_tradnl"/>
        </w:rPr>
        <w:t>, en</w:t>
      </w:r>
      <w:r w:rsidR="003604B6" w:rsidRPr="007D71F6">
        <w:rPr>
          <w:rFonts w:ascii="Palatino Linotype" w:eastAsiaTheme="minorEastAsia" w:hAnsi="Palatino Linotype" w:cstheme="minorBidi"/>
          <w:color w:val="000000" w:themeColor="text1"/>
          <w:lang w:val="es-ES_tradnl"/>
        </w:rPr>
        <w:t xml:space="preserve"> contra de la respuesta del </w:t>
      </w:r>
      <w:r w:rsidR="003604B6" w:rsidRPr="007D71F6">
        <w:rPr>
          <w:rFonts w:ascii="Palatino Linotype" w:eastAsiaTheme="minorEastAsia" w:hAnsi="Palatino Linotype" w:cstheme="minorBidi"/>
          <w:b/>
          <w:color w:val="000000" w:themeColor="text1"/>
          <w:lang w:val="es-ES_tradnl"/>
        </w:rPr>
        <w:t>Ayuntamiento de Cuautitlán</w:t>
      </w:r>
      <w:r w:rsidR="00FD0CD5">
        <w:rPr>
          <w:rFonts w:ascii="Palatino Linotype" w:eastAsiaTheme="minorEastAsia" w:hAnsi="Palatino Linotype" w:cstheme="minorBidi"/>
          <w:b/>
          <w:color w:val="000000" w:themeColor="text1"/>
          <w:lang w:val="es-ES_tradnl"/>
        </w:rPr>
        <w:t>,</w:t>
      </w:r>
      <w:r w:rsidR="003604B6" w:rsidRPr="007D71F6">
        <w:rPr>
          <w:rFonts w:ascii="Palatino Linotype" w:eastAsiaTheme="minorEastAsia" w:hAnsi="Palatino Linotype" w:cstheme="minorBidi"/>
          <w:color w:val="000000" w:themeColor="text1"/>
          <w:lang w:val="es-ES_tradnl"/>
        </w:rPr>
        <w:t xml:space="preserve"> </w:t>
      </w:r>
      <w:r w:rsidR="00B05DE3" w:rsidRPr="007D71F6">
        <w:rPr>
          <w:rFonts w:ascii="Palatino Linotype" w:eastAsiaTheme="minorEastAsia" w:hAnsi="Palatino Linotype" w:cstheme="minorBidi"/>
          <w:color w:val="000000" w:themeColor="text1"/>
          <w:lang w:val="es-ES_tradnl"/>
        </w:rPr>
        <w:t>en lo</w:t>
      </w:r>
      <w:r w:rsidR="00B05DE3" w:rsidRPr="007D71F6">
        <w:rPr>
          <w:rFonts w:ascii="Palatino Linotype" w:eastAsiaTheme="minorEastAsia" w:hAnsi="Palatino Linotype" w:cstheme="minorBidi"/>
          <w:b/>
          <w:color w:val="000000" w:themeColor="text1"/>
          <w:lang w:val="es-ES_tradnl"/>
        </w:rPr>
        <w:t xml:space="preserve"> </w:t>
      </w:r>
      <w:bookmarkStart w:id="0" w:name="_GoBack"/>
      <w:bookmarkEnd w:id="0"/>
      <w:r w:rsidR="00B05DE3" w:rsidRPr="007D71F6">
        <w:rPr>
          <w:rFonts w:ascii="Palatino Linotype" w:eastAsiaTheme="minorEastAsia" w:hAnsi="Palatino Linotype" w:cstheme="minorBidi"/>
          <w:color w:val="000000" w:themeColor="text1"/>
          <w:lang w:val="es-ES_tradnl"/>
        </w:rPr>
        <w:t>sucesivo el</w:t>
      </w:r>
      <w:r w:rsidR="00B05DE3" w:rsidRPr="007D71F6">
        <w:rPr>
          <w:rFonts w:ascii="Palatino Linotype" w:eastAsiaTheme="minorEastAsia" w:hAnsi="Palatino Linotype" w:cstheme="minorBidi"/>
          <w:b/>
          <w:color w:val="000000" w:themeColor="text1"/>
          <w:lang w:val="es-ES_tradnl"/>
        </w:rPr>
        <w:t xml:space="preserve"> SUJETO OBLIGADO, </w:t>
      </w:r>
      <w:r w:rsidR="00B05DE3" w:rsidRPr="007D71F6">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7D71F6" w:rsidRDefault="00EA0165" w:rsidP="007D71F6">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350000"/>
      <w:r w:rsidRPr="007D71F6">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7574390A" w:rsidR="00707416" w:rsidRPr="007D71F6" w:rsidRDefault="00EA0165" w:rsidP="007D71F6">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7D71F6">
        <w:rPr>
          <w:rFonts w:ascii="Palatino Linotype" w:eastAsia="Calibri" w:hAnsi="Palatino Linotype" w:cs="Arial"/>
          <w:color w:val="000000" w:themeColor="text1"/>
        </w:rPr>
        <w:t>El</w:t>
      </w:r>
      <w:r w:rsidR="003604B6" w:rsidRPr="007D71F6">
        <w:rPr>
          <w:rFonts w:ascii="Palatino Linotype" w:eastAsia="Calibri" w:hAnsi="Palatino Linotype" w:cs="Arial"/>
          <w:color w:val="000000" w:themeColor="text1"/>
        </w:rPr>
        <w:t xml:space="preserve"> veintinueve </w:t>
      </w:r>
      <w:r w:rsidRPr="007D71F6">
        <w:rPr>
          <w:rFonts w:ascii="Palatino Linotype" w:eastAsia="Calibri" w:hAnsi="Palatino Linotype" w:cs="Arial"/>
          <w:color w:val="000000" w:themeColor="text1"/>
        </w:rPr>
        <w:t>(</w:t>
      </w:r>
      <w:r w:rsidR="003604B6" w:rsidRPr="007D71F6">
        <w:rPr>
          <w:rFonts w:ascii="Palatino Linotype" w:eastAsia="Calibri" w:hAnsi="Palatino Linotype" w:cs="Arial"/>
          <w:color w:val="000000" w:themeColor="text1"/>
        </w:rPr>
        <w:t>29</w:t>
      </w:r>
      <w:r w:rsidRPr="007D71F6">
        <w:rPr>
          <w:rFonts w:ascii="Palatino Linotype" w:eastAsia="Calibri" w:hAnsi="Palatino Linotype" w:cs="Arial"/>
          <w:color w:val="000000" w:themeColor="text1"/>
        </w:rPr>
        <w:t>) de</w:t>
      </w:r>
      <w:r w:rsidR="003604B6" w:rsidRPr="007D71F6">
        <w:rPr>
          <w:rFonts w:ascii="Palatino Linotype" w:eastAsia="Calibri" w:hAnsi="Palatino Linotype" w:cs="Arial"/>
          <w:color w:val="000000" w:themeColor="text1"/>
        </w:rPr>
        <w:t xml:space="preserve"> agosto  </w:t>
      </w:r>
      <w:r w:rsidRPr="007D71F6">
        <w:rPr>
          <w:rFonts w:ascii="Palatino Linotype" w:eastAsia="Calibri" w:hAnsi="Palatino Linotype" w:cs="Arial"/>
          <w:color w:val="000000" w:themeColor="text1"/>
        </w:rPr>
        <w:t>de dos mil</w:t>
      </w:r>
      <w:r w:rsidR="0018158D" w:rsidRPr="007D71F6">
        <w:rPr>
          <w:rFonts w:ascii="Palatino Linotype" w:eastAsia="Calibri" w:hAnsi="Palatino Linotype" w:cs="Arial"/>
          <w:color w:val="000000" w:themeColor="text1"/>
        </w:rPr>
        <w:t xml:space="preserve"> veintidós</w:t>
      </w:r>
      <w:r w:rsidRPr="007D71F6">
        <w:rPr>
          <w:rFonts w:ascii="Palatino Linotype" w:eastAsia="Calibri" w:hAnsi="Palatino Linotype" w:cs="Arial"/>
          <w:color w:val="000000" w:themeColor="text1"/>
        </w:rPr>
        <w:t xml:space="preserve">, </w:t>
      </w:r>
      <w:r w:rsidRPr="007D71F6">
        <w:rPr>
          <w:rFonts w:ascii="Palatino Linotype" w:eastAsiaTheme="minorEastAsia" w:hAnsi="Palatino Linotype" w:cstheme="minorBidi"/>
          <w:color w:val="000000" w:themeColor="text1"/>
          <w:lang w:val="es-ES_tradnl"/>
        </w:rPr>
        <w:t>el particular presentó</w:t>
      </w:r>
      <w:r w:rsidRPr="007D71F6">
        <w:rPr>
          <w:rFonts w:ascii="Palatino Linotype" w:eastAsiaTheme="minorEastAsia" w:hAnsi="Palatino Linotype" w:cstheme="minorBidi"/>
          <w:b/>
          <w:color w:val="000000" w:themeColor="text1"/>
          <w:lang w:val="es-ES_tradnl"/>
        </w:rPr>
        <w:t xml:space="preserve"> </w:t>
      </w:r>
      <w:r w:rsidR="00936BED" w:rsidRPr="007D71F6">
        <w:rPr>
          <w:rFonts w:ascii="Palatino Linotype" w:eastAsiaTheme="minorEastAsia" w:hAnsi="Palatino Linotype" w:cstheme="minorBidi"/>
          <w:bCs/>
          <w:color w:val="000000" w:themeColor="text1"/>
          <w:lang w:val="es-ES_tradnl"/>
        </w:rPr>
        <w:t>a través de</w:t>
      </w:r>
      <w:r w:rsidR="00923BD9" w:rsidRPr="007D71F6">
        <w:rPr>
          <w:rFonts w:ascii="Palatino Linotype" w:eastAsiaTheme="minorEastAsia" w:hAnsi="Palatino Linotype" w:cstheme="minorBidi"/>
          <w:bCs/>
          <w:color w:val="000000" w:themeColor="text1"/>
          <w:lang w:val="es-ES_tradnl"/>
        </w:rPr>
        <w:t>l</w:t>
      </w:r>
      <w:r w:rsidR="00923BD9" w:rsidRPr="007D71F6">
        <w:rPr>
          <w:rFonts w:ascii="Palatino Linotype" w:eastAsia="Calibri" w:hAnsi="Palatino Linotype" w:cs="Arial"/>
          <w:color w:val="000000" w:themeColor="text1"/>
        </w:rPr>
        <w:t xml:space="preserve"> </w:t>
      </w:r>
      <w:r w:rsidR="00923BD9" w:rsidRPr="007D71F6">
        <w:rPr>
          <w:rFonts w:ascii="Palatino Linotype" w:eastAsiaTheme="minorEastAsia" w:hAnsi="Palatino Linotype" w:cstheme="minorBidi"/>
          <w:bCs/>
          <w:color w:val="000000" w:themeColor="text1"/>
        </w:rPr>
        <w:t xml:space="preserve">Sistema de Acceso a la Información Mexiquense </w:t>
      </w:r>
      <w:r w:rsidR="00923BD9" w:rsidRPr="007D71F6">
        <w:rPr>
          <w:rFonts w:ascii="Palatino Linotype" w:eastAsiaTheme="minorEastAsia" w:hAnsi="Palatino Linotype" w:cstheme="minorBidi"/>
          <w:b/>
          <w:bCs/>
          <w:color w:val="000000" w:themeColor="text1"/>
        </w:rPr>
        <w:t>(SAIMEX)</w:t>
      </w:r>
      <w:r w:rsidRPr="007D71F6">
        <w:rPr>
          <w:rFonts w:ascii="Palatino Linotype" w:eastAsia="Calibri" w:hAnsi="Palatino Linotype" w:cs="Arial"/>
          <w:b/>
          <w:color w:val="000000" w:themeColor="text1"/>
        </w:rPr>
        <w:t xml:space="preserve">, </w:t>
      </w:r>
      <w:r w:rsidRPr="007D71F6">
        <w:rPr>
          <w:rFonts w:ascii="Palatino Linotype" w:eastAsia="Calibri" w:hAnsi="Palatino Linotype" w:cs="Arial"/>
          <w:color w:val="000000" w:themeColor="text1"/>
        </w:rPr>
        <w:t>la solicitud de información pública registrada con el número</w:t>
      </w:r>
      <w:r w:rsidR="003E218D" w:rsidRPr="007D71F6">
        <w:rPr>
          <w:rFonts w:ascii="Palatino Linotype" w:eastAsia="Calibri" w:hAnsi="Palatino Linotype" w:cs="Arial"/>
          <w:color w:val="000000" w:themeColor="text1"/>
        </w:rPr>
        <w:t xml:space="preserve"> </w:t>
      </w:r>
      <w:r w:rsidR="003604B6" w:rsidRPr="007D71F6">
        <w:rPr>
          <w:rFonts w:ascii="Palatino Linotype" w:eastAsia="Calibri" w:hAnsi="Palatino Linotype" w:cs="Arial"/>
          <w:b/>
          <w:bCs/>
          <w:color w:val="000000" w:themeColor="text1"/>
        </w:rPr>
        <w:t>00327/CUAUTIT/IP/2022</w:t>
      </w:r>
      <w:r w:rsidRPr="007D71F6">
        <w:rPr>
          <w:rFonts w:ascii="Palatino Linotype" w:eastAsiaTheme="minorEastAsia" w:hAnsi="Palatino Linotype" w:cstheme="minorBidi"/>
          <w:b/>
          <w:bCs/>
          <w:color w:val="000000" w:themeColor="text1"/>
          <w:lang w:val="es-ES_tradnl"/>
        </w:rPr>
        <w:t>,</w:t>
      </w:r>
      <w:r w:rsidRPr="007D71F6">
        <w:rPr>
          <w:rFonts w:ascii="Palatino Linotype" w:eastAsia="Calibri" w:hAnsi="Palatino Linotype" w:cs="Arial"/>
          <w:color w:val="000000" w:themeColor="text1"/>
        </w:rPr>
        <w:t xml:space="preserve"> mediante la cual requirió:</w:t>
      </w:r>
    </w:p>
    <w:p w14:paraId="76A8EB3A" w14:textId="19C1AFF1" w:rsidR="006D0B29" w:rsidRPr="007D71F6" w:rsidRDefault="00673368" w:rsidP="007D71F6">
      <w:pPr>
        <w:spacing w:line="360" w:lineRule="auto"/>
        <w:ind w:left="567" w:right="900"/>
        <w:contextualSpacing/>
        <w:jc w:val="both"/>
        <w:rPr>
          <w:rFonts w:ascii="Palatino Linotype" w:eastAsiaTheme="minorEastAsia" w:hAnsi="Palatino Linotype" w:cstheme="minorBidi"/>
          <w:i/>
          <w:color w:val="000000" w:themeColor="text1"/>
          <w:lang w:val="es-ES_tradnl"/>
        </w:rPr>
      </w:pPr>
      <w:r w:rsidRPr="007D71F6">
        <w:rPr>
          <w:rFonts w:ascii="Palatino Linotype" w:eastAsiaTheme="minorEastAsia" w:hAnsi="Palatino Linotype" w:cstheme="minorBidi"/>
          <w:i/>
          <w:color w:val="000000" w:themeColor="text1"/>
          <w:lang w:val="es-ES_tradnl"/>
        </w:rPr>
        <w:t>“</w:t>
      </w:r>
      <w:r w:rsidR="002F0BF8" w:rsidRPr="007D71F6">
        <w:rPr>
          <w:rFonts w:ascii="Palatino Linotype" w:eastAsiaTheme="minorEastAsia" w:hAnsi="Palatino Linotype" w:cstheme="minorBidi"/>
          <w:i/>
          <w:color w:val="000000" w:themeColor="text1"/>
          <w:lang w:val="es-ES_tradnl"/>
        </w:rPr>
        <w:t xml:space="preserve">Se me entregue en versión pública la información siguiente de la dirección y/o subdirección de recursos materiales y/o del área responsable de efectuar los procedimientos de licitación pública, invitación restringida y adjudicaciones directas de las contrataciones que se efectúan al amparo de la Ley de Contratación Pública del Estado de México y Municipios -plazo del cual se requiere la información: del periodo comprendido del 1 de enero de 2022 al 29 de agosto de 2022 *todos y cada uno de los contratos de adquisición, arrendaminetos, contratacion de servicios que se hayan generado desde el </w:t>
      </w:r>
      <w:r w:rsidR="002F0BF8" w:rsidRPr="007D71F6">
        <w:rPr>
          <w:rFonts w:ascii="Palatino Linotype" w:eastAsiaTheme="minorEastAsia" w:hAnsi="Palatino Linotype" w:cstheme="minorBidi"/>
          <w:i/>
          <w:color w:val="000000" w:themeColor="text1"/>
          <w:lang w:val="es-ES_tradnl"/>
        </w:rPr>
        <w:lastRenderedPageBreak/>
        <w:t>primero de enero de 2022 al 29 de agosto de 2022. DIchos contratos deberan proporcionarse en version publica con todos y cada uno de los anexos que lo integren</w:t>
      </w:r>
      <w:r w:rsidR="00EA0165" w:rsidRPr="007D71F6">
        <w:rPr>
          <w:rFonts w:ascii="Palatino Linotype" w:eastAsiaTheme="minorEastAsia" w:hAnsi="Palatino Linotype" w:cstheme="minorBidi"/>
          <w:i/>
          <w:color w:val="000000" w:themeColor="text1"/>
          <w:lang w:val="es-ES_tradnl"/>
        </w:rPr>
        <w:t xml:space="preserve">” </w:t>
      </w:r>
      <w:r w:rsidR="00EA0165" w:rsidRPr="007D71F6">
        <w:rPr>
          <w:rFonts w:ascii="Palatino Linotype" w:eastAsiaTheme="minorEastAsia" w:hAnsi="Palatino Linotype" w:cstheme="minorBidi"/>
          <w:color w:val="000000" w:themeColor="text1"/>
          <w:lang w:val="es-ES_tradnl"/>
        </w:rPr>
        <w:t>(Sic).</w:t>
      </w:r>
    </w:p>
    <w:p w14:paraId="1343E22F" w14:textId="66DFCA50" w:rsidR="003E218D" w:rsidRPr="007D71F6" w:rsidRDefault="00923BD9" w:rsidP="007D71F6">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D71F6">
        <w:rPr>
          <w:rFonts w:ascii="Palatino Linotype" w:hAnsi="Palatino Linotype" w:cs="Arial"/>
        </w:rPr>
        <w:t>Se hace constar que se señaló como modalidad de entrega de la información</w:t>
      </w:r>
      <w:r w:rsidRPr="007D71F6">
        <w:rPr>
          <w:rFonts w:ascii="Palatino Linotype" w:hAnsi="Palatino Linotype" w:cs="Arial"/>
          <w:b/>
        </w:rPr>
        <w:t>:</w:t>
      </w:r>
      <w:r w:rsidRPr="007D71F6">
        <w:rPr>
          <w:rFonts w:ascii="Palatino Linotype" w:hAnsi="Palatino Linotype" w:cs="Arial"/>
        </w:rPr>
        <w:t xml:space="preserve"> </w:t>
      </w:r>
      <w:r w:rsidRPr="007D71F6">
        <w:rPr>
          <w:rFonts w:ascii="Palatino Linotype" w:hAnsi="Palatino Linotype" w:cs="Arial"/>
          <w:b/>
        </w:rPr>
        <w:t>A través del SAIMEX.</w:t>
      </w:r>
    </w:p>
    <w:p w14:paraId="25D3224E" w14:textId="77777777" w:rsidR="006D67F1" w:rsidRPr="007D71F6" w:rsidRDefault="006D67F1" w:rsidP="007D71F6">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B7F1961" w14:textId="7832135B" w:rsidR="006D67F1" w:rsidRPr="007D71F6" w:rsidRDefault="006D67F1" w:rsidP="007D71F6">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D71F6">
        <w:rPr>
          <w:rFonts w:ascii="Palatino Linotype" w:eastAsia="MS Mincho" w:hAnsi="Palatino Linotype"/>
          <w:color w:val="000000" w:themeColor="text1"/>
        </w:rPr>
        <w:t xml:space="preserve">Posteriormente, fecha veinte (20) de septiembre de dos mil veintidós el </w:t>
      </w:r>
      <w:r w:rsidRPr="007D71F6">
        <w:rPr>
          <w:rFonts w:ascii="Palatino Linotype" w:eastAsia="MS Mincho" w:hAnsi="Palatino Linotype"/>
          <w:b/>
          <w:color w:val="000000" w:themeColor="text1"/>
        </w:rPr>
        <w:t>SUJETO OBLIGADO</w:t>
      </w:r>
      <w:r w:rsidRPr="007D71F6">
        <w:rPr>
          <w:rFonts w:ascii="Palatino Linotype" w:eastAsia="MS Mincho" w:hAnsi="Palatino Linotype"/>
          <w:color w:val="000000" w:themeColor="text1"/>
        </w:rPr>
        <w:t xml:space="preserve">  requirió una prórroga, en los siguientes términos:</w:t>
      </w:r>
    </w:p>
    <w:p w14:paraId="2567B5E9" w14:textId="10B49D5D" w:rsidR="006D67F1" w:rsidRPr="007D71F6" w:rsidRDefault="006D67F1" w:rsidP="007D71F6">
      <w:pPr>
        <w:tabs>
          <w:tab w:val="left" w:pos="567"/>
        </w:tabs>
        <w:spacing w:before="100" w:beforeAutospacing="1" w:after="100" w:afterAutospacing="1" w:line="360" w:lineRule="auto"/>
        <w:ind w:left="567" w:right="900"/>
        <w:contextualSpacing/>
        <w:jc w:val="right"/>
        <w:rPr>
          <w:rFonts w:ascii="Palatino Linotype" w:hAnsi="Palatino Linotype" w:cs="Arial"/>
          <w:i/>
          <w:color w:val="000000" w:themeColor="text1"/>
        </w:rPr>
      </w:pPr>
      <w:r w:rsidRPr="007D71F6">
        <w:rPr>
          <w:rFonts w:ascii="Palatino Linotype" w:hAnsi="Palatino Linotype" w:cs="Arial"/>
          <w:i/>
          <w:color w:val="000000" w:themeColor="text1"/>
        </w:rPr>
        <w:t>“Cuautitlán, México a 20 de Septiembre de 2022</w:t>
      </w:r>
    </w:p>
    <w:p w14:paraId="16BA8064" w14:textId="77777777" w:rsidR="006D67F1" w:rsidRPr="007D71F6" w:rsidRDefault="006D67F1" w:rsidP="007D71F6">
      <w:pPr>
        <w:tabs>
          <w:tab w:val="left" w:pos="567"/>
        </w:tabs>
        <w:spacing w:before="100" w:beforeAutospacing="1" w:after="100" w:afterAutospacing="1" w:line="360" w:lineRule="auto"/>
        <w:ind w:left="567" w:right="900"/>
        <w:contextualSpacing/>
        <w:jc w:val="right"/>
        <w:rPr>
          <w:rFonts w:ascii="Palatino Linotype" w:hAnsi="Palatino Linotype" w:cs="Arial"/>
          <w:i/>
          <w:color w:val="000000" w:themeColor="text1"/>
        </w:rPr>
      </w:pPr>
      <w:r w:rsidRPr="007D71F6">
        <w:rPr>
          <w:rFonts w:ascii="Palatino Linotype" w:hAnsi="Palatino Linotype" w:cs="Arial"/>
          <w:i/>
          <w:color w:val="000000" w:themeColor="text1"/>
        </w:rPr>
        <w:t>Nombre del solicitante: C. Solicitante</w:t>
      </w:r>
    </w:p>
    <w:p w14:paraId="0BDC4084" w14:textId="77777777" w:rsidR="006D67F1" w:rsidRPr="007D71F6" w:rsidRDefault="006D67F1" w:rsidP="007D71F6">
      <w:pPr>
        <w:tabs>
          <w:tab w:val="left" w:pos="567"/>
        </w:tabs>
        <w:spacing w:before="100" w:beforeAutospacing="1" w:after="100" w:afterAutospacing="1" w:line="360" w:lineRule="auto"/>
        <w:ind w:left="567" w:right="900"/>
        <w:contextualSpacing/>
        <w:jc w:val="right"/>
        <w:rPr>
          <w:rFonts w:ascii="Palatino Linotype" w:hAnsi="Palatino Linotype" w:cs="Arial"/>
          <w:i/>
          <w:color w:val="000000" w:themeColor="text1"/>
        </w:rPr>
      </w:pPr>
      <w:r w:rsidRPr="007D71F6">
        <w:rPr>
          <w:rFonts w:ascii="Palatino Linotype" w:hAnsi="Palatino Linotype" w:cs="Arial"/>
          <w:i/>
          <w:color w:val="000000" w:themeColor="text1"/>
        </w:rPr>
        <w:t>Folio de la solicitud: 00327/CUAUTIT/IP/2022</w:t>
      </w:r>
    </w:p>
    <w:p w14:paraId="4CFEA7C7" w14:textId="77777777" w:rsidR="00215E28" w:rsidRPr="007D71F6" w:rsidRDefault="00215E28"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p>
    <w:p w14:paraId="1BA3C6AC" w14:textId="77777777" w:rsidR="006D67F1" w:rsidRPr="007D71F6" w:rsidRDefault="006D67F1"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r w:rsidRPr="007D71F6">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774E4A" w14:textId="77777777" w:rsidR="00215E28" w:rsidRPr="007D71F6" w:rsidRDefault="00215E28"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p>
    <w:p w14:paraId="7509693B" w14:textId="77777777" w:rsidR="006D67F1" w:rsidRPr="007D71F6" w:rsidRDefault="006D67F1"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r w:rsidRPr="007D71F6">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7B7EDD59" w14:textId="77777777" w:rsidR="00215E28" w:rsidRPr="007D71F6" w:rsidRDefault="00215E28"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p>
    <w:p w14:paraId="0516F7D8" w14:textId="77777777" w:rsidR="006D67F1" w:rsidRPr="007D71F6" w:rsidRDefault="006D67F1"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r w:rsidRPr="007D71F6">
        <w:rPr>
          <w:rFonts w:ascii="Palatino Linotype" w:hAnsi="Palatino Linotype" w:cs="Arial"/>
          <w:i/>
          <w:color w:val="000000" w:themeColor="text1"/>
        </w:rPr>
        <w:lastRenderedPageBreak/>
        <w:t>C. SANDRA CENTENO LEDEZMA</w:t>
      </w:r>
    </w:p>
    <w:p w14:paraId="32614797" w14:textId="716A5391" w:rsidR="009E734A" w:rsidRPr="007D71F6" w:rsidRDefault="006D67F1"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r w:rsidRPr="007D71F6">
        <w:rPr>
          <w:rFonts w:ascii="Palatino Linotype" w:hAnsi="Palatino Linotype" w:cs="Arial"/>
          <w:i/>
          <w:color w:val="000000" w:themeColor="text1"/>
        </w:rPr>
        <w:t>Responsable de la Unidad de Transparencia”</w:t>
      </w:r>
    </w:p>
    <w:p w14:paraId="407CDDAF" w14:textId="77777777" w:rsidR="00484129" w:rsidRPr="007D71F6" w:rsidRDefault="00484129" w:rsidP="007D71F6">
      <w:pPr>
        <w:tabs>
          <w:tab w:val="left" w:pos="567"/>
        </w:tabs>
        <w:spacing w:before="100" w:beforeAutospacing="1" w:after="100" w:afterAutospacing="1" w:line="360" w:lineRule="auto"/>
        <w:ind w:left="567" w:right="900"/>
        <w:contextualSpacing/>
        <w:jc w:val="both"/>
        <w:rPr>
          <w:rFonts w:ascii="Palatino Linotype" w:hAnsi="Palatino Linotype" w:cs="Arial"/>
          <w:i/>
          <w:color w:val="000000" w:themeColor="text1"/>
        </w:rPr>
      </w:pPr>
    </w:p>
    <w:p w14:paraId="42B48BB8" w14:textId="1C23B253" w:rsidR="004C338B" w:rsidRPr="007D71F6" w:rsidRDefault="009E734A" w:rsidP="007D71F6">
      <w:pPr>
        <w:pStyle w:val="Prrafodelista"/>
        <w:numPr>
          <w:ilvl w:val="0"/>
          <w:numId w:val="1"/>
        </w:numPr>
        <w:tabs>
          <w:tab w:val="left" w:pos="567"/>
        </w:tabs>
        <w:spacing w:before="240" w:after="240" w:line="360" w:lineRule="auto"/>
        <w:ind w:left="0" w:firstLine="0"/>
        <w:contextualSpacing/>
        <w:jc w:val="both"/>
        <w:rPr>
          <w:rFonts w:ascii="Palatino Linotype" w:eastAsia="MS Mincho" w:hAnsi="Palatino Linotype"/>
          <w:color w:val="000000" w:themeColor="text1"/>
          <w:lang w:val="es-ES_tradnl"/>
        </w:rPr>
      </w:pPr>
      <w:r w:rsidRPr="007D71F6">
        <w:rPr>
          <w:rFonts w:ascii="Palatino Linotype" w:eastAsiaTheme="minorEastAsia" w:hAnsi="Palatino Linotype" w:cstheme="minorBidi"/>
          <w:color w:val="000000" w:themeColor="text1"/>
          <w:lang w:val="es-ES_tradnl"/>
        </w:rPr>
        <w:t>E</w:t>
      </w:r>
      <w:r w:rsidR="003E218D" w:rsidRPr="007D71F6">
        <w:rPr>
          <w:rFonts w:ascii="Palatino Linotype" w:eastAsiaTheme="minorEastAsia" w:hAnsi="Palatino Linotype" w:cstheme="minorBidi"/>
          <w:color w:val="000000" w:themeColor="text1"/>
          <w:lang w:val="es-ES_tradnl"/>
        </w:rPr>
        <w:t xml:space="preserve">l </w:t>
      </w:r>
      <w:r w:rsidR="00215E28" w:rsidRPr="007D71F6">
        <w:rPr>
          <w:rFonts w:ascii="Palatino Linotype" w:eastAsiaTheme="minorEastAsia" w:hAnsi="Palatino Linotype" w:cstheme="minorBidi"/>
          <w:color w:val="000000" w:themeColor="text1"/>
          <w:lang w:val="es-ES_tradnl"/>
        </w:rPr>
        <w:t>veintinueve (29</w:t>
      </w:r>
      <w:r w:rsidR="00BA3CDE" w:rsidRPr="007D71F6">
        <w:rPr>
          <w:rFonts w:ascii="Palatino Linotype" w:eastAsiaTheme="minorEastAsia" w:hAnsi="Palatino Linotype" w:cstheme="minorBidi"/>
          <w:color w:val="000000" w:themeColor="text1"/>
          <w:lang w:val="es-ES_tradnl"/>
        </w:rPr>
        <w:t>) de</w:t>
      </w:r>
      <w:r w:rsidR="00215E28" w:rsidRPr="007D71F6">
        <w:rPr>
          <w:rFonts w:ascii="Palatino Linotype" w:eastAsiaTheme="minorEastAsia" w:hAnsi="Palatino Linotype" w:cstheme="minorBidi"/>
          <w:color w:val="000000" w:themeColor="text1"/>
          <w:lang w:val="es-ES_tradnl"/>
        </w:rPr>
        <w:t xml:space="preserve"> septiembre </w:t>
      </w:r>
      <w:r w:rsidR="003A02A7" w:rsidRPr="007D71F6">
        <w:rPr>
          <w:rFonts w:ascii="Palatino Linotype" w:eastAsiaTheme="minorEastAsia" w:hAnsi="Palatino Linotype" w:cstheme="minorBidi"/>
          <w:color w:val="000000" w:themeColor="text1"/>
          <w:lang w:val="es-ES_tradnl"/>
        </w:rPr>
        <w:t>de dos mil veintidós</w:t>
      </w:r>
      <w:r w:rsidR="00EA0165" w:rsidRPr="007D71F6">
        <w:rPr>
          <w:rFonts w:ascii="Palatino Linotype" w:eastAsiaTheme="minorEastAsia" w:hAnsi="Palatino Linotype" w:cstheme="minorBidi"/>
          <w:color w:val="000000" w:themeColor="text1"/>
          <w:lang w:val="es-ES_tradnl"/>
        </w:rPr>
        <w:t xml:space="preserve">, el </w:t>
      </w:r>
      <w:r w:rsidR="00EA0165" w:rsidRPr="007D71F6">
        <w:rPr>
          <w:rFonts w:ascii="Palatino Linotype" w:eastAsiaTheme="minorEastAsia" w:hAnsi="Palatino Linotype" w:cstheme="minorBidi"/>
          <w:b/>
          <w:color w:val="000000" w:themeColor="text1"/>
          <w:lang w:val="es-ES_tradnl"/>
        </w:rPr>
        <w:t>SUJETO OBLIGADO</w:t>
      </w:r>
      <w:r w:rsidR="00EA0165" w:rsidRPr="007D71F6">
        <w:rPr>
          <w:rFonts w:ascii="Palatino Linotype" w:eastAsiaTheme="minorEastAsia" w:hAnsi="Palatino Linotype" w:cstheme="minorBidi"/>
          <w:color w:val="000000" w:themeColor="text1"/>
          <w:lang w:val="es-ES_tradnl"/>
        </w:rPr>
        <w:t xml:space="preserve"> dio respuesta a la solicitud de información en los siguientes términos</w:t>
      </w:r>
      <w:r w:rsidR="00B847C9" w:rsidRPr="007D71F6">
        <w:rPr>
          <w:rFonts w:ascii="Palatino Linotype" w:eastAsiaTheme="minorEastAsia" w:hAnsi="Palatino Linotype" w:cstheme="minorBidi"/>
          <w:color w:val="000000" w:themeColor="text1"/>
          <w:lang w:val="es-ES_tradnl"/>
        </w:rPr>
        <w:t>:</w:t>
      </w:r>
    </w:p>
    <w:p w14:paraId="453AD7BD" w14:textId="57BAACFD" w:rsidR="007C4587" w:rsidRPr="007D71F6" w:rsidRDefault="007C4587" w:rsidP="007D71F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0711866" w14:textId="77777777" w:rsidR="00215E28" w:rsidRPr="007D71F6" w:rsidRDefault="00EA0165" w:rsidP="007D71F6">
      <w:pPr>
        <w:pStyle w:val="Prrafodelista"/>
        <w:tabs>
          <w:tab w:val="left" w:pos="426"/>
        </w:tabs>
        <w:spacing w:before="240" w:after="240" w:line="360" w:lineRule="auto"/>
        <w:ind w:left="567" w:right="900"/>
        <w:contextualSpacing/>
        <w:jc w:val="right"/>
        <w:rPr>
          <w:rFonts w:ascii="Palatino Linotype" w:eastAsiaTheme="minorEastAsia" w:hAnsi="Palatino Linotype" w:cstheme="minorBidi"/>
          <w:i/>
          <w:noProof/>
          <w:color w:val="000000" w:themeColor="text1"/>
          <w:lang w:val="es-MX" w:eastAsia="es-MX"/>
        </w:rPr>
      </w:pPr>
      <w:r w:rsidRPr="007D71F6">
        <w:rPr>
          <w:rFonts w:ascii="Palatino Linotype" w:eastAsiaTheme="minorEastAsia" w:hAnsi="Palatino Linotype" w:cstheme="minorBidi"/>
          <w:i/>
          <w:noProof/>
          <w:color w:val="000000" w:themeColor="text1"/>
          <w:lang w:val="es-MX" w:eastAsia="es-MX"/>
        </w:rPr>
        <w:t>“</w:t>
      </w:r>
      <w:r w:rsidR="00215E28" w:rsidRPr="007D71F6">
        <w:rPr>
          <w:rFonts w:ascii="Palatino Linotype" w:eastAsiaTheme="minorEastAsia" w:hAnsi="Palatino Linotype" w:cstheme="minorBidi"/>
          <w:i/>
          <w:noProof/>
          <w:color w:val="000000" w:themeColor="text1"/>
          <w:lang w:val="es-MX" w:eastAsia="es-MX"/>
        </w:rPr>
        <w:t>Cuautitlán, México a 29 de Septiembre de 2022</w:t>
      </w:r>
    </w:p>
    <w:p w14:paraId="0DC1A2C7" w14:textId="77777777" w:rsidR="00215E28" w:rsidRPr="007D71F6" w:rsidRDefault="00215E28" w:rsidP="007D71F6">
      <w:pPr>
        <w:pStyle w:val="Prrafodelista"/>
        <w:tabs>
          <w:tab w:val="left" w:pos="426"/>
        </w:tabs>
        <w:spacing w:before="240" w:after="240" w:line="360" w:lineRule="auto"/>
        <w:ind w:left="567" w:right="900"/>
        <w:contextualSpacing/>
        <w:jc w:val="right"/>
        <w:rPr>
          <w:rFonts w:ascii="Palatino Linotype" w:eastAsiaTheme="minorEastAsia" w:hAnsi="Palatino Linotype" w:cstheme="minorBidi"/>
          <w:i/>
          <w:noProof/>
          <w:color w:val="000000" w:themeColor="text1"/>
          <w:lang w:val="es-MX" w:eastAsia="es-MX"/>
        </w:rPr>
      </w:pPr>
      <w:r w:rsidRPr="007D71F6">
        <w:rPr>
          <w:rFonts w:ascii="Palatino Linotype" w:eastAsiaTheme="minorEastAsia" w:hAnsi="Palatino Linotype" w:cstheme="minorBidi"/>
          <w:i/>
          <w:noProof/>
          <w:color w:val="000000" w:themeColor="text1"/>
          <w:lang w:val="es-MX" w:eastAsia="es-MX"/>
        </w:rPr>
        <w:t>Nombre del solicitante: C. Solicitante</w:t>
      </w:r>
    </w:p>
    <w:p w14:paraId="588E6CB9" w14:textId="77777777" w:rsidR="00215E28" w:rsidRPr="007D71F6" w:rsidRDefault="00215E28" w:rsidP="007D71F6">
      <w:pPr>
        <w:pStyle w:val="Prrafodelista"/>
        <w:tabs>
          <w:tab w:val="left" w:pos="426"/>
        </w:tabs>
        <w:spacing w:before="240" w:after="240" w:line="360" w:lineRule="auto"/>
        <w:ind w:left="567" w:right="900"/>
        <w:contextualSpacing/>
        <w:jc w:val="right"/>
        <w:rPr>
          <w:rFonts w:ascii="Palatino Linotype" w:eastAsiaTheme="minorEastAsia" w:hAnsi="Palatino Linotype" w:cstheme="minorBidi"/>
          <w:i/>
          <w:noProof/>
          <w:color w:val="000000" w:themeColor="text1"/>
          <w:lang w:val="es-MX" w:eastAsia="es-MX"/>
        </w:rPr>
      </w:pPr>
      <w:r w:rsidRPr="007D71F6">
        <w:rPr>
          <w:rFonts w:ascii="Palatino Linotype" w:eastAsiaTheme="minorEastAsia" w:hAnsi="Palatino Linotype" w:cstheme="minorBidi"/>
          <w:i/>
          <w:noProof/>
          <w:color w:val="000000" w:themeColor="text1"/>
          <w:lang w:val="es-MX" w:eastAsia="es-MX"/>
        </w:rPr>
        <w:t>Folio de la solicitud: 00327/CUAUTIT/IP/2022</w:t>
      </w:r>
    </w:p>
    <w:p w14:paraId="74C61B62" w14:textId="77777777" w:rsidR="00215E28" w:rsidRPr="007D71F6" w:rsidRDefault="00215E28" w:rsidP="007D71F6">
      <w:pPr>
        <w:pStyle w:val="Prrafodelista"/>
        <w:tabs>
          <w:tab w:val="left" w:pos="426"/>
        </w:tabs>
        <w:spacing w:before="240" w:after="240" w:line="360" w:lineRule="auto"/>
        <w:ind w:left="567" w:right="900"/>
        <w:contextualSpacing/>
        <w:jc w:val="both"/>
        <w:rPr>
          <w:rFonts w:ascii="Palatino Linotype" w:eastAsiaTheme="minorEastAsia" w:hAnsi="Palatino Linotype" w:cstheme="minorBidi"/>
          <w:i/>
          <w:noProof/>
          <w:color w:val="000000" w:themeColor="text1"/>
          <w:lang w:val="es-MX" w:eastAsia="es-MX"/>
        </w:rPr>
      </w:pPr>
    </w:p>
    <w:p w14:paraId="6AEDEA60" w14:textId="77777777" w:rsidR="00215E28" w:rsidRPr="007D71F6" w:rsidRDefault="00215E28" w:rsidP="007D71F6">
      <w:pPr>
        <w:pStyle w:val="Prrafodelista"/>
        <w:tabs>
          <w:tab w:val="left" w:pos="426"/>
        </w:tabs>
        <w:spacing w:before="240" w:after="240" w:line="360" w:lineRule="auto"/>
        <w:ind w:left="567" w:right="900"/>
        <w:contextualSpacing/>
        <w:jc w:val="both"/>
        <w:rPr>
          <w:rFonts w:ascii="Palatino Linotype" w:eastAsiaTheme="minorEastAsia" w:hAnsi="Palatino Linotype" w:cstheme="minorBidi"/>
          <w:i/>
          <w:noProof/>
          <w:color w:val="000000" w:themeColor="text1"/>
          <w:lang w:val="es-MX" w:eastAsia="es-MX"/>
        </w:rPr>
      </w:pPr>
      <w:r w:rsidRPr="007D71F6">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157D14" w14:textId="77777777" w:rsidR="00215E28" w:rsidRPr="007D71F6" w:rsidRDefault="00215E28" w:rsidP="007D71F6">
      <w:pPr>
        <w:pStyle w:val="Prrafodelista"/>
        <w:tabs>
          <w:tab w:val="left" w:pos="426"/>
        </w:tabs>
        <w:spacing w:before="240" w:after="240" w:line="360" w:lineRule="auto"/>
        <w:ind w:left="567" w:right="900"/>
        <w:contextualSpacing/>
        <w:jc w:val="both"/>
        <w:rPr>
          <w:rFonts w:ascii="Palatino Linotype" w:eastAsiaTheme="minorEastAsia" w:hAnsi="Palatino Linotype" w:cstheme="minorBidi"/>
          <w:i/>
          <w:noProof/>
          <w:color w:val="000000" w:themeColor="text1"/>
          <w:lang w:val="es-MX" w:eastAsia="es-MX"/>
        </w:rPr>
      </w:pPr>
    </w:p>
    <w:p w14:paraId="444549E1" w14:textId="77777777" w:rsidR="00215E28" w:rsidRPr="007D71F6" w:rsidRDefault="00215E28" w:rsidP="007D71F6">
      <w:pPr>
        <w:pStyle w:val="Prrafodelista"/>
        <w:tabs>
          <w:tab w:val="left" w:pos="426"/>
        </w:tabs>
        <w:spacing w:before="240" w:after="240" w:line="360" w:lineRule="auto"/>
        <w:ind w:left="567" w:right="900"/>
        <w:contextualSpacing/>
        <w:jc w:val="both"/>
        <w:rPr>
          <w:rFonts w:ascii="Palatino Linotype" w:eastAsiaTheme="minorEastAsia" w:hAnsi="Palatino Linotype" w:cstheme="minorBidi"/>
          <w:i/>
          <w:noProof/>
          <w:color w:val="000000" w:themeColor="text1"/>
          <w:lang w:val="es-MX" w:eastAsia="es-MX"/>
        </w:rPr>
      </w:pPr>
      <w:r w:rsidRPr="007D71F6">
        <w:rPr>
          <w:rFonts w:ascii="Palatino Linotype" w:eastAsiaTheme="minorEastAsia" w:hAnsi="Palatino Linotype" w:cstheme="minorBidi"/>
          <w:i/>
          <w:noProof/>
          <w:color w:val="000000" w:themeColor="text1"/>
          <w:lang w:val="es-MX" w:eastAsia="es-MX"/>
        </w:rPr>
        <w:t>Por medio de la presente le envío un cordial saludo, y en atención a la solicitud de información pública identificada como número de folio 00327/CUAUTIT/IP/2022 ingresada mediante el Sistema de Acceso a la Información Mexiquense (SAIMEX); le solicito prorroga de 7 (siete) días, con la finalidad de integrar debidamente la información solicitada; lo anterior con fundamento en el artículo 163 de la Ley de Transparencia y Acceso a la Información Pública del Estado de México y Municipios.</w:t>
      </w:r>
    </w:p>
    <w:p w14:paraId="266C597C" w14:textId="77777777" w:rsidR="00215E28" w:rsidRPr="007D71F6" w:rsidRDefault="00215E28" w:rsidP="007D71F6">
      <w:pPr>
        <w:pStyle w:val="Prrafodelista"/>
        <w:tabs>
          <w:tab w:val="left" w:pos="426"/>
        </w:tabs>
        <w:spacing w:before="240" w:after="240" w:line="360" w:lineRule="auto"/>
        <w:ind w:left="567" w:right="900"/>
        <w:contextualSpacing/>
        <w:jc w:val="both"/>
        <w:rPr>
          <w:rFonts w:ascii="Palatino Linotype" w:eastAsiaTheme="minorEastAsia" w:hAnsi="Palatino Linotype" w:cstheme="minorBidi"/>
          <w:i/>
          <w:noProof/>
          <w:color w:val="000000" w:themeColor="text1"/>
          <w:lang w:val="es-MX" w:eastAsia="es-MX"/>
        </w:rPr>
      </w:pPr>
    </w:p>
    <w:p w14:paraId="313010E2" w14:textId="77777777" w:rsidR="00215E28" w:rsidRPr="007D71F6" w:rsidRDefault="00215E28" w:rsidP="007D71F6">
      <w:pPr>
        <w:pStyle w:val="Prrafodelista"/>
        <w:tabs>
          <w:tab w:val="left" w:pos="426"/>
        </w:tabs>
        <w:spacing w:before="240" w:after="240" w:line="360" w:lineRule="auto"/>
        <w:ind w:left="567" w:right="900"/>
        <w:contextualSpacing/>
        <w:jc w:val="both"/>
        <w:rPr>
          <w:rFonts w:ascii="Palatino Linotype" w:eastAsiaTheme="minorEastAsia" w:hAnsi="Palatino Linotype" w:cstheme="minorBidi"/>
          <w:i/>
          <w:noProof/>
          <w:color w:val="000000" w:themeColor="text1"/>
          <w:lang w:val="es-MX" w:eastAsia="es-MX"/>
        </w:rPr>
      </w:pPr>
      <w:r w:rsidRPr="007D71F6">
        <w:rPr>
          <w:rFonts w:ascii="Palatino Linotype" w:eastAsiaTheme="minorEastAsia" w:hAnsi="Palatino Linotype" w:cstheme="minorBidi"/>
          <w:i/>
          <w:noProof/>
          <w:color w:val="000000" w:themeColor="text1"/>
          <w:lang w:val="es-MX" w:eastAsia="es-MX"/>
        </w:rPr>
        <w:t>ATENTAMENTE</w:t>
      </w:r>
    </w:p>
    <w:p w14:paraId="13F3FD7A" w14:textId="1C048745" w:rsidR="009D4EE2" w:rsidRPr="007D71F6" w:rsidRDefault="00215E28" w:rsidP="007D71F6">
      <w:pPr>
        <w:pStyle w:val="Prrafodelista"/>
        <w:tabs>
          <w:tab w:val="left" w:pos="426"/>
        </w:tabs>
        <w:spacing w:before="240" w:after="240" w:line="360" w:lineRule="auto"/>
        <w:ind w:left="567" w:right="900"/>
        <w:contextualSpacing/>
        <w:jc w:val="both"/>
        <w:rPr>
          <w:rFonts w:ascii="Palatino Linotype" w:eastAsiaTheme="minorEastAsia" w:hAnsi="Palatino Linotype" w:cstheme="minorBidi"/>
          <w:i/>
          <w:noProof/>
          <w:color w:val="000000" w:themeColor="text1"/>
          <w:lang w:val="es-MX" w:eastAsia="es-MX"/>
        </w:rPr>
      </w:pPr>
      <w:r w:rsidRPr="007D71F6">
        <w:rPr>
          <w:rFonts w:ascii="Palatino Linotype" w:eastAsiaTheme="minorEastAsia" w:hAnsi="Palatino Linotype" w:cstheme="minorBidi"/>
          <w:i/>
          <w:noProof/>
          <w:color w:val="000000" w:themeColor="text1"/>
          <w:lang w:val="es-MX" w:eastAsia="es-MX"/>
        </w:rPr>
        <w:lastRenderedPageBreak/>
        <w:t>C. SANDRA CENTENO LEDEZMA</w:t>
      </w:r>
      <w:r w:rsidR="001A0598" w:rsidRPr="007D71F6">
        <w:rPr>
          <w:rFonts w:ascii="Palatino Linotype" w:eastAsiaTheme="minorEastAsia" w:hAnsi="Palatino Linotype" w:cstheme="minorBidi"/>
          <w:i/>
          <w:noProof/>
          <w:color w:val="000000" w:themeColor="text1"/>
          <w:lang w:val="es-MX" w:eastAsia="es-MX"/>
        </w:rPr>
        <w:t>” (Sic)</w:t>
      </w:r>
    </w:p>
    <w:p w14:paraId="24A47403" w14:textId="77777777" w:rsidR="00673368" w:rsidRPr="007D71F6" w:rsidRDefault="00673368" w:rsidP="007D71F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752100C6" w14:textId="39B858D2" w:rsidR="009E734A" w:rsidRPr="007D71F6" w:rsidRDefault="009E734A" w:rsidP="007D71F6">
      <w:pPr>
        <w:numPr>
          <w:ilvl w:val="0"/>
          <w:numId w:val="1"/>
        </w:numPr>
        <w:tabs>
          <w:tab w:val="left" w:pos="567"/>
        </w:tabs>
        <w:spacing w:line="360" w:lineRule="auto"/>
        <w:ind w:left="0" w:firstLine="0"/>
        <w:contextualSpacing/>
        <w:jc w:val="both"/>
        <w:rPr>
          <w:rFonts w:ascii="Palatino Linotype" w:eastAsiaTheme="minorEastAsia" w:hAnsi="Palatino Linotype" w:cstheme="minorBidi"/>
          <w:b/>
          <w:i/>
          <w:lang w:val="es-ES_tradnl"/>
        </w:rPr>
      </w:pPr>
      <w:r w:rsidRPr="007D71F6">
        <w:rPr>
          <w:rFonts w:ascii="Palatino Linotype" w:eastAsia="Palatino Linotype" w:hAnsi="Palatino Linotype" w:cs="Palatino Linotype"/>
          <w:color w:val="000000"/>
        </w:rPr>
        <w:t xml:space="preserve">Asimismo, el </w:t>
      </w:r>
      <w:r w:rsidRPr="007D71F6">
        <w:rPr>
          <w:rFonts w:ascii="Palatino Linotype" w:eastAsia="Palatino Linotype" w:hAnsi="Palatino Linotype" w:cs="Palatino Linotype"/>
          <w:b/>
          <w:color w:val="000000"/>
        </w:rPr>
        <w:t>SUJETO OBLIGADO</w:t>
      </w:r>
      <w:r w:rsidRPr="007D71F6">
        <w:rPr>
          <w:rFonts w:ascii="Palatino Linotype" w:eastAsia="Palatino Linotype" w:hAnsi="Palatino Linotype" w:cs="Palatino Linotype"/>
          <w:color w:val="000000"/>
        </w:rPr>
        <w:t xml:space="preserve"> adjuntó a su respuesta los archivos electrónicos que se describen a continuación:</w:t>
      </w:r>
    </w:p>
    <w:p w14:paraId="0CB1271E" w14:textId="77777777" w:rsidR="009A2767" w:rsidRPr="007D71F6" w:rsidRDefault="009A2767" w:rsidP="007D71F6">
      <w:pPr>
        <w:tabs>
          <w:tab w:val="left" w:pos="567"/>
        </w:tabs>
        <w:spacing w:line="360" w:lineRule="auto"/>
        <w:contextualSpacing/>
        <w:jc w:val="both"/>
        <w:rPr>
          <w:rFonts w:ascii="Palatino Linotype" w:eastAsiaTheme="minorEastAsia" w:hAnsi="Palatino Linotype" w:cstheme="minorBidi"/>
          <w:b/>
          <w:i/>
          <w:lang w:val="es-ES_tradnl"/>
        </w:rPr>
      </w:pPr>
    </w:p>
    <w:p w14:paraId="4937029F" w14:textId="59E4F9AE" w:rsidR="00CB7CB5" w:rsidRPr="007D71F6" w:rsidRDefault="00215E28" w:rsidP="007D71F6">
      <w:pPr>
        <w:pStyle w:val="Prrafodelista"/>
        <w:numPr>
          <w:ilvl w:val="0"/>
          <w:numId w:val="10"/>
        </w:numPr>
        <w:tabs>
          <w:tab w:val="left" w:pos="284"/>
        </w:tabs>
        <w:spacing w:line="360" w:lineRule="auto"/>
        <w:contextualSpacing/>
        <w:jc w:val="both"/>
        <w:rPr>
          <w:rFonts w:ascii="Palatino Linotype" w:eastAsiaTheme="minorEastAsia" w:hAnsi="Palatino Linotype" w:cstheme="minorBidi"/>
          <w:b/>
          <w:u w:val="single"/>
          <w:lang w:val="es-ES_tradnl"/>
        </w:rPr>
      </w:pPr>
      <w:r w:rsidRPr="007D71F6">
        <w:rPr>
          <w:rFonts w:ascii="Palatino Linotype" w:eastAsiaTheme="minorEastAsia" w:hAnsi="Palatino Linotype" w:cstheme="minorBidi"/>
          <w:b/>
          <w:u w:val="single"/>
          <w:lang w:val="es-ES_tradnl"/>
        </w:rPr>
        <w:t>prorroga r. materiales.pdf</w:t>
      </w:r>
      <w:r w:rsidRPr="007D71F6">
        <w:rPr>
          <w:rFonts w:ascii="Palatino Linotype" w:eastAsiaTheme="minorEastAsia" w:hAnsi="Palatino Linotype" w:cstheme="minorBidi"/>
          <w:lang w:val="es-ES_tradnl"/>
        </w:rPr>
        <w:t xml:space="preserve">: </w:t>
      </w:r>
      <w:r w:rsidR="004343ED" w:rsidRPr="007D71F6">
        <w:rPr>
          <w:rFonts w:ascii="Palatino Linotype" w:eastAsiaTheme="minorEastAsia" w:hAnsi="Palatino Linotype" w:cstheme="minorBidi"/>
          <w:lang w:val="es-ES_tradnl"/>
        </w:rPr>
        <w:t xml:space="preserve">Oficio número </w:t>
      </w:r>
      <w:r w:rsidRPr="007D71F6">
        <w:rPr>
          <w:rFonts w:ascii="Palatino Linotype" w:eastAsiaTheme="minorEastAsia" w:hAnsi="Palatino Linotype" w:cstheme="minorBidi"/>
          <w:lang w:val="es-ES_tradnl"/>
        </w:rPr>
        <w:t>DA/SRM/913/2022, suscrito por la Subdirectora de Recursos M</w:t>
      </w:r>
      <w:r w:rsidR="00CB7CB5" w:rsidRPr="007D71F6">
        <w:rPr>
          <w:rFonts w:ascii="Palatino Linotype" w:eastAsiaTheme="minorEastAsia" w:hAnsi="Palatino Linotype" w:cstheme="minorBidi"/>
          <w:lang w:val="es-ES_tradnl"/>
        </w:rPr>
        <w:t>ateriales, a través del cual solicita una prórroga de 7 (siete) días, con la finalidad de realizar las búsquedas necesarias e integrar la información solicitada, lo anterior con fundamento en la el artículo 163 de la Ley de Transparencia y Acceso a la Información Pública del Estado de México y Municipios</w:t>
      </w:r>
      <w:r w:rsidR="00CB7CB5" w:rsidRPr="007D71F6">
        <w:rPr>
          <w:rFonts w:ascii="Palatino Linotype" w:eastAsiaTheme="minorEastAsia" w:hAnsi="Palatino Linotype" w:cstheme="minorBidi"/>
          <w:b/>
          <w:u w:val="single"/>
          <w:lang w:val="es-ES_tradnl"/>
        </w:rPr>
        <w:t xml:space="preserve">. </w:t>
      </w:r>
    </w:p>
    <w:p w14:paraId="5A2F0A44" w14:textId="1A8508AA" w:rsidR="009E734A" w:rsidRPr="007D71F6" w:rsidRDefault="00215E28" w:rsidP="007D71F6">
      <w:pPr>
        <w:pStyle w:val="Prrafodelista"/>
        <w:numPr>
          <w:ilvl w:val="0"/>
          <w:numId w:val="10"/>
        </w:numPr>
        <w:tabs>
          <w:tab w:val="left" w:pos="284"/>
        </w:tabs>
        <w:spacing w:line="360" w:lineRule="auto"/>
        <w:contextualSpacing/>
        <w:jc w:val="both"/>
        <w:rPr>
          <w:rFonts w:ascii="Palatino Linotype" w:eastAsiaTheme="minorEastAsia" w:hAnsi="Palatino Linotype" w:cstheme="minorBidi"/>
          <w:b/>
          <w:u w:val="single"/>
          <w:lang w:val="es-ES_tradnl"/>
        </w:rPr>
      </w:pPr>
      <w:r w:rsidRPr="007D71F6">
        <w:rPr>
          <w:rFonts w:ascii="Palatino Linotype" w:eastAsiaTheme="minorEastAsia" w:hAnsi="Palatino Linotype" w:cstheme="minorBidi"/>
          <w:b/>
          <w:u w:val="single"/>
          <w:lang w:val="es-ES_tradnl"/>
        </w:rPr>
        <w:t>RES. 00327-CUAUTIT-IP-2022 OFC. 1003 RECURSOS MATERIALES.pdf</w:t>
      </w:r>
    </w:p>
    <w:p w14:paraId="6A2E51F7" w14:textId="77777777" w:rsidR="00A017FB" w:rsidRPr="007D71F6" w:rsidRDefault="00CB7CB5" w:rsidP="007D71F6">
      <w:pPr>
        <w:pStyle w:val="Prrafodelista"/>
        <w:tabs>
          <w:tab w:val="left" w:pos="284"/>
        </w:tabs>
        <w:spacing w:line="360" w:lineRule="auto"/>
        <w:ind w:left="720"/>
        <w:contextualSpacing/>
        <w:jc w:val="both"/>
        <w:rPr>
          <w:rFonts w:ascii="Palatino Linotype" w:eastAsiaTheme="minorEastAsia" w:hAnsi="Palatino Linotype" w:cstheme="minorBidi"/>
          <w:lang w:val="es-ES_tradnl"/>
        </w:rPr>
      </w:pPr>
      <w:r w:rsidRPr="007D71F6">
        <w:rPr>
          <w:rFonts w:ascii="Palatino Linotype" w:eastAsiaTheme="minorEastAsia" w:hAnsi="Palatino Linotype" w:cstheme="minorBidi"/>
          <w:lang w:val="es-ES_tradnl"/>
        </w:rPr>
        <w:t>-</w:t>
      </w:r>
      <w:r w:rsidR="004343ED" w:rsidRPr="007D71F6">
        <w:rPr>
          <w:rFonts w:ascii="Palatino Linotype" w:eastAsiaTheme="minorEastAsia" w:hAnsi="Palatino Linotype" w:cstheme="minorBidi"/>
          <w:lang w:val="es-ES_tradnl"/>
        </w:rPr>
        <w:t xml:space="preserve">Oficio número ST/UT/1003/2022, suscrito por el Titular de la Unidad de Transparencia, </w:t>
      </w:r>
      <w:r w:rsidR="00A017FB" w:rsidRPr="007D71F6">
        <w:rPr>
          <w:rFonts w:ascii="Palatino Linotype" w:eastAsiaTheme="minorEastAsia" w:hAnsi="Palatino Linotype" w:cstheme="minorBidi"/>
          <w:lang w:val="es-ES_tradnl"/>
        </w:rPr>
        <w:t xml:space="preserve">en el que solicita tengan a bien girar sus apreciables instrucciones a quien sean necesario, a efecto de que en términos de cinco días hábiles contados a partir de la fecha de recepción del oficio remitido. </w:t>
      </w:r>
    </w:p>
    <w:p w14:paraId="7CAA2EA2" w14:textId="6B5B4788" w:rsidR="00CB7CB5" w:rsidRPr="007D71F6" w:rsidRDefault="00A017FB" w:rsidP="007D71F6">
      <w:pPr>
        <w:pStyle w:val="Prrafodelista"/>
        <w:tabs>
          <w:tab w:val="left" w:pos="284"/>
        </w:tabs>
        <w:spacing w:line="360" w:lineRule="auto"/>
        <w:ind w:left="720"/>
        <w:contextualSpacing/>
        <w:jc w:val="both"/>
        <w:rPr>
          <w:rFonts w:ascii="Palatino Linotype" w:eastAsiaTheme="minorEastAsia" w:hAnsi="Palatino Linotype" w:cstheme="minorBidi"/>
          <w:b/>
          <w:u w:val="single"/>
          <w:lang w:val="es-ES_tradnl"/>
        </w:rPr>
      </w:pPr>
      <w:r w:rsidRPr="007D71F6">
        <w:rPr>
          <w:rFonts w:ascii="Palatino Linotype" w:eastAsiaTheme="minorEastAsia" w:hAnsi="Palatino Linotype" w:cstheme="minorBidi"/>
          <w:lang w:val="es-ES_tradnl"/>
        </w:rPr>
        <w:t>-Oficio número DA/SRM/945/2022, suscrito por la Subdirectora de Recursos Meterías, en la que refiere que respecto a la solicitud en cuestión hago de su conocimiento que para la entrega de la información en versión publica y con fundamento el artículo 165 y 174 de la Ley de Transparencia y Acceso a la Información Pública del Estado de México y Municipios y el artículo 148 del Código Financiero del Estado de México y M</w:t>
      </w:r>
      <w:r w:rsidR="00251034" w:rsidRPr="007D71F6">
        <w:rPr>
          <w:rFonts w:ascii="Palatino Linotype" w:eastAsiaTheme="minorEastAsia" w:hAnsi="Palatino Linotype" w:cstheme="minorBidi"/>
          <w:lang w:val="es-ES_tradnl"/>
        </w:rPr>
        <w:t xml:space="preserve">unicipios, deberá ser cubierto con anticipación el respectivo pago de derechos, por lo cual se le solicita hago </w:t>
      </w:r>
      <w:r w:rsidR="00251034" w:rsidRPr="007D71F6">
        <w:rPr>
          <w:rFonts w:ascii="Palatino Linotype" w:eastAsiaTheme="minorEastAsia" w:hAnsi="Palatino Linotype" w:cstheme="minorBidi"/>
          <w:lang w:val="es-ES_tradnl"/>
        </w:rPr>
        <w:lastRenderedPageBreak/>
        <w:t xml:space="preserve">de su conocimiento al cuidado interesado para que lleve a cabo dicho trámite en la Unidad de Transparencia.  </w:t>
      </w:r>
      <w:r w:rsidRPr="007D71F6">
        <w:rPr>
          <w:rFonts w:ascii="Palatino Linotype" w:eastAsiaTheme="minorEastAsia" w:hAnsi="Palatino Linotype" w:cstheme="minorBidi"/>
          <w:lang w:val="es-ES_tradnl"/>
        </w:rPr>
        <w:t xml:space="preserve">  </w:t>
      </w:r>
    </w:p>
    <w:p w14:paraId="0467BB31" w14:textId="77777777" w:rsidR="00CB7CB5" w:rsidRPr="007D71F6" w:rsidRDefault="00CB7CB5" w:rsidP="007D71F6">
      <w:pPr>
        <w:pStyle w:val="Prrafodelista"/>
        <w:tabs>
          <w:tab w:val="left" w:pos="284"/>
        </w:tabs>
        <w:spacing w:line="360" w:lineRule="auto"/>
        <w:ind w:left="720"/>
        <w:contextualSpacing/>
        <w:jc w:val="both"/>
        <w:rPr>
          <w:rFonts w:ascii="Palatino Linotype" w:eastAsiaTheme="minorEastAsia" w:hAnsi="Palatino Linotype" w:cstheme="minorBidi"/>
          <w:b/>
          <w:u w:val="single"/>
          <w:lang w:val="es-ES_tradnl"/>
        </w:rPr>
      </w:pPr>
    </w:p>
    <w:p w14:paraId="124FDCA2" w14:textId="0E6C8DC7" w:rsidR="009D4EE2" w:rsidRPr="007D71F6" w:rsidRDefault="009D4EE2" w:rsidP="007D71F6">
      <w:pPr>
        <w:numPr>
          <w:ilvl w:val="0"/>
          <w:numId w:val="1"/>
        </w:numPr>
        <w:tabs>
          <w:tab w:val="left" w:pos="142"/>
          <w:tab w:val="left" w:pos="567"/>
        </w:tabs>
        <w:spacing w:line="360" w:lineRule="auto"/>
        <w:ind w:left="0" w:firstLine="0"/>
        <w:contextualSpacing/>
        <w:jc w:val="both"/>
        <w:rPr>
          <w:rFonts w:ascii="Palatino Linotype" w:eastAsiaTheme="minorEastAsia" w:hAnsi="Palatino Linotype" w:cstheme="minorBidi"/>
          <w:b/>
          <w:lang w:val="es-ES_tradnl"/>
        </w:rPr>
      </w:pPr>
      <w:r w:rsidRPr="007D71F6">
        <w:rPr>
          <w:rFonts w:ascii="Palatino Linotype" w:hAnsi="Palatino Linotype" w:cs="Arial"/>
          <w:lang w:val="es-ES_tradnl"/>
        </w:rPr>
        <w:t>Derivado de la respuesta otorgada, el</w:t>
      </w:r>
      <w:r w:rsidRPr="007D71F6">
        <w:rPr>
          <w:rFonts w:ascii="Palatino Linotype" w:hAnsi="Palatino Linotype" w:cs="Arial"/>
        </w:rPr>
        <w:t xml:space="preserve"> </w:t>
      </w:r>
      <w:r w:rsidR="00EC1C10" w:rsidRPr="007D71F6">
        <w:rPr>
          <w:rFonts w:ascii="Palatino Linotype" w:hAnsi="Palatino Linotype" w:cs="Arial"/>
        </w:rPr>
        <w:t>diez (10</w:t>
      </w:r>
      <w:r w:rsidRPr="007D71F6">
        <w:rPr>
          <w:rFonts w:ascii="Palatino Linotype" w:hAnsi="Palatino Linotype" w:cs="Arial"/>
        </w:rPr>
        <w:t>) de</w:t>
      </w:r>
      <w:r w:rsidR="00EC1C10" w:rsidRPr="007D71F6">
        <w:rPr>
          <w:rFonts w:ascii="Palatino Linotype" w:hAnsi="Palatino Linotype" w:cs="Arial"/>
        </w:rPr>
        <w:t xml:space="preserve"> octubre  de dos mil </w:t>
      </w:r>
      <w:r w:rsidR="008F7EE8" w:rsidRPr="007D71F6">
        <w:rPr>
          <w:rFonts w:ascii="Palatino Linotype" w:hAnsi="Palatino Linotype" w:cs="Arial"/>
        </w:rPr>
        <w:t>veintidós</w:t>
      </w:r>
      <w:r w:rsidR="00F46C40" w:rsidRPr="007D71F6">
        <w:rPr>
          <w:rFonts w:ascii="Palatino Linotype" w:hAnsi="Palatino Linotype" w:cs="Arial"/>
        </w:rPr>
        <w:t xml:space="preserve">, el </w:t>
      </w:r>
      <w:r w:rsidR="006F0979" w:rsidRPr="007D71F6">
        <w:rPr>
          <w:rFonts w:ascii="Palatino Linotype" w:eastAsiaTheme="minorEastAsia" w:hAnsi="Palatino Linotype" w:cstheme="minorBidi"/>
        </w:rPr>
        <w:t>particular interpuso el recurso de revisión con número</w:t>
      </w:r>
      <w:r w:rsidR="006F0979" w:rsidRPr="007D71F6">
        <w:rPr>
          <w:rFonts w:ascii="Palatino Linotype" w:eastAsiaTheme="minorEastAsia" w:hAnsi="Palatino Linotype" w:cstheme="minorBidi"/>
          <w:lang w:val="es-ES_tradnl"/>
        </w:rPr>
        <w:t xml:space="preserve"> </w:t>
      </w:r>
      <w:r w:rsidR="00B81074" w:rsidRPr="007D71F6">
        <w:rPr>
          <w:rFonts w:ascii="Palatino Linotype" w:eastAsiaTheme="minorEastAsia" w:hAnsi="Palatino Linotype" w:cstheme="minorBidi"/>
          <w:b/>
          <w:lang w:val="es-ES_tradnl"/>
        </w:rPr>
        <w:t>15473/INFOEM/IP/RR/2022</w:t>
      </w:r>
      <w:r w:rsidR="006F0979" w:rsidRPr="007D71F6">
        <w:rPr>
          <w:rFonts w:ascii="Palatino Linotype" w:eastAsiaTheme="minorEastAsia" w:hAnsi="Palatino Linotype" w:cstheme="minorBidi"/>
          <w:lang w:val="es-ES_tradnl"/>
        </w:rPr>
        <w:t xml:space="preserve"> </w:t>
      </w:r>
      <w:r w:rsidRPr="007D71F6">
        <w:rPr>
          <w:rFonts w:ascii="Palatino Linotype" w:hAnsi="Palatino Linotype" w:cs="Arial"/>
        </w:rPr>
        <w:t>indicado al rubro y señalando como:</w:t>
      </w:r>
    </w:p>
    <w:p w14:paraId="1CCFE5E1" w14:textId="77777777" w:rsidR="009D4EE2" w:rsidRPr="007D71F6" w:rsidRDefault="009D4EE2" w:rsidP="007D71F6">
      <w:pPr>
        <w:spacing w:line="360" w:lineRule="auto"/>
        <w:ind w:left="708"/>
        <w:rPr>
          <w:rFonts w:ascii="Palatino Linotype" w:hAnsi="Palatino Linotype" w:cs="Arial"/>
          <w:b/>
        </w:rPr>
      </w:pPr>
    </w:p>
    <w:p w14:paraId="6EB2B6F6" w14:textId="54BBCFF9" w:rsidR="009D4EE2" w:rsidRPr="007D71F6" w:rsidRDefault="009D4EE2" w:rsidP="007D71F6">
      <w:pPr>
        <w:numPr>
          <w:ilvl w:val="0"/>
          <w:numId w:val="4"/>
        </w:numPr>
        <w:tabs>
          <w:tab w:val="left" w:pos="284"/>
        </w:tabs>
        <w:spacing w:line="360" w:lineRule="auto"/>
        <w:ind w:right="738"/>
        <w:contextualSpacing/>
        <w:jc w:val="both"/>
        <w:rPr>
          <w:rFonts w:ascii="Palatino Linotype" w:eastAsiaTheme="minorEastAsia" w:hAnsi="Palatino Linotype" w:cstheme="minorBidi"/>
          <w:i/>
          <w:lang w:val="es-ES_tradnl"/>
        </w:rPr>
      </w:pPr>
      <w:r w:rsidRPr="007D71F6">
        <w:rPr>
          <w:rFonts w:ascii="Palatino Linotype" w:hAnsi="Palatino Linotype" w:cs="Arial"/>
          <w:b/>
        </w:rPr>
        <w:t>Acto impugnado:</w:t>
      </w:r>
      <w:r w:rsidRPr="007D71F6">
        <w:rPr>
          <w:rFonts w:ascii="Palatino Linotype" w:hAnsi="Palatino Linotype" w:cs="Arial"/>
        </w:rPr>
        <w:t xml:space="preserve"> </w:t>
      </w:r>
      <w:r w:rsidRPr="007D71F6">
        <w:rPr>
          <w:rFonts w:ascii="Palatino Linotype" w:hAnsi="Palatino Linotype" w:cs="Arial"/>
          <w:i/>
        </w:rPr>
        <w:t>“</w:t>
      </w:r>
      <w:r w:rsidR="00EC1C10" w:rsidRPr="007D71F6">
        <w:rPr>
          <w:rFonts w:ascii="Palatino Linotype" w:hAnsi="Palatino Linotype" w:cs="Arial"/>
          <w:i/>
        </w:rPr>
        <w:t xml:space="preserve">la respuesta dada por la unidad de transparencia y la subdirección de recursos materiales ya que la misma se traduce en la negativa de la entrega de la información toda vez que de manera ilegal cambian la forma de entrega de la información solicitada. </w:t>
      </w:r>
      <w:r w:rsidR="00F46C40" w:rsidRPr="007D71F6">
        <w:rPr>
          <w:rFonts w:ascii="Palatino Linotype" w:hAnsi="Palatino Linotype" w:cs="Arial"/>
          <w:i/>
        </w:rPr>
        <w:t>“</w:t>
      </w:r>
      <w:r w:rsidRPr="007D71F6">
        <w:rPr>
          <w:rFonts w:ascii="Palatino Linotype" w:hAnsi="Palatino Linotype" w:cs="Arial"/>
          <w:i/>
        </w:rPr>
        <w:t>(Sic).</w:t>
      </w:r>
    </w:p>
    <w:p w14:paraId="5921ED7B" w14:textId="77777777" w:rsidR="009D4EE2" w:rsidRPr="007D71F6" w:rsidRDefault="009D4EE2" w:rsidP="007D71F6">
      <w:pPr>
        <w:tabs>
          <w:tab w:val="left" w:pos="426"/>
          <w:tab w:val="left" w:pos="993"/>
        </w:tabs>
        <w:spacing w:line="360" w:lineRule="auto"/>
        <w:ind w:left="567" w:right="738"/>
        <w:contextualSpacing/>
        <w:jc w:val="both"/>
        <w:rPr>
          <w:rFonts w:ascii="Palatino Linotype" w:hAnsi="Palatino Linotype" w:cs="Arial"/>
        </w:rPr>
      </w:pPr>
    </w:p>
    <w:p w14:paraId="552C6645" w14:textId="10229EAF" w:rsidR="001B234C" w:rsidRPr="007D71F6" w:rsidRDefault="009D4EE2" w:rsidP="007D71F6">
      <w:pPr>
        <w:numPr>
          <w:ilvl w:val="0"/>
          <w:numId w:val="4"/>
        </w:numPr>
        <w:tabs>
          <w:tab w:val="left" w:pos="426"/>
          <w:tab w:val="left" w:pos="993"/>
        </w:tabs>
        <w:spacing w:line="360" w:lineRule="auto"/>
        <w:ind w:right="738"/>
        <w:contextualSpacing/>
        <w:jc w:val="both"/>
        <w:rPr>
          <w:rFonts w:ascii="Palatino Linotype" w:hAnsi="Palatino Linotype" w:cs="Arial"/>
        </w:rPr>
      </w:pPr>
      <w:r w:rsidRPr="007D71F6">
        <w:rPr>
          <w:rFonts w:ascii="Palatino Linotype" w:hAnsi="Palatino Linotype" w:cs="Arial"/>
          <w:b/>
        </w:rPr>
        <w:t>Razones o motivos de inconformidad:</w:t>
      </w:r>
      <w:r w:rsidRPr="007D71F6">
        <w:rPr>
          <w:rFonts w:ascii="Palatino Linotype" w:hAnsi="Palatino Linotype" w:cs="Arial"/>
        </w:rPr>
        <w:t xml:space="preserve"> </w:t>
      </w:r>
      <w:r w:rsidRPr="007D71F6">
        <w:rPr>
          <w:rFonts w:ascii="Palatino Linotype" w:hAnsi="Palatino Linotype" w:cs="Arial"/>
          <w:i/>
        </w:rPr>
        <w:t>“</w:t>
      </w:r>
      <w:r w:rsidR="00EC1C10" w:rsidRPr="007D71F6">
        <w:rPr>
          <w:rFonts w:ascii="Palatino Linotype" w:hAnsi="Palatino Linotype" w:cs="Arial"/>
          <w:i/>
        </w:rPr>
        <w:t xml:space="preserve">como se observa de mi solicitud, el medio de entrega de la información solicitada es vía saimex y por lo tanto es SIN COSTO. No obstante que la información solicitada es información pública de oficio que de ser reportada en diferentes plataformas, la subdirección de rec ursos materiales pretende un pago de derecho para entregar la información solicitada. La unidad de transparencia, como unidad garante del derec ho de acceso a la información pública, autorizó una prorroga innecesaria para responder mi solicitud, el dicho de la subdirección lo es el tener tiempo para poder buscar e integrar la información solicitada, sin embargo dicha información, al ser de oficio, debe estar disponible en todo momento, evidenciando con ello la permisibilidad dilatoria para entorpecer el acceso a la información pública; no obstante la carente falta de motivación parta la prorroga, la unidad de transparencia autoriza como respuesta el oficio </w:t>
      </w:r>
      <w:r w:rsidR="00EC1C10" w:rsidRPr="007D71F6">
        <w:rPr>
          <w:rFonts w:ascii="Palatino Linotype" w:hAnsi="Palatino Linotype" w:cs="Arial"/>
          <w:i/>
        </w:rPr>
        <w:lastRenderedPageBreak/>
        <w:t>número DA/SRM/945/2022 en el cual condiciona el pago anticipado para la entrega de la información, siendo ello a todas luces ilegal y contrario a las funciones de la unidad de transparencia.</w:t>
      </w:r>
      <w:r w:rsidRPr="007D71F6">
        <w:rPr>
          <w:rFonts w:ascii="Palatino Linotype" w:hAnsi="Palatino Linotype" w:cs="Arial"/>
          <w:i/>
        </w:rPr>
        <w:t>” (Sic).</w:t>
      </w:r>
    </w:p>
    <w:p w14:paraId="03365151" w14:textId="77777777" w:rsidR="009A2767" w:rsidRPr="007D71F6" w:rsidRDefault="009A2767" w:rsidP="007D71F6">
      <w:pPr>
        <w:tabs>
          <w:tab w:val="left" w:pos="426"/>
          <w:tab w:val="left" w:pos="993"/>
        </w:tabs>
        <w:spacing w:line="360" w:lineRule="auto"/>
        <w:ind w:left="720" w:right="738"/>
        <w:contextualSpacing/>
        <w:jc w:val="both"/>
        <w:rPr>
          <w:rFonts w:ascii="Palatino Linotype" w:hAnsi="Palatino Linotype" w:cs="Arial"/>
        </w:rPr>
      </w:pPr>
    </w:p>
    <w:p w14:paraId="7B42BA50" w14:textId="38D65371" w:rsidR="00EA0165" w:rsidRPr="007D71F6" w:rsidRDefault="00EA0165" w:rsidP="007D71F6">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7D71F6">
        <w:rPr>
          <w:rFonts w:ascii="Palatino Linotype" w:hAnsi="Palatino Linotype" w:cs="Arial"/>
          <w:color w:val="000000" w:themeColor="text1"/>
        </w:rPr>
        <w:t xml:space="preserve">Se registró el recurso de revisión bajo el número de expediente </w:t>
      </w:r>
      <w:r w:rsidRPr="007D71F6">
        <w:rPr>
          <w:rFonts w:ascii="Palatino Linotype" w:eastAsiaTheme="minorEastAsia" w:hAnsi="Palatino Linotype" w:cs="Arial"/>
          <w:bCs/>
          <w:color w:val="000000" w:themeColor="text1"/>
          <w:lang w:val="es-ES_tradnl"/>
        </w:rPr>
        <w:t xml:space="preserve">al rubro indicado, asimismo, con fundamento en lo dispuesto por el </w:t>
      </w:r>
      <w:r w:rsidRPr="007D71F6">
        <w:rPr>
          <w:rFonts w:ascii="Palatino Linotype" w:eastAsia="Calibri" w:hAnsi="Palatino Linotype" w:cs="Arial"/>
          <w:color w:val="000000" w:themeColor="text1"/>
        </w:rPr>
        <w:t xml:space="preserve">artículo 185 fracción I de la </w:t>
      </w:r>
      <w:r w:rsidRPr="007D71F6">
        <w:rPr>
          <w:rFonts w:ascii="Palatino Linotype" w:eastAsia="Calibri" w:hAnsi="Palatino Linotype" w:cs="Arial"/>
          <w:b/>
          <w:color w:val="000000" w:themeColor="text1"/>
        </w:rPr>
        <w:t xml:space="preserve">Ley de Transparencia y Acceso a la Información Pública del Estado de México y Municipios </w:t>
      </w:r>
      <w:r w:rsidR="005E6282" w:rsidRPr="007D71F6">
        <w:rPr>
          <w:rFonts w:ascii="Palatino Linotype" w:hAnsi="Palatino Linotype" w:cs="Arial"/>
          <w:color w:val="000000" w:themeColor="text1"/>
        </w:rPr>
        <w:t>se turnó a</w:t>
      </w:r>
      <w:r w:rsidR="00351568" w:rsidRPr="007D71F6">
        <w:rPr>
          <w:rFonts w:ascii="Palatino Linotype" w:hAnsi="Palatino Linotype" w:cs="Arial"/>
          <w:color w:val="000000" w:themeColor="text1"/>
        </w:rPr>
        <w:t xml:space="preserve"> la </w:t>
      </w:r>
      <w:r w:rsidR="00E3149E" w:rsidRPr="007D71F6">
        <w:rPr>
          <w:rFonts w:ascii="Palatino Linotype" w:hAnsi="Palatino Linotype" w:cs="Arial"/>
          <w:b/>
          <w:color w:val="000000" w:themeColor="text1"/>
        </w:rPr>
        <w:t>C</w:t>
      </w:r>
      <w:r w:rsidR="00351568" w:rsidRPr="007D71F6">
        <w:rPr>
          <w:rFonts w:ascii="Palatino Linotype" w:hAnsi="Palatino Linotype" w:cs="Arial"/>
          <w:b/>
          <w:color w:val="000000" w:themeColor="text1"/>
        </w:rPr>
        <w:t>omisionada María del Rosario Mejía Ayala</w:t>
      </w:r>
      <w:r w:rsidRPr="007D71F6">
        <w:rPr>
          <w:rFonts w:ascii="Palatino Linotype" w:hAnsi="Palatino Linotype" w:cs="Arial"/>
          <w:b/>
          <w:color w:val="000000" w:themeColor="text1"/>
        </w:rPr>
        <w:t xml:space="preserve">, </w:t>
      </w:r>
      <w:r w:rsidRPr="007D71F6">
        <w:rPr>
          <w:rFonts w:ascii="Palatino Linotype" w:hAnsi="Palatino Linotype" w:cs="Arial"/>
          <w:color w:val="000000" w:themeColor="text1"/>
        </w:rPr>
        <w:t xml:space="preserve">con el objeto de </w:t>
      </w:r>
      <w:r w:rsidRPr="007D71F6">
        <w:rPr>
          <w:rFonts w:ascii="Palatino Linotype" w:hAnsi="Palatino Linotype" w:cs="Arial"/>
          <w:color w:val="000000" w:themeColor="text1"/>
          <w:lang w:val="es-MX"/>
        </w:rPr>
        <w:t>su análisis.</w:t>
      </w:r>
    </w:p>
    <w:p w14:paraId="49F28BD1" w14:textId="77777777" w:rsidR="00EA0165" w:rsidRPr="007D71F6" w:rsidRDefault="00EA0165" w:rsidP="007D71F6">
      <w:pPr>
        <w:tabs>
          <w:tab w:val="left" w:pos="426"/>
        </w:tabs>
        <w:spacing w:line="360" w:lineRule="auto"/>
        <w:contextualSpacing/>
        <w:jc w:val="both"/>
        <w:rPr>
          <w:rFonts w:ascii="Palatino Linotype" w:eastAsia="Calibri" w:hAnsi="Palatino Linotype" w:cs="Arial"/>
          <w:color w:val="000000" w:themeColor="text1"/>
        </w:rPr>
      </w:pPr>
    </w:p>
    <w:p w14:paraId="63FC11D4" w14:textId="0D23F9C1" w:rsidR="00997CDC" w:rsidRPr="007D71F6" w:rsidRDefault="00351568" w:rsidP="007D71F6">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7D71F6">
        <w:rPr>
          <w:rFonts w:ascii="Palatino Linotype" w:hAnsi="Palatino Linotype" w:cs="Arial"/>
          <w:color w:val="000000" w:themeColor="text1"/>
        </w:rPr>
        <w:t xml:space="preserve">La </w:t>
      </w:r>
      <w:r w:rsidRPr="007D71F6">
        <w:rPr>
          <w:rFonts w:ascii="Palatino Linotype" w:hAnsi="Palatino Linotype" w:cs="Arial"/>
          <w:b/>
          <w:color w:val="000000" w:themeColor="text1"/>
        </w:rPr>
        <w:t>Comisionada María del Rosario Mejía Ayala</w:t>
      </w:r>
      <w:r w:rsidR="00EA0165" w:rsidRPr="007D71F6">
        <w:rPr>
          <w:rFonts w:ascii="Palatino Linotype" w:eastAsia="Calibri" w:hAnsi="Palatino Linotype" w:cs="Arial"/>
          <w:color w:val="000000" w:themeColor="text1"/>
        </w:rPr>
        <w:t>, con fundamento en lo dispuesto por el artículo 185 fracción II de la ley de la materia, a través del acuerdo de admisión de</w:t>
      </w:r>
      <w:r w:rsidR="00EC1C10" w:rsidRPr="007D71F6">
        <w:rPr>
          <w:rFonts w:ascii="Palatino Linotype" w:eastAsia="Calibri" w:hAnsi="Palatino Linotype" w:cs="Arial"/>
          <w:color w:val="000000" w:themeColor="text1"/>
        </w:rPr>
        <w:t xml:space="preserve"> diecinueve</w:t>
      </w:r>
      <w:r w:rsidR="00997CDC" w:rsidRPr="007D71F6">
        <w:rPr>
          <w:rFonts w:ascii="Palatino Linotype" w:eastAsia="Calibri" w:hAnsi="Palatino Linotype" w:cs="Arial"/>
          <w:color w:val="000000" w:themeColor="text1"/>
        </w:rPr>
        <w:t xml:space="preserve"> </w:t>
      </w:r>
      <w:r w:rsidR="00EA0165" w:rsidRPr="007D71F6">
        <w:rPr>
          <w:rFonts w:ascii="Palatino Linotype" w:eastAsia="Calibri" w:hAnsi="Palatino Linotype" w:cs="Arial"/>
          <w:color w:val="000000" w:themeColor="text1"/>
        </w:rPr>
        <w:t>(</w:t>
      </w:r>
      <w:r w:rsidR="00EC1C10" w:rsidRPr="007D71F6">
        <w:rPr>
          <w:rFonts w:ascii="Palatino Linotype" w:eastAsia="Calibri" w:hAnsi="Palatino Linotype" w:cs="Arial"/>
          <w:color w:val="000000" w:themeColor="text1"/>
        </w:rPr>
        <w:t>19</w:t>
      </w:r>
      <w:r w:rsidR="00EA0165" w:rsidRPr="007D71F6">
        <w:rPr>
          <w:rFonts w:ascii="Palatino Linotype" w:eastAsia="Calibri" w:hAnsi="Palatino Linotype" w:cs="Arial"/>
          <w:color w:val="000000" w:themeColor="text1"/>
        </w:rPr>
        <w:t>) de</w:t>
      </w:r>
      <w:r w:rsidR="00EC1C10" w:rsidRPr="007D71F6">
        <w:rPr>
          <w:rFonts w:ascii="Palatino Linotype" w:eastAsia="Calibri" w:hAnsi="Palatino Linotype" w:cs="Arial"/>
          <w:color w:val="000000" w:themeColor="text1"/>
        </w:rPr>
        <w:t xml:space="preserve"> octubre </w:t>
      </w:r>
      <w:r w:rsidR="009815B6" w:rsidRPr="007D71F6">
        <w:rPr>
          <w:rFonts w:ascii="Palatino Linotype" w:eastAsia="Calibri" w:hAnsi="Palatino Linotype" w:cs="Arial"/>
          <w:color w:val="000000" w:themeColor="text1"/>
        </w:rPr>
        <w:t>d</w:t>
      </w:r>
      <w:r w:rsidR="00997CDC" w:rsidRPr="007D71F6">
        <w:rPr>
          <w:rFonts w:ascii="Palatino Linotype" w:eastAsia="Calibri" w:hAnsi="Palatino Linotype" w:cs="Arial"/>
          <w:color w:val="000000" w:themeColor="text1"/>
        </w:rPr>
        <w:t>e dos mil veintidós</w:t>
      </w:r>
      <w:r w:rsidR="00EA0165" w:rsidRPr="007D71F6">
        <w:rPr>
          <w:rFonts w:ascii="Palatino Linotype" w:eastAsia="Calibri" w:hAnsi="Palatino Linotype" w:cs="Arial"/>
          <w:color w:val="000000" w:themeColor="text1"/>
        </w:rPr>
        <w:t xml:space="preserve">, puso a disposición de las partes el expediente electrónico </w:t>
      </w:r>
      <w:r w:rsidR="00EA0165" w:rsidRPr="007D71F6">
        <w:rPr>
          <w:rFonts w:ascii="Palatino Linotype" w:eastAsia="Calibri" w:hAnsi="Palatino Linotype" w:cs="Arial"/>
          <w:color w:val="000000" w:themeColor="text1"/>
          <w:lang w:val="es-ES_tradnl"/>
        </w:rPr>
        <w:t xml:space="preserve">vía </w:t>
      </w:r>
      <w:r w:rsidR="00EA0165" w:rsidRPr="007D71F6">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D71F6">
        <w:rPr>
          <w:rFonts w:ascii="Palatino Linotype" w:eastAsia="Calibri" w:hAnsi="Palatino Linotype" w:cs="Arial"/>
          <w:b/>
          <w:color w:val="000000" w:themeColor="text1"/>
        </w:rPr>
        <w:t>SUJETO OBLIGADO</w:t>
      </w:r>
      <w:r w:rsidR="00EA0165" w:rsidRPr="007D71F6">
        <w:rPr>
          <w:rFonts w:ascii="Palatino Linotype" w:eastAsia="Calibri" w:hAnsi="Palatino Linotype" w:cs="Arial"/>
          <w:color w:val="000000" w:themeColor="text1"/>
        </w:rPr>
        <w:t xml:space="preserve"> presentara el</w:t>
      </w:r>
      <w:r w:rsidR="00266490" w:rsidRPr="007D71F6">
        <w:rPr>
          <w:rFonts w:ascii="Palatino Linotype" w:eastAsia="Calibri" w:hAnsi="Palatino Linotype" w:cs="Arial"/>
          <w:color w:val="000000" w:themeColor="text1"/>
        </w:rPr>
        <w:t xml:space="preserve"> </w:t>
      </w:r>
      <w:bookmarkStart w:id="5" w:name="_Toc461555889"/>
      <w:bookmarkStart w:id="6" w:name="_Toc466371858"/>
      <w:r w:rsidR="00EC1C10" w:rsidRPr="007D71F6">
        <w:rPr>
          <w:rFonts w:ascii="Palatino Linotype" w:eastAsia="Calibri" w:hAnsi="Palatino Linotype" w:cs="Arial"/>
          <w:color w:val="000000" w:themeColor="text1"/>
        </w:rPr>
        <w:t xml:space="preserve">informe justificado procedente, situación que no aconteció por las partes. </w:t>
      </w:r>
    </w:p>
    <w:p w14:paraId="0605B6F1" w14:textId="77777777" w:rsidR="00DD6441" w:rsidRPr="007D71F6" w:rsidRDefault="00DD6441" w:rsidP="007D71F6">
      <w:pPr>
        <w:spacing w:line="360" w:lineRule="auto"/>
        <w:rPr>
          <w:rFonts w:ascii="Palatino Linotype" w:eastAsia="Calibri" w:hAnsi="Palatino Linotype" w:cs="Arial"/>
          <w:color w:val="000000" w:themeColor="text1"/>
        </w:rPr>
      </w:pPr>
    </w:p>
    <w:p w14:paraId="03D4A5F7" w14:textId="5BAF9C9B" w:rsidR="00104228" w:rsidRPr="007D71F6" w:rsidRDefault="00104228" w:rsidP="007D71F6">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7D71F6">
        <w:rPr>
          <w:rFonts w:ascii="Palatino Linotype" w:eastAsiaTheme="minorEastAsia" w:hAnsi="Palatino Linotype" w:cstheme="minorBidi"/>
          <w:color w:val="000000" w:themeColor="text1"/>
          <w:lang w:val="es-ES_tradnl"/>
        </w:rPr>
        <w:t xml:space="preserve">Por su parte el Recurrente no presento medios de prueba que a su derecho conviniera.  </w:t>
      </w:r>
    </w:p>
    <w:p w14:paraId="76FD955B" w14:textId="77777777" w:rsidR="00104228" w:rsidRPr="007D71F6" w:rsidRDefault="00104228" w:rsidP="007D71F6">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6861927A" w14:textId="47DCE16B" w:rsidR="00DD6441" w:rsidRPr="007D71F6" w:rsidRDefault="009A2767" w:rsidP="007D71F6">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7D71F6">
        <w:rPr>
          <w:rFonts w:ascii="Palatino Linotype" w:eastAsiaTheme="minorEastAsia" w:hAnsi="Palatino Linotype" w:cstheme="minorBidi"/>
          <w:color w:val="000000" w:themeColor="text1"/>
          <w:lang w:val="es-MX"/>
        </w:rPr>
        <w:t>El dieciséis</w:t>
      </w:r>
      <w:r w:rsidR="00DF37D2" w:rsidRPr="007D71F6">
        <w:rPr>
          <w:rFonts w:ascii="Palatino Linotype" w:eastAsiaTheme="minorEastAsia" w:hAnsi="Palatino Linotype" w:cstheme="minorBidi"/>
          <w:color w:val="000000" w:themeColor="text1"/>
          <w:lang w:val="es-MX"/>
        </w:rPr>
        <w:t xml:space="preserve"> (16</w:t>
      </w:r>
      <w:r w:rsidR="00DD6441" w:rsidRPr="007D71F6">
        <w:rPr>
          <w:rFonts w:ascii="Palatino Linotype" w:eastAsiaTheme="minorEastAsia" w:hAnsi="Palatino Linotype" w:cstheme="minorBidi"/>
          <w:color w:val="000000" w:themeColor="text1"/>
          <w:lang w:val="es-MX"/>
        </w:rPr>
        <w:t xml:space="preserve">) de mayo de dos mil veintitrés, con fundamento en el artículo 181 tercer párrafo de la Ley de Transparencia y Acceso a la Información Pública del Estado de México y Municipios, se acordó el plazo de treinta (30) días para resolver </w:t>
      </w:r>
      <w:r w:rsidR="00DD6441" w:rsidRPr="007D71F6">
        <w:rPr>
          <w:rFonts w:ascii="Palatino Linotype" w:eastAsiaTheme="minorEastAsia" w:hAnsi="Palatino Linotype" w:cstheme="minorBidi"/>
          <w:color w:val="000000" w:themeColor="text1"/>
          <w:lang w:val="es-MX"/>
        </w:rPr>
        <w:lastRenderedPageBreak/>
        <w:t>el recurso de revisión, sería ampliado por un periodo de quince (15) días hábiles adicionales.</w:t>
      </w:r>
    </w:p>
    <w:p w14:paraId="023D4F88" w14:textId="77777777" w:rsidR="00DD6441" w:rsidRPr="007D71F6" w:rsidRDefault="00DD6441" w:rsidP="007D71F6">
      <w:pPr>
        <w:pStyle w:val="Prrafodelista"/>
        <w:spacing w:line="360" w:lineRule="auto"/>
        <w:rPr>
          <w:rFonts w:ascii="Palatino Linotype" w:eastAsia="MS Mincho" w:hAnsi="Palatino Linotype" w:cs="Arial"/>
        </w:rPr>
      </w:pPr>
    </w:p>
    <w:p w14:paraId="5AFF1B9A" w14:textId="1DF6C230" w:rsidR="006D6AD8" w:rsidRPr="007D71F6" w:rsidRDefault="006D6AD8" w:rsidP="007D71F6">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D71F6">
        <w:rPr>
          <w:rFonts w:ascii="Palatino Linotype" w:eastAsiaTheme="minorEastAsia" w:hAnsi="Palatino Linotype" w:cstheme="minorBidi"/>
          <w:color w:val="000000" w:themeColor="text1"/>
          <w:lang w:val="es-ES_tradnl"/>
        </w:rPr>
        <w:t>Así las cosas, la</w:t>
      </w:r>
      <w:r w:rsidRPr="007D71F6">
        <w:rPr>
          <w:rFonts w:ascii="Palatino Linotype" w:eastAsiaTheme="minorEastAsia" w:hAnsi="Palatino Linotype" w:cstheme="minorBidi"/>
          <w:b/>
          <w:color w:val="000000" w:themeColor="text1"/>
          <w:lang w:val="es-ES_tradnl"/>
        </w:rPr>
        <w:t xml:space="preserve"> Comisionada María del Rosario Mejía Ayala</w:t>
      </w:r>
      <w:r w:rsidRPr="007D71F6">
        <w:rPr>
          <w:rFonts w:ascii="Palatino Linotype" w:eastAsiaTheme="minorEastAsia" w:hAnsi="Palatino Linotype" w:cstheme="minorBidi"/>
          <w:color w:val="000000" w:themeColor="text1"/>
          <w:lang w:val="es-ES_tradnl"/>
        </w:rPr>
        <w:t xml:space="preserve"> decretó el cierre de instrucción me</w:t>
      </w:r>
      <w:r w:rsidR="009A7753" w:rsidRPr="007D71F6">
        <w:rPr>
          <w:rFonts w:ascii="Palatino Linotype" w:eastAsiaTheme="minorEastAsia" w:hAnsi="Palatino Linotype" w:cstheme="minorBidi"/>
          <w:color w:val="000000" w:themeColor="text1"/>
          <w:lang w:val="es-ES_tradnl"/>
        </w:rPr>
        <w:t>diante a</w:t>
      </w:r>
      <w:r w:rsidR="00DF37D2" w:rsidRPr="007D71F6">
        <w:rPr>
          <w:rFonts w:ascii="Palatino Linotype" w:eastAsiaTheme="minorEastAsia" w:hAnsi="Palatino Linotype" w:cstheme="minorBidi"/>
          <w:color w:val="000000" w:themeColor="text1"/>
          <w:lang w:val="es-ES_tradnl"/>
        </w:rPr>
        <w:t>cuerdo de fecha dieciséis (16</w:t>
      </w:r>
      <w:r w:rsidR="009A7753" w:rsidRPr="007D71F6">
        <w:rPr>
          <w:rFonts w:ascii="Palatino Linotype" w:eastAsiaTheme="minorEastAsia" w:hAnsi="Palatino Linotype" w:cstheme="minorBidi"/>
          <w:color w:val="000000" w:themeColor="text1"/>
          <w:lang w:val="es-ES_tradnl"/>
        </w:rPr>
        <w:t>) de</w:t>
      </w:r>
      <w:r w:rsidR="00DD6441" w:rsidRPr="007D71F6">
        <w:rPr>
          <w:rFonts w:ascii="Palatino Linotype" w:eastAsiaTheme="minorEastAsia" w:hAnsi="Palatino Linotype" w:cstheme="minorBidi"/>
          <w:color w:val="000000" w:themeColor="text1"/>
          <w:lang w:val="es-ES_tradnl"/>
        </w:rPr>
        <w:t xml:space="preserve"> mayo</w:t>
      </w:r>
      <w:r w:rsidR="00FC7569" w:rsidRPr="007D71F6">
        <w:rPr>
          <w:rFonts w:ascii="Palatino Linotype" w:eastAsiaTheme="minorEastAsia" w:hAnsi="Palatino Linotype" w:cstheme="minorBidi"/>
          <w:color w:val="000000" w:themeColor="text1"/>
          <w:lang w:val="es-ES_tradnl"/>
        </w:rPr>
        <w:t xml:space="preserve"> </w:t>
      </w:r>
      <w:r w:rsidRPr="007D71F6">
        <w:rPr>
          <w:rFonts w:ascii="Palatino Linotype" w:eastAsiaTheme="minorEastAsia" w:hAnsi="Palatino Linotype" w:cstheme="minorBidi"/>
          <w:color w:val="000000" w:themeColor="text1"/>
          <w:lang w:val="es-ES_tradnl"/>
        </w:rPr>
        <w:t xml:space="preserve">de dos mil veintitrés. </w:t>
      </w:r>
    </w:p>
    <w:p w14:paraId="1A06EC63" w14:textId="784C2A57" w:rsidR="0028674A" w:rsidRPr="007D71F6" w:rsidRDefault="0028674A" w:rsidP="007D71F6">
      <w:pPr>
        <w:spacing w:line="360" w:lineRule="auto"/>
        <w:rPr>
          <w:rFonts w:ascii="Palatino Linotype" w:hAnsi="Palatino Linotype"/>
          <w:lang w:val="es-ES_tradnl" w:eastAsia="en-US"/>
        </w:rPr>
      </w:pPr>
      <w:bookmarkStart w:id="7" w:name="_Toc68804758"/>
    </w:p>
    <w:p w14:paraId="0D7AA06B" w14:textId="7A39DB0D" w:rsidR="00EA0165" w:rsidRPr="007D71F6" w:rsidRDefault="00EA0165" w:rsidP="007D71F6">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7D71F6">
        <w:rPr>
          <w:rFonts w:ascii="Palatino Linotype" w:hAnsi="Palatino Linotype"/>
          <w:b/>
          <w:color w:val="000000" w:themeColor="text1"/>
          <w:sz w:val="24"/>
          <w:szCs w:val="24"/>
          <w:lang w:val="es-MX" w:eastAsia="en-US"/>
        </w:rPr>
        <w:t>CONSIDERANDO</w:t>
      </w:r>
      <w:bookmarkEnd w:id="5"/>
      <w:bookmarkEnd w:id="6"/>
      <w:bookmarkEnd w:id="7"/>
      <w:bookmarkEnd w:id="8"/>
    </w:p>
    <w:p w14:paraId="3468D0CF" w14:textId="475BACAF" w:rsidR="00EA0165" w:rsidRPr="007D71F6" w:rsidRDefault="00EA0165" w:rsidP="007D71F6">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7D71F6">
        <w:rPr>
          <w:rFonts w:ascii="Palatino Linotype" w:hAnsi="Palatino Linotype"/>
          <w:b/>
          <w:color w:val="000000" w:themeColor="text1"/>
          <w:sz w:val="24"/>
          <w:szCs w:val="24"/>
          <w:lang w:val="es-MX" w:eastAsia="en-US"/>
        </w:rPr>
        <w:t>PRIMERO. De la competencia</w:t>
      </w:r>
      <w:bookmarkEnd w:id="9"/>
      <w:bookmarkEnd w:id="10"/>
      <w:bookmarkEnd w:id="11"/>
      <w:r w:rsidR="00537427" w:rsidRPr="007D71F6">
        <w:rPr>
          <w:rFonts w:ascii="Palatino Linotype" w:hAnsi="Palatino Linotype"/>
          <w:b/>
          <w:color w:val="000000" w:themeColor="text1"/>
          <w:sz w:val="24"/>
          <w:szCs w:val="24"/>
          <w:lang w:val="es-MX" w:eastAsia="en-US"/>
        </w:rPr>
        <w:t>.</w:t>
      </w:r>
      <w:bookmarkEnd w:id="12"/>
    </w:p>
    <w:p w14:paraId="341F67EC" w14:textId="77777777" w:rsidR="00EA0165" w:rsidRPr="007D71F6" w:rsidRDefault="00EA0165" w:rsidP="007D71F6">
      <w:pPr>
        <w:spacing w:line="360" w:lineRule="auto"/>
        <w:rPr>
          <w:rFonts w:ascii="Palatino Linotype" w:eastAsiaTheme="minorEastAsia" w:hAnsi="Palatino Linotype" w:cstheme="minorBidi"/>
          <w:color w:val="000000" w:themeColor="text1"/>
          <w:lang w:val="es-MX" w:eastAsia="en-US"/>
        </w:rPr>
      </w:pPr>
    </w:p>
    <w:p w14:paraId="29B254B9" w14:textId="53BA57AF" w:rsidR="00FC7569" w:rsidRPr="007D71F6" w:rsidRDefault="00EA0165" w:rsidP="007D71F6">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7D71F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D71F6">
        <w:rPr>
          <w:rFonts w:ascii="Palatino Linotype" w:eastAsia="Calibri" w:hAnsi="Palatino Linotype"/>
          <w:b/>
        </w:rPr>
        <w:t>Constitución Política de los Estados Unidos Mexicanos</w:t>
      </w:r>
      <w:r w:rsidRPr="007D71F6">
        <w:rPr>
          <w:rFonts w:ascii="Palatino Linotype" w:eastAsia="Calibri" w:hAnsi="Palatino Linotype"/>
        </w:rPr>
        <w:t xml:space="preserve">; </w:t>
      </w:r>
      <w:r w:rsidRPr="007D71F6">
        <w:rPr>
          <w:rFonts w:ascii="Palatino Linotype" w:eastAsia="Calibri" w:hAnsi="Palatino Linotype" w:cs="Arial"/>
          <w:bCs/>
          <w:color w:val="222222"/>
          <w:shd w:val="clear" w:color="auto" w:fill="FFFFFF"/>
          <w:lang w:eastAsia="en-US"/>
        </w:rPr>
        <w:t>5, párrafo</w:t>
      </w:r>
      <w:r w:rsidR="00543BF9" w:rsidRPr="007D71F6">
        <w:rPr>
          <w:rFonts w:ascii="Palatino Linotype" w:eastAsia="Calibri" w:hAnsi="Palatino Linotype"/>
          <w:lang w:val="es-MX" w:eastAsia="en-US"/>
        </w:rPr>
        <w:t xml:space="preserve"> trigésimo, trigésimo primero y trigésimo segundo, fracciones I, II, III, IV y V</w:t>
      </w:r>
      <w:r w:rsidR="00543BF9" w:rsidRPr="007D71F6">
        <w:rPr>
          <w:rFonts w:ascii="Palatino Linotype" w:eastAsia="MS Mincho" w:hAnsi="Palatino Linotype"/>
          <w:lang w:val="es-ES_tradnl"/>
        </w:rPr>
        <w:t xml:space="preserve"> </w:t>
      </w:r>
      <w:r w:rsidRPr="007D71F6">
        <w:rPr>
          <w:rFonts w:ascii="Palatino Linotype" w:eastAsia="Calibri" w:hAnsi="Palatino Linotype"/>
        </w:rPr>
        <w:t xml:space="preserve">de la </w:t>
      </w:r>
      <w:r w:rsidRPr="007D71F6">
        <w:rPr>
          <w:rFonts w:ascii="Palatino Linotype" w:eastAsia="Calibri" w:hAnsi="Palatino Linotype"/>
          <w:b/>
        </w:rPr>
        <w:t>Constitución Política del Estado Libre y Soberano de México</w:t>
      </w:r>
      <w:r w:rsidRPr="007D71F6">
        <w:rPr>
          <w:rFonts w:ascii="Palatino Linotype" w:eastAsia="Calibri" w:hAnsi="Palatino Linotype"/>
        </w:rPr>
        <w:t xml:space="preserve">; artículos 1, 2 fracción II, 13, 29, 36 fracciones I y II, 176, 178, 179, 181 párrafo tercero y 185 </w:t>
      </w:r>
      <w:r w:rsidRPr="007D71F6">
        <w:rPr>
          <w:rFonts w:ascii="Palatino Linotype" w:eastAsia="Calibri" w:hAnsi="Palatino Linotype" w:cs="Arial"/>
        </w:rPr>
        <w:t xml:space="preserve">de la </w:t>
      </w:r>
      <w:r w:rsidRPr="007D71F6">
        <w:rPr>
          <w:rFonts w:ascii="Palatino Linotype" w:eastAsia="Calibri" w:hAnsi="Palatino Linotype" w:cs="Arial"/>
          <w:b/>
        </w:rPr>
        <w:t>Ley de Transparencia y Acceso a la Información Pública del Estado de México y Municipios</w:t>
      </w:r>
      <w:r w:rsidRPr="007D71F6">
        <w:rPr>
          <w:rFonts w:ascii="Palatino Linotype" w:eastAsia="Calibri" w:hAnsi="Palatino Linotype" w:cs="Arial"/>
        </w:rPr>
        <w:t xml:space="preserve">; </w:t>
      </w:r>
      <w:r w:rsidR="00FC7569" w:rsidRPr="007D71F6">
        <w:rPr>
          <w:rFonts w:ascii="Palatino Linotype" w:eastAsia="MS Mincho" w:hAnsi="Palatino Linotype"/>
        </w:rPr>
        <w:t>6, 9 fracciones I y XXIII, y 11 del Reglamento Interior del Instituto de Transparencia, Acceso a la Información Pública y Protección de Datos Personales del Estado de México y Municipios.</w:t>
      </w:r>
    </w:p>
    <w:p w14:paraId="7B4D096A" w14:textId="77777777" w:rsidR="00484129" w:rsidRPr="007D71F6" w:rsidRDefault="00484129" w:rsidP="007D71F6">
      <w:pPr>
        <w:pStyle w:val="Prrafodelista"/>
        <w:tabs>
          <w:tab w:val="left" w:pos="0"/>
          <w:tab w:val="left" w:pos="567"/>
        </w:tabs>
        <w:spacing w:after="160" w:line="360" w:lineRule="auto"/>
        <w:ind w:left="0"/>
        <w:contextualSpacing/>
        <w:jc w:val="both"/>
        <w:rPr>
          <w:rFonts w:ascii="Palatino Linotype" w:eastAsia="MS Mincho" w:hAnsi="Palatino Linotype"/>
          <w:lang w:val="es-ES_tradnl"/>
        </w:rPr>
      </w:pPr>
    </w:p>
    <w:p w14:paraId="343B0FCF" w14:textId="54B9D6DF" w:rsidR="00EA0165" w:rsidRPr="007D71F6" w:rsidRDefault="00EA0165" w:rsidP="007D71F6">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350003"/>
      <w:r w:rsidRPr="007D71F6">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102F00F1" w14:textId="1507AE65" w:rsidR="009815B6" w:rsidRPr="007D71F6" w:rsidRDefault="007C4587" w:rsidP="007D71F6">
      <w:pPr>
        <w:pStyle w:val="Ttulo1"/>
        <w:numPr>
          <w:ilvl w:val="0"/>
          <w:numId w:val="3"/>
        </w:numPr>
        <w:suppressAutoHyphens/>
        <w:spacing w:line="360" w:lineRule="auto"/>
        <w:ind w:left="0" w:firstLine="0"/>
        <w:rPr>
          <w:rFonts w:ascii="Palatino Linotype" w:hAnsi="Palatino Linotype"/>
          <w:sz w:val="24"/>
          <w:szCs w:val="24"/>
        </w:rPr>
      </w:pPr>
      <w:bookmarkStart w:id="17" w:name="_Toc113462271"/>
      <w:r w:rsidRPr="007D71F6">
        <w:rPr>
          <w:rFonts w:ascii="Palatino Linotype" w:hAnsi="Palatino Linotype"/>
          <w:b/>
          <w:color w:val="000000" w:themeColor="text1"/>
          <w:sz w:val="24"/>
          <w:szCs w:val="24"/>
        </w:rPr>
        <w:t>De la interposición del recurso</w:t>
      </w:r>
      <w:r w:rsidRPr="007D71F6">
        <w:rPr>
          <w:rFonts w:ascii="Palatino Linotype" w:hAnsi="Palatino Linotype"/>
          <w:sz w:val="24"/>
          <w:szCs w:val="24"/>
        </w:rPr>
        <w:t>.</w:t>
      </w:r>
      <w:bookmarkEnd w:id="17"/>
      <w:r w:rsidRPr="007D71F6">
        <w:rPr>
          <w:rFonts w:ascii="Palatino Linotype" w:hAnsi="Palatino Linotype"/>
          <w:sz w:val="24"/>
          <w:szCs w:val="24"/>
        </w:rPr>
        <w:t xml:space="preserve"> </w:t>
      </w:r>
    </w:p>
    <w:p w14:paraId="37EC9FF8" w14:textId="51C2F7A7" w:rsidR="00B05DE3" w:rsidRPr="007D71F6" w:rsidRDefault="009815B6" w:rsidP="007D71F6">
      <w:pPr>
        <w:pStyle w:val="Prrafodelista"/>
        <w:numPr>
          <w:ilvl w:val="0"/>
          <w:numId w:val="1"/>
        </w:numPr>
        <w:tabs>
          <w:tab w:val="left" w:pos="567"/>
        </w:tabs>
        <w:spacing w:line="360" w:lineRule="auto"/>
        <w:ind w:left="0" w:firstLine="0"/>
        <w:jc w:val="both"/>
        <w:rPr>
          <w:rFonts w:ascii="Palatino Linotype" w:hAnsi="Palatino Linotype"/>
          <w:lang w:eastAsia="en-US"/>
        </w:rPr>
      </w:pPr>
      <w:r w:rsidRPr="007D71F6">
        <w:rPr>
          <w:rFonts w:ascii="Palatino Linotype" w:hAnsi="Palatino Linotype"/>
          <w:lang w:eastAsia="en-US"/>
        </w:rPr>
        <w:t xml:space="preserve">El medio de impugnación fue presentado a través del </w:t>
      </w:r>
      <w:r w:rsidRPr="007D71F6">
        <w:rPr>
          <w:rFonts w:ascii="Palatino Linotype" w:hAnsi="Palatino Linotype"/>
          <w:b/>
          <w:lang w:eastAsia="en-US"/>
        </w:rPr>
        <w:t>SAIMEX</w:t>
      </w:r>
      <w:r w:rsidRPr="007D71F6">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7D71F6">
        <w:rPr>
          <w:rFonts w:ascii="Palatino Linotype" w:hAnsi="Palatino Linotype"/>
          <w:b/>
          <w:lang w:eastAsia="en-US"/>
        </w:rPr>
        <w:t>SUJETO OBLIGADO</w:t>
      </w:r>
      <w:r w:rsidR="00675D2C" w:rsidRPr="007D71F6">
        <w:rPr>
          <w:rFonts w:ascii="Palatino Linotype" w:hAnsi="Palatino Linotype"/>
          <w:lang w:eastAsia="en-US"/>
        </w:rPr>
        <w:t xml:space="preserve"> entregó respuesta e</w:t>
      </w:r>
      <w:r w:rsidR="00EC1C10" w:rsidRPr="007D71F6">
        <w:rPr>
          <w:rFonts w:ascii="Palatino Linotype" w:hAnsi="Palatino Linotype"/>
          <w:lang w:eastAsia="en-US"/>
        </w:rPr>
        <w:t>l día veintinueve (29</w:t>
      </w:r>
      <w:r w:rsidRPr="007D71F6">
        <w:rPr>
          <w:rFonts w:ascii="Palatino Linotype" w:hAnsi="Palatino Linotype"/>
          <w:lang w:eastAsia="en-US"/>
        </w:rPr>
        <w:t>) de</w:t>
      </w:r>
      <w:r w:rsidR="00EC1C10" w:rsidRPr="007D71F6">
        <w:rPr>
          <w:rFonts w:ascii="Palatino Linotype" w:hAnsi="Palatino Linotype"/>
          <w:lang w:eastAsia="en-US"/>
        </w:rPr>
        <w:t xml:space="preserve"> septiembre</w:t>
      </w:r>
      <w:r w:rsidR="00FC7569" w:rsidRPr="007D71F6">
        <w:rPr>
          <w:rFonts w:ascii="Palatino Linotype" w:hAnsi="Palatino Linotype"/>
          <w:lang w:eastAsia="en-US"/>
        </w:rPr>
        <w:t xml:space="preserve"> </w:t>
      </w:r>
      <w:r w:rsidR="00EC1C10" w:rsidRPr="007D71F6">
        <w:rPr>
          <w:rFonts w:ascii="Palatino Linotype" w:hAnsi="Palatino Linotype"/>
          <w:lang w:eastAsia="en-US"/>
        </w:rPr>
        <w:t>de dos mil veintidós</w:t>
      </w:r>
      <w:r w:rsidRPr="007D71F6">
        <w:rPr>
          <w:rFonts w:ascii="Palatino Linotype" w:hAnsi="Palatino Linotype"/>
          <w:lang w:eastAsia="en-US"/>
        </w:rPr>
        <w:t>, el plazo para interponer el recurso d</w:t>
      </w:r>
      <w:r w:rsidR="00442787" w:rsidRPr="007D71F6">
        <w:rPr>
          <w:rFonts w:ascii="Palatino Linotype" w:hAnsi="Palatino Linotype"/>
          <w:lang w:eastAsia="en-US"/>
        </w:rPr>
        <w:t>e re</w:t>
      </w:r>
      <w:r w:rsidR="009A7753" w:rsidRPr="007D71F6">
        <w:rPr>
          <w:rFonts w:ascii="Palatino Linotype" w:hAnsi="Palatino Linotype"/>
          <w:lang w:eastAsia="en-US"/>
        </w:rPr>
        <w:t xml:space="preserve">visión trascurrió del </w:t>
      </w:r>
      <w:r w:rsidR="00BA00C7" w:rsidRPr="007D71F6">
        <w:rPr>
          <w:rFonts w:ascii="Palatino Linotype" w:hAnsi="Palatino Linotype"/>
          <w:lang w:eastAsia="en-US"/>
        </w:rPr>
        <w:t>treinta (30) de septiembre al veinte (20</w:t>
      </w:r>
      <w:r w:rsidR="009A7753" w:rsidRPr="007D71F6">
        <w:rPr>
          <w:rFonts w:ascii="Palatino Linotype" w:hAnsi="Palatino Linotype"/>
          <w:lang w:eastAsia="en-US"/>
        </w:rPr>
        <w:t xml:space="preserve">) </w:t>
      </w:r>
      <w:r w:rsidR="00463592" w:rsidRPr="007D71F6">
        <w:rPr>
          <w:rFonts w:ascii="Palatino Linotype" w:hAnsi="Palatino Linotype"/>
          <w:lang w:eastAsia="en-US"/>
        </w:rPr>
        <w:t>de</w:t>
      </w:r>
      <w:r w:rsidR="00BA00C7" w:rsidRPr="007D71F6">
        <w:rPr>
          <w:rFonts w:ascii="Palatino Linotype" w:hAnsi="Palatino Linotype"/>
          <w:lang w:eastAsia="en-US"/>
        </w:rPr>
        <w:t xml:space="preserve"> octubre</w:t>
      </w:r>
      <w:r w:rsidR="00463592" w:rsidRPr="007D71F6">
        <w:rPr>
          <w:rFonts w:ascii="Palatino Linotype" w:hAnsi="Palatino Linotype"/>
          <w:lang w:eastAsia="en-US"/>
        </w:rPr>
        <w:t xml:space="preserve"> </w:t>
      </w:r>
      <w:r w:rsidRPr="007D71F6">
        <w:rPr>
          <w:rFonts w:ascii="Palatino Linotype" w:hAnsi="Palatino Linotype"/>
          <w:lang w:eastAsia="en-US"/>
        </w:rPr>
        <w:t>de dos m</w:t>
      </w:r>
      <w:r w:rsidR="00BA00C7" w:rsidRPr="007D71F6">
        <w:rPr>
          <w:rFonts w:ascii="Palatino Linotype" w:hAnsi="Palatino Linotype"/>
          <w:lang w:eastAsia="en-US"/>
        </w:rPr>
        <w:t>il veintidós</w:t>
      </w:r>
      <w:r w:rsidRPr="007D71F6">
        <w:rPr>
          <w:rFonts w:ascii="Palatino Linotype" w:hAnsi="Palatino Linotype"/>
          <w:lang w:eastAsia="en-US"/>
        </w:rPr>
        <w:t xml:space="preserve">, por lo que si el particular interpuso recurso de </w:t>
      </w:r>
      <w:r w:rsidR="00BA00C7" w:rsidRPr="007D71F6">
        <w:rPr>
          <w:rFonts w:ascii="Palatino Linotype" w:hAnsi="Palatino Linotype"/>
          <w:lang w:eastAsia="en-US"/>
        </w:rPr>
        <w:t>revisión el diez (10</w:t>
      </w:r>
      <w:r w:rsidRPr="007D71F6">
        <w:rPr>
          <w:rFonts w:ascii="Palatino Linotype" w:hAnsi="Palatino Linotype"/>
          <w:lang w:eastAsia="en-US"/>
        </w:rPr>
        <w:t>) de</w:t>
      </w:r>
      <w:r w:rsidR="00BA00C7" w:rsidRPr="007D71F6">
        <w:rPr>
          <w:rFonts w:ascii="Palatino Linotype" w:hAnsi="Palatino Linotype"/>
          <w:lang w:eastAsia="en-US"/>
        </w:rPr>
        <w:t xml:space="preserve"> octubre de dos mil veintidós </w:t>
      </w:r>
      <w:r w:rsidRPr="007D71F6">
        <w:rPr>
          <w:rFonts w:ascii="Palatino Linotype" w:hAnsi="Palatino Linotype"/>
          <w:lang w:eastAsia="en-US"/>
        </w:rPr>
        <w:t>se encuentra dentro del periodo establecido por la Ley.</w:t>
      </w:r>
    </w:p>
    <w:p w14:paraId="5C4C4B54" w14:textId="77777777" w:rsidR="00E06F73" w:rsidRPr="007D71F6" w:rsidRDefault="00E06F73" w:rsidP="007D71F6">
      <w:pPr>
        <w:pStyle w:val="Prrafodelista"/>
        <w:spacing w:line="360" w:lineRule="auto"/>
        <w:ind w:left="0"/>
        <w:jc w:val="both"/>
        <w:rPr>
          <w:rFonts w:ascii="Palatino Linotype" w:hAnsi="Palatino Linotype"/>
          <w:lang w:eastAsia="en-US"/>
        </w:rPr>
      </w:pPr>
    </w:p>
    <w:p w14:paraId="46A45715" w14:textId="62BA1A40" w:rsidR="007C4587" w:rsidRPr="007D71F6" w:rsidRDefault="00442787" w:rsidP="007D71F6">
      <w:pPr>
        <w:pStyle w:val="Ttulo1"/>
        <w:spacing w:line="360" w:lineRule="auto"/>
        <w:rPr>
          <w:rFonts w:ascii="Palatino Linotype" w:hAnsi="Palatino Linotype"/>
          <w:b/>
          <w:color w:val="000000" w:themeColor="text1"/>
          <w:sz w:val="24"/>
          <w:szCs w:val="24"/>
        </w:rPr>
      </w:pPr>
      <w:bookmarkStart w:id="18" w:name="_Toc113462272"/>
      <w:r w:rsidRPr="007D71F6">
        <w:rPr>
          <w:rFonts w:ascii="Palatino Linotype" w:hAnsi="Palatino Linotype"/>
          <w:b/>
          <w:color w:val="000000" w:themeColor="text1"/>
          <w:sz w:val="24"/>
          <w:szCs w:val="24"/>
        </w:rPr>
        <w:t>I</w:t>
      </w:r>
      <w:r w:rsidR="007C4587" w:rsidRPr="007D71F6">
        <w:rPr>
          <w:rFonts w:ascii="Palatino Linotype" w:hAnsi="Palatino Linotype"/>
          <w:b/>
          <w:color w:val="000000" w:themeColor="text1"/>
          <w:sz w:val="24"/>
          <w:szCs w:val="24"/>
        </w:rPr>
        <w:t>I. De la determinación sobre la procedibilidad del recurso.</w:t>
      </w:r>
      <w:bookmarkEnd w:id="18"/>
    </w:p>
    <w:p w14:paraId="2CAA4C68" w14:textId="72DA321A" w:rsidR="00A2042B" w:rsidRPr="007D71F6" w:rsidRDefault="007C4587" w:rsidP="007D71F6">
      <w:pPr>
        <w:numPr>
          <w:ilvl w:val="0"/>
          <w:numId w:val="1"/>
        </w:numPr>
        <w:tabs>
          <w:tab w:val="left" w:pos="0"/>
          <w:tab w:val="left" w:pos="567"/>
        </w:tabs>
        <w:spacing w:after="160" w:line="360" w:lineRule="auto"/>
        <w:ind w:left="0" w:right="49" w:firstLine="0"/>
        <w:contextualSpacing/>
        <w:jc w:val="both"/>
        <w:rPr>
          <w:rFonts w:ascii="Palatino Linotype" w:hAnsi="Palatino Linotype" w:cs="Arial"/>
          <w:b/>
          <w:lang w:val="es-ES_tradnl"/>
        </w:rPr>
      </w:pPr>
      <w:r w:rsidRPr="007D71F6">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0DDB77A" w14:textId="744B2C3B" w:rsidR="008740CB" w:rsidRPr="007D71F6" w:rsidRDefault="008740CB" w:rsidP="007D71F6">
      <w:pPr>
        <w:pStyle w:val="Prrafodelista"/>
        <w:spacing w:after="160" w:line="360" w:lineRule="auto"/>
        <w:ind w:left="0" w:right="49"/>
        <w:contextualSpacing/>
        <w:jc w:val="both"/>
        <w:rPr>
          <w:rFonts w:ascii="Palatino Linotype" w:hAnsi="Palatino Linotype"/>
          <w:lang w:val="es-ES_tradnl"/>
        </w:rPr>
      </w:pPr>
    </w:p>
    <w:p w14:paraId="24D4882E" w14:textId="77777777" w:rsidR="008740CB" w:rsidRPr="007D71F6" w:rsidRDefault="008740CB" w:rsidP="007D71F6">
      <w:pPr>
        <w:pStyle w:val="Ttulo1"/>
        <w:spacing w:line="360" w:lineRule="auto"/>
        <w:jc w:val="both"/>
        <w:rPr>
          <w:rFonts w:ascii="Palatino Linotype" w:hAnsi="Palatino Linotype"/>
          <w:sz w:val="24"/>
          <w:szCs w:val="24"/>
          <w:lang w:eastAsia="es-ES_tradnl"/>
        </w:rPr>
      </w:pPr>
      <w:bookmarkStart w:id="19" w:name="_Toc110470209"/>
      <w:r w:rsidRPr="007D71F6">
        <w:rPr>
          <w:rFonts w:ascii="Palatino Linotype" w:eastAsia="MS Mincho" w:hAnsi="Palatino Linotype"/>
          <w:b/>
          <w:color w:val="000000" w:themeColor="text1"/>
          <w:sz w:val="24"/>
          <w:szCs w:val="24"/>
          <w:lang w:val="es-ES_tradnl"/>
        </w:rPr>
        <w:t>TERCERO</w:t>
      </w:r>
      <w:r w:rsidRPr="007D71F6">
        <w:rPr>
          <w:rFonts w:ascii="Palatino Linotype" w:hAnsi="Palatino Linotype" w:cs="Times New Roman"/>
          <w:b/>
          <w:color w:val="000000" w:themeColor="text1"/>
          <w:sz w:val="24"/>
          <w:szCs w:val="24"/>
        </w:rPr>
        <w:t>.</w:t>
      </w:r>
      <w:bookmarkStart w:id="20" w:name="_Toc67587990"/>
      <w:bookmarkStart w:id="21" w:name="_Toc68804766"/>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r w:rsidRPr="007D71F6">
        <w:rPr>
          <w:rFonts w:ascii="Palatino Linotype" w:hAnsi="Palatino Linotype" w:cs="Times New Roman"/>
          <w:b/>
          <w:color w:val="000000" w:themeColor="text1"/>
          <w:sz w:val="24"/>
          <w:szCs w:val="24"/>
        </w:rPr>
        <w:t xml:space="preserve"> </w:t>
      </w:r>
      <w:r w:rsidRPr="007D71F6">
        <w:rPr>
          <w:rFonts w:ascii="Palatino Linotype" w:hAnsi="Palatino Linotype"/>
          <w:b/>
          <w:color w:val="000000" w:themeColor="text1"/>
          <w:sz w:val="24"/>
          <w:szCs w:val="24"/>
          <w:lang w:val="es-MX" w:eastAsia="en-US"/>
        </w:rPr>
        <w:t xml:space="preserve">Del planteamiento de la </w:t>
      </w:r>
      <w:r w:rsidRPr="007D71F6">
        <w:rPr>
          <w:rFonts w:ascii="Palatino Linotype" w:hAnsi="Palatino Linotype"/>
          <w:b/>
          <w:i/>
          <w:color w:val="000000" w:themeColor="text1"/>
          <w:sz w:val="24"/>
          <w:szCs w:val="24"/>
          <w:lang w:val="es-MX" w:eastAsia="en-US"/>
        </w:rPr>
        <w:t>Litis.</w:t>
      </w:r>
      <w:bookmarkEnd w:id="19"/>
      <w:bookmarkEnd w:id="20"/>
      <w:bookmarkEnd w:id="21"/>
    </w:p>
    <w:p w14:paraId="4882EB06" w14:textId="77777777" w:rsidR="008740CB" w:rsidRPr="007D71F6" w:rsidRDefault="008740CB" w:rsidP="007D71F6">
      <w:pPr>
        <w:pStyle w:val="Prrafodelista"/>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7D71F6">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D71F6">
        <w:rPr>
          <w:rFonts w:ascii="Palatino Linotype" w:eastAsia="Calibri" w:hAnsi="Palatino Linotype" w:cs="Arial"/>
          <w:b/>
        </w:rPr>
        <w:t xml:space="preserve">Ley </w:t>
      </w:r>
      <w:r w:rsidRPr="007D71F6">
        <w:rPr>
          <w:rFonts w:ascii="Palatino Linotype" w:eastAsia="Calibri" w:hAnsi="Palatino Linotype" w:cs="Arial"/>
          <w:b/>
        </w:rPr>
        <w:lastRenderedPageBreak/>
        <w:t>de Transparencia y Acceso a la Información Pública del Estado de México y Municipios</w:t>
      </w:r>
      <w:r w:rsidRPr="007D71F6">
        <w:rPr>
          <w:rFonts w:ascii="Palatino Linotype" w:hAnsi="Palatino Linotype" w:cs="Arial"/>
          <w:lang w:val="es-ES_tradnl"/>
        </w:rPr>
        <w:t xml:space="preserve"> y determinar la confirmación; revocación o modificación; desechamiento o sobreseimiento; y en su </w:t>
      </w:r>
      <w:r w:rsidRPr="007D71F6">
        <w:rPr>
          <w:rFonts w:ascii="Palatino Linotype" w:hAnsi="Palatino Linotype" w:cs="Arial"/>
          <w:b/>
          <w:lang w:val="es-ES_tradnl"/>
        </w:rPr>
        <w:t>caso ordenar la entrega de la información,</w:t>
      </w:r>
      <w:r w:rsidRPr="007D71F6">
        <w:rPr>
          <w:rFonts w:ascii="Palatino Linotype" w:hAnsi="Palatino Linotype" w:cs="Arial"/>
          <w:lang w:val="es-ES_tradnl"/>
        </w:rPr>
        <w:t xml:space="preserve"> respecto a las respuestas o falta de ellas de los Sujetos Obligados.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CE6BFBF" w14:textId="77777777" w:rsidR="008740CB" w:rsidRPr="007D71F6" w:rsidRDefault="008740CB" w:rsidP="007D71F6">
      <w:pPr>
        <w:pStyle w:val="Prrafodelista"/>
        <w:spacing w:before="240" w:after="240" w:line="360" w:lineRule="auto"/>
        <w:ind w:left="0"/>
        <w:contextualSpacing/>
        <w:jc w:val="both"/>
        <w:rPr>
          <w:rFonts w:ascii="Palatino Linotype" w:hAnsi="Palatino Linotype"/>
          <w:i/>
          <w:lang w:val="es-ES_tradnl"/>
        </w:rPr>
      </w:pPr>
    </w:p>
    <w:p w14:paraId="300B0562" w14:textId="4600C64D" w:rsidR="0000688E" w:rsidRPr="007D71F6" w:rsidRDefault="008740CB" w:rsidP="007D71F6">
      <w:pPr>
        <w:pStyle w:val="Prrafodelista"/>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7D71F6">
        <w:rPr>
          <w:rFonts w:ascii="Palatino Linotype" w:eastAsia="MS Mincho" w:hAnsi="Palatino Linotype"/>
          <w:lang w:val="es-ES_tradnl"/>
        </w:rPr>
        <w:t xml:space="preserve">De las constancias en el expediente al rubro indicado, se desprende que </w:t>
      </w:r>
      <w:r w:rsidR="009A7753" w:rsidRPr="007D71F6">
        <w:rPr>
          <w:rFonts w:ascii="Palatino Linotype" w:eastAsia="MS Mincho" w:hAnsi="Palatino Linotype"/>
          <w:lang w:val="es-ES_tradnl"/>
        </w:rPr>
        <w:t>el particular solicitó acceso a</w:t>
      </w:r>
      <w:r w:rsidR="00DF37D2" w:rsidRPr="007D71F6">
        <w:rPr>
          <w:rFonts w:ascii="Palatino Linotype" w:eastAsia="MS Mincho" w:hAnsi="Palatino Linotype"/>
          <w:lang w:val="es-ES_tradnl"/>
        </w:rPr>
        <w:t xml:space="preserve"> información </w:t>
      </w:r>
      <w:r w:rsidR="0000688E" w:rsidRPr="007D71F6">
        <w:rPr>
          <w:rFonts w:ascii="Palatino Linotype" w:eastAsia="MS Mincho" w:hAnsi="Palatino Linotype"/>
          <w:lang w:val="es-ES_tradnl"/>
        </w:rPr>
        <w:t>relacionada con l</w:t>
      </w:r>
      <w:r w:rsidR="00BA00C7" w:rsidRPr="007D71F6">
        <w:rPr>
          <w:rFonts w:ascii="Palatino Linotype" w:hAnsi="Palatino Linotype"/>
          <w:lang w:val="es-ES_tradnl"/>
        </w:rPr>
        <w:t xml:space="preserve">a dirección de y/o subdirección </w:t>
      </w:r>
      <w:r w:rsidR="00126190" w:rsidRPr="007D71F6">
        <w:rPr>
          <w:rFonts w:ascii="Palatino Linotype" w:hAnsi="Palatino Linotype"/>
          <w:lang w:val="es-ES_tradnl"/>
        </w:rPr>
        <w:t>de recursos materiales y/o del área</w:t>
      </w:r>
      <w:r w:rsidR="0000688E" w:rsidRPr="007D71F6">
        <w:rPr>
          <w:rFonts w:ascii="Palatino Linotype" w:hAnsi="Palatino Linotype"/>
          <w:lang w:val="es-ES_tradnl"/>
        </w:rPr>
        <w:t xml:space="preserve"> </w:t>
      </w:r>
      <w:r w:rsidR="00126190" w:rsidRPr="007D71F6">
        <w:rPr>
          <w:rFonts w:ascii="Palatino Linotype" w:hAnsi="Palatino Linotype"/>
          <w:lang w:val="es-ES_tradnl"/>
        </w:rPr>
        <w:t xml:space="preserve">responsable </w:t>
      </w:r>
      <w:r w:rsidR="00FF3167" w:rsidRPr="007D71F6">
        <w:rPr>
          <w:rFonts w:ascii="Palatino Linotype" w:hAnsi="Palatino Linotype"/>
          <w:lang w:val="es-ES_tradnl"/>
        </w:rPr>
        <w:t xml:space="preserve">de efectuar los procedimientos de licitación pública, invitación restringida y adjudicación directa de las contrataciones que se efectúan al amparo de la Ley de Contratación Pública del Estado de México y Municipios, </w:t>
      </w:r>
      <w:r w:rsidR="0000688E" w:rsidRPr="007D71F6">
        <w:rPr>
          <w:rFonts w:ascii="Palatino Linotype" w:hAnsi="Palatino Linotype"/>
          <w:lang w:val="es-ES_tradnl"/>
        </w:rPr>
        <w:t xml:space="preserve">todos los contratos de adquisición, arrendamientos, contrataciones de servicios y cada uno de los anexos que se </w:t>
      </w:r>
      <w:r w:rsidR="00F0422F">
        <w:rPr>
          <w:rFonts w:ascii="Palatino Linotype" w:hAnsi="Palatino Linotype"/>
          <w:lang w:val="es-ES_tradnl"/>
        </w:rPr>
        <w:t xml:space="preserve">hayan generado, </w:t>
      </w:r>
      <w:r w:rsidR="0000688E" w:rsidRPr="007D71F6">
        <w:rPr>
          <w:rFonts w:ascii="Palatino Linotype" w:hAnsi="Palatino Linotype"/>
          <w:lang w:val="es-ES_tradnl"/>
        </w:rPr>
        <w:t>del periodo comprendido del uno (01) de enero al veintinueve (29) de agosto de dos mil veintidós.</w:t>
      </w:r>
    </w:p>
    <w:p w14:paraId="03F1750F" w14:textId="3F9E7B61" w:rsidR="00CE20CB" w:rsidRPr="007D71F6" w:rsidRDefault="00CE20CB" w:rsidP="007D71F6">
      <w:pPr>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7D71F6">
        <w:rPr>
          <w:rFonts w:ascii="Palatino Linotype" w:eastAsiaTheme="minorEastAsia" w:hAnsi="Palatino Linotype" w:cstheme="minorBidi"/>
          <w:lang w:val="es-ES_tradnl"/>
        </w:rPr>
        <w:t xml:space="preserve">En respuesta, el </w:t>
      </w:r>
      <w:r w:rsidRPr="007D71F6">
        <w:rPr>
          <w:rFonts w:ascii="Palatino Linotype" w:eastAsiaTheme="minorEastAsia" w:hAnsi="Palatino Linotype" w:cstheme="minorBidi"/>
          <w:b/>
          <w:lang w:val="es-ES_tradnl"/>
        </w:rPr>
        <w:t>SUJETO OBLIGADO</w:t>
      </w:r>
      <w:r w:rsidRPr="007D71F6">
        <w:rPr>
          <w:rFonts w:ascii="Palatino Linotype" w:eastAsiaTheme="minorEastAsia" w:hAnsi="Palatino Linotype" w:cstheme="minorBidi"/>
          <w:lang w:val="es-ES_tradnl"/>
        </w:rPr>
        <w:t xml:space="preserve"> remitió los documentos electrónicos ya descritos y que serán motivo de análisis </w:t>
      </w:r>
    </w:p>
    <w:p w14:paraId="10F6E816" w14:textId="77777777" w:rsidR="00CE20CB" w:rsidRPr="007D71F6" w:rsidRDefault="00CE20CB" w:rsidP="007D71F6">
      <w:pPr>
        <w:spacing w:before="240" w:after="240" w:line="360" w:lineRule="auto"/>
        <w:contextualSpacing/>
        <w:jc w:val="both"/>
        <w:rPr>
          <w:rFonts w:ascii="Palatino Linotype" w:hAnsi="Palatino Linotype"/>
          <w:i/>
          <w:lang w:val="es-ES_tradnl"/>
        </w:rPr>
      </w:pPr>
    </w:p>
    <w:p w14:paraId="4446968B" w14:textId="3A346094" w:rsidR="00F92F4D" w:rsidRPr="007D71F6" w:rsidRDefault="00F92F4D" w:rsidP="007D71F6">
      <w:pPr>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7D71F6">
        <w:rPr>
          <w:rFonts w:ascii="Palatino Linotype" w:eastAsia="MS Mincho" w:hAnsi="Palatino Linotype"/>
          <w:lang w:val="es-ES_tradnl"/>
        </w:rPr>
        <w:t xml:space="preserve">En ese sentido, el agravio del recurrente consiste en que la respuesta proporcionada por el </w:t>
      </w:r>
      <w:r w:rsidRPr="007D71F6">
        <w:rPr>
          <w:rFonts w:ascii="Palatino Linotype" w:eastAsia="MS Mincho" w:hAnsi="Palatino Linotype"/>
          <w:b/>
          <w:lang w:val="es-ES_tradnl"/>
        </w:rPr>
        <w:t>SUJETO OBLIGADO</w:t>
      </w:r>
      <w:r w:rsidRPr="007D71F6">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FA25C6" w:rsidRPr="007D71F6">
        <w:rPr>
          <w:rFonts w:ascii="Palatino Linotype" w:eastAsia="MS Mincho" w:hAnsi="Palatino Linotype"/>
          <w:lang w:val="es-ES_tradnl"/>
        </w:rPr>
        <w:t xml:space="preserve"> deberá ser congruente. </w:t>
      </w:r>
      <w:r w:rsidRPr="007D71F6">
        <w:rPr>
          <w:rFonts w:ascii="Palatino Linotype" w:eastAsia="MS Mincho" w:hAnsi="Palatino Linotype"/>
          <w:lang w:val="es-ES_tradnl"/>
        </w:rPr>
        <w:t xml:space="preserve"> </w:t>
      </w:r>
    </w:p>
    <w:p w14:paraId="630A24C4" w14:textId="77777777" w:rsidR="00F92F4D" w:rsidRPr="007D71F6" w:rsidRDefault="00F92F4D" w:rsidP="007D71F6">
      <w:pPr>
        <w:spacing w:line="360" w:lineRule="auto"/>
        <w:ind w:left="708"/>
        <w:rPr>
          <w:rFonts w:ascii="Palatino Linotype" w:eastAsia="MS Mincho" w:hAnsi="Palatino Linotype"/>
          <w:lang w:val="es-ES_tradnl"/>
        </w:rPr>
      </w:pPr>
    </w:p>
    <w:p w14:paraId="67317F1D" w14:textId="21CEE7F1" w:rsidR="006A29ED" w:rsidRPr="007D71F6" w:rsidRDefault="00F92F4D" w:rsidP="007D71F6">
      <w:pPr>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7D71F6">
        <w:rPr>
          <w:rFonts w:ascii="Palatino Linotype" w:eastAsia="MS Mincho" w:hAnsi="Palatino Linotype"/>
          <w:lang w:val="es-ES_tradnl"/>
        </w:rPr>
        <w:lastRenderedPageBreak/>
        <w:t xml:space="preserve">Por lo que de este modo, el presente recurso de revisión se circunscribe a determinar si el </w:t>
      </w:r>
      <w:r w:rsidRPr="007D71F6">
        <w:rPr>
          <w:rFonts w:ascii="Palatino Linotype" w:eastAsia="MS Mincho" w:hAnsi="Palatino Linotype"/>
          <w:b/>
          <w:lang w:val="es-ES_tradnl"/>
        </w:rPr>
        <w:t>SUJETO OBLIGADO</w:t>
      </w:r>
      <w:r w:rsidRPr="007D71F6">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w:t>
      </w:r>
      <w:r w:rsidR="00313AF1" w:rsidRPr="007D71F6">
        <w:rPr>
          <w:rFonts w:ascii="Palatino Linotype" w:eastAsia="MS Mincho" w:hAnsi="Palatino Linotype"/>
          <w:lang w:val="es-ES_tradnl"/>
        </w:rPr>
        <w:t xml:space="preserve"> artículo 179 fracción I</w:t>
      </w:r>
      <w:r w:rsidRPr="007D71F6">
        <w:rPr>
          <w:rFonts w:ascii="Palatino Linotype" w:eastAsia="MS Mincho" w:hAnsi="Palatino Linotype"/>
          <w:lang w:val="es-ES_tradnl"/>
        </w:rPr>
        <w:t xml:space="preserve"> de la Ley de Transparencia y Acceso a la Información del Estado de México y Municipios.</w:t>
      </w:r>
    </w:p>
    <w:p w14:paraId="415C4353" w14:textId="77777777" w:rsidR="00313AF1" w:rsidRPr="007D71F6" w:rsidRDefault="00313AF1" w:rsidP="007D71F6">
      <w:pPr>
        <w:pStyle w:val="Prrafodelista"/>
        <w:spacing w:line="360" w:lineRule="auto"/>
        <w:ind w:right="1134"/>
        <w:rPr>
          <w:rFonts w:ascii="Palatino Linotype" w:eastAsia="MS Mincho" w:hAnsi="Palatino Linotype"/>
          <w:i/>
          <w:lang w:val="es-ES_tradnl"/>
        </w:rPr>
      </w:pPr>
      <w:r w:rsidRPr="007D71F6">
        <w:rPr>
          <w:rFonts w:ascii="Palatino Linotype" w:eastAsia="MS Mincho" w:hAnsi="Palatino Linotype"/>
          <w:i/>
          <w:lang w:val="es-ES_tradnl"/>
        </w:rPr>
        <w:t>“Artículo 179. El recurso de revisión es un medio de protección que la Ley otorga a los particulares, para hacer valer su derecho de acceso a la información pública, y procederá en contra de las siguientes causas:</w:t>
      </w:r>
    </w:p>
    <w:p w14:paraId="2366924C" w14:textId="76FEC9A5" w:rsidR="00313AF1" w:rsidRPr="007D71F6" w:rsidRDefault="00313AF1" w:rsidP="007D71F6">
      <w:pPr>
        <w:pStyle w:val="Prrafodelista"/>
        <w:spacing w:line="360" w:lineRule="auto"/>
        <w:ind w:right="1134"/>
        <w:jc w:val="both"/>
        <w:rPr>
          <w:rFonts w:ascii="Palatino Linotype" w:eastAsia="MS Mincho" w:hAnsi="Palatino Linotype"/>
          <w:i/>
          <w:lang w:val="es-ES_tradnl"/>
        </w:rPr>
      </w:pPr>
      <w:r w:rsidRPr="007D71F6">
        <w:rPr>
          <w:rFonts w:ascii="Palatino Linotype" w:eastAsia="MS Mincho" w:hAnsi="Palatino Linotype"/>
          <w:i/>
          <w:lang w:val="es-ES_tradnl"/>
        </w:rPr>
        <w:t>I. La negativa a la información solicitada;</w:t>
      </w:r>
      <w:r w:rsidR="00DF37D2" w:rsidRPr="007D71F6">
        <w:rPr>
          <w:rFonts w:ascii="Palatino Linotype" w:eastAsia="MS Mincho" w:hAnsi="Palatino Linotype"/>
          <w:i/>
          <w:lang w:val="es-ES_tradnl"/>
        </w:rPr>
        <w:t xml:space="preserve">  </w:t>
      </w:r>
    </w:p>
    <w:p w14:paraId="63E8D9F7" w14:textId="7432301F" w:rsidR="00DF37D2" w:rsidRPr="007D71F6" w:rsidRDefault="00DF37D2" w:rsidP="007D71F6">
      <w:pPr>
        <w:pStyle w:val="Prrafodelista"/>
        <w:spacing w:line="360" w:lineRule="auto"/>
        <w:ind w:right="1134"/>
        <w:jc w:val="both"/>
        <w:rPr>
          <w:rFonts w:ascii="Palatino Linotype" w:eastAsia="MS Mincho" w:hAnsi="Palatino Linotype"/>
          <w:i/>
          <w:lang w:val="es-ES_tradnl"/>
        </w:rPr>
      </w:pPr>
      <w:r w:rsidRPr="007D71F6">
        <w:rPr>
          <w:rFonts w:ascii="Palatino Linotype" w:eastAsia="MS Mincho" w:hAnsi="Palatino Linotype"/>
          <w:i/>
          <w:lang w:val="es-ES_tradnl"/>
        </w:rPr>
        <w:t>X. Los costos o tiempos de entrega de la información;</w:t>
      </w:r>
    </w:p>
    <w:p w14:paraId="72703AFB" w14:textId="5693AC50" w:rsidR="001D608B" w:rsidRPr="007D71F6" w:rsidRDefault="006A29ED" w:rsidP="007D71F6">
      <w:pPr>
        <w:pStyle w:val="Ttulo1"/>
        <w:spacing w:line="360" w:lineRule="auto"/>
        <w:rPr>
          <w:rFonts w:ascii="Palatino Linotype" w:hAnsi="Palatino Linotype"/>
          <w:b/>
          <w:color w:val="000000" w:themeColor="text1"/>
          <w:sz w:val="24"/>
          <w:szCs w:val="24"/>
          <w:lang w:val="es-MX" w:eastAsia="en-US"/>
        </w:rPr>
      </w:pPr>
      <w:bookmarkStart w:id="39" w:name="_Toc68804767"/>
      <w:bookmarkStart w:id="40" w:name="_Toc89350007"/>
      <w:bookmarkStart w:id="41" w:name="_Toc459174366"/>
      <w:bookmarkStart w:id="42" w:name="_Toc459659884"/>
      <w:bookmarkStart w:id="43" w:name="_Toc461687280"/>
      <w:bookmarkStart w:id="44" w:name="_Toc462771051"/>
      <w:bookmarkStart w:id="45" w:name="_Toc464139201"/>
      <w:r w:rsidRPr="007D71F6">
        <w:rPr>
          <w:rFonts w:ascii="Palatino Linotype" w:eastAsia="MS Mincho" w:hAnsi="Palatino Linotype"/>
          <w:b/>
          <w:color w:val="000000" w:themeColor="text1"/>
          <w:sz w:val="24"/>
          <w:szCs w:val="24"/>
          <w:lang w:val="es-ES_tradnl"/>
        </w:rPr>
        <w:t>CUARTO</w:t>
      </w:r>
      <w:r w:rsidR="00F041CF" w:rsidRPr="007D71F6">
        <w:rPr>
          <w:rFonts w:ascii="Palatino Linotype" w:hAnsi="Palatino Linotype"/>
          <w:b/>
          <w:color w:val="000000" w:themeColor="text1"/>
          <w:sz w:val="24"/>
          <w:szCs w:val="24"/>
          <w:lang w:val="es-MX" w:eastAsia="en-US"/>
        </w:rPr>
        <w:t>. Estudio y r</w:t>
      </w:r>
      <w:r w:rsidR="00EA0165" w:rsidRPr="007D71F6">
        <w:rPr>
          <w:rFonts w:ascii="Palatino Linotype" w:hAnsi="Palatino Linotype"/>
          <w:b/>
          <w:color w:val="000000" w:themeColor="text1"/>
          <w:sz w:val="24"/>
          <w:szCs w:val="24"/>
          <w:lang w:val="es-MX" w:eastAsia="en-US"/>
        </w:rPr>
        <w:t>esolución del asunto.</w:t>
      </w:r>
      <w:bookmarkEnd w:id="39"/>
      <w:bookmarkEnd w:id="40"/>
    </w:p>
    <w:p w14:paraId="453BB47D" w14:textId="77777777" w:rsidR="00FD13D4" w:rsidRPr="007D71F6" w:rsidRDefault="00FD13D4" w:rsidP="007D71F6">
      <w:pPr>
        <w:pStyle w:val="Prrafodelista"/>
        <w:numPr>
          <w:ilvl w:val="0"/>
          <w:numId w:val="2"/>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46" w:name="_Toc110433658"/>
      <w:r w:rsidRPr="007D71F6">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46"/>
    </w:p>
    <w:p w14:paraId="1E87F3EE" w14:textId="77777777" w:rsidR="00FD13D4" w:rsidRPr="007D71F6" w:rsidRDefault="00FD13D4" w:rsidP="007D71F6">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52D421E3" w14:textId="1D294059" w:rsidR="00FD13D4" w:rsidRPr="007D71F6" w:rsidRDefault="00FD13D4" w:rsidP="007D71F6">
      <w:pPr>
        <w:pStyle w:val="Prrafodelista"/>
        <w:numPr>
          <w:ilvl w:val="0"/>
          <w:numId w:val="1"/>
        </w:numPr>
        <w:tabs>
          <w:tab w:val="left" w:pos="567"/>
        </w:tabs>
        <w:spacing w:before="240" w:after="240" w:line="360" w:lineRule="auto"/>
        <w:ind w:left="0" w:right="51" w:firstLine="0"/>
        <w:contextualSpacing/>
        <w:jc w:val="both"/>
        <w:rPr>
          <w:rFonts w:ascii="Palatino Linotype" w:eastAsia="MS Mincho" w:hAnsi="Palatino Linotype"/>
          <w:color w:val="000000" w:themeColor="text1"/>
          <w:lang w:val="es-MX"/>
        </w:rPr>
      </w:pPr>
      <w:r w:rsidRPr="007D71F6">
        <w:rPr>
          <w:rFonts w:ascii="Palatino Linotype" w:eastAsia="MS Mincho" w:hAnsi="Palatino Linotype"/>
          <w:color w:val="000000" w:themeColor="text1"/>
          <w:lang w:val="es-MX"/>
        </w:rPr>
        <w:t>Es menester precisar</w:t>
      </w:r>
      <w:r w:rsidRPr="007D71F6">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D71F6">
        <w:rPr>
          <w:rFonts w:ascii="Palatino Linotype" w:eastAsia="MS Mincho" w:hAnsi="Palatino Linotype"/>
          <w:b/>
          <w:bCs/>
          <w:color w:val="000000" w:themeColor="text1"/>
          <w:lang w:val="es-MX"/>
        </w:rPr>
        <w:t>SUJETO OBLIGADO</w:t>
      </w:r>
      <w:r w:rsidRPr="007D71F6">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71F6">
        <w:rPr>
          <w:rFonts w:ascii="Palatino Linotype" w:eastAsia="MS Mincho" w:hAnsi="Palatino Linotype"/>
          <w:b/>
          <w:bCs/>
          <w:color w:val="000000" w:themeColor="text1"/>
          <w:lang w:val="es-MX"/>
        </w:rPr>
        <w:t xml:space="preserve">Constitución Política </w:t>
      </w:r>
      <w:r w:rsidRPr="007D71F6">
        <w:rPr>
          <w:rFonts w:ascii="Palatino Linotype" w:eastAsia="MS Mincho" w:hAnsi="Palatino Linotype"/>
          <w:b/>
          <w:bCs/>
          <w:color w:val="000000" w:themeColor="text1"/>
          <w:lang w:val="es-MX"/>
        </w:rPr>
        <w:lastRenderedPageBreak/>
        <w:t>de los Estados Unidos Mexicanos</w:t>
      </w:r>
      <w:r w:rsidRPr="007D71F6">
        <w:rPr>
          <w:rFonts w:ascii="Palatino Linotype" w:eastAsia="MS Mincho" w:hAnsi="Palatino Linotype"/>
          <w:bCs/>
          <w:color w:val="000000" w:themeColor="text1"/>
          <w:lang w:val="es-MX"/>
        </w:rPr>
        <w:t>, tienen</w:t>
      </w:r>
      <w:r w:rsidRPr="007D71F6">
        <w:rPr>
          <w:rFonts w:ascii="Palatino Linotype" w:eastAsia="MS Mincho" w:hAnsi="Palatino Linotype"/>
          <w:b/>
          <w:bCs/>
          <w:color w:val="000000" w:themeColor="text1"/>
          <w:lang w:val="es-MX"/>
        </w:rPr>
        <w:t xml:space="preserve"> </w:t>
      </w:r>
      <w:r w:rsidRPr="007D71F6">
        <w:rPr>
          <w:rFonts w:ascii="Palatino Linotype" w:eastAsia="MS Mincho" w:hAnsi="Palatino Linotype"/>
          <w:bCs/>
          <w:color w:val="000000" w:themeColor="text1"/>
          <w:lang w:val="es-MX"/>
        </w:rPr>
        <w:t xml:space="preserve">la obligación de “promover, </w:t>
      </w:r>
      <w:r w:rsidRPr="007D71F6">
        <w:rPr>
          <w:rFonts w:ascii="Palatino Linotype" w:eastAsia="MS Mincho" w:hAnsi="Palatino Linotype"/>
          <w:b/>
          <w:bCs/>
          <w:color w:val="000000" w:themeColor="text1"/>
          <w:lang w:val="es-MX"/>
        </w:rPr>
        <w:t>respetar</w:t>
      </w:r>
      <w:r w:rsidRPr="007D71F6">
        <w:rPr>
          <w:rFonts w:ascii="Palatino Linotype" w:eastAsia="MS Mincho" w:hAnsi="Palatino Linotype"/>
          <w:bCs/>
          <w:color w:val="000000" w:themeColor="text1"/>
          <w:lang w:val="es-MX"/>
        </w:rPr>
        <w:t xml:space="preserve">, proteger y </w:t>
      </w:r>
      <w:r w:rsidRPr="007D71F6">
        <w:rPr>
          <w:rFonts w:ascii="Palatino Linotype" w:eastAsia="MS Mincho" w:hAnsi="Palatino Linotype"/>
          <w:b/>
          <w:bCs/>
          <w:color w:val="000000" w:themeColor="text1"/>
          <w:lang w:val="es-MX"/>
        </w:rPr>
        <w:t>garantizar</w:t>
      </w:r>
      <w:r w:rsidRPr="007D71F6">
        <w:rPr>
          <w:rFonts w:ascii="Palatino Linotype" w:eastAsia="MS Mincho" w:hAnsi="Palatino Linotype"/>
          <w:bCs/>
          <w:color w:val="000000" w:themeColor="text1"/>
          <w:lang w:val="es-MX"/>
        </w:rPr>
        <w:t xml:space="preserve"> los derechos humanos”, entre los cuales se encuentra dicho derecho.</w:t>
      </w:r>
    </w:p>
    <w:p w14:paraId="529666F4" w14:textId="77777777" w:rsidR="00DD652F" w:rsidRPr="007D71F6" w:rsidRDefault="00DD652F" w:rsidP="007D71F6">
      <w:pPr>
        <w:pStyle w:val="Prrafodelista"/>
        <w:tabs>
          <w:tab w:val="left" w:pos="426"/>
        </w:tabs>
        <w:spacing w:before="240" w:after="240" w:line="360" w:lineRule="auto"/>
        <w:ind w:left="0" w:right="51"/>
        <w:contextualSpacing/>
        <w:jc w:val="both"/>
        <w:rPr>
          <w:rFonts w:ascii="Palatino Linotype" w:eastAsia="MS Mincho" w:hAnsi="Palatino Linotype"/>
          <w:color w:val="000000" w:themeColor="text1"/>
          <w:lang w:val="es-MX"/>
        </w:rPr>
      </w:pPr>
    </w:p>
    <w:p w14:paraId="2F24DB74" w14:textId="21191B5C" w:rsidR="00FD13D4" w:rsidRPr="007D71F6" w:rsidRDefault="00FD13D4" w:rsidP="007D71F6">
      <w:pPr>
        <w:pStyle w:val="Prrafodelista"/>
        <w:numPr>
          <w:ilvl w:val="0"/>
          <w:numId w:val="1"/>
        </w:numPr>
        <w:tabs>
          <w:tab w:val="left" w:pos="567"/>
        </w:tabs>
        <w:spacing w:before="240" w:after="240" w:line="360" w:lineRule="auto"/>
        <w:ind w:left="0" w:right="51" w:firstLine="0"/>
        <w:contextualSpacing/>
        <w:jc w:val="both"/>
        <w:rPr>
          <w:rFonts w:ascii="Palatino Linotype" w:eastAsia="MS Mincho" w:hAnsi="Palatino Linotype"/>
          <w:color w:val="000000" w:themeColor="text1"/>
          <w:lang w:val="es-MX"/>
        </w:rPr>
      </w:pPr>
      <w:r w:rsidRPr="007D71F6">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7D71F6" w:rsidRDefault="00FD13D4" w:rsidP="007D71F6">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7D71F6" w:rsidRDefault="00FD13D4" w:rsidP="007D71F6">
      <w:pPr>
        <w:numPr>
          <w:ilvl w:val="0"/>
          <w:numId w:val="1"/>
        </w:numPr>
        <w:tabs>
          <w:tab w:val="left" w:pos="567"/>
        </w:tabs>
        <w:spacing w:before="240" w:after="240" w:line="360" w:lineRule="auto"/>
        <w:ind w:left="0" w:right="51" w:firstLine="0"/>
        <w:contextualSpacing/>
        <w:jc w:val="both"/>
        <w:rPr>
          <w:rFonts w:ascii="Palatino Linotype" w:eastAsia="MS Mincho" w:hAnsi="Palatino Linotype"/>
          <w:color w:val="000000" w:themeColor="text1"/>
          <w:lang w:val="es-MX"/>
        </w:rPr>
      </w:pPr>
      <w:r w:rsidRPr="007D71F6">
        <w:rPr>
          <w:rFonts w:ascii="Palatino Linotype" w:eastAsia="MS Mincho" w:hAnsi="Palatino Linotype"/>
          <w:color w:val="000000" w:themeColor="text1"/>
          <w:lang w:val="es-MX"/>
        </w:rPr>
        <w:t xml:space="preserve">Así las cosas, podemos definir el Derecho de Acceso a la Información Pública como: </w:t>
      </w:r>
      <w:r w:rsidRPr="007D71F6">
        <w:rPr>
          <w:rFonts w:ascii="Palatino Linotype" w:eastAsia="MS Mincho" w:hAnsi="Palatino Linotype"/>
          <w:i/>
          <w:color w:val="000000" w:themeColor="text1"/>
          <w:lang w:val="es-MX"/>
        </w:rPr>
        <w:t>La igualdad de oportunidades para recibir, buscar e impartir información</w:t>
      </w:r>
      <w:r w:rsidRPr="007D71F6">
        <w:rPr>
          <w:rFonts w:ascii="Palatino Linotype" w:eastAsia="MS Mincho" w:hAnsi="Palatino Linotype"/>
          <w:i/>
          <w:color w:val="000000" w:themeColor="text1"/>
          <w:vertAlign w:val="superscript"/>
          <w:lang w:val="es-MX"/>
        </w:rPr>
        <w:footnoteReference w:id="1"/>
      </w:r>
      <w:r w:rsidRPr="007D71F6">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71F6">
        <w:rPr>
          <w:rFonts w:ascii="Palatino Linotype" w:eastAsia="MS Mincho" w:hAnsi="Palatino Linotype"/>
          <w:i/>
          <w:color w:val="000000" w:themeColor="text1"/>
          <w:vertAlign w:val="superscript"/>
          <w:lang w:val="es-MX"/>
        </w:rPr>
        <w:footnoteReference w:id="2"/>
      </w:r>
      <w:r w:rsidRPr="007D71F6">
        <w:rPr>
          <w:rFonts w:ascii="Palatino Linotype" w:eastAsia="MS Mincho" w:hAnsi="Palatino Linotype"/>
          <w:color w:val="000000" w:themeColor="text1"/>
          <w:lang w:val="es-MX"/>
        </w:rPr>
        <w:t>que se constituye como una herramienta fundamental para ejercer</w:t>
      </w:r>
      <w:r w:rsidRPr="007D71F6">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7D71F6">
        <w:rPr>
          <w:rFonts w:ascii="Palatino Linotype" w:eastAsia="MS Mincho" w:hAnsi="Palatino Linotype"/>
          <w:i/>
          <w:color w:val="000000" w:themeColor="text1"/>
          <w:vertAlign w:val="superscript"/>
          <w:lang w:val="es-MX"/>
        </w:rPr>
        <w:footnoteReference w:id="3"/>
      </w:r>
      <w:r w:rsidRPr="007D71F6">
        <w:rPr>
          <w:rFonts w:ascii="Palatino Linotype" w:eastAsia="MS Mincho" w:hAnsi="Palatino Linotype"/>
          <w:i/>
          <w:color w:val="000000" w:themeColor="text1"/>
          <w:lang w:val="es-MX"/>
        </w:rPr>
        <w:t xml:space="preserve"> </w:t>
      </w:r>
      <w:r w:rsidRPr="007D71F6">
        <w:rPr>
          <w:rFonts w:ascii="Palatino Linotype" w:eastAsia="MS Mincho" w:hAnsi="Palatino Linotype"/>
          <w:color w:val="000000" w:themeColor="text1"/>
          <w:lang w:val="es-MX"/>
        </w:rPr>
        <w:t>fomentando</w:t>
      </w:r>
      <w:r w:rsidRPr="007D71F6">
        <w:rPr>
          <w:rFonts w:ascii="Palatino Linotype" w:eastAsia="MS Mincho" w:hAnsi="Palatino Linotype"/>
          <w:i/>
          <w:color w:val="000000" w:themeColor="text1"/>
          <w:lang w:val="es-MX"/>
        </w:rPr>
        <w:t xml:space="preserve"> la transparencia de las actividades estatales y </w:t>
      </w:r>
      <w:r w:rsidRPr="007D71F6">
        <w:rPr>
          <w:rFonts w:ascii="Palatino Linotype" w:eastAsia="MS Mincho" w:hAnsi="Palatino Linotype"/>
          <w:color w:val="000000" w:themeColor="text1"/>
          <w:lang w:val="es-MX"/>
        </w:rPr>
        <w:t>promoviendo</w:t>
      </w:r>
      <w:r w:rsidRPr="007D71F6">
        <w:rPr>
          <w:rFonts w:ascii="Palatino Linotype" w:eastAsia="MS Mincho" w:hAnsi="Palatino Linotype"/>
          <w:i/>
          <w:color w:val="000000" w:themeColor="text1"/>
          <w:lang w:val="es-MX"/>
        </w:rPr>
        <w:t xml:space="preserve"> la responsabilidad de los funcionarios sobre su gestión </w:t>
      </w:r>
      <w:r w:rsidRPr="007D71F6">
        <w:rPr>
          <w:rFonts w:ascii="Palatino Linotype" w:eastAsia="MS Mincho" w:hAnsi="Palatino Linotype"/>
          <w:i/>
          <w:color w:val="000000" w:themeColor="text1"/>
          <w:lang w:val="es-MX"/>
        </w:rPr>
        <w:lastRenderedPageBreak/>
        <w:t>pública,</w:t>
      </w:r>
      <w:r w:rsidRPr="007D71F6">
        <w:rPr>
          <w:rFonts w:ascii="Palatino Linotype" w:eastAsia="MS Mincho" w:hAnsi="Palatino Linotype"/>
          <w:i/>
          <w:color w:val="000000" w:themeColor="text1"/>
          <w:vertAlign w:val="superscript"/>
          <w:lang w:val="es-MX"/>
        </w:rPr>
        <w:footnoteReference w:id="4"/>
      </w:r>
      <w:r w:rsidRPr="007D71F6">
        <w:rPr>
          <w:rFonts w:ascii="Palatino Linotype" w:eastAsia="MS Mincho" w:hAnsi="Palatino Linotype"/>
          <w:color w:val="000000" w:themeColor="text1"/>
          <w:lang w:val="es-MX"/>
        </w:rPr>
        <w:t>que permite</w:t>
      </w:r>
      <w:r w:rsidRPr="007D71F6">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7D71F6" w:rsidRDefault="00FD13D4" w:rsidP="007D71F6">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FA96A1D" w14:textId="77777777" w:rsidR="00FD13D4" w:rsidRPr="007D71F6" w:rsidRDefault="00FD13D4" w:rsidP="007D71F6">
      <w:pPr>
        <w:numPr>
          <w:ilvl w:val="0"/>
          <w:numId w:val="1"/>
        </w:numPr>
        <w:tabs>
          <w:tab w:val="left" w:pos="567"/>
        </w:tabs>
        <w:spacing w:before="240" w:after="240" w:line="360" w:lineRule="auto"/>
        <w:ind w:left="0" w:right="51" w:firstLine="0"/>
        <w:contextualSpacing/>
        <w:jc w:val="both"/>
        <w:rPr>
          <w:rFonts w:ascii="Palatino Linotype" w:eastAsia="MS Mincho" w:hAnsi="Palatino Linotype"/>
          <w:color w:val="000000" w:themeColor="text1"/>
          <w:lang w:val="es-MX"/>
        </w:rPr>
      </w:pPr>
      <w:r w:rsidRPr="007D71F6">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D9101E7" w14:textId="77777777" w:rsidR="00F92F4D" w:rsidRPr="007D71F6" w:rsidRDefault="00F92F4D" w:rsidP="007D71F6">
      <w:pPr>
        <w:spacing w:line="360" w:lineRule="auto"/>
        <w:rPr>
          <w:rFonts w:ascii="Palatino Linotype" w:hAnsi="Palatino Linotype"/>
          <w:lang w:val="es-MX" w:eastAsia="en-US"/>
        </w:rPr>
      </w:pPr>
    </w:p>
    <w:p w14:paraId="2CD0CF52" w14:textId="015D5506" w:rsidR="00F92F4D" w:rsidRPr="007D71F6" w:rsidRDefault="00F92F4D" w:rsidP="007D71F6">
      <w:pPr>
        <w:keepNext/>
        <w:keepLines/>
        <w:numPr>
          <w:ilvl w:val="0"/>
          <w:numId w:val="2"/>
        </w:numPr>
        <w:spacing w:before="240" w:line="360" w:lineRule="auto"/>
        <w:ind w:left="0" w:firstLine="0"/>
        <w:outlineLvl w:val="0"/>
        <w:rPr>
          <w:rFonts w:ascii="Palatino Linotype" w:eastAsiaTheme="majorEastAsia" w:hAnsi="Palatino Linotype" w:cstheme="majorBidi"/>
          <w:b/>
          <w:lang w:val="es-MX" w:eastAsia="en-US"/>
        </w:rPr>
      </w:pPr>
      <w:bookmarkStart w:id="47" w:name="_Toc88745697"/>
      <w:r w:rsidRPr="007D71F6">
        <w:rPr>
          <w:rFonts w:ascii="Palatino Linotype" w:eastAsiaTheme="majorEastAsia" w:hAnsi="Palatino Linotype" w:cstheme="majorBidi"/>
          <w:b/>
          <w:lang w:val="es-MX" w:eastAsia="en-US"/>
        </w:rPr>
        <w:t>De la solicitud de información y la respuesta otorgada.</w:t>
      </w:r>
      <w:bookmarkEnd w:id="47"/>
      <w:r w:rsidRPr="007D71F6">
        <w:rPr>
          <w:rFonts w:ascii="Palatino Linotype" w:eastAsiaTheme="majorEastAsia" w:hAnsi="Palatino Linotype" w:cstheme="majorBidi"/>
          <w:b/>
          <w:lang w:val="es-MX" w:eastAsia="en-US"/>
        </w:rPr>
        <w:t xml:space="preserve"> </w:t>
      </w:r>
    </w:p>
    <w:p w14:paraId="4E76A8DF" w14:textId="5FA703C8" w:rsidR="00993580" w:rsidRPr="007D71F6" w:rsidRDefault="00F92F4D" w:rsidP="007D71F6">
      <w:pPr>
        <w:numPr>
          <w:ilvl w:val="0"/>
          <w:numId w:val="1"/>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7D71F6">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D71F6">
        <w:rPr>
          <w:rFonts w:ascii="Palatino Linotype" w:eastAsia="Calibri" w:hAnsi="Palatino Linotype" w:cs="Arial"/>
          <w:b/>
          <w:lang w:eastAsia="en-US"/>
        </w:rPr>
        <w:t>Ley de Transparencia y Acceso a la Información Pública del Estado de México y Municipios</w:t>
      </w:r>
      <w:r w:rsidRPr="007D71F6">
        <w:rPr>
          <w:rFonts w:ascii="Palatino Linotype" w:hAnsi="Palatino Linotype" w:cs="Arial"/>
          <w:lang w:eastAsia="es-MX"/>
        </w:rPr>
        <w:t>.</w:t>
      </w:r>
    </w:p>
    <w:p w14:paraId="2548E633" w14:textId="77777777" w:rsidR="00993580" w:rsidRPr="007D71F6" w:rsidRDefault="00993580" w:rsidP="007D71F6">
      <w:pPr>
        <w:spacing w:before="240" w:after="360" w:line="360" w:lineRule="auto"/>
        <w:contextualSpacing/>
        <w:jc w:val="both"/>
        <w:rPr>
          <w:rFonts w:ascii="Palatino Linotype" w:eastAsia="MS Mincho" w:hAnsi="Palatino Linotype" w:cs="Arial"/>
          <w:i/>
          <w:lang w:val="es-MX"/>
        </w:rPr>
      </w:pPr>
    </w:p>
    <w:p w14:paraId="612C769E" w14:textId="26C44C6B" w:rsidR="00A4733B" w:rsidRPr="007D71F6" w:rsidRDefault="00993580" w:rsidP="007D71F6">
      <w:pPr>
        <w:numPr>
          <w:ilvl w:val="0"/>
          <w:numId w:val="1"/>
        </w:numPr>
        <w:tabs>
          <w:tab w:val="left" w:pos="567"/>
        </w:tabs>
        <w:spacing w:before="240" w:after="360" w:line="360" w:lineRule="auto"/>
        <w:ind w:left="0" w:firstLine="0"/>
        <w:contextualSpacing/>
        <w:jc w:val="both"/>
        <w:rPr>
          <w:rFonts w:ascii="Palatino Linotype" w:eastAsia="MS Mincho" w:hAnsi="Palatino Linotype" w:cs="Arial"/>
          <w:lang w:val="es-MX"/>
        </w:rPr>
      </w:pPr>
      <w:r w:rsidRPr="007D71F6">
        <w:rPr>
          <w:rFonts w:ascii="Palatino Linotype" w:eastAsia="MS Mincho" w:hAnsi="Palatino Linotype" w:cs="Arial"/>
          <w:lang w:val="es-MX"/>
        </w:rPr>
        <w:lastRenderedPageBreak/>
        <w:t>Así, de la lectura a la solicitud de información se observ</w:t>
      </w:r>
      <w:r w:rsidR="00DB6098" w:rsidRPr="007D71F6">
        <w:rPr>
          <w:rFonts w:ascii="Palatino Linotype" w:eastAsia="MS Mincho" w:hAnsi="Palatino Linotype" w:cs="Arial"/>
          <w:lang w:val="es-MX"/>
        </w:rPr>
        <w:t xml:space="preserve">a que el particular requirió </w:t>
      </w:r>
      <w:r w:rsidRPr="007D71F6">
        <w:rPr>
          <w:rFonts w:ascii="Palatino Linotype" w:eastAsia="MS Mincho" w:hAnsi="Palatino Linotype" w:cs="Arial"/>
          <w:lang w:val="es-MX"/>
        </w:rPr>
        <w:t xml:space="preserve">acceder </w:t>
      </w:r>
      <w:bookmarkStart w:id="48" w:name="_Toc84264165"/>
      <w:r w:rsidR="00DD652F" w:rsidRPr="007D71F6">
        <w:rPr>
          <w:rFonts w:ascii="Palatino Linotype" w:eastAsia="MS Mincho" w:hAnsi="Palatino Linotype" w:cs="Arial"/>
          <w:lang w:val="es-MX"/>
        </w:rPr>
        <w:t xml:space="preserve">a </w:t>
      </w:r>
      <w:r w:rsidR="00A4733B" w:rsidRPr="007D71F6">
        <w:rPr>
          <w:rFonts w:ascii="Palatino Linotype" w:eastAsia="MS Mincho" w:hAnsi="Palatino Linotype" w:cs="Arial"/>
          <w:lang w:val="es-MX"/>
        </w:rPr>
        <w:t>información relacionada con la dirección de y/o subdirección de recursos materiales y/o del área responsable de efectuar los procedimientos de licitación pública, invitación restringida y adjudicación directa de las contrataciones que se efectúan al amparo de la Ley de Contratación Pública del Estado de México y Municipios, todos los contratos de adquisición, arrendamientos, contrataciones de servicios y cada uno de los anexos que se hayan generado</w:t>
      </w:r>
      <w:r w:rsidR="00F0422F">
        <w:rPr>
          <w:rFonts w:ascii="Palatino Linotype" w:eastAsia="MS Mincho" w:hAnsi="Palatino Linotype" w:cs="Arial"/>
          <w:lang w:val="es-MX"/>
        </w:rPr>
        <w:t>,</w:t>
      </w:r>
      <w:r w:rsidR="00A4733B" w:rsidRPr="007D71F6">
        <w:rPr>
          <w:rFonts w:ascii="Palatino Linotype" w:eastAsia="MS Mincho" w:hAnsi="Palatino Linotype" w:cs="Arial"/>
          <w:lang w:val="es-MX"/>
        </w:rPr>
        <w:t xml:space="preserve"> del periodo comprendido del uno (01) de enero al veintinueve (29) de agosto de dos mil veintidós.</w:t>
      </w:r>
    </w:p>
    <w:p w14:paraId="7BC829F8" w14:textId="77777777" w:rsidR="00A4733B" w:rsidRPr="007D71F6" w:rsidRDefault="00A4733B" w:rsidP="007D71F6">
      <w:pPr>
        <w:tabs>
          <w:tab w:val="left" w:pos="567"/>
        </w:tabs>
        <w:spacing w:before="240" w:after="360" w:line="360" w:lineRule="auto"/>
        <w:contextualSpacing/>
        <w:jc w:val="both"/>
        <w:rPr>
          <w:rFonts w:ascii="Palatino Linotype" w:eastAsia="MS Mincho" w:hAnsi="Palatino Linotype" w:cs="Arial"/>
          <w:lang w:val="es-MX"/>
        </w:rPr>
      </w:pPr>
    </w:p>
    <w:p w14:paraId="6596B2DA" w14:textId="548A5A0D" w:rsidR="002C0B43" w:rsidRPr="007D71F6" w:rsidRDefault="00F92F4D" w:rsidP="007D71F6">
      <w:pPr>
        <w:numPr>
          <w:ilvl w:val="0"/>
          <w:numId w:val="1"/>
        </w:numPr>
        <w:tabs>
          <w:tab w:val="left" w:pos="0"/>
          <w:tab w:val="left" w:pos="567"/>
        </w:tabs>
        <w:spacing w:before="240" w:after="240" w:line="360" w:lineRule="auto"/>
        <w:ind w:left="0" w:right="49" w:firstLine="0"/>
        <w:contextualSpacing/>
        <w:jc w:val="both"/>
        <w:rPr>
          <w:rFonts w:ascii="Palatino Linotype" w:eastAsia="MS Mincho" w:hAnsi="Palatino Linotype" w:cs="Arial"/>
          <w:lang w:val="es-MX"/>
        </w:rPr>
      </w:pPr>
      <w:r w:rsidRPr="007D71F6">
        <w:rPr>
          <w:rFonts w:ascii="Palatino Linotype" w:eastAsia="MS Mincho" w:hAnsi="Palatino Linotype" w:cs="Arial"/>
          <w:color w:val="000000"/>
          <w:lang w:val="es-ES_tradnl"/>
        </w:rPr>
        <w:t>Así las cosas, este Instituto de Transparencia, de conformidad con los principios de eficacia y profesionalismo</w:t>
      </w:r>
      <w:r w:rsidRPr="007D71F6">
        <w:rPr>
          <w:rFonts w:ascii="Palatino Linotype" w:eastAsia="MS Mincho" w:hAnsi="Palatino Linotype" w:cs="Arial"/>
          <w:color w:val="000000"/>
          <w:vertAlign w:val="superscript"/>
          <w:lang w:val="es-ES_tradnl"/>
        </w:rPr>
        <w:footnoteReference w:id="5"/>
      </w:r>
      <w:r w:rsidRPr="007D71F6">
        <w:rPr>
          <w:rFonts w:ascii="Palatino Linotype" w:eastAsia="MS Mincho" w:hAnsi="Palatino Linotype" w:cs="Arial"/>
          <w:color w:val="000000"/>
          <w:lang w:val="es-ES_tradnl"/>
        </w:rPr>
        <w:t xml:space="preserve">, procederá a verificar la información remitida por el </w:t>
      </w:r>
      <w:r w:rsidRPr="007D71F6">
        <w:rPr>
          <w:rFonts w:ascii="Palatino Linotype" w:eastAsia="MS Mincho" w:hAnsi="Palatino Linotype" w:cs="Arial"/>
          <w:b/>
          <w:color w:val="000000"/>
          <w:lang w:val="es-ES_tradnl"/>
        </w:rPr>
        <w:t>SUJETO OBLIGADO y</w:t>
      </w:r>
      <w:r w:rsidRPr="007D71F6">
        <w:rPr>
          <w:rFonts w:ascii="Palatino Linotype" w:eastAsia="MS Mincho" w:hAnsi="Palatino Linotype" w:cs="Arial"/>
          <w:color w:val="000000"/>
          <w:lang w:val="es-ES_tradnl"/>
        </w:rPr>
        <w:t xml:space="preserve"> las manifestaciones realizadas por el </w:t>
      </w:r>
      <w:r w:rsidRPr="007D71F6">
        <w:rPr>
          <w:rFonts w:ascii="Palatino Linotype" w:eastAsia="MS Mincho" w:hAnsi="Palatino Linotype" w:cs="Arial"/>
          <w:b/>
          <w:color w:val="000000"/>
          <w:lang w:val="es-ES_tradnl"/>
        </w:rPr>
        <w:t xml:space="preserve">SOLICTANTE </w:t>
      </w:r>
      <w:r w:rsidRPr="007D71F6">
        <w:rPr>
          <w:rFonts w:ascii="Palatino Linotype" w:eastAsia="MS Mincho" w:hAnsi="Palatino Linotype" w:cs="Arial"/>
          <w:color w:val="000000"/>
          <w:lang w:val="es-ES_tradnl"/>
        </w:rPr>
        <w:t xml:space="preserve">a efecto de determinar </w:t>
      </w:r>
      <w:bookmarkEnd w:id="48"/>
      <w:r w:rsidRPr="007D71F6">
        <w:rPr>
          <w:rFonts w:ascii="Palatino Linotype" w:eastAsia="MS Mincho" w:hAnsi="Palatino Linotype" w:cs="Arial"/>
          <w:color w:val="000000"/>
          <w:lang w:val="es-ES_tradnl"/>
        </w:rPr>
        <w:t xml:space="preserve">si la información remitida se encuentra apegada a lo que establece la Ley en materia de transparencia. </w:t>
      </w:r>
    </w:p>
    <w:p w14:paraId="0A69E80A" w14:textId="77777777" w:rsidR="00F92F4D" w:rsidRPr="007D71F6" w:rsidRDefault="00F92F4D" w:rsidP="007D71F6">
      <w:pPr>
        <w:spacing w:line="360" w:lineRule="auto"/>
        <w:jc w:val="both"/>
        <w:rPr>
          <w:rFonts w:ascii="Palatino Linotype" w:hAnsi="Palatino Linotype"/>
          <w:b/>
        </w:rPr>
      </w:pPr>
    </w:p>
    <w:p w14:paraId="338C6873" w14:textId="4B6A7CBA" w:rsidR="00A4733B" w:rsidRPr="00BC3E7A" w:rsidRDefault="002C0B43" w:rsidP="007D71F6">
      <w:pPr>
        <w:numPr>
          <w:ilvl w:val="0"/>
          <w:numId w:val="1"/>
        </w:numPr>
        <w:tabs>
          <w:tab w:val="left" w:pos="567"/>
        </w:tabs>
        <w:spacing w:line="360" w:lineRule="auto"/>
        <w:ind w:left="0" w:firstLine="0"/>
        <w:jc w:val="both"/>
        <w:rPr>
          <w:rFonts w:ascii="Palatino Linotype" w:hAnsi="Palatino Linotype" w:cs="Arial"/>
          <w:i/>
          <w:lang w:val="es-MX" w:eastAsia="en-US"/>
        </w:rPr>
      </w:pPr>
      <w:r w:rsidRPr="007D71F6">
        <w:rPr>
          <w:rFonts w:ascii="Palatino Linotype" w:hAnsi="Palatino Linotype"/>
          <w:color w:val="000000"/>
        </w:rPr>
        <w:t xml:space="preserve">En tal contexto, </w:t>
      </w:r>
      <w:r w:rsidR="00DD647F" w:rsidRPr="007D71F6">
        <w:rPr>
          <w:rFonts w:ascii="Palatino Linotype" w:hAnsi="Palatino Linotype"/>
          <w:color w:val="000000"/>
        </w:rPr>
        <w:t>y</w:t>
      </w:r>
      <w:r w:rsidR="00923FAA" w:rsidRPr="007D71F6">
        <w:rPr>
          <w:rFonts w:ascii="Palatino Linotype" w:hAnsi="Palatino Linotype"/>
          <w:color w:val="000000"/>
        </w:rPr>
        <w:t xml:space="preserve"> por cuanto hace a la natural</w:t>
      </w:r>
      <w:r w:rsidR="004402FA" w:rsidRPr="007D71F6">
        <w:rPr>
          <w:rFonts w:ascii="Palatino Linotype" w:hAnsi="Palatino Linotype"/>
          <w:color w:val="000000"/>
        </w:rPr>
        <w:t>eza de la información</w:t>
      </w:r>
      <w:r w:rsidR="008E52DE" w:rsidRPr="007D71F6">
        <w:rPr>
          <w:rFonts w:ascii="Palatino Linotype" w:hAnsi="Palatino Linotype"/>
          <w:color w:val="000000"/>
        </w:rPr>
        <w:t xml:space="preserve">, </w:t>
      </w:r>
      <w:r w:rsidR="004B4615" w:rsidRPr="007D71F6">
        <w:rPr>
          <w:rFonts w:ascii="Palatino Linotype" w:hAnsi="Palatino Linotype"/>
          <w:color w:val="000000"/>
        </w:rPr>
        <w:t xml:space="preserve">la </w:t>
      </w:r>
      <w:r w:rsidR="00A4733B" w:rsidRPr="007D71F6">
        <w:rPr>
          <w:rFonts w:ascii="Palatino Linotype" w:eastAsiaTheme="minorEastAsia" w:hAnsi="Palatino Linotype" w:cstheme="minorBidi"/>
          <w:lang w:val="es-ES_tradnl"/>
        </w:rPr>
        <w:t xml:space="preserve">Subdirectora de Recursos Meterías, refiere que respecto a la solicitud en cuestión </w:t>
      </w:r>
      <w:r w:rsidR="004402FA" w:rsidRPr="007D71F6">
        <w:rPr>
          <w:rFonts w:ascii="Palatino Linotype" w:eastAsiaTheme="minorEastAsia" w:hAnsi="Palatino Linotype" w:cstheme="minorBidi"/>
          <w:lang w:val="es-ES_tradnl"/>
        </w:rPr>
        <w:t xml:space="preserve">se </w:t>
      </w:r>
      <w:r w:rsidR="00A4733B" w:rsidRPr="007D71F6">
        <w:rPr>
          <w:rFonts w:ascii="Palatino Linotype" w:eastAsiaTheme="minorEastAsia" w:hAnsi="Palatino Linotype" w:cstheme="minorBidi"/>
          <w:lang w:val="es-ES_tradnl"/>
        </w:rPr>
        <w:t xml:space="preserve">deberá ser cubierto con anticipación el respectivo pago de derechos, por lo cual se le </w:t>
      </w:r>
      <w:r w:rsidR="00A4733B" w:rsidRPr="007D71F6">
        <w:rPr>
          <w:rFonts w:ascii="Palatino Linotype" w:eastAsiaTheme="minorEastAsia" w:hAnsi="Palatino Linotype" w:cstheme="minorBidi"/>
          <w:lang w:val="es-ES_tradnl"/>
        </w:rPr>
        <w:lastRenderedPageBreak/>
        <w:t xml:space="preserve">solicita hago de su conocimiento al cuidado interesado para que lleve a cabo dicho trámite en la Unidad de Transparencia.  </w:t>
      </w:r>
      <w:r w:rsidR="008E52DE" w:rsidRPr="007D71F6">
        <w:rPr>
          <w:rFonts w:ascii="Palatino Linotype" w:eastAsiaTheme="minorEastAsia" w:hAnsi="Palatino Linotype" w:cstheme="minorBidi"/>
          <w:lang w:val="es-ES_tradnl"/>
        </w:rPr>
        <w:t xml:space="preserve"> </w:t>
      </w:r>
    </w:p>
    <w:p w14:paraId="44353A07" w14:textId="77777777" w:rsidR="00BC3E7A" w:rsidRDefault="00BC3E7A" w:rsidP="00BC3E7A">
      <w:pPr>
        <w:pStyle w:val="Prrafodelista"/>
        <w:rPr>
          <w:rFonts w:ascii="Palatino Linotype" w:hAnsi="Palatino Linotype" w:cs="Arial"/>
          <w:i/>
          <w:lang w:val="es-MX" w:eastAsia="en-US"/>
        </w:rPr>
      </w:pPr>
    </w:p>
    <w:p w14:paraId="33FB2132" w14:textId="19E6BA03" w:rsidR="00BC3E7A" w:rsidRPr="00BC3E7A" w:rsidRDefault="00BC3E7A" w:rsidP="00BC3E7A">
      <w:pPr>
        <w:pStyle w:val="Prrafodelista"/>
        <w:numPr>
          <w:ilvl w:val="0"/>
          <w:numId w:val="1"/>
        </w:numPr>
        <w:spacing w:before="280" w:after="28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tanto, en virtud de</w:t>
      </w:r>
      <w:r w:rsidRPr="00BC3E7A">
        <w:rPr>
          <w:rFonts w:ascii="Palatino Linotype" w:eastAsia="Palatino Linotype" w:hAnsi="Palatino Linotype" w:cs="Palatino Linotype"/>
          <w:color w:val="000000"/>
        </w:rPr>
        <w:t xml:space="preserve"> que el </w:t>
      </w:r>
      <w:r w:rsidRPr="00BC3E7A">
        <w:rPr>
          <w:rFonts w:ascii="Palatino Linotype" w:eastAsia="Palatino Linotype" w:hAnsi="Palatino Linotype" w:cs="Palatino Linotype"/>
          <w:b/>
          <w:color w:val="000000"/>
        </w:rPr>
        <w:t>SUJETO OBLIGADO</w:t>
      </w:r>
      <w:r w:rsidRPr="00BC3E7A">
        <w:rPr>
          <w:rFonts w:ascii="Palatino Linotype" w:eastAsia="Palatino Linotype" w:hAnsi="Palatino Linotype" w:cs="Palatino Linotype"/>
          <w:color w:val="000000"/>
        </w:rPr>
        <w:t xml:space="preserve"> ha reconocido expresamente que cuenta con la información que colmaría la solicitud interpuesta por la parte </w:t>
      </w:r>
      <w:r w:rsidRPr="00BC3E7A">
        <w:rPr>
          <w:rFonts w:ascii="Palatino Linotype" w:eastAsia="Palatino Linotype" w:hAnsi="Palatino Linotype" w:cs="Palatino Linotype"/>
          <w:b/>
          <w:color w:val="000000"/>
        </w:rPr>
        <w:t>RECURRENTE</w:t>
      </w:r>
      <w:r w:rsidRPr="00BC3E7A">
        <w:rPr>
          <w:rFonts w:ascii="Palatino Linotype" w:eastAsia="Palatino Linotype" w:hAnsi="Palatino Linotype" w:cs="Palatino Linotype"/>
          <w:color w:val="000000"/>
        </w:rPr>
        <w:t xml:space="preserve">, a nada práctico nos llevaría el estudio de la fuente obligacional, en razón de que dicho análisis se efectúa con la finalidad de determinar si los Sujetos Obligados generan, administran o poseen la información que les fue requerida, de manera que, en el presente caso, privilegiando los principios de máxima publicidad, certeza jurídica, y gratuidad de la información pública, lo procedente es verificar si la respuesta emitida por el </w:t>
      </w:r>
      <w:r w:rsidRPr="00BC3E7A">
        <w:rPr>
          <w:rFonts w:ascii="Palatino Linotype" w:eastAsia="Palatino Linotype" w:hAnsi="Palatino Linotype" w:cs="Palatino Linotype"/>
          <w:b/>
          <w:color w:val="000000"/>
        </w:rPr>
        <w:t>SUJETO OBLIGADO</w:t>
      </w:r>
      <w:r w:rsidRPr="00BC3E7A">
        <w:rPr>
          <w:rFonts w:ascii="Palatino Linotype" w:eastAsia="Palatino Linotype" w:hAnsi="Palatino Linotype" w:cs="Palatino Linotype"/>
          <w:color w:val="000000"/>
        </w:rPr>
        <w:t xml:space="preserve"> resulta ser suficiente para colmar con el derecho al acceso a la información de la particular.</w:t>
      </w:r>
    </w:p>
    <w:p w14:paraId="5D70D436" w14:textId="77777777" w:rsidR="008E52DE" w:rsidRPr="007D71F6" w:rsidRDefault="008E52DE" w:rsidP="007D71F6">
      <w:pPr>
        <w:pStyle w:val="Prrafodelista"/>
        <w:spacing w:line="360" w:lineRule="auto"/>
        <w:rPr>
          <w:rFonts w:ascii="Palatino Linotype" w:hAnsi="Palatino Linotype" w:cs="Arial"/>
          <w:i/>
          <w:lang w:val="es-MX" w:eastAsia="en-US"/>
        </w:rPr>
      </w:pPr>
    </w:p>
    <w:p w14:paraId="6726BC48" w14:textId="41B332D6" w:rsidR="008E52DE" w:rsidRPr="007D71F6" w:rsidRDefault="008E52DE" w:rsidP="007D71F6">
      <w:pPr>
        <w:numPr>
          <w:ilvl w:val="0"/>
          <w:numId w:val="1"/>
        </w:numPr>
        <w:tabs>
          <w:tab w:val="left" w:pos="567"/>
        </w:tabs>
        <w:spacing w:line="360" w:lineRule="auto"/>
        <w:ind w:left="0" w:firstLine="0"/>
        <w:jc w:val="both"/>
        <w:rPr>
          <w:rFonts w:ascii="Palatino Linotype" w:hAnsi="Palatino Linotype" w:cs="Arial"/>
          <w:i/>
          <w:lang w:val="es-MX" w:eastAsia="en-US"/>
        </w:rPr>
      </w:pPr>
      <w:r w:rsidRPr="007D71F6">
        <w:rPr>
          <w:rFonts w:ascii="Palatino Linotype" w:hAnsi="Palatino Linotype"/>
          <w:lang w:val="es-MX" w:eastAsia="en-US"/>
        </w:rPr>
        <w:t>Ahora bien, también se estima importante referir</w:t>
      </w:r>
      <w:r w:rsidRPr="007D71F6">
        <w:rPr>
          <w:rFonts w:ascii="Palatino Linotype" w:hAnsi="Palatino Linotype"/>
        </w:rPr>
        <w:t xml:space="preserve">, que </w:t>
      </w:r>
      <w:r w:rsidRPr="007D71F6">
        <w:rPr>
          <w:rFonts w:ascii="Palatino Linotype" w:hAnsi="Palatino Linotype"/>
          <w:bCs/>
        </w:rPr>
        <w:t>el</w:t>
      </w:r>
      <w:r w:rsidRPr="007D71F6">
        <w:rPr>
          <w:rFonts w:ascii="Palatino Linotype" w:hAnsi="Palatino Linotype"/>
          <w:b/>
          <w:bCs/>
        </w:rPr>
        <w:t xml:space="preserve"> RECURRENTE</w:t>
      </w:r>
      <w:r w:rsidRPr="007D71F6">
        <w:rPr>
          <w:rFonts w:ascii="Palatino Linotype" w:hAnsi="Palatino Linotype"/>
        </w:rPr>
        <w:t xml:space="preserve"> al momento de presentar la solicitud de información que di</w:t>
      </w:r>
      <w:r w:rsidR="00262202">
        <w:rPr>
          <w:rFonts w:ascii="Palatino Linotype" w:hAnsi="Palatino Linotype"/>
        </w:rPr>
        <w:t>o</w:t>
      </w:r>
      <w:r w:rsidRPr="007D71F6">
        <w:rPr>
          <w:rFonts w:ascii="Palatino Linotype" w:hAnsi="Palatino Linotype"/>
        </w:rPr>
        <w:t xml:space="preserve"> origen a</w:t>
      </w:r>
      <w:r w:rsidR="00262202">
        <w:rPr>
          <w:rFonts w:ascii="Palatino Linotype" w:hAnsi="Palatino Linotype"/>
        </w:rPr>
        <w:t xml:space="preserve">l </w:t>
      </w:r>
      <w:r w:rsidRPr="007D71F6">
        <w:rPr>
          <w:rFonts w:ascii="Palatino Linotype" w:hAnsi="Palatino Linotype"/>
        </w:rPr>
        <w:t>recurso</w:t>
      </w:r>
      <w:r w:rsidR="00262202">
        <w:rPr>
          <w:rFonts w:ascii="Palatino Linotype" w:hAnsi="Palatino Linotype"/>
        </w:rPr>
        <w:t xml:space="preserve"> de revisión que nos ocupa</w:t>
      </w:r>
      <w:r w:rsidRPr="007D71F6">
        <w:rPr>
          <w:rFonts w:ascii="Palatino Linotype" w:hAnsi="Palatino Linotype"/>
        </w:rPr>
        <w:t xml:space="preserve">, eligió como modalidad de entrega </w:t>
      </w:r>
      <w:r w:rsidRPr="007D71F6">
        <w:rPr>
          <w:rFonts w:ascii="Palatino Linotype" w:hAnsi="Palatino Linotype"/>
          <w:b/>
          <w:bCs/>
        </w:rPr>
        <w:t>Vía SAIMEX</w:t>
      </w:r>
      <w:r w:rsidRPr="007D71F6">
        <w:rPr>
          <w:rFonts w:ascii="Palatino Linotype" w:hAnsi="Palatino Linotype"/>
        </w:rPr>
        <w:t>, tal y como se precisa en la siguiente imagen a modo de ejemplo:</w:t>
      </w:r>
    </w:p>
    <w:p w14:paraId="541215C2" w14:textId="77777777" w:rsidR="008E52DE" w:rsidRPr="008100BD" w:rsidRDefault="008E52DE" w:rsidP="007D71F6">
      <w:pPr>
        <w:tabs>
          <w:tab w:val="left" w:pos="0"/>
          <w:tab w:val="left" w:pos="426"/>
        </w:tabs>
        <w:spacing w:before="240" w:after="240" w:line="360" w:lineRule="auto"/>
        <w:ind w:right="49"/>
        <w:contextualSpacing/>
        <w:jc w:val="both"/>
        <w:rPr>
          <w:rFonts w:ascii="Palatino Linotype" w:hAnsi="Palatino Linotype" w:cs="Arial"/>
          <w:lang w:val="es-ES_tradnl"/>
        </w:rPr>
      </w:pPr>
    </w:p>
    <w:p w14:paraId="54D99A21" w14:textId="77777777" w:rsidR="008E52DE" w:rsidRPr="008100BD" w:rsidRDefault="008E52DE" w:rsidP="007D71F6">
      <w:pPr>
        <w:tabs>
          <w:tab w:val="left" w:pos="0"/>
          <w:tab w:val="left" w:pos="426"/>
        </w:tabs>
        <w:spacing w:before="240" w:after="240" w:line="360" w:lineRule="auto"/>
        <w:ind w:right="49"/>
        <w:contextualSpacing/>
        <w:jc w:val="center"/>
        <w:rPr>
          <w:rFonts w:ascii="Palatino Linotype" w:hAnsi="Palatino Linotype" w:cs="Arial"/>
          <w:lang w:val="es-ES_tradnl"/>
        </w:rPr>
      </w:pPr>
      <w:r w:rsidRPr="007D71F6">
        <w:rPr>
          <w:rFonts w:ascii="Palatino Linotype" w:hAnsi="Palatino Linotype"/>
          <w:noProof/>
          <w:lang w:val="es-MX" w:eastAsia="es-MX"/>
        </w:rPr>
        <w:lastRenderedPageBreak/>
        <w:drawing>
          <wp:inline distT="0" distB="0" distL="0" distR="0" wp14:anchorId="17D94E0C" wp14:editId="0693CEF2">
            <wp:extent cx="4625622" cy="1876425"/>
            <wp:effectExtent l="76200" t="38100" r="80010"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31" t="39373" r="25026" b="27498"/>
                    <a:stretch/>
                  </pic:blipFill>
                  <pic:spPr bwMode="auto">
                    <a:xfrm>
                      <a:off x="0" y="0"/>
                      <a:ext cx="4637236" cy="1881136"/>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BA60909" w14:textId="77777777" w:rsidR="00596BB0" w:rsidRDefault="00596BB0" w:rsidP="00596BB0">
      <w:pPr>
        <w:pStyle w:val="Prrafodelista"/>
        <w:tabs>
          <w:tab w:val="left" w:pos="0"/>
          <w:tab w:val="left" w:pos="567"/>
        </w:tabs>
        <w:spacing w:before="240" w:after="240" w:line="360" w:lineRule="auto"/>
        <w:ind w:left="0" w:right="49"/>
        <w:contextualSpacing/>
        <w:jc w:val="both"/>
        <w:rPr>
          <w:rFonts w:ascii="Palatino Linotype" w:hAnsi="Palatino Linotype" w:cs="Arial"/>
          <w:lang w:val="es-ES_tradnl"/>
        </w:rPr>
      </w:pPr>
      <w:bookmarkStart w:id="49" w:name="_Toc495427547"/>
      <w:bookmarkStart w:id="50" w:name="_Toc497905366"/>
      <w:bookmarkStart w:id="51" w:name="_Toc88071791"/>
      <w:bookmarkEnd w:id="41"/>
      <w:bookmarkEnd w:id="42"/>
      <w:bookmarkEnd w:id="43"/>
      <w:bookmarkEnd w:id="44"/>
      <w:bookmarkEnd w:id="45"/>
    </w:p>
    <w:p w14:paraId="1F979119" w14:textId="77777777" w:rsidR="00596BB0" w:rsidRDefault="00596BB0" w:rsidP="00596BB0">
      <w:pPr>
        <w:pStyle w:val="Prrafodelista"/>
        <w:numPr>
          <w:ilvl w:val="0"/>
          <w:numId w:val="1"/>
        </w:numPr>
        <w:tabs>
          <w:tab w:val="left" w:pos="0"/>
          <w:tab w:val="left" w:pos="567"/>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 xml:space="preserve">Luego entonces, no pasa desapercibido para este Órgano Garante lo  referido en la respuesta, es necesario traer a colación la fracción II del artículo 2 de la Ley de Transparencia y Acceso a la Información Pública del Estado de México y Municipios, establece que son objetivos de la misma, proveer lo necesario para garantizar a toda persona el derecho de acceso a la información pública, a través de procedimientos sencillos, expeditos, oportunos y gratuitos; mientras que los diversos 17 y 150, hacen referencia a que la búsqueda y acceso a la información es gratuita y sólo se cubrirá en su caso, los gastos de reproducción, por la modalidad de entrega solicitada, o por él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w:t>
      </w:r>
      <w:r w:rsidRPr="00596BB0">
        <w:rPr>
          <w:rFonts w:ascii="Palatino Linotype" w:hAnsi="Palatino Linotype" w:cs="Arial"/>
          <w:lang w:val="es-ES_tradnl"/>
        </w:rPr>
        <w:lastRenderedPageBreak/>
        <w:t>ciudadanos son participes de las acciones de gobierno, lo que favorece la rendición de cuentas.</w:t>
      </w:r>
    </w:p>
    <w:p w14:paraId="44859D94" w14:textId="77777777" w:rsidR="00596BB0" w:rsidRDefault="00596BB0" w:rsidP="00596BB0">
      <w:pPr>
        <w:pStyle w:val="Prrafodelista"/>
        <w:tabs>
          <w:tab w:val="left" w:pos="0"/>
          <w:tab w:val="left" w:pos="567"/>
        </w:tabs>
        <w:spacing w:before="240" w:after="240" w:line="360" w:lineRule="auto"/>
        <w:ind w:left="0" w:right="49"/>
        <w:contextualSpacing/>
        <w:jc w:val="both"/>
        <w:rPr>
          <w:rFonts w:ascii="Palatino Linotype" w:hAnsi="Palatino Linotype" w:cs="Arial"/>
          <w:lang w:val="es-ES_tradnl"/>
        </w:rPr>
      </w:pPr>
    </w:p>
    <w:p w14:paraId="7A193FF8" w14:textId="77777777" w:rsidR="00596BB0" w:rsidRDefault="00596BB0" w:rsidP="00596BB0">
      <w:pPr>
        <w:pStyle w:val="Prrafodelista"/>
        <w:numPr>
          <w:ilvl w:val="0"/>
          <w:numId w:val="1"/>
        </w:numPr>
        <w:tabs>
          <w:tab w:val="left" w:pos="0"/>
          <w:tab w:val="left" w:pos="567"/>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532EF8AC" w14:textId="77777777" w:rsidR="00596BB0" w:rsidRPr="00596BB0" w:rsidRDefault="00596BB0" w:rsidP="00596BB0">
      <w:pPr>
        <w:pStyle w:val="Prrafodelista"/>
        <w:rPr>
          <w:rFonts w:ascii="Palatino Linotype" w:hAnsi="Palatino Linotype" w:cs="Arial"/>
          <w:lang w:val="es-ES_tradnl"/>
        </w:rPr>
      </w:pPr>
    </w:p>
    <w:p w14:paraId="6D92F46E" w14:textId="77777777" w:rsidR="00596BB0" w:rsidRPr="00596BB0" w:rsidRDefault="00596BB0" w:rsidP="00596BB0">
      <w:pPr>
        <w:pStyle w:val="Prrafodelista"/>
        <w:rPr>
          <w:rFonts w:ascii="Palatino Linotype" w:hAnsi="Palatino Linotype" w:cs="Arial"/>
          <w:lang w:val="es-ES_tradnl"/>
        </w:rPr>
      </w:pPr>
    </w:p>
    <w:p w14:paraId="3AF1FC7A" w14:textId="77777777"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no fue utilizado como fundamento por el Sujeto Obligado para solicitar un pago para la entrega de la información y que se considera es interpretado en perjuicio del solicitante como se explica enseguida, para lo cual es necesario traer a contexto su contenido, en la parte conducente a saber:</w:t>
      </w:r>
    </w:p>
    <w:p w14:paraId="040F53E3" w14:textId="77777777" w:rsidR="00596BB0" w:rsidRDefault="00596BB0" w:rsidP="00596BB0">
      <w:pPr>
        <w:pStyle w:val="Prrafodelista"/>
        <w:tabs>
          <w:tab w:val="left" w:pos="0"/>
          <w:tab w:val="left" w:pos="142"/>
        </w:tabs>
        <w:spacing w:before="240" w:after="240" w:line="360" w:lineRule="auto"/>
        <w:ind w:left="0" w:right="49"/>
        <w:contextualSpacing/>
        <w:jc w:val="both"/>
        <w:rPr>
          <w:rFonts w:ascii="Palatino Linotype" w:hAnsi="Palatino Linotype" w:cs="Arial"/>
          <w:lang w:val="es-ES_tradnl"/>
        </w:rPr>
      </w:pPr>
    </w:p>
    <w:p w14:paraId="2DB18382" w14:textId="09C110C8" w:rsidR="00596BB0" w:rsidRPr="00596BB0" w:rsidRDefault="00596BB0" w:rsidP="00596BB0">
      <w:pPr>
        <w:tabs>
          <w:tab w:val="left" w:pos="567"/>
        </w:tabs>
        <w:spacing w:before="240" w:after="240" w:line="360" w:lineRule="auto"/>
        <w:ind w:left="1134" w:right="49"/>
        <w:contextualSpacing/>
        <w:jc w:val="both"/>
        <w:rPr>
          <w:rFonts w:ascii="Palatino Linotype" w:hAnsi="Palatino Linotype" w:cs="Arial"/>
          <w:i/>
          <w:lang w:val="es-ES_tradnl"/>
        </w:rPr>
      </w:pPr>
      <w:r w:rsidRPr="00596BB0">
        <w:rPr>
          <w:rFonts w:ascii="Palatino Linotype" w:hAnsi="Palatino Linotype" w:cs="Arial"/>
          <w:i/>
          <w:lang w:val="es-ES_tradnl"/>
        </w:rPr>
        <w:t xml:space="preserve"> “Artículo 174. En caso de existir costos para obtener la información deberán cubrirse de manera previa a la entrega y no podrán ser superiores a la suma de:</w:t>
      </w:r>
    </w:p>
    <w:p w14:paraId="0E0EF044" w14:textId="77777777" w:rsidR="00596BB0" w:rsidRPr="00596BB0" w:rsidRDefault="00596BB0" w:rsidP="00596BB0">
      <w:pPr>
        <w:tabs>
          <w:tab w:val="left" w:pos="567"/>
        </w:tabs>
        <w:spacing w:before="240" w:after="240" w:line="360" w:lineRule="auto"/>
        <w:ind w:left="1134" w:right="49"/>
        <w:contextualSpacing/>
        <w:jc w:val="both"/>
        <w:rPr>
          <w:rFonts w:ascii="Palatino Linotype" w:hAnsi="Palatino Linotype" w:cs="Arial"/>
          <w:i/>
          <w:lang w:val="es-ES_tradnl"/>
        </w:rPr>
      </w:pPr>
      <w:r w:rsidRPr="00596BB0">
        <w:rPr>
          <w:rFonts w:ascii="Palatino Linotype" w:hAnsi="Palatino Linotype" w:cs="Arial"/>
          <w:i/>
          <w:lang w:val="es-ES_tradnl"/>
        </w:rPr>
        <w:t>I. El costo de los materiales utilizados en la reproducción de la información;</w:t>
      </w:r>
    </w:p>
    <w:p w14:paraId="6E24129A" w14:textId="77777777" w:rsidR="00596BB0" w:rsidRPr="00596BB0" w:rsidRDefault="00596BB0" w:rsidP="00596BB0">
      <w:pPr>
        <w:tabs>
          <w:tab w:val="left" w:pos="567"/>
        </w:tabs>
        <w:spacing w:before="240" w:after="240" w:line="360" w:lineRule="auto"/>
        <w:ind w:left="1134" w:right="49"/>
        <w:contextualSpacing/>
        <w:jc w:val="both"/>
        <w:rPr>
          <w:rFonts w:ascii="Palatino Linotype" w:hAnsi="Palatino Linotype" w:cs="Arial"/>
          <w:i/>
          <w:lang w:val="es-ES_tradnl"/>
        </w:rPr>
      </w:pPr>
      <w:r w:rsidRPr="00596BB0">
        <w:rPr>
          <w:rFonts w:ascii="Palatino Linotype" w:hAnsi="Palatino Linotype" w:cs="Arial"/>
          <w:i/>
          <w:lang w:val="es-ES_tradnl"/>
        </w:rPr>
        <w:t>II. El costo de envío, en su caso; y</w:t>
      </w:r>
    </w:p>
    <w:p w14:paraId="78EA9D18" w14:textId="77777777" w:rsidR="00596BB0" w:rsidRPr="00596BB0" w:rsidRDefault="00596BB0" w:rsidP="00596BB0">
      <w:pPr>
        <w:tabs>
          <w:tab w:val="left" w:pos="567"/>
        </w:tabs>
        <w:spacing w:before="240" w:after="240" w:line="360" w:lineRule="auto"/>
        <w:ind w:left="1134" w:right="49"/>
        <w:contextualSpacing/>
        <w:jc w:val="both"/>
        <w:rPr>
          <w:rFonts w:ascii="Palatino Linotype" w:hAnsi="Palatino Linotype" w:cs="Arial"/>
          <w:i/>
          <w:lang w:val="es-ES_tradnl"/>
        </w:rPr>
      </w:pPr>
      <w:r w:rsidRPr="00596BB0">
        <w:rPr>
          <w:rFonts w:ascii="Palatino Linotype" w:hAnsi="Palatino Linotype" w:cs="Arial"/>
          <w:i/>
          <w:lang w:val="es-ES_tradnl"/>
        </w:rPr>
        <w:t>III. El pago de la certificación de los documentos, cuando proceda.</w:t>
      </w:r>
    </w:p>
    <w:p w14:paraId="5B99AB5C" w14:textId="77777777" w:rsidR="00596BB0" w:rsidRDefault="00596BB0" w:rsidP="00596BB0">
      <w:pPr>
        <w:tabs>
          <w:tab w:val="left" w:pos="567"/>
        </w:tabs>
        <w:spacing w:before="240" w:after="240" w:line="360" w:lineRule="auto"/>
        <w:ind w:left="1134" w:right="49"/>
        <w:contextualSpacing/>
        <w:jc w:val="both"/>
        <w:rPr>
          <w:rFonts w:ascii="Palatino Linotype" w:hAnsi="Palatino Linotype" w:cs="Arial"/>
          <w:i/>
          <w:lang w:val="es-ES_tradnl"/>
        </w:rPr>
      </w:pPr>
      <w:r w:rsidRPr="00596BB0">
        <w:rPr>
          <w:rFonts w:ascii="Palatino Linotype" w:hAnsi="Palatino Linotype" w:cs="Arial"/>
          <w:i/>
          <w:lang w:val="es-ES_tradnl"/>
        </w:rPr>
        <w:t xml:space="preserve">Las cuotas de los derechos aplicables deberán establecerse, en su caso, en el Código Financiero del Estado de México y Municipios y demás disposiciones jurídicas aplicables, las cuales se publicarán en los sitios de internet de los sujetos obligados…” </w:t>
      </w:r>
    </w:p>
    <w:p w14:paraId="1663D4E2" w14:textId="77777777" w:rsidR="00596BB0" w:rsidRPr="00596BB0" w:rsidRDefault="00596BB0" w:rsidP="00596BB0">
      <w:pPr>
        <w:tabs>
          <w:tab w:val="left" w:pos="567"/>
        </w:tabs>
        <w:spacing w:before="240" w:after="240" w:line="360" w:lineRule="auto"/>
        <w:ind w:left="1134" w:right="49"/>
        <w:contextualSpacing/>
        <w:jc w:val="both"/>
        <w:rPr>
          <w:rFonts w:ascii="Palatino Linotype" w:hAnsi="Palatino Linotype" w:cs="Arial"/>
          <w:i/>
          <w:lang w:val="es-ES_tradnl"/>
        </w:rPr>
      </w:pPr>
    </w:p>
    <w:p w14:paraId="3A09DED9" w14:textId="77777777"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 xml:space="preserve">Del precepto anterior se puede desprender que la Ley de la Materia estableció el cobro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es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w:t>
      </w:r>
      <w:r w:rsidRPr="00596BB0">
        <w:rPr>
          <w:rFonts w:ascii="Palatino Linotype" w:hAnsi="Palatino Linotype" w:cs="Arial"/>
          <w:lang w:val="es-ES_tradnl"/>
        </w:rPr>
        <w:lastRenderedPageBreak/>
        <w:t>mismo no necesita recurso alguno, más que un equipo de cómputo con acceso a internet y un digitalizador de documentos; de igual manera para el presente caso no se actualiza el cobro por certificación, ya que la parte solicitante no requirió la entrega en alguna modalidad que requiera menoscabo alguno al Sujeto Obligado.</w:t>
      </w:r>
    </w:p>
    <w:p w14:paraId="348B5D07" w14:textId="77777777" w:rsidR="00596BB0" w:rsidRDefault="00596BB0" w:rsidP="00596BB0">
      <w:pPr>
        <w:pStyle w:val="Prrafodelista"/>
        <w:tabs>
          <w:tab w:val="left" w:pos="0"/>
          <w:tab w:val="left" w:pos="142"/>
        </w:tabs>
        <w:spacing w:before="240" w:after="240" w:line="360" w:lineRule="auto"/>
        <w:ind w:left="0" w:right="49"/>
        <w:contextualSpacing/>
        <w:jc w:val="both"/>
        <w:rPr>
          <w:rFonts w:ascii="Palatino Linotype" w:hAnsi="Palatino Linotype" w:cs="Arial"/>
          <w:lang w:val="es-ES_tradnl"/>
        </w:rPr>
      </w:pPr>
    </w:p>
    <w:p w14:paraId="7DA9E3EF" w14:textId="77777777"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Aunado a lo anterior, 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el 175 prevé que la información que deban publicar los sujetos obligados en términos de la Ley o deba ser generada de manera electrónica, según lo dispongan las disposiciones legales o administrativas no podrán tener ningún costo, incluyendo aquella que se hubiera digitalizado previamente por cualquier motivo, y aún menos en aquellos casos en que la modalidad de entrega sea por medio de la plataforma o vía electrónica.</w:t>
      </w:r>
    </w:p>
    <w:p w14:paraId="2B65ED59" w14:textId="77777777" w:rsidR="00596BB0" w:rsidRDefault="00596BB0" w:rsidP="00596BB0">
      <w:pPr>
        <w:pStyle w:val="Prrafodelista"/>
        <w:tabs>
          <w:tab w:val="left" w:pos="0"/>
          <w:tab w:val="left" w:pos="142"/>
        </w:tabs>
        <w:spacing w:before="240" w:after="240" w:line="360" w:lineRule="auto"/>
        <w:ind w:left="0" w:right="49"/>
        <w:contextualSpacing/>
        <w:jc w:val="both"/>
        <w:rPr>
          <w:rFonts w:ascii="Palatino Linotype" w:hAnsi="Palatino Linotype" w:cs="Arial"/>
          <w:lang w:val="es-ES_tradnl"/>
        </w:rPr>
      </w:pPr>
    </w:p>
    <w:p w14:paraId="6B286174" w14:textId="53381AB7"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Lo anterior es así, que no existe precepto jurídico que autorice al SUJETO OBLIGADO a requerir un pago para entregar la información en otra vía distinta, toda vez que no se debe perder de vista que la modalidad elegida por el particular fue Saimex desde un primer momento</w:t>
      </w:r>
      <w:r w:rsidR="00262202">
        <w:rPr>
          <w:rFonts w:ascii="Palatino Linotype" w:hAnsi="Palatino Linotype" w:cs="Arial"/>
          <w:lang w:val="es-ES_tradnl"/>
        </w:rPr>
        <w:t>.</w:t>
      </w:r>
    </w:p>
    <w:p w14:paraId="48D2C6C9" w14:textId="77777777" w:rsidR="00596BB0" w:rsidRPr="00596BB0" w:rsidRDefault="00596BB0" w:rsidP="00596BB0">
      <w:pPr>
        <w:pStyle w:val="Prrafodelista"/>
        <w:rPr>
          <w:rFonts w:ascii="Palatino Linotype" w:hAnsi="Palatino Linotype" w:cs="Arial"/>
          <w:lang w:val="es-ES_tradnl"/>
        </w:rPr>
      </w:pPr>
    </w:p>
    <w:p w14:paraId="74498AEC" w14:textId="77777777" w:rsidR="00596BB0" w:rsidRPr="00596BB0" w:rsidRDefault="00596BB0" w:rsidP="00596BB0">
      <w:pPr>
        <w:pStyle w:val="Prrafodelista"/>
        <w:rPr>
          <w:rFonts w:ascii="Palatino Linotype" w:hAnsi="Palatino Linotype" w:cs="Arial"/>
          <w:lang w:val="es-ES_tradnl"/>
        </w:rPr>
      </w:pPr>
    </w:p>
    <w:p w14:paraId="12B3703D" w14:textId="66D51C5A"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 xml:space="preserve">Lo anterior es así que, de dicha situación no significa que se tenga que cobrar la documentales que sean requeridas por el particular, en virtud de que eligió la vía de </w:t>
      </w:r>
      <w:r w:rsidR="00262202" w:rsidRPr="00596BB0">
        <w:rPr>
          <w:rFonts w:ascii="Palatino Linotype" w:hAnsi="Palatino Linotype" w:cs="Arial"/>
          <w:lang w:val="es-ES_tradnl"/>
        </w:rPr>
        <w:t>SAIMEX</w:t>
      </w:r>
      <w:r w:rsidRPr="00596BB0">
        <w:rPr>
          <w:rFonts w:ascii="Palatino Linotype" w:hAnsi="Palatino Linotype" w:cs="Arial"/>
          <w:lang w:val="es-ES_tradnl"/>
        </w:rPr>
        <w:t xml:space="preserve"> para la entrega de la misma</w:t>
      </w:r>
      <w:r w:rsidR="00262202">
        <w:rPr>
          <w:rFonts w:ascii="Palatino Linotype" w:hAnsi="Palatino Linotype" w:cs="Arial"/>
          <w:lang w:val="es-ES_tradnl"/>
        </w:rPr>
        <w:t>.</w:t>
      </w:r>
    </w:p>
    <w:p w14:paraId="6AA23217" w14:textId="77777777" w:rsidR="00596BB0" w:rsidRDefault="00596BB0" w:rsidP="00596BB0">
      <w:pPr>
        <w:pStyle w:val="Prrafodelista"/>
        <w:tabs>
          <w:tab w:val="left" w:pos="0"/>
          <w:tab w:val="left" w:pos="142"/>
        </w:tabs>
        <w:spacing w:before="240" w:after="240" w:line="360" w:lineRule="auto"/>
        <w:ind w:left="0" w:right="49"/>
        <w:contextualSpacing/>
        <w:jc w:val="both"/>
        <w:rPr>
          <w:rFonts w:ascii="Palatino Linotype" w:hAnsi="Palatino Linotype" w:cs="Arial"/>
          <w:lang w:val="es-ES_tradnl"/>
        </w:rPr>
      </w:pPr>
    </w:p>
    <w:p w14:paraId="6DF64EBD" w14:textId="77777777"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El sistema SAIMEX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79D4C95C" w14:textId="77777777" w:rsidR="00596BB0" w:rsidRPr="00596BB0" w:rsidRDefault="00596BB0" w:rsidP="00596BB0">
      <w:pPr>
        <w:pStyle w:val="Prrafodelista"/>
        <w:rPr>
          <w:rFonts w:ascii="Palatino Linotype" w:hAnsi="Palatino Linotype" w:cs="Arial"/>
          <w:lang w:val="es-ES_tradnl"/>
        </w:rPr>
      </w:pPr>
    </w:p>
    <w:p w14:paraId="4D6BAACC" w14:textId="77777777" w:rsidR="00596BB0" w:rsidRPr="00596BB0" w:rsidRDefault="00596BB0" w:rsidP="00596BB0">
      <w:pPr>
        <w:pStyle w:val="Prrafodelista"/>
        <w:rPr>
          <w:rFonts w:ascii="Palatino Linotype" w:hAnsi="Palatino Linotype" w:cs="Arial"/>
          <w:lang w:val="es-ES_tradnl"/>
        </w:rPr>
      </w:pPr>
    </w:p>
    <w:p w14:paraId="1CA705A5" w14:textId="77777777"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El derecho en cuestión, en todo momento debe apegarse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1127247B" w14:textId="77777777" w:rsidR="00596BB0" w:rsidRDefault="00596BB0" w:rsidP="00596BB0">
      <w:pPr>
        <w:pStyle w:val="Prrafodelista"/>
        <w:tabs>
          <w:tab w:val="left" w:pos="0"/>
          <w:tab w:val="left" w:pos="142"/>
        </w:tabs>
        <w:spacing w:before="240" w:after="240" w:line="360" w:lineRule="auto"/>
        <w:ind w:left="0" w:right="49"/>
        <w:contextualSpacing/>
        <w:jc w:val="both"/>
        <w:rPr>
          <w:rFonts w:ascii="Palatino Linotype" w:hAnsi="Palatino Linotype" w:cs="Arial"/>
          <w:lang w:val="es-ES_tradnl"/>
        </w:rPr>
      </w:pPr>
    </w:p>
    <w:p w14:paraId="48A7619B" w14:textId="2765F811" w:rsid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 xml:space="preserve">Aunado a lo mencionado en el párrafo que antecede, se advierte que </w:t>
      </w:r>
      <w:r w:rsidR="00262202">
        <w:rPr>
          <w:rFonts w:ascii="Palatino Linotype" w:hAnsi="Palatino Linotype" w:cs="Arial"/>
          <w:lang w:val="es-ES_tradnl"/>
        </w:rPr>
        <w:t xml:space="preserve">la información solicitada </w:t>
      </w:r>
      <w:r w:rsidRPr="00596BB0">
        <w:rPr>
          <w:rFonts w:ascii="Palatino Linotype" w:hAnsi="Palatino Linotype" w:cs="Arial"/>
          <w:lang w:val="es-ES_tradnl"/>
        </w:rPr>
        <w:t xml:space="preserve"> corresponde a </w:t>
      </w:r>
      <w:r w:rsidR="00262202">
        <w:rPr>
          <w:rFonts w:ascii="Palatino Linotype" w:hAnsi="Palatino Linotype" w:cs="Arial"/>
          <w:lang w:val="es-ES_tradnl"/>
        </w:rPr>
        <w:t>una obligación</w:t>
      </w:r>
      <w:r w:rsidRPr="00596BB0">
        <w:rPr>
          <w:rFonts w:ascii="Palatino Linotype" w:hAnsi="Palatino Linotype" w:cs="Arial"/>
          <w:lang w:val="es-ES_tradnl"/>
        </w:rPr>
        <w:t xml:space="preserve"> de transparencia común, por lo tanto se colige que es información solicitada la genera, administra o bien posee.</w:t>
      </w:r>
    </w:p>
    <w:p w14:paraId="52080FA1" w14:textId="77777777" w:rsidR="00596BB0" w:rsidRPr="00596BB0" w:rsidRDefault="00596BB0" w:rsidP="00596BB0">
      <w:pPr>
        <w:pStyle w:val="Prrafodelista"/>
        <w:rPr>
          <w:rFonts w:ascii="Palatino Linotype" w:hAnsi="Palatino Linotype" w:cs="Arial"/>
          <w:lang w:val="es-ES_tradnl"/>
        </w:rPr>
      </w:pPr>
    </w:p>
    <w:p w14:paraId="247621FE" w14:textId="5858642E" w:rsidR="00596BB0" w:rsidRPr="00596BB0" w:rsidRDefault="00596BB0" w:rsidP="00596BB0">
      <w:pPr>
        <w:pStyle w:val="Prrafodelista"/>
        <w:numPr>
          <w:ilvl w:val="0"/>
          <w:numId w:val="1"/>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t>Al respecto, es de precisar que de conformidad con lo dispuesto en el artículo 92 fracción XXXII de la Ley de Transparencia y Acceso a la Información</w:t>
      </w:r>
      <w:r w:rsidRPr="00596BB0">
        <w:rPr>
          <w:rFonts w:ascii="Palatino Linotype" w:eastAsia="Palatino Linotype" w:hAnsi="Palatino Linotype" w:cs="Palatino Linotype"/>
          <w:lang w:val="es-MX"/>
        </w:rPr>
        <w:t xml:space="preserve"> Pública del Estado de México y Municipios; que a la letra señala lo siguiente:</w:t>
      </w:r>
    </w:p>
    <w:p w14:paraId="6302E311" w14:textId="77777777" w:rsidR="00596BB0" w:rsidRDefault="00596BB0" w:rsidP="00596BB0">
      <w:pPr>
        <w:spacing w:line="360" w:lineRule="auto"/>
        <w:ind w:right="-518"/>
        <w:jc w:val="both"/>
        <w:rPr>
          <w:rFonts w:ascii="Palatino Linotype" w:eastAsia="Palatino Linotype" w:hAnsi="Palatino Linotype" w:cs="Palatino Linotype"/>
          <w:lang w:val="es-MX"/>
        </w:rPr>
      </w:pPr>
    </w:p>
    <w:p w14:paraId="00CDF333" w14:textId="77777777" w:rsidR="00596BB0" w:rsidRDefault="00596BB0" w:rsidP="00596BB0">
      <w:pPr>
        <w:spacing w:line="360" w:lineRule="auto"/>
        <w:ind w:left="851" w:right="992"/>
        <w:jc w:val="center"/>
        <w:rPr>
          <w:rFonts w:ascii="Palatino Linotype" w:eastAsia="Palatino Linotype" w:hAnsi="Palatino Linotype" w:cs="Palatino Linotype"/>
          <w:b/>
          <w:i/>
          <w:lang w:val="es-MX"/>
        </w:rPr>
      </w:pPr>
      <w:r>
        <w:rPr>
          <w:rFonts w:ascii="Palatino Linotype" w:eastAsia="Palatino Linotype" w:hAnsi="Palatino Linotype" w:cs="Palatino Linotype"/>
          <w:b/>
          <w:i/>
          <w:lang w:val="es-MX"/>
        </w:rPr>
        <w:t>Capítulo II</w:t>
      </w:r>
    </w:p>
    <w:p w14:paraId="77F78DD7" w14:textId="77777777" w:rsidR="00596BB0" w:rsidRDefault="00596BB0" w:rsidP="00596BB0">
      <w:pPr>
        <w:spacing w:line="360" w:lineRule="auto"/>
        <w:ind w:left="851" w:right="992"/>
        <w:jc w:val="center"/>
        <w:rPr>
          <w:rFonts w:ascii="Palatino Linotype" w:eastAsia="Palatino Linotype" w:hAnsi="Palatino Linotype" w:cs="Palatino Linotype"/>
          <w:i/>
          <w:lang w:val="es-MX"/>
        </w:rPr>
      </w:pPr>
      <w:r>
        <w:rPr>
          <w:rFonts w:ascii="Palatino Linotype" w:eastAsia="Palatino Linotype" w:hAnsi="Palatino Linotype" w:cs="Palatino Linotype"/>
          <w:b/>
          <w:i/>
          <w:lang w:val="es-MX"/>
        </w:rPr>
        <w:t>De las Obligaciones de Transparencia Comunes</w:t>
      </w:r>
    </w:p>
    <w:p w14:paraId="6F0978A6" w14:textId="77777777" w:rsidR="00596BB0" w:rsidRDefault="00596BB0" w:rsidP="00596BB0">
      <w:pPr>
        <w:spacing w:line="360" w:lineRule="auto"/>
        <w:ind w:left="851" w:right="992"/>
        <w:jc w:val="both"/>
        <w:rPr>
          <w:rFonts w:ascii="Palatino Linotype" w:eastAsia="Palatino Linotype" w:hAnsi="Palatino Linotype" w:cs="Palatino Linotype"/>
          <w:i/>
          <w:lang w:val="es-MX"/>
        </w:rPr>
      </w:pPr>
      <w:r>
        <w:rPr>
          <w:rFonts w:ascii="Palatino Linotype" w:eastAsia="Palatino Linotype" w:hAnsi="Palatino Linotype" w:cs="Palatino Linotype"/>
          <w:b/>
          <w:i/>
          <w:lang w:val="es-MX"/>
        </w:rPr>
        <w:t>Artículo 92.</w:t>
      </w:r>
      <w:r>
        <w:rPr>
          <w:rFonts w:ascii="Palatino Linotype" w:eastAsia="Palatino Linotype" w:hAnsi="Palatino Linotype" w:cs="Palatino Linotype"/>
          <w:i/>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966744F" w14:textId="77777777" w:rsidR="00596BB0" w:rsidRDefault="00596BB0" w:rsidP="00596BB0">
      <w:pPr>
        <w:spacing w:line="360" w:lineRule="auto"/>
        <w:ind w:left="851" w:right="992"/>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 xml:space="preserve">I al XXXI… </w:t>
      </w:r>
    </w:p>
    <w:p w14:paraId="4A88EC37" w14:textId="77777777" w:rsidR="00596BB0" w:rsidRDefault="00596BB0" w:rsidP="00596BB0">
      <w:pPr>
        <w:spacing w:line="360" w:lineRule="auto"/>
        <w:ind w:left="851" w:right="992"/>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 xml:space="preserve">XXXII. Las concesiones, </w:t>
      </w:r>
      <w:r>
        <w:rPr>
          <w:rFonts w:ascii="Palatino Linotype" w:eastAsia="Palatino Linotype" w:hAnsi="Palatino Linotype" w:cs="Palatino Linotype"/>
          <w:b/>
          <w:i/>
          <w:u w:val="single"/>
          <w:lang w:val="es-MX"/>
        </w:rPr>
        <w:t>contratos, convenios</w:t>
      </w:r>
      <w:r>
        <w:rPr>
          <w:rFonts w:ascii="Palatino Linotype" w:eastAsia="Palatino Linotype" w:hAnsi="Palatino Linotype" w:cs="Palatino Linotype"/>
          <w:i/>
          <w:lang w:val="es-MX"/>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XXXIII al LII. (Énfasis añadido)</w:t>
      </w:r>
    </w:p>
    <w:p w14:paraId="01DADAF1" w14:textId="77777777" w:rsidR="00596BB0" w:rsidRDefault="00596BB0" w:rsidP="00596BB0">
      <w:pPr>
        <w:spacing w:line="360" w:lineRule="auto"/>
        <w:ind w:left="851" w:right="992"/>
        <w:jc w:val="both"/>
        <w:rPr>
          <w:rFonts w:ascii="Palatino Linotype" w:eastAsia="Palatino Linotype" w:hAnsi="Palatino Linotype" w:cs="Palatino Linotype"/>
          <w:i/>
          <w:lang w:val="es-MX"/>
        </w:rPr>
      </w:pPr>
    </w:p>
    <w:p w14:paraId="440E04AD" w14:textId="6B0D8BE1" w:rsidR="00596BB0" w:rsidRDefault="00596BB0" w:rsidP="00596BB0">
      <w:pPr>
        <w:pStyle w:val="Prrafodelista"/>
        <w:tabs>
          <w:tab w:val="left" w:pos="567"/>
        </w:tabs>
        <w:spacing w:line="360" w:lineRule="auto"/>
        <w:ind w:left="0"/>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41. Aunado a lo anterior los Lineamientos Técnicos Generales para la publicación, homologación y estandarización de la información de las obligaciones establecidas en el Título Quinto y en la fracción IV del artículo 31 de la Ley General de </w:t>
      </w:r>
      <w:r>
        <w:rPr>
          <w:rFonts w:ascii="Palatino Linotype" w:eastAsia="Palatino Linotype" w:hAnsi="Palatino Linotype" w:cs="Palatino Linotype"/>
          <w:lang w:val="es-MX"/>
        </w:rPr>
        <w:lastRenderedPageBreak/>
        <w:t>Transparencia y Acceso a la Información Pública, que deben de difundir los sujetos obligados en los portales de Internet y en la Plataforma Nacional de Transparencia, que establece lo siguiente:</w:t>
      </w:r>
    </w:p>
    <w:p w14:paraId="68D6325F" w14:textId="77777777" w:rsidR="00596BB0" w:rsidRDefault="00596BB0" w:rsidP="00596BB0">
      <w:pPr>
        <w:pStyle w:val="Prrafodelista"/>
        <w:spacing w:line="360" w:lineRule="auto"/>
        <w:ind w:left="0"/>
        <w:jc w:val="both"/>
        <w:rPr>
          <w:rFonts w:ascii="Palatino Linotype" w:eastAsia="Palatino Linotype" w:hAnsi="Palatino Linotype" w:cs="Palatino Linotype"/>
          <w:lang w:val="es-MX"/>
        </w:rPr>
      </w:pPr>
    </w:p>
    <w:p w14:paraId="7C5748F7" w14:textId="77777777" w:rsidR="00596BB0" w:rsidRDefault="00596BB0" w:rsidP="00596BB0">
      <w:pPr>
        <w:spacing w:line="360" w:lineRule="auto"/>
        <w:ind w:left="851" w:right="900"/>
        <w:jc w:val="center"/>
        <w:rPr>
          <w:rFonts w:ascii="Palatino Linotype" w:eastAsia="Palatino Linotype" w:hAnsi="Palatino Linotype" w:cs="Palatino Linotype"/>
          <w:b/>
          <w:i/>
          <w:lang w:val="es-MX"/>
        </w:rPr>
      </w:pPr>
      <w:r>
        <w:rPr>
          <w:rFonts w:ascii="Palatino Linotype" w:eastAsia="Palatino Linotype" w:hAnsi="Palatino Linotype" w:cs="Palatino Linotype"/>
          <w:b/>
          <w:i/>
          <w:lang w:val="es-MX"/>
        </w:rPr>
        <w:t>OBLIGACIONES DE TRANSPARENCIA COMUNES</w:t>
      </w:r>
    </w:p>
    <w:p w14:paraId="3B971F7F" w14:textId="77777777" w:rsidR="00596BB0" w:rsidRDefault="00596BB0" w:rsidP="00596BB0">
      <w:pPr>
        <w:spacing w:line="360" w:lineRule="auto"/>
        <w:ind w:left="851" w:right="900"/>
        <w:jc w:val="center"/>
        <w:rPr>
          <w:rFonts w:ascii="Palatino Linotype" w:eastAsia="Palatino Linotype" w:hAnsi="Palatino Linotype" w:cs="Palatino Linotype"/>
          <w:b/>
          <w:i/>
          <w:lang w:val="es-MX"/>
        </w:rPr>
      </w:pPr>
      <w:r>
        <w:rPr>
          <w:rFonts w:ascii="Palatino Linotype" w:eastAsia="Palatino Linotype" w:hAnsi="Palatino Linotype" w:cs="Palatino Linotype"/>
          <w:b/>
          <w:i/>
          <w:lang w:val="es-MX"/>
        </w:rPr>
        <w:t>TODOS LOS SUJETOS OBLIGADOS</w:t>
      </w:r>
    </w:p>
    <w:p w14:paraId="2FA0170A" w14:textId="77777777" w:rsidR="00596BB0" w:rsidRDefault="00596BB0" w:rsidP="00596BB0">
      <w:pPr>
        <w:spacing w:line="360" w:lineRule="auto"/>
        <w:ind w:left="851" w:right="900"/>
        <w:jc w:val="center"/>
        <w:rPr>
          <w:rFonts w:ascii="Palatino Linotype" w:eastAsia="Palatino Linotype" w:hAnsi="Palatino Linotype" w:cs="Palatino Linotype"/>
          <w:b/>
          <w:i/>
          <w:lang w:val="es-MX"/>
        </w:rPr>
      </w:pPr>
    </w:p>
    <w:p w14:paraId="2BA0B48C"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Criterios para las obligaciones de transparencia comunes</w:t>
      </w:r>
    </w:p>
    <w:p w14:paraId="4F3B3780"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2DCCFEC5"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2C569A2B"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El artículo 70 dice a la letra:</w:t>
      </w:r>
    </w:p>
    <w:p w14:paraId="11652BDB"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15027EE"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w:t>
      </w:r>
    </w:p>
    <w:p w14:paraId="2B18B838"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lastRenderedPageBreak/>
        <w:t>Periodo de actualización: trimestral</w:t>
      </w:r>
    </w:p>
    <w:p w14:paraId="6E5FFF67"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Conservar en el sitio de Internet: información del ejercicio en curso y la correspondiente a dos ejercicios anteriores</w:t>
      </w:r>
    </w:p>
    <w:p w14:paraId="73D6020F"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Aplica a: todos los sujetos obligados</w:t>
      </w:r>
    </w:p>
    <w:p w14:paraId="7419EC29"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 xml:space="preserve">XXVII. Las concesiones, </w:t>
      </w:r>
      <w:r>
        <w:rPr>
          <w:rFonts w:ascii="Palatino Linotype" w:eastAsia="Palatino Linotype" w:hAnsi="Palatino Linotype" w:cs="Palatino Linotype"/>
          <w:b/>
          <w:i/>
          <w:u w:val="single"/>
          <w:lang w:val="es-MX"/>
        </w:rPr>
        <w:t>contratos</w:t>
      </w:r>
      <w:r>
        <w:rPr>
          <w:rFonts w:ascii="Palatino Linotype" w:eastAsia="Palatino Linotype" w:hAnsi="Palatino Linotype" w:cs="Palatino Linotype"/>
          <w:i/>
          <w:lang w:val="es-MX"/>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185E4B2"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w:t>
      </w:r>
    </w:p>
    <w:p w14:paraId="28A3479F"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La información se organizará por acto jurídico y respecto de cada uno se especificará su tipo. Por ejemplo:</w:t>
      </w:r>
    </w:p>
    <w:p w14:paraId="1AFF7921"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w:t>
      </w:r>
    </w:p>
    <w:p w14:paraId="55D69CB6"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b/>
          <w:i/>
          <w:lang w:val="es-MX"/>
        </w:rPr>
        <w:t>Contrato.</w:t>
      </w:r>
      <w:r>
        <w:rPr>
          <w:rFonts w:ascii="Palatino Linotype" w:eastAsia="Palatino Linotype" w:hAnsi="Palatino Linotype" w:cs="Palatino Linotype"/>
          <w:i/>
          <w:lang w:val="es-MX"/>
        </w:rPr>
        <w:t xml:space="preserve"> Aquellos celebrados por el sujeto obligado y que se realicen con cargo total o parcial a recursos públicos de acuerdo con las leyes que le sean aplicables 102.</w:t>
      </w:r>
    </w:p>
    <w:p w14:paraId="2546D506"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r>
        <w:rPr>
          <w:rFonts w:ascii="Palatino Linotype" w:eastAsia="Palatino Linotype" w:hAnsi="Palatino Linotype" w:cs="Palatino Linotype"/>
          <w:b/>
          <w:i/>
          <w:lang w:val="es-MX"/>
        </w:rPr>
        <w:t>Convenio.</w:t>
      </w:r>
      <w:r>
        <w:rPr>
          <w:rFonts w:ascii="Palatino Linotype" w:eastAsia="Palatino Linotype" w:hAnsi="Palatino Linotype" w:cs="Palatino Linotype"/>
          <w:i/>
          <w:lang w:val="es-MX"/>
        </w:rPr>
        <w:t xml:space="preserve"> Acuerdo que se firma para desarrollar un asunto concreto destinado a establecer, transferir, modificar o eliminar una obligación.</w:t>
      </w:r>
    </w:p>
    <w:p w14:paraId="29671807" w14:textId="77777777" w:rsidR="00596BB0" w:rsidRDefault="00596BB0" w:rsidP="00596BB0">
      <w:pPr>
        <w:spacing w:line="360" w:lineRule="auto"/>
        <w:ind w:left="851" w:right="900"/>
        <w:jc w:val="both"/>
        <w:rPr>
          <w:rFonts w:ascii="Palatino Linotype" w:eastAsia="Palatino Linotype" w:hAnsi="Palatino Linotype" w:cs="Palatino Linotype"/>
          <w:i/>
          <w:lang w:val="es-MX"/>
        </w:rPr>
      </w:pPr>
    </w:p>
    <w:p w14:paraId="349D5FE5" w14:textId="77777777" w:rsidR="00BA0B50" w:rsidRDefault="00596BB0" w:rsidP="00BA0B50">
      <w:pPr>
        <w:pStyle w:val="Prrafodelista"/>
        <w:numPr>
          <w:ilvl w:val="0"/>
          <w:numId w:val="20"/>
        </w:numPr>
        <w:tabs>
          <w:tab w:val="left" w:pos="0"/>
          <w:tab w:val="left" w:pos="142"/>
        </w:tabs>
        <w:spacing w:before="240" w:after="240" w:line="360" w:lineRule="auto"/>
        <w:ind w:left="0" w:right="49" w:firstLine="0"/>
        <w:contextualSpacing/>
        <w:jc w:val="both"/>
        <w:rPr>
          <w:rFonts w:ascii="Palatino Linotype" w:hAnsi="Palatino Linotype" w:cs="Arial"/>
          <w:lang w:val="es-ES_tradnl"/>
        </w:rPr>
      </w:pPr>
      <w:r w:rsidRPr="00596BB0">
        <w:rPr>
          <w:rFonts w:ascii="Palatino Linotype" w:hAnsi="Palatino Linotype" w:cs="Arial"/>
          <w:lang w:val="es-ES_tradnl"/>
        </w:rPr>
        <w:lastRenderedPageBreak/>
        <w:t>Por lo anteriormente expuesto, este Órgano Garante determina que la entrega de la información no generará costo alguno por lo que resulta procedente ordenar la entrega de la información en versión pública, en la modalidad elegida por el solicitante vía SAIMEX, prevaleciendo el principio de gratuidad.</w:t>
      </w:r>
    </w:p>
    <w:p w14:paraId="1A19E738" w14:textId="77777777" w:rsidR="00BA0B50" w:rsidRDefault="00BA0B50" w:rsidP="00BA0B50">
      <w:pPr>
        <w:pStyle w:val="Prrafodelista"/>
        <w:tabs>
          <w:tab w:val="left" w:pos="0"/>
          <w:tab w:val="left" w:pos="142"/>
        </w:tabs>
        <w:spacing w:before="240" w:after="240" w:line="360" w:lineRule="auto"/>
        <w:ind w:left="0" w:right="49"/>
        <w:contextualSpacing/>
        <w:jc w:val="both"/>
        <w:rPr>
          <w:rFonts w:ascii="Palatino Linotype" w:hAnsi="Palatino Linotype" w:cs="Arial"/>
          <w:lang w:val="es-ES_tradnl"/>
        </w:rPr>
      </w:pPr>
    </w:p>
    <w:p w14:paraId="7E3D868E" w14:textId="77777777" w:rsidR="00BA0B50" w:rsidRPr="00BA0B50" w:rsidRDefault="00BA0B50" w:rsidP="00262202">
      <w:pPr>
        <w:pStyle w:val="Prrafodelista"/>
        <w:keepNext/>
        <w:keepLines/>
        <w:spacing w:before="240" w:line="360" w:lineRule="auto"/>
        <w:ind w:left="0"/>
        <w:jc w:val="both"/>
        <w:outlineLvl w:val="0"/>
        <w:rPr>
          <w:rFonts w:ascii="Palatino Linotype" w:eastAsia="MS Mincho" w:hAnsi="Palatino Linotype"/>
          <w:b/>
          <w:lang w:val="es-ES_tradnl"/>
        </w:rPr>
      </w:pPr>
      <w:bookmarkStart w:id="52" w:name="_Toc34310247"/>
      <w:bookmarkStart w:id="53" w:name="_Toc34849558"/>
      <w:bookmarkStart w:id="54" w:name="_Toc53659481"/>
      <w:bookmarkStart w:id="55" w:name="_Toc67598514"/>
      <w:bookmarkStart w:id="56" w:name="_Toc69999203"/>
      <w:bookmarkStart w:id="57" w:name="_Toc73033012"/>
      <w:bookmarkStart w:id="58" w:name="_Toc113445984"/>
      <w:r w:rsidRPr="00BA0B50">
        <w:rPr>
          <w:rFonts w:ascii="Palatino Linotype" w:eastAsia="MS Gothic" w:hAnsi="Palatino Linotype"/>
          <w:b/>
          <w:lang w:val="es-ES_tradnl" w:eastAsia="es-ES_tradnl"/>
        </w:rPr>
        <w:t xml:space="preserve">QUINTO. </w:t>
      </w:r>
      <w:r w:rsidRPr="00BA0B50">
        <w:rPr>
          <w:rFonts w:ascii="Palatino Linotype" w:eastAsia="MS Mincho" w:hAnsi="Palatino Linotype"/>
          <w:b/>
          <w:lang w:val="es-ES_tradnl"/>
        </w:rPr>
        <w:t>De la elaboración de la versión pública y el acuerdo de clasificación como información confidencial</w:t>
      </w:r>
      <w:bookmarkEnd w:id="52"/>
      <w:bookmarkEnd w:id="53"/>
      <w:bookmarkEnd w:id="54"/>
      <w:bookmarkEnd w:id="55"/>
      <w:bookmarkEnd w:id="56"/>
      <w:bookmarkEnd w:id="57"/>
      <w:r w:rsidRPr="00BA0B50">
        <w:rPr>
          <w:rFonts w:ascii="Palatino Linotype" w:eastAsia="MS Mincho" w:hAnsi="Palatino Linotype"/>
          <w:b/>
          <w:lang w:val="es-ES_tradnl"/>
        </w:rPr>
        <w:t>.</w:t>
      </w:r>
      <w:bookmarkEnd w:id="58"/>
    </w:p>
    <w:p w14:paraId="5A4E05B3" w14:textId="77777777" w:rsidR="00BA0B50" w:rsidRDefault="00BA0B50" w:rsidP="00BA0B50">
      <w:pPr>
        <w:pStyle w:val="Prrafodelista"/>
        <w:tabs>
          <w:tab w:val="left" w:pos="0"/>
          <w:tab w:val="left" w:pos="142"/>
        </w:tabs>
        <w:spacing w:before="240" w:after="240" w:line="360" w:lineRule="auto"/>
        <w:ind w:left="0" w:right="49"/>
        <w:contextualSpacing/>
        <w:jc w:val="both"/>
        <w:rPr>
          <w:rFonts w:ascii="Palatino Linotype" w:hAnsi="Palatino Linotype" w:cs="Arial"/>
          <w:lang w:val="es-ES_tradnl"/>
        </w:rPr>
      </w:pPr>
    </w:p>
    <w:p w14:paraId="4A4FF661" w14:textId="77777777" w:rsidR="00BA0B50" w:rsidRPr="00BA0B50" w:rsidRDefault="00BA0B50" w:rsidP="00DF4AE5">
      <w:pPr>
        <w:pStyle w:val="Prrafodelista"/>
        <w:numPr>
          <w:ilvl w:val="0"/>
          <w:numId w:val="20"/>
        </w:numPr>
        <w:tabs>
          <w:tab w:val="left" w:pos="0"/>
          <w:tab w:val="left" w:pos="142"/>
        </w:tabs>
        <w:spacing w:before="240" w:after="240" w:line="360" w:lineRule="auto"/>
        <w:ind w:left="0" w:right="50" w:firstLine="0"/>
        <w:contextualSpacing/>
        <w:jc w:val="both"/>
      </w:pPr>
      <w:r w:rsidRPr="00BA0B50">
        <w:rPr>
          <w:rFonts w:ascii="Palatino Linotype" w:eastAsia="Palatino Linotype" w:hAnsi="Palatino Linotype" w:cs="Palatino Linotype"/>
          <w:color w:val="000000"/>
        </w:rPr>
        <w:t xml:space="preserve">Por cuanto hace a la información que entregará a la </w:t>
      </w:r>
      <w:r w:rsidRPr="00BA0B50">
        <w:rPr>
          <w:rFonts w:ascii="Palatino Linotype" w:eastAsia="Palatino Linotype" w:hAnsi="Palatino Linotype" w:cs="Palatino Linotype"/>
          <w:b/>
          <w:color w:val="000000"/>
        </w:rPr>
        <w:t>RECURRENTE</w:t>
      </w:r>
      <w:r w:rsidRPr="00BA0B50">
        <w:rPr>
          <w:rFonts w:ascii="Palatino Linotype" w:eastAsia="Palatino Linotype" w:hAnsi="Palatino Linotype" w:cs="Palatino Linotype"/>
          <w:color w:val="000000"/>
        </w:rPr>
        <w:t xml:space="preserve"> para dar cumplimiento a la presente resolución, que contenga que contenga datos personales que deban ser clasificados como confidenciales y que deban ser protegidos, el </w:t>
      </w:r>
      <w:r w:rsidRPr="00BA0B50">
        <w:rPr>
          <w:rFonts w:ascii="Palatino Linotype" w:eastAsia="Palatino Linotype" w:hAnsi="Palatino Linotype" w:cs="Palatino Linotype"/>
          <w:b/>
          <w:color w:val="000000"/>
        </w:rPr>
        <w:t>SUJETO OBLIGADO</w:t>
      </w:r>
      <w:r w:rsidRPr="00BA0B50">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 la parte recurrente sin menoscabo al derecho a la protección de los datos personales de terceros.</w:t>
      </w:r>
    </w:p>
    <w:p w14:paraId="6DE1C78B" w14:textId="77777777" w:rsidR="00BA0B50" w:rsidRPr="00BA0B50" w:rsidRDefault="00BA0B50" w:rsidP="00BA0B50">
      <w:pPr>
        <w:pStyle w:val="Prrafodelista"/>
        <w:rPr>
          <w:rFonts w:ascii="Palatino Linotype" w:eastAsia="Palatino Linotype" w:hAnsi="Palatino Linotype" w:cs="Palatino Linotype"/>
          <w:color w:val="000000"/>
        </w:rPr>
      </w:pPr>
    </w:p>
    <w:p w14:paraId="112619AD" w14:textId="78ABB23D" w:rsidR="00BA0B50" w:rsidRDefault="00BA0B50" w:rsidP="00DF4AE5">
      <w:pPr>
        <w:pStyle w:val="Prrafodelista"/>
        <w:numPr>
          <w:ilvl w:val="0"/>
          <w:numId w:val="20"/>
        </w:numPr>
        <w:tabs>
          <w:tab w:val="left" w:pos="0"/>
          <w:tab w:val="left" w:pos="142"/>
        </w:tabs>
        <w:spacing w:before="240" w:after="240" w:line="360" w:lineRule="auto"/>
        <w:ind w:left="0" w:right="50" w:firstLine="0"/>
        <w:contextualSpacing/>
        <w:jc w:val="both"/>
      </w:pPr>
      <w:r w:rsidRPr="00BA0B50">
        <w:rPr>
          <w:rFonts w:ascii="Palatino Linotype" w:eastAsia="Palatino Linotype" w:hAnsi="Palatino Linotype" w:cs="Palatino Linotype"/>
          <w:color w:val="000000"/>
        </w:rPr>
        <w:t>Lo anterior, de conformidad a lo que señalan los artículos 3, fracciones IX, XX, XXXII, XLV; 6, 137 y 143 fracción I, de la Ley de Transparencia y Acceso a la Información Pública del Estado de México y Municipios vigente, que se leen como sigue:</w:t>
      </w:r>
    </w:p>
    <w:p w14:paraId="7DB3BE9C"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 “Artículo 3. Para los efectos de la presente Ley se entenderá por:</w:t>
      </w:r>
    </w:p>
    <w:p w14:paraId="73A472C9"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información concerniente a una persona, identificada o identificable</w:t>
      </w:r>
      <w:r>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06D47CA3"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xml:space="preserve"> Aquella considerada por la presente Ley como reservada o confidencial;</w:t>
      </w:r>
    </w:p>
    <w:p w14:paraId="20BE372F"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lastRenderedPageBreak/>
        <w:t>XXXII. Protección de Datos Personales:</w:t>
      </w:r>
      <w:r>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3C57C1DE"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0DB5398B" w14:textId="77777777" w:rsidR="00BA0B50" w:rsidRDefault="00BA0B50" w:rsidP="00BA0B50"/>
    <w:p w14:paraId="7C6D3F71"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“Artículo 6.</w:t>
      </w:r>
      <w:r>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627C9DD" w14:textId="77777777" w:rsidR="00BA0B50" w:rsidRDefault="00BA0B50" w:rsidP="00BA0B50"/>
    <w:p w14:paraId="3F77E7D8"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062B06" w14:textId="77777777" w:rsidR="00BA0B50" w:rsidRDefault="00BA0B50" w:rsidP="00BA0B50"/>
    <w:p w14:paraId="65AD720C"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“Artículo 143</w:t>
      </w:r>
      <w:r>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49FD33B7" w14:textId="77777777" w:rsidR="00BA0B50" w:rsidRDefault="00BA0B50" w:rsidP="00BA0B50">
      <w:pPr>
        <w:ind w:left="993" w:right="1041"/>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 refiera a la información privada y los datos personales concernientes a una persona física o jurídico colectiva identificada o identificable</w:t>
      </w:r>
      <w:r>
        <w:rPr>
          <w:rFonts w:ascii="Palatino Linotype" w:eastAsia="Palatino Linotype" w:hAnsi="Palatino Linotype" w:cs="Palatino Linotype"/>
          <w:i/>
          <w:color w:val="000000"/>
          <w:sz w:val="22"/>
          <w:szCs w:val="22"/>
        </w:rPr>
        <w:t>…”</w:t>
      </w:r>
    </w:p>
    <w:p w14:paraId="6290159D" w14:textId="737084FB" w:rsidR="00BA0B50" w:rsidRDefault="00262202" w:rsidP="00BA0B50">
      <w:pPr>
        <w:spacing w:before="240" w:after="240"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45. </w:t>
      </w:r>
      <w:r w:rsidR="00BA0B50">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w:t>
      </w:r>
      <w:r w:rsidR="00BA0B50">
        <w:rPr>
          <w:rFonts w:ascii="Palatino Linotype" w:eastAsia="Palatino Linotype" w:hAnsi="Palatino Linotype" w:cs="Palatino Linotype"/>
          <w:color w:val="000000"/>
        </w:rPr>
        <w:lastRenderedPageBreak/>
        <w:t>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05E8FC18" w14:textId="30F7305F"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 xml:space="preserve">46. </w:t>
      </w:r>
      <w:r w:rsidR="00BA0B50">
        <w:rPr>
          <w:rFonts w:ascii="Palatino Linotype" w:eastAsia="Palatino Linotype" w:hAnsi="Palatino Linotype" w:cs="Palatino Linotype"/>
          <w:color w:val="000000"/>
        </w:rPr>
        <w:t xml:space="preserve"> 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EBBBEDF" w14:textId="3686C13A"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 xml:space="preserve">47. </w:t>
      </w:r>
      <w:r w:rsidR="00BA0B50">
        <w:rPr>
          <w:rFonts w:ascii="Palatino Linotype" w:eastAsia="Palatino Linotype" w:hAnsi="Palatino Linotype" w:cs="Palatino Linotype"/>
          <w:color w:val="000000"/>
        </w:rPr>
        <w:t xml:space="preserve"> 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Clave Única de Registro de Población (CURP), el número de credencial para votar, la clave de elector, lo</w:t>
      </w:r>
      <w:r w:rsidR="00BA0B50" w:rsidRPr="00BA0B50">
        <w:rPr>
          <w:rFonts w:ascii="Palatino Linotype" w:eastAsia="Palatino Linotype" w:hAnsi="Palatino Linotype" w:cs="Palatino Linotype"/>
          <w:color w:val="000000"/>
        </w:rPr>
        <w:t xml:space="preserve"> </w:t>
      </w:r>
      <w:r w:rsidR="00BA0B50">
        <w:rPr>
          <w:rFonts w:ascii="Palatino Linotype" w:eastAsia="Palatino Linotype" w:hAnsi="Palatino Linotype" w:cs="Palatino Linotype"/>
          <w:color w:val="000000"/>
        </w:rPr>
        <w:t>los Códigos QR, el número de cuenta bancaria, que sean exclusivamente de particulares.</w:t>
      </w:r>
    </w:p>
    <w:p w14:paraId="63964DD9" w14:textId="6D81E191" w:rsidR="00BA0B50" w:rsidRDefault="00262202" w:rsidP="00BA0B50">
      <w:pPr>
        <w:spacing w:before="240" w:after="240" w:line="360" w:lineRule="auto"/>
        <w:jc w:val="both"/>
      </w:pPr>
      <w:r>
        <w:rPr>
          <w:rFonts w:ascii="Palatino Linotype" w:eastAsia="Palatino Linotype" w:hAnsi="Palatino Linotype" w:cs="Palatino Linotype"/>
          <w:color w:val="000000"/>
        </w:rPr>
        <w:t>48</w:t>
      </w:r>
      <w:r w:rsidR="00BA0B50">
        <w:rPr>
          <w:rFonts w:ascii="Palatino Linotype" w:eastAsia="Palatino Linotype" w:hAnsi="Palatino Linotype" w:cs="Palatino Linotype"/>
          <w:color w:val="000000"/>
        </w:rPr>
        <w:t xml:space="preserve">. Así, la </w:t>
      </w:r>
      <w:r w:rsidR="00BA0B50">
        <w:rPr>
          <w:rFonts w:ascii="Palatino Linotype" w:eastAsia="Palatino Linotype" w:hAnsi="Palatino Linotype" w:cs="Palatino Linotype"/>
          <w:b/>
          <w:color w:val="000000"/>
        </w:rPr>
        <w:t xml:space="preserve">Clave Única de Registro de Población (CURP) </w:t>
      </w:r>
      <w:r w:rsidR="00BA0B50">
        <w:rPr>
          <w:rFonts w:ascii="Palatino Linotype" w:eastAsia="Palatino Linotype" w:hAnsi="Palatino Linotype" w:cs="Palatino Linotype"/>
          <w:color w:val="000000"/>
        </w:rPr>
        <w:t xml:space="preserve">constituye un dato personal, ya que tiene como finalidad registrar a cada una de las personas que integran la población del país, con datos que permitan certificar y acreditar fehacientemente su identidad, en virtud de que se integra por datos personales que </w:t>
      </w:r>
      <w:r w:rsidR="00BA0B50">
        <w:rPr>
          <w:rFonts w:ascii="Palatino Linotype" w:eastAsia="Palatino Linotype" w:hAnsi="Palatino Linotype" w:cs="Palatino Linotype"/>
          <w:color w:val="000000"/>
        </w:rPr>
        <w:lastRenderedPageBreak/>
        <w:t>únicamente le conciernen a un particular como son su fecha de nacimiento, su nombre, sus apellidos y su lugar de nacimiento; información que permite distinguirlo del resto de los habitantes, por tal motivo, se considera que es de carácter confidencial.</w:t>
      </w:r>
    </w:p>
    <w:p w14:paraId="183559B2" w14:textId="6E661AC1" w:rsidR="00BA0B50" w:rsidRDefault="00262202" w:rsidP="00BA0B50">
      <w:pPr>
        <w:spacing w:before="240" w:after="240" w:line="360" w:lineRule="auto"/>
        <w:jc w:val="both"/>
      </w:pPr>
      <w:r>
        <w:rPr>
          <w:rFonts w:ascii="Palatino Linotype" w:eastAsia="Palatino Linotype" w:hAnsi="Palatino Linotype" w:cs="Palatino Linotype"/>
          <w:color w:val="000000"/>
        </w:rPr>
        <w:t>49</w:t>
      </w:r>
      <w:r w:rsidR="00BA0B50">
        <w:rPr>
          <w:rFonts w:ascii="Palatino Linotype" w:eastAsia="Palatino Linotype" w:hAnsi="Palatino Linotype" w:cs="Palatino Linotype"/>
          <w:color w:val="000000"/>
        </w:rPr>
        <w:t>. Argumento que es compartido por el Instituto Nacional de Transparencia, Acceso a la Información y Protección de Datos Personales, INAI</w:t>
      </w:r>
      <w:r w:rsidR="00BA0B50">
        <w:rPr>
          <w:rFonts w:ascii="Palatino Linotype" w:eastAsia="Palatino Linotype" w:hAnsi="Palatino Linotype" w:cs="Palatino Linotype"/>
          <w:b/>
          <w:color w:val="000000"/>
        </w:rPr>
        <w:t xml:space="preserve">, conforme al </w:t>
      </w:r>
      <w:r w:rsidR="00BA0B50">
        <w:rPr>
          <w:rFonts w:ascii="Palatino Linotype" w:eastAsia="Palatino Linotype" w:hAnsi="Palatino Linotype" w:cs="Palatino Linotype"/>
          <w:color w:val="000000"/>
        </w:rPr>
        <w:t>criterio 18/17, el cual refiere: </w:t>
      </w:r>
    </w:p>
    <w:p w14:paraId="51BECFAA" w14:textId="77777777" w:rsidR="00BA0B50" w:rsidRDefault="00BA0B50" w:rsidP="00BA0B50">
      <w:pPr>
        <w:ind w:left="851" w:right="851"/>
        <w:jc w:val="both"/>
      </w:pPr>
      <w:r>
        <w:rPr>
          <w:rFonts w:ascii="Palatino Linotype" w:eastAsia="Palatino Linotype" w:hAnsi="Palatino Linotype" w:cs="Palatino Linotype"/>
          <w:b/>
          <w:i/>
          <w:color w:val="000000"/>
          <w:sz w:val="22"/>
          <w:szCs w:val="22"/>
        </w:rPr>
        <w:t xml:space="preserve">“Clave Única de Registro de Población (CURP). </w:t>
      </w:r>
      <w:r>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3189F9" w14:textId="2498FF21" w:rsidR="00BA0B50" w:rsidRDefault="00262202" w:rsidP="00BA0B50">
      <w:pPr>
        <w:spacing w:before="240" w:after="240" w:line="360" w:lineRule="auto"/>
        <w:jc w:val="both"/>
      </w:pPr>
      <w:r>
        <w:rPr>
          <w:rFonts w:ascii="Palatino Linotype" w:eastAsia="Palatino Linotype" w:hAnsi="Palatino Linotype" w:cs="Palatino Linotype"/>
          <w:color w:val="000000"/>
        </w:rPr>
        <w:t>50</w:t>
      </w:r>
      <w:r w:rsidR="00BA0B50">
        <w:rPr>
          <w:rFonts w:ascii="Palatino Linotype" w:eastAsia="Palatino Linotype" w:hAnsi="Palatino Linotype" w:cs="Palatino Linotype"/>
          <w:color w:val="000000"/>
        </w:rPr>
        <w:t xml:space="preserve">. El </w:t>
      </w:r>
      <w:r w:rsidR="00BA0B50">
        <w:rPr>
          <w:rFonts w:ascii="Palatino Linotype" w:eastAsia="Palatino Linotype" w:hAnsi="Palatino Linotype" w:cs="Palatino Linotype"/>
          <w:b/>
          <w:i/>
          <w:color w:val="000000"/>
        </w:rPr>
        <w:t>número de OCR</w:t>
      </w:r>
      <w:r w:rsidR="00BA0B50">
        <w:rPr>
          <w:rFonts w:ascii="Palatino Linotype" w:eastAsia="Palatino Linotype" w:hAnsi="Palatino Linotype" w:cs="Palatino Linotype"/>
          <w:color w:val="000000"/>
        </w:rPr>
        <w:t>,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2786C770" w14:textId="0099ACB5" w:rsidR="00BA0B50" w:rsidRDefault="00BA0B50" w:rsidP="00BA0B50">
      <w:pPr>
        <w:spacing w:before="240" w:after="240" w:line="360" w:lineRule="auto"/>
        <w:jc w:val="both"/>
      </w:pPr>
      <w:r>
        <w:rPr>
          <w:rFonts w:ascii="Palatino Linotype" w:eastAsia="Palatino Linotype" w:hAnsi="Palatino Linotype" w:cs="Palatino Linotype"/>
          <w:color w:val="000000"/>
        </w:rPr>
        <w:t>5</w:t>
      </w:r>
      <w:r w:rsidR="00262202">
        <w:rPr>
          <w:rFonts w:ascii="Palatino Linotype" w:eastAsia="Palatino Linotype" w:hAnsi="Palatino Linotype" w:cs="Palatino Linotype"/>
          <w:color w:val="000000"/>
        </w:rPr>
        <w:t>1</w:t>
      </w:r>
      <w:r>
        <w:rPr>
          <w:rFonts w:ascii="Palatino Linotype" w:eastAsia="Palatino Linotype" w:hAnsi="Palatino Linotype" w:cs="Palatino Linotype"/>
          <w:color w:val="000000"/>
        </w:rPr>
        <w:t xml:space="preserve">. La </w:t>
      </w:r>
      <w:r>
        <w:rPr>
          <w:rFonts w:ascii="Palatino Linotype" w:eastAsia="Palatino Linotype" w:hAnsi="Palatino Linotype" w:cs="Palatino Linotype"/>
          <w:b/>
          <w:i/>
          <w:color w:val="000000"/>
        </w:rPr>
        <w:t>clave de elector</w:t>
      </w:r>
      <w:r>
        <w:rPr>
          <w:rFonts w:ascii="Palatino Linotype" w:eastAsia="Palatino Linotype" w:hAnsi="Palatino Linotype" w:cs="Palatino Linotype"/>
          <w:color w:val="000000"/>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789DCD14" w14:textId="2371F160" w:rsidR="00BA0B50" w:rsidRDefault="00262202" w:rsidP="00BA0B50">
      <w:pPr>
        <w:spacing w:before="240" w:after="240" w:line="360" w:lineRule="auto"/>
        <w:jc w:val="both"/>
      </w:pPr>
      <w:r>
        <w:rPr>
          <w:rFonts w:ascii="Palatino Linotype" w:eastAsia="Palatino Linotype" w:hAnsi="Palatino Linotype" w:cs="Palatino Linotype"/>
          <w:color w:val="000000"/>
        </w:rPr>
        <w:lastRenderedPageBreak/>
        <w:t>52</w:t>
      </w:r>
      <w:r w:rsidR="00BA0B50">
        <w:rPr>
          <w:rFonts w:ascii="Palatino Linotype" w:eastAsia="Palatino Linotype" w:hAnsi="Palatino Linotype" w:cs="Palatino Linotype"/>
          <w:color w:val="000000"/>
        </w:rPr>
        <w:t xml:space="preserve">. Los </w:t>
      </w:r>
      <w:r w:rsidR="00BA0B50">
        <w:rPr>
          <w:rFonts w:ascii="Palatino Linotype" w:eastAsia="Palatino Linotype" w:hAnsi="Palatino Linotype" w:cs="Palatino Linotype"/>
          <w:b/>
          <w:color w:val="000000"/>
        </w:rPr>
        <w:t>códigos bidimensionales</w:t>
      </w:r>
      <w:r w:rsidR="00BA0B50">
        <w:rPr>
          <w:rFonts w:ascii="Palatino Linotype" w:eastAsia="Palatino Linotype" w:hAnsi="Palatino Linotype" w:cs="Palatino Linotype"/>
          <w:color w:val="000000"/>
        </w:rPr>
        <w:t xml:space="preserve"> o </w:t>
      </w:r>
      <w:r w:rsidR="00BA0B50">
        <w:rPr>
          <w:rFonts w:ascii="Palatino Linotype" w:eastAsia="Palatino Linotype" w:hAnsi="Palatino Linotype" w:cs="Palatino Linotype"/>
          <w:b/>
          <w:color w:val="000000"/>
        </w:rPr>
        <w:t xml:space="preserve">códigos QR, </w:t>
      </w:r>
      <w:r w:rsidR="00BA0B50">
        <w:rPr>
          <w:rFonts w:ascii="Palatino Linotype" w:eastAsia="Palatino Linotype" w:hAnsi="Palatino Linotype" w:cs="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00BA0B50">
        <w:rPr>
          <w:rFonts w:ascii="Palatino Linotype" w:eastAsia="Palatino Linotype" w:hAnsi="Palatino Linotype" w:cs="Palatino Linotype"/>
          <w:b/>
          <w:color w:val="000000"/>
        </w:rPr>
        <w:t>Sujeto Obligado</w:t>
      </w:r>
      <w:r w:rsidR="00BA0B50">
        <w:rPr>
          <w:rFonts w:ascii="Palatino Linotype" w:eastAsia="Palatino Linotype" w:hAnsi="Palatino Linotype" w:cs="Palatino Linotype"/>
          <w:color w:val="000000"/>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58D17DB6" w14:textId="3DBC1CBB"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53</w:t>
      </w:r>
      <w:r w:rsidR="00BA0B50">
        <w:rPr>
          <w:rFonts w:ascii="Palatino Linotype" w:eastAsia="Palatino Linotype" w:hAnsi="Palatino Linotype" w:cs="Palatino Linotype"/>
          <w:color w:val="000000"/>
        </w:rPr>
        <w:t>. 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7D09C49" w14:textId="47A0DAEC" w:rsidR="00BA0B50" w:rsidRDefault="00BA0B50" w:rsidP="00BA0B50">
      <w:pPr>
        <w:spacing w:before="240" w:after="240" w:line="360" w:lineRule="auto"/>
        <w:ind w:right="50"/>
        <w:jc w:val="both"/>
      </w:pPr>
      <w:r>
        <w:rPr>
          <w:rFonts w:ascii="Palatino Linotype" w:eastAsia="Palatino Linotype" w:hAnsi="Palatino Linotype" w:cs="Palatino Linotype"/>
          <w:color w:val="000000"/>
        </w:rPr>
        <w:t>5</w:t>
      </w:r>
      <w:r w:rsidR="00262202">
        <w:rPr>
          <w:rFonts w:ascii="Palatino Linotype" w:eastAsia="Palatino Linotype" w:hAnsi="Palatino Linotype" w:cs="Palatino Linotype"/>
          <w:color w:val="000000"/>
        </w:rPr>
        <w:t>4</w:t>
      </w:r>
      <w:r>
        <w:rPr>
          <w:rFonts w:ascii="Palatino Linotype" w:eastAsia="Palatino Linotype" w:hAnsi="Palatino Linotype" w:cs="Palatino Linotype"/>
          <w:color w:val="000000"/>
        </w:rPr>
        <w:t>. 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9088F50" w14:textId="45B818F9" w:rsidR="00BA0B50" w:rsidRDefault="00BA0B50" w:rsidP="00BA0B50">
      <w:pPr>
        <w:spacing w:before="240" w:after="240" w:line="360" w:lineRule="auto"/>
        <w:ind w:right="50"/>
        <w:jc w:val="both"/>
      </w:pPr>
      <w:r>
        <w:rPr>
          <w:rFonts w:ascii="Palatino Linotype" w:eastAsia="Palatino Linotype" w:hAnsi="Palatino Linotype" w:cs="Palatino Linotype"/>
          <w:color w:val="000000"/>
        </w:rPr>
        <w:t>5</w:t>
      </w:r>
      <w:r w:rsidR="00262202">
        <w:rPr>
          <w:rFonts w:ascii="Palatino Linotype" w:eastAsia="Palatino Linotype" w:hAnsi="Palatino Linotype" w:cs="Palatino Linotype"/>
          <w:color w:val="000000"/>
        </w:rPr>
        <w:t>5</w:t>
      </w:r>
      <w:r>
        <w:rPr>
          <w:rFonts w:ascii="Palatino Linotype" w:eastAsia="Palatino Linotype" w:hAnsi="Palatino Linotype" w:cs="Palatino Linotype"/>
          <w:color w:val="000000"/>
        </w:rPr>
        <w:t xml:space="preserve">. 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w:t>
      </w:r>
      <w:r>
        <w:rPr>
          <w:rFonts w:ascii="Palatino Linotype" w:eastAsia="Palatino Linotype" w:hAnsi="Palatino Linotype" w:cs="Palatino Linotype"/>
          <w:color w:val="000000"/>
        </w:rPr>
        <w:lastRenderedPageBreak/>
        <w:t>cibernéticas; en esa virtud, este Instituto determina que dicha información no puede ser del dominio público, toda vez que se podría dar un uso inadecuado a la misma o cometer algún ilícito o fraude en contra del patrimonio de los particulares. </w:t>
      </w:r>
    </w:p>
    <w:p w14:paraId="786EAE06" w14:textId="7FB904C2"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56</w:t>
      </w:r>
      <w:r w:rsidR="00BA0B50">
        <w:rPr>
          <w:rFonts w:ascii="Palatino Linotype" w:eastAsia="Palatino Linotype" w:hAnsi="Palatino Linotype" w:cs="Palatino Linotype"/>
          <w:color w:val="000000"/>
        </w:rPr>
        <w:t>. Es por esta razón que se debe omitir el o los números de cuentas bancarias de particulares en las versiones públicas que de las facturas se hagan, para ser entregadas.</w:t>
      </w:r>
    </w:p>
    <w:p w14:paraId="491724B3" w14:textId="118D92D4"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57</w:t>
      </w:r>
      <w:r w:rsidR="00BA0B50">
        <w:rPr>
          <w:rFonts w:ascii="Palatino Linotype" w:eastAsia="Palatino Linotype" w:hAnsi="Palatino Linotype" w:cs="Palatino Linotype"/>
          <w:color w:val="000000"/>
        </w:rPr>
        <w:t>. Lo anterior, no es así tratándose de las cuentas bancarias o claves interbancarias de los Sujetos Obligados ya que su publicidad cede a la rendición de cuentas al transparentar la forma en que son administrados los recursos públicos.</w:t>
      </w:r>
    </w:p>
    <w:p w14:paraId="17E7BF12" w14:textId="520B4AC9" w:rsidR="00BA0B50" w:rsidRDefault="00BA0B50" w:rsidP="00BA0B50">
      <w:pPr>
        <w:spacing w:before="240" w:after="240" w:line="360" w:lineRule="auto"/>
        <w:ind w:right="50"/>
        <w:jc w:val="both"/>
      </w:pPr>
      <w:r>
        <w:rPr>
          <w:rFonts w:ascii="Palatino Linotype" w:eastAsia="Palatino Linotype" w:hAnsi="Palatino Linotype" w:cs="Palatino Linotype"/>
          <w:color w:val="000000"/>
        </w:rPr>
        <w:t>5</w:t>
      </w:r>
      <w:r w:rsidR="00262202">
        <w:rPr>
          <w:rFonts w:ascii="Palatino Linotype" w:eastAsia="Palatino Linotype" w:hAnsi="Palatino Linotype" w:cs="Palatino Linotype"/>
          <w:color w:val="000000"/>
        </w:rPr>
        <w:t>8</w:t>
      </w:r>
      <w:r>
        <w:rPr>
          <w:rFonts w:ascii="Palatino Linotype" w:eastAsia="Palatino Linotype" w:hAnsi="Palatino Linotype" w:cs="Palatino Linotype"/>
          <w:color w:val="000000"/>
        </w:rPr>
        <w:t>. Lo argumentado encuentra sustento en los criterios 10/17 y 11/17 emitidos por el Instituto Nacional de Transparencia, Acceso a la Información y Protección de Datos Personales, INAI, que llevan por rubro y texto los siguientes:</w:t>
      </w:r>
    </w:p>
    <w:p w14:paraId="3099D96D" w14:textId="77777777" w:rsidR="00BA0B50" w:rsidRDefault="00BA0B50" w:rsidP="00BA0B50">
      <w:pPr>
        <w:spacing w:before="240" w:after="240"/>
        <w:ind w:left="851" w:right="900"/>
        <w:jc w:val="both"/>
      </w:pPr>
      <w:r>
        <w:rPr>
          <w:rFonts w:ascii="Palatino Linotype" w:eastAsia="Palatino Linotype" w:hAnsi="Palatino Linotype" w:cs="Palatino Linotype"/>
          <w:b/>
          <w:i/>
          <w:color w:val="000000"/>
          <w:sz w:val="22"/>
          <w:szCs w:val="22"/>
        </w:rPr>
        <w:t>“Cuentas bancarias y/o CLABE interbancaria de personas físicas y morales privadas.</w:t>
      </w:r>
      <w:r>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936F3CE" w14:textId="77777777" w:rsidR="00BA0B50" w:rsidRDefault="00BA0B50" w:rsidP="00BA0B50">
      <w:pPr>
        <w:spacing w:before="240" w:after="240"/>
        <w:ind w:left="851" w:right="900"/>
        <w:jc w:val="both"/>
      </w:pPr>
      <w:r>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color w:val="000000"/>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C33EB11" w14:textId="1313D43E" w:rsidR="00BA0B50" w:rsidRDefault="00262202" w:rsidP="00BA0B50">
      <w:pPr>
        <w:spacing w:before="240" w:after="240" w:line="360" w:lineRule="auto"/>
        <w:ind w:right="50"/>
        <w:jc w:val="both"/>
      </w:pPr>
      <w:r>
        <w:rPr>
          <w:rFonts w:ascii="Palatino Linotype" w:eastAsia="Palatino Linotype" w:hAnsi="Palatino Linotype" w:cs="Palatino Linotype"/>
          <w:color w:val="000000"/>
        </w:rPr>
        <w:lastRenderedPageBreak/>
        <w:t>59</w:t>
      </w:r>
      <w:r w:rsidR="00BA0B50">
        <w:rPr>
          <w:rFonts w:ascii="Palatino Linotype" w:eastAsia="Palatino Linotype" w:hAnsi="Palatino Linotype" w:cs="Palatino Linotype"/>
          <w:color w:val="000000"/>
        </w:rPr>
        <w:t>. En esa virtud, este Pleno determina que dicha información no puede ser del dominio público, toda vez que se podría dar un uso inadecuado a la misma o cometer algún ilícito o fraude como ya ha sido expuesto. </w:t>
      </w:r>
    </w:p>
    <w:p w14:paraId="1ECDE516" w14:textId="7E2CFEAE"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60</w:t>
      </w:r>
      <w:r w:rsidR="00BA0B50">
        <w:rPr>
          <w:rFonts w:ascii="Palatino Linotype" w:eastAsia="Palatino Linotype" w:hAnsi="Palatino Linotype" w:cs="Palatino Linotype"/>
          <w:color w:val="000000"/>
        </w:rPr>
        <w:t xml:space="preserve">. Por cuanto hace al </w:t>
      </w:r>
      <w:r w:rsidR="00BA0B50">
        <w:rPr>
          <w:rFonts w:ascii="Palatino Linotype" w:eastAsia="Palatino Linotype" w:hAnsi="Palatino Linotype" w:cs="Palatino Linotype"/>
          <w:b/>
          <w:color w:val="000000"/>
        </w:rPr>
        <w:t xml:space="preserve">Registro Federal de Contribuyentes (RFC), </w:t>
      </w:r>
      <w:r w:rsidR="00BA0B50">
        <w:rPr>
          <w:rFonts w:ascii="Palatino Linotype" w:eastAsia="Palatino Linotype" w:hAnsi="Palatino Linotype" w:cs="Palatino Linotype"/>
          <w:color w:val="000000"/>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que vayan a ser entregadas.</w:t>
      </w:r>
    </w:p>
    <w:p w14:paraId="2997AECD" w14:textId="09ED325C" w:rsidR="00BA0B50" w:rsidRDefault="00BA0B50" w:rsidP="00BA0B50">
      <w:pPr>
        <w:spacing w:before="240" w:after="240"/>
        <w:ind w:left="851" w:right="900"/>
        <w:jc w:val="both"/>
      </w:pPr>
      <w:r>
        <w:rPr>
          <w:rFonts w:ascii="Palatino Linotype" w:eastAsia="Palatino Linotype" w:hAnsi="Palatino Linotype" w:cs="Palatino Linotype"/>
          <w:color w:val="000000"/>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w:t>
      </w:r>
      <w:r w:rsidRPr="00BA0B50">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B19B3A2" w14:textId="77777777" w:rsidR="00BA0B50" w:rsidRDefault="00BA0B50" w:rsidP="00BA0B50">
      <w:pPr>
        <w:spacing w:before="240" w:after="240"/>
        <w:ind w:left="851" w:right="900"/>
        <w:jc w:val="both"/>
      </w:pPr>
      <w:r>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color w:val="000000"/>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40D1A6D" w14:textId="0EB817BE"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61.</w:t>
      </w:r>
      <w:r w:rsidR="00BA0B50">
        <w:rPr>
          <w:rFonts w:ascii="Palatino Linotype" w:eastAsia="Palatino Linotype" w:hAnsi="Palatino Linotype" w:cs="Palatino Linotype"/>
          <w:color w:val="000000"/>
        </w:rPr>
        <w:t xml:space="preserve"> En esa virtud, este Pleno determina que dicha información no puede ser del dominio público, toda vez que se podría dar un uso inadecuado a la misma o cometer algún ilícito o fraude como ya ha sido expuesto. </w:t>
      </w:r>
    </w:p>
    <w:p w14:paraId="65BBB9DC" w14:textId="374A1DDA" w:rsidR="00BA0B50" w:rsidRDefault="00BA0B50" w:rsidP="00BA0B50">
      <w:pPr>
        <w:spacing w:before="240" w:after="240" w:line="360" w:lineRule="auto"/>
        <w:ind w:right="50"/>
        <w:jc w:val="both"/>
      </w:pPr>
      <w:r>
        <w:rPr>
          <w:rFonts w:ascii="Palatino Linotype" w:eastAsia="Palatino Linotype" w:hAnsi="Palatino Linotype" w:cs="Palatino Linotype"/>
          <w:color w:val="000000"/>
        </w:rPr>
        <w:lastRenderedPageBreak/>
        <w:t>6</w:t>
      </w:r>
      <w:r w:rsidR="00262202">
        <w:rPr>
          <w:rFonts w:ascii="Palatino Linotype" w:eastAsia="Palatino Linotype" w:hAnsi="Palatino Linotype" w:cs="Palatino Linotype"/>
          <w:color w:val="000000"/>
        </w:rPr>
        <w:t>2</w:t>
      </w:r>
      <w:r>
        <w:rPr>
          <w:rFonts w:ascii="Palatino Linotype" w:eastAsia="Palatino Linotype" w:hAnsi="Palatino Linotype" w:cs="Palatino Linotype"/>
          <w:color w:val="000000"/>
        </w:rPr>
        <w:t xml:space="preserve">. Por cuanto hace al </w:t>
      </w:r>
      <w:r>
        <w:rPr>
          <w:rFonts w:ascii="Palatino Linotype" w:eastAsia="Palatino Linotype" w:hAnsi="Palatino Linotype" w:cs="Palatino Linotype"/>
          <w:b/>
          <w:color w:val="000000"/>
        </w:rPr>
        <w:t xml:space="preserve">Registro Federal de Contribuyentes (RFC), </w:t>
      </w:r>
      <w:r>
        <w:rPr>
          <w:rFonts w:ascii="Palatino Linotype" w:eastAsia="Palatino Linotype" w:hAnsi="Palatino Linotype" w:cs="Palatino Linotype"/>
          <w:color w:val="000000"/>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que vayan a ser entregadas.</w:t>
      </w:r>
    </w:p>
    <w:p w14:paraId="6DD62D32" w14:textId="7F7F25FB" w:rsidR="00BA0B50" w:rsidRDefault="00BA0B50" w:rsidP="00BA0B50">
      <w:pPr>
        <w:spacing w:before="240" w:after="240" w:line="360" w:lineRule="auto"/>
        <w:ind w:right="50"/>
        <w:jc w:val="both"/>
      </w:pPr>
      <w:r>
        <w:rPr>
          <w:rFonts w:ascii="Palatino Linotype" w:eastAsia="Palatino Linotype" w:hAnsi="Palatino Linotype" w:cs="Palatino Linotype"/>
          <w:color w:val="000000"/>
        </w:rPr>
        <w:t>6</w:t>
      </w:r>
      <w:r w:rsidR="00262202">
        <w:rPr>
          <w:rFonts w:ascii="Palatino Linotype" w:eastAsia="Palatino Linotype" w:hAnsi="Palatino Linotype" w:cs="Palatino Linotype"/>
          <w:color w:val="000000"/>
        </w:rPr>
        <w:t>3</w:t>
      </w:r>
      <w:r>
        <w:rPr>
          <w:rFonts w:ascii="Palatino Linotype" w:eastAsia="Palatino Linotype" w:hAnsi="Palatino Linotype" w:cs="Palatino Linotype"/>
          <w:color w:val="000000"/>
        </w:rPr>
        <w:t>. 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C90D62B" w14:textId="14F75205"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64</w:t>
      </w:r>
      <w:r w:rsidR="00BA0B50">
        <w:rPr>
          <w:rFonts w:ascii="Palatino Linotype" w:eastAsia="Palatino Linotype" w:hAnsi="Palatino Linotype" w:cs="Palatino Linotype"/>
          <w:color w:val="000000"/>
        </w:rPr>
        <w:t>. 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B7504F6" w14:textId="2D1631C5" w:rsidR="00BA0B50" w:rsidRDefault="00262202" w:rsidP="00BA0B50">
      <w:pPr>
        <w:spacing w:before="240" w:after="240" w:line="360" w:lineRule="auto"/>
        <w:ind w:right="50"/>
        <w:jc w:val="both"/>
      </w:pPr>
      <w:r>
        <w:rPr>
          <w:rFonts w:ascii="Palatino Linotype" w:eastAsia="Palatino Linotype" w:hAnsi="Palatino Linotype" w:cs="Palatino Linotype"/>
          <w:color w:val="000000"/>
        </w:rPr>
        <w:t>65</w:t>
      </w:r>
      <w:r w:rsidR="00BA0B50">
        <w:rPr>
          <w:rFonts w:ascii="Palatino Linotype" w:eastAsia="Palatino Linotype" w:hAnsi="Palatino Linotype" w:cs="Palatino Linotype"/>
          <w:color w:val="000000"/>
        </w:rPr>
        <w:t xml:space="preserve">. Relacionado con lo anterior, el nombre de las personas físicas o los representantes legales de las personas morales, en su calidad de proveedores, contratistas o prestadores de servicios, y la firma de estos, que participaron en el </w:t>
      </w:r>
      <w:r w:rsidR="00BA0B50">
        <w:rPr>
          <w:rFonts w:ascii="Palatino Linotype" w:eastAsia="Palatino Linotype" w:hAnsi="Palatino Linotype" w:cs="Palatino Linotype"/>
          <w:color w:val="000000"/>
        </w:rPr>
        <w:lastRenderedPageBreak/>
        <w:t>proceso de adjudicación en la modalidad de licitación pública nacional,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34C4D4D" w14:textId="172F51C1" w:rsidR="00BA0B50" w:rsidRDefault="00BA0B50" w:rsidP="00BA0B50">
      <w:pPr>
        <w:spacing w:before="240" w:after="240" w:line="360" w:lineRule="auto"/>
        <w:ind w:right="50"/>
        <w:jc w:val="both"/>
      </w:pPr>
      <w:r>
        <w:rPr>
          <w:rFonts w:ascii="Palatino Linotype" w:eastAsia="Palatino Linotype" w:hAnsi="Palatino Linotype" w:cs="Palatino Linotype"/>
          <w:color w:val="000000"/>
        </w:rPr>
        <w:t>6</w:t>
      </w:r>
      <w:r w:rsidR="00262202">
        <w:rPr>
          <w:rFonts w:ascii="Palatino Linotype" w:eastAsia="Palatino Linotype" w:hAnsi="Palatino Linotype" w:cs="Palatino Linotype"/>
          <w:color w:val="000000"/>
        </w:rPr>
        <w:t>6</w:t>
      </w:r>
      <w:r>
        <w:rPr>
          <w:rFonts w:ascii="Palatino Linotype" w:eastAsia="Palatino Linotype" w:hAnsi="Palatino Linotype" w:cs="Palatino Linotype"/>
          <w:color w:val="000000"/>
        </w:rPr>
        <w:t>. Argumentación que guarda sustento en lo estipulado por el artículo 23 de la Ley de Transparencia y Acceso a la Información Pública del Estado de México y Municipios en su penúltimo párrafo, mismo que es del tenor literal siguiente:</w:t>
      </w:r>
    </w:p>
    <w:p w14:paraId="213E473C" w14:textId="77777777" w:rsidR="00BA0B50" w:rsidRDefault="00BA0B50" w:rsidP="00BA0B50">
      <w:pPr>
        <w:spacing w:before="240" w:after="240"/>
        <w:ind w:left="851" w:right="900"/>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r>
        <w:rPr>
          <w:rFonts w:ascii="Palatino Linotype" w:eastAsia="Palatino Linotype" w:hAnsi="Palatino Linotype" w:cs="Palatino Linotype"/>
          <w:i/>
          <w:color w:val="000000"/>
          <w:sz w:val="22"/>
          <w:szCs w:val="22"/>
        </w:rPr>
        <w:t xml:space="preserve"> (…)</w:t>
      </w:r>
    </w:p>
    <w:p w14:paraId="6D3F8E7B" w14:textId="77777777" w:rsidR="00BA0B50" w:rsidRDefault="00BA0B50" w:rsidP="00BA0B50">
      <w:pPr>
        <w:spacing w:before="240" w:after="240"/>
        <w:ind w:left="851" w:right="900"/>
        <w:jc w:val="both"/>
      </w:pPr>
      <w:r>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A49F2AE" w14:textId="3B5F310B" w:rsidR="00BA0B50" w:rsidRDefault="00262202" w:rsidP="00BA0B50">
      <w:pPr>
        <w:spacing w:before="240" w:after="240" w:line="360" w:lineRule="auto"/>
        <w:jc w:val="both"/>
      </w:pPr>
      <w:r>
        <w:rPr>
          <w:rFonts w:ascii="Palatino Linotype" w:eastAsia="Palatino Linotype" w:hAnsi="Palatino Linotype" w:cs="Palatino Linotype"/>
          <w:color w:val="000000"/>
        </w:rPr>
        <w:t>67</w:t>
      </w:r>
      <w:r w:rsidR="00BA0B50">
        <w:rPr>
          <w:rFonts w:ascii="Palatino Linotype" w:eastAsia="Palatino Linotype" w:hAnsi="Palatino Linotype" w:cs="Palatino Linotype"/>
          <w:color w:val="000000"/>
        </w:rPr>
        <w:t>. 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41EFC990" w14:textId="074FE0C9" w:rsidR="00BA0B50" w:rsidRDefault="00262202" w:rsidP="00BA0B50">
      <w:pPr>
        <w:spacing w:before="240" w:after="240" w:line="360" w:lineRule="auto"/>
        <w:jc w:val="both"/>
      </w:pPr>
      <w:r>
        <w:rPr>
          <w:rFonts w:ascii="Palatino Linotype" w:eastAsia="Palatino Linotype" w:hAnsi="Palatino Linotype" w:cs="Palatino Linotype"/>
          <w:color w:val="000000"/>
        </w:rPr>
        <w:t>68</w:t>
      </w:r>
      <w:r w:rsidR="00BA0B50">
        <w:rPr>
          <w:rFonts w:ascii="Palatino Linotype" w:eastAsia="Palatino Linotype" w:hAnsi="Palatino Linotype" w:cs="Palatino Linotype"/>
          <w:color w:val="000000"/>
        </w:rPr>
        <w:t xml:space="preserve">. Al respecto, se destaca que la versión pública que elabore el Sujeto Obligado debe cumplir con las formalidades exigidas en la Ley, por lo que para tal efecto emitirá el </w:t>
      </w:r>
      <w:r w:rsidR="00BA0B50">
        <w:rPr>
          <w:rFonts w:ascii="Palatino Linotype" w:eastAsia="Palatino Linotype" w:hAnsi="Palatino Linotype" w:cs="Palatino Linotype"/>
          <w:color w:val="000000"/>
        </w:rPr>
        <w:lastRenderedPageBreak/>
        <w:t>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271476AD" w14:textId="015D1636" w:rsidR="00BA0B50" w:rsidRDefault="00262202" w:rsidP="00BA0B50">
      <w:pPr>
        <w:spacing w:before="240" w:after="240" w:line="360" w:lineRule="auto"/>
        <w:jc w:val="both"/>
      </w:pPr>
      <w:r>
        <w:rPr>
          <w:rFonts w:ascii="Palatino Linotype" w:eastAsia="Palatino Linotype" w:hAnsi="Palatino Linotype" w:cs="Palatino Linotype"/>
          <w:color w:val="000000"/>
        </w:rPr>
        <w:t>69</w:t>
      </w:r>
      <w:r w:rsidR="00BA0B50">
        <w:rPr>
          <w:rFonts w:ascii="Palatino Linotype" w:eastAsia="Palatino Linotype" w:hAnsi="Palatino Linotype" w:cs="Palatino Linotype"/>
          <w:color w:val="000000"/>
        </w:rPr>
        <w:t>. Efectivamente, cuando se clasifica información como confidencial o reservada es importante someterlo al Comité de Transparencia, quien debe confirmar, modificar o revocar la clasificación.</w:t>
      </w:r>
    </w:p>
    <w:p w14:paraId="00BE1B36" w14:textId="3E4DC14C" w:rsidR="00BA0B50" w:rsidRDefault="00BA0B50" w:rsidP="00BA0B50">
      <w:pPr>
        <w:spacing w:before="240" w:after="240" w:line="360" w:lineRule="auto"/>
        <w:jc w:val="both"/>
      </w:pPr>
      <w:r>
        <w:rPr>
          <w:rFonts w:ascii="Palatino Linotype" w:eastAsia="Palatino Linotype" w:hAnsi="Palatino Linotype" w:cs="Palatino Linotype"/>
          <w:color w:val="000000"/>
        </w:rPr>
        <w:t>7</w:t>
      </w:r>
      <w:r w:rsidR="00262202">
        <w:rPr>
          <w:rFonts w:ascii="Palatino Linotype" w:eastAsia="Palatino Linotype" w:hAnsi="Palatino Linotype" w:cs="Palatino Linotype"/>
          <w:color w:val="000000"/>
        </w:rPr>
        <w:t>0</w:t>
      </w:r>
      <w:r>
        <w:rPr>
          <w:rFonts w:ascii="Palatino Linotype" w:eastAsia="Palatino Linotype" w:hAnsi="Palatino Linotype" w:cs="Palatino Linotype"/>
          <w:color w:val="000000"/>
        </w:rPr>
        <w:t>. Por lo tanto, la entrega de documentos en su versión pública debe acompañarse necesariamente del Acuerdo del Comité de Transparencia que</w:t>
      </w:r>
      <w:r w:rsidRPr="00BA0B50">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14:paraId="1826A2DD" w14:textId="5B1C9B20" w:rsidR="00BA0B50" w:rsidRDefault="00BA0B50" w:rsidP="00BA0B50">
      <w:pPr>
        <w:spacing w:before="280" w:after="280" w:line="360" w:lineRule="auto"/>
        <w:jc w:val="both"/>
      </w:pPr>
      <w:r>
        <w:rPr>
          <w:rFonts w:ascii="Palatino Linotype" w:eastAsia="Palatino Linotype" w:hAnsi="Palatino Linotype" w:cs="Palatino Linotype"/>
          <w:color w:val="000000"/>
        </w:rPr>
        <w:t>7</w:t>
      </w:r>
      <w:r w:rsidR="00262202">
        <w:rPr>
          <w:rFonts w:ascii="Palatino Linotype" w:eastAsia="Palatino Linotype" w:hAnsi="Palatino Linotype" w:cs="Palatino Linotype"/>
          <w:color w:val="000000"/>
        </w:rPr>
        <w:t>1</w:t>
      </w:r>
      <w:r>
        <w:rPr>
          <w:rFonts w:ascii="Palatino Linotype" w:eastAsia="Palatino Linotype" w:hAnsi="Palatino Linotype" w:cs="Palatino Linotype"/>
          <w:color w:val="000000"/>
        </w:rPr>
        <w:t xml:space="preserve">. De este modo, como ha sido señalado en la presente resolución, en armonía entre los principios constitucionales de máxima publicidad y de protección de datos </w:t>
      </w:r>
      <w:r>
        <w:rPr>
          <w:rFonts w:ascii="Palatino Linotype" w:eastAsia="Palatino Linotype" w:hAnsi="Palatino Linotype" w:cs="Palatino Linotype"/>
          <w:color w:val="000000"/>
        </w:rPr>
        <w:lastRenderedPageBreak/>
        <w:t>personales, la Ley de Transparencia y Acceso a la Información Pública del Estado de México y Municipios permite la elaboración de versiones públicas en las que se suprima aquella información relacionada con la vida privada de los servidores públicos.</w:t>
      </w:r>
    </w:p>
    <w:p w14:paraId="1F021277" w14:textId="57198AC3" w:rsidR="00BA0B50" w:rsidRPr="007D71F6" w:rsidRDefault="00BA0B50" w:rsidP="00BA0B50">
      <w:pPr>
        <w:tabs>
          <w:tab w:val="left" w:pos="567"/>
        </w:tabs>
        <w:spacing w:after="160" w:line="360" w:lineRule="auto"/>
        <w:contextualSpacing/>
        <w:jc w:val="both"/>
        <w:rPr>
          <w:rFonts w:ascii="Palatino Linotype" w:eastAsia="MS Mincho" w:hAnsi="Palatino Linotype"/>
          <w:lang w:val="es-ES_tradnl"/>
        </w:rPr>
      </w:pPr>
    </w:p>
    <w:p w14:paraId="0B6FEC0C" w14:textId="0276C470" w:rsidR="00375819" w:rsidRPr="00375819" w:rsidRDefault="00375819" w:rsidP="00262202">
      <w:pPr>
        <w:tabs>
          <w:tab w:val="left" w:pos="426"/>
        </w:tabs>
        <w:spacing w:before="240" w:after="240" w:line="360" w:lineRule="auto"/>
        <w:ind w:right="51"/>
        <w:contextualSpacing/>
        <w:jc w:val="both"/>
        <w:outlineLvl w:val="1"/>
        <w:rPr>
          <w:rFonts w:ascii="Palatino Linotype" w:hAnsi="Palatino Linotype"/>
          <w:b/>
          <w:bCs/>
          <w:color w:val="000000"/>
          <w:lang w:val="es-MX" w:eastAsia="es-MX"/>
        </w:rPr>
      </w:pPr>
      <w:bookmarkStart w:id="59" w:name="_Toc89350469"/>
      <w:bookmarkStart w:id="60" w:name="_Toc94119620"/>
      <w:r w:rsidRPr="00375819">
        <w:rPr>
          <w:rFonts w:ascii="Palatino Linotype" w:hAnsi="Palatino Linotype"/>
          <w:b/>
          <w:bCs/>
          <w:color w:val="000000"/>
          <w:lang w:val="es-MX" w:eastAsia="es-MX"/>
        </w:rPr>
        <w:t>SEXTO. Decisión</w:t>
      </w:r>
      <w:bookmarkEnd w:id="59"/>
      <w:bookmarkEnd w:id="60"/>
    </w:p>
    <w:p w14:paraId="6D8FFB15" w14:textId="074644C1" w:rsidR="008100BD" w:rsidRPr="00262202" w:rsidRDefault="00375819" w:rsidP="00262202">
      <w:pPr>
        <w:pStyle w:val="Prrafodelista"/>
        <w:numPr>
          <w:ilvl w:val="0"/>
          <w:numId w:val="21"/>
        </w:numPr>
        <w:tabs>
          <w:tab w:val="left" w:pos="567"/>
        </w:tabs>
        <w:spacing w:before="240" w:after="240" w:line="360" w:lineRule="auto"/>
        <w:ind w:left="0" w:right="48" w:firstLine="0"/>
        <w:contextualSpacing/>
        <w:jc w:val="both"/>
        <w:rPr>
          <w:rFonts w:ascii="Palatino Linotype" w:eastAsia="MS Mincho" w:hAnsi="Palatino Linotype"/>
          <w:lang w:eastAsia="es-MX"/>
        </w:rPr>
      </w:pPr>
      <w:r w:rsidRPr="00262202">
        <w:rPr>
          <w:rFonts w:ascii="Palatino Linotype" w:eastAsia="MS Mincho" w:hAnsi="Palatino Linotype"/>
          <w:lang w:val="es-MX" w:eastAsia="es-MX"/>
        </w:rPr>
        <w:t>Por lo tanto, en consecuencia y en mérito de lo expuesto en líneas anteriores,</w:t>
      </w:r>
      <w:r w:rsidRPr="00262202">
        <w:rPr>
          <w:rFonts w:ascii="Palatino Linotype" w:eastAsia="MS Mincho" w:hAnsi="Palatino Linotype"/>
          <w:lang w:eastAsia="es-MX"/>
        </w:rPr>
        <w:t xml:space="preserve"> resultan fundadas las razones o motivos de inconformidad hechos valer por el </w:t>
      </w:r>
      <w:r w:rsidRPr="00262202">
        <w:rPr>
          <w:rFonts w:ascii="Palatino Linotype" w:eastAsia="MS Mincho" w:hAnsi="Palatino Linotype"/>
          <w:b/>
          <w:lang w:eastAsia="es-MX"/>
        </w:rPr>
        <w:t>RECURRENTE</w:t>
      </w:r>
      <w:r w:rsidRPr="00262202">
        <w:rPr>
          <w:rFonts w:ascii="Palatino Linotype" w:eastAsia="MS Mincho" w:hAnsi="Palatino Linotype"/>
          <w:lang w:eastAsia="es-MX"/>
        </w:rPr>
        <w:t xml:space="preserve"> dentro del recurso de revisión </w:t>
      </w:r>
      <w:r w:rsidR="00CA56B2" w:rsidRPr="00262202">
        <w:rPr>
          <w:rFonts w:ascii="Palatino Linotype" w:eastAsia="MS Mincho" w:hAnsi="Palatino Linotype"/>
          <w:b/>
          <w:bCs/>
          <w:lang w:eastAsia="es-MX"/>
        </w:rPr>
        <w:t>15473</w:t>
      </w:r>
      <w:r w:rsidRPr="00262202">
        <w:rPr>
          <w:rFonts w:ascii="Palatino Linotype" w:eastAsia="MS Mincho" w:hAnsi="Palatino Linotype"/>
          <w:b/>
          <w:bCs/>
          <w:lang w:eastAsia="es-MX"/>
        </w:rPr>
        <w:t>/INFOEM/IP/RR/2022</w:t>
      </w:r>
      <w:r w:rsidRPr="00262202">
        <w:rPr>
          <w:rFonts w:ascii="Palatino Linotype" w:eastAsia="MS Mincho" w:hAnsi="Palatino Linotype"/>
          <w:lang w:eastAsia="es-MX"/>
        </w:rPr>
        <w:t xml:space="preserve">; por ello, y con fundamento en la fracción III del numeral 186 de la Ley de Transparencia y Acceso a la Información Pública del Estado de México y Municipios, se </w:t>
      </w:r>
      <w:r w:rsidRPr="00262202">
        <w:rPr>
          <w:rFonts w:ascii="Palatino Linotype" w:eastAsia="MS Mincho" w:hAnsi="Palatino Linotype"/>
          <w:b/>
          <w:lang w:eastAsia="es-MX"/>
        </w:rPr>
        <w:t>REVOCA</w:t>
      </w:r>
      <w:r w:rsidRPr="00262202">
        <w:rPr>
          <w:rFonts w:ascii="Palatino Linotype" w:eastAsia="MS Mincho" w:hAnsi="Palatino Linotype"/>
          <w:lang w:eastAsia="es-MX"/>
        </w:rPr>
        <w:t xml:space="preserve"> la respuesta del Sujeto Obligado y se ordena la entrega de </w:t>
      </w:r>
      <w:r w:rsidR="008F7EE8" w:rsidRPr="00262202">
        <w:rPr>
          <w:rFonts w:ascii="Palatino Linotype" w:eastAsia="MS Mincho" w:hAnsi="Palatino Linotype"/>
          <w:lang w:eastAsia="es-MX"/>
        </w:rPr>
        <w:t>los Contratos de adquisición, arrendamientos, contrataciones de servicios y cada uno de los anexos que se hayan generado, del periodo comprendido del uno (01) de enero al veintinueve (29) de agosto de dos mil veintidós</w:t>
      </w:r>
      <w:r w:rsidRPr="00262202">
        <w:rPr>
          <w:rFonts w:ascii="Palatino Linotype" w:eastAsia="MS Mincho" w:hAnsi="Palatino Linotype"/>
          <w:lang w:eastAsia="es-MX"/>
        </w:rPr>
        <w:t>.</w:t>
      </w:r>
    </w:p>
    <w:p w14:paraId="7138DF07" w14:textId="77777777" w:rsidR="00CE394F" w:rsidRPr="007D71F6" w:rsidRDefault="00CE394F" w:rsidP="007D71F6">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r w:rsidRPr="007D71F6">
        <w:rPr>
          <w:rFonts w:ascii="Palatino Linotype" w:eastAsiaTheme="majorEastAsia" w:hAnsi="Palatino Linotype" w:cstheme="majorBidi"/>
          <w:b/>
          <w:color w:val="000000" w:themeColor="text1"/>
          <w:lang w:val="es-MX" w:eastAsia="en-US"/>
        </w:rPr>
        <w:t>R E S O L U T I V O S</w:t>
      </w:r>
      <w:bookmarkEnd w:id="49"/>
      <w:bookmarkEnd w:id="50"/>
      <w:bookmarkEnd w:id="51"/>
    </w:p>
    <w:p w14:paraId="2DD10A5A" w14:textId="77777777" w:rsidR="00CE394F" w:rsidRPr="007D71F6" w:rsidRDefault="00CE394F" w:rsidP="007D71F6">
      <w:pPr>
        <w:spacing w:line="360" w:lineRule="auto"/>
        <w:jc w:val="both"/>
        <w:rPr>
          <w:rFonts w:ascii="Palatino Linotype" w:hAnsi="Palatino Linotype" w:cs="Arial"/>
          <w:b/>
          <w:lang w:val="es-MX"/>
        </w:rPr>
      </w:pPr>
    </w:p>
    <w:p w14:paraId="4786F8FC" w14:textId="11C369C1" w:rsidR="00CE394F" w:rsidRPr="007D71F6" w:rsidRDefault="00CE394F" w:rsidP="007D71F6">
      <w:pPr>
        <w:spacing w:line="360" w:lineRule="auto"/>
        <w:jc w:val="both"/>
        <w:rPr>
          <w:rFonts w:ascii="Palatino Linotype" w:eastAsia="Calibri" w:hAnsi="Palatino Linotype" w:cs="Arial"/>
        </w:rPr>
      </w:pPr>
      <w:r w:rsidRPr="007D71F6">
        <w:rPr>
          <w:rFonts w:ascii="Palatino Linotype" w:hAnsi="Palatino Linotype" w:cs="Arial"/>
          <w:b/>
          <w:lang w:val="es-MX"/>
        </w:rPr>
        <w:t xml:space="preserve">PRIMERO. </w:t>
      </w:r>
      <w:r w:rsidRPr="007D71F6">
        <w:rPr>
          <w:rFonts w:ascii="Palatino Linotype" w:hAnsi="Palatino Linotype" w:cs="Arial"/>
          <w:lang w:val="es-MX"/>
        </w:rPr>
        <w:t>Resultan fundadas las</w:t>
      </w:r>
      <w:r w:rsidRPr="007D71F6">
        <w:rPr>
          <w:rFonts w:ascii="Palatino Linotype" w:hAnsi="Palatino Linotype" w:cs="Arial"/>
          <w:b/>
          <w:lang w:val="es-MX"/>
        </w:rPr>
        <w:t xml:space="preserve"> </w:t>
      </w:r>
      <w:r w:rsidRPr="007D71F6">
        <w:rPr>
          <w:rFonts w:ascii="Palatino Linotype" w:hAnsi="Palatino Linotype" w:cs="Arial"/>
        </w:rPr>
        <w:t xml:space="preserve">razones o motivos de inconformidad hechos valer </w:t>
      </w:r>
      <w:r w:rsidRPr="007D71F6">
        <w:rPr>
          <w:rFonts w:ascii="Palatino Linotype" w:eastAsia="Calibri" w:hAnsi="Palatino Linotype" w:cs="Arial"/>
        </w:rPr>
        <w:t xml:space="preserve">en el recurso de revisión </w:t>
      </w:r>
      <w:r w:rsidR="00B81074" w:rsidRPr="007D71F6">
        <w:rPr>
          <w:rFonts w:ascii="Palatino Linotype" w:eastAsia="Calibri" w:hAnsi="Palatino Linotype" w:cs="Arial"/>
          <w:b/>
          <w:bCs/>
        </w:rPr>
        <w:t>15473/INFOEM/IP/RR/2022</w:t>
      </w:r>
      <w:r w:rsidR="00CE2CE2" w:rsidRPr="007D71F6">
        <w:rPr>
          <w:rFonts w:ascii="Palatino Linotype" w:eastAsia="Calibri" w:hAnsi="Palatino Linotype" w:cs="Arial"/>
        </w:rPr>
        <w:t xml:space="preserve"> </w:t>
      </w:r>
      <w:r w:rsidRPr="007D71F6">
        <w:rPr>
          <w:rFonts w:ascii="Palatino Linotype" w:hAnsi="Palatino Linotype"/>
          <w:lang w:val="es-MX"/>
        </w:rPr>
        <w:t>en términos de los</w:t>
      </w:r>
      <w:r w:rsidR="008C6B9E" w:rsidRPr="007D71F6">
        <w:rPr>
          <w:rFonts w:ascii="Palatino Linotype" w:hAnsi="Palatino Linotype"/>
          <w:b/>
          <w:bCs/>
          <w:lang w:val="es-MX"/>
        </w:rPr>
        <w:t xml:space="preserve"> Considerando</w:t>
      </w:r>
      <w:r w:rsidRPr="007D71F6">
        <w:rPr>
          <w:rFonts w:ascii="Palatino Linotype" w:hAnsi="Palatino Linotype"/>
          <w:lang w:val="es-MX"/>
        </w:rPr>
        <w:t xml:space="preserve"> </w:t>
      </w:r>
      <w:r w:rsidRPr="007D71F6">
        <w:rPr>
          <w:rFonts w:ascii="Palatino Linotype" w:hAnsi="Palatino Linotype"/>
          <w:b/>
          <w:lang w:val="es-MX"/>
        </w:rPr>
        <w:t>CUARTO</w:t>
      </w:r>
      <w:r w:rsidR="008C6B9E" w:rsidRPr="007D71F6">
        <w:rPr>
          <w:rFonts w:ascii="Palatino Linotype" w:hAnsi="Palatino Linotype"/>
          <w:lang w:val="es-MX"/>
        </w:rPr>
        <w:t xml:space="preserve"> </w:t>
      </w:r>
      <w:r w:rsidRPr="007D71F6">
        <w:rPr>
          <w:rFonts w:ascii="Palatino Linotype" w:hAnsi="Palatino Linotype"/>
          <w:lang w:val="es-MX"/>
        </w:rPr>
        <w:t>de la presente resolución.</w:t>
      </w:r>
    </w:p>
    <w:p w14:paraId="200AB0AB" w14:textId="77777777" w:rsidR="00CE394F" w:rsidRPr="007D71F6" w:rsidRDefault="00CE394F" w:rsidP="007D71F6">
      <w:pPr>
        <w:spacing w:line="360" w:lineRule="auto"/>
        <w:contextualSpacing/>
        <w:jc w:val="both"/>
        <w:rPr>
          <w:rFonts w:ascii="Palatino Linotype" w:eastAsia="Calibri" w:hAnsi="Palatino Linotype" w:cs="Arial"/>
          <w:b/>
          <w:bCs/>
        </w:rPr>
      </w:pPr>
    </w:p>
    <w:p w14:paraId="3918C7E9" w14:textId="1F41BC8C" w:rsidR="00CA56B2" w:rsidRPr="007D71F6" w:rsidRDefault="00CE394F" w:rsidP="007D71F6">
      <w:pPr>
        <w:spacing w:line="360" w:lineRule="auto"/>
        <w:contextualSpacing/>
        <w:jc w:val="both"/>
        <w:rPr>
          <w:rFonts w:ascii="Palatino Linotype" w:eastAsia="Calibri" w:hAnsi="Palatino Linotype" w:cs="Arial"/>
          <w:b/>
          <w:lang w:val="es-MX"/>
        </w:rPr>
      </w:pPr>
      <w:r w:rsidRPr="007D71F6">
        <w:rPr>
          <w:rFonts w:ascii="Palatino Linotype" w:eastAsia="Calibri" w:hAnsi="Palatino Linotype" w:cs="Arial"/>
          <w:b/>
          <w:bCs/>
        </w:rPr>
        <w:t xml:space="preserve">SEGUNDO. </w:t>
      </w:r>
      <w:r w:rsidR="00CE2CE2" w:rsidRPr="007D71F6">
        <w:rPr>
          <w:rFonts w:ascii="Palatino Linotype" w:eastAsia="Calibri" w:hAnsi="Palatino Linotype" w:cs="Arial"/>
        </w:rPr>
        <w:t xml:space="preserve">Se </w:t>
      </w:r>
      <w:r w:rsidR="00CE2CE2" w:rsidRPr="007D71F6">
        <w:rPr>
          <w:rFonts w:ascii="Palatino Linotype" w:eastAsia="Calibri" w:hAnsi="Palatino Linotype" w:cs="Arial"/>
          <w:b/>
        </w:rPr>
        <w:t>REVOCA</w:t>
      </w:r>
      <w:r w:rsidRPr="007D71F6">
        <w:rPr>
          <w:rFonts w:ascii="Palatino Linotype" w:eastAsia="Calibri" w:hAnsi="Palatino Linotype" w:cs="Arial"/>
          <w:b/>
        </w:rPr>
        <w:t xml:space="preserve"> </w:t>
      </w:r>
      <w:r w:rsidR="00CA56B2" w:rsidRPr="007D71F6">
        <w:rPr>
          <w:rFonts w:ascii="Palatino Linotype" w:eastAsia="Calibri" w:hAnsi="Palatino Linotype" w:cs="Arial"/>
        </w:rPr>
        <w:t xml:space="preserve">la respuesta emitida por el </w:t>
      </w:r>
      <w:r w:rsidR="00CA56B2" w:rsidRPr="007D71F6">
        <w:rPr>
          <w:rFonts w:ascii="Palatino Linotype" w:hAnsi="Palatino Linotype"/>
          <w:b/>
          <w:lang w:val="es-ES_tradnl"/>
        </w:rPr>
        <w:t>Ayuntamiento de Cuautitlán</w:t>
      </w:r>
      <w:bookmarkStart w:id="61" w:name="_Toc460947013"/>
      <w:r w:rsidR="00CA56B2" w:rsidRPr="007D71F6">
        <w:rPr>
          <w:rFonts w:ascii="Palatino Linotype" w:eastAsia="Calibri" w:hAnsi="Palatino Linotype" w:cs="Arial"/>
          <w:b/>
          <w:lang w:val="es-MX"/>
        </w:rPr>
        <w:t xml:space="preserve"> </w:t>
      </w:r>
      <w:r w:rsidR="00CA56B2" w:rsidRPr="007D71F6">
        <w:rPr>
          <w:rFonts w:ascii="Palatino Linotype" w:eastAsia="Calibri" w:hAnsi="Palatino Linotype" w:cs="Arial"/>
        </w:rPr>
        <w:t>y se</w:t>
      </w:r>
      <w:r w:rsidR="00CA56B2" w:rsidRPr="007D71F6">
        <w:rPr>
          <w:rFonts w:ascii="Palatino Linotype" w:eastAsia="Calibri" w:hAnsi="Palatino Linotype" w:cs="Arial"/>
          <w:b/>
        </w:rPr>
        <w:t xml:space="preserve"> ORDENA </w:t>
      </w:r>
      <w:r w:rsidR="00CA56B2" w:rsidRPr="007D71F6">
        <w:rPr>
          <w:rFonts w:ascii="Palatino Linotype" w:hAnsi="Palatino Linotype" w:cs="Arial"/>
        </w:rPr>
        <w:t xml:space="preserve">entregar vía Sistema de Accesos a la Información Mexiquense </w:t>
      </w:r>
      <w:r w:rsidR="00CA56B2" w:rsidRPr="007D71F6">
        <w:rPr>
          <w:rFonts w:ascii="Palatino Linotype" w:hAnsi="Palatino Linotype" w:cs="Arial"/>
          <w:b/>
        </w:rPr>
        <w:lastRenderedPageBreak/>
        <w:t>(SAIMEX)</w:t>
      </w:r>
      <w:r w:rsidR="00CA56B2" w:rsidRPr="007D71F6">
        <w:rPr>
          <w:rFonts w:ascii="Palatino Linotype" w:hAnsi="Palatino Linotype" w:cs="Arial"/>
        </w:rPr>
        <w:t>, de ser procedente en versión pública</w:t>
      </w:r>
      <w:r w:rsidR="00CA56B2" w:rsidRPr="007D71F6">
        <w:rPr>
          <w:rFonts w:ascii="Palatino Linotype" w:hAnsi="Palatino Linotype" w:cs="Arial"/>
          <w:color w:val="000000"/>
          <w:lang w:val="es-MX" w:eastAsia="es-MX"/>
        </w:rPr>
        <w:t xml:space="preserve">, del documento donde conste o se advierta: </w:t>
      </w:r>
      <w:r w:rsidR="00CA56B2" w:rsidRPr="007D71F6">
        <w:rPr>
          <w:rFonts w:ascii="Palatino Linotype" w:hAnsi="Palatino Linotype" w:cs="Arial"/>
        </w:rPr>
        <w:t xml:space="preserve"> </w:t>
      </w:r>
    </w:p>
    <w:p w14:paraId="3AE11D3C" w14:textId="2431C204" w:rsidR="008C6B9E" w:rsidRPr="007D71F6" w:rsidRDefault="007D71F6" w:rsidP="007D71F6">
      <w:pPr>
        <w:pStyle w:val="Prrafodelista"/>
        <w:numPr>
          <w:ilvl w:val="0"/>
          <w:numId w:val="18"/>
        </w:numPr>
        <w:tabs>
          <w:tab w:val="left" w:pos="851"/>
        </w:tabs>
        <w:spacing w:line="360" w:lineRule="auto"/>
        <w:ind w:left="567" w:right="900" w:firstLine="0"/>
        <w:jc w:val="both"/>
        <w:rPr>
          <w:rFonts w:ascii="Palatino Linotype" w:eastAsia="Calibri" w:hAnsi="Palatino Linotype" w:cs="Arial"/>
          <w:b/>
        </w:rPr>
      </w:pPr>
      <w:r>
        <w:rPr>
          <w:rFonts w:ascii="Palatino Linotype" w:eastAsia="Calibri" w:hAnsi="Palatino Linotype" w:cs="Arial"/>
          <w:b/>
        </w:rPr>
        <w:t>C</w:t>
      </w:r>
      <w:r w:rsidR="0013256E" w:rsidRPr="007D71F6">
        <w:rPr>
          <w:rFonts w:ascii="Palatino Linotype" w:eastAsia="Calibri" w:hAnsi="Palatino Linotype" w:cs="Arial"/>
          <w:b/>
        </w:rPr>
        <w:t>ontratos de adquisición, arrendamientos, contrataciones de servicios y cada uno de los anexos que se hayan generado</w:t>
      </w:r>
      <w:r w:rsidRPr="007D71F6">
        <w:rPr>
          <w:rFonts w:ascii="Palatino Linotype" w:eastAsia="Calibri" w:hAnsi="Palatino Linotype" w:cs="Arial"/>
          <w:b/>
        </w:rPr>
        <w:t>,</w:t>
      </w:r>
      <w:r w:rsidR="0013256E" w:rsidRPr="007D71F6">
        <w:rPr>
          <w:rFonts w:ascii="Palatino Linotype" w:eastAsia="Calibri" w:hAnsi="Palatino Linotype" w:cs="Arial"/>
          <w:b/>
        </w:rPr>
        <w:t xml:space="preserve"> del periodo comprendido del uno (01) de enero al veintinueve (29) de agosto de dos mil veintidós.</w:t>
      </w:r>
    </w:p>
    <w:bookmarkEnd w:id="61"/>
    <w:p w14:paraId="06C6342B" w14:textId="77777777" w:rsidR="007D71F6" w:rsidRDefault="007D71F6" w:rsidP="007D71F6">
      <w:pPr>
        <w:spacing w:before="240" w:after="240" w:line="360" w:lineRule="auto"/>
        <w:ind w:right="40"/>
        <w:jc w:val="both"/>
        <w:rPr>
          <w:rFonts w:ascii="Palatino Linotype" w:eastAsia="MS Mincho" w:hAnsi="Palatino Linotype" w:cs="Arial"/>
          <w:b/>
          <w:bCs/>
          <w:lang w:val="es-MX" w:eastAsia="es-MX"/>
        </w:rPr>
      </w:pPr>
      <w:r w:rsidRPr="007D71F6">
        <w:rPr>
          <w:rFonts w:ascii="Palatino Linotype" w:eastAsia="MS Mincho" w:hAnsi="Palatino Linotype" w:cs="Arial"/>
          <w:bCs/>
          <w:lang w:val="es-MX"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r w:rsidRPr="007D71F6">
        <w:rPr>
          <w:rFonts w:ascii="Palatino Linotype" w:eastAsia="MS Mincho" w:hAnsi="Palatino Linotype" w:cs="Arial"/>
          <w:b/>
          <w:bCs/>
          <w:lang w:val="es-MX" w:eastAsia="es-MX"/>
        </w:rPr>
        <w:tab/>
      </w:r>
    </w:p>
    <w:p w14:paraId="7CCC17B4" w14:textId="77777777" w:rsidR="007D71F6" w:rsidRPr="007D71F6" w:rsidRDefault="007D71F6" w:rsidP="007D71F6">
      <w:pPr>
        <w:spacing w:line="360" w:lineRule="auto"/>
        <w:jc w:val="both"/>
        <w:rPr>
          <w:rFonts w:ascii="Palatino Linotype" w:eastAsia="MS Mincho" w:hAnsi="Palatino Linotype"/>
          <w:color w:val="000000"/>
          <w:lang w:val="es-MX" w:eastAsia="es-MX"/>
        </w:rPr>
      </w:pPr>
      <w:r w:rsidRPr="007D71F6">
        <w:rPr>
          <w:rFonts w:ascii="Palatino Linotype" w:eastAsia="MS Mincho" w:hAnsi="Palatino Linotype"/>
          <w:b/>
          <w:color w:val="000000"/>
          <w:lang w:val="es-MX" w:eastAsia="es-MX"/>
        </w:rPr>
        <w:t>TERCERO.</w:t>
      </w:r>
      <w:r w:rsidRPr="007D71F6">
        <w:rPr>
          <w:rFonts w:ascii="Palatino Linotype" w:eastAsia="MS Mincho" w:hAnsi="Palatino Linotype"/>
          <w:color w:val="000000"/>
          <w:lang w:val="es-MX" w:eastAsia="es-MX"/>
        </w:rPr>
        <w:t xml:space="preserve"> Notifíquese al Titular de la Unidad de Transparencia </w:t>
      </w:r>
      <w:r w:rsidRPr="007D71F6">
        <w:rPr>
          <w:rFonts w:ascii="Palatino Linotype" w:eastAsiaTheme="minorEastAsia" w:hAnsi="Palatino Linotype" w:cs="Arial"/>
          <w:color w:val="222222"/>
          <w:lang w:val="es-ES_tradnl" w:eastAsia="es-MX"/>
        </w:rPr>
        <w:t xml:space="preserve">del </w:t>
      </w:r>
      <w:r w:rsidRPr="007D71F6">
        <w:rPr>
          <w:rFonts w:ascii="Palatino Linotype" w:eastAsiaTheme="minorEastAsia" w:hAnsi="Palatino Linotype" w:cs="Arial"/>
          <w:b/>
          <w:bCs/>
          <w:color w:val="222222"/>
          <w:lang w:val="es-ES_tradnl" w:eastAsia="es-MX"/>
        </w:rPr>
        <w:t xml:space="preserve">SUJETO OBLIGADO </w:t>
      </w:r>
      <w:r w:rsidRPr="007D71F6">
        <w:rPr>
          <w:rFonts w:ascii="Palatino Linotype" w:eastAsiaTheme="minorEastAsia" w:hAnsi="Palatino Linotype" w:cs="Arial"/>
          <w:bCs/>
          <w:color w:val="222222"/>
          <w:lang w:val="es-ES_tradnl" w:eastAsia="es-MX"/>
        </w:rPr>
        <w:t>la presente resolución, vía Sistema de Acceso a la Información Mexiquense (SAIMEX)</w:t>
      </w:r>
      <w:r w:rsidRPr="007D71F6">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dentro </w:t>
      </w:r>
      <w:r w:rsidRPr="00FD0CD5">
        <w:rPr>
          <w:rFonts w:ascii="Palatino Linotype" w:eastAsiaTheme="minorEastAsia" w:hAnsi="Palatino Linotype" w:cs="Arial"/>
          <w:color w:val="222222"/>
          <w:lang w:val="es-ES_tradnl" w:eastAsia="es-MX"/>
        </w:rPr>
        <w:t xml:space="preserve">del </w:t>
      </w:r>
      <w:r w:rsidRPr="00FD0CD5">
        <w:rPr>
          <w:rFonts w:ascii="Palatino Linotype" w:eastAsiaTheme="minorEastAsia" w:hAnsi="Palatino Linotype" w:cs="Arial"/>
          <w:b/>
          <w:color w:val="222222"/>
          <w:lang w:val="es-ES_tradnl" w:eastAsia="es-MX"/>
        </w:rPr>
        <w:t xml:space="preserve">plazo de diez días hábiles, </w:t>
      </w:r>
      <w:r w:rsidRPr="007D71F6">
        <w:rPr>
          <w:rFonts w:ascii="Palatino Linotype" w:eastAsiaTheme="minorEastAsia" w:hAnsi="Palatino Linotype" w:cs="Arial"/>
          <w:color w:val="222222"/>
          <w:lang w:val="es-ES_tradnl" w:eastAsia="es-MX"/>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B65C89" w14:textId="77777777" w:rsidR="007D71F6" w:rsidRPr="007D71F6" w:rsidRDefault="007D71F6" w:rsidP="007D71F6">
      <w:pPr>
        <w:spacing w:line="360" w:lineRule="auto"/>
        <w:jc w:val="both"/>
        <w:rPr>
          <w:rFonts w:ascii="Palatino Linotype" w:eastAsia="MS Mincho" w:hAnsi="Palatino Linotype"/>
          <w:color w:val="000000"/>
          <w:lang w:val="es-MX" w:eastAsia="es-MX"/>
        </w:rPr>
      </w:pPr>
    </w:p>
    <w:p w14:paraId="3B08CF42" w14:textId="77777777" w:rsidR="007D71F6" w:rsidRPr="007D71F6" w:rsidRDefault="007D71F6" w:rsidP="007D71F6">
      <w:pPr>
        <w:spacing w:line="360" w:lineRule="auto"/>
        <w:jc w:val="both"/>
        <w:rPr>
          <w:rFonts w:ascii="Palatino Linotype" w:eastAsia="MS Mincho" w:hAnsi="Palatino Linotype"/>
          <w:color w:val="000000"/>
          <w:lang w:val="es-MX" w:eastAsia="es-MX"/>
        </w:rPr>
      </w:pPr>
      <w:r w:rsidRPr="007D71F6">
        <w:rPr>
          <w:rFonts w:ascii="Palatino Linotype" w:eastAsia="MS Mincho" w:hAnsi="Palatino Linotype"/>
          <w:b/>
          <w:bCs/>
          <w:color w:val="000000"/>
          <w:lang w:val="es-MX" w:eastAsia="es-MX"/>
        </w:rPr>
        <w:lastRenderedPageBreak/>
        <w:t>CUARTO.</w:t>
      </w:r>
      <w:r w:rsidRPr="007D71F6">
        <w:rPr>
          <w:rFonts w:ascii="Palatino Linotype" w:eastAsia="MS Mincho" w:hAnsi="Palatino Linotype"/>
          <w:color w:val="000000"/>
          <w:lang w:val="es-MX" w:eastAsia="es-MX"/>
        </w:rPr>
        <w:t xml:space="preserve"> De </w:t>
      </w:r>
      <w:r w:rsidRPr="007D71F6">
        <w:rPr>
          <w:rFonts w:ascii="Palatino Linotype" w:eastAsia="MS Mincho" w:hAnsi="Palatino Linotype"/>
          <w:bCs/>
          <w:color w:val="000000"/>
          <w:lang w:val="es-MX" w:eastAsia="es-MX"/>
        </w:rPr>
        <w:t xml:space="preserve">conformidad con el artículo 198 de la Ley de Transparencia y Acceso a la Información Pública del Estado de México y Municipios, de considerarlo procedente y, de manera fundada y motivada, el </w:t>
      </w:r>
      <w:r w:rsidRPr="007D71F6">
        <w:rPr>
          <w:rFonts w:ascii="Palatino Linotype" w:eastAsia="MS Mincho" w:hAnsi="Palatino Linotype"/>
          <w:b/>
          <w:color w:val="000000"/>
          <w:lang w:val="es-MX" w:eastAsia="es-MX"/>
        </w:rPr>
        <w:t>SUJETO OBLIGADO</w:t>
      </w:r>
      <w:r w:rsidRPr="007D71F6">
        <w:rPr>
          <w:rFonts w:ascii="Palatino Linotype" w:eastAsia="MS Mincho" w:hAnsi="Palatino Linotype"/>
          <w:bCs/>
          <w:color w:val="000000"/>
          <w:lang w:val="es-MX" w:eastAsia="es-MX"/>
        </w:rPr>
        <w:t xml:space="preserve"> podrá solicitar una ampliación de plazo para el cumplimiento de la presente resolución.</w:t>
      </w:r>
    </w:p>
    <w:p w14:paraId="5C03E87F" w14:textId="77777777" w:rsidR="007D71F6" w:rsidRPr="007D71F6" w:rsidRDefault="007D71F6" w:rsidP="007D71F6">
      <w:pPr>
        <w:spacing w:line="360" w:lineRule="auto"/>
        <w:jc w:val="both"/>
        <w:rPr>
          <w:rFonts w:ascii="Palatino Linotype" w:eastAsia="MS Mincho" w:hAnsi="Palatino Linotype"/>
          <w:color w:val="000000"/>
          <w:lang w:val="es-MX" w:eastAsia="es-MX"/>
        </w:rPr>
      </w:pPr>
    </w:p>
    <w:p w14:paraId="1CFB41F5" w14:textId="210F03CD" w:rsidR="007D71F6" w:rsidRPr="007360DF" w:rsidRDefault="007D71F6" w:rsidP="007D71F6">
      <w:pPr>
        <w:spacing w:line="360" w:lineRule="auto"/>
        <w:jc w:val="both"/>
        <w:rPr>
          <w:rFonts w:ascii="Palatino Linotype" w:eastAsia="MS Mincho" w:hAnsi="Palatino Linotype"/>
          <w:b/>
          <w:color w:val="000000"/>
          <w:sz w:val="28"/>
          <w:lang w:val="es-MX" w:eastAsia="es-MX"/>
        </w:rPr>
      </w:pPr>
      <w:r w:rsidRPr="007D71F6">
        <w:rPr>
          <w:rFonts w:ascii="Palatino Linotype" w:eastAsia="MS Mincho" w:hAnsi="Palatino Linotype"/>
          <w:b/>
          <w:color w:val="000000"/>
          <w:lang w:val="es-MX" w:eastAsia="es-MX"/>
        </w:rPr>
        <w:t xml:space="preserve">QUINTO. </w:t>
      </w:r>
      <w:r w:rsidRPr="007D71F6">
        <w:rPr>
          <w:rFonts w:ascii="Palatino Linotype" w:eastAsia="MS Mincho" w:hAnsi="Palatino Linotype"/>
          <w:color w:val="000000"/>
          <w:lang w:val="es-MX" w:eastAsia="es-MX"/>
        </w:rPr>
        <w:t xml:space="preserve">Notifíquese al </w:t>
      </w:r>
      <w:r w:rsidRPr="007D71F6">
        <w:rPr>
          <w:rFonts w:ascii="Palatino Linotype" w:eastAsia="MS Mincho" w:hAnsi="Palatino Linotype"/>
          <w:b/>
          <w:bCs/>
          <w:color w:val="000000"/>
          <w:lang w:val="es-MX" w:eastAsia="es-MX"/>
        </w:rPr>
        <w:t>RECURRENTE</w:t>
      </w:r>
      <w:r w:rsidRPr="007D71F6">
        <w:rPr>
          <w:rFonts w:ascii="Palatino Linotype" w:eastAsia="MS Mincho" w:hAnsi="Palatino Linotype"/>
          <w:bCs/>
          <w:color w:val="000000"/>
          <w:lang w:val="es-MX" w:eastAsia="es-MX"/>
        </w:rPr>
        <w:t>, vía Sistema de Acceso a la Información Mexiquense (SAIMEX),</w:t>
      </w:r>
      <w:r w:rsidRPr="007D71F6">
        <w:rPr>
          <w:rFonts w:ascii="Palatino Linotype" w:eastAsia="MS Mincho" w:hAnsi="Palatino Linotype"/>
          <w:color w:val="000000"/>
          <w:lang w:val="es-MX" w:eastAsia="es-MX"/>
        </w:rPr>
        <w:t xml:space="preserve"> la presente resolución.</w:t>
      </w:r>
      <w:r w:rsidR="00FD0CD5">
        <w:rPr>
          <w:rFonts w:ascii="Palatino Linotype" w:eastAsia="MS Mincho" w:hAnsi="Palatino Linotype"/>
          <w:color w:val="000000"/>
          <w:lang w:val="es-MX" w:eastAsia="es-MX"/>
        </w:rPr>
        <w:t xml:space="preserve"> </w:t>
      </w:r>
      <w:r w:rsidR="00FD0CD5" w:rsidRPr="007360DF">
        <w:rPr>
          <w:rFonts w:ascii="Palatino Linotype" w:eastAsia="MS Mincho" w:hAnsi="Palatino Linotype"/>
          <w:b/>
          <w:color w:val="000000"/>
          <w:sz w:val="28"/>
          <w:highlight w:val="yellow"/>
          <w:lang w:val="es-MX" w:eastAsia="es-MX"/>
        </w:rPr>
        <w:t xml:space="preserve">AQUÍ SE ELIMINA “NOTIFICACIÓN </w:t>
      </w:r>
      <w:r w:rsidR="007360DF" w:rsidRPr="007360DF">
        <w:rPr>
          <w:rFonts w:ascii="Palatino Linotype" w:eastAsia="MS Mincho" w:hAnsi="Palatino Linotype"/>
          <w:b/>
          <w:color w:val="000000"/>
          <w:sz w:val="28"/>
          <w:highlight w:val="yellow"/>
          <w:lang w:val="es-MX" w:eastAsia="es-MX"/>
        </w:rPr>
        <w:t>VÍA CORREO ELECTRÓNICO”</w:t>
      </w:r>
    </w:p>
    <w:p w14:paraId="6E1E041B" w14:textId="77777777" w:rsidR="007D71F6" w:rsidRPr="007D71F6" w:rsidRDefault="007D71F6" w:rsidP="007D71F6">
      <w:pPr>
        <w:spacing w:line="360" w:lineRule="auto"/>
        <w:jc w:val="both"/>
        <w:rPr>
          <w:rFonts w:ascii="Palatino Linotype" w:hAnsi="Palatino Linotype"/>
          <w:b/>
          <w:lang w:val="es-MX" w:eastAsia="es-MX"/>
        </w:rPr>
      </w:pPr>
    </w:p>
    <w:p w14:paraId="1090712E" w14:textId="77777777" w:rsidR="007D71F6" w:rsidRPr="007D71F6" w:rsidRDefault="007D71F6" w:rsidP="007D71F6">
      <w:pPr>
        <w:spacing w:line="360" w:lineRule="auto"/>
        <w:jc w:val="both"/>
        <w:rPr>
          <w:rFonts w:ascii="Palatino Linotype" w:eastAsia="MS Mincho" w:hAnsi="Palatino Linotype"/>
          <w:color w:val="000000"/>
          <w:lang w:eastAsia="es-MX"/>
        </w:rPr>
      </w:pPr>
      <w:r w:rsidRPr="007D71F6">
        <w:rPr>
          <w:rFonts w:ascii="Palatino Linotype" w:eastAsia="MS Mincho" w:hAnsi="Palatino Linotype"/>
          <w:b/>
          <w:lang w:val="es-MX" w:eastAsia="es-MX"/>
        </w:rPr>
        <w:t>SEXTO</w:t>
      </w:r>
      <w:r w:rsidRPr="007D71F6">
        <w:rPr>
          <w:rFonts w:ascii="Palatino Linotype" w:eastAsia="MS Mincho" w:hAnsi="Palatino Linotype"/>
          <w:b/>
          <w:color w:val="000000"/>
          <w:lang w:val="es-MX" w:eastAsia="es-MX"/>
        </w:rPr>
        <w:t xml:space="preserve">. </w:t>
      </w:r>
      <w:r w:rsidRPr="007D71F6">
        <w:rPr>
          <w:rFonts w:ascii="Palatino Linotype" w:eastAsia="MS Mincho" w:hAnsi="Palatino Linotype"/>
          <w:color w:val="000000"/>
          <w:lang w:val="es-MX" w:eastAsia="es-MX"/>
        </w:rPr>
        <w:t xml:space="preserve">Se hace del conocimiento del </w:t>
      </w:r>
      <w:r w:rsidRPr="007D71F6">
        <w:rPr>
          <w:rFonts w:ascii="Palatino Linotype" w:eastAsia="MS Mincho" w:hAnsi="Palatino Linotype"/>
          <w:b/>
          <w:bCs/>
          <w:color w:val="000000"/>
          <w:lang w:val="es-MX" w:eastAsia="es-MX"/>
        </w:rPr>
        <w:t>RECURRENTE</w:t>
      </w:r>
      <w:r w:rsidRPr="007D71F6">
        <w:rPr>
          <w:rFonts w:ascii="Palatino Linotype" w:hAnsi="Palatino Linotype"/>
          <w:b/>
          <w:lang w:val="es-MX" w:eastAsia="es-MX"/>
        </w:rPr>
        <w:t xml:space="preserve"> </w:t>
      </w:r>
      <w:r w:rsidRPr="007D71F6">
        <w:rPr>
          <w:rFonts w:ascii="Palatino Linotype" w:eastAsia="MS Mincho" w:hAnsi="Palatino Linotype"/>
          <w:color w:val="000000"/>
          <w:lang w:val="es-MX" w:eastAsia="es-MX"/>
        </w:rPr>
        <w:t xml:space="preserve">que, de conformidad con lo establecido en el artículo 196 de la Ley de Transparencia y Acceso a la Información Pública del Estado de México y Municipios, en caso de que considere que la resolución le cause algún perjuicio podrá impugnarla vía </w:t>
      </w:r>
      <w:r w:rsidRPr="007D71F6">
        <w:rPr>
          <w:rFonts w:ascii="Palatino Linotype" w:eastAsia="MS Mincho" w:hAnsi="Palatino Linotype"/>
          <w:bCs/>
          <w:color w:val="000000"/>
          <w:lang w:eastAsia="es-MX"/>
        </w:rPr>
        <w:t xml:space="preserve">juicio de amparo </w:t>
      </w:r>
      <w:r w:rsidRPr="007D71F6">
        <w:rPr>
          <w:rFonts w:ascii="Palatino Linotype" w:eastAsia="MS Mincho" w:hAnsi="Palatino Linotype"/>
          <w:color w:val="000000"/>
          <w:lang w:eastAsia="es-MX"/>
        </w:rPr>
        <w:t>en los términos de las Leyes aplicables.</w:t>
      </w:r>
    </w:p>
    <w:p w14:paraId="5A569F1A" w14:textId="77777777" w:rsidR="007360DF" w:rsidRPr="007360DF" w:rsidRDefault="007360DF" w:rsidP="007360DF">
      <w:pPr>
        <w:spacing w:before="240" w:after="240" w:line="360" w:lineRule="auto"/>
        <w:ind w:firstLine="1"/>
        <w:jc w:val="both"/>
        <w:rPr>
          <w:rFonts w:ascii="Palatino Linotype" w:hAnsi="Palatino Linotype"/>
          <w:smallCaps/>
        </w:rPr>
      </w:pPr>
      <w:bookmarkStart w:id="62" w:name="_Hlk129792997"/>
      <w:r w:rsidRPr="007360DF">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62"/>
    </w:p>
    <w:p w14:paraId="7A217C5B" w14:textId="77777777" w:rsidR="008B35B9" w:rsidRPr="007D71F6" w:rsidRDefault="008B35B9" w:rsidP="007D71F6">
      <w:pPr>
        <w:spacing w:before="240" w:after="240" w:line="360" w:lineRule="auto"/>
        <w:jc w:val="both"/>
        <w:rPr>
          <w:rFonts w:ascii="Palatino Linotype" w:hAnsi="Palatino Linotype"/>
        </w:rPr>
      </w:pPr>
    </w:p>
    <w:p w14:paraId="71ACB421" w14:textId="77777777" w:rsidR="008B35B9" w:rsidRPr="007D71F6" w:rsidRDefault="008B35B9" w:rsidP="007D71F6">
      <w:pPr>
        <w:spacing w:before="240" w:after="240" w:line="360" w:lineRule="auto"/>
        <w:jc w:val="both"/>
        <w:rPr>
          <w:rFonts w:ascii="Palatino Linotype" w:hAnsi="Palatino Linotype"/>
        </w:rPr>
      </w:pPr>
    </w:p>
    <w:p w14:paraId="0987469C" w14:textId="77777777" w:rsidR="008B35B9" w:rsidRPr="007D71F6" w:rsidRDefault="008B35B9" w:rsidP="007D71F6">
      <w:pPr>
        <w:spacing w:before="240" w:after="240" w:line="360" w:lineRule="auto"/>
        <w:jc w:val="both"/>
        <w:rPr>
          <w:rFonts w:ascii="Palatino Linotype" w:hAnsi="Palatino Linotype"/>
        </w:rPr>
      </w:pPr>
    </w:p>
    <w:p w14:paraId="25AC8273" w14:textId="77777777" w:rsidR="008B35B9" w:rsidRPr="007D71F6" w:rsidRDefault="008B35B9" w:rsidP="007D71F6">
      <w:pPr>
        <w:spacing w:before="240" w:after="240" w:line="360" w:lineRule="auto"/>
        <w:jc w:val="both"/>
        <w:rPr>
          <w:rFonts w:ascii="Palatino Linotype" w:hAnsi="Palatino Linotype"/>
        </w:rPr>
      </w:pPr>
    </w:p>
    <w:p w14:paraId="66153CF5" w14:textId="77777777" w:rsidR="008B35B9" w:rsidRPr="007D71F6" w:rsidRDefault="008B35B9" w:rsidP="007D71F6">
      <w:pPr>
        <w:spacing w:before="240" w:after="240" w:line="360" w:lineRule="auto"/>
        <w:jc w:val="both"/>
        <w:rPr>
          <w:rFonts w:ascii="Palatino Linotype" w:hAnsi="Palatino Linotype"/>
        </w:rPr>
      </w:pPr>
    </w:p>
    <w:p w14:paraId="57D07245" w14:textId="77777777" w:rsidR="008B35B9" w:rsidRPr="007D71F6" w:rsidRDefault="008B35B9" w:rsidP="007D71F6">
      <w:pPr>
        <w:spacing w:before="240" w:after="240" w:line="360" w:lineRule="auto"/>
        <w:jc w:val="both"/>
        <w:rPr>
          <w:rFonts w:ascii="Palatino Linotype" w:hAnsi="Palatino Linotype"/>
        </w:rPr>
      </w:pPr>
    </w:p>
    <w:p w14:paraId="037D684A" w14:textId="77777777" w:rsidR="002F3CC1" w:rsidRPr="007D71F6" w:rsidRDefault="002F3CC1" w:rsidP="007D71F6">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7D71F6"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9AE51" w14:textId="77777777" w:rsidR="00B1284F" w:rsidRDefault="00B1284F" w:rsidP="00C80F8C">
      <w:r>
        <w:separator/>
      </w:r>
    </w:p>
  </w:endnote>
  <w:endnote w:type="continuationSeparator" w:id="0">
    <w:p w14:paraId="6B56C35E" w14:textId="77777777" w:rsidR="00B1284F" w:rsidRDefault="00B1284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B5516E2" w:rsidR="00DD6441" w:rsidRPr="00817AAB" w:rsidRDefault="00DD644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A1563">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A1563">
      <w:rPr>
        <w:rFonts w:ascii="Palatino Linotype" w:hAnsi="Palatino Linotype" w:cs="Arial"/>
        <w:b/>
        <w:bCs/>
        <w:noProof/>
      </w:rPr>
      <w:t>36</w:t>
    </w:r>
    <w:r w:rsidRPr="00817AAB">
      <w:rPr>
        <w:rFonts w:ascii="Palatino Linotype" w:hAnsi="Palatino Linotype" w:cs="Arial"/>
        <w:b/>
        <w:bCs/>
      </w:rPr>
      <w:fldChar w:fldCharType="end"/>
    </w:r>
  </w:p>
  <w:p w14:paraId="1192A578" w14:textId="77777777" w:rsidR="00DD6441" w:rsidRDefault="00DD6441" w:rsidP="00935A0D">
    <w:pPr>
      <w:pStyle w:val="Piedepgina"/>
      <w:rPr>
        <w:rFonts w:ascii="Times New Roman" w:hAnsi="Times New Roman" w:cs="Times New Roman"/>
      </w:rPr>
    </w:pPr>
  </w:p>
  <w:p w14:paraId="14A770F8" w14:textId="77777777" w:rsidR="00DD6441" w:rsidRDefault="00DD644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F298036" w:rsidR="00DD6441" w:rsidRDefault="00DD644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41C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41C9">
      <w:rPr>
        <w:rFonts w:ascii="Arial" w:hAnsi="Arial" w:cs="Arial"/>
        <w:b/>
        <w:bCs/>
        <w:noProof/>
        <w:sz w:val="20"/>
        <w:szCs w:val="20"/>
      </w:rPr>
      <w:t>36</w:t>
    </w:r>
    <w:r>
      <w:rPr>
        <w:rFonts w:ascii="Arial" w:hAnsi="Arial" w:cs="Arial"/>
        <w:b/>
        <w:bCs/>
        <w:sz w:val="20"/>
        <w:szCs w:val="20"/>
      </w:rPr>
      <w:fldChar w:fldCharType="end"/>
    </w:r>
  </w:p>
  <w:p w14:paraId="5D98ABD5" w14:textId="77777777" w:rsidR="00DD6441" w:rsidRDefault="00DD64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A30B5" w14:textId="77777777" w:rsidR="00B1284F" w:rsidRDefault="00B1284F" w:rsidP="00C80F8C">
      <w:r>
        <w:separator/>
      </w:r>
    </w:p>
  </w:footnote>
  <w:footnote w:type="continuationSeparator" w:id="0">
    <w:p w14:paraId="75578F29" w14:textId="77777777" w:rsidR="00B1284F" w:rsidRDefault="00B1284F" w:rsidP="00C80F8C">
      <w:r>
        <w:continuationSeparator/>
      </w:r>
    </w:p>
  </w:footnote>
  <w:footnote w:id="1">
    <w:p w14:paraId="0158CA1C" w14:textId="77777777" w:rsidR="00DD6441" w:rsidRDefault="00DD6441"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64E330B" w14:textId="77777777" w:rsidR="00DD6441" w:rsidRDefault="00DD6441"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109008B" w14:textId="77777777" w:rsidR="00DD6441" w:rsidRDefault="00DD6441"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166A7BF" w14:textId="77777777" w:rsidR="00DD6441" w:rsidRDefault="00DD6441"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5D449DBA" w14:textId="77777777" w:rsidR="00DD6441" w:rsidRPr="00F5102E" w:rsidRDefault="00DD6441" w:rsidP="00F92F4D">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2C63CC3A" w14:textId="77777777" w:rsidR="00DD6441" w:rsidRPr="00F5102E" w:rsidRDefault="00DD6441" w:rsidP="00F92F4D">
      <w:pPr>
        <w:pStyle w:val="Textonotapie"/>
        <w:jc w:val="both"/>
        <w:rPr>
          <w:rFonts w:ascii="Palatino Linotype" w:hAnsi="Palatino Linotype"/>
        </w:rPr>
      </w:pPr>
      <w:r w:rsidRPr="00F5102E">
        <w:rPr>
          <w:rFonts w:ascii="Palatino Linotype" w:hAnsi="Palatino Linotype"/>
        </w:rPr>
        <w:t>(…)</w:t>
      </w:r>
    </w:p>
    <w:p w14:paraId="0B9E96E1" w14:textId="77777777" w:rsidR="00DD6441" w:rsidRPr="00F5102E" w:rsidRDefault="00DD6441" w:rsidP="00F92F4D">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5E0EE5FE" w14:textId="77777777" w:rsidR="00DD6441" w:rsidRPr="00F5102E" w:rsidRDefault="00DD6441" w:rsidP="00F92F4D">
      <w:pPr>
        <w:pStyle w:val="Textonotapie"/>
        <w:jc w:val="both"/>
        <w:rPr>
          <w:rFonts w:ascii="Palatino Linotype" w:hAnsi="Palatino Linotype"/>
          <w:lang w:val="es-ES"/>
        </w:rPr>
      </w:pPr>
      <w:r w:rsidRPr="00F5102E">
        <w:rPr>
          <w:rFonts w:ascii="Palatino Linotype" w:hAnsi="Palatino Linotype"/>
          <w:lang w:val="es-ES"/>
        </w:rPr>
        <w:t>(…)</w:t>
      </w:r>
    </w:p>
    <w:p w14:paraId="7C9A1A36" w14:textId="77777777" w:rsidR="00DD6441" w:rsidRDefault="00DD6441" w:rsidP="00F92F4D">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D6441" w14:paraId="6B4E3B81" w14:textId="77777777" w:rsidTr="00B4299A">
      <w:tc>
        <w:tcPr>
          <w:tcW w:w="2701" w:type="dxa"/>
          <w:vAlign w:val="center"/>
          <w:hideMark/>
        </w:tcPr>
        <w:p w14:paraId="0ABBC6C0" w14:textId="1226DAAF" w:rsidR="00DD6441" w:rsidRPr="00B4299A" w:rsidRDefault="00DD644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B195828" w:rsidR="00DD6441" w:rsidRPr="00B4299A" w:rsidRDefault="00B81074" w:rsidP="0018745C">
          <w:pPr>
            <w:rPr>
              <w:rFonts w:ascii="Palatino Linotype" w:hAnsi="Palatino Linotype"/>
              <w:b/>
              <w:szCs w:val="22"/>
              <w:lang w:val="es-ES_tradnl"/>
            </w:rPr>
          </w:pPr>
          <w:r w:rsidRPr="00B81074">
            <w:rPr>
              <w:rFonts w:ascii="Palatino Linotype" w:hAnsi="Palatino Linotype"/>
              <w:b/>
              <w:szCs w:val="22"/>
              <w:lang w:val="es-ES_tradnl"/>
            </w:rPr>
            <w:t>15473/INFOEM/IP/RR/2022</w:t>
          </w:r>
        </w:p>
      </w:tc>
    </w:tr>
    <w:tr w:rsidR="00DD6441" w14:paraId="31CB780F" w14:textId="77777777" w:rsidTr="00B4299A">
      <w:trPr>
        <w:trHeight w:val="228"/>
      </w:trPr>
      <w:tc>
        <w:tcPr>
          <w:tcW w:w="2701" w:type="dxa"/>
          <w:vAlign w:val="center"/>
          <w:hideMark/>
        </w:tcPr>
        <w:p w14:paraId="4F49CB4A" w14:textId="6966D32E" w:rsidR="00DD6441" w:rsidRPr="00B4299A" w:rsidRDefault="00DD644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F2B97D2" w:rsidR="00DD6441" w:rsidRPr="00B4299A" w:rsidRDefault="00B81074" w:rsidP="009E5D5B">
          <w:pPr>
            <w:jc w:val="both"/>
            <w:rPr>
              <w:rFonts w:ascii="Palatino Linotype" w:hAnsi="Palatino Linotype"/>
              <w:b/>
              <w:szCs w:val="22"/>
              <w:lang w:val="es-ES_tradnl"/>
            </w:rPr>
          </w:pPr>
          <w:r w:rsidRPr="00B81074">
            <w:rPr>
              <w:rFonts w:ascii="Palatino Linotype" w:hAnsi="Palatino Linotype"/>
              <w:b/>
              <w:szCs w:val="22"/>
              <w:lang w:val="es-ES_tradnl"/>
            </w:rPr>
            <w:t>Ayuntamiento de Cuautitlán</w:t>
          </w:r>
        </w:p>
      </w:tc>
    </w:tr>
    <w:tr w:rsidR="00DD6441" w14:paraId="69050F56" w14:textId="77777777" w:rsidTr="00B4299A">
      <w:tc>
        <w:tcPr>
          <w:tcW w:w="2701" w:type="dxa"/>
          <w:vAlign w:val="center"/>
          <w:hideMark/>
        </w:tcPr>
        <w:p w14:paraId="65C9B735" w14:textId="75C78F81" w:rsidR="00DD6441" w:rsidRPr="00B4299A" w:rsidRDefault="00DD644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D6441" w:rsidRPr="00B4299A" w:rsidRDefault="00DD644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DD6441" w:rsidRDefault="00DD644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D6441" w:rsidRDefault="00DD644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D6441" w:rsidRDefault="00DD6441"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D6441" w14:paraId="477E149B" w14:textId="77777777" w:rsidTr="00CB57FD">
      <w:trPr>
        <w:trHeight w:val="277"/>
      </w:trPr>
      <w:tc>
        <w:tcPr>
          <w:tcW w:w="2693" w:type="dxa"/>
          <w:vAlign w:val="center"/>
          <w:hideMark/>
        </w:tcPr>
        <w:p w14:paraId="5C0586E4" w14:textId="77777777" w:rsidR="00DD6441" w:rsidRPr="009B3353" w:rsidRDefault="00DD644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0649919" w:rsidR="00DD6441" w:rsidRPr="0072522F" w:rsidRDefault="00B81074" w:rsidP="00FA25C6">
          <w:pPr>
            <w:rPr>
              <w:rFonts w:ascii="Palatino Linotype" w:hAnsi="Palatino Linotype"/>
              <w:b/>
              <w:bCs/>
              <w:szCs w:val="22"/>
            </w:rPr>
          </w:pPr>
          <w:r w:rsidRPr="00B81074">
            <w:rPr>
              <w:rFonts w:ascii="Palatino Linotype" w:hAnsi="Palatino Linotype"/>
              <w:b/>
              <w:bCs/>
              <w:szCs w:val="22"/>
            </w:rPr>
            <w:t>15473/INFOEM/IP/RR/2022</w:t>
          </w:r>
        </w:p>
      </w:tc>
    </w:tr>
    <w:tr w:rsidR="00DD6441" w14:paraId="5B5BE21C" w14:textId="77777777" w:rsidTr="00CB57FD">
      <w:tc>
        <w:tcPr>
          <w:tcW w:w="2693" w:type="dxa"/>
          <w:vAlign w:val="center"/>
          <w:hideMark/>
        </w:tcPr>
        <w:p w14:paraId="4AE96902" w14:textId="4E063913" w:rsidR="00DD6441" w:rsidRPr="009B3353" w:rsidRDefault="00DD644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264366D" w:rsidR="00DD6441" w:rsidRPr="009B3353" w:rsidRDefault="00E041C9" w:rsidP="00B05DE3">
          <w:pPr>
            <w:rPr>
              <w:rFonts w:ascii="Palatino Linotype" w:hAnsi="Palatino Linotype"/>
              <w:b/>
              <w:szCs w:val="22"/>
              <w:lang w:val="es-ES_tradnl"/>
            </w:rPr>
          </w:pPr>
          <w:r>
            <w:rPr>
              <w:rFonts w:ascii="Palatino Linotype" w:hAnsi="Palatino Linotype"/>
              <w:b/>
              <w:szCs w:val="22"/>
              <w:lang w:val="es-ES_tradnl"/>
            </w:rPr>
            <w:t>XXXXXXX</w:t>
          </w:r>
        </w:p>
      </w:tc>
    </w:tr>
    <w:tr w:rsidR="00DD6441" w14:paraId="22601A11" w14:textId="77777777" w:rsidTr="008C5548">
      <w:trPr>
        <w:trHeight w:val="252"/>
      </w:trPr>
      <w:tc>
        <w:tcPr>
          <w:tcW w:w="2693" w:type="dxa"/>
          <w:vAlign w:val="center"/>
          <w:hideMark/>
        </w:tcPr>
        <w:p w14:paraId="6EFE221D" w14:textId="49C5F800" w:rsidR="00DD6441" w:rsidRPr="009B3353" w:rsidRDefault="00DD644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ED91ADF" w:rsidR="00DD6441" w:rsidRPr="009B3353" w:rsidRDefault="00B81074" w:rsidP="003E218D">
          <w:pPr>
            <w:jc w:val="both"/>
            <w:rPr>
              <w:rFonts w:ascii="Palatino Linotype" w:eastAsia="Calibri" w:hAnsi="Palatino Linotype"/>
              <w:b/>
              <w:szCs w:val="22"/>
              <w:lang w:val="es-MX" w:eastAsia="en-US"/>
            </w:rPr>
          </w:pPr>
          <w:r w:rsidRPr="00B81074">
            <w:rPr>
              <w:rFonts w:ascii="Palatino Linotype" w:eastAsia="Calibri" w:hAnsi="Palatino Linotype"/>
              <w:b/>
              <w:szCs w:val="22"/>
              <w:lang w:val="es-MX" w:eastAsia="en-US"/>
            </w:rPr>
            <w:t>Ayuntamiento de Cuautitlán</w:t>
          </w:r>
        </w:p>
      </w:tc>
    </w:tr>
    <w:tr w:rsidR="00DD6441" w14:paraId="2D6C630E" w14:textId="77777777" w:rsidTr="00CB57FD">
      <w:tc>
        <w:tcPr>
          <w:tcW w:w="2693" w:type="dxa"/>
          <w:vAlign w:val="center"/>
          <w:hideMark/>
        </w:tcPr>
        <w:p w14:paraId="5BD4C6DB" w14:textId="7CF21504" w:rsidR="00DD6441" w:rsidRPr="009B3353" w:rsidRDefault="00DD644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D6441" w:rsidRPr="009B3353" w:rsidRDefault="00DD644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D6441" w:rsidRDefault="00DD644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26CA6"/>
    <w:multiLevelType w:val="hybridMultilevel"/>
    <w:tmpl w:val="D604D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96623F"/>
    <w:multiLevelType w:val="hybridMultilevel"/>
    <w:tmpl w:val="9C760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A95A33"/>
    <w:multiLevelType w:val="hybridMultilevel"/>
    <w:tmpl w:val="7F2AD638"/>
    <w:lvl w:ilvl="0" w:tplc="BD2A799A">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42393"/>
    <w:multiLevelType w:val="hybridMultilevel"/>
    <w:tmpl w:val="3C0AB74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202406"/>
    <w:multiLevelType w:val="hybridMultilevel"/>
    <w:tmpl w:val="44026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C87AEC"/>
    <w:multiLevelType w:val="hybridMultilevel"/>
    <w:tmpl w:val="D380724E"/>
    <w:lvl w:ilvl="0" w:tplc="080A000F">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48196E"/>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10375E"/>
    <w:multiLevelType w:val="hybridMultilevel"/>
    <w:tmpl w:val="F9526D66"/>
    <w:lvl w:ilvl="0" w:tplc="080A000F">
      <w:start w:val="4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A70D6"/>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BD68F3"/>
    <w:multiLevelType w:val="hybridMultilevel"/>
    <w:tmpl w:val="53FEC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3204EE"/>
    <w:multiLevelType w:val="hybridMultilevel"/>
    <w:tmpl w:val="DEEA7842"/>
    <w:lvl w:ilvl="0" w:tplc="324AD240">
      <w:start w:val="1"/>
      <w:numFmt w:val="decimal"/>
      <w:lvlText w:val="%1."/>
      <w:lvlJc w:val="left"/>
      <w:pPr>
        <w:ind w:left="3510" w:hanging="360"/>
      </w:pPr>
      <w:rPr>
        <w:rFonts w:ascii="Palatino Linotype" w:hAnsi="Palatino Linotype" w:hint="default"/>
        <w:b/>
        <w:i w:val="0"/>
        <w:sz w:val="24"/>
        <w:szCs w:val="24"/>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5"/>
  </w:num>
  <w:num w:numId="3">
    <w:abstractNumId w:val="14"/>
  </w:num>
  <w:num w:numId="4">
    <w:abstractNumId w:val="12"/>
  </w:num>
  <w:num w:numId="5">
    <w:abstractNumId w:val="6"/>
  </w:num>
  <w:num w:numId="6">
    <w:abstractNumId w:val="0"/>
  </w:num>
  <w:num w:numId="7">
    <w:abstractNumId w:val="3"/>
  </w:num>
  <w:num w:numId="8">
    <w:abstractNumId w:val="4"/>
  </w:num>
  <w:num w:numId="9">
    <w:abstractNumId w:val="10"/>
  </w:num>
  <w:num w:numId="10">
    <w:abstractNumId w:val="1"/>
  </w:num>
  <w:num w:numId="11">
    <w:abstractNumId w:val="2"/>
  </w:num>
  <w:num w:numId="12">
    <w:abstractNumId w:val="19"/>
  </w:num>
  <w:num w:numId="13">
    <w:abstractNumId w:val="17"/>
  </w:num>
  <w:num w:numId="14">
    <w:abstractNumId w:val="7"/>
  </w:num>
  <w:num w:numId="15">
    <w:abstractNumId w:val="13"/>
  </w:num>
  <w:num w:numId="16">
    <w:abstractNumId w:val="9"/>
  </w:num>
  <w:num w:numId="17">
    <w:abstractNumId w:val="16"/>
  </w:num>
  <w:num w:numId="18">
    <w:abstractNumId w:val="1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B5A"/>
    <w:rsid w:val="000035AE"/>
    <w:rsid w:val="000045A8"/>
    <w:rsid w:val="000059CF"/>
    <w:rsid w:val="000061F4"/>
    <w:rsid w:val="0000625E"/>
    <w:rsid w:val="000064FC"/>
    <w:rsid w:val="0000688E"/>
    <w:rsid w:val="0000746A"/>
    <w:rsid w:val="000115F7"/>
    <w:rsid w:val="00012A5F"/>
    <w:rsid w:val="00012D1B"/>
    <w:rsid w:val="00012DD5"/>
    <w:rsid w:val="000134A7"/>
    <w:rsid w:val="000147FB"/>
    <w:rsid w:val="00014A65"/>
    <w:rsid w:val="000151A7"/>
    <w:rsid w:val="000151E0"/>
    <w:rsid w:val="000155EF"/>
    <w:rsid w:val="000159E4"/>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751"/>
    <w:rsid w:val="0003385D"/>
    <w:rsid w:val="00034D7D"/>
    <w:rsid w:val="00035413"/>
    <w:rsid w:val="000354B7"/>
    <w:rsid w:val="000359D8"/>
    <w:rsid w:val="00035B1B"/>
    <w:rsid w:val="00035F2E"/>
    <w:rsid w:val="00036575"/>
    <w:rsid w:val="00036B8A"/>
    <w:rsid w:val="00040383"/>
    <w:rsid w:val="000403FB"/>
    <w:rsid w:val="000404E1"/>
    <w:rsid w:val="00041464"/>
    <w:rsid w:val="00041731"/>
    <w:rsid w:val="00041BCD"/>
    <w:rsid w:val="000423C7"/>
    <w:rsid w:val="0004471E"/>
    <w:rsid w:val="00045165"/>
    <w:rsid w:val="00045CF9"/>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6C9"/>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445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309"/>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5A6"/>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45F"/>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E6C73"/>
    <w:rsid w:val="000F0443"/>
    <w:rsid w:val="000F1BBF"/>
    <w:rsid w:val="000F219C"/>
    <w:rsid w:val="000F2EB3"/>
    <w:rsid w:val="000F4598"/>
    <w:rsid w:val="000F71B5"/>
    <w:rsid w:val="000F7FE2"/>
    <w:rsid w:val="001002A8"/>
    <w:rsid w:val="0010152C"/>
    <w:rsid w:val="00101832"/>
    <w:rsid w:val="00103E4C"/>
    <w:rsid w:val="00104228"/>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2AA"/>
    <w:rsid w:val="00111A41"/>
    <w:rsid w:val="00111D7F"/>
    <w:rsid w:val="00112892"/>
    <w:rsid w:val="00112B9F"/>
    <w:rsid w:val="00114D4B"/>
    <w:rsid w:val="00114DDF"/>
    <w:rsid w:val="00115AAD"/>
    <w:rsid w:val="00116064"/>
    <w:rsid w:val="001167AE"/>
    <w:rsid w:val="00117030"/>
    <w:rsid w:val="001174F6"/>
    <w:rsid w:val="0012062D"/>
    <w:rsid w:val="00120D7C"/>
    <w:rsid w:val="001210A4"/>
    <w:rsid w:val="001219E7"/>
    <w:rsid w:val="001227CA"/>
    <w:rsid w:val="00124762"/>
    <w:rsid w:val="00124D16"/>
    <w:rsid w:val="00124F36"/>
    <w:rsid w:val="00126190"/>
    <w:rsid w:val="00126994"/>
    <w:rsid w:val="00126F04"/>
    <w:rsid w:val="00127CCA"/>
    <w:rsid w:val="00130642"/>
    <w:rsid w:val="001306E4"/>
    <w:rsid w:val="00130AA5"/>
    <w:rsid w:val="00130BA7"/>
    <w:rsid w:val="0013256E"/>
    <w:rsid w:val="00133A74"/>
    <w:rsid w:val="00134521"/>
    <w:rsid w:val="00135D98"/>
    <w:rsid w:val="00136083"/>
    <w:rsid w:val="001362C2"/>
    <w:rsid w:val="00137C1F"/>
    <w:rsid w:val="00141F78"/>
    <w:rsid w:val="00143012"/>
    <w:rsid w:val="00143967"/>
    <w:rsid w:val="001445AB"/>
    <w:rsid w:val="00144E3F"/>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8D"/>
    <w:rsid w:val="00181594"/>
    <w:rsid w:val="00181791"/>
    <w:rsid w:val="00182E55"/>
    <w:rsid w:val="00183275"/>
    <w:rsid w:val="00184BC3"/>
    <w:rsid w:val="00184FBA"/>
    <w:rsid w:val="0018512D"/>
    <w:rsid w:val="001852E0"/>
    <w:rsid w:val="0018689B"/>
    <w:rsid w:val="00186B63"/>
    <w:rsid w:val="00186C88"/>
    <w:rsid w:val="001871B2"/>
    <w:rsid w:val="0018745C"/>
    <w:rsid w:val="0019049E"/>
    <w:rsid w:val="00190A74"/>
    <w:rsid w:val="001911CC"/>
    <w:rsid w:val="00191ACE"/>
    <w:rsid w:val="00193909"/>
    <w:rsid w:val="00196141"/>
    <w:rsid w:val="00196EF5"/>
    <w:rsid w:val="00197DA4"/>
    <w:rsid w:val="001A0542"/>
    <w:rsid w:val="001A0598"/>
    <w:rsid w:val="001A05BA"/>
    <w:rsid w:val="001A0F86"/>
    <w:rsid w:val="001A1125"/>
    <w:rsid w:val="001A1563"/>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C5E1E"/>
    <w:rsid w:val="001D0631"/>
    <w:rsid w:val="001D064E"/>
    <w:rsid w:val="001D19AB"/>
    <w:rsid w:val="001D2EB5"/>
    <w:rsid w:val="001D54C7"/>
    <w:rsid w:val="001D6064"/>
    <w:rsid w:val="001D608B"/>
    <w:rsid w:val="001D60A4"/>
    <w:rsid w:val="001D63C6"/>
    <w:rsid w:val="001D6A83"/>
    <w:rsid w:val="001E0ACB"/>
    <w:rsid w:val="001E1C02"/>
    <w:rsid w:val="001E39C4"/>
    <w:rsid w:val="001E3CA0"/>
    <w:rsid w:val="001E5309"/>
    <w:rsid w:val="001E54C9"/>
    <w:rsid w:val="001E64BE"/>
    <w:rsid w:val="001E766B"/>
    <w:rsid w:val="001F05C9"/>
    <w:rsid w:val="001F07FA"/>
    <w:rsid w:val="001F0E43"/>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2D8"/>
    <w:rsid w:val="00205361"/>
    <w:rsid w:val="00205ADF"/>
    <w:rsid w:val="002066DF"/>
    <w:rsid w:val="002070E6"/>
    <w:rsid w:val="002126C7"/>
    <w:rsid w:val="00212FE4"/>
    <w:rsid w:val="00213228"/>
    <w:rsid w:val="0021442C"/>
    <w:rsid w:val="002155B0"/>
    <w:rsid w:val="002158CB"/>
    <w:rsid w:val="00215922"/>
    <w:rsid w:val="00215E28"/>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112"/>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34"/>
    <w:rsid w:val="00251066"/>
    <w:rsid w:val="00251C63"/>
    <w:rsid w:val="002529ED"/>
    <w:rsid w:val="0025386B"/>
    <w:rsid w:val="00253F03"/>
    <w:rsid w:val="002556CA"/>
    <w:rsid w:val="00255E4E"/>
    <w:rsid w:val="00256193"/>
    <w:rsid w:val="00256BFD"/>
    <w:rsid w:val="00257AA8"/>
    <w:rsid w:val="0026164E"/>
    <w:rsid w:val="00261D17"/>
    <w:rsid w:val="00262202"/>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7FA"/>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0851"/>
    <w:rsid w:val="002A28FE"/>
    <w:rsid w:val="002A3A7A"/>
    <w:rsid w:val="002A43B0"/>
    <w:rsid w:val="002A5EA5"/>
    <w:rsid w:val="002A6A41"/>
    <w:rsid w:val="002A6B80"/>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B43"/>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753E"/>
    <w:rsid w:val="002E03BC"/>
    <w:rsid w:val="002E1D63"/>
    <w:rsid w:val="002E2669"/>
    <w:rsid w:val="002E4BFB"/>
    <w:rsid w:val="002E4EC0"/>
    <w:rsid w:val="002E5744"/>
    <w:rsid w:val="002E578A"/>
    <w:rsid w:val="002E6172"/>
    <w:rsid w:val="002E6B74"/>
    <w:rsid w:val="002E76D5"/>
    <w:rsid w:val="002F0BF8"/>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1"/>
    <w:rsid w:val="00313AFB"/>
    <w:rsid w:val="00314023"/>
    <w:rsid w:val="00314587"/>
    <w:rsid w:val="003156AE"/>
    <w:rsid w:val="00315780"/>
    <w:rsid w:val="00315891"/>
    <w:rsid w:val="00316240"/>
    <w:rsid w:val="0031687C"/>
    <w:rsid w:val="00317191"/>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674"/>
    <w:rsid w:val="003557C1"/>
    <w:rsid w:val="00355B75"/>
    <w:rsid w:val="00356202"/>
    <w:rsid w:val="0035716F"/>
    <w:rsid w:val="003579BC"/>
    <w:rsid w:val="003604B6"/>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0835"/>
    <w:rsid w:val="0037225D"/>
    <w:rsid w:val="003729E8"/>
    <w:rsid w:val="00373299"/>
    <w:rsid w:val="00373579"/>
    <w:rsid w:val="00374C7D"/>
    <w:rsid w:val="00374F4D"/>
    <w:rsid w:val="003756E8"/>
    <w:rsid w:val="00375819"/>
    <w:rsid w:val="00375BB0"/>
    <w:rsid w:val="00376142"/>
    <w:rsid w:val="0037663F"/>
    <w:rsid w:val="003771DD"/>
    <w:rsid w:val="00377B34"/>
    <w:rsid w:val="00382014"/>
    <w:rsid w:val="00384CD8"/>
    <w:rsid w:val="003854E6"/>
    <w:rsid w:val="00387128"/>
    <w:rsid w:val="0038741C"/>
    <w:rsid w:val="00392B93"/>
    <w:rsid w:val="00392E2B"/>
    <w:rsid w:val="00397B04"/>
    <w:rsid w:val="003A02A7"/>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5E1"/>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218D"/>
    <w:rsid w:val="003E2846"/>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16"/>
    <w:rsid w:val="00424241"/>
    <w:rsid w:val="00425620"/>
    <w:rsid w:val="00425AD4"/>
    <w:rsid w:val="004274BB"/>
    <w:rsid w:val="004315B7"/>
    <w:rsid w:val="00431E02"/>
    <w:rsid w:val="0043317E"/>
    <w:rsid w:val="00433345"/>
    <w:rsid w:val="00433382"/>
    <w:rsid w:val="0043373A"/>
    <w:rsid w:val="0043397D"/>
    <w:rsid w:val="00434033"/>
    <w:rsid w:val="00434264"/>
    <w:rsid w:val="004343ED"/>
    <w:rsid w:val="0043442A"/>
    <w:rsid w:val="00434D26"/>
    <w:rsid w:val="00435FB9"/>
    <w:rsid w:val="00436503"/>
    <w:rsid w:val="0043669C"/>
    <w:rsid w:val="0043670A"/>
    <w:rsid w:val="0043700B"/>
    <w:rsid w:val="00437337"/>
    <w:rsid w:val="00437B66"/>
    <w:rsid w:val="00437D10"/>
    <w:rsid w:val="004402FA"/>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3592"/>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71A"/>
    <w:rsid w:val="004738AC"/>
    <w:rsid w:val="004754E1"/>
    <w:rsid w:val="004763B5"/>
    <w:rsid w:val="00476A24"/>
    <w:rsid w:val="0047775E"/>
    <w:rsid w:val="00481ABD"/>
    <w:rsid w:val="00482683"/>
    <w:rsid w:val="00482731"/>
    <w:rsid w:val="0048286C"/>
    <w:rsid w:val="00483A0F"/>
    <w:rsid w:val="00484129"/>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3813"/>
    <w:rsid w:val="004A4608"/>
    <w:rsid w:val="004A4B61"/>
    <w:rsid w:val="004A5E2D"/>
    <w:rsid w:val="004A6E0B"/>
    <w:rsid w:val="004A6EFE"/>
    <w:rsid w:val="004A70A0"/>
    <w:rsid w:val="004A755A"/>
    <w:rsid w:val="004A79C5"/>
    <w:rsid w:val="004B0414"/>
    <w:rsid w:val="004B1263"/>
    <w:rsid w:val="004B1858"/>
    <w:rsid w:val="004B1A4B"/>
    <w:rsid w:val="004B2540"/>
    <w:rsid w:val="004B3D11"/>
    <w:rsid w:val="004B455B"/>
    <w:rsid w:val="004B4615"/>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5EC"/>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0894"/>
    <w:rsid w:val="004E1EBF"/>
    <w:rsid w:val="004E27AD"/>
    <w:rsid w:val="004E2D51"/>
    <w:rsid w:val="004E37B6"/>
    <w:rsid w:val="004E3AFD"/>
    <w:rsid w:val="004E44D0"/>
    <w:rsid w:val="004E4987"/>
    <w:rsid w:val="004E52D1"/>
    <w:rsid w:val="004E585B"/>
    <w:rsid w:val="004E5E17"/>
    <w:rsid w:val="004E632C"/>
    <w:rsid w:val="004E74B5"/>
    <w:rsid w:val="004F0A75"/>
    <w:rsid w:val="004F1841"/>
    <w:rsid w:val="004F227C"/>
    <w:rsid w:val="004F2CC0"/>
    <w:rsid w:val="004F3B64"/>
    <w:rsid w:val="004F5243"/>
    <w:rsid w:val="004F64AD"/>
    <w:rsid w:val="004F759E"/>
    <w:rsid w:val="004F7AC2"/>
    <w:rsid w:val="005001C8"/>
    <w:rsid w:val="00501721"/>
    <w:rsid w:val="00502CCE"/>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9E8"/>
    <w:rsid w:val="005206C8"/>
    <w:rsid w:val="00521153"/>
    <w:rsid w:val="005218EA"/>
    <w:rsid w:val="00521EE1"/>
    <w:rsid w:val="00523390"/>
    <w:rsid w:val="00523435"/>
    <w:rsid w:val="0052414D"/>
    <w:rsid w:val="00525A5B"/>
    <w:rsid w:val="0052638D"/>
    <w:rsid w:val="0053002A"/>
    <w:rsid w:val="0053153A"/>
    <w:rsid w:val="00531ABD"/>
    <w:rsid w:val="00535354"/>
    <w:rsid w:val="00535560"/>
    <w:rsid w:val="005356D8"/>
    <w:rsid w:val="00537187"/>
    <w:rsid w:val="00537427"/>
    <w:rsid w:val="005379E3"/>
    <w:rsid w:val="00540362"/>
    <w:rsid w:val="00541397"/>
    <w:rsid w:val="005413A9"/>
    <w:rsid w:val="00541882"/>
    <w:rsid w:val="00541C7E"/>
    <w:rsid w:val="00542386"/>
    <w:rsid w:val="00542D8A"/>
    <w:rsid w:val="005431B8"/>
    <w:rsid w:val="00543427"/>
    <w:rsid w:val="00543BF9"/>
    <w:rsid w:val="00544117"/>
    <w:rsid w:val="00544E0A"/>
    <w:rsid w:val="00550CA5"/>
    <w:rsid w:val="00551BA4"/>
    <w:rsid w:val="00552D59"/>
    <w:rsid w:val="00553835"/>
    <w:rsid w:val="00555349"/>
    <w:rsid w:val="005553D7"/>
    <w:rsid w:val="00555595"/>
    <w:rsid w:val="005556E4"/>
    <w:rsid w:val="0055597D"/>
    <w:rsid w:val="00556C6C"/>
    <w:rsid w:val="00556E99"/>
    <w:rsid w:val="00557314"/>
    <w:rsid w:val="005603D9"/>
    <w:rsid w:val="0056136A"/>
    <w:rsid w:val="00561A82"/>
    <w:rsid w:val="00561B6E"/>
    <w:rsid w:val="005624EC"/>
    <w:rsid w:val="00562ACE"/>
    <w:rsid w:val="0056316F"/>
    <w:rsid w:val="00563D30"/>
    <w:rsid w:val="00564711"/>
    <w:rsid w:val="00565483"/>
    <w:rsid w:val="0056588E"/>
    <w:rsid w:val="00567EF2"/>
    <w:rsid w:val="00571391"/>
    <w:rsid w:val="005714AD"/>
    <w:rsid w:val="005726F4"/>
    <w:rsid w:val="00572DA9"/>
    <w:rsid w:val="00573949"/>
    <w:rsid w:val="00573ECF"/>
    <w:rsid w:val="00574A4F"/>
    <w:rsid w:val="00575ED5"/>
    <w:rsid w:val="00576107"/>
    <w:rsid w:val="0057690A"/>
    <w:rsid w:val="00576A50"/>
    <w:rsid w:val="00577287"/>
    <w:rsid w:val="005772A9"/>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6BB0"/>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C703E"/>
    <w:rsid w:val="005D19E4"/>
    <w:rsid w:val="005D1DF5"/>
    <w:rsid w:val="005D32F1"/>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3CD"/>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3D4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5FD8"/>
    <w:rsid w:val="0064661F"/>
    <w:rsid w:val="00647094"/>
    <w:rsid w:val="006505D9"/>
    <w:rsid w:val="00650880"/>
    <w:rsid w:val="00650D78"/>
    <w:rsid w:val="006518D3"/>
    <w:rsid w:val="00653030"/>
    <w:rsid w:val="0065578F"/>
    <w:rsid w:val="00655A5C"/>
    <w:rsid w:val="00655B83"/>
    <w:rsid w:val="00655F33"/>
    <w:rsid w:val="00656AB0"/>
    <w:rsid w:val="00656C59"/>
    <w:rsid w:val="006578C2"/>
    <w:rsid w:val="00661AC2"/>
    <w:rsid w:val="00661B36"/>
    <w:rsid w:val="006620D9"/>
    <w:rsid w:val="00663207"/>
    <w:rsid w:val="00663F26"/>
    <w:rsid w:val="006648D5"/>
    <w:rsid w:val="00666655"/>
    <w:rsid w:val="00666C54"/>
    <w:rsid w:val="00667C8B"/>
    <w:rsid w:val="00667D3E"/>
    <w:rsid w:val="00671E8F"/>
    <w:rsid w:val="00672C9C"/>
    <w:rsid w:val="00673368"/>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2993"/>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29E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29F6"/>
    <w:rsid w:val="006C3292"/>
    <w:rsid w:val="006C5263"/>
    <w:rsid w:val="006C5282"/>
    <w:rsid w:val="006C60B5"/>
    <w:rsid w:val="006C693D"/>
    <w:rsid w:val="006C6967"/>
    <w:rsid w:val="006C6D2C"/>
    <w:rsid w:val="006C7D68"/>
    <w:rsid w:val="006D07EA"/>
    <w:rsid w:val="006D09AA"/>
    <w:rsid w:val="006D0B29"/>
    <w:rsid w:val="006D153C"/>
    <w:rsid w:val="006D16CB"/>
    <w:rsid w:val="006D1A5E"/>
    <w:rsid w:val="006D25FC"/>
    <w:rsid w:val="006D2938"/>
    <w:rsid w:val="006D396A"/>
    <w:rsid w:val="006D3F2C"/>
    <w:rsid w:val="006D4834"/>
    <w:rsid w:val="006D64F9"/>
    <w:rsid w:val="006D67F1"/>
    <w:rsid w:val="006D6AD8"/>
    <w:rsid w:val="006D6E15"/>
    <w:rsid w:val="006D7787"/>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0979"/>
    <w:rsid w:val="006F1806"/>
    <w:rsid w:val="006F180C"/>
    <w:rsid w:val="006F1C74"/>
    <w:rsid w:val="006F1E16"/>
    <w:rsid w:val="006F29C3"/>
    <w:rsid w:val="006F2C9D"/>
    <w:rsid w:val="006F30F8"/>
    <w:rsid w:val="006F3131"/>
    <w:rsid w:val="006F3144"/>
    <w:rsid w:val="006F363E"/>
    <w:rsid w:val="006F3CA9"/>
    <w:rsid w:val="006F48B0"/>
    <w:rsid w:val="006F5516"/>
    <w:rsid w:val="006F5B9E"/>
    <w:rsid w:val="006F6E1B"/>
    <w:rsid w:val="006F733F"/>
    <w:rsid w:val="00700C41"/>
    <w:rsid w:val="00700D26"/>
    <w:rsid w:val="007020A1"/>
    <w:rsid w:val="00702B26"/>
    <w:rsid w:val="00702CB3"/>
    <w:rsid w:val="00703E92"/>
    <w:rsid w:val="0070581D"/>
    <w:rsid w:val="007061DF"/>
    <w:rsid w:val="00707416"/>
    <w:rsid w:val="00707E75"/>
    <w:rsid w:val="0071070B"/>
    <w:rsid w:val="007112A9"/>
    <w:rsid w:val="00711B09"/>
    <w:rsid w:val="00711C22"/>
    <w:rsid w:val="00711D4D"/>
    <w:rsid w:val="00711E97"/>
    <w:rsid w:val="00712137"/>
    <w:rsid w:val="00712516"/>
    <w:rsid w:val="00713A6B"/>
    <w:rsid w:val="0071427E"/>
    <w:rsid w:val="007153E4"/>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8E"/>
    <w:rsid w:val="00733CB7"/>
    <w:rsid w:val="00734371"/>
    <w:rsid w:val="007347B0"/>
    <w:rsid w:val="00734A8B"/>
    <w:rsid w:val="00735210"/>
    <w:rsid w:val="0073558A"/>
    <w:rsid w:val="00735B0D"/>
    <w:rsid w:val="00735DCB"/>
    <w:rsid w:val="007360DF"/>
    <w:rsid w:val="00736C06"/>
    <w:rsid w:val="007401BB"/>
    <w:rsid w:val="00740BCB"/>
    <w:rsid w:val="00740E5C"/>
    <w:rsid w:val="0074195B"/>
    <w:rsid w:val="00741FEA"/>
    <w:rsid w:val="0074244D"/>
    <w:rsid w:val="00744033"/>
    <w:rsid w:val="007446D8"/>
    <w:rsid w:val="00744736"/>
    <w:rsid w:val="00745E5B"/>
    <w:rsid w:val="00747AD7"/>
    <w:rsid w:val="00747F78"/>
    <w:rsid w:val="00750E9C"/>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241"/>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911"/>
    <w:rsid w:val="00793A7B"/>
    <w:rsid w:val="00794261"/>
    <w:rsid w:val="00794305"/>
    <w:rsid w:val="00794323"/>
    <w:rsid w:val="0079593A"/>
    <w:rsid w:val="007966AC"/>
    <w:rsid w:val="007A02EB"/>
    <w:rsid w:val="007A0327"/>
    <w:rsid w:val="007A1080"/>
    <w:rsid w:val="007A1177"/>
    <w:rsid w:val="007A11F1"/>
    <w:rsid w:val="007A1A5F"/>
    <w:rsid w:val="007A2132"/>
    <w:rsid w:val="007A29CA"/>
    <w:rsid w:val="007A32BE"/>
    <w:rsid w:val="007A33E2"/>
    <w:rsid w:val="007A35F6"/>
    <w:rsid w:val="007A40E9"/>
    <w:rsid w:val="007A49CE"/>
    <w:rsid w:val="007A4E83"/>
    <w:rsid w:val="007A583C"/>
    <w:rsid w:val="007A5F1A"/>
    <w:rsid w:val="007A7693"/>
    <w:rsid w:val="007B0F8A"/>
    <w:rsid w:val="007B15EA"/>
    <w:rsid w:val="007B2AA9"/>
    <w:rsid w:val="007B33CC"/>
    <w:rsid w:val="007B5B76"/>
    <w:rsid w:val="007B6CA0"/>
    <w:rsid w:val="007B70B3"/>
    <w:rsid w:val="007B7166"/>
    <w:rsid w:val="007B755C"/>
    <w:rsid w:val="007C025F"/>
    <w:rsid w:val="007C09AA"/>
    <w:rsid w:val="007C0AFD"/>
    <w:rsid w:val="007C20AF"/>
    <w:rsid w:val="007C254A"/>
    <w:rsid w:val="007C37F3"/>
    <w:rsid w:val="007C3D29"/>
    <w:rsid w:val="007C3E67"/>
    <w:rsid w:val="007C4587"/>
    <w:rsid w:val="007C46DC"/>
    <w:rsid w:val="007C4965"/>
    <w:rsid w:val="007C52B5"/>
    <w:rsid w:val="007C6783"/>
    <w:rsid w:val="007C68C7"/>
    <w:rsid w:val="007C6937"/>
    <w:rsid w:val="007C6CAB"/>
    <w:rsid w:val="007C73AD"/>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1F6"/>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976"/>
    <w:rsid w:val="00803C85"/>
    <w:rsid w:val="00804137"/>
    <w:rsid w:val="00805A48"/>
    <w:rsid w:val="008063E2"/>
    <w:rsid w:val="00806829"/>
    <w:rsid w:val="00806A83"/>
    <w:rsid w:val="00807739"/>
    <w:rsid w:val="0080791A"/>
    <w:rsid w:val="008100BD"/>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0C53"/>
    <w:rsid w:val="00832DF8"/>
    <w:rsid w:val="008331EF"/>
    <w:rsid w:val="00833271"/>
    <w:rsid w:val="0083379F"/>
    <w:rsid w:val="00833E47"/>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8EC"/>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D3B"/>
    <w:rsid w:val="00873B3E"/>
    <w:rsid w:val="008740CB"/>
    <w:rsid w:val="00874685"/>
    <w:rsid w:val="00874DC9"/>
    <w:rsid w:val="0087561C"/>
    <w:rsid w:val="00875C2B"/>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3AE"/>
    <w:rsid w:val="008A663F"/>
    <w:rsid w:val="008A734C"/>
    <w:rsid w:val="008A7C97"/>
    <w:rsid w:val="008A7EBE"/>
    <w:rsid w:val="008B0803"/>
    <w:rsid w:val="008B1154"/>
    <w:rsid w:val="008B1273"/>
    <w:rsid w:val="008B18BC"/>
    <w:rsid w:val="008B1D10"/>
    <w:rsid w:val="008B2258"/>
    <w:rsid w:val="008B2BCD"/>
    <w:rsid w:val="008B35B9"/>
    <w:rsid w:val="008B36C5"/>
    <w:rsid w:val="008B542E"/>
    <w:rsid w:val="008B590E"/>
    <w:rsid w:val="008B5BE2"/>
    <w:rsid w:val="008B5C38"/>
    <w:rsid w:val="008B6E93"/>
    <w:rsid w:val="008B7691"/>
    <w:rsid w:val="008C00BC"/>
    <w:rsid w:val="008C04B3"/>
    <w:rsid w:val="008C0694"/>
    <w:rsid w:val="008C06D5"/>
    <w:rsid w:val="008C1208"/>
    <w:rsid w:val="008C3158"/>
    <w:rsid w:val="008C3963"/>
    <w:rsid w:val="008C4415"/>
    <w:rsid w:val="008C4CFE"/>
    <w:rsid w:val="008C5548"/>
    <w:rsid w:val="008C6B9E"/>
    <w:rsid w:val="008D033C"/>
    <w:rsid w:val="008D0725"/>
    <w:rsid w:val="008D0B33"/>
    <w:rsid w:val="008D0B48"/>
    <w:rsid w:val="008D0D25"/>
    <w:rsid w:val="008D1526"/>
    <w:rsid w:val="008D20D1"/>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2DE"/>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8F7EE8"/>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3FAA"/>
    <w:rsid w:val="0092433B"/>
    <w:rsid w:val="00925CD5"/>
    <w:rsid w:val="00926B57"/>
    <w:rsid w:val="009305F2"/>
    <w:rsid w:val="009308D1"/>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017"/>
    <w:rsid w:val="00942B6C"/>
    <w:rsid w:val="00943B74"/>
    <w:rsid w:val="0094486F"/>
    <w:rsid w:val="00944A83"/>
    <w:rsid w:val="00944B15"/>
    <w:rsid w:val="00944CA2"/>
    <w:rsid w:val="009458C7"/>
    <w:rsid w:val="00946115"/>
    <w:rsid w:val="0094714C"/>
    <w:rsid w:val="009472B3"/>
    <w:rsid w:val="009472E9"/>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4C60"/>
    <w:rsid w:val="00964E79"/>
    <w:rsid w:val="00964EC0"/>
    <w:rsid w:val="00964F37"/>
    <w:rsid w:val="0096576D"/>
    <w:rsid w:val="00966926"/>
    <w:rsid w:val="00966C2B"/>
    <w:rsid w:val="00966FEC"/>
    <w:rsid w:val="00967C2E"/>
    <w:rsid w:val="00971134"/>
    <w:rsid w:val="00971434"/>
    <w:rsid w:val="009724B7"/>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5A1"/>
    <w:rsid w:val="009837CB"/>
    <w:rsid w:val="00985089"/>
    <w:rsid w:val="00985240"/>
    <w:rsid w:val="009858EF"/>
    <w:rsid w:val="00985D90"/>
    <w:rsid w:val="00986B3C"/>
    <w:rsid w:val="009871A5"/>
    <w:rsid w:val="009872E2"/>
    <w:rsid w:val="00987618"/>
    <w:rsid w:val="0099065F"/>
    <w:rsid w:val="0099075B"/>
    <w:rsid w:val="00990860"/>
    <w:rsid w:val="00990E7A"/>
    <w:rsid w:val="0099195F"/>
    <w:rsid w:val="00991EC7"/>
    <w:rsid w:val="00992009"/>
    <w:rsid w:val="009925EC"/>
    <w:rsid w:val="00992BC7"/>
    <w:rsid w:val="00993580"/>
    <w:rsid w:val="00993AD0"/>
    <w:rsid w:val="00994602"/>
    <w:rsid w:val="00995953"/>
    <w:rsid w:val="009969DF"/>
    <w:rsid w:val="00997CDC"/>
    <w:rsid w:val="009A00BC"/>
    <w:rsid w:val="009A07EA"/>
    <w:rsid w:val="009A0F6D"/>
    <w:rsid w:val="009A13F2"/>
    <w:rsid w:val="009A1902"/>
    <w:rsid w:val="009A1A3F"/>
    <w:rsid w:val="009A1E3F"/>
    <w:rsid w:val="009A2767"/>
    <w:rsid w:val="009A34EE"/>
    <w:rsid w:val="009A3ADA"/>
    <w:rsid w:val="009A4BD3"/>
    <w:rsid w:val="009A52D1"/>
    <w:rsid w:val="009A56C8"/>
    <w:rsid w:val="009A6863"/>
    <w:rsid w:val="009A6A8A"/>
    <w:rsid w:val="009A7753"/>
    <w:rsid w:val="009A78A9"/>
    <w:rsid w:val="009A78F0"/>
    <w:rsid w:val="009A7B5E"/>
    <w:rsid w:val="009A7C52"/>
    <w:rsid w:val="009B08DD"/>
    <w:rsid w:val="009B299F"/>
    <w:rsid w:val="009B29BB"/>
    <w:rsid w:val="009B3353"/>
    <w:rsid w:val="009B3BD2"/>
    <w:rsid w:val="009B40B2"/>
    <w:rsid w:val="009B498E"/>
    <w:rsid w:val="009B4B64"/>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C7C0D"/>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34A"/>
    <w:rsid w:val="009E7593"/>
    <w:rsid w:val="009E7767"/>
    <w:rsid w:val="009F07F4"/>
    <w:rsid w:val="009F11E8"/>
    <w:rsid w:val="009F19E6"/>
    <w:rsid w:val="009F1B7C"/>
    <w:rsid w:val="009F1F2E"/>
    <w:rsid w:val="009F1F62"/>
    <w:rsid w:val="009F2CE3"/>
    <w:rsid w:val="009F3947"/>
    <w:rsid w:val="009F4D23"/>
    <w:rsid w:val="009F5C19"/>
    <w:rsid w:val="009F69BA"/>
    <w:rsid w:val="009F6E82"/>
    <w:rsid w:val="009F704F"/>
    <w:rsid w:val="00A00110"/>
    <w:rsid w:val="00A00BC6"/>
    <w:rsid w:val="00A014EE"/>
    <w:rsid w:val="00A017FB"/>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618B"/>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5914"/>
    <w:rsid w:val="00A4679F"/>
    <w:rsid w:val="00A47246"/>
    <w:rsid w:val="00A4733B"/>
    <w:rsid w:val="00A47C9E"/>
    <w:rsid w:val="00A50C74"/>
    <w:rsid w:val="00A51357"/>
    <w:rsid w:val="00A51D2C"/>
    <w:rsid w:val="00A52C18"/>
    <w:rsid w:val="00A536A0"/>
    <w:rsid w:val="00A53CB1"/>
    <w:rsid w:val="00A5404F"/>
    <w:rsid w:val="00A55D42"/>
    <w:rsid w:val="00A55E21"/>
    <w:rsid w:val="00A57AFC"/>
    <w:rsid w:val="00A6004F"/>
    <w:rsid w:val="00A6220A"/>
    <w:rsid w:val="00A64755"/>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3F9F"/>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23"/>
    <w:rsid w:val="00AC6E31"/>
    <w:rsid w:val="00AC6FA3"/>
    <w:rsid w:val="00AC74AC"/>
    <w:rsid w:val="00AC7ABC"/>
    <w:rsid w:val="00AD1C3D"/>
    <w:rsid w:val="00AD1D3D"/>
    <w:rsid w:val="00AD2277"/>
    <w:rsid w:val="00AD5C04"/>
    <w:rsid w:val="00AE002E"/>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284F"/>
    <w:rsid w:val="00B1313A"/>
    <w:rsid w:val="00B138E0"/>
    <w:rsid w:val="00B13EF8"/>
    <w:rsid w:val="00B13F95"/>
    <w:rsid w:val="00B14987"/>
    <w:rsid w:val="00B1522A"/>
    <w:rsid w:val="00B153AD"/>
    <w:rsid w:val="00B158C6"/>
    <w:rsid w:val="00B15C4F"/>
    <w:rsid w:val="00B169F5"/>
    <w:rsid w:val="00B16FF2"/>
    <w:rsid w:val="00B172A1"/>
    <w:rsid w:val="00B17A5B"/>
    <w:rsid w:val="00B20644"/>
    <w:rsid w:val="00B21982"/>
    <w:rsid w:val="00B21F2B"/>
    <w:rsid w:val="00B2362A"/>
    <w:rsid w:val="00B25866"/>
    <w:rsid w:val="00B25A6F"/>
    <w:rsid w:val="00B25BC6"/>
    <w:rsid w:val="00B270F3"/>
    <w:rsid w:val="00B27D4C"/>
    <w:rsid w:val="00B3018B"/>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4CC6"/>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66A3"/>
    <w:rsid w:val="00B778AA"/>
    <w:rsid w:val="00B81074"/>
    <w:rsid w:val="00B81C55"/>
    <w:rsid w:val="00B82000"/>
    <w:rsid w:val="00B82E36"/>
    <w:rsid w:val="00B84265"/>
    <w:rsid w:val="00B847C9"/>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0C7"/>
    <w:rsid w:val="00BA0426"/>
    <w:rsid w:val="00BA0B50"/>
    <w:rsid w:val="00BA1854"/>
    <w:rsid w:val="00BA1B7A"/>
    <w:rsid w:val="00BA2EE9"/>
    <w:rsid w:val="00BA363C"/>
    <w:rsid w:val="00BA3674"/>
    <w:rsid w:val="00BA36A5"/>
    <w:rsid w:val="00BA3CDE"/>
    <w:rsid w:val="00BA44C6"/>
    <w:rsid w:val="00BA4B2C"/>
    <w:rsid w:val="00BA56BB"/>
    <w:rsid w:val="00BA6650"/>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E7A"/>
    <w:rsid w:val="00BC3FE1"/>
    <w:rsid w:val="00BC5040"/>
    <w:rsid w:val="00BC59F6"/>
    <w:rsid w:val="00BC63BC"/>
    <w:rsid w:val="00BC6602"/>
    <w:rsid w:val="00BC6982"/>
    <w:rsid w:val="00BC6991"/>
    <w:rsid w:val="00BC704A"/>
    <w:rsid w:val="00BC7267"/>
    <w:rsid w:val="00BC7AE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280"/>
    <w:rsid w:val="00BF330A"/>
    <w:rsid w:val="00BF42CF"/>
    <w:rsid w:val="00BF469C"/>
    <w:rsid w:val="00BF558C"/>
    <w:rsid w:val="00BF685A"/>
    <w:rsid w:val="00BF6B39"/>
    <w:rsid w:val="00BF7F89"/>
    <w:rsid w:val="00C0076A"/>
    <w:rsid w:val="00C0130F"/>
    <w:rsid w:val="00C0590E"/>
    <w:rsid w:val="00C05950"/>
    <w:rsid w:val="00C066AE"/>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B11"/>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0F61"/>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AB2"/>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45C4"/>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06C"/>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11F7"/>
    <w:rsid w:val="00CA30DF"/>
    <w:rsid w:val="00CA456C"/>
    <w:rsid w:val="00CA460D"/>
    <w:rsid w:val="00CA56B2"/>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CB5"/>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3935"/>
    <w:rsid w:val="00CD408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0CB"/>
    <w:rsid w:val="00CE234D"/>
    <w:rsid w:val="00CE2CE2"/>
    <w:rsid w:val="00CE394F"/>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0928"/>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2C"/>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1D3"/>
    <w:rsid w:val="00D53645"/>
    <w:rsid w:val="00D53E41"/>
    <w:rsid w:val="00D547F7"/>
    <w:rsid w:val="00D553E6"/>
    <w:rsid w:val="00D560B7"/>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640"/>
    <w:rsid w:val="00D77B71"/>
    <w:rsid w:val="00D804E1"/>
    <w:rsid w:val="00D83994"/>
    <w:rsid w:val="00D83CE5"/>
    <w:rsid w:val="00D8465C"/>
    <w:rsid w:val="00D849AA"/>
    <w:rsid w:val="00D85008"/>
    <w:rsid w:val="00D866D0"/>
    <w:rsid w:val="00D87A49"/>
    <w:rsid w:val="00D90475"/>
    <w:rsid w:val="00D90BBF"/>
    <w:rsid w:val="00D9148A"/>
    <w:rsid w:val="00D91C33"/>
    <w:rsid w:val="00D91FB9"/>
    <w:rsid w:val="00D922F3"/>
    <w:rsid w:val="00D92D94"/>
    <w:rsid w:val="00D943C5"/>
    <w:rsid w:val="00D94414"/>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493"/>
    <w:rsid w:val="00DA5781"/>
    <w:rsid w:val="00DA63C9"/>
    <w:rsid w:val="00DA6B83"/>
    <w:rsid w:val="00DA6E68"/>
    <w:rsid w:val="00DB052F"/>
    <w:rsid w:val="00DB143B"/>
    <w:rsid w:val="00DB19E6"/>
    <w:rsid w:val="00DB25BC"/>
    <w:rsid w:val="00DB2606"/>
    <w:rsid w:val="00DB26C3"/>
    <w:rsid w:val="00DB5812"/>
    <w:rsid w:val="00DB5868"/>
    <w:rsid w:val="00DB609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441"/>
    <w:rsid w:val="00DD647F"/>
    <w:rsid w:val="00DD652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7D2"/>
    <w:rsid w:val="00DF3CE0"/>
    <w:rsid w:val="00DF578F"/>
    <w:rsid w:val="00E00BFD"/>
    <w:rsid w:val="00E01862"/>
    <w:rsid w:val="00E0197E"/>
    <w:rsid w:val="00E020A1"/>
    <w:rsid w:val="00E023C9"/>
    <w:rsid w:val="00E02A38"/>
    <w:rsid w:val="00E02B90"/>
    <w:rsid w:val="00E02C5A"/>
    <w:rsid w:val="00E03758"/>
    <w:rsid w:val="00E03854"/>
    <w:rsid w:val="00E041C9"/>
    <w:rsid w:val="00E04B3C"/>
    <w:rsid w:val="00E05C70"/>
    <w:rsid w:val="00E05C8E"/>
    <w:rsid w:val="00E05DED"/>
    <w:rsid w:val="00E06941"/>
    <w:rsid w:val="00E06C29"/>
    <w:rsid w:val="00E06F73"/>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446"/>
    <w:rsid w:val="00E25941"/>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1C6"/>
    <w:rsid w:val="00E4041D"/>
    <w:rsid w:val="00E41A85"/>
    <w:rsid w:val="00E423B1"/>
    <w:rsid w:val="00E42620"/>
    <w:rsid w:val="00E42F9F"/>
    <w:rsid w:val="00E430A9"/>
    <w:rsid w:val="00E430EC"/>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2"/>
    <w:rsid w:val="00E56D08"/>
    <w:rsid w:val="00E56D19"/>
    <w:rsid w:val="00E57C06"/>
    <w:rsid w:val="00E619AC"/>
    <w:rsid w:val="00E61E9D"/>
    <w:rsid w:val="00E61EE4"/>
    <w:rsid w:val="00E625A0"/>
    <w:rsid w:val="00E62DB9"/>
    <w:rsid w:val="00E62DC6"/>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17D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1C10"/>
    <w:rsid w:val="00EC35B4"/>
    <w:rsid w:val="00EC3643"/>
    <w:rsid w:val="00EC5949"/>
    <w:rsid w:val="00EC6134"/>
    <w:rsid w:val="00EC692E"/>
    <w:rsid w:val="00EC75E9"/>
    <w:rsid w:val="00ED05A8"/>
    <w:rsid w:val="00ED12AE"/>
    <w:rsid w:val="00ED2605"/>
    <w:rsid w:val="00ED3020"/>
    <w:rsid w:val="00ED34BE"/>
    <w:rsid w:val="00ED3B48"/>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5E27"/>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3D04"/>
    <w:rsid w:val="00F041CF"/>
    <w:rsid w:val="00F0422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2404"/>
    <w:rsid w:val="00F23191"/>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67F"/>
    <w:rsid w:val="00F35F1D"/>
    <w:rsid w:val="00F36631"/>
    <w:rsid w:val="00F3676C"/>
    <w:rsid w:val="00F37C44"/>
    <w:rsid w:val="00F37F40"/>
    <w:rsid w:val="00F403FD"/>
    <w:rsid w:val="00F41380"/>
    <w:rsid w:val="00F414B3"/>
    <w:rsid w:val="00F4347B"/>
    <w:rsid w:val="00F43FEC"/>
    <w:rsid w:val="00F45839"/>
    <w:rsid w:val="00F46C40"/>
    <w:rsid w:val="00F4715B"/>
    <w:rsid w:val="00F47385"/>
    <w:rsid w:val="00F47EF8"/>
    <w:rsid w:val="00F500DB"/>
    <w:rsid w:val="00F5164C"/>
    <w:rsid w:val="00F533A1"/>
    <w:rsid w:val="00F552FA"/>
    <w:rsid w:val="00F555BE"/>
    <w:rsid w:val="00F55890"/>
    <w:rsid w:val="00F567A8"/>
    <w:rsid w:val="00F574F8"/>
    <w:rsid w:val="00F576E4"/>
    <w:rsid w:val="00F600F2"/>
    <w:rsid w:val="00F6065B"/>
    <w:rsid w:val="00F6141A"/>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2F4D"/>
    <w:rsid w:val="00F944D7"/>
    <w:rsid w:val="00F97F78"/>
    <w:rsid w:val="00FA17C7"/>
    <w:rsid w:val="00FA1CEB"/>
    <w:rsid w:val="00FA2526"/>
    <w:rsid w:val="00FA25C6"/>
    <w:rsid w:val="00FA43A4"/>
    <w:rsid w:val="00FA499D"/>
    <w:rsid w:val="00FA5129"/>
    <w:rsid w:val="00FA62D8"/>
    <w:rsid w:val="00FA7275"/>
    <w:rsid w:val="00FA73FF"/>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569"/>
    <w:rsid w:val="00FC7BA9"/>
    <w:rsid w:val="00FD0471"/>
    <w:rsid w:val="00FD0A75"/>
    <w:rsid w:val="00FD0CD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3167"/>
    <w:rsid w:val="00FF4376"/>
    <w:rsid w:val="00FF49E6"/>
    <w:rsid w:val="00FF53D7"/>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86B37D-5D1A-4066-A511-A01DAA57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233112"/>
    <w:rPr>
      <w:rFonts w:ascii="Calibri" w:eastAsia="Cambria" w:hAnsi="Calibri"/>
      <w:sz w:val="20"/>
      <w:szCs w:val="20"/>
      <w:lang w:val="es-MX" w:eastAsia="en-US"/>
    </w:rPr>
  </w:style>
  <w:style w:type="table" w:styleId="Tabladecuadrcula6concolores">
    <w:name w:val="Grid Table 6 Colorful"/>
    <w:basedOn w:val="Tablanormal"/>
    <w:uiPriority w:val="51"/>
    <w:rsid w:val="008C6B9E"/>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basedOn w:val="Fuentedeprrafopredeter"/>
    <w:uiPriority w:val="31"/>
    <w:qFormat/>
    <w:rsid w:val="007360D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4418">
      <w:bodyDiv w:val="1"/>
      <w:marLeft w:val="0"/>
      <w:marRight w:val="0"/>
      <w:marTop w:val="0"/>
      <w:marBottom w:val="0"/>
      <w:divBdr>
        <w:top w:val="none" w:sz="0" w:space="0" w:color="auto"/>
        <w:left w:val="none" w:sz="0" w:space="0" w:color="auto"/>
        <w:bottom w:val="none" w:sz="0" w:space="0" w:color="auto"/>
        <w:right w:val="none" w:sz="0" w:space="0" w:color="auto"/>
      </w:divBdr>
      <w:divsChild>
        <w:div w:id="284628115">
          <w:marLeft w:val="0"/>
          <w:marRight w:val="0"/>
          <w:marTop w:val="0"/>
          <w:marBottom w:val="0"/>
          <w:divBdr>
            <w:top w:val="none" w:sz="0" w:space="0" w:color="auto"/>
            <w:left w:val="none" w:sz="0" w:space="0" w:color="auto"/>
            <w:bottom w:val="none" w:sz="0" w:space="0" w:color="auto"/>
            <w:right w:val="none" w:sz="0" w:space="0" w:color="auto"/>
          </w:divBdr>
        </w:div>
        <w:div w:id="1207374328">
          <w:marLeft w:val="0"/>
          <w:marRight w:val="0"/>
          <w:marTop w:val="0"/>
          <w:marBottom w:val="0"/>
          <w:divBdr>
            <w:top w:val="none" w:sz="0" w:space="0" w:color="auto"/>
            <w:left w:val="none" w:sz="0" w:space="0" w:color="auto"/>
            <w:bottom w:val="none" w:sz="0" w:space="0" w:color="auto"/>
            <w:right w:val="none" w:sz="0" w:space="0" w:color="auto"/>
          </w:divBdr>
        </w:div>
        <w:div w:id="1231385406">
          <w:marLeft w:val="0"/>
          <w:marRight w:val="0"/>
          <w:marTop w:val="0"/>
          <w:marBottom w:val="0"/>
          <w:divBdr>
            <w:top w:val="none" w:sz="0" w:space="0" w:color="auto"/>
            <w:left w:val="none" w:sz="0" w:space="0" w:color="auto"/>
            <w:bottom w:val="none" w:sz="0" w:space="0" w:color="auto"/>
            <w:right w:val="none" w:sz="0" w:space="0" w:color="auto"/>
          </w:divBdr>
        </w:div>
        <w:div w:id="1452168176">
          <w:marLeft w:val="0"/>
          <w:marRight w:val="0"/>
          <w:marTop w:val="0"/>
          <w:marBottom w:val="0"/>
          <w:divBdr>
            <w:top w:val="none" w:sz="0" w:space="0" w:color="auto"/>
            <w:left w:val="none" w:sz="0" w:space="0" w:color="auto"/>
            <w:bottom w:val="none" w:sz="0" w:space="0" w:color="auto"/>
            <w:right w:val="none" w:sz="0" w:space="0" w:color="auto"/>
          </w:divBdr>
        </w:div>
        <w:div w:id="1602643047">
          <w:marLeft w:val="0"/>
          <w:marRight w:val="0"/>
          <w:marTop w:val="0"/>
          <w:marBottom w:val="0"/>
          <w:divBdr>
            <w:top w:val="none" w:sz="0" w:space="0" w:color="auto"/>
            <w:left w:val="none" w:sz="0" w:space="0" w:color="auto"/>
            <w:bottom w:val="none" w:sz="0" w:space="0" w:color="auto"/>
            <w:right w:val="none" w:sz="0" w:space="0" w:color="auto"/>
          </w:divBdr>
        </w:div>
        <w:div w:id="1835142001">
          <w:marLeft w:val="0"/>
          <w:marRight w:val="0"/>
          <w:marTop w:val="0"/>
          <w:marBottom w:val="0"/>
          <w:divBdr>
            <w:top w:val="none" w:sz="0" w:space="0" w:color="auto"/>
            <w:left w:val="none" w:sz="0" w:space="0" w:color="auto"/>
            <w:bottom w:val="none" w:sz="0" w:space="0" w:color="auto"/>
            <w:right w:val="none" w:sz="0" w:space="0" w:color="auto"/>
          </w:divBdr>
        </w:div>
        <w:div w:id="1944068132">
          <w:marLeft w:val="0"/>
          <w:marRight w:val="0"/>
          <w:marTop w:val="0"/>
          <w:marBottom w:val="0"/>
          <w:divBdr>
            <w:top w:val="none" w:sz="0" w:space="0" w:color="auto"/>
            <w:left w:val="none" w:sz="0" w:space="0" w:color="auto"/>
            <w:bottom w:val="none" w:sz="0" w:space="0" w:color="auto"/>
            <w:right w:val="none" w:sz="0" w:space="0" w:color="auto"/>
          </w:divBdr>
        </w:div>
        <w:div w:id="2098088421">
          <w:marLeft w:val="0"/>
          <w:marRight w:val="0"/>
          <w:marTop w:val="0"/>
          <w:marBottom w:val="0"/>
          <w:divBdr>
            <w:top w:val="none" w:sz="0" w:space="0" w:color="auto"/>
            <w:left w:val="none" w:sz="0" w:space="0" w:color="auto"/>
            <w:bottom w:val="none" w:sz="0" w:space="0" w:color="auto"/>
            <w:right w:val="none" w:sz="0" w:space="0" w:color="auto"/>
          </w:divBdr>
        </w:div>
      </w:divsChild>
    </w:div>
    <w:div w:id="92022411">
      <w:bodyDiv w:val="1"/>
      <w:marLeft w:val="0"/>
      <w:marRight w:val="0"/>
      <w:marTop w:val="0"/>
      <w:marBottom w:val="0"/>
      <w:divBdr>
        <w:top w:val="none" w:sz="0" w:space="0" w:color="auto"/>
        <w:left w:val="none" w:sz="0" w:space="0" w:color="auto"/>
        <w:bottom w:val="none" w:sz="0" w:space="0" w:color="auto"/>
        <w:right w:val="none" w:sz="0" w:space="0" w:color="auto"/>
      </w:divBdr>
    </w:div>
    <w:div w:id="10296383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016780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7718240">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9649471">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27543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397888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8508744">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0183699">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92016203">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1635766">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3135329">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0961598">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0862211">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4436605">
      <w:bodyDiv w:val="1"/>
      <w:marLeft w:val="0"/>
      <w:marRight w:val="0"/>
      <w:marTop w:val="0"/>
      <w:marBottom w:val="0"/>
      <w:divBdr>
        <w:top w:val="none" w:sz="0" w:space="0" w:color="auto"/>
        <w:left w:val="none" w:sz="0" w:space="0" w:color="auto"/>
        <w:bottom w:val="none" w:sz="0" w:space="0" w:color="auto"/>
        <w:right w:val="none" w:sz="0" w:space="0" w:color="auto"/>
      </w:divBdr>
      <w:divsChild>
        <w:div w:id="537550744">
          <w:marLeft w:val="0"/>
          <w:marRight w:val="0"/>
          <w:marTop w:val="0"/>
          <w:marBottom w:val="0"/>
          <w:divBdr>
            <w:top w:val="none" w:sz="0" w:space="0" w:color="auto"/>
            <w:left w:val="none" w:sz="0" w:space="0" w:color="auto"/>
            <w:bottom w:val="none" w:sz="0" w:space="0" w:color="auto"/>
            <w:right w:val="none" w:sz="0" w:space="0" w:color="auto"/>
          </w:divBdr>
        </w:div>
        <w:div w:id="974146103">
          <w:marLeft w:val="0"/>
          <w:marRight w:val="0"/>
          <w:marTop w:val="0"/>
          <w:marBottom w:val="0"/>
          <w:divBdr>
            <w:top w:val="none" w:sz="0" w:space="0" w:color="auto"/>
            <w:left w:val="none" w:sz="0" w:space="0" w:color="auto"/>
            <w:bottom w:val="none" w:sz="0" w:space="0" w:color="auto"/>
            <w:right w:val="none" w:sz="0" w:space="0" w:color="auto"/>
          </w:divBdr>
        </w:div>
        <w:div w:id="1072315624">
          <w:marLeft w:val="0"/>
          <w:marRight w:val="0"/>
          <w:marTop w:val="0"/>
          <w:marBottom w:val="0"/>
          <w:divBdr>
            <w:top w:val="none" w:sz="0" w:space="0" w:color="auto"/>
            <w:left w:val="none" w:sz="0" w:space="0" w:color="auto"/>
            <w:bottom w:val="none" w:sz="0" w:space="0" w:color="auto"/>
            <w:right w:val="none" w:sz="0" w:space="0" w:color="auto"/>
          </w:divBdr>
        </w:div>
        <w:div w:id="1407875140">
          <w:marLeft w:val="0"/>
          <w:marRight w:val="0"/>
          <w:marTop w:val="0"/>
          <w:marBottom w:val="0"/>
          <w:divBdr>
            <w:top w:val="none" w:sz="0" w:space="0" w:color="auto"/>
            <w:left w:val="none" w:sz="0" w:space="0" w:color="auto"/>
            <w:bottom w:val="none" w:sz="0" w:space="0" w:color="auto"/>
            <w:right w:val="none" w:sz="0" w:space="0" w:color="auto"/>
          </w:divBdr>
        </w:div>
        <w:div w:id="1415591529">
          <w:marLeft w:val="0"/>
          <w:marRight w:val="0"/>
          <w:marTop w:val="0"/>
          <w:marBottom w:val="0"/>
          <w:divBdr>
            <w:top w:val="none" w:sz="0" w:space="0" w:color="auto"/>
            <w:left w:val="none" w:sz="0" w:space="0" w:color="auto"/>
            <w:bottom w:val="none" w:sz="0" w:space="0" w:color="auto"/>
            <w:right w:val="none" w:sz="0" w:space="0" w:color="auto"/>
          </w:divBdr>
        </w:div>
        <w:div w:id="1602034754">
          <w:marLeft w:val="0"/>
          <w:marRight w:val="0"/>
          <w:marTop w:val="0"/>
          <w:marBottom w:val="0"/>
          <w:divBdr>
            <w:top w:val="none" w:sz="0" w:space="0" w:color="auto"/>
            <w:left w:val="none" w:sz="0" w:space="0" w:color="auto"/>
            <w:bottom w:val="none" w:sz="0" w:space="0" w:color="auto"/>
            <w:right w:val="none" w:sz="0" w:space="0" w:color="auto"/>
          </w:divBdr>
        </w:div>
        <w:div w:id="1858226780">
          <w:marLeft w:val="0"/>
          <w:marRight w:val="0"/>
          <w:marTop w:val="0"/>
          <w:marBottom w:val="0"/>
          <w:divBdr>
            <w:top w:val="none" w:sz="0" w:space="0" w:color="auto"/>
            <w:left w:val="none" w:sz="0" w:space="0" w:color="auto"/>
            <w:bottom w:val="none" w:sz="0" w:space="0" w:color="auto"/>
            <w:right w:val="none" w:sz="0" w:space="0" w:color="auto"/>
          </w:divBdr>
        </w:div>
        <w:div w:id="2134670016">
          <w:marLeft w:val="0"/>
          <w:marRight w:val="0"/>
          <w:marTop w:val="0"/>
          <w:marBottom w:val="0"/>
          <w:divBdr>
            <w:top w:val="none" w:sz="0" w:space="0" w:color="auto"/>
            <w:left w:val="none" w:sz="0" w:space="0" w:color="auto"/>
            <w:bottom w:val="none" w:sz="0" w:space="0" w:color="auto"/>
            <w:right w:val="none" w:sz="0" w:space="0" w:color="auto"/>
          </w:divBdr>
        </w:div>
      </w:divsChild>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59585569">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9357183">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4532765">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40487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3175096">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4692394">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D014-AA56-4FC3-BDE7-621BF493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8166</Words>
  <Characters>44914</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2021-11-25T20:29:00Z</cp:lastPrinted>
  <dcterms:created xsi:type="dcterms:W3CDTF">2023-05-24T18:29:00Z</dcterms:created>
  <dcterms:modified xsi:type="dcterms:W3CDTF">2023-05-30T18:47:00Z</dcterms:modified>
</cp:coreProperties>
</file>