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E603D8A" w:rsidR="005000AA" w:rsidRPr="00A74912" w:rsidRDefault="005000AA" w:rsidP="005000AA">
      <w:pPr>
        <w:spacing w:before="240" w:after="240" w:line="360" w:lineRule="auto"/>
        <w:jc w:val="both"/>
        <w:rPr>
          <w:rFonts w:ascii="Palatino Linotype" w:hAnsi="Palatino Linotype"/>
          <w:sz w:val="24"/>
          <w:szCs w:val="24"/>
        </w:rPr>
      </w:pPr>
      <w:r w:rsidRPr="00A74912">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A74912">
        <w:rPr>
          <w:rFonts w:ascii="Palatino Linotype" w:hAnsi="Palatino Linotype"/>
          <w:sz w:val="24"/>
          <w:szCs w:val="24"/>
        </w:rPr>
        <w:t xml:space="preserve">n Metepec, </w:t>
      </w:r>
      <w:r w:rsidR="00B9698C" w:rsidRPr="00A74912">
        <w:rPr>
          <w:rFonts w:ascii="Palatino Linotype" w:hAnsi="Palatino Linotype"/>
          <w:sz w:val="24"/>
          <w:szCs w:val="24"/>
        </w:rPr>
        <w:t>Estado</w:t>
      </w:r>
      <w:r w:rsidR="00FC31FD" w:rsidRPr="00A74912">
        <w:rPr>
          <w:rFonts w:ascii="Palatino Linotype" w:hAnsi="Palatino Linotype"/>
          <w:sz w:val="24"/>
          <w:szCs w:val="24"/>
        </w:rPr>
        <w:t xml:space="preserve"> de México; de trece</w:t>
      </w:r>
      <w:r w:rsidRPr="00A74912">
        <w:rPr>
          <w:rFonts w:ascii="Palatino Linotype" w:hAnsi="Palatino Linotype"/>
          <w:sz w:val="24"/>
          <w:szCs w:val="24"/>
        </w:rPr>
        <w:t xml:space="preserve"> (</w:t>
      </w:r>
      <w:r w:rsidR="00FC31FD" w:rsidRPr="00A74912">
        <w:rPr>
          <w:rFonts w:ascii="Palatino Linotype" w:hAnsi="Palatino Linotype"/>
          <w:sz w:val="24"/>
          <w:szCs w:val="24"/>
        </w:rPr>
        <w:t>13</w:t>
      </w:r>
      <w:r w:rsidR="00BE6E79" w:rsidRPr="00A74912">
        <w:rPr>
          <w:rFonts w:ascii="Palatino Linotype" w:hAnsi="Palatino Linotype"/>
          <w:sz w:val="24"/>
          <w:szCs w:val="24"/>
        </w:rPr>
        <w:t xml:space="preserve">) de </w:t>
      </w:r>
      <w:r w:rsidR="00B9698C" w:rsidRPr="00A74912">
        <w:rPr>
          <w:rFonts w:ascii="Palatino Linotype" w:hAnsi="Palatino Linotype"/>
          <w:sz w:val="24"/>
          <w:szCs w:val="24"/>
        </w:rPr>
        <w:t>septiembre</w:t>
      </w:r>
      <w:r w:rsidRPr="00A74912">
        <w:rPr>
          <w:rFonts w:ascii="Palatino Linotype" w:hAnsi="Palatino Linotype"/>
          <w:sz w:val="24"/>
          <w:szCs w:val="24"/>
        </w:rPr>
        <w:t xml:space="preserve"> de dos mil veinti</w:t>
      </w:r>
      <w:r w:rsidR="00573C5F" w:rsidRPr="00A74912">
        <w:rPr>
          <w:rFonts w:ascii="Palatino Linotype" w:hAnsi="Palatino Linotype"/>
          <w:sz w:val="24"/>
          <w:szCs w:val="24"/>
        </w:rPr>
        <w:t>trés</w:t>
      </w:r>
      <w:r w:rsidRPr="00A74912">
        <w:rPr>
          <w:rFonts w:ascii="Palatino Linotype" w:hAnsi="Palatino Linotype"/>
          <w:sz w:val="24"/>
          <w:szCs w:val="24"/>
        </w:rPr>
        <w:t>.</w:t>
      </w:r>
    </w:p>
    <w:p w14:paraId="4C818016" w14:textId="3DF33FF6" w:rsidR="005000AA" w:rsidRPr="00A74912" w:rsidRDefault="005000AA" w:rsidP="005000AA">
      <w:pPr>
        <w:pStyle w:val="Encabezado"/>
        <w:spacing w:line="360" w:lineRule="auto"/>
        <w:jc w:val="both"/>
        <w:rPr>
          <w:rFonts w:ascii="Palatino Linotype" w:hAnsi="Palatino Linotype"/>
          <w:sz w:val="24"/>
          <w:szCs w:val="24"/>
        </w:rPr>
      </w:pPr>
      <w:r w:rsidRPr="00A74912">
        <w:rPr>
          <w:rFonts w:ascii="Palatino Linotype" w:hAnsi="Palatino Linotype"/>
          <w:b/>
          <w:sz w:val="24"/>
          <w:szCs w:val="24"/>
        </w:rPr>
        <w:t xml:space="preserve">VISTO </w:t>
      </w:r>
      <w:r w:rsidR="00B13121" w:rsidRPr="00A74912">
        <w:rPr>
          <w:rFonts w:ascii="Palatino Linotype" w:hAnsi="Palatino Linotype"/>
          <w:b/>
          <w:sz w:val="24"/>
          <w:szCs w:val="24"/>
        </w:rPr>
        <w:t>e</w:t>
      </w:r>
      <w:r w:rsidR="00F714A9" w:rsidRPr="00A74912">
        <w:rPr>
          <w:rFonts w:ascii="Palatino Linotype" w:hAnsi="Palatino Linotype"/>
          <w:b/>
          <w:sz w:val="24"/>
          <w:szCs w:val="24"/>
        </w:rPr>
        <w:t>l</w:t>
      </w:r>
      <w:r w:rsidRPr="00A74912">
        <w:rPr>
          <w:rFonts w:ascii="Palatino Linotype" w:hAnsi="Palatino Linotype"/>
          <w:sz w:val="24"/>
          <w:szCs w:val="24"/>
        </w:rPr>
        <w:t xml:space="preserve"> expediente electrónico formado</w:t>
      </w:r>
      <w:r w:rsidR="00B13121" w:rsidRPr="00A74912">
        <w:rPr>
          <w:rFonts w:ascii="Palatino Linotype" w:hAnsi="Palatino Linotype"/>
          <w:sz w:val="24"/>
          <w:szCs w:val="24"/>
        </w:rPr>
        <w:t xml:space="preserve"> </w:t>
      </w:r>
      <w:r w:rsidRPr="00A74912">
        <w:rPr>
          <w:rFonts w:ascii="Palatino Linotype" w:hAnsi="Palatino Linotype"/>
          <w:sz w:val="24"/>
          <w:szCs w:val="24"/>
        </w:rPr>
        <w:t>con motivo del</w:t>
      </w:r>
      <w:r w:rsidR="003374B1" w:rsidRPr="00A74912">
        <w:rPr>
          <w:rFonts w:ascii="Palatino Linotype" w:hAnsi="Palatino Linotype"/>
          <w:sz w:val="24"/>
          <w:szCs w:val="24"/>
        </w:rPr>
        <w:t xml:space="preserve"> recurso de revisión</w:t>
      </w:r>
      <w:r w:rsidR="00B13121" w:rsidRPr="00A74912">
        <w:rPr>
          <w:rFonts w:ascii="Palatino Linotype" w:hAnsi="Palatino Linotype"/>
          <w:sz w:val="24"/>
          <w:szCs w:val="24"/>
        </w:rPr>
        <w:t xml:space="preserve"> </w:t>
      </w:r>
      <w:r w:rsidR="00FC31FD" w:rsidRPr="00A74912">
        <w:rPr>
          <w:rFonts w:ascii="Palatino Linotype" w:eastAsia="Calibri" w:hAnsi="Palatino Linotype" w:cs="Tahoma"/>
          <w:b/>
          <w:sz w:val="24"/>
          <w:lang w:eastAsia="en-US"/>
        </w:rPr>
        <w:t>02193/INFOEM/IP/RR/2023</w:t>
      </w:r>
      <w:r w:rsidR="00174363" w:rsidRPr="00A74912">
        <w:rPr>
          <w:rFonts w:ascii="Palatino Linotype" w:hAnsi="Palatino Linotype"/>
          <w:b/>
          <w:sz w:val="24"/>
          <w:szCs w:val="24"/>
        </w:rPr>
        <w:t xml:space="preserve">, </w:t>
      </w:r>
      <w:r w:rsidRPr="00A74912">
        <w:rPr>
          <w:rFonts w:ascii="Palatino Linotype" w:hAnsi="Palatino Linotype"/>
          <w:sz w:val="24"/>
          <w:szCs w:val="24"/>
        </w:rPr>
        <w:t>promovido por</w:t>
      </w:r>
      <w:r w:rsidR="00396CF5" w:rsidRPr="00A74912">
        <w:rPr>
          <w:rFonts w:ascii="Palatino Linotype" w:hAnsi="Palatino Linotype"/>
          <w:sz w:val="24"/>
          <w:szCs w:val="24"/>
        </w:rPr>
        <w:t xml:space="preserve"> </w:t>
      </w:r>
      <w:r w:rsidR="00775F8E" w:rsidRPr="00A74912">
        <w:rPr>
          <w:rFonts w:ascii="Palatino Linotype" w:eastAsia="Calibri" w:hAnsi="Palatino Linotype" w:cs="Tahoma"/>
          <w:b/>
          <w:sz w:val="24"/>
          <w:szCs w:val="22"/>
          <w:lang w:eastAsia="en-US"/>
        </w:rPr>
        <w:t xml:space="preserve">XXX </w:t>
      </w:r>
      <w:proofErr w:type="spellStart"/>
      <w:r w:rsidR="00775F8E" w:rsidRPr="00A74912">
        <w:rPr>
          <w:rFonts w:ascii="Palatino Linotype" w:eastAsia="Calibri" w:hAnsi="Palatino Linotype" w:cs="Tahoma"/>
          <w:b/>
          <w:sz w:val="24"/>
          <w:szCs w:val="22"/>
          <w:lang w:eastAsia="en-US"/>
        </w:rPr>
        <w:t>XXX</w:t>
      </w:r>
      <w:proofErr w:type="spellEnd"/>
      <w:r w:rsidR="00775F8E" w:rsidRPr="00A74912">
        <w:rPr>
          <w:rFonts w:ascii="Palatino Linotype" w:eastAsia="Calibri" w:hAnsi="Palatino Linotype" w:cs="Tahoma"/>
          <w:b/>
          <w:sz w:val="24"/>
          <w:szCs w:val="22"/>
          <w:lang w:eastAsia="en-US"/>
        </w:rPr>
        <w:t xml:space="preserve"> </w:t>
      </w:r>
      <w:proofErr w:type="spellStart"/>
      <w:r w:rsidR="00775F8E" w:rsidRPr="00A74912">
        <w:rPr>
          <w:rFonts w:ascii="Palatino Linotype" w:eastAsia="Calibri" w:hAnsi="Palatino Linotype" w:cs="Tahoma"/>
          <w:b/>
          <w:sz w:val="24"/>
          <w:szCs w:val="22"/>
          <w:lang w:eastAsia="en-US"/>
        </w:rPr>
        <w:t>XXX</w:t>
      </w:r>
      <w:proofErr w:type="spellEnd"/>
      <w:r w:rsidR="00CA3902" w:rsidRPr="00A74912">
        <w:rPr>
          <w:rFonts w:ascii="Palatino Linotype" w:eastAsia="Calibri" w:hAnsi="Palatino Linotype" w:cs="Tahoma"/>
          <w:b/>
          <w:sz w:val="24"/>
          <w:szCs w:val="22"/>
          <w:lang w:eastAsia="en-US"/>
        </w:rPr>
        <w:t>,</w:t>
      </w:r>
      <w:r w:rsidR="005D09C1" w:rsidRPr="00A74912">
        <w:rPr>
          <w:rFonts w:ascii="Palatino Linotype" w:hAnsi="Palatino Linotype"/>
          <w:sz w:val="24"/>
          <w:szCs w:val="24"/>
        </w:rPr>
        <w:t xml:space="preserve"> en su calidad de </w:t>
      </w:r>
      <w:r w:rsidRPr="00A74912">
        <w:rPr>
          <w:rFonts w:ascii="Palatino Linotype" w:hAnsi="Palatino Linotype"/>
          <w:b/>
          <w:sz w:val="24"/>
          <w:szCs w:val="24"/>
        </w:rPr>
        <w:t>RECURRENTE</w:t>
      </w:r>
      <w:r w:rsidRPr="00A74912">
        <w:rPr>
          <w:rFonts w:ascii="Palatino Linotype" w:hAnsi="Palatino Linotype" w:cs="Arial"/>
          <w:sz w:val="24"/>
          <w:szCs w:val="24"/>
        </w:rPr>
        <w:t>, en contra de la</w:t>
      </w:r>
      <w:r w:rsidR="00C56D1A" w:rsidRPr="00A74912">
        <w:rPr>
          <w:rFonts w:ascii="Palatino Linotype" w:hAnsi="Palatino Linotype" w:cs="Arial"/>
          <w:sz w:val="24"/>
          <w:szCs w:val="24"/>
        </w:rPr>
        <w:t xml:space="preserve"> </w:t>
      </w:r>
      <w:r w:rsidRPr="00A74912">
        <w:rPr>
          <w:rFonts w:ascii="Palatino Linotype" w:hAnsi="Palatino Linotype" w:cs="Arial"/>
          <w:sz w:val="24"/>
          <w:szCs w:val="24"/>
        </w:rPr>
        <w:t xml:space="preserve">respuesta del </w:t>
      </w:r>
      <w:r w:rsidR="00FC31FD" w:rsidRPr="00A74912">
        <w:rPr>
          <w:rFonts w:ascii="Palatino Linotype" w:eastAsia="Calibri" w:hAnsi="Palatino Linotype" w:cs="Arial"/>
          <w:b/>
          <w:sz w:val="24"/>
        </w:rPr>
        <w:t>Organismo Público Descentralizado para la Prestación de Los Servicios de Agua Potable Alcantarillado y Saneamiento de Atizapán de Zaragoza por sus siglas S.A.P.A.S.A.</w:t>
      </w:r>
      <w:r w:rsidRPr="00A74912">
        <w:rPr>
          <w:rFonts w:ascii="Palatino Linotype" w:hAnsi="Palatino Linotype" w:cs="Arial"/>
          <w:sz w:val="24"/>
          <w:szCs w:val="24"/>
        </w:rPr>
        <w:t>,</w:t>
      </w:r>
      <w:r w:rsidRPr="00A74912">
        <w:rPr>
          <w:rFonts w:ascii="Palatino Linotype" w:hAnsi="Palatino Linotype"/>
          <w:b/>
          <w:sz w:val="24"/>
          <w:szCs w:val="24"/>
        </w:rPr>
        <w:t xml:space="preserve"> </w:t>
      </w:r>
      <w:r w:rsidRPr="00A74912">
        <w:rPr>
          <w:rFonts w:ascii="Palatino Linotype" w:hAnsi="Palatino Linotype"/>
          <w:sz w:val="24"/>
          <w:szCs w:val="24"/>
        </w:rPr>
        <w:t>en lo sucesivo el</w:t>
      </w:r>
      <w:r w:rsidRPr="00A74912">
        <w:rPr>
          <w:rFonts w:ascii="Palatino Linotype" w:hAnsi="Palatino Linotype"/>
          <w:b/>
          <w:sz w:val="24"/>
          <w:szCs w:val="24"/>
        </w:rPr>
        <w:t xml:space="preserve"> SUJETO OBLIGADO, </w:t>
      </w:r>
      <w:r w:rsidRPr="00A74912">
        <w:rPr>
          <w:rFonts w:ascii="Palatino Linotype" w:hAnsi="Palatino Linotype"/>
          <w:sz w:val="24"/>
          <w:szCs w:val="24"/>
        </w:rPr>
        <w:t>se procede a dictar la presente resolución, con base en los siguientes:</w:t>
      </w:r>
    </w:p>
    <w:p w14:paraId="1F1BAF80" w14:textId="77777777" w:rsidR="005000AA" w:rsidRPr="00A74912" w:rsidRDefault="005000AA" w:rsidP="005000AA">
      <w:pPr>
        <w:pStyle w:val="Ttulo1"/>
        <w:jc w:val="center"/>
        <w:rPr>
          <w:rFonts w:ascii="Palatino Linotype" w:hAnsi="Palatino Linotype"/>
          <w:b/>
          <w:color w:val="auto"/>
          <w:sz w:val="24"/>
          <w:szCs w:val="24"/>
        </w:rPr>
      </w:pPr>
      <w:bookmarkStart w:id="0" w:name="_Toc87549671"/>
      <w:r w:rsidRPr="00A74912">
        <w:rPr>
          <w:rFonts w:ascii="Palatino Linotype" w:hAnsi="Palatino Linotype"/>
          <w:b/>
          <w:color w:val="auto"/>
          <w:sz w:val="24"/>
          <w:szCs w:val="24"/>
        </w:rPr>
        <w:t>ANTECEDENTES</w:t>
      </w:r>
      <w:bookmarkEnd w:id="0"/>
    </w:p>
    <w:p w14:paraId="04287D5F" w14:textId="77777777" w:rsidR="005000AA" w:rsidRPr="00A74912" w:rsidRDefault="005000AA" w:rsidP="005000AA">
      <w:pPr>
        <w:rPr>
          <w:rFonts w:ascii="Palatino Linotype" w:hAnsi="Palatino Linotype"/>
          <w:sz w:val="24"/>
          <w:szCs w:val="24"/>
          <w:lang w:eastAsia="en-US"/>
        </w:rPr>
      </w:pPr>
    </w:p>
    <w:p w14:paraId="5ED33D9B" w14:textId="5E206829" w:rsidR="00A87524" w:rsidRPr="00A74912"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A74912">
        <w:rPr>
          <w:rFonts w:ascii="Palatino Linotype" w:eastAsia="Calibri" w:hAnsi="Palatino Linotype" w:cs="Arial"/>
          <w:sz w:val="24"/>
          <w:lang w:val="es-ES"/>
        </w:rPr>
        <w:t xml:space="preserve">El </w:t>
      </w:r>
      <w:r w:rsidR="00FC31FD" w:rsidRPr="00A74912">
        <w:rPr>
          <w:rFonts w:ascii="Palatino Linotype" w:eastAsia="Calibri" w:hAnsi="Palatino Linotype" w:cs="Arial"/>
          <w:sz w:val="24"/>
          <w:lang w:val="es-ES"/>
        </w:rPr>
        <w:t>veintidós</w:t>
      </w:r>
      <w:r w:rsidR="000904E7" w:rsidRPr="00A74912">
        <w:rPr>
          <w:rFonts w:ascii="Palatino Linotype" w:eastAsia="Calibri" w:hAnsi="Palatino Linotype" w:cs="Arial"/>
          <w:sz w:val="24"/>
          <w:lang w:val="es-ES"/>
        </w:rPr>
        <w:t xml:space="preserve"> (</w:t>
      </w:r>
      <w:r w:rsidR="00FC31FD" w:rsidRPr="00A74912">
        <w:rPr>
          <w:rFonts w:ascii="Palatino Linotype" w:eastAsia="Calibri" w:hAnsi="Palatino Linotype" w:cs="Arial"/>
          <w:sz w:val="24"/>
          <w:lang w:val="es-ES"/>
        </w:rPr>
        <w:t>22</w:t>
      </w:r>
      <w:r w:rsidR="000904E7" w:rsidRPr="00A74912">
        <w:rPr>
          <w:rFonts w:ascii="Palatino Linotype" w:eastAsia="Calibri" w:hAnsi="Palatino Linotype" w:cs="Arial"/>
          <w:sz w:val="24"/>
          <w:lang w:val="es-ES"/>
        </w:rPr>
        <w:t xml:space="preserve">) </w:t>
      </w:r>
      <w:r w:rsidR="00A87524" w:rsidRPr="00A74912">
        <w:rPr>
          <w:rFonts w:ascii="Palatino Linotype" w:eastAsia="Calibri" w:hAnsi="Palatino Linotype" w:cs="Arial"/>
          <w:sz w:val="24"/>
          <w:lang w:val="es-ES"/>
        </w:rPr>
        <w:t xml:space="preserve">de </w:t>
      </w:r>
      <w:r w:rsidR="00FC31FD" w:rsidRPr="00A74912">
        <w:rPr>
          <w:rFonts w:ascii="Palatino Linotype" w:eastAsia="Calibri" w:hAnsi="Palatino Linotype" w:cs="Arial"/>
          <w:sz w:val="24"/>
          <w:lang w:val="es-ES"/>
        </w:rPr>
        <w:t>marzo</w:t>
      </w:r>
      <w:r w:rsidR="00A526EE" w:rsidRPr="00A74912">
        <w:rPr>
          <w:rFonts w:ascii="Palatino Linotype" w:eastAsia="Calibri" w:hAnsi="Palatino Linotype"/>
          <w:sz w:val="24"/>
          <w:lang w:val="es-ES"/>
        </w:rPr>
        <w:t xml:space="preserve"> </w:t>
      </w:r>
      <w:r w:rsidR="005000AA" w:rsidRPr="00A74912">
        <w:rPr>
          <w:rFonts w:ascii="Palatino Linotype" w:eastAsia="Calibri" w:hAnsi="Palatino Linotype"/>
          <w:sz w:val="24"/>
          <w:lang w:val="es-ES"/>
        </w:rPr>
        <w:t>de dos mil veinti</w:t>
      </w:r>
      <w:r w:rsidR="00B9698C" w:rsidRPr="00A74912">
        <w:rPr>
          <w:rFonts w:ascii="Palatino Linotype" w:eastAsia="Calibri" w:hAnsi="Palatino Linotype"/>
          <w:sz w:val="24"/>
          <w:lang w:val="es-ES"/>
        </w:rPr>
        <w:t>trés</w:t>
      </w:r>
      <w:r w:rsidR="005000AA" w:rsidRPr="00A74912">
        <w:rPr>
          <w:rFonts w:ascii="Palatino Linotype" w:eastAsia="Calibri" w:hAnsi="Palatino Linotype" w:cs="Arial"/>
          <w:sz w:val="24"/>
          <w:lang w:val="es-ES"/>
        </w:rPr>
        <w:t>,</w:t>
      </w:r>
      <w:r w:rsidR="005000AA" w:rsidRPr="00A74912">
        <w:rPr>
          <w:rFonts w:ascii="Palatino Linotype" w:eastAsia="Calibri" w:hAnsi="Palatino Linotype"/>
          <w:sz w:val="24"/>
          <w:lang w:val="es-ES"/>
        </w:rPr>
        <w:t xml:space="preserve"> </w:t>
      </w:r>
      <w:r w:rsidR="005000AA" w:rsidRPr="00A74912">
        <w:rPr>
          <w:rFonts w:ascii="Palatino Linotype" w:eastAsia="Calibri" w:hAnsi="Palatino Linotype"/>
          <w:b/>
          <w:sz w:val="24"/>
          <w:lang w:val="es-ES"/>
        </w:rPr>
        <w:t xml:space="preserve">EL RECURRENTE </w:t>
      </w:r>
      <w:r w:rsidR="005000AA" w:rsidRPr="00A74912">
        <w:rPr>
          <w:rFonts w:ascii="Palatino Linotype" w:eastAsia="Calibri" w:hAnsi="Palatino Linotype"/>
          <w:bCs/>
          <w:sz w:val="24"/>
          <w:lang w:val="es-ES"/>
        </w:rPr>
        <w:t>presentó</w:t>
      </w:r>
      <w:r w:rsidR="005000AA" w:rsidRPr="00A74912">
        <w:rPr>
          <w:rFonts w:ascii="Palatino Linotype" w:hAnsi="Palatino Linotype"/>
          <w:b/>
          <w:sz w:val="24"/>
        </w:rPr>
        <w:t>,</w:t>
      </w:r>
      <w:r w:rsidR="005000AA" w:rsidRPr="00A74912">
        <w:rPr>
          <w:rFonts w:ascii="Palatino Linotype" w:eastAsia="Calibri" w:hAnsi="Palatino Linotype" w:cs="Arial"/>
          <w:sz w:val="24"/>
          <w:lang w:val="es-ES"/>
        </w:rPr>
        <w:t xml:space="preserve"> ante el </w:t>
      </w:r>
      <w:r w:rsidR="005000AA" w:rsidRPr="00A74912">
        <w:rPr>
          <w:rFonts w:ascii="Palatino Linotype" w:eastAsia="Calibri" w:hAnsi="Palatino Linotype" w:cs="Arial"/>
          <w:b/>
          <w:sz w:val="24"/>
          <w:lang w:val="es-ES"/>
        </w:rPr>
        <w:t>SUJETO OBLIGADO</w:t>
      </w:r>
      <w:r w:rsidR="005000AA" w:rsidRPr="00A74912">
        <w:rPr>
          <w:rFonts w:ascii="Palatino Linotype" w:eastAsia="Calibri" w:hAnsi="Palatino Linotype" w:cs="Arial"/>
          <w:sz w:val="24"/>
        </w:rPr>
        <w:t xml:space="preserve"> vía </w:t>
      </w:r>
      <w:r w:rsidR="005000AA" w:rsidRPr="00A74912">
        <w:rPr>
          <w:rFonts w:ascii="Palatino Linotype" w:eastAsia="Calibri" w:hAnsi="Palatino Linotype" w:cs="Arial"/>
          <w:sz w:val="24"/>
          <w:lang w:val="es-ES"/>
        </w:rPr>
        <w:t>Sistema de Acceso a la Información Mexiquense (</w:t>
      </w:r>
      <w:r w:rsidR="005000AA" w:rsidRPr="00A74912">
        <w:rPr>
          <w:rFonts w:ascii="Palatino Linotype" w:eastAsia="Calibri" w:hAnsi="Palatino Linotype" w:cs="Arial"/>
          <w:b/>
          <w:sz w:val="24"/>
          <w:lang w:val="es-ES"/>
        </w:rPr>
        <w:t>SAIMEX)</w:t>
      </w:r>
      <w:r w:rsidR="005000AA" w:rsidRPr="00A74912">
        <w:rPr>
          <w:rFonts w:ascii="Palatino Linotype" w:eastAsia="Calibri" w:hAnsi="Palatino Linotype" w:cs="Arial"/>
          <w:sz w:val="24"/>
          <w:lang w:val="es-ES"/>
        </w:rPr>
        <w:t xml:space="preserve">, la solicitud de información pública registrada con el número </w:t>
      </w:r>
      <w:r w:rsidR="006C28CC" w:rsidRPr="00A74912">
        <w:rPr>
          <w:rFonts w:ascii="Palatino Linotype" w:hAnsi="Palatino Linotype" w:cs="Arial"/>
          <w:b/>
          <w:sz w:val="24"/>
          <w:lang w:val="es-ES"/>
        </w:rPr>
        <w:t>0</w:t>
      </w:r>
      <w:r w:rsidR="00124A99" w:rsidRPr="00A74912">
        <w:rPr>
          <w:rFonts w:ascii="Palatino Linotype" w:hAnsi="Palatino Linotype" w:cs="Arial"/>
          <w:b/>
          <w:sz w:val="24"/>
          <w:lang w:val="es-ES"/>
        </w:rPr>
        <w:t>0</w:t>
      </w:r>
      <w:r w:rsidR="00FC31FD" w:rsidRPr="00A74912">
        <w:rPr>
          <w:rFonts w:ascii="Palatino Linotype" w:hAnsi="Palatino Linotype" w:cs="Arial"/>
          <w:b/>
          <w:sz w:val="24"/>
          <w:lang w:val="es-ES"/>
        </w:rPr>
        <w:t>050</w:t>
      </w:r>
      <w:r w:rsidR="006C28CC" w:rsidRPr="00A74912">
        <w:rPr>
          <w:rFonts w:ascii="Palatino Linotype" w:hAnsi="Palatino Linotype" w:cs="Arial"/>
          <w:b/>
          <w:sz w:val="24"/>
          <w:lang w:val="es-ES"/>
        </w:rPr>
        <w:t>/</w:t>
      </w:r>
      <w:r w:rsidR="00FC31FD" w:rsidRPr="00A74912">
        <w:rPr>
          <w:rFonts w:ascii="Palatino Linotype" w:hAnsi="Palatino Linotype" w:cs="Arial"/>
          <w:b/>
          <w:sz w:val="24"/>
          <w:lang w:val="es-ES"/>
        </w:rPr>
        <w:t>OASTIZARA</w:t>
      </w:r>
      <w:r w:rsidR="00B9698C" w:rsidRPr="00A74912">
        <w:rPr>
          <w:rFonts w:ascii="Palatino Linotype" w:hAnsi="Palatino Linotype" w:cs="Arial"/>
          <w:b/>
          <w:sz w:val="24"/>
          <w:lang w:val="es-ES"/>
        </w:rPr>
        <w:t>/</w:t>
      </w:r>
      <w:r w:rsidR="00B13121" w:rsidRPr="00A74912">
        <w:rPr>
          <w:rFonts w:ascii="Palatino Linotype" w:hAnsi="Palatino Linotype" w:cs="Arial"/>
          <w:b/>
          <w:sz w:val="24"/>
          <w:lang w:val="es-ES"/>
        </w:rPr>
        <w:t>IP/202</w:t>
      </w:r>
      <w:r w:rsidR="00124A99" w:rsidRPr="00A74912">
        <w:rPr>
          <w:rFonts w:ascii="Palatino Linotype" w:hAnsi="Palatino Linotype" w:cs="Arial"/>
          <w:b/>
          <w:sz w:val="24"/>
          <w:lang w:val="es-ES"/>
        </w:rPr>
        <w:t>3</w:t>
      </w:r>
      <w:r w:rsidR="00AB1464" w:rsidRPr="00A74912">
        <w:rPr>
          <w:rFonts w:ascii="Palatino Linotype" w:hAnsi="Palatino Linotype" w:cs="Arial"/>
          <w:b/>
          <w:sz w:val="24"/>
          <w:lang w:val="es-ES"/>
        </w:rPr>
        <w:t>,</w:t>
      </w:r>
      <w:r w:rsidR="00B13121" w:rsidRPr="00A74912">
        <w:rPr>
          <w:rFonts w:ascii="Palatino Linotype" w:hAnsi="Palatino Linotype" w:cs="Arial"/>
          <w:b/>
          <w:sz w:val="24"/>
          <w:lang w:val="es-ES"/>
        </w:rPr>
        <w:t xml:space="preserve"> </w:t>
      </w:r>
      <w:r w:rsidR="00AB1464" w:rsidRPr="00A74912">
        <w:rPr>
          <w:rFonts w:ascii="Palatino Linotype" w:eastAsia="Calibri" w:hAnsi="Palatino Linotype" w:cs="Arial"/>
          <w:sz w:val="24"/>
          <w:lang w:val="es-ES"/>
        </w:rPr>
        <w:t>en la que</w:t>
      </w:r>
      <w:r w:rsidR="008A2519" w:rsidRPr="00A74912">
        <w:rPr>
          <w:rFonts w:ascii="Palatino Linotype" w:eastAsia="Calibri" w:hAnsi="Palatino Linotype" w:cs="Arial"/>
          <w:sz w:val="24"/>
          <w:lang w:val="es-ES"/>
        </w:rPr>
        <w:t xml:space="preserve"> solicitó lo siguiente:</w:t>
      </w:r>
    </w:p>
    <w:p w14:paraId="39EB81E9" w14:textId="77777777" w:rsidR="008A2519" w:rsidRPr="00A74912" w:rsidRDefault="008A2519" w:rsidP="008A2519">
      <w:pPr>
        <w:pStyle w:val="Prrafodelista"/>
        <w:spacing w:line="360" w:lineRule="auto"/>
        <w:ind w:left="0"/>
        <w:jc w:val="both"/>
        <w:rPr>
          <w:rFonts w:ascii="Palatino Linotype" w:hAnsi="Palatino Linotype" w:cs="Arial"/>
          <w:sz w:val="24"/>
          <w:lang w:val="es-ES"/>
        </w:rPr>
      </w:pPr>
    </w:p>
    <w:p w14:paraId="34D96AAB" w14:textId="5FE8620C" w:rsidR="00AF085A" w:rsidRPr="00A74912" w:rsidRDefault="00124A99" w:rsidP="00FC31FD">
      <w:pPr>
        <w:pStyle w:val="Prrafodelista"/>
        <w:spacing w:line="360" w:lineRule="auto"/>
        <w:ind w:left="567" w:right="539"/>
        <w:jc w:val="both"/>
        <w:rPr>
          <w:rFonts w:ascii="Palatino Linotype" w:hAnsi="Palatino Linotype"/>
          <w:i/>
        </w:rPr>
      </w:pPr>
      <w:r w:rsidRPr="00A74912">
        <w:rPr>
          <w:rFonts w:ascii="Palatino Linotype" w:hAnsi="Palatino Linotype"/>
          <w:i/>
        </w:rPr>
        <w:t>“</w:t>
      </w:r>
      <w:r w:rsidR="00FC31FD" w:rsidRPr="00A74912">
        <w:rPr>
          <w:rFonts w:ascii="Palatino Linotype" w:hAnsi="Palatino Linotype"/>
          <w:i/>
        </w:rPr>
        <w:t xml:space="preserve">SOLICITO REMITAN COPIA CERTIFICADA O FOTOSTATICA DEL EXPEDIENTE NÚMERO F/18/S125, QUE PARA MAYOR REFERENCIA FUE SESIONADO EN LA CUADRAGESIMA SESIÓN ORDINARIA DEL COMITE DE </w:t>
      </w:r>
      <w:r w:rsidR="00FC31FD" w:rsidRPr="00A74912">
        <w:rPr>
          <w:rFonts w:ascii="Palatino Linotype" w:hAnsi="Palatino Linotype"/>
          <w:i/>
        </w:rPr>
        <w:lastRenderedPageBreak/>
        <w:t>FACTIBILIDADES DEL ORGANISMO PUBLICO DESCENTRALIZADO SAPASA EN EL AÑO 2018</w:t>
      </w:r>
      <w:r w:rsidRPr="00A74912">
        <w:rPr>
          <w:rFonts w:ascii="Palatino Linotype" w:hAnsi="Palatino Linotype"/>
          <w:i/>
        </w:rPr>
        <w:t>”</w:t>
      </w:r>
    </w:p>
    <w:p w14:paraId="32AFC1B0" w14:textId="77777777" w:rsidR="00124A99" w:rsidRPr="00A74912" w:rsidRDefault="00124A99" w:rsidP="00124A99">
      <w:pPr>
        <w:pStyle w:val="Prrafodelista"/>
        <w:spacing w:line="360" w:lineRule="auto"/>
        <w:ind w:left="567"/>
        <w:jc w:val="both"/>
        <w:rPr>
          <w:rFonts w:ascii="Palatino Linotype" w:hAnsi="Palatino Linotype"/>
          <w:i/>
        </w:rPr>
      </w:pPr>
    </w:p>
    <w:p w14:paraId="10A9E574" w14:textId="77777777" w:rsidR="00573C5F" w:rsidRPr="00A74912"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A74912">
        <w:rPr>
          <w:rFonts w:ascii="Palatino Linotype" w:hAnsi="Palatino Linotype" w:cs="Arial"/>
          <w:sz w:val="24"/>
          <w:lang w:val="es-ES"/>
        </w:rPr>
        <w:t>Señaló como modalidad de entrega</w:t>
      </w:r>
      <w:r w:rsidR="006C28CC" w:rsidRPr="00A74912">
        <w:rPr>
          <w:rFonts w:ascii="Palatino Linotype" w:hAnsi="Palatino Linotype" w:cs="Arial"/>
          <w:sz w:val="24"/>
          <w:lang w:val="es-ES"/>
        </w:rPr>
        <w:t xml:space="preserve"> de la información a través de</w:t>
      </w:r>
      <w:r w:rsidR="00573C5F" w:rsidRPr="00A74912">
        <w:rPr>
          <w:rFonts w:ascii="Palatino Linotype" w:hAnsi="Palatino Linotype" w:cs="Arial"/>
          <w:sz w:val="24"/>
          <w:lang w:val="es-ES"/>
        </w:rPr>
        <w:t>l</w:t>
      </w:r>
      <w:r w:rsidR="006C28CC" w:rsidRPr="00A74912">
        <w:rPr>
          <w:rFonts w:ascii="Palatino Linotype" w:hAnsi="Palatino Linotype" w:cs="Arial"/>
          <w:sz w:val="24"/>
          <w:lang w:val="es-ES"/>
        </w:rPr>
        <w:t xml:space="preserve"> </w:t>
      </w:r>
      <w:r w:rsidRPr="00A74912">
        <w:rPr>
          <w:rFonts w:ascii="Palatino Linotype" w:hAnsi="Palatino Linotype" w:cs="Arial"/>
          <w:b/>
          <w:sz w:val="24"/>
          <w:lang w:val="es-ES"/>
        </w:rPr>
        <w:t>SAIMEX.</w:t>
      </w:r>
    </w:p>
    <w:p w14:paraId="49A61894" w14:textId="77777777" w:rsidR="00573C5F" w:rsidRPr="00A74912" w:rsidRDefault="00573C5F" w:rsidP="00573C5F">
      <w:pPr>
        <w:pStyle w:val="Prrafodelista"/>
        <w:spacing w:line="360" w:lineRule="auto"/>
        <w:ind w:left="0"/>
        <w:jc w:val="both"/>
        <w:rPr>
          <w:rFonts w:ascii="Palatino Linotype" w:hAnsi="Palatino Linotype" w:cs="Arial"/>
          <w:sz w:val="24"/>
          <w:lang w:val="es-ES"/>
        </w:rPr>
      </w:pPr>
    </w:p>
    <w:p w14:paraId="3E376108" w14:textId="074E7B46" w:rsidR="004B6D60" w:rsidRPr="00A74912" w:rsidRDefault="007D5205" w:rsidP="00AA5DB5">
      <w:pPr>
        <w:pStyle w:val="Prrafodelista"/>
        <w:numPr>
          <w:ilvl w:val="0"/>
          <w:numId w:val="3"/>
        </w:numPr>
        <w:spacing w:line="360" w:lineRule="auto"/>
        <w:ind w:left="0" w:firstLine="0"/>
        <w:jc w:val="both"/>
        <w:rPr>
          <w:rFonts w:ascii="Palatino Linotype" w:hAnsi="Palatino Linotype" w:cs="Arial"/>
          <w:sz w:val="24"/>
          <w:lang w:val="es-ES"/>
        </w:rPr>
      </w:pPr>
      <w:r w:rsidRPr="00A74912">
        <w:rPr>
          <w:rFonts w:ascii="Palatino Linotype" w:hAnsi="Palatino Linotype" w:cs="Arial"/>
          <w:sz w:val="24"/>
          <w:lang w:val="es-ES"/>
        </w:rPr>
        <w:t>El dieciocho</w:t>
      </w:r>
      <w:r w:rsidR="00670CBE" w:rsidRPr="00A74912">
        <w:rPr>
          <w:rFonts w:ascii="Palatino Linotype" w:hAnsi="Palatino Linotype" w:cs="Arial"/>
          <w:sz w:val="24"/>
          <w:lang w:val="es-ES"/>
        </w:rPr>
        <w:t xml:space="preserve"> (</w:t>
      </w:r>
      <w:r w:rsidRPr="00A74912">
        <w:rPr>
          <w:rFonts w:ascii="Palatino Linotype" w:hAnsi="Palatino Linotype" w:cs="Arial"/>
          <w:sz w:val="24"/>
          <w:lang w:val="es-ES"/>
        </w:rPr>
        <w:t>18</w:t>
      </w:r>
      <w:r w:rsidR="00670CBE" w:rsidRPr="00A74912">
        <w:rPr>
          <w:rFonts w:ascii="Palatino Linotype" w:hAnsi="Palatino Linotype" w:cs="Arial"/>
          <w:sz w:val="24"/>
          <w:lang w:val="es-ES"/>
        </w:rPr>
        <w:t xml:space="preserve">) de </w:t>
      </w:r>
      <w:r w:rsidRPr="00A74912">
        <w:rPr>
          <w:rFonts w:ascii="Palatino Linotype" w:hAnsi="Palatino Linotype" w:cs="Arial"/>
          <w:sz w:val="24"/>
          <w:lang w:val="es-ES"/>
        </w:rPr>
        <w:t>abril</w:t>
      </w:r>
      <w:r w:rsidR="00670CBE" w:rsidRPr="00A74912">
        <w:rPr>
          <w:rFonts w:ascii="Palatino Linotype" w:hAnsi="Palatino Linotype" w:cs="Arial"/>
          <w:sz w:val="24"/>
          <w:lang w:val="es-ES"/>
        </w:rPr>
        <w:t xml:space="preserve"> de dos mil veinti</w:t>
      </w:r>
      <w:r w:rsidR="00B9698C" w:rsidRPr="00A74912">
        <w:rPr>
          <w:rFonts w:ascii="Palatino Linotype" w:hAnsi="Palatino Linotype" w:cs="Arial"/>
          <w:sz w:val="24"/>
          <w:lang w:val="es-ES"/>
        </w:rPr>
        <w:t>trés</w:t>
      </w:r>
      <w:r w:rsidR="00B762EE" w:rsidRPr="00A74912">
        <w:rPr>
          <w:rFonts w:ascii="Palatino Linotype" w:hAnsi="Palatino Linotype" w:cs="Arial"/>
          <w:sz w:val="24"/>
          <w:lang w:val="es-ES"/>
        </w:rPr>
        <w:t xml:space="preserve"> dio respuesta a la solicitud en los siguientes términos:</w:t>
      </w:r>
    </w:p>
    <w:p w14:paraId="1AC6E23D" w14:textId="77777777" w:rsidR="004B6D60" w:rsidRPr="00A74912" w:rsidRDefault="004B6D60" w:rsidP="004B6D60">
      <w:pPr>
        <w:pStyle w:val="Prrafodelista"/>
        <w:rPr>
          <w:rFonts w:ascii="Palatino Linotype" w:hAnsi="Palatino Linotype" w:cs="Arial"/>
          <w:sz w:val="24"/>
          <w:lang w:val="es-ES"/>
        </w:rPr>
      </w:pPr>
    </w:p>
    <w:p w14:paraId="7CE2EBEC" w14:textId="77777777" w:rsidR="007D5205" w:rsidRPr="00A74912" w:rsidRDefault="00B9698C" w:rsidP="007D5205">
      <w:pPr>
        <w:pStyle w:val="Prrafodelista"/>
        <w:rPr>
          <w:rFonts w:ascii="Palatino Linotype" w:hAnsi="Palatino Linotype" w:cs="Arial"/>
          <w:i/>
          <w:szCs w:val="20"/>
          <w:lang w:val="es-ES"/>
        </w:rPr>
      </w:pPr>
      <w:r w:rsidRPr="00A74912">
        <w:rPr>
          <w:rFonts w:ascii="Palatino Linotype" w:hAnsi="Palatino Linotype" w:cs="Arial"/>
          <w:i/>
          <w:szCs w:val="20"/>
          <w:lang w:val="es-ES"/>
        </w:rPr>
        <w:t>“</w:t>
      </w:r>
      <w:r w:rsidR="007D5205" w:rsidRPr="00A74912">
        <w:rPr>
          <w:rFonts w:ascii="Palatino Linotype" w:hAnsi="Palatino Linotype" w:cs="Arial"/>
          <w:i/>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81B333" w14:textId="77777777" w:rsidR="007D5205" w:rsidRPr="00A74912" w:rsidRDefault="007D5205" w:rsidP="007D5205">
      <w:pPr>
        <w:pStyle w:val="Prrafodelista"/>
        <w:rPr>
          <w:rFonts w:ascii="Palatino Linotype" w:hAnsi="Palatino Linotype" w:cs="Arial"/>
          <w:i/>
          <w:szCs w:val="20"/>
          <w:lang w:val="es-ES"/>
        </w:rPr>
      </w:pPr>
      <w:r w:rsidRPr="00A74912">
        <w:rPr>
          <w:rFonts w:ascii="Palatino Linotype" w:hAnsi="Palatino Linotype" w:cs="Arial"/>
          <w:i/>
          <w:szCs w:val="20"/>
          <w:lang w:val="es-ES"/>
        </w:rPr>
        <w:t>En atención a la solicitud con No. 00050OASATIZARA/IP/2023 se anexa el archivo denominado folio 00050.</w:t>
      </w:r>
    </w:p>
    <w:p w14:paraId="12C465C0" w14:textId="77777777" w:rsidR="007D5205" w:rsidRPr="00A74912" w:rsidRDefault="007D5205" w:rsidP="007D5205">
      <w:pPr>
        <w:pStyle w:val="Prrafodelista"/>
        <w:rPr>
          <w:rFonts w:ascii="Palatino Linotype" w:hAnsi="Palatino Linotype" w:cs="Arial"/>
          <w:i/>
          <w:szCs w:val="20"/>
          <w:lang w:val="es-ES"/>
        </w:rPr>
      </w:pPr>
      <w:r w:rsidRPr="00A74912">
        <w:rPr>
          <w:rFonts w:ascii="Palatino Linotype" w:hAnsi="Palatino Linotype" w:cs="Arial"/>
          <w:i/>
          <w:szCs w:val="20"/>
          <w:lang w:val="es-ES"/>
        </w:rPr>
        <w:t>ATENTAMENTE</w:t>
      </w:r>
    </w:p>
    <w:p w14:paraId="3975477E" w14:textId="13802F66" w:rsidR="00670CBE" w:rsidRPr="00A74912" w:rsidRDefault="007D5205" w:rsidP="007D5205">
      <w:pPr>
        <w:pStyle w:val="Prrafodelista"/>
        <w:rPr>
          <w:rFonts w:ascii="Palatino Linotype" w:hAnsi="Palatino Linotype" w:cs="Arial"/>
          <w:sz w:val="24"/>
          <w:lang w:val="es-ES"/>
        </w:rPr>
      </w:pPr>
      <w:r w:rsidRPr="00A74912">
        <w:rPr>
          <w:rFonts w:ascii="Palatino Linotype" w:hAnsi="Palatino Linotype" w:cs="Arial"/>
          <w:i/>
          <w:szCs w:val="20"/>
          <w:lang w:val="es-ES"/>
        </w:rPr>
        <w:t>C. MARIAMNEÈ VEGA BLANCARTE</w:t>
      </w:r>
      <w:r w:rsidR="00B9698C" w:rsidRPr="00A74912">
        <w:rPr>
          <w:rFonts w:ascii="Palatino Linotype" w:hAnsi="Palatino Linotype" w:cs="Arial"/>
          <w:i/>
          <w:szCs w:val="20"/>
          <w:lang w:val="es-ES"/>
        </w:rPr>
        <w:t xml:space="preserve">” (sic) </w:t>
      </w:r>
    </w:p>
    <w:p w14:paraId="6344766D" w14:textId="77777777" w:rsidR="00670CBE" w:rsidRPr="00A74912" w:rsidRDefault="00670CBE" w:rsidP="004B6D60">
      <w:pPr>
        <w:pStyle w:val="Prrafodelista"/>
        <w:rPr>
          <w:rFonts w:ascii="Palatino Linotype" w:hAnsi="Palatino Linotype" w:cs="Arial"/>
          <w:sz w:val="24"/>
          <w:lang w:val="es-ES"/>
        </w:rPr>
      </w:pPr>
    </w:p>
    <w:p w14:paraId="49875AEA" w14:textId="0AEC01E8" w:rsidR="00B762EE" w:rsidRPr="00A74912"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A74912">
        <w:rPr>
          <w:rFonts w:ascii="Palatino Linotype" w:hAnsi="Palatino Linotype" w:cs="Arial"/>
          <w:sz w:val="24"/>
        </w:rPr>
        <w:t>Adjunto a la respues</w:t>
      </w:r>
      <w:r w:rsidR="00670CBE" w:rsidRPr="00A74912">
        <w:rPr>
          <w:rFonts w:ascii="Palatino Linotype" w:hAnsi="Palatino Linotype" w:cs="Arial"/>
          <w:sz w:val="24"/>
        </w:rPr>
        <w:t>ta, el Sujeto Obligado remitió el siguientes documento</w:t>
      </w:r>
      <w:r w:rsidRPr="00A74912">
        <w:rPr>
          <w:rFonts w:ascii="Palatino Linotype" w:hAnsi="Palatino Linotype" w:cs="Arial"/>
          <w:sz w:val="24"/>
        </w:rPr>
        <w:t xml:space="preserve"> electrónico:</w:t>
      </w:r>
    </w:p>
    <w:p w14:paraId="181385C8" w14:textId="77777777" w:rsidR="00B762EE" w:rsidRPr="00A74912" w:rsidRDefault="00B762EE" w:rsidP="00B762EE">
      <w:pPr>
        <w:pStyle w:val="Prrafodelista"/>
        <w:spacing w:before="240" w:after="240" w:line="360" w:lineRule="auto"/>
        <w:ind w:left="0"/>
        <w:jc w:val="both"/>
        <w:rPr>
          <w:rFonts w:ascii="Palatino Linotype" w:hAnsi="Palatino Linotype" w:cs="Arial"/>
          <w:sz w:val="24"/>
        </w:rPr>
      </w:pPr>
    </w:p>
    <w:p w14:paraId="4C4B68B7" w14:textId="20BB4829" w:rsidR="007D5205" w:rsidRPr="00A74912" w:rsidRDefault="007D5205" w:rsidP="00B9698C">
      <w:pPr>
        <w:pStyle w:val="Prrafodelista"/>
        <w:numPr>
          <w:ilvl w:val="0"/>
          <w:numId w:val="35"/>
        </w:numPr>
        <w:spacing w:before="240" w:after="240" w:line="360" w:lineRule="auto"/>
        <w:ind w:left="567"/>
        <w:jc w:val="both"/>
        <w:rPr>
          <w:rFonts w:ascii="Palatino Linotype" w:hAnsi="Palatino Linotype" w:cs="Arial"/>
          <w:b/>
        </w:rPr>
      </w:pPr>
      <w:r w:rsidRPr="00A74912">
        <w:rPr>
          <w:rFonts w:ascii="Palatino Linotype" w:hAnsi="Palatino Linotype" w:cs="Arial"/>
          <w:b/>
          <w:bCs/>
        </w:rPr>
        <w:t>Folio 00050.pdf</w:t>
      </w:r>
      <w:r w:rsidR="00B9698C" w:rsidRPr="00A74912">
        <w:rPr>
          <w:rFonts w:ascii="Palatino Linotype" w:hAnsi="Palatino Linotype" w:cs="Arial"/>
          <w:b/>
          <w:bCs/>
        </w:rPr>
        <w:t xml:space="preserve">: </w:t>
      </w:r>
      <w:r w:rsidR="00B9698C" w:rsidRPr="00A74912">
        <w:rPr>
          <w:rFonts w:ascii="Palatino Linotype" w:hAnsi="Palatino Linotype" w:cs="Arial"/>
          <w:bCs/>
        </w:rPr>
        <w:t xml:space="preserve">Oficio </w:t>
      </w:r>
      <w:r w:rsidRPr="00A74912">
        <w:rPr>
          <w:rFonts w:ascii="Palatino Linotype" w:hAnsi="Palatino Linotype" w:cs="Arial"/>
          <w:bCs/>
        </w:rPr>
        <w:t>SAPASA/UF/0064/2023 suscrito por el Titular de la Unidad de Transparencia mediante el cual refiere que el solicitante puede obtener las copias certificadas requeridas a través de un trámite específico, por lo que brinda los pasos que tiene que seguir para obtener la información.</w:t>
      </w:r>
    </w:p>
    <w:p w14:paraId="1C48DE6A" w14:textId="77777777" w:rsidR="00AB1464" w:rsidRPr="00A74912" w:rsidRDefault="00AB1464" w:rsidP="00AB1464">
      <w:pPr>
        <w:spacing w:before="240" w:after="240" w:line="360" w:lineRule="auto"/>
        <w:ind w:left="207"/>
        <w:jc w:val="both"/>
        <w:rPr>
          <w:rFonts w:ascii="Palatino Linotype" w:hAnsi="Palatino Linotype" w:cs="Arial"/>
          <w:b/>
        </w:rPr>
      </w:pPr>
    </w:p>
    <w:p w14:paraId="518CDCD9" w14:textId="601995B1" w:rsidR="005000AA" w:rsidRPr="00A74912"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A74912">
        <w:rPr>
          <w:rFonts w:ascii="Palatino Linotype" w:eastAsia="Calibri" w:hAnsi="Palatino Linotype" w:cs="Arial"/>
          <w:sz w:val="24"/>
          <w:lang w:val="es-AR"/>
        </w:rPr>
        <w:t xml:space="preserve">El </w:t>
      </w:r>
      <w:r w:rsidR="00C30A56" w:rsidRPr="00A74912">
        <w:rPr>
          <w:rFonts w:ascii="Palatino Linotype" w:eastAsia="Calibri" w:hAnsi="Palatino Linotype" w:cs="Arial"/>
          <w:sz w:val="24"/>
          <w:lang w:val="es-AR"/>
        </w:rPr>
        <w:t>veint</w:t>
      </w:r>
      <w:r w:rsidR="007D5205" w:rsidRPr="00A74912">
        <w:rPr>
          <w:rFonts w:ascii="Palatino Linotype" w:eastAsia="Calibri" w:hAnsi="Palatino Linotype" w:cs="Arial"/>
          <w:sz w:val="24"/>
          <w:lang w:val="es-AR"/>
        </w:rPr>
        <w:t>icinco</w:t>
      </w:r>
      <w:r w:rsidR="00A871C4" w:rsidRPr="00A74912">
        <w:rPr>
          <w:rFonts w:ascii="Palatino Linotype" w:eastAsia="Calibri" w:hAnsi="Palatino Linotype" w:cs="Arial"/>
          <w:sz w:val="24"/>
          <w:lang w:val="es-AR"/>
        </w:rPr>
        <w:t xml:space="preserve"> </w:t>
      </w:r>
      <w:r w:rsidR="00D74DC2" w:rsidRPr="00A74912">
        <w:rPr>
          <w:rFonts w:ascii="Palatino Linotype" w:eastAsia="Calibri" w:hAnsi="Palatino Linotype" w:cs="Arial"/>
          <w:sz w:val="24"/>
          <w:lang w:val="es-AR"/>
        </w:rPr>
        <w:t>(</w:t>
      </w:r>
      <w:r w:rsidR="007D5205" w:rsidRPr="00A74912">
        <w:rPr>
          <w:rFonts w:ascii="Palatino Linotype" w:eastAsia="Calibri" w:hAnsi="Palatino Linotype" w:cs="Arial"/>
          <w:sz w:val="24"/>
          <w:lang w:val="es-AR"/>
        </w:rPr>
        <w:t>25</w:t>
      </w:r>
      <w:r w:rsidR="00D74DC2" w:rsidRPr="00A74912">
        <w:rPr>
          <w:rFonts w:ascii="Palatino Linotype" w:eastAsia="Calibri" w:hAnsi="Palatino Linotype" w:cs="Arial"/>
          <w:sz w:val="24"/>
          <w:lang w:val="es-AR"/>
        </w:rPr>
        <w:t>)</w:t>
      </w:r>
      <w:r w:rsidR="005000AA" w:rsidRPr="00A74912">
        <w:rPr>
          <w:rFonts w:ascii="Palatino Linotype" w:eastAsia="Calibri" w:hAnsi="Palatino Linotype" w:cs="Arial"/>
          <w:sz w:val="24"/>
          <w:lang w:val="es-AR"/>
        </w:rPr>
        <w:t xml:space="preserve"> </w:t>
      </w:r>
      <w:r w:rsidR="00A871C4" w:rsidRPr="00A74912">
        <w:rPr>
          <w:rFonts w:ascii="Palatino Linotype" w:eastAsia="Calibri" w:hAnsi="Palatino Linotype" w:cs="Arial"/>
          <w:sz w:val="24"/>
          <w:lang w:val="es-AR"/>
        </w:rPr>
        <w:t xml:space="preserve">de </w:t>
      </w:r>
      <w:r w:rsidR="007D5205" w:rsidRPr="00A74912">
        <w:rPr>
          <w:rFonts w:ascii="Palatino Linotype" w:eastAsia="Calibri" w:hAnsi="Palatino Linotype" w:cs="Arial"/>
          <w:sz w:val="24"/>
          <w:lang w:val="es-AR"/>
        </w:rPr>
        <w:t>abril</w:t>
      </w:r>
      <w:r w:rsidR="00C30A56" w:rsidRPr="00A74912">
        <w:rPr>
          <w:rFonts w:ascii="Palatino Linotype" w:eastAsia="Calibri" w:hAnsi="Palatino Linotype" w:cs="Arial"/>
          <w:sz w:val="24"/>
          <w:lang w:val="es-AR"/>
        </w:rPr>
        <w:t xml:space="preserve"> </w:t>
      </w:r>
      <w:r w:rsidR="005000AA" w:rsidRPr="00A74912">
        <w:rPr>
          <w:rFonts w:ascii="Palatino Linotype" w:eastAsia="Calibri" w:hAnsi="Palatino Linotype" w:cs="Arial"/>
          <w:sz w:val="24"/>
          <w:lang w:val="es-AR"/>
        </w:rPr>
        <w:t>de</w:t>
      </w:r>
      <w:r w:rsidR="005000AA" w:rsidRPr="00A74912">
        <w:rPr>
          <w:rFonts w:ascii="Palatino Linotype" w:hAnsi="Palatino Linotype" w:cs="Arial"/>
          <w:sz w:val="24"/>
          <w:lang w:val="es-ES"/>
        </w:rPr>
        <w:t xml:space="preserve"> dos mil veinti</w:t>
      </w:r>
      <w:r w:rsidR="00637120" w:rsidRPr="00A74912">
        <w:rPr>
          <w:rFonts w:ascii="Palatino Linotype" w:hAnsi="Palatino Linotype" w:cs="Arial"/>
          <w:sz w:val="24"/>
          <w:lang w:val="es-ES"/>
        </w:rPr>
        <w:t>trés</w:t>
      </w:r>
      <w:r w:rsidR="005000AA" w:rsidRPr="00A74912">
        <w:rPr>
          <w:rFonts w:ascii="Palatino Linotype" w:hAnsi="Palatino Linotype" w:cs="Arial"/>
          <w:sz w:val="24"/>
          <w:lang w:val="es-ES"/>
        </w:rPr>
        <w:t xml:space="preserve">, </w:t>
      </w:r>
      <w:r w:rsidR="005000AA" w:rsidRPr="00A74912">
        <w:rPr>
          <w:rFonts w:ascii="Palatino Linotype" w:hAnsi="Palatino Linotype"/>
          <w:b/>
          <w:sz w:val="24"/>
        </w:rPr>
        <w:t>EL RECURRENTE</w:t>
      </w:r>
      <w:r w:rsidR="005000AA" w:rsidRPr="00A74912">
        <w:rPr>
          <w:rFonts w:ascii="Palatino Linotype" w:hAnsi="Palatino Linotype" w:cs="Arial"/>
          <w:sz w:val="24"/>
          <w:lang w:val="es-ES"/>
        </w:rPr>
        <w:t xml:space="preserve"> interpuso </w:t>
      </w:r>
      <w:r w:rsidR="00411CE7" w:rsidRPr="00A74912">
        <w:rPr>
          <w:rFonts w:ascii="Palatino Linotype" w:hAnsi="Palatino Linotype" w:cs="Arial"/>
          <w:sz w:val="24"/>
          <w:lang w:val="es-ES"/>
        </w:rPr>
        <w:t>el</w:t>
      </w:r>
      <w:r w:rsidR="005000AA" w:rsidRPr="00A74912">
        <w:rPr>
          <w:rFonts w:ascii="Palatino Linotype" w:hAnsi="Palatino Linotype" w:cs="Arial"/>
          <w:sz w:val="24"/>
          <w:lang w:val="es-ES"/>
        </w:rPr>
        <w:t xml:space="preserve"> recurso de revisión, en contra de la respuesta</w:t>
      </w:r>
      <w:r w:rsidR="00411CE7" w:rsidRPr="00A74912">
        <w:rPr>
          <w:rFonts w:ascii="Palatino Linotype" w:hAnsi="Palatino Linotype" w:cs="Arial"/>
          <w:sz w:val="24"/>
          <w:lang w:val="es-ES"/>
        </w:rPr>
        <w:t xml:space="preserve"> y</w:t>
      </w:r>
      <w:r w:rsidR="005000AA" w:rsidRPr="00A74912">
        <w:rPr>
          <w:rFonts w:ascii="Palatino Linotype" w:hAnsi="Palatino Linotype" w:cs="Arial"/>
          <w:sz w:val="24"/>
          <w:lang w:val="es-ES"/>
        </w:rPr>
        <w:t xml:space="preserve"> señaló</w:t>
      </w:r>
      <w:r w:rsidR="00411CE7" w:rsidRPr="00A74912">
        <w:rPr>
          <w:rFonts w:ascii="Palatino Linotype" w:hAnsi="Palatino Linotype" w:cs="Arial"/>
          <w:sz w:val="24"/>
          <w:lang w:val="es-ES"/>
        </w:rPr>
        <w:t xml:space="preserve"> </w:t>
      </w:r>
      <w:r w:rsidR="005000AA" w:rsidRPr="00A74912">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A74912" w:rsidRDefault="00F714A9" w:rsidP="005000AA">
      <w:pPr>
        <w:pStyle w:val="Prrafodelista"/>
        <w:rPr>
          <w:rFonts w:ascii="Palatino Linotype" w:eastAsia="Calibri" w:hAnsi="Palatino Linotype" w:cs="Tahoma"/>
          <w:b/>
          <w:sz w:val="24"/>
          <w:lang w:eastAsia="en-US"/>
        </w:rPr>
      </w:pPr>
    </w:p>
    <w:p w14:paraId="137ACA93" w14:textId="2A63711C" w:rsidR="00F714A9" w:rsidRPr="00A74912" w:rsidRDefault="00F714A9" w:rsidP="00F714A9">
      <w:pPr>
        <w:pStyle w:val="Prrafodelista"/>
        <w:spacing w:line="360" w:lineRule="auto"/>
        <w:jc w:val="both"/>
        <w:rPr>
          <w:rFonts w:ascii="Palatino Linotype" w:hAnsi="Palatino Linotype"/>
          <w:bCs/>
          <w:i/>
          <w:iCs/>
          <w:szCs w:val="22"/>
        </w:rPr>
      </w:pPr>
      <w:r w:rsidRPr="00A74912">
        <w:rPr>
          <w:rFonts w:ascii="Palatino Linotype" w:hAnsi="Palatino Linotype"/>
          <w:b/>
          <w:szCs w:val="22"/>
        </w:rPr>
        <w:t xml:space="preserve">Acto impugnado: </w:t>
      </w:r>
      <w:r w:rsidRPr="00A74912">
        <w:rPr>
          <w:rFonts w:ascii="Palatino Linotype" w:hAnsi="Palatino Linotype"/>
          <w:bCs/>
          <w:i/>
          <w:iCs/>
          <w:szCs w:val="22"/>
        </w:rPr>
        <w:t>“</w:t>
      </w:r>
      <w:r w:rsidR="007D5205" w:rsidRPr="00A74912">
        <w:rPr>
          <w:rFonts w:ascii="Palatino Linotype" w:hAnsi="Palatino Linotype"/>
          <w:bCs/>
          <w:i/>
          <w:iCs/>
          <w:szCs w:val="22"/>
        </w:rPr>
        <w:t>DENEGACION DE ACCESO A LA INFORMACION POR LAS RAZONES QUE SE VIERTEN EN LOS MOTIVOS Y CAUSALES DE LA PRESENTE INCONFORMIDAD</w:t>
      </w:r>
      <w:r w:rsidRPr="00A74912">
        <w:rPr>
          <w:rFonts w:ascii="Palatino Linotype" w:hAnsi="Palatino Linotype"/>
          <w:bCs/>
          <w:i/>
          <w:iCs/>
          <w:szCs w:val="22"/>
        </w:rPr>
        <w:t>”</w:t>
      </w:r>
      <w:r w:rsidR="00B83EE1" w:rsidRPr="00A74912">
        <w:rPr>
          <w:rFonts w:ascii="Palatino Linotype" w:hAnsi="Palatino Linotype"/>
          <w:bCs/>
          <w:i/>
          <w:iCs/>
          <w:szCs w:val="22"/>
        </w:rPr>
        <w:t xml:space="preserve"> (sic)</w:t>
      </w:r>
    </w:p>
    <w:p w14:paraId="0F38B6A1" w14:textId="3E799440" w:rsidR="001A0283" w:rsidRPr="00A74912" w:rsidRDefault="00ED737F" w:rsidP="00ED737F">
      <w:pPr>
        <w:pStyle w:val="Prrafodelista"/>
        <w:spacing w:line="360" w:lineRule="auto"/>
        <w:jc w:val="both"/>
        <w:rPr>
          <w:rFonts w:ascii="Palatino Linotype" w:hAnsi="Palatino Linotype"/>
          <w:b/>
          <w:szCs w:val="22"/>
        </w:rPr>
      </w:pPr>
      <w:r w:rsidRPr="00A74912">
        <w:rPr>
          <w:rFonts w:ascii="Palatino Linotype" w:hAnsi="Palatino Linotype"/>
          <w:b/>
          <w:szCs w:val="22"/>
        </w:rPr>
        <w:t>Motivos o razones de inconformidad</w:t>
      </w:r>
      <w:r w:rsidR="001A0283" w:rsidRPr="00A74912">
        <w:rPr>
          <w:rFonts w:ascii="Palatino Linotype" w:hAnsi="Palatino Linotype"/>
          <w:b/>
          <w:szCs w:val="22"/>
        </w:rPr>
        <w:t>: “</w:t>
      </w:r>
      <w:r w:rsidR="007D5205" w:rsidRPr="00A74912">
        <w:rPr>
          <w:rFonts w:ascii="Palatino Linotype" w:hAnsi="Palatino Linotype"/>
          <w:bCs/>
          <w:i/>
          <w:iCs/>
          <w:szCs w:val="22"/>
        </w:rPr>
        <w:t xml:space="preserve">DENEGACIÓN EN ACCESO A LA INFORMACIÓN Y LA AUTORIDAD SAPASA Y SUJETO OBLIGADO CONCULCAN EN TORNO A LA LEY DE TRANSPARENCIA Y ACCESO A LA INFORMACIÓN PÚBLICA DEL ESTADO DE MÉXICO Y MUNICIPIOS LO SIGUIENTE: Artículo 15. Toda persona tiene derecho de acceso a la información, sin discriminación, por motivo alguno, que menoscabe o anule la transparencia o acceso a la información pública en posesión de los sujetos obligados. SITUACION QUE EN LA ESPECIE ACONTECE YA QUE NO FUNDAMENTA NI MOTIVA DEL PORQUE NO PUEDE OTORGAR LA INFORMACION, Artículo 16. El ejercicio del derecho de acceso a la información no estará condicionado a que el solicitante acredite interés alguno o justifique su utilización, ni podrá condicionarse el mismo por motivos de discapacidad. EN LA RESPUESTA DEL SUJETO OBLIGADO, ARGUYE QUE SE TENDRA QUE VISLUMBRAR MEDIANTE TRAMITE DIVERSO Y ACREDITANDO INTERES ALGUNO, CUANDO LA PROPIA NORMA </w:t>
      </w:r>
      <w:r w:rsidR="007D5205" w:rsidRPr="00A74912">
        <w:rPr>
          <w:rFonts w:ascii="Palatino Linotype" w:hAnsi="Palatino Linotype"/>
          <w:bCs/>
          <w:i/>
          <w:iCs/>
          <w:szCs w:val="22"/>
        </w:rPr>
        <w:lastRenderedPageBreak/>
        <w:t>QUE NO ESTARÁ CONDICIONADO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001A0283" w:rsidRPr="00A74912">
        <w:rPr>
          <w:rFonts w:ascii="Palatino Linotype" w:hAnsi="Palatino Linotype" w:cstheme="minorBidi"/>
          <w:bCs/>
          <w:i/>
          <w:iCs/>
          <w:szCs w:val="22"/>
        </w:rPr>
        <w:t>” (sic)</w:t>
      </w:r>
    </w:p>
    <w:p w14:paraId="7CE208EC" w14:textId="77777777" w:rsidR="001A0283" w:rsidRPr="00A74912"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76815500" w:rsidR="005000AA" w:rsidRPr="00A7491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A74912">
        <w:rPr>
          <w:rFonts w:ascii="Palatino Linotype" w:hAnsi="Palatino Linotype" w:cs="Arial"/>
          <w:sz w:val="24"/>
          <w:lang w:val="es-ES"/>
        </w:rPr>
        <w:t>Se regist</w:t>
      </w:r>
      <w:r w:rsidR="00043374" w:rsidRPr="00A74912">
        <w:rPr>
          <w:rFonts w:ascii="Palatino Linotype" w:hAnsi="Palatino Linotype" w:cs="Arial"/>
          <w:sz w:val="24"/>
          <w:lang w:val="es-ES"/>
        </w:rPr>
        <w:t>raron</w:t>
      </w:r>
      <w:r w:rsidRPr="00A74912">
        <w:rPr>
          <w:rFonts w:ascii="Palatino Linotype" w:hAnsi="Palatino Linotype" w:cs="Arial"/>
          <w:sz w:val="24"/>
          <w:lang w:val="es-ES"/>
        </w:rPr>
        <w:t xml:space="preserve"> </w:t>
      </w:r>
      <w:r w:rsidR="00043374" w:rsidRPr="00A74912">
        <w:rPr>
          <w:rFonts w:ascii="Palatino Linotype" w:hAnsi="Palatino Linotype" w:cs="Arial"/>
          <w:sz w:val="24"/>
          <w:lang w:val="es-ES"/>
        </w:rPr>
        <w:t>los</w:t>
      </w:r>
      <w:r w:rsidRPr="00A74912">
        <w:rPr>
          <w:rFonts w:ascii="Palatino Linotype" w:hAnsi="Palatino Linotype" w:cs="Arial"/>
          <w:sz w:val="24"/>
          <w:lang w:val="es-ES"/>
        </w:rPr>
        <w:t xml:space="preserve"> recurso</w:t>
      </w:r>
      <w:r w:rsidR="00043374" w:rsidRPr="00A74912">
        <w:rPr>
          <w:rFonts w:ascii="Palatino Linotype" w:hAnsi="Palatino Linotype" w:cs="Arial"/>
          <w:sz w:val="24"/>
          <w:lang w:val="es-ES"/>
        </w:rPr>
        <w:t>s</w:t>
      </w:r>
      <w:r w:rsidRPr="00A74912">
        <w:rPr>
          <w:rFonts w:ascii="Palatino Linotype" w:hAnsi="Palatino Linotype" w:cs="Arial"/>
          <w:sz w:val="24"/>
          <w:lang w:val="es-ES"/>
        </w:rPr>
        <w:t xml:space="preserve"> de revisión bajo </w:t>
      </w:r>
      <w:r w:rsidR="00043374" w:rsidRPr="00A74912">
        <w:rPr>
          <w:rFonts w:ascii="Palatino Linotype" w:hAnsi="Palatino Linotype" w:cs="Arial"/>
          <w:sz w:val="24"/>
          <w:lang w:val="es-ES"/>
        </w:rPr>
        <w:t>los</w:t>
      </w:r>
      <w:r w:rsidRPr="00A74912">
        <w:rPr>
          <w:rFonts w:ascii="Palatino Linotype" w:hAnsi="Palatino Linotype" w:cs="Arial"/>
          <w:sz w:val="24"/>
          <w:lang w:val="es-ES"/>
        </w:rPr>
        <w:t xml:space="preserve"> número</w:t>
      </w:r>
      <w:r w:rsidR="00043374" w:rsidRPr="00A74912">
        <w:rPr>
          <w:rFonts w:ascii="Palatino Linotype" w:hAnsi="Palatino Linotype" w:cs="Arial"/>
          <w:sz w:val="24"/>
          <w:lang w:val="es-ES"/>
        </w:rPr>
        <w:t>s</w:t>
      </w:r>
      <w:r w:rsidRPr="00A74912">
        <w:rPr>
          <w:rFonts w:ascii="Palatino Linotype" w:hAnsi="Palatino Linotype" w:cs="Arial"/>
          <w:sz w:val="24"/>
          <w:lang w:val="es-ES"/>
        </w:rPr>
        <w:t xml:space="preserve"> de expediente </w:t>
      </w:r>
      <w:r w:rsidRPr="00A74912">
        <w:rPr>
          <w:rFonts w:ascii="Palatino Linotype" w:hAnsi="Palatino Linotype" w:cs="Arial"/>
          <w:bCs/>
          <w:sz w:val="24"/>
        </w:rPr>
        <w:t>al rubro indicado</w:t>
      </w:r>
      <w:r w:rsidR="00043374" w:rsidRPr="00A74912">
        <w:rPr>
          <w:rFonts w:ascii="Palatino Linotype" w:hAnsi="Palatino Linotype" w:cs="Arial"/>
          <w:bCs/>
          <w:sz w:val="24"/>
        </w:rPr>
        <w:t>s</w:t>
      </w:r>
      <w:r w:rsidRPr="00A74912">
        <w:rPr>
          <w:rFonts w:ascii="Palatino Linotype" w:hAnsi="Palatino Linotype" w:cs="Arial"/>
          <w:bCs/>
          <w:sz w:val="24"/>
        </w:rPr>
        <w:t xml:space="preserve">, asimismo con fundamento en lo dispuesto por el </w:t>
      </w:r>
      <w:r w:rsidRPr="00A74912">
        <w:rPr>
          <w:rFonts w:ascii="Palatino Linotype" w:eastAsia="Calibri" w:hAnsi="Palatino Linotype" w:cs="Arial"/>
          <w:sz w:val="24"/>
          <w:lang w:val="es-ES"/>
        </w:rPr>
        <w:t xml:space="preserve">artículo 185 fracción I de la </w:t>
      </w:r>
      <w:r w:rsidRPr="00A74912">
        <w:rPr>
          <w:rFonts w:ascii="Palatino Linotype" w:eastAsia="Calibri" w:hAnsi="Palatino Linotype" w:cs="Arial"/>
          <w:b/>
          <w:sz w:val="24"/>
          <w:lang w:val="es-ES"/>
        </w:rPr>
        <w:t xml:space="preserve">Ley de Transparencia y Acceso a la Información Pública del Estado de México y Municipios </w:t>
      </w:r>
      <w:r w:rsidR="00D31521" w:rsidRPr="00A74912">
        <w:rPr>
          <w:rFonts w:ascii="Palatino Linotype" w:hAnsi="Palatino Linotype" w:cs="Arial"/>
          <w:sz w:val="24"/>
          <w:lang w:val="es-ES"/>
        </w:rPr>
        <w:t>se turnó a</w:t>
      </w:r>
      <w:r w:rsidR="00F942BD" w:rsidRPr="00A74912">
        <w:rPr>
          <w:rFonts w:ascii="Palatino Linotype" w:hAnsi="Palatino Linotype" w:cs="Arial"/>
          <w:sz w:val="24"/>
          <w:lang w:val="es-ES"/>
        </w:rPr>
        <w:t xml:space="preserve"> </w:t>
      </w:r>
      <w:r w:rsidRPr="00A74912">
        <w:rPr>
          <w:rFonts w:ascii="Palatino Linotype" w:hAnsi="Palatino Linotype" w:cs="Arial"/>
          <w:sz w:val="24"/>
          <w:lang w:val="es-ES"/>
        </w:rPr>
        <w:t>l</w:t>
      </w:r>
      <w:r w:rsidR="00F942BD" w:rsidRPr="00A74912">
        <w:rPr>
          <w:rFonts w:ascii="Palatino Linotype" w:hAnsi="Palatino Linotype" w:cs="Arial"/>
          <w:sz w:val="24"/>
          <w:lang w:val="es-ES"/>
        </w:rPr>
        <w:t>a</w:t>
      </w:r>
      <w:r w:rsidRPr="00A74912">
        <w:rPr>
          <w:rFonts w:ascii="Palatino Linotype" w:hAnsi="Palatino Linotype" w:cs="Arial"/>
          <w:sz w:val="24"/>
          <w:lang w:val="es-ES"/>
        </w:rPr>
        <w:t xml:space="preserve"> </w:t>
      </w:r>
      <w:r w:rsidR="00F942BD" w:rsidRPr="00A74912">
        <w:rPr>
          <w:rFonts w:ascii="Palatino Linotype" w:hAnsi="Palatino Linotype" w:cs="Arial"/>
          <w:b/>
          <w:sz w:val="24"/>
          <w:lang w:val="es-ES"/>
        </w:rPr>
        <w:t>Comisionada</w:t>
      </w:r>
      <w:r w:rsidRPr="00A74912">
        <w:rPr>
          <w:rFonts w:ascii="Palatino Linotype" w:hAnsi="Palatino Linotype" w:cs="Arial"/>
          <w:b/>
          <w:sz w:val="24"/>
          <w:lang w:val="es-ES"/>
        </w:rPr>
        <w:t xml:space="preserve"> </w:t>
      </w:r>
      <w:r w:rsidR="00F942BD" w:rsidRPr="00A74912">
        <w:rPr>
          <w:rFonts w:ascii="Palatino Linotype" w:hAnsi="Palatino Linotype" w:cs="Arial"/>
          <w:b/>
          <w:sz w:val="24"/>
          <w:lang w:val="es-ES"/>
        </w:rPr>
        <w:t>María del Rosario Mejía Ayala</w:t>
      </w:r>
      <w:r w:rsidRPr="00A74912">
        <w:rPr>
          <w:rFonts w:ascii="Palatino Linotype" w:hAnsi="Palatino Linotype" w:cs="Arial"/>
          <w:b/>
          <w:sz w:val="24"/>
          <w:lang w:val="es-ES"/>
        </w:rPr>
        <w:t xml:space="preserve">, </w:t>
      </w:r>
      <w:r w:rsidR="00AB1464" w:rsidRPr="00A74912">
        <w:rPr>
          <w:rFonts w:ascii="Palatino Linotype" w:hAnsi="Palatino Linotype" w:cs="Arial"/>
          <w:sz w:val="24"/>
          <w:lang w:val="es-ES"/>
        </w:rPr>
        <w:t>para</w:t>
      </w:r>
      <w:r w:rsidRPr="00A74912">
        <w:rPr>
          <w:rFonts w:ascii="Palatino Linotype" w:hAnsi="Palatino Linotype" w:cs="Arial"/>
          <w:sz w:val="24"/>
          <w:lang w:val="es-ES"/>
        </w:rPr>
        <w:t xml:space="preserve"> </w:t>
      </w:r>
      <w:r w:rsidRPr="00A74912">
        <w:rPr>
          <w:rFonts w:ascii="Palatino Linotype" w:hAnsi="Palatino Linotype" w:cs="Arial"/>
          <w:sz w:val="24"/>
        </w:rPr>
        <w:t>su análisis.</w:t>
      </w:r>
    </w:p>
    <w:p w14:paraId="21EFF6B2" w14:textId="77777777" w:rsidR="005000AA" w:rsidRPr="00A7491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AA6CC72" w:rsidR="005000AA" w:rsidRPr="00A7491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A74912">
        <w:rPr>
          <w:rFonts w:ascii="Palatino Linotype" w:eastAsia="Calibri" w:hAnsi="Palatino Linotype" w:cs="Arial"/>
          <w:sz w:val="24"/>
          <w:lang w:val="es-ES"/>
        </w:rPr>
        <w:t>La Comisionada</w:t>
      </w:r>
      <w:r w:rsidR="005000AA" w:rsidRPr="00A74912">
        <w:rPr>
          <w:rFonts w:ascii="Palatino Linotype" w:eastAsia="Calibri" w:hAnsi="Palatino Linotype" w:cs="Arial"/>
          <w:sz w:val="24"/>
          <w:lang w:val="es-ES"/>
        </w:rPr>
        <w:t xml:space="preserve"> Ponente</w:t>
      </w:r>
      <w:r w:rsidR="00AB1464" w:rsidRPr="00A74912">
        <w:rPr>
          <w:rFonts w:ascii="Palatino Linotype" w:eastAsia="Calibri" w:hAnsi="Palatino Linotype" w:cs="Arial"/>
          <w:sz w:val="24"/>
          <w:lang w:val="es-ES"/>
        </w:rPr>
        <w:t>,</w:t>
      </w:r>
      <w:r w:rsidR="005000AA" w:rsidRPr="00A74912">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A74912">
        <w:rPr>
          <w:rFonts w:ascii="Palatino Linotype" w:eastAsia="Calibri" w:hAnsi="Palatino Linotype" w:cs="Arial"/>
          <w:sz w:val="24"/>
          <w:lang w:val="es-ES"/>
        </w:rPr>
        <w:t xml:space="preserve"> </w:t>
      </w:r>
      <w:r w:rsidR="007E43A0" w:rsidRPr="00A74912">
        <w:rPr>
          <w:rFonts w:ascii="Palatino Linotype" w:eastAsia="Calibri" w:hAnsi="Palatino Linotype" w:cs="Arial"/>
          <w:sz w:val="24"/>
          <w:lang w:val="es-ES"/>
        </w:rPr>
        <w:t>veinti</w:t>
      </w:r>
      <w:r w:rsidR="007D5205" w:rsidRPr="00A74912">
        <w:rPr>
          <w:rFonts w:ascii="Palatino Linotype" w:eastAsia="Calibri" w:hAnsi="Palatino Linotype" w:cs="Arial"/>
          <w:sz w:val="24"/>
          <w:lang w:val="es-ES"/>
        </w:rPr>
        <w:t>siete</w:t>
      </w:r>
      <w:r w:rsidR="00ED737F" w:rsidRPr="00A74912">
        <w:rPr>
          <w:rFonts w:ascii="Palatino Linotype" w:eastAsia="Calibri" w:hAnsi="Palatino Linotype" w:cs="Arial"/>
          <w:sz w:val="24"/>
          <w:lang w:val="es-ES"/>
        </w:rPr>
        <w:t xml:space="preserve"> </w:t>
      </w:r>
      <w:r w:rsidR="00ED737F" w:rsidRPr="00A74912">
        <w:rPr>
          <w:rFonts w:ascii="Palatino Linotype" w:eastAsia="Calibri" w:hAnsi="Palatino Linotype" w:cs="Arial"/>
          <w:sz w:val="24"/>
          <w:lang w:val="es-ES"/>
        </w:rPr>
        <w:lastRenderedPageBreak/>
        <w:t>(</w:t>
      </w:r>
      <w:r w:rsidR="007E43A0" w:rsidRPr="00A74912">
        <w:rPr>
          <w:rFonts w:ascii="Palatino Linotype" w:eastAsia="Calibri" w:hAnsi="Palatino Linotype" w:cs="Arial"/>
          <w:sz w:val="24"/>
          <w:lang w:val="es-ES"/>
        </w:rPr>
        <w:t>2</w:t>
      </w:r>
      <w:r w:rsidR="007D5205" w:rsidRPr="00A74912">
        <w:rPr>
          <w:rFonts w:ascii="Palatino Linotype" w:eastAsia="Calibri" w:hAnsi="Palatino Linotype" w:cs="Arial"/>
          <w:sz w:val="24"/>
          <w:lang w:val="es-ES"/>
        </w:rPr>
        <w:t>7</w:t>
      </w:r>
      <w:r w:rsidR="00ED737F" w:rsidRPr="00A74912">
        <w:rPr>
          <w:rFonts w:ascii="Palatino Linotype" w:eastAsia="Calibri" w:hAnsi="Palatino Linotype" w:cs="Arial"/>
          <w:sz w:val="24"/>
          <w:lang w:val="es-ES"/>
        </w:rPr>
        <w:t xml:space="preserve">) </w:t>
      </w:r>
      <w:r w:rsidR="004B6D60" w:rsidRPr="00A74912">
        <w:rPr>
          <w:rFonts w:ascii="Palatino Linotype" w:eastAsia="Calibri" w:hAnsi="Palatino Linotype" w:cs="Arial"/>
          <w:sz w:val="24"/>
          <w:lang w:val="es-ES"/>
        </w:rPr>
        <w:t xml:space="preserve">de </w:t>
      </w:r>
      <w:r w:rsidR="007D5205" w:rsidRPr="00A74912">
        <w:rPr>
          <w:rFonts w:ascii="Palatino Linotype" w:eastAsia="Calibri" w:hAnsi="Palatino Linotype" w:cs="Arial"/>
          <w:sz w:val="24"/>
          <w:lang w:val="es-ES"/>
        </w:rPr>
        <w:t>abril</w:t>
      </w:r>
      <w:r w:rsidR="005000AA" w:rsidRPr="00A74912">
        <w:rPr>
          <w:rFonts w:ascii="Palatino Linotype" w:eastAsia="Calibri" w:hAnsi="Palatino Linotype" w:cs="Arial"/>
          <w:sz w:val="24"/>
          <w:lang w:val="es-ES"/>
        </w:rPr>
        <w:t xml:space="preserve"> de dos mil veinti</w:t>
      </w:r>
      <w:r w:rsidR="006C47C8" w:rsidRPr="00A74912">
        <w:rPr>
          <w:rFonts w:ascii="Palatino Linotype" w:eastAsia="Calibri" w:hAnsi="Palatino Linotype" w:cs="Arial"/>
          <w:sz w:val="24"/>
          <w:lang w:val="es-ES"/>
        </w:rPr>
        <w:t>trés</w:t>
      </w:r>
      <w:r w:rsidR="005000AA" w:rsidRPr="00A74912">
        <w:rPr>
          <w:rFonts w:ascii="Palatino Linotype" w:eastAsia="Calibri" w:hAnsi="Palatino Linotype" w:cs="Arial"/>
          <w:sz w:val="24"/>
          <w:lang w:val="es-ES"/>
        </w:rPr>
        <w:t xml:space="preserve">, puso a disposición de las partes el expediente electrónico </w:t>
      </w:r>
      <w:r w:rsidR="005000AA" w:rsidRPr="00A74912">
        <w:rPr>
          <w:rFonts w:ascii="Palatino Linotype" w:eastAsia="Calibri" w:hAnsi="Palatino Linotype" w:cs="Arial"/>
          <w:sz w:val="24"/>
        </w:rPr>
        <w:t xml:space="preserve">vía </w:t>
      </w:r>
      <w:r w:rsidR="005000AA" w:rsidRPr="00A74912">
        <w:rPr>
          <w:rFonts w:ascii="Palatino Linotype" w:eastAsia="Calibri" w:hAnsi="Palatino Linotype" w:cs="Arial"/>
          <w:b/>
          <w:sz w:val="24"/>
          <w:lang w:val="es-ES"/>
        </w:rPr>
        <w:t xml:space="preserve">SAIMEX </w:t>
      </w:r>
      <w:r w:rsidR="005000AA" w:rsidRPr="00A7491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A74912">
        <w:rPr>
          <w:rFonts w:ascii="Palatino Linotype" w:eastAsia="Calibri" w:hAnsi="Palatino Linotype" w:cs="Arial"/>
          <w:b/>
          <w:sz w:val="24"/>
          <w:lang w:val="es-ES"/>
        </w:rPr>
        <w:t>SUJETO OBLIGADO</w:t>
      </w:r>
      <w:r w:rsidR="005000AA" w:rsidRPr="00A74912">
        <w:rPr>
          <w:rFonts w:ascii="Palatino Linotype" w:eastAsia="Calibri" w:hAnsi="Palatino Linotype" w:cs="Arial"/>
          <w:sz w:val="24"/>
          <w:lang w:val="es-ES"/>
        </w:rPr>
        <w:t xml:space="preserve"> presentara el informe justificado procedente.</w:t>
      </w:r>
    </w:p>
    <w:p w14:paraId="51336F6A" w14:textId="77777777" w:rsidR="00043374" w:rsidRPr="00A74912" w:rsidRDefault="00043374" w:rsidP="00043374">
      <w:pPr>
        <w:pStyle w:val="Prrafodelista"/>
        <w:rPr>
          <w:rFonts w:ascii="Palatino Linotype" w:eastAsiaTheme="minorEastAsia" w:hAnsi="Palatino Linotype" w:cstheme="minorBidi"/>
          <w:i/>
          <w:color w:val="000000"/>
          <w:sz w:val="24"/>
          <w:lang w:val="es-ES_tradnl"/>
        </w:rPr>
      </w:pPr>
    </w:p>
    <w:p w14:paraId="2E4397DC" w14:textId="73218748" w:rsidR="003C2625" w:rsidRPr="00A74912"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A74912">
        <w:rPr>
          <w:rFonts w:ascii="Palatino Linotype" w:hAnsi="Palatino Linotype"/>
          <w:color w:val="000000"/>
          <w:sz w:val="24"/>
          <w:lang w:val="es-ES_tradnl"/>
        </w:rPr>
        <w:t xml:space="preserve">El </w:t>
      </w:r>
      <w:r w:rsidRPr="00A74912">
        <w:rPr>
          <w:rFonts w:ascii="Palatino Linotype" w:hAnsi="Palatino Linotype"/>
          <w:b/>
          <w:color w:val="000000"/>
          <w:sz w:val="24"/>
          <w:lang w:val="es-ES_tradnl"/>
        </w:rPr>
        <w:t xml:space="preserve">SUJETO OBLIGADO </w:t>
      </w:r>
      <w:r w:rsidR="003C2625" w:rsidRPr="00A74912">
        <w:rPr>
          <w:rFonts w:ascii="Palatino Linotype" w:hAnsi="Palatino Linotype"/>
          <w:color w:val="000000"/>
          <w:sz w:val="24"/>
          <w:lang w:val="es-ES_tradnl"/>
        </w:rPr>
        <w:t xml:space="preserve">rindió su informe justificado el </w:t>
      </w:r>
      <w:r w:rsidR="007D5205" w:rsidRPr="00A74912">
        <w:rPr>
          <w:rFonts w:ascii="Palatino Linotype" w:hAnsi="Palatino Linotype"/>
          <w:color w:val="000000"/>
          <w:sz w:val="24"/>
          <w:lang w:val="es-ES_tradnl"/>
        </w:rPr>
        <w:t>tres</w:t>
      </w:r>
      <w:r w:rsidR="003C2625" w:rsidRPr="00A74912">
        <w:rPr>
          <w:rFonts w:ascii="Palatino Linotype" w:hAnsi="Palatino Linotype"/>
          <w:color w:val="000000"/>
          <w:sz w:val="24"/>
          <w:lang w:val="es-ES_tradnl"/>
        </w:rPr>
        <w:t xml:space="preserve"> (</w:t>
      </w:r>
      <w:r w:rsidR="007D5205" w:rsidRPr="00A74912">
        <w:rPr>
          <w:rFonts w:ascii="Palatino Linotype" w:hAnsi="Palatino Linotype"/>
          <w:color w:val="000000"/>
          <w:sz w:val="24"/>
          <w:lang w:val="es-ES_tradnl"/>
        </w:rPr>
        <w:t>3</w:t>
      </w:r>
      <w:r w:rsidR="003C2625" w:rsidRPr="00A74912">
        <w:rPr>
          <w:rFonts w:ascii="Palatino Linotype" w:hAnsi="Palatino Linotype"/>
          <w:color w:val="000000"/>
          <w:sz w:val="24"/>
          <w:lang w:val="es-ES_tradnl"/>
        </w:rPr>
        <w:t xml:space="preserve">) de </w:t>
      </w:r>
      <w:r w:rsidR="007D5205" w:rsidRPr="00A74912">
        <w:rPr>
          <w:rFonts w:ascii="Palatino Linotype" w:hAnsi="Palatino Linotype"/>
          <w:color w:val="000000"/>
          <w:sz w:val="24"/>
          <w:lang w:val="es-ES_tradnl"/>
        </w:rPr>
        <w:t xml:space="preserve">mayo </w:t>
      </w:r>
      <w:r w:rsidR="003C2625" w:rsidRPr="00A74912">
        <w:rPr>
          <w:rFonts w:ascii="Palatino Linotype" w:hAnsi="Palatino Linotype"/>
          <w:color w:val="000000"/>
          <w:sz w:val="24"/>
          <w:lang w:val="es-ES_tradnl"/>
        </w:rPr>
        <w:t xml:space="preserve">de dos mil veintitrés, el cual se puso a la vista el </w:t>
      </w:r>
      <w:r w:rsidR="007D5205" w:rsidRPr="00A74912">
        <w:rPr>
          <w:rFonts w:ascii="Palatino Linotype" w:hAnsi="Palatino Linotype"/>
          <w:color w:val="000000"/>
          <w:sz w:val="24"/>
          <w:lang w:val="es-ES_tradnl"/>
        </w:rPr>
        <w:t>veinticinco</w:t>
      </w:r>
      <w:r w:rsidR="003C2625" w:rsidRPr="00A74912">
        <w:rPr>
          <w:rFonts w:ascii="Palatino Linotype" w:hAnsi="Palatino Linotype"/>
          <w:color w:val="000000"/>
          <w:sz w:val="24"/>
          <w:lang w:val="es-ES_tradnl"/>
        </w:rPr>
        <w:t xml:space="preserve"> (</w:t>
      </w:r>
      <w:r w:rsidR="007D5205" w:rsidRPr="00A74912">
        <w:rPr>
          <w:rFonts w:ascii="Palatino Linotype" w:hAnsi="Palatino Linotype"/>
          <w:color w:val="000000"/>
          <w:sz w:val="24"/>
          <w:lang w:val="es-ES_tradnl"/>
        </w:rPr>
        <w:t>25</w:t>
      </w:r>
      <w:r w:rsidR="003C2625" w:rsidRPr="00A74912">
        <w:rPr>
          <w:rFonts w:ascii="Palatino Linotype" w:hAnsi="Palatino Linotype"/>
          <w:color w:val="000000"/>
          <w:sz w:val="24"/>
          <w:lang w:val="es-ES_tradnl"/>
        </w:rPr>
        <w:t xml:space="preserve">) de </w:t>
      </w:r>
      <w:r w:rsidR="007D5205" w:rsidRPr="00A74912">
        <w:rPr>
          <w:rFonts w:ascii="Palatino Linotype" w:hAnsi="Palatino Linotype"/>
          <w:color w:val="000000"/>
          <w:sz w:val="24"/>
          <w:lang w:val="es-ES_tradnl"/>
        </w:rPr>
        <w:t>mayo</w:t>
      </w:r>
      <w:r w:rsidR="003C2625" w:rsidRPr="00A74912">
        <w:rPr>
          <w:rFonts w:ascii="Palatino Linotype" w:hAnsi="Palatino Linotype"/>
          <w:color w:val="000000"/>
          <w:sz w:val="24"/>
          <w:lang w:val="es-ES_tradnl"/>
        </w:rPr>
        <w:t xml:space="preserve"> de la misma anualidad; sin embargo, se procede a describir su contenido medular, siendo el siguiente:</w:t>
      </w:r>
    </w:p>
    <w:p w14:paraId="684FD774" w14:textId="7E8B65C6" w:rsidR="007D5205" w:rsidRPr="00A74912" w:rsidRDefault="007D5205" w:rsidP="003C2625">
      <w:pPr>
        <w:pStyle w:val="Prrafodelista"/>
        <w:numPr>
          <w:ilvl w:val="0"/>
          <w:numId w:val="35"/>
        </w:numPr>
        <w:tabs>
          <w:tab w:val="left" w:pos="284"/>
        </w:tabs>
        <w:spacing w:before="240" w:after="240" w:line="360" w:lineRule="auto"/>
        <w:ind w:left="567"/>
        <w:jc w:val="both"/>
        <w:rPr>
          <w:rFonts w:ascii="Palatino Linotype" w:hAnsi="Palatino Linotype"/>
          <w:b/>
          <w:color w:val="000000"/>
          <w:lang w:val="es-ES_tradnl"/>
        </w:rPr>
      </w:pPr>
      <w:r w:rsidRPr="00A74912">
        <w:rPr>
          <w:rFonts w:ascii="Palatino Linotype" w:hAnsi="Palatino Linotype"/>
          <w:b/>
          <w:color w:val="000000"/>
          <w:lang w:val="es-ES_tradnl"/>
        </w:rPr>
        <w:t xml:space="preserve">RECURSO DE REVISIÓN 02193.pdf: </w:t>
      </w:r>
      <w:r w:rsidRPr="00A74912">
        <w:rPr>
          <w:rFonts w:ascii="Palatino Linotype" w:hAnsi="Palatino Linotype"/>
          <w:color w:val="000000"/>
          <w:lang w:val="es-ES_tradnl"/>
        </w:rPr>
        <w:t>Oficio SAPASA/UF/073/2023 suscrito por el Titular de la Unidad de Transparencia mediante el cual ratifica su respuesta inicial, brindando el procedimiento para realizar el trámite y obtener las copias certificadas.</w:t>
      </w:r>
    </w:p>
    <w:p w14:paraId="04016115" w14:textId="04111B14" w:rsidR="00BC6FDD" w:rsidRPr="00A74912" w:rsidRDefault="00DD7DC3" w:rsidP="008C3925">
      <w:pPr>
        <w:pStyle w:val="Prrafodelista"/>
        <w:numPr>
          <w:ilvl w:val="0"/>
          <w:numId w:val="3"/>
        </w:numPr>
        <w:spacing w:line="360" w:lineRule="auto"/>
        <w:ind w:left="0" w:firstLine="0"/>
        <w:jc w:val="both"/>
        <w:rPr>
          <w:rFonts w:ascii="Palatino Linotype" w:hAnsi="Palatino Linotype" w:cs="Tahoma"/>
          <w:sz w:val="24"/>
        </w:rPr>
      </w:pPr>
      <w:r w:rsidRPr="00A74912">
        <w:rPr>
          <w:rFonts w:ascii="Palatino Linotype" w:eastAsia="Calibri" w:hAnsi="Palatino Linotype" w:cs="Arial"/>
          <w:sz w:val="24"/>
          <w:lang w:val="es-ES"/>
        </w:rPr>
        <w:t xml:space="preserve">El </w:t>
      </w:r>
      <w:r w:rsidR="007D5205" w:rsidRPr="00A74912">
        <w:rPr>
          <w:rFonts w:ascii="Palatino Linotype" w:eastAsia="Calibri" w:hAnsi="Palatino Linotype" w:cs="Arial"/>
          <w:sz w:val="24"/>
          <w:lang w:val="es-ES"/>
        </w:rPr>
        <w:t>treinta y uno</w:t>
      </w:r>
      <w:r w:rsidR="004F1E2D" w:rsidRPr="00A74912">
        <w:rPr>
          <w:rFonts w:ascii="Palatino Linotype" w:eastAsia="Calibri" w:hAnsi="Palatino Linotype" w:cs="Arial"/>
          <w:sz w:val="24"/>
          <w:lang w:val="es-ES"/>
        </w:rPr>
        <w:t xml:space="preserve"> (</w:t>
      </w:r>
      <w:r w:rsidR="007D5205" w:rsidRPr="00A74912">
        <w:rPr>
          <w:rFonts w:ascii="Palatino Linotype" w:eastAsia="Calibri" w:hAnsi="Palatino Linotype" w:cs="Arial"/>
          <w:sz w:val="24"/>
          <w:lang w:val="es-ES"/>
        </w:rPr>
        <w:t>31</w:t>
      </w:r>
      <w:r w:rsidR="004F1E2D" w:rsidRPr="00A74912">
        <w:rPr>
          <w:rFonts w:ascii="Palatino Linotype" w:eastAsia="Calibri" w:hAnsi="Palatino Linotype" w:cs="Arial"/>
          <w:sz w:val="24"/>
          <w:lang w:val="es-ES"/>
        </w:rPr>
        <w:t xml:space="preserve">) </w:t>
      </w:r>
      <w:r w:rsidR="0012305A" w:rsidRPr="00A74912">
        <w:rPr>
          <w:rFonts w:ascii="Palatino Linotype" w:eastAsia="Calibri" w:hAnsi="Palatino Linotype" w:cs="Arial"/>
          <w:sz w:val="24"/>
          <w:lang w:val="es-ES"/>
        </w:rPr>
        <w:t xml:space="preserve">de </w:t>
      </w:r>
      <w:r w:rsidR="00FF2A7C" w:rsidRPr="00A74912">
        <w:rPr>
          <w:rFonts w:ascii="Palatino Linotype" w:eastAsia="Calibri" w:hAnsi="Palatino Linotype" w:cs="Arial"/>
          <w:sz w:val="24"/>
          <w:lang w:val="es-ES"/>
        </w:rPr>
        <w:t>agosto</w:t>
      </w:r>
      <w:r w:rsidR="001A0283" w:rsidRPr="00A74912">
        <w:rPr>
          <w:rFonts w:ascii="Palatino Linotype" w:eastAsia="Calibri" w:hAnsi="Palatino Linotype" w:cs="Arial"/>
          <w:sz w:val="24"/>
          <w:lang w:val="es-ES"/>
        </w:rPr>
        <w:t xml:space="preserve"> de dos mil veintitrés</w:t>
      </w:r>
      <w:r w:rsidR="00D73603" w:rsidRPr="00A74912">
        <w:rPr>
          <w:rFonts w:ascii="Palatino Linotype" w:eastAsia="Calibri" w:hAnsi="Palatino Linotype" w:cs="Arial"/>
          <w:sz w:val="24"/>
          <w:lang w:val="es-ES"/>
        </w:rPr>
        <w:t>, la</w:t>
      </w:r>
      <w:r w:rsidR="005000AA" w:rsidRPr="00A74912">
        <w:rPr>
          <w:rFonts w:ascii="Palatino Linotype" w:hAnsi="Palatino Linotype"/>
          <w:sz w:val="24"/>
        </w:rPr>
        <w:t xml:space="preserve"> Comisionad</w:t>
      </w:r>
      <w:r w:rsidR="00D73603" w:rsidRPr="00A74912">
        <w:rPr>
          <w:rFonts w:ascii="Palatino Linotype" w:hAnsi="Palatino Linotype"/>
          <w:sz w:val="24"/>
        </w:rPr>
        <w:t>a</w:t>
      </w:r>
      <w:r w:rsidR="005000AA" w:rsidRPr="00A74912">
        <w:rPr>
          <w:rFonts w:ascii="Palatino Linotype" w:hAnsi="Palatino Linotype"/>
          <w:sz w:val="24"/>
        </w:rPr>
        <w:t xml:space="preserve"> Ponente </w:t>
      </w:r>
      <w:r w:rsidR="00393E30" w:rsidRPr="00A74912">
        <w:rPr>
          <w:rFonts w:ascii="Palatino Linotype" w:hAnsi="Palatino Linotype"/>
          <w:sz w:val="24"/>
        </w:rPr>
        <w:t xml:space="preserve">notificó el acuerdo de ampliación para emitir resolución. </w:t>
      </w:r>
      <w:r w:rsidR="008C3925" w:rsidRPr="00A74912">
        <w:rPr>
          <w:rFonts w:ascii="Palatino Linotype" w:hAnsi="Palatino Linotype"/>
          <w:sz w:val="24"/>
        </w:rPr>
        <w:t xml:space="preserve">Asimismo, notificó el cierre de instrucción, </w:t>
      </w:r>
      <w:r w:rsidR="00B83EE1" w:rsidRPr="00A74912">
        <w:rPr>
          <w:rFonts w:ascii="Palatino Linotype" w:hAnsi="Palatino Linotype" w:cs="Arial"/>
          <w:sz w:val="24"/>
        </w:rPr>
        <w:t>p</w:t>
      </w:r>
      <w:r w:rsidR="003C497F" w:rsidRPr="00A74912">
        <w:rPr>
          <w:rFonts w:ascii="Palatino Linotype" w:hAnsi="Palatino Linotype" w:cs="Tahoma"/>
          <w:sz w:val="24"/>
        </w:rPr>
        <w:t xml:space="preserve">or lo que turnó la presente resolución </w:t>
      </w:r>
      <w:r w:rsidR="003C5753" w:rsidRPr="00A74912">
        <w:rPr>
          <w:rFonts w:ascii="Palatino Linotype" w:hAnsi="Palatino Linotype" w:cs="Tahoma"/>
          <w:sz w:val="24"/>
        </w:rPr>
        <w:t>para su aprobación.</w:t>
      </w:r>
    </w:p>
    <w:p w14:paraId="42247110" w14:textId="77777777" w:rsidR="003E4CA3" w:rsidRPr="00A74912"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A74912"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A74912">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A74912" w:rsidRDefault="00734D59" w:rsidP="00734D59">
      <w:pPr>
        <w:pStyle w:val="Prrafodelista"/>
        <w:rPr>
          <w:rFonts w:ascii="Palatino Linotype" w:hAnsi="Palatino Linotype"/>
          <w:sz w:val="24"/>
        </w:rPr>
      </w:pPr>
    </w:p>
    <w:p w14:paraId="7B5A4FEE"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A74912"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A74912" w:rsidRDefault="00734D59" w:rsidP="00734D59">
      <w:pPr>
        <w:pStyle w:val="Prrafodelista"/>
        <w:rPr>
          <w:rFonts w:ascii="Palatino Linotype" w:hAnsi="Palatino Linotype"/>
          <w:sz w:val="24"/>
        </w:rPr>
      </w:pPr>
    </w:p>
    <w:p w14:paraId="2496874E"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A74912"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A74912" w:rsidRDefault="00734D59" w:rsidP="00734D59">
      <w:pPr>
        <w:pStyle w:val="Prrafodelista"/>
        <w:spacing w:before="240" w:after="240" w:line="360" w:lineRule="auto"/>
        <w:ind w:left="0"/>
        <w:jc w:val="both"/>
        <w:rPr>
          <w:rFonts w:ascii="Palatino Linotype" w:hAnsi="Palatino Linotype"/>
        </w:rPr>
      </w:pPr>
    </w:p>
    <w:p w14:paraId="350B83BB" w14:textId="5EBC4B3E" w:rsidR="00734D59" w:rsidRPr="00A74912" w:rsidRDefault="00734D59" w:rsidP="00734D59">
      <w:pPr>
        <w:pStyle w:val="Prrafodelista"/>
        <w:spacing w:before="240" w:after="240" w:line="360" w:lineRule="auto"/>
        <w:ind w:left="284"/>
        <w:jc w:val="both"/>
        <w:rPr>
          <w:rFonts w:ascii="Palatino Linotype" w:hAnsi="Palatino Linotype"/>
        </w:rPr>
      </w:pPr>
      <w:r w:rsidRPr="00A74912">
        <w:rPr>
          <w:rFonts w:ascii="Palatino Linotype" w:hAnsi="Palatino Linotype"/>
        </w:rPr>
        <w:t xml:space="preserve">a) </w:t>
      </w:r>
      <w:r w:rsidR="00AB1464" w:rsidRPr="00A74912">
        <w:rPr>
          <w:rFonts w:ascii="Palatino Linotype" w:hAnsi="Palatino Linotype"/>
        </w:rPr>
        <w:t xml:space="preserve"> </w:t>
      </w:r>
      <w:r w:rsidRPr="00A74912">
        <w:rPr>
          <w:rFonts w:ascii="Palatino Linotype" w:hAnsi="Palatino Linotype"/>
        </w:rPr>
        <w:t>Complejidad del asunto: La complejidad de la prueba, la pluralidad de sujetos procesales, el tiempo transcurrido, las características y contexto del recurso.</w:t>
      </w:r>
    </w:p>
    <w:p w14:paraId="15C95B94" w14:textId="789F677B" w:rsidR="00734D59" w:rsidRPr="00A74912" w:rsidRDefault="00734D59" w:rsidP="00734D59">
      <w:pPr>
        <w:pStyle w:val="Prrafodelista"/>
        <w:spacing w:before="240" w:after="240" w:line="360" w:lineRule="auto"/>
        <w:ind w:left="284"/>
        <w:jc w:val="both"/>
        <w:rPr>
          <w:rFonts w:ascii="Palatino Linotype" w:hAnsi="Palatino Linotype"/>
        </w:rPr>
      </w:pPr>
      <w:r w:rsidRPr="00A74912">
        <w:rPr>
          <w:rFonts w:ascii="Palatino Linotype" w:hAnsi="Palatino Linotype"/>
        </w:rPr>
        <w:t>b)    Actividad Procesal del interesado: Acciones u omisiones del interesado.</w:t>
      </w:r>
    </w:p>
    <w:p w14:paraId="68CAEA8B" w14:textId="5BD8F9F4" w:rsidR="00734D59" w:rsidRPr="00A74912" w:rsidRDefault="00734D59" w:rsidP="00734D59">
      <w:pPr>
        <w:pStyle w:val="Prrafodelista"/>
        <w:spacing w:before="240" w:after="240" w:line="360" w:lineRule="auto"/>
        <w:ind w:left="284"/>
        <w:jc w:val="both"/>
        <w:rPr>
          <w:rFonts w:ascii="Palatino Linotype" w:hAnsi="Palatino Linotype"/>
        </w:rPr>
      </w:pPr>
      <w:r w:rsidRPr="00A74912">
        <w:rPr>
          <w:rFonts w:ascii="Palatino Linotype" w:hAnsi="Palatino Linotype"/>
        </w:rPr>
        <w:t>c)    Conducta de la Autoridad: Las Acciones u omisiones realizadas en el procedimiento. Así como si la autoridad actuó con la debida diligencia.</w:t>
      </w:r>
    </w:p>
    <w:p w14:paraId="4B94D606" w14:textId="2DF9EF71" w:rsidR="00734D59" w:rsidRPr="00A74912" w:rsidRDefault="00734D59" w:rsidP="00734D59">
      <w:pPr>
        <w:pStyle w:val="Prrafodelista"/>
        <w:spacing w:before="240" w:after="240" w:line="360" w:lineRule="auto"/>
        <w:ind w:left="284"/>
        <w:jc w:val="both"/>
        <w:rPr>
          <w:rFonts w:ascii="Palatino Linotype" w:hAnsi="Palatino Linotype"/>
        </w:rPr>
      </w:pPr>
      <w:r w:rsidRPr="00A74912">
        <w:rPr>
          <w:rFonts w:ascii="Palatino Linotype" w:hAnsi="Palatino Linotype"/>
        </w:rPr>
        <w:t xml:space="preserve">d) </w:t>
      </w:r>
      <w:r w:rsidR="00AB1464" w:rsidRPr="00A74912">
        <w:rPr>
          <w:rFonts w:ascii="Palatino Linotype" w:hAnsi="Palatino Linotype"/>
        </w:rPr>
        <w:t xml:space="preserve">    </w:t>
      </w:r>
      <w:r w:rsidRPr="00A74912">
        <w:rPr>
          <w:rFonts w:ascii="Palatino Linotype" w:hAnsi="Palatino Linotype"/>
        </w:rPr>
        <w:t>La afectación generada en la situación jurídica de la persona involucrada en el proceso: Violación a sus derechos humanos.</w:t>
      </w:r>
    </w:p>
    <w:p w14:paraId="27E383DD" w14:textId="77777777" w:rsidR="00734D59" w:rsidRPr="00A74912"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 xml:space="preserve">De modo que, cuando se trate de un asunto excepcional, por alguna o todas las características mencionadas o bien, cuando el ingreso de asuntos al órgano </w:t>
      </w:r>
      <w:r w:rsidRPr="00A74912">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A74912"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A74912" w:rsidRDefault="00734D59" w:rsidP="00734D59">
      <w:pPr>
        <w:pStyle w:val="Prrafodelista"/>
        <w:rPr>
          <w:rFonts w:ascii="Palatino Linotype" w:hAnsi="Palatino Linotype"/>
          <w:sz w:val="24"/>
        </w:rPr>
      </w:pPr>
    </w:p>
    <w:p w14:paraId="5711AE69"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74912">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5C5CD2BA" w14:textId="77777777" w:rsidR="00734D59" w:rsidRPr="00A74912"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A74912"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A74912" w:rsidRDefault="00734D59" w:rsidP="00734D59">
      <w:pPr>
        <w:pStyle w:val="Prrafodelista"/>
        <w:rPr>
          <w:rFonts w:ascii="Palatino Linotype" w:hAnsi="Palatino Linotype"/>
        </w:rPr>
      </w:pPr>
    </w:p>
    <w:p w14:paraId="3CE249D9" w14:textId="77777777" w:rsidR="00734D59" w:rsidRPr="00A74912" w:rsidRDefault="00734D59" w:rsidP="00734D59">
      <w:pPr>
        <w:pStyle w:val="Prrafodelista"/>
        <w:spacing w:before="240" w:after="240" w:line="360" w:lineRule="auto"/>
        <w:ind w:left="567"/>
        <w:jc w:val="both"/>
        <w:rPr>
          <w:rFonts w:ascii="Palatino Linotype" w:hAnsi="Palatino Linotype"/>
        </w:rPr>
      </w:pPr>
      <w:r w:rsidRPr="00A7491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A74912" w:rsidRDefault="00734D59" w:rsidP="00734D59">
      <w:pPr>
        <w:pStyle w:val="Prrafodelista"/>
        <w:spacing w:before="240" w:after="240" w:line="360" w:lineRule="auto"/>
        <w:ind w:left="567"/>
        <w:jc w:val="both"/>
        <w:rPr>
          <w:rFonts w:ascii="Palatino Linotype" w:hAnsi="Palatino Linotype"/>
        </w:rPr>
      </w:pPr>
      <w:r w:rsidRPr="00A7491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92391F6" w14:textId="77777777" w:rsidR="00734D59" w:rsidRPr="00A74912"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A74912">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A74912" w:rsidRDefault="005000AA" w:rsidP="005000AA">
      <w:pPr>
        <w:pStyle w:val="Ttulo1"/>
        <w:jc w:val="center"/>
        <w:rPr>
          <w:rFonts w:ascii="Palatino Linotype" w:hAnsi="Palatino Linotype"/>
          <w:b/>
          <w:color w:val="auto"/>
          <w:sz w:val="24"/>
          <w:szCs w:val="24"/>
        </w:rPr>
      </w:pPr>
      <w:bookmarkStart w:id="4" w:name="_Toc87549672"/>
      <w:r w:rsidRPr="00A74912">
        <w:rPr>
          <w:rFonts w:ascii="Palatino Linotype" w:hAnsi="Palatino Linotype"/>
          <w:b/>
          <w:color w:val="auto"/>
          <w:sz w:val="24"/>
          <w:szCs w:val="24"/>
        </w:rPr>
        <w:t>CONSIDERANDO</w:t>
      </w:r>
      <w:bookmarkEnd w:id="4"/>
      <w:r w:rsidRPr="00A74912">
        <w:rPr>
          <w:rFonts w:ascii="Palatino Linotype" w:hAnsi="Palatino Linotype"/>
          <w:b/>
          <w:color w:val="auto"/>
          <w:sz w:val="24"/>
          <w:szCs w:val="24"/>
        </w:rPr>
        <w:t xml:space="preserve"> </w:t>
      </w:r>
    </w:p>
    <w:p w14:paraId="5A808AC6" w14:textId="77777777" w:rsidR="005000AA" w:rsidRPr="00A74912" w:rsidRDefault="005000AA" w:rsidP="005000AA">
      <w:pPr>
        <w:rPr>
          <w:rFonts w:ascii="Palatino Linotype" w:hAnsi="Palatino Linotype"/>
          <w:sz w:val="24"/>
          <w:szCs w:val="24"/>
          <w:lang w:eastAsia="en-US"/>
        </w:rPr>
      </w:pPr>
    </w:p>
    <w:p w14:paraId="1058C60B" w14:textId="77777777" w:rsidR="005000AA" w:rsidRPr="00A74912" w:rsidRDefault="005000AA" w:rsidP="005000AA">
      <w:pPr>
        <w:pStyle w:val="Ttulo2"/>
        <w:rPr>
          <w:rFonts w:ascii="Palatino Linotype" w:hAnsi="Palatino Linotype"/>
          <w:b/>
          <w:bCs/>
          <w:color w:val="auto"/>
          <w:spacing w:val="60"/>
          <w:sz w:val="24"/>
          <w:szCs w:val="24"/>
          <w:lang w:eastAsia="en-US"/>
        </w:rPr>
      </w:pPr>
      <w:bookmarkStart w:id="5" w:name="_Toc87549673"/>
      <w:r w:rsidRPr="00A74912">
        <w:rPr>
          <w:rFonts w:ascii="Palatino Linotype" w:hAnsi="Palatino Linotype"/>
          <w:b/>
          <w:color w:val="auto"/>
          <w:sz w:val="24"/>
          <w:szCs w:val="24"/>
        </w:rPr>
        <w:lastRenderedPageBreak/>
        <w:t>PRIMERO. De la competencia</w:t>
      </w:r>
      <w:bookmarkEnd w:id="5"/>
    </w:p>
    <w:p w14:paraId="38B24DFE" w14:textId="008FB7B6" w:rsidR="005000AA" w:rsidRPr="00A7491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A7491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74912">
        <w:rPr>
          <w:rFonts w:ascii="Palatino Linotype" w:eastAsia="Calibri" w:hAnsi="Palatino Linotype"/>
          <w:b/>
          <w:sz w:val="24"/>
          <w:lang w:val="es-ES"/>
        </w:rPr>
        <w:t>Constitución Política de los Estados Unidos Mexicanos</w:t>
      </w:r>
      <w:r w:rsidRPr="00A74912">
        <w:rPr>
          <w:rFonts w:ascii="Palatino Linotype" w:eastAsia="Calibri" w:hAnsi="Palatino Linotype"/>
          <w:sz w:val="24"/>
          <w:lang w:val="es-ES"/>
        </w:rPr>
        <w:t>; 5</w:t>
      </w:r>
      <w:r w:rsidR="00094472" w:rsidRPr="00A74912">
        <w:rPr>
          <w:rFonts w:ascii="Palatino Linotype" w:hAnsi="Palatino Linotype"/>
        </w:rPr>
        <w:t xml:space="preserve"> , párrafos trigésimo segundo y trigésimo tercero, fracciones IV y V, </w:t>
      </w:r>
      <w:r w:rsidRPr="00A74912">
        <w:rPr>
          <w:rFonts w:ascii="Palatino Linotype" w:eastAsia="Calibri" w:hAnsi="Palatino Linotype"/>
          <w:sz w:val="24"/>
          <w:lang w:val="es-ES"/>
        </w:rPr>
        <w:t xml:space="preserve">de la </w:t>
      </w:r>
      <w:r w:rsidRPr="00A74912">
        <w:rPr>
          <w:rFonts w:ascii="Palatino Linotype" w:eastAsia="Calibri" w:hAnsi="Palatino Linotype"/>
          <w:b/>
          <w:sz w:val="24"/>
          <w:lang w:val="es-ES"/>
        </w:rPr>
        <w:t>Constitución Política del Estado Libre y Soberano de México</w:t>
      </w:r>
      <w:r w:rsidRPr="00A74912">
        <w:rPr>
          <w:rFonts w:ascii="Palatino Linotype" w:eastAsia="Calibri" w:hAnsi="Palatino Linotype"/>
          <w:sz w:val="24"/>
          <w:lang w:val="es-ES"/>
        </w:rPr>
        <w:t xml:space="preserve">; artículos 1, 2 fracción II, 13, 29, 36 fracciones I y II, 176, 178, 179, 181 párrafo tercero y 185 </w:t>
      </w:r>
      <w:r w:rsidRPr="00A74912">
        <w:rPr>
          <w:rFonts w:ascii="Palatino Linotype" w:eastAsia="Calibri" w:hAnsi="Palatino Linotype" w:cs="Arial"/>
          <w:sz w:val="24"/>
          <w:lang w:val="es-ES"/>
        </w:rPr>
        <w:t xml:space="preserve">de la </w:t>
      </w:r>
      <w:r w:rsidRPr="00A74912">
        <w:rPr>
          <w:rFonts w:ascii="Palatino Linotype" w:eastAsia="Calibri" w:hAnsi="Palatino Linotype" w:cs="Arial"/>
          <w:b/>
          <w:sz w:val="24"/>
          <w:lang w:val="es-ES"/>
        </w:rPr>
        <w:t>Ley de Transparencia y Acceso a la Información Pública del Estado de México y Municipios</w:t>
      </w:r>
      <w:r w:rsidRPr="00A74912">
        <w:rPr>
          <w:rFonts w:ascii="Palatino Linotype" w:eastAsia="Calibri" w:hAnsi="Palatino Linotype" w:cs="Arial"/>
          <w:sz w:val="24"/>
          <w:lang w:val="es-ES"/>
        </w:rPr>
        <w:t xml:space="preserve">; y 7, 9 fracciones I y XXIV, y 11 del </w:t>
      </w:r>
      <w:r w:rsidRPr="00A7491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A74912">
        <w:rPr>
          <w:rFonts w:ascii="Palatino Linotype" w:hAnsi="Palatino Linotype"/>
          <w:sz w:val="24"/>
        </w:rPr>
        <w:t>.</w:t>
      </w:r>
    </w:p>
    <w:p w14:paraId="6D296A9A" w14:textId="77777777" w:rsidR="005000AA" w:rsidRPr="00A74912" w:rsidRDefault="005000AA" w:rsidP="005000AA">
      <w:pPr>
        <w:pStyle w:val="Ttulo2"/>
        <w:rPr>
          <w:rFonts w:ascii="Palatino Linotype" w:hAnsi="Palatino Linotype"/>
          <w:b/>
          <w:color w:val="auto"/>
          <w:sz w:val="24"/>
          <w:szCs w:val="24"/>
        </w:rPr>
      </w:pPr>
      <w:bookmarkStart w:id="6" w:name="_Toc87549674"/>
      <w:r w:rsidRPr="00A74912">
        <w:rPr>
          <w:rFonts w:ascii="Palatino Linotype" w:hAnsi="Palatino Linotype"/>
          <w:b/>
          <w:color w:val="auto"/>
          <w:sz w:val="24"/>
          <w:szCs w:val="24"/>
        </w:rPr>
        <w:t>SEGUNDO. De la oportunidad y procedencia.</w:t>
      </w:r>
      <w:bookmarkEnd w:id="6"/>
    </w:p>
    <w:p w14:paraId="34A6A51D" w14:textId="77777777" w:rsidR="00DA420D" w:rsidRPr="00A74912" w:rsidRDefault="00DA420D" w:rsidP="00DA420D">
      <w:pPr>
        <w:rPr>
          <w:rFonts w:ascii="Palatino Linotype" w:hAnsi="Palatino Linotype"/>
        </w:rPr>
      </w:pPr>
    </w:p>
    <w:p w14:paraId="7736B178" w14:textId="156F4FF7" w:rsidR="00D604FD" w:rsidRPr="00A74912"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A74912">
        <w:rPr>
          <w:rFonts w:ascii="Palatino Linotype" w:eastAsia="Calibri" w:hAnsi="Palatino Linotype" w:cs="Arial"/>
          <w:color w:val="000000" w:themeColor="text1"/>
          <w:sz w:val="24"/>
        </w:rPr>
        <w:t xml:space="preserve">El medio de impugnación fue presentado a través del </w:t>
      </w:r>
      <w:r w:rsidRPr="00A74912">
        <w:rPr>
          <w:rFonts w:ascii="Palatino Linotype" w:eastAsia="Calibri" w:hAnsi="Palatino Linotype" w:cs="Arial"/>
          <w:bCs/>
          <w:iCs/>
          <w:color w:val="000000" w:themeColor="text1"/>
          <w:sz w:val="24"/>
        </w:rPr>
        <w:t>SAIMEX</w:t>
      </w:r>
      <w:r w:rsidRPr="00A74912">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A74912">
        <w:rPr>
          <w:rFonts w:ascii="Palatino Linotype" w:eastAsia="Calibri" w:hAnsi="Palatino Linotype" w:cs="Arial"/>
          <w:b/>
          <w:color w:val="000000" w:themeColor="text1"/>
          <w:sz w:val="24"/>
        </w:rPr>
        <w:t>SUJETO OBLIGADO</w:t>
      </w:r>
      <w:r w:rsidRPr="00A74912">
        <w:rPr>
          <w:rFonts w:ascii="Palatino Linotype" w:eastAsia="Calibri" w:hAnsi="Palatino Linotype" w:cs="Arial"/>
          <w:color w:val="000000" w:themeColor="text1"/>
          <w:sz w:val="24"/>
        </w:rPr>
        <w:t xml:space="preserve"> entregó respuesta el </w:t>
      </w:r>
      <w:r w:rsidR="00334E1A" w:rsidRPr="00A74912">
        <w:rPr>
          <w:rFonts w:ascii="Palatino Linotype" w:eastAsia="Calibri" w:hAnsi="Palatino Linotype" w:cs="Arial"/>
          <w:color w:val="000000" w:themeColor="text1"/>
          <w:sz w:val="24"/>
        </w:rPr>
        <w:t>dieciocho</w:t>
      </w:r>
      <w:r w:rsidRPr="00A74912">
        <w:rPr>
          <w:rFonts w:ascii="Palatino Linotype" w:eastAsia="Calibri" w:hAnsi="Palatino Linotype" w:cs="Arial"/>
          <w:color w:val="000000" w:themeColor="text1"/>
          <w:sz w:val="24"/>
        </w:rPr>
        <w:t xml:space="preserve"> (</w:t>
      </w:r>
      <w:r w:rsidR="00334E1A" w:rsidRPr="00A74912">
        <w:rPr>
          <w:rFonts w:ascii="Palatino Linotype" w:eastAsia="Calibri" w:hAnsi="Palatino Linotype" w:cs="Arial"/>
          <w:color w:val="000000" w:themeColor="text1"/>
          <w:sz w:val="24"/>
        </w:rPr>
        <w:t>18</w:t>
      </w:r>
      <w:r w:rsidRPr="00A74912">
        <w:rPr>
          <w:rFonts w:ascii="Palatino Linotype" w:eastAsia="Calibri" w:hAnsi="Palatino Linotype" w:cs="Arial"/>
          <w:color w:val="000000" w:themeColor="text1"/>
          <w:sz w:val="24"/>
        </w:rPr>
        <w:t xml:space="preserve">) de </w:t>
      </w:r>
      <w:r w:rsidR="008C3925" w:rsidRPr="00A74912">
        <w:rPr>
          <w:rFonts w:ascii="Palatino Linotype" w:eastAsia="Calibri" w:hAnsi="Palatino Linotype" w:cs="Arial"/>
          <w:color w:val="000000" w:themeColor="text1"/>
          <w:sz w:val="24"/>
        </w:rPr>
        <w:t>abril</w:t>
      </w:r>
      <w:r w:rsidRPr="00A74912">
        <w:rPr>
          <w:rFonts w:ascii="Palatino Linotype" w:eastAsia="Calibri" w:hAnsi="Palatino Linotype" w:cs="Arial"/>
          <w:color w:val="000000" w:themeColor="text1"/>
          <w:sz w:val="24"/>
        </w:rPr>
        <w:t xml:space="preserve"> de dos mil veinti</w:t>
      </w:r>
      <w:r w:rsidR="006C47C8" w:rsidRPr="00A74912">
        <w:rPr>
          <w:rFonts w:ascii="Palatino Linotype" w:eastAsia="Calibri" w:hAnsi="Palatino Linotype" w:cs="Arial"/>
          <w:color w:val="000000" w:themeColor="text1"/>
          <w:sz w:val="24"/>
        </w:rPr>
        <w:t>trés</w:t>
      </w:r>
      <w:r w:rsidRPr="00A74912">
        <w:rPr>
          <w:rFonts w:ascii="Palatino Linotype" w:eastAsia="Calibri" w:hAnsi="Palatino Linotype" w:cs="Arial"/>
          <w:color w:val="000000" w:themeColor="text1"/>
          <w:sz w:val="24"/>
        </w:rPr>
        <w:t xml:space="preserve">, de tal forma que el plazo para interponer el recurso de revisión transcurrió del </w:t>
      </w:r>
      <w:r w:rsidR="00334E1A" w:rsidRPr="00A74912">
        <w:rPr>
          <w:rFonts w:ascii="Palatino Linotype" w:eastAsia="Calibri" w:hAnsi="Palatino Linotype" w:cs="Arial"/>
          <w:color w:val="000000" w:themeColor="text1"/>
          <w:sz w:val="24"/>
        </w:rPr>
        <w:t>diecinueve</w:t>
      </w:r>
      <w:r w:rsidRPr="00A74912">
        <w:rPr>
          <w:rFonts w:ascii="Palatino Linotype" w:eastAsia="Calibri" w:hAnsi="Palatino Linotype" w:cs="Arial"/>
          <w:color w:val="000000" w:themeColor="text1"/>
          <w:sz w:val="24"/>
        </w:rPr>
        <w:t xml:space="preserve"> (</w:t>
      </w:r>
      <w:r w:rsidR="00334E1A" w:rsidRPr="00A74912">
        <w:rPr>
          <w:rFonts w:ascii="Palatino Linotype" w:eastAsia="Calibri" w:hAnsi="Palatino Linotype" w:cs="Arial"/>
          <w:color w:val="000000" w:themeColor="text1"/>
          <w:sz w:val="24"/>
        </w:rPr>
        <w:t>19</w:t>
      </w:r>
      <w:r w:rsidRPr="00A74912">
        <w:rPr>
          <w:rFonts w:ascii="Palatino Linotype" w:eastAsia="Calibri" w:hAnsi="Palatino Linotype" w:cs="Arial"/>
          <w:color w:val="000000" w:themeColor="text1"/>
          <w:sz w:val="24"/>
        </w:rPr>
        <w:t xml:space="preserve">) </w:t>
      </w:r>
      <w:r w:rsidR="00334E1A" w:rsidRPr="00A74912">
        <w:rPr>
          <w:rFonts w:ascii="Palatino Linotype" w:eastAsia="Calibri" w:hAnsi="Palatino Linotype" w:cs="Arial"/>
          <w:color w:val="000000" w:themeColor="text1"/>
          <w:sz w:val="24"/>
        </w:rPr>
        <w:t xml:space="preserve">de </w:t>
      </w:r>
      <w:r w:rsidR="008C3925" w:rsidRPr="00A74912">
        <w:rPr>
          <w:rFonts w:ascii="Palatino Linotype" w:eastAsia="Calibri" w:hAnsi="Palatino Linotype" w:cs="Arial"/>
          <w:color w:val="000000" w:themeColor="text1"/>
          <w:sz w:val="24"/>
        </w:rPr>
        <w:t xml:space="preserve">abril al once </w:t>
      </w:r>
      <w:r w:rsidRPr="00A74912">
        <w:rPr>
          <w:rFonts w:ascii="Palatino Linotype" w:eastAsia="Calibri" w:hAnsi="Palatino Linotype" w:cs="Arial"/>
          <w:color w:val="000000" w:themeColor="text1"/>
          <w:sz w:val="24"/>
        </w:rPr>
        <w:t>(</w:t>
      </w:r>
      <w:r w:rsidR="008C3925" w:rsidRPr="00A74912">
        <w:rPr>
          <w:rFonts w:ascii="Palatino Linotype" w:eastAsia="Calibri" w:hAnsi="Palatino Linotype" w:cs="Arial"/>
          <w:color w:val="000000" w:themeColor="text1"/>
          <w:sz w:val="24"/>
        </w:rPr>
        <w:t>11</w:t>
      </w:r>
      <w:r w:rsidRPr="00A74912">
        <w:rPr>
          <w:rFonts w:ascii="Palatino Linotype" w:eastAsia="Calibri" w:hAnsi="Palatino Linotype" w:cs="Arial"/>
          <w:color w:val="000000" w:themeColor="text1"/>
          <w:sz w:val="24"/>
        </w:rPr>
        <w:t xml:space="preserve">) de </w:t>
      </w:r>
      <w:r w:rsidR="008C3925" w:rsidRPr="00A74912">
        <w:rPr>
          <w:rFonts w:ascii="Palatino Linotype" w:eastAsia="Calibri" w:hAnsi="Palatino Linotype" w:cs="Arial"/>
          <w:color w:val="000000" w:themeColor="text1"/>
          <w:sz w:val="24"/>
        </w:rPr>
        <w:t>mayo</w:t>
      </w:r>
      <w:r w:rsidRPr="00A74912">
        <w:rPr>
          <w:rFonts w:ascii="Palatino Linotype" w:eastAsia="Calibri" w:hAnsi="Palatino Linotype" w:cs="Arial"/>
          <w:color w:val="000000" w:themeColor="text1"/>
          <w:sz w:val="24"/>
        </w:rPr>
        <w:t xml:space="preserve"> de dos mil veinti</w:t>
      </w:r>
      <w:r w:rsidR="006C47C8" w:rsidRPr="00A74912">
        <w:rPr>
          <w:rFonts w:ascii="Palatino Linotype" w:eastAsia="Calibri" w:hAnsi="Palatino Linotype" w:cs="Arial"/>
          <w:color w:val="000000" w:themeColor="text1"/>
          <w:sz w:val="24"/>
        </w:rPr>
        <w:t>trés</w:t>
      </w:r>
      <w:r w:rsidRPr="00A74912">
        <w:rPr>
          <w:rFonts w:ascii="Palatino Linotype" w:eastAsia="Calibri" w:hAnsi="Palatino Linotype" w:cs="Arial"/>
          <w:color w:val="000000" w:themeColor="text1"/>
          <w:sz w:val="24"/>
        </w:rPr>
        <w:t xml:space="preserve">, el recurso de revisión </w:t>
      </w:r>
      <w:r w:rsidRPr="00A74912">
        <w:rPr>
          <w:rFonts w:ascii="Palatino Linotype" w:hAnsi="Palatino Linotype"/>
          <w:color w:val="000000" w:themeColor="text1"/>
          <w:sz w:val="24"/>
        </w:rPr>
        <w:t xml:space="preserve">fue interpuesto el </w:t>
      </w:r>
      <w:r w:rsidR="008C3925" w:rsidRPr="00A74912">
        <w:rPr>
          <w:rFonts w:ascii="Palatino Linotype" w:hAnsi="Palatino Linotype"/>
          <w:color w:val="000000" w:themeColor="text1"/>
          <w:sz w:val="24"/>
        </w:rPr>
        <w:t>veinticinco</w:t>
      </w:r>
      <w:r w:rsidRPr="00A74912">
        <w:rPr>
          <w:rFonts w:ascii="Palatino Linotype" w:hAnsi="Palatino Linotype"/>
          <w:color w:val="000000" w:themeColor="text1"/>
          <w:sz w:val="24"/>
        </w:rPr>
        <w:t xml:space="preserve"> (</w:t>
      </w:r>
      <w:r w:rsidR="008C3925" w:rsidRPr="00A74912">
        <w:rPr>
          <w:rFonts w:ascii="Palatino Linotype" w:hAnsi="Palatino Linotype"/>
          <w:color w:val="000000" w:themeColor="text1"/>
          <w:sz w:val="24"/>
        </w:rPr>
        <w:t>25</w:t>
      </w:r>
      <w:r w:rsidRPr="00A74912">
        <w:rPr>
          <w:rFonts w:ascii="Palatino Linotype" w:hAnsi="Palatino Linotype"/>
          <w:color w:val="000000" w:themeColor="text1"/>
          <w:sz w:val="24"/>
        </w:rPr>
        <w:t>) de</w:t>
      </w:r>
      <w:r w:rsidR="008C3925" w:rsidRPr="00A74912">
        <w:rPr>
          <w:rFonts w:ascii="Palatino Linotype" w:hAnsi="Palatino Linotype"/>
          <w:color w:val="000000" w:themeColor="text1"/>
          <w:sz w:val="24"/>
        </w:rPr>
        <w:t xml:space="preserve"> abril</w:t>
      </w:r>
      <w:r w:rsidR="006C47C8" w:rsidRPr="00A74912">
        <w:rPr>
          <w:rFonts w:ascii="Palatino Linotype" w:hAnsi="Palatino Linotype"/>
          <w:color w:val="000000" w:themeColor="text1"/>
          <w:sz w:val="24"/>
        </w:rPr>
        <w:t xml:space="preserve"> de</w:t>
      </w:r>
      <w:r w:rsidRPr="00A74912">
        <w:rPr>
          <w:rFonts w:ascii="Palatino Linotype" w:hAnsi="Palatino Linotype"/>
          <w:color w:val="000000" w:themeColor="text1"/>
          <w:sz w:val="24"/>
        </w:rPr>
        <w:t xml:space="preserve"> dos mil </w:t>
      </w:r>
      <w:r w:rsidRPr="00A74912">
        <w:rPr>
          <w:rFonts w:ascii="Palatino Linotype" w:hAnsi="Palatino Linotype"/>
          <w:color w:val="000000" w:themeColor="text1"/>
          <w:sz w:val="24"/>
        </w:rPr>
        <w:lastRenderedPageBreak/>
        <w:t>veinti</w:t>
      </w:r>
      <w:r w:rsidR="006C47C8" w:rsidRPr="00A74912">
        <w:rPr>
          <w:rFonts w:ascii="Palatino Linotype" w:hAnsi="Palatino Linotype"/>
          <w:color w:val="000000" w:themeColor="text1"/>
          <w:sz w:val="24"/>
        </w:rPr>
        <w:t>trés</w:t>
      </w:r>
      <w:r w:rsidRPr="00A74912">
        <w:rPr>
          <w:rFonts w:ascii="Palatino Linotype" w:hAnsi="Palatino Linotype"/>
          <w:color w:val="000000" w:themeColor="text1"/>
          <w:sz w:val="24"/>
        </w:rPr>
        <w:t>, éste</w:t>
      </w:r>
      <w:r w:rsidRPr="00A74912">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A74912">
        <w:rPr>
          <w:rFonts w:ascii="Palatino Linotype" w:hAnsi="Palatino Linotype" w:cs="Arial"/>
          <w:b/>
          <w:color w:val="000000" w:themeColor="text1"/>
          <w:sz w:val="24"/>
        </w:rPr>
        <w:t xml:space="preserve"> </w:t>
      </w:r>
      <w:r w:rsidRPr="00A74912">
        <w:rPr>
          <w:rFonts w:ascii="Palatino Linotype" w:hAnsi="Palatino Linotype" w:cs="Arial"/>
          <w:color w:val="000000" w:themeColor="text1"/>
          <w:sz w:val="24"/>
        </w:rPr>
        <w:t xml:space="preserve">vigente. </w:t>
      </w:r>
    </w:p>
    <w:p w14:paraId="08433B63" w14:textId="77777777" w:rsidR="00D604FD" w:rsidRPr="00A74912"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A74912"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A74912">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A74912" w:rsidRDefault="005000AA" w:rsidP="005000AA">
      <w:pPr>
        <w:pStyle w:val="Ttulo1"/>
        <w:rPr>
          <w:rFonts w:ascii="Palatino Linotype" w:eastAsia="MS Mincho" w:hAnsi="Palatino Linotype" w:cs="Times New Roman"/>
          <w:b/>
          <w:color w:val="auto"/>
          <w:sz w:val="24"/>
          <w:szCs w:val="24"/>
        </w:rPr>
      </w:pPr>
      <w:r w:rsidRPr="00A74912">
        <w:rPr>
          <w:rFonts w:ascii="Palatino Linotype" w:hAnsi="Palatino Linotype"/>
          <w:b/>
          <w:color w:val="auto"/>
          <w:sz w:val="24"/>
          <w:szCs w:val="24"/>
        </w:rPr>
        <w:t>TERCERO. Planteamiento de la Litis</w:t>
      </w:r>
      <w:bookmarkEnd w:id="7"/>
      <w:r w:rsidRPr="00A74912">
        <w:rPr>
          <w:rFonts w:ascii="Palatino Linotype" w:hAnsi="Palatino Linotype"/>
          <w:b/>
          <w:color w:val="auto"/>
          <w:sz w:val="24"/>
          <w:szCs w:val="24"/>
        </w:rPr>
        <w:t xml:space="preserve"> </w:t>
      </w:r>
    </w:p>
    <w:p w14:paraId="2F059F0C" w14:textId="60BD87C0" w:rsidR="00601054" w:rsidRPr="00A7491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A74912">
        <w:rPr>
          <w:rFonts w:ascii="Palatino Linotype" w:hAnsi="Palatino Linotype"/>
          <w:bCs/>
          <w:sz w:val="24"/>
        </w:rPr>
        <w:t>El recurrente solicitó</w:t>
      </w:r>
      <w:r w:rsidR="00030C87" w:rsidRPr="00A74912">
        <w:rPr>
          <w:rFonts w:ascii="Palatino Linotype" w:hAnsi="Palatino Linotype"/>
          <w:bCs/>
          <w:sz w:val="24"/>
        </w:rPr>
        <w:t xml:space="preserve"> </w:t>
      </w:r>
      <w:r w:rsidR="00A77AED" w:rsidRPr="00A74912">
        <w:rPr>
          <w:rFonts w:ascii="Palatino Linotype" w:hAnsi="Palatino Linotype"/>
          <w:bCs/>
          <w:sz w:val="24"/>
        </w:rPr>
        <w:t xml:space="preserve">del </w:t>
      </w:r>
      <w:r w:rsidR="00BB531C" w:rsidRPr="00A74912">
        <w:rPr>
          <w:rFonts w:ascii="Palatino Linotype" w:hAnsi="Palatino Linotype"/>
          <w:bCs/>
          <w:sz w:val="24"/>
        </w:rPr>
        <w:t>uno de enero al dos de mayo de dos mil veintitrés</w:t>
      </w:r>
      <w:r w:rsidR="00A77AED" w:rsidRPr="00A74912">
        <w:rPr>
          <w:rFonts w:ascii="Palatino Linotype" w:hAnsi="Palatino Linotype"/>
          <w:bCs/>
          <w:sz w:val="24"/>
        </w:rPr>
        <w:t xml:space="preserve">, </w:t>
      </w:r>
      <w:r w:rsidR="00601054" w:rsidRPr="00A74912">
        <w:rPr>
          <w:rFonts w:ascii="Palatino Linotype" w:hAnsi="Palatino Linotype"/>
          <w:bCs/>
          <w:sz w:val="24"/>
        </w:rPr>
        <w:t>lo siguiente:</w:t>
      </w:r>
    </w:p>
    <w:p w14:paraId="700A28C6" w14:textId="77777777" w:rsidR="00BB531C" w:rsidRPr="00A74912" w:rsidRDefault="00BB531C" w:rsidP="00BB531C">
      <w:pPr>
        <w:pStyle w:val="Prrafodelista"/>
        <w:spacing w:before="240" w:after="240" w:line="360" w:lineRule="auto"/>
        <w:ind w:left="0" w:right="49"/>
        <w:jc w:val="both"/>
        <w:rPr>
          <w:rFonts w:ascii="Palatino Linotype" w:hAnsi="Palatino Linotype"/>
          <w:i/>
          <w:lang w:eastAsia="es-MX"/>
        </w:rPr>
      </w:pPr>
    </w:p>
    <w:p w14:paraId="3344555A" w14:textId="0F774C44" w:rsidR="008C3925" w:rsidRPr="00A74912" w:rsidRDefault="008C3925" w:rsidP="008C3925">
      <w:pPr>
        <w:pStyle w:val="Prrafodelista"/>
        <w:numPr>
          <w:ilvl w:val="0"/>
          <w:numId w:val="13"/>
        </w:numPr>
        <w:spacing w:line="360" w:lineRule="auto"/>
        <w:jc w:val="both"/>
        <w:rPr>
          <w:rFonts w:ascii="Palatino Linotype" w:hAnsi="Palatino Linotype"/>
        </w:rPr>
      </w:pPr>
      <w:r w:rsidRPr="00A74912">
        <w:rPr>
          <w:rFonts w:ascii="Palatino Linotype" w:hAnsi="Palatino Linotype"/>
        </w:rPr>
        <w:t>Copia certificada o fotostática del expediente número F/18/S125, fue sesionado en la Cuadragésima Sesión Ordinaria del Comité de Factibilidades del Organismo Público Descentralizado SAPASA en el año 2018</w:t>
      </w:r>
    </w:p>
    <w:p w14:paraId="196740A6" w14:textId="77777777" w:rsidR="00BB531C" w:rsidRPr="00A74912" w:rsidRDefault="00BB531C" w:rsidP="00BB531C">
      <w:pPr>
        <w:pStyle w:val="Prrafodelista"/>
        <w:spacing w:line="360" w:lineRule="auto"/>
        <w:jc w:val="both"/>
        <w:rPr>
          <w:rFonts w:ascii="Palatino Linotype" w:hAnsi="Palatino Linotype"/>
        </w:rPr>
      </w:pPr>
    </w:p>
    <w:p w14:paraId="0D05600F" w14:textId="70DE16A2" w:rsidR="008C3925" w:rsidRPr="00A74912" w:rsidRDefault="00030C87" w:rsidP="00A77AE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A74912">
        <w:rPr>
          <w:rFonts w:ascii="Palatino Linotype" w:eastAsiaTheme="minorEastAsia" w:hAnsi="Palatino Linotype"/>
          <w:iCs/>
          <w:sz w:val="24"/>
          <w:lang w:val="es-ES_tradnl"/>
        </w:rPr>
        <w:lastRenderedPageBreak/>
        <w:t>El Sujeto Obligado</w:t>
      </w:r>
      <w:r w:rsidR="008C3925" w:rsidRPr="00A74912">
        <w:rPr>
          <w:rFonts w:ascii="Palatino Linotype" w:eastAsiaTheme="minorEastAsia" w:hAnsi="Palatino Linotype"/>
          <w:iCs/>
          <w:sz w:val="24"/>
          <w:lang w:val="es-ES_tradnl"/>
        </w:rPr>
        <w:t xml:space="preserve"> manifestó el procedimiento para obtener las copias certificadas del expediente requerido.</w:t>
      </w:r>
    </w:p>
    <w:p w14:paraId="66764A63" w14:textId="602D54C7" w:rsidR="00A77AED" w:rsidRPr="00A74912"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4912">
        <w:rPr>
          <w:rFonts w:ascii="Palatino Linotype" w:eastAsiaTheme="minorEastAsia" w:hAnsi="Palatino Linotype"/>
          <w:sz w:val="24"/>
          <w:szCs w:val="24"/>
          <w:lang w:val="es-ES_tradnl"/>
        </w:rPr>
        <w:t>El Rec</w:t>
      </w:r>
      <w:r w:rsidR="00A77AED" w:rsidRPr="00A74912">
        <w:rPr>
          <w:rFonts w:ascii="Palatino Linotype" w:eastAsiaTheme="minorEastAsia" w:hAnsi="Palatino Linotype"/>
          <w:sz w:val="24"/>
          <w:szCs w:val="24"/>
          <w:lang w:val="es-ES_tradnl"/>
        </w:rPr>
        <w:t xml:space="preserve">urrente se inconformó porque </w:t>
      </w:r>
      <w:r w:rsidR="008C3925" w:rsidRPr="00A74912">
        <w:rPr>
          <w:rFonts w:ascii="Palatino Linotype" w:eastAsiaTheme="minorEastAsia" w:hAnsi="Palatino Linotype"/>
          <w:sz w:val="24"/>
          <w:szCs w:val="24"/>
          <w:lang w:val="es-ES_tradnl"/>
        </w:rPr>
        <w:t>le negaron la información.</w:t>
      </w:r>
    </w:p>
    <w:p w14:paraId="2E7710E9" w14:textId="77777777" w:rsidR="00393E30" w:rsidRPr="00A74912" w:rsidRDefault="00393E30" w:rsidP="00393E3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4EB2273D" w:rsidR="00B30557" w:rsidRPr="00A74912"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4912">
        <w:rPr>
          <w:rFonts w:ascii="Palatino Linotype" w:eastAsiaTheme="minorEastAsia" w:hAnsi="Palatino Linotype" w:cs="Arial"/>
          <w:sz w:val="24"/>
          <w:szCs w:val="24"/>
          <w:lang w:val="es-ES_tradnl"/>
        </w:rPr>
        <w:t xml:space="preserve">Por lo tanto, el presente recurso de revisión se circunscribe en determinar si se </w:t>
      </w:r>
      <w:r w:rsidRPr="00A74912">
        <w:rPr>
          <w:rFonts w:ascii="Palatino Linotype" w:hAnsi="Palatino Linotype"/>
          <w:sz w:val="24"/>
          <w:szCs w:val="24"/>
          <w:lang w:val="es-ES_tradnl"/>
        </w:rPr>
        <w:t>actualiza las causales de procedencia</w:t>
      </w:r>
      <w:r w:rsidRPr="00A74912">
        <w:rPr>
          <w:rFonts w:ascii="Palatino Linotype" w:hAnsi="Palatino Linotype"/>
          <w:b/>
          <w:sz w:val="24"/>
          <w:szCs w:val="24"/>
          <w:lang w:val="es-ES_tradnl"/>
        </w:rPr>
        <w:t xml:space="preserve"> </w:t>
      </w:r>
      <w:r w:rsidRPr="00A74912">
        <w:rPr>
          <w:rFonts w:ascii="Palatino Linotype" w:hAnsi="Palatino Linotype" w:cs="Arial"/>
          <w:sz w:val="24"/>
          <w:szCs w:val="24"/>
          <w:lang w:val="es-ES_tradnl" w:eastAsia="es-MX"/>
        </w:rPr>
        <w:t xml:space="preserve">contenidas en </w:t>
      </w:r>
      <w:r w:rsidRPr="00A74912">
        <w:rPr>
          <w:rFonts w:ascii="Palatino Linotype" w:hAnsi="Palatino Linotype" w:cs="Arial"/>
          <w:sz w:val="24"/>
          <w:szCs w:val="24"/>
          <w:lang w:val="es-ES" w:eastAsia="es-MX"/>
        </w:rPr>
        <w:t>el artículo 179 fracciones</w:t>
      </w:r>
      <w:r w:rsidR="008C3925" w:rsidRPr="00A74912">
        <w:rPr>
          <w:rFonts w:ascii="Palatino Linotype" w:hAnsi="Palatino Linotype" w:cs="Arial"/>
          <w:sz w:val="24"/>
          <w:szCs w:val="24"/>
          <w:lang w:val="es-ES" w:eastAsia="es-MX"/>
        </w:rPr>
        <w:t xml:space="preserve"> I</w:t>
      </w:r>
      <w:r w:rsidR="00B35B3B" w:rsidRPr="00A74912">
        <w:rPr>
          <w:rFonts w:ascii="Palatino Linotype" w:hAnsi="Palatino Linotype" w:cs="Arial"/>
          <w:sz w:val="24"/>
          <w:szCs w:val="24"/>
          <w:lang w:val="es-ES" w:eastAsia="es-MX"/>
        </w:rPr>
        <w:t xml:space="preserve">, relativo a la </w:t>
      </w:r>
      <w:r w:rsidR="008C3925" w:rsidRPr="00A74912">
        <w:rPr>
          <w:rFonts w:ascii="Palatino Linotype" w:hAnsi="Palatino Linotype" w:cs="Arial"/>
          <w:sz w:val="24"/>
          <w:szCs w:val="24"/>
          <w:lang w:val="es-ES" w:eastAsia="es-MX"/>
        </w:rPr>
        <w:t>negativa de la información</w:t>
      </w:r>
      <w:r w:rsidR="00B35B3B" w:rsidRPr="00A74912">
        <w:rPr>
          <w:rFonts w:ascii="Palatino Linotype" w:hAnsi="Palatino Linotype" w:cs="Arial"/>
          <w:sz w:val="24"/>
          <w:szCs w:val="24"/>
          <w:lang w:val="es-ES" w:eastAsia="es-MX"/>
        </w:rPr>
        <w:t>,</w:t>
      </w:r>
      <w:r w:rsidRPr="00A74912">
        <w:rPr>
          <w:rFonts w:ascii="Palatino Linotype" w:hAnsi="Palatino Linotype" w:cs="Arial"/>
          <w:sz w:val="24"/>
          <w:szCs w:val="24"/>
          <w:lang w:val="es-ES" w:eastAsia="es-MX"/>
        </w:rPr>
        <w:t xml:space="preserve"> de la </w:t>
      </w:r>
      <w:r w:rsidRPr="00A74912">
        <w:rPr>
          <w:rFonts w:ascii="Palatino Linotype" w:eastAsia="Calibri" w:hAnsi="Palatino Linotype" w:cs="Arial"/>
          <w:b/>
          <w:sz w:val="24"/>
          <w:szCs w:val="24"/>
          <w:lang w:val="es-ES"/>
        </w:rPr>
        <w:t>Ley de Transparencia y Acceso a la Información Pública del Estado de México y Municipios</w:t>
      </w:r>
      <w:r w:rsidRPr="00A74912">
        <w:rPr>
          <w:rFonts w:ascii="Palatino Linotype" w:hAnsi="Palatino Linotype" w:cs="Arial"/>
          <w:sz w:val="24"/>
          <w:szCs w:val="24"/>
          <w:lang w:val="es-ES" w:eastAsia="es-MX"/>
        </w:rPr>
        <w:t>.</w:t>
      </w:r>
    </w:p>
    <w:p w14:paraId="7F7546DD" w14:textId="77777777" w:rsidR="00601054" w:rsidRPr="00A74912"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A74912"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A74912">
        <w:rPr>
          <w:rFonts w:ascii="Palatino Linotype" w:hAnsi="Palatino Linotype" w:cs="Arial"/>
          <w:b/>
          <w:color w:val="000000" w:themeColor="text1"/>
          <w:sz w:val="24"/>
          <w:szCs w:val="24"/>
        </w:rPr>
        <w:t>CUARTO. Estudio y Resolución del asunto.</w:t>
      </w:r>
      <w:bookmarkEnd w:id="8"/>
    </w:p>
    <w:p w14:paraId="221A5442" w14:textId="77777777" w:rsidR="00030C87" w:rsidRPr="00A74912"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A74912"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A74912">
        <w:rPr>
          <w:rFonts w:ascii="Palatino Linotype" w:hAnsi="Palatino Linotype"/>
          <w:b/>
          <w:bCs/>
          <w:color w:val="000000" w:themeColor="text1"/>
          <w:sz w:val="24"/>
        </w:rPr>
        <w:t>I. De la atención a la solicitud de información.</w:t>
      </w:r>
      <w:bookmarkEnd w:id="10"/>
    </w:p>
    <w:p w14:paraId="305E77F3" w14:textId="77777777" w:rsidR="00030C87" w:rsidRPr="00A74912"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A74912">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A74912" w:rsidRDefault="00030C87" w:rsidP="00030C87">
      <w:pPr>
        <w:rPr>
          <w:rFonts w:ascii="Palatino Linotype" w:hAnsi="Palatino Linotype"/>
          <w:sz w:val="24"/>
          <w:szCs w:val="24"/>
          <w:lang w:val="es-ES"/>
        </w:rPr>
      </w:pPr>
    </w:p>
    <w:p w14:paraId="4CE1B5E6" w14:textId="77777777" w:rsidR="00030C87" w:rsidRPr="00A74912"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A74912">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74912">
        <w:rPr>
          <w:rFonts w:ascii="Palatino Linotype" w:hAnsi="Palatino Linotype" w:cs="Arial"/>
          <w:color w:val="000000"/>
          <w:sz w:val="24"/>
          <w:szCs w:val="24"/>
        </w:rPr>
        <w:t xml:space="preserve"> </w:t>
      </w:r>
      <w:r w:rsidRPr="00A74912">
        <w:rPr>
          <w:rFonts w:ascii="Palatino Linotype" w:hAnsi="Palatino Linotype" w:cs="Arial"/>
          <w:b/>
          <w:color w:val="000000"/>
          <w:sz w:val="24"/>
          <w:szCs w:val="24"/>
        </w:rPr>
        <w:t xml:space="preserve">SUJETO </w:t>
      </w:r>
      <w:r w:rsidRPr="00A74912">
        <w:rPr>
          <w:rFonts w:ascii="Palatino Linotype" w:hAnsi="Palatino Linotype" w:cs="Arial"/>
          <w:b/>
          <w:color w:val="000000"/>
          <w:sz w:val="24"/>
          <w:szCs w:val="24"/>
        </w:rPr>
        <w:lastRenderedPageBreak/>
        <w:t>OBLIGADO</w:t>
      </w:r>
      <w:r w:rsidRPr="00A74912">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74912">
        <w:rPr>
          <w:rFonts w:ascii="Palatino Linotype" w:hAnsi="Palatino Linotype" w:cs="Arial"/>
          <w:b/>
          <w:color w:val="000000"/>
          <w:sz w:val="24"/>
          <w:szCs w:val="24"/>
        </w:rPr>
        <w:t xml:space="preserve">Constitución Política de los Estados Unidos Mexicanos </w:t>
      </w:r>
      <w:r w:rsidRPr="00A74912">
        <w:rPr>
          <w:rFonts w:ascii="Palatino Linotype" w:hAnsi="Palatino Linotype" w:cs="Arial"/>
          <w:color w:val="000000"/>
          <w:sz w:val="24"/>
          <w:szCs w:val="24"/>
        </w:rPr>
        <w:t xml:space="preserve">al señalar la obligación de “promover, </w:t>
      </w:r>
      <w:r w:rsidRPr="00A74912">
        <w:rPr>
          <w:rFonts w:ascii="Palatino Linotype" w:hAnsi="Palatino Linotype" w:cs="Arial"/>
          <w:b/>
          <w:color w:val="000000"/>
          <w:sz w:val="24"/>
          <w:szCs w:val="24"/>
        </w:rPr>
        <w:t>respetar</w:t>
      </w:r>
      <w:r w:rsidRPr="00A74912">
        <w:rPr>
          <w:rFonts w:ascii="Palatino Linotype" w:hAnsi="Palatino Linotype" w:cs="Arial"/>
          <w:color w:val="000000"/>
          <w:sz w:val="24"/>
          <w:szCs w:val="24"/>
        </w:rPr>
        <w:t xml:space="preserve">, proteger y </w:t>
      </w:r>
      <w:r w:rsidRPr="00A74912">
        <w:rPr>
          <w:rFonts w:ascii="Palatino Linotype" w:hAnsi="Palatino Linotype" w:cs="Arial"/>
          <w:b/>
          <w:color w:val="000000"/>
          <w:sz w:val="24"/>
          <w:szCs w:val="24"/>
        </w:rPr>
        <w:t>garantizar</w:t>
      </w:r>
      <w:r w:rsidRPr="00A74912">
        <w:rPr>
          <w:rFonts w:ascii="Palatino Linotype" w:hAnsi="Palatino Linotype" w:cs="Arial"/>
          <w:color w:val="000000"/>
          <w:sz w:val="24"/>
          <w:szCs w:val="24"/>
        </w:rPr>
        <w:t xml:space="preserve"> los derechos humanos”, entre los cuales se encuentra dicho derecho. </w:t>
      </w:r>
    </w:p>
    <w:p w14:paraId="0A0C0F66" w14:textId="77777777" w:rsidR="00030C87" w:rsidRPr="00A74912"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A7491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A74912">
        <w:rPr>
          <w:rFonts w:ascii="Palatino Linotype" w:hAnsi="Palatino Linotype"/>
          <w:sz w:val="24"/>
          <w:szCs w:val="24"/>
        </w:rPr>
        <w:t xml:space="preserve">Definiendo el Derecho de Acceso a la Información Pública como: </w:t>
      </w:r>
      <w:r w:rsidRPr="00A74912">
        <w:rPr>
          <w:rFonts w:ascii="Palatino Linotype" w:hAnsi="Palatino Linotype"/>
          <w:i/>
          <w:color w:val="000000"/>
          <w:sz w:val="24"/>
          <w:szCs w:val="24"/>
        </w:rPr>
        <w:t>La igualdad de oportunidades para recibir, buscar e impartir información</w:t>
      </w:r>
      <w:r w:rsidRPr="00A74912">
        <w:rPr>
          <w:rFonts w:ascii="Palatino Linotype" w:hAnsi="Palatino Linotype"/>
          <w:i/>
          <w:color w:val="000000"/>
          <w:sz w:val="24"/>
          <w:szCs w:val="24"/>
          <w:vertAlign w:val="superscript"/>
        </w:rPr>
        <w:footnoteReference w:id="1"/>
      </w:r>
      <w:r w:rsidRPr="00A74912">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74912">
        <w:rPr>
          <w:rFonts w:ascii="Palatino Linotype" w:hAnsi="Palatino Linotype"/>
          <w:i/>
          <w:color w:val="000000"/>
          <w:sz w:val="24"/>
          <w:szCs w:val="24"/>
          <w:vertAlign w:val="superscript"/>
        </w:rPr>
        <w:footnoteReference w:id="2"/>
      </w:r>
      <w:r w:rsidRPr="00A74912">
        <w:rPr>
          <w:rFonts w:ascii="Palatino Linotype" w:hAnsi="Palatino Linotype"/>
          <w:color w:val="000000"/>
          <w:sz w:val="24"/>
          <w:szCs w:val="24"/>
        </w:rPr>
        <w:t>que se constituye como una herramienta fundamental para ejercer</w:t>
      </w:r>
      <w:r w:rsidRPr="00A74912">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A74912">
        <w:rPr>
          <w:rFonts w:ascii="Palatino Linotype" w:hAnsi="Palatino Linotype"/>
          <w:i/>
          <w:color w:val="000000"/>
          <w:sz w:val="24"/>
          <w:szCs w:val="24"/>
          <w:vertAlign w:val="superscript"/>
        </w:rPr>
        <w:footnoteReference w:id="3"/>
      </w:r>
      <w:r w:rsidRPr="00A74912">
        <w:rPr>
          <w:rFonts w:ascii="Palatino Linotype" w:hAnsi="Palatino Linotype"/>
          <w:color w:val="000000"/>
          <w:sz w:val="24"/>
          <w:szCs w:val="24"/>
        </w:rPr>
        <w:t>fomentando</w:t>
      </w:r>
      <w:r w:rsidRPr="00A74912">
        <w:rPr>
          <w:rFonts w:ascii="Palatino Linotype" w:hAnsi="Palatino Linotype"/>
          <w:i/>
          <w:color w:val="000000"/>
          <w:sz w:val="24"/>
          <w:szCs w:val="24"/>
        </w:rPr>
        <w:t xml:space="preserve"> la transparencia de las actividades estatales y </w:t>
      </w:r>
      <w:r w:rsidRPr="00A74912">
        <w:rPr>
          <w:rFonts w:ascii="Palatino Linotype" w:hAnsi="Palatino Linotype"/>
          <w:color w:val="000000"/>
          <w:sz w:val="24"/>
          <w:szCs w:val="24"/>
        </w:rPr>
        <w:t>promoviendo</w:t>
      </w:r>
      <w:r w:rsidRPr="00A74912">
        <w:rPr>
          <w:rFonts w:ascii="Palatino Linotype" w:hAnsi="Palatino Linotype"/>
          <w:i/>
          <w:color w:val="000000"/>
          <w:sz w:val="24"/>
          <w:szCs w:val="24"/>
        </w:rPr>
        <w:t xml:space="preserve"> la </w:t>
      </w:r>
      <w:r w:rsidRPr="00A74912">
        <w:rPr>
          <w:rFonts w:ascii="Palatino Linotype" w:hAnsi="Palatino Linotype"/>
          <w:i/>
          <w:color w:val="000000"/>
          <w:sz w:val="24"/>
          <w:szCs w:val="24"/>
        </w:rPr>
        <w:lastRenderedPageBreak/>
        <w:t>responsabilidad de los funcionarios sobre su gestión pública,</w:t>
      </w:r>
      <w:r w:rsidRPr="00A74912">
        <w:rPr>
          <w:rFonts w:ascii="Palatino Linotype" w:hAnsi="Palatino Linotype"/>
          <w:i/>
          <w:color w:val="000000"/>
          <w:sz w:val="24"/>
          <w:szCs w:val="24"/>
          <w:vertAlign w:val="superscript"/>
        </w:rPr>
        <w:footnoteReference w:id="4"/>
      </w:r>
      <w:r w:rsidRPr="00A74912">
        <w:rPr>
          <w:rFonts w:ascii="Palatino Linotype" w:hAnsi="Palatino Linotype"/>
          <w:color w:val="000000"/>
          <w:sz w:val="24"/>
          <w:szCs w:val="24"/>
        </w:rPr>
        <w:t>que permite</w:t>
      </w:r>
      <w:r w:rsidRPr="00A74912">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A74912" w:rsidRDefault="00030C87" w:rsidP="00030C87">
      <w:pPr>
        <w:tabs>
          <w:tab w:val="left" w:pos="284"/>
        </w:tabs>
        <w:contextualSpacing/>
        <w:rPr>
          <w:rFonts w:ascii="Palatino Linotype" w:hAnsi="Palatino Linotype"/>
          <w:sz w:val="24"/>
          <w:szCs w:val="24"/>
        </w:rPr>
      </w:pPr>
    </w:p>
    <w:p w14:paraId="581AF776" w14:textId="77777777" w:rsidR="00030C87" w:rsidRPr="00A7491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A74912">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A74912" w:rsidRDefault="00030C87" w:rsidP="00030C87">
      <w:pPr>
        <w:tabs>
          <w:tab w:val="left" w:pos="284"/>
        </w:tabs>
        <w:spacing w:before="240" w:after="240" w:line="360" w:lineRule="auto"/>
        <w:contextualSpacing/>
        <w:jc w:val="both"/>
        <w:rPr>
          <w:rFonts w:ascii="Palatino Linotype" w:hAnsi="Palatino Linotype"/>
          <w:i/>
          <w:sz w:val="24"/>
          <w:szCs w:val="24"/>
        </w:rPr>
      </w:pPr>
      <w:r w:rsidRPr="00A74912">
        <w:rPr>
          <w:rFonts w:ascii="Palatino Linotype" w:hAnsi="Palatino Linotype"/>
          <w:i/>
          <w:sz w:val="24"/>
          <w:szCs w:val="24"/>
        </w:rPr>
        <w:t xml:space="preserve"> </w:t>
      </w:r>
    </w:p>
    <w:p w14:paraId="5DB6B440" w14:textId="77777777" w:rsidR="00030C87" w:rsidRPr="00A74912"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A74912">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74912">
        <w:rPr>
          <w:rFonts w:ascii="Palatino Linotype" w:hAnsi="Palatino Linotype" w:cs="Arial"/>
          <w:i/>
          <w:sz w:val="24"/>
          <w:szCs w:val="24"/>
        </w:rPr>
        <w:t>por los principios de simplicidad, rapidez gratuidad del procedimiento, auxilio y orientación a los particulares</w:t>
      </w:r>
      <w:r w:rsidRPr="00A74912">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A74912"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A7491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A74912">
        <w:rPr>
          <w:rFonts w:ascii="Palatino Linotype" w:hAnsi="Palatino Linotype"/>
          <w:sz w:val="24"/>
          <w:szCs w:val="24"/>
        </w:rPr>
        <w:t xml:space="preserve">Es así que la </w:t>
      </w:r>
      <w:r w:rsidRPr="00A74912">
        <w:rPr>
          <w:rFonts w:ascii="Palatino Linotype" w:hAnsi="Palatino Linotype"/>
          <w:b/>
          <w:sz w:val="24"/>
          <w:szCs w:val="24"/>
        </w:rPr>
        <w:t xml:space="preserve">Ley de Transparencia y Acceso a la Información Pública del Estado de México y Municipios, </w:t>
      </w:r>
      <w:r w:rsidRPr="00A74912">
        <w:rPr>
          <w:rFonts w:ascii="Palatino Linotype" w:hAnsi="Palatino Linotype"/>
          <w:sz w:val="24"/>
          <w:szCs w:val="24"/>
        </w:rPr>
        <w:t xml:space="preserve">cuyo objeto es establecer principios, bases generales </w:t>
      </w:r>
      <w:r w:rsidRPr="00A74912">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A74912">
        <w:rPr>
          <w:rFonts w:ascii="Palatino Linotype" w:hAnsi="Palatino Linotype"/>
          <w:b/>
          <w:sz w:val="24"/>
          <w:szCs w:val="24"/>
        </w:rPr>
        <w:t xml:space="preserve"> </w:t>
      </w:r>
      <w:r w:rsidRPr="00A74912">
        <w:rPr>
          <w:rFonts w:ascii="Palatino Linotype" w:hAnsi="Palatino Linotype"/>
          <w:sz w:val="24"/>
          <w:szCs w:val="24"/>
        </w:rPr>
        <w:t xml:space="preserve">establece que </w:t>
      </w:r>
      <w:r w:rsidRPr="00A74912">
        <w:rPr>
          <w:rFonts w:ascii="Palatino Linotype" w:hAnsi="Palatino Linotype"/>
          <w:b/>
          <w:i/>
          <w:sz w:val="24"/>
          <w:szCs w:val="24"/>
          <w:u w:val="single"/>
        </w:rPr>
        <w:t>el recurso de revisión es la garantía secundaria</w:t>
      </w:r>
      <w:r w:rsidRPr="00A74912">
        <w:rPr>
          <w:rFonts w:ascii="Palatino Linotype" w:hAnsi="Palatino Linotype"/>
          <w:b/>
          <w:i/>
          <w:sz w:val="24"/>
          <w:szCs w:val="24"/>
        </w:rPr>
        <w:t xml:space="preserve"> mediante la cual se pretende reparar cualquier posible afectación al derecho de acceso a la información pública</w:t>
      </w:r>
      <w:r w:rsidRPr="00A74912">
        <w:rPr>
          <w:rFonts w:ascii="Palatino Linotype" w:hAnsi="Palatino Linotype"/>
          <w:b/>
          <w:sz w:val="24"/>
          <w:szCs w:val="24"/>
        </w:rPr>
        <w:t>, s</w:t>
      </w:r>
      <w:r w:rsidRPr="00A74912">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A74912" w:rsidRDefault="00030C87" w:rsidP="00030C87">
      <w:pPr>
        <w:tabs>
          <w:tab w:val="left" w:pos="284"/>
        </w:tabs>
        <w:rPr>
          <w:rFonts w:ascii="Palatino Linotype" w:eastAsia="MS Mincho" w:hAnsi="Palatino Linotype" w:cs="Arial"/>
          <w:sz w:val="24"/>
          <w:szCs w:val="24"/>
        </w:rPr>
      </w:pPr>
    </w:p>
    <w:p w14:paraId="39AE54FA" w14:textId="77777777" w:rsidR="00030C87" w:rsidRPr="00A74912"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A74912">
        <w:rPr>
          <w:rFonts w:ascii="Palatino Linotype" w:eastAsia="Calibri" w:hAnsi="Palatino Linotype"/>
          <w:sz w:val="24"/>
          <w:szCs w:val="24"/>
        </w:rPr>
        <w:t xml:space="preserve">Establecido lo anterior, resulta evidente que las razones o motivos de inconformidad hechos valer en el recurso de revisión resultan </w:t>
      </w:r>
      <w:r w:rsidRPr="00A74912">
        <w:rPr>
          <w:rFonts w:ascii="Palatino Linotype" w:eastAsia="Calibri" w:hAnsi="Palatino Linotype"/>
          <w:b/>
          <w:sz w:val="24"/>
          <w:szCs w:val="24"/>
        </w:rPr>
        <w:t>fundadas y procedentes</w:t>
      </w:r>
      <w:r w:rsidRPr="00A74912">
        <w:rPr>
          <w:rFonts w:ascii="Palatino Linotype" w:eastAsia="Calibri" w:hAnsi="Palatino Linotype"/>
          <w:sz w:val="24"/>
          <w:szCs w:val="24"/>
        </w:rPr>
        <w:t xml:space="preserve">, debido a que el </w:t>
      </w:r>
      <w:r w:rsidRPr="00A74912">
        <w:rPr>
          <w:rFonts w:ascii="Palatino Linotype" w:eastAsia="Calibri" w:hAnsi="Palatino Linotype"/>
          <w:b/>
          <w:sz w:val="24"/>
          <w:szCs w:val="24"/>
        </w:rPr>
        <w:t>SUJETO OBLIGADO</w:t>
      </w:r>
      <w:r w:rsidRPr="00A74912">
        <w:rPr>
          <w:rFonts w:ascii="Palatino Linotype" w:eastAsia="Calibri" w:hAnsi="Palatino Linotype"/>
          <w:sz w:val="24"/>
          <w:szCs w:val="24"/>
        </w:rPr>
        <w:t xml:space="preserve"> proporcionó información que no corresponde con lo solicitado.</w:t>
      </w:r>
    </w:p>
    <w:p w14:paraId="6FFECD04" w14:textId="77777777" w:rsidR="00030C87" w:rsidRPr="00A74912"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A74912">
        <w:rPr>
          <w:rFonts w:ascii="Palatino Linotype" w:hAnsi="Palatino Linotype" w:cs="Arial"/>
          <w:sz w:val="24"/>
        </w:rPr>
        <w:t xml:space="preserve">Ahora bien, para entender los alcances de la información pública se considera importante citar el criterio </w:t>
      </w:r>
      <w:r w:rsidRPr="00A74912">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74912">
        <w:rPr>
          <w:rFonts w:ascii="Palatino Linotype" w:hAnsi="Palatino Linotype" w:cs="Arial"/>
          <w:sz w:val="24"/>
        </w:rPr>
        <w:t>cuyo rubro y texto dispone:</w:t>
      </w:r>
    </w:p>
    <w:p w14:paraId="1D0BF643" w14:textId="77777777" w:rsidR="00030C87" w:rsidRPr="00A74912"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A74912"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A74912">
        <w:rPr>
          <w:rFonts w:ascii="Palatino Linotype" w:hAnsi="Palatino Linotype" w:cs="Arial"/>
          <w:b/>
          <w:i/>
          <w:sz w:val="22"/>
          <w:szCs w:val="24"/>
          <w:lang w:eastAsia="es-MX"/>
        </w:rPr>
        <w:t>“CRITERIO 0002-11</w:t>
      </w:r>
    </w:p>
    <w:p w14:paraId="7F2E7637" w14:textId="77777777" w:rsidR="00030C87" w:rsidRPr="00A7491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74912">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A74912">
        <w:rPr>
          <w:rFonts w:ascii="Palatino Linotype" w:hAnsi="Palatino Linotype" w:cs="Arial"/>
          <w:b/>
          <w:bCs/>
          <w:i/>
          <w:sz w:val="22"/>
          <w:szCs w:val="24"/>
          <w:lang w:eastAsia="es-MX"/>
        </w:rPr>
        <w:t xml:space="preserve">V, XV, Y XVI, </w:t>
      </w:r>
      <w:r w:rsidRPr="00A74912">
        <w:rPr>
          <w:rFonts w:ascii="Palatino Linotype" w:hAnsi="Palatino Linotype" w:cs="Arial"/>
          <w:b/>
          <w:i/>
          <w:sz w:val="22"/>
          <w:szCs w:val="24"/>
          <w:lang w:eastAsia="es-MX"/>
        </w:rPr>
        <w:t>3, 4,11 Y 41.</w:t>
      </w:r>
      <w:r w:rsidRPr="00A74912">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A7491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74912">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A7491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74912">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A7491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74912">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A74912" w:rsidRDefault="00030C87" w:rsidP="00030C87">
      <w:pPr>
        <w:ind w:left="567" w:right="567"/>
        <w:jc w:val="both"/>
        <w:rPr>
          <w:rFonts w:ascii="Palatino Linotype" w:hAnsi="Palatino Linotype" w:cs="Arial"/>
          <w:i/>
          <w:color w:val="000000" w:themeColor="text1"/>
          <w:sz w:val="22"/>
          <w:szCs w:val="24"/>
        </w:rPr>
      </w:pPr>
      <w:r w:rsidRPr="00A74912">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A7491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A74912"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A74912">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A74912" w:rsidRDefault="00030C87" w:rsidP="00030C87">
      <w:pPr>
        <w:autoSpaceDE w:val="0"/>
        <w:autoSpaceDN w:val="0"/>
        <w:adjustRightInd w:val="0"/>
        <w:ind w:left="567" w:right="567"/>
        <w:jc w:val="both"/>
        <w:rPr>
          <w:rFonts w:ascii="Palatino Linotype" w:hAnsi="Palatino Linotype"/>
          <w:i/>
          <w:sz w:val="22"/>
          <w:szCs w:val="24"/>
          <w:lang w:val="es-ES"/>
        </w:rPr>
      </w:pPr>
      <w:r w:rsidRPr="00A74912">
        <w:rPr>
          <w:rFonts w:ascii="Palatino Linotype" w:eastAsiaTheme="minorHAnsi" w:hAnsi="Palatino Linotype" w:cs="Bookman Old Style,Bold"/>
          <w:b/>
          <w:bCs/>
          <w:i/>
          <w:sz w:val="22"/>
          <w:szCs w:val="24"/>
          <w:lang w:eastAsia="en-US"/>
        </w:rPr>
        <w:t xml:space="preserve">XI. Documento: </w:t>
      </w:r>
      <w:r w:rsidRPr="00A74912">
        <w:rPr>
          <w:rFonts w:ascii="Palatino Linotype" w:eastAsiaTheme="minorHAnsi" w:hAnsi="Palatino Linotype" w:cs="Bookman Old Style"/>
          <w:i/>
          <w:sz w:val="22"/>
          <w:szCs w:val="24"/>
          <w:lang w:eastAsia="en-US"/>
        </w:rPr>
        <w:t xml:space="preserve">Los expedientes, reportes, estudios, actas, resoluciones, </w:t>
      </w:r>
      <w:r w:rsidRPr="00A74912">
        <w:rPr>
          <w:rFonts w:ascii="Palatino Linotype" w:eastAsiaTheme="minorHAnsi" w:hAnsi="Palatino Linotype" w:cs="Bookman Old Style"/>
          <w:b/>
          <w:i/>
          <w:sz w:val="22"/>
          <w:szCs w:val="24"/>
          <w:lang w:eastAsia="en-US"/>
        </w:rPr>
        <w:t>oficios,</w:t>
      </w:r>
      <w:r w:rsidRPr="00A74912">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A74912">
        <w:rPr>
          <w:rFonts w:ascii="Palatino Linotype" w:eastAsiaTheme="minorHAnsi" w:hAnsi="Palatino Linotype" w:cs="Bookman Old Style"/>
          <w:b/>
          <w:i/>
          <w:sz w:val="22"/>
          <w:szCs w:val="24"/>
          <w:lang w:eastAsia="en-US"/>
        </w:rPr>
        <w:t>cualquier otro registro</w:t>
      </w:r>
      <w:r w:rsidRPr="00A74912">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A74912">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A74912"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A7491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A74912"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A7491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A74912">
        <w:rPr>
          <w:rFonts w:ascii="Palatino Linotype" w:hAnsi="Palatino Linotype"/>
          <w:color w:val="000000" w:themeColor="text1"/>
          <w:sz w:val="24"/>
        </w:rPr>
        <w:t xml:space="preserve">Resulta necesario referir que, el </w:t>
      </w:r>
      <w:r w:rsidRPr="00A74912">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74912">
        <w:rPr>
          <w:rFonts w:ascii="Palatino Linotype" w:eastAsia="Calibri" w:hAnsi="Palatino Linotype" w:cs="Arial"/>
          <w:b/>
          <w:sz w:val="24"/>
        </w:rPr>
        <w:t>los Sujetos Obligados deberán documentar todo acto que se derive del ejercicio de sus facultades, competencias o funciones,</w:t>
      </w:r>
      <w:r w:rsidRPr="00A74912">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A74912" w:rsidRDefault="00030C87" w:rsidP="00030C87">
      <w:pPr>
        <w:pStyle w:val="Prrafodelista"/>
        <w:rPr>
          <w:rFonts w:ascii="Palatino Linotype" w:eastAsia="Calibri" w:hAnsi="Palatino Linotype" w:cs="Arial"/>
          <w:sz w:val="24"/>
        </w:rPr>
      </w:pPr>
    </w:p>
    <w:p w14:paraId="05E2B4E9" w14:textId="77777777" w:rsidR="00030C87" w:rsidRPr="00A7491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A74912">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A74912" w:rsidRDefault="00030C87" w:rsidP="00030C87">
      <w:pPr>
        <w:pStyle w:val="Prrafodelista"/>
        <w:spacing w:line="360" w:lineRule="auto"/>
        <w:rPr>
          <w:rFonts w:ascii="Palatino Linotype" w:hAnsi="Palatino Linotype" w:cs="Arial"/>
          <w:color w:val="000000"/>
          <w:sz w:val="24"/>
        </w:rPr>
      </w:pPr>
    </w:p>
    <w:p w14:paraId="56593512"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r w:rsidRPr="00A74912">
        <w:rPr>
          <w:rFonts w:ascii="Palatino Linotype" w:hAnsi="Palatino Linotype" w:cs="Bookman Old Style,Bold"/>
          <w:b/>
          <w:bCs/>
          <w:i/>
          <w:sz w:val="22"/>
          <w:szCs w:val="24"/>
        </w:rPr>
        <w:t xml:space="preserve">Artículo 4. </w:t>
      </w:r>
      <w:r w:rsidRPr="00A74912">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r w:rsidRPr="00A74912">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r w:rsidRPr="00A74912">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A74912"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r w:rsidRPr="00A74912">
        <w:rPr>
          <w:rFonts w:ascii="Palatino Linotype" w:hAnsi="Palatino Linotype" w:cs="Bookman Old Style,Bold"/>
          <w:b/>
          <w:bCs/>
          <w:i/>
          <w:sz w:val="22"/>
          <w:szCs w:val="24"/>
        </w:rPr>
        <w:t xml:space="preserve">Artículo 12. </w:t>
      </w:r>
      <w:r w:rsidRPr="00A74912">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A74912"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A74912" w:rsidRDefault="00030C87" w:rsidP="00030C87">
      <w:pPr>
        <w:autoSpaceDE w:val="0"/>
        <w:autoSpaceDN w:val="0"/>
        <w:adjustRightInd w:val="0"/>
        <w:ind w:left="567" w:right="567"/>
        <w:jc w:val="both"/>
        <w:rPr>
          <w:rFonts w:ascii="Palatino Linotype" w:hAnsi="Palatino Linotype" w:cs="Bookman Old Style"/>
          <w:b/>
          <w:i/>
          <w:sz w:val="22"/>
          <w:szCs w:val="24"/>
        </w:rPr>
      </w:pPr>
      <w:r w:rsidRPr="00A74912">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A74912">
        <w:rPr>
          <w:rFonts w:ascii="Palatino Linotype" w:hAnsi="Palatino Linotype" w:cs="Bookman Old Style"/>
          <w:b/>
          <w:i/>
          <w:sz w:val="22"/>
          <w:szCs w:val="24"/>
        </w:rPr>
        <w:t xml:space="preserve">La obligación de proporcionar información no comprende el procesamiento de la misma, ni el </w:t>
      </w:r>
      <w:r w:rsidRPr="00A74912">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A74912"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A7491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74912">
        <w:rPr>
          <w:rStyle w:val="Refdenotaalpie"/>
          <w:rFonts w:ascii="Palatino Linotype" w:hAnsi="Palatino Linotype"/>
          <w:sz w:val="24"/>
        </w:rPr>
        <w:footnoteReference w:id="5"/>
      </w:r>
      <w:r w:rsidRPr="00A74912">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A7491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A7491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A74912" w:rsidRDefault="00030C87" w:rsidP="00030C87">
      <w:pPr>
        <w:pStyle w:val="Prrafodelista"/>
        <w:spacing w:line="360" w:lineRule="auto"/>
        <w:rPr>
          <w:rFonts w:ascii="Palatino Linotype" w:hAnsi="Palatino Linotype"/>
          <w:sz w:val="24"/>
          <w:lang w:val="es-ES"/>
        </w:rPr>
      </w:pPr>
    </w:p>
    <w:p w14:paraId="61DA40C6" w14:textId="77777777" w:rsidR="00030C87" w:rsidRPr="00A74912" w:rsidRDefault="00030C87" w:rsidP="00030C87">
      <w:pPr>
        <w:pStyle w:val="Prrafodelista"/>
        <w:tabs>
          <w:tab w:val="left" w:pos="851"/>
        </w:tabs>
        <w:ind w:left="567" w:right="567"/>
        <w:jc w:val="both"/>
        <w:rPr>
          <w:rFonts w:ascii="Palatino Linotype" w:hAnsi="Palatino Linotype"/>
          <w:i/>
        </w:rPr>
      </w:pPr>
      <w:r w:rsidRPr="00A74912">
        <w:rPr>
          <w:rFonts w:ascii="Palatino Linotype" w:hAnsi="Palatino Linotype"/>
          <w:b/>
          <w:i/>
        </w:rPr>
        <w:lastRenderedPageBreak/>
        <w:t>ACCESO A LA INFORMACIÓN. IMPLICACIÓN DEL PRINCIPIO DE MÁXIMA PUBLICIDAD EN EL DERECHO FUNDAMENTAL RELATIVO.</w:t>
      </w:r>
      <w:r w:rsidRPr="00A7491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A74912"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A74912" w:rsidRDefault="00030C87" w:rsidP="00030C87">
      <w:pPr>
        <w:pStyle w:val="Prrafodelista"/>
        <w:tabs>
          <w:tab w:val="left" w:pos="851"/>
        </w:tabs>
        <w:ind w:left="567" w:right="567"/>
        <w:jc w:val="both"/>
        <w:rPr>
          <w:rFonts w:ascii="Palatino Linotype" w:hAnsi="Palatino Linotype"/>
          <w:i/>
        </w:rPr>
      </w:pPr>
      <w:r w:rsidRPr="00A74912">
        <w:rPr>
          <w:rFonts w:ascii="Palatino Linotype" w:hAnsi="Palatino Linotype"/>
          <w:i/>
        </w:rPr>
        <w:t xml:space="preserve">CUARTO TRIBUNAL COLEGIADO EN MATERIA ADMINISTRATIVA DEL PRIMER CIRCUITO. </w:t>
      </w:r>
    </w:p>
    <w:p w14:paraId="009F6F6E" w14:textId="77777777" w:rsidR="00030C87" w:rsidRPr="00A74912"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A74912" w:rsidRDefault="00030C87" w:rsidP="00030C87">
      <w:pPr>
        <w:pStyle w:val="Prrafodelista"/>
        <w:tabs>
          <w:tab w:val="left" w:pos="851"/>
        </w:tabs>
        <w:ind w:left="567" w:right="567"/>
        <w:jc w:val="both"/>
        <w:rPr>
          <w:rFonts w:ascii="Palatino Linotype" w:hAnsi="Palatino Linotype"/>
          <w:i/>
        </w:rPr>
      </w:pPr>
      <w:r w:rsidRPr="00A74912">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A74912"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A7491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A74912"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A74912"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74912">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A74912" w:rsidRDefault="00F05CCB" w:rsidP="00F05CCB">
      <w:pPr>
        <w:pStyle w:val="Prrafodelista"/>
        <w:rPr>
          <w:rFonts w:ascii="Palatino Linotype" w:hAnsi="Palatino Linotype" w:cs="Arial"/>
          <w:sz w:val="24"/>
          <w:lang w:eastAsia="es-MX"/>
        </w:rPr>
      </w:pPr>
    </w:p>
    <w:p w14:paraId="77562420"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b/>
          <w:i/>
          <w:sz w:val="22"/>
          <w:szCs w:val="24"/>
        </w:rPr>
        <w:t>“Artículo 6o.</w:t>
      </w:r>
      <w:r w:rsidRPr="00A74912">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74912">
        <w:rPr>
          <w:rFonts w:ascii="Palatino Linotype" w:hAnsi="Palatino Linotype" w:cs="Arial"/>
          <w:b/>
          <w:i/>
          <w:sz w:val="22"/>
          <w:szCs w:val="24"/>
        </w:rPr>
        <w:t>El derecho a la información será garantizado por el Estado.</w:t>
      </w:r>
      <w:r w:rsidRPr="00A74912">
        <w:rPr>
          <w:rFonts w:ascii="Palatino Linotype" w:hAnsi="Palatino Linotype" w:cs="Arial"/>
          <w:i/>
          <w:sz w:val="22"/>
          <w:szCs w:val="24"/>
        </w:rPr>
        <w:t xml:space="preserve"> </w:t>
      </w:r>
    </w:p>
    <w:p w14:paraId="3EB4E778" w14:textId="77777777" w:rsidR="00030C87" w:rsidRPr="00A74912" w:rsidRDefault="00030C87" w:rsidP="00030C87">
      <w:pPr>
        <w:ind w:left="567" w:right="567"/>
        <w:jc w:val="both"/>
        <w:rPr>
          <w:rFonts w:ascii="Palatino Linotype" w:hAnsi="Palatino Linotype" w:cs="Arial"/>
          <w:i/>
          <w:sz w:val="22"/>
          <w:szCs w:val="24"/>
        </w:rPr>
      </w:pPr>
    </w:p>
    <w:p w14:paraId="3D20CC92"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A74912" w:rsidRDefault="00030C87" w:rsidP="00030C87">
      <w:pPr>
        <w:ind w:left="567" w:right="567"/>
        <w:jc w:val="both"/>
        <w:rPr>
          <w:rFonts w:ascii="Palatino Linotype" w:hAnsi="Palatino Linotype" w:cs="Arial"/>
          <w:i/>
          <w:sz w:val="22"/>
          <w:szCs w:val="24"/>
        </w:rPr>
      </w:pPr>
    </w:p>
    <w:p w14:paraId="08FD9951"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Para efectos de lo dispuesto en el presente artículo se observará lo siguiente:</w:t>
      </w:r>
    </w:p>
    <w:p w14:paraId="03EF769F" w14:textId="77777777" w:rsidR="00030C87" w:rsidRPr="00A74912" w:rsidRDefault="00030C87" w:rsidP="00030C87">
      <w:pPr>
        <w:ind w:left="567" w:right="567"/>
        <w:jc w:val="both"/>
        <w:rPr>
          <w:rFonts w:ascii="Palatino Linotype" w:hAnsi="Palatino Linotype" w:cs="Arial"/>
          <w:i/>
          <w:sz w:val="22"/>
          <w:szCs w:val="24"/>
        </w:rPr>
      </w:pPr>
    </w:p>
    <w:p w14:paraId="14A65C19"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A74912" w:rsidRDefault="00030C87" w:rsidP="00030C87">
      <w:pPr>
        <w:ind w:left="567" w:right="567"/>
        <w:jc w:val="both"/>
        <w:rPr>
          <w:rFonts w:ascii="Palatino Linotype" w:hAnsi="Palatino Linotype" w:cs="Arial"/>
          <w:b/>
          <w:i/>
          <w:sz w:val="22"/>
          <w:szCs w:val="24"/>
        </w:rPr>
      </w:pPr>
    </w:p>
    <w:p w14:paraId="112C9C1C"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b/>
          <w:i/>
          <w:sz w:val="22"/>
          <w:szCs w:val="24"/>
        </w:rPr>
        <w:t>I. Toda la información en posesión de</w:t>
      </w:r>
      <w:r w:rsidRPr="00A74912">
        <w:rPr>
          <w:rFonts w:ascii="Palatino Linotype" w:hAnsi="Palatino Linotype" w:cs="Arial"/>
          <w:i/>
          <w:sz w:val="22"/>
          <w:szCs w:val="24"/>
        </w:rPr>
        <w:t xml:space="preserve"> </w:t>
      </w:r>
      <w:r w:rsidRPr="00A74912">
        <w:rPr>
          <w:rFonts w:ascii="Palatino Linotype" w:hAnsi="Palatino Linotype" w:cs="Arial"/>
          <w:b/>
          <w:i/>
          <w:sz w:val="22"/>
          <w:szCs w:val="24"/>
        </w:rPr>
        <w:t>cualquier autoridad</w:t>
      </w:r>
      <w:r w:rsidRPr="00A74912">
        <w:rPr>
          <w:rFonts w:ascii="Palatino Linotype" w:hAnsi="Palatino Linotype" w:cs="Arial"/>
          <w:i/>
          <w:sz w:val="22"/>
          <w:szCs w:val="24"/>
        </w:rPr>
        <w:t xml:space="preserve">, entidad, órgano y organismo de los Poderes Ejecutivo, Legislativo y Judicial, órganos autónomos, partidos </w:t>
      </w:r>
      <w:r w:rsidRPr="00A74912">
        <w:rPr>
          <w:rFonts w:ascii="Palatino Linotype" w:hAnsi="Palatino Linotype" w:cs="Arial"/>
          <w:i/>
          <w:sz w:val="22"/>
          <w:szCs w:val="24"/>
        </w:rPr>
        <w:lastRenderedPageBreak/>
        <w:t xml:space="preserve">políticos, fideicomisos y fondos públicos, así como de cualquier persona física, moral o sindicato que reciba y ejerza recursos públicos o realice actos de autoridad en el ámbito federal, estatal y municipal, </w:t>
      </w:r>
      <w:r w:rsidRPr="00A74912">
        <w:rPr>
          <w:rFonts w:ascii="Palatino Linotype" w:hAnsi="Palatino Linotype" w:cs="Arial"/>
          <w:b/>
          <w:i/>
          <w:sz w:val="22"/>
          <w:szCs w:val="24"/>
        </w:rPr>
        <w:t>es pública</w:t>
      </w:r>
      <w:r w:rsidRPr="00A74912">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A74912">
        <w:rPr>
          <w:rFonts w:ascii="Palatino Linotype" w:hAnsi="Palatino Linotype" w:cs="Arial"/>
          <w:b/>
          <w:i/>
          <w:sz w:val="22"/>
          <w:szCs w:val="24"/>
        </w:rPr>
        <w:t>Los sujetos obligados deberán documentar todo acto que derive del ejercicio de sus facultades, competencias o funciones</w:t>
      </w:r>
      <w:r w:rsidRPr="00A74912">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A74912" w:rsidRDefault="00030C87" w:rsidP="00030C87">
      <w:pPr>
        <w:ind w:left="567" w:right="567"/>
        <w:jc w:val="both"/>
        <w:rPr>
          <w:rFonts w:ascii="Palatino Linotype" w:hAnsi="Palatino Linotype" w:cs="Arial"/>
          <w:i/>
          <w:sz w:val="22"/>
          <w:szCs w:val="24"/>
        </w:rPr>
      </w:pPr>
    </w:p>
    <w:p w14:paraId="4461DD7B"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A74912" w:rsidRDefault="00030C87" w:rsidP="00030C87">
      <w:pPr>
        <w:ind w:left="567" w:right="567"/>
        <w:jc w:val="both"/>
        <w:rPr>
          <w:rFonts w:ascii="Palatino Linotype" w:hAnsi="Palatino Linotype" w:cs="Arial"/>
          <w:i/>
          <w:sz w:val="22"/>
          <w:szCs w:val="24"/>
        </w:rPr>
      </w:pPr>
    </w:p>
    <w:p w14:paraId="6F24C83A"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A74912" w:rsidRDefault="00030C87" w:rsidP="00030C87">
      <w:pPr>
        <w:ind w:left="567" w:right="567"/>
        <w:jc w:val="both"/>
        <w:rPr>
          <w:rFonts w:ascii="Palatino Linotype" w:hAnsi="Palatino Linotype" w:cs="Arial"/>
          <w:i/>
          <w:sz w:val="22"/>
          <w:szCs w:val="24"/>
        </w:rPr>
      </w:pPr>
    </w:p>
    <w:p w14:paraId="4C57B4BB"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A74912" w:rsidRDefault="00030C87" w:rsidP="00030C87">
      <w:pPr>
        <w:ind w:left="567" w:right="567"/>
        <w:jc w:val="both"/>
        <w:rPr>
          <w:rFonts w:ascii="Palatino Linotype" w:hAnsi="Palatino Linotype" w:cs="Arial"/>
          <w:b/>
          <w:i/>
          <w:sz w:val="22"/>
          <w:szCs w:val="24"/>
        </w:rPr>
      </w:pPr>
    </w:p>
    <w:p w14:paraId="066AD9C7"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A74912">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A74912" w:rsidRDefault="00030C87" w:rsidP="00030C87">
      <w:pPr>
        <w:ind w:left="567" w:right="567"/>
        <w:jc w:val="both"/>
        <w:rPr>
          <w:rFonts w:ascii="Palatino Linotype" w:hAnsi="Palatino Linotype" w:cs="Arial"/>
          <w:i/>
          <w:sz w:val="22"/>
          <w:szCs w:val="24"/>
        </w:rPr>
      </w:pPr>
    </w:p>
    <w:p w14:paraId="1E17B65C"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A74912" w:rsidRDefault="00030C87" w:rsidP="00030C87">
      <w:pPr>
        <w:ind w:left="567" w:right="567"/>
        <w:jc w:val="both"/>
        <w:rPr>
          <w:rFonts w:ascii="Palatino Linotype" w:hAnsi="Palatino Linotype" w:cs="Arial"/>
          <w:i/>
          <w:sz w:val="22"/>
          <w:szCs w:val="24"/>
        </w:rPr>
      </w:pPr>
    </w:p>
    <w:p w14:paraId="4FF2A70D"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lastRenderedPageBreak/>
        <w:t>VII. La inobservancia a las disposiciones en materia de acceso a la información pública será sancionada en los términos que dispongan las leyes.</w:t>
      </w:r>
    </w:p>
    <w:p w14:paraId="2AFF8068" w14:textId="77777777" w:rsidR="00030C87" w:rsidRPr="00A74912" w:rsidRDefault="00030C87" w:rsidP="00030C87">
      <w:pPr>
        <w:ind w:left="567" w:right="567"/>
        <w:jc w:val="both"/>
        <w:rPr>
          <w:rFonts w:ascii="Palatino Linotype" w:hAnsi="Palatino Linotype" w:cs="Arial"/>
          <w:i/>
          <w:sz w:val="22"/>
          <w:szCs w:val="24"/>
        </w:rPr>
      </w:pPr>
    </w:p>
    <w:p w14:paraId="26EDD1BA"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w:t>
      </w:r>
    </w:p>
    <w:p w14:paraId="13700958"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cs="Arial"/>
          <w:i/>
          <w:sz w:val="22"/>
          <w:szCs w:val="24"/>
        </w:rPr>
        <w:t>La ley establecerá aquella información que se considere reservada o confidencial.”</w:t>
      </w:r>
    </w:p>
    <w:p w14:paraId="4C2320CD" w14:textId="77777777" w:rsidR="00030C87" w:rsidRPr="00A74912" w:rsidRDefault="00030C87" w:rsidP="00030C87">
      <w:pPr>
        <w:ind w:left="567" w:right="567"/>
        <w:jc w:val="both"/>
        <w:rPr>
          <w:rFonts w:ascii="Palatino Linotype" w:hAnsi="Palatino Linotype"/>
          <w:i/>
          <w:sz w:val="22"/>
          <w:szCs w:val="24"/>
        </w:rPr>
      </w:pPr>
    </w:p>
    <w:p w14:paraId="7AAE3C46"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(Énfasis añadido)</w:t>
      </w:r>
    </w:p>
    <w:p w14:paraId="094B478A" w14:textId="77777777" w:rsidR="00030C87" w:rsidRPr="00A74912" w:rsidRDefault="00030C87" w:rsidP="00030C87">
      <w:pPr>
        <w:spacing w:line="360" w:lineRule="auto"/>
        <w:ind w:left="709" w:right="757"/>
        <w:jc w:val="both"/>
        <w:rPr>
          <w:rFonts w:ascii="Palatino Linotype" w:hAnsi="Palatino Linotype"/>
          <w:sz w:val="24"/>
          <w:szCs w:val="24"/>
        </w:rPr>
      </w:pPr>
    </w:p>
    <w:p w14:paraId="28042139" w14:textId="77777777" w:rsidR="00030C87" w:rsidRPr="00A7491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A74912" w:rsidRDefault="00030C87" w:rsidP="00030C87">
      <w:pPr>
        <w:ind w:left="567" w:right="567"/>
        <w:jc w:val="both"/>
        <w:rPr>
          <w:rFonts w:ascii="Palatino Linotype" w:hAnsi="Palatino Linotype" w:cs="Arial"/>
          <w:b/>
          <w:i/>
          <w:sz w:val="22"/>
          <w:szCs w:val="24"/>
        </w:rPr>
      </w:pPr>
      <w:r w:rsidRPr="00A74912">
        <w:rPr>
          <w:rFonts w:ascii="Palatino Linotype" w:hAnsi="Palatino Linotype" w:cs="Arial"/>
          <w:b/>
          <w:i/>
          <w:sz w:val="22"/>
          <w:szCs w:val="24"/>
        </w:rPr>
        <w:t xml:space="preserve">“Artículo 5. … </w:t>
      </w:r>
    </w:p>
    <w:p w14:paraId="00605BD5"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b/>
          <w:i/>
          <w:sz w:val="22"/>
          <w:szCs w:val="24"/>
        </w:rPr>
        <w:t>El derecho a la información será garantizado por el Estado</w:t>
      </w:r>
      <w:r w:rsidRPr="00A74912">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A74912" w:rsidRDefault="00030C87" w:rsidP="00030C87">
      <w:pPr>
        <w:ind w:left="567" w:right="567"/>
        <w:jc w:val="both"/>
        <w:rPr>
          <w:rFonts w:ascii="Palatino Linotype" w:hAnsi="Palatino Linotype"/>
          <w:i/>
          <w:sz w:val="22"/>
          <w:szCs w:val="24"/>
        </w:rPr>
      </w:pPr>
    </w:p>
    <w:p w14:paraId="61341A61"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Este derecho se regirá por los principios y bases siguientes:</w:t>
      </w:r>
    </w:p>
    <w:p w14:paraId="26E4D920" w14:textId="77777777" w:rsidR="00030C87" w:rsidRPr="00A74912" w:rsidRDefault="00030C87" w:rsidP="00030C87">
      <w:pPr>
        <w:ind w:left="567" w:right="567"/>
        <w:jc w:val="both"/>
        <w:rPr>
          <w:rFonts w:ascii="Palatino Linotype" w:hAnsi="Palatino Linotype"/>
          <w:b/>
          <w:i/>
          <w:sz w:val="22"/>
          <w:szCs w:val="24"/>
        </w:rPr>
      </w:pPr>
    </w:p>
    <w:p w14:paraId="346A6AF4"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b/>
          <w:i/>
          <w:sz w:val="22"/>
          <w:szCs w:val="24"/>
        </w:rPr>
        <w:t xml:space="preserve">I. Toda la información en posesión </w:t>
      </w:r>
      <w:r w:rsidRPr="00A74912">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A74912">
        <w:rPr>
          <w:rFonts w:ascii="Palatino Linotype" w:hAnsi="Palatino Linotype"/>
          <w:b/>
          <w:i/>
          <w:sz w:val="22"/>
          <w:szCs w:val="24"/>
        </w:rPr>
        <w:t xml:space="preserve">del gobierno y </w:t>
      </w:r>
      <w:r w:rsidRPr="00A74912">
        <w:rPr>
          <w:rFonts w:ascii="Palatino Linotype" w:hAnsi="Palatino Linotype"/>
          <w:b/>
          <w:i/>
          <w:sz w:val="22"/>
          <w:szCs w:val="24"/>
        </w:rPr>
        <w:lastRenderedPageBreak/>
        <w:t>de la administración pública municipal y sus organismos descentralizados</w:t>
      </w:r>
      <w:r w:rsidRPr="00A74912">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A74912">
        <w:rPr>
          <w:rFonts w:ascii="Palatino Linotype" w:hAnsi="Palatino Linotype"/>
          <w:b/>
          <w:i/>
          <w:sz w:val="22"/>
          <w:szCs w:val="24"/>
        </w:rPr>
        <w:t>es pública</w:t>
      </w:r>
      <w:r w:rsidRPr="00A74912">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A74912" w:rsidRDefault="00030C87" w:rsidP="00030C87">
      <w:pPr>
        <w:ind w:left="567" w:right="567"/>
        <w:jc w:val="both"/>
        <w:rPr>
          <w:rFonts w:ascii="Palatino Linotype" w:hAnsi="Palatino Linotype"/>
          <w:i/>
          <w:sz w:val="22"/>
          <w:szCs w:val="24"/>
        </w:rPr>
      </w:pPr>
    </w:p>
    <w:p w14:paraId="20B1EFF1"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A74912" w:rsidRDefault="00030C87" w:rsidP="00030C87">
      <w:pPr>
        <w:ind w:left="567" w:right="567"/>
        <w:jc w:val="both"/>
        <w:rPr>
          <w:rFonts w:ascii="Palatino Linotype" w:hAnsi="Palatino Linotype"/>
          <w:i/>
          <w:sz w:val="22"/>
          <w:szCs w:val="24"/>
        </w:rPr>
      </w:pPr>
    </w:p>
    <w:p w14:paraId="18DFC536"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A74912" w:rsidRDefault="00030C87" w:rsidP="00030C87">
      <w:pPr>
        <w:ind w:left="567" w:right="567"/>
        <w:jc w:val="both"/>
        <w:rPr>
          <w:rFonts w:ascii="Palatino Linotype" w:hAnsi="Palatino Linotype"/>
          <w:i/>
          <w:sz w:val="22"/>
          <w:szCs w:val="24"/>
        </w:rPr>
      </w:pPr>
    </w:p>
    <w:p w14:paraId="425DEE4D"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A74912" w:rsidRDefault="00030C87" w:rsidP="00030C87">
      <w:pPr>
        <w:ind w:left="567" w:right="567"/>
        <w:jc w:val="both"/>
        <w:rPr>
          <w:rFonts w:ascii="Palatino Linotype" w:hAnsi="Palatino Linotype"/>
          <w:i/>
          <w:sz w:val="22"/>
          <w:szCs w:val="24"/>
        </w:rPr>
      </w:pPr>
    </w:p>
    <w:p w14:paraId="1663E6EE"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A74912" w:rsidRDefault="00030C87" w:rsidP="00030C87">
      <w:pPr>
        <w:ind w:left="567" w:right="567"/>
        <w:jc w:val="both"/>
        <w:rPr>
          <w:rFonts w:ascii="Palatino Linotype" w:hAnsi="Palatino Linotype"/>
          <w:b/>
          <w:i/>
          <w:sz w:val="22"/>
          <w:szCs w:val="24"/>
        </w:rPr>
      </w:pPr>
    </w:p>
    <w:p w14:paraId="19D0DC39" w14:textId="77777777" w:rsidR="00030C87" w:rsidRPr="00A74912" w:rsidRDefault="00030C87" w:rsidP="00030C87">
      <w:pPr>
        <w:ind w:left="567" w:right="567"/>
        <w:jc w:val="both"/>
        <w:rPr>
          <w:rFonts w:ascii="Palatino Linotype" w:hAnsi="Palatino Linotype"/>
          <w:i/>
          <w:sz w:val="22"/>
          <w:szCs w:val="24"/>
        </w:rPr>
      </w:pPr>
      <w:r w:rsidRPr="00A74912">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74912">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A74912" w:rsidRDefault="00030C87" w:rsidP="00030C87">
      <w:pPr>
        <w:ind w:left="567" w:right="567"/>
        <w:jc w:val="both"/>
        <w:rPr>
          <w:rFonts w:ascii="Palatino Linotype" w:hAnsi="Palatino Linotype"/>
          <w:i/>
          <w:sz w:val="22"/>
          <w:szCs w:val="24"/>
        </w:rPr>
      </w:pPr>
    </w:p>
    <w:p w14:paraId="363F898A" w14:textId="77777777" w:rsidR="00030C87" w:rsidRPr="00A74912" w:rsidRDefault="00030C87" w:rsidP="00030C87">
      <w:pPr>
        <w:ind w:left="567" w:right="567"/>
        <w:jc w:val="both"/>
        <w:rPr>
          <w:rFonts w:ascii="Palatino Linotype" w:hAnsi="Palatino Linotype" w:cs="Arial"/>
          <w:i/>
          <w:sz w:val="22"/>
          <w:szCs w:val="24"/>
        </w:rPr>
      </w:pPr>
      <w:r w:rsidRPr="00A74912">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A74912" w:rsidRDefault="00030C87" w:rsidP="00030C87">
      <w:pPr>
        <w:ind w:left="567" w:right="567"/>
        <w:jc w:val="both"/>
        <w:rPr>
          <w:rFonts w:ascii="Palatino Linotype" w:hAnsi="Palatino Linotype"/>
          <w:sz w:val="22"/>
          <w:szCs w:val="24"/>
        </w:rPr>
      </w:pPr>
    </w:p>
    <w:p w14:paraId="23D9E784" w14:textId="77777777" w:rsidR="00030C87" w:rsidRPr="00A74912" w:rsidRDefault="00030C87" w:rsidP="00030C87">
      <w:pPr>
        <w:ind w:left="567" w:right="567"/>
        <w:jc w:val="both"/>
        <w:rPr>
          <w:rFonts w:ascii="Palatino Linotype" w:hAnsi="Palatino Linotype"/>
          <w:sz w:val="22"/>
          <w:szCs w:val="24"/>
        </w:rPr>
      </w:pPr>
      <w:r w:rsidRPr="00A74912">
        <w:rPr>
          <w:rFonts w:ascii="Palatino Linotype" w:hAnsi="Palatino Linotype"/>
          <w:sz w:val="22"/>
          <w:szCs w:val="24"/>
        </w:rPr>
        <w:t>(Énfasis añadido)</w:t>
      </w:r>
    </w:p>
    <w:p w14:paraId="7993745D" w14:textId="77777777" w:rsidR="00030C87" w:rsidRPr="00A74912" w:rsidRDefault="00030C87" w:rsidP="00030C87">
      <w:pPr>
        <w:spacing w:line="360" w:lineRule="auto"/>
        <w:ind w:left="567" w:right="567"/>
        <w:jc w:val="both"/>
        <w:rPr>
          <w:rFonts w:ascii="Palatino Linotype" w:hAnsi="Palatino Linotype"/>
          <w:sz w:val="24"/>
          <w:szCs w:val="24"/>
        </w:rPr>
      </w:pPr>
    </w:p>
    <w:p w14:paraId="28E40394" w14:textId="77777777" w:rsidR="00030C87" w:rsidRPr="00A7491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A74912" w:rsidRDefault="00030C87" w:rsidP="00030C87">
      <w:pPr>
        <w:spacing w:line="360" w:lineRule="auto"/>
        <w:jc w:val="both"/>
        <w:rPr>
          <w:rFonts w:ascii="Palatino Linotype" w:hAnsi="Palatino Linotype" w:cs="Arial"/>
          <w:sz w:val="24"/>
          <w:szCs w:val="24"/>
        </w:rPr>
      </w:pPr>
    </w:p>
    <w:p w14:paraId="58307176" w14:textId="77777777" w:rsidR="00030C87" w:rsidRPr="00A74912" w:rsidRDefault="00030C87" w:rsidP="00030C87">
      <w:pPr>
        <w:ind w:left="567" w:right="822"/>
        <w:jc w:val="both"/>
        <w:rPr>
          <w:rFonts w:ascii="Palatino Linotype" w:eastAsia="MS Mincho" w:hAnsi="Palatino Linotype" w:cs="Arial"/>
          <w:i/>
          <w:sz w:val="22"/>
          <w:szCs w:val="24"/>
        </w:rPr>
      </w:pPr>
      <w:r w:rsidRPr="00A74912">
        <w:rPr>
          <w:rFonts w:ascii="Palatino Linotype" w:eastAsia="MS Mincho" w:hAnsi="Palatino Linotype" w:cs="Arial"/>
          <w:b/>
          <w:i/>
          <w:sz w:val="22"/>
          <w:szCs w:val="24"/>
        </w:rPr>
        <w:t xml:space="preserve">“Artículo 23. Son sujetos obligados a transparentar y permitir el acceso a su información y </w:t>
      </w:r>
      <w:r w:rsidRPr="00A74912">
        <w:rPr>
          <w:rFonts w:ascii="Palatino Linotype" w:eastAsia="MS Mincho" w:hAnsi="Palatino Linotype"/>
          <w:b/>
          <w:i/>
          <w:sz w:val="22"/>
          <w:szCs w:val="24"/>
        </w:rPr>
        <w:t>proteger</w:t>
      </w:r>
      <w:r w:rsidRPr="00A74912">
        <w:rPr>
          <w:rFonts w:ascii="Palatino Linotype" w:eastAsia="MS Mincho" w:hAnsi="Palatino Linotype" w:cs="Arial"/>
          <w:b/>
          <w:i/>
          <w:sz w:val="22"/>
          <w:szCs w:val="24"/>
        </w:rPr>
        <w:t xml:space="preserve"> los datos personales que obren en su poder</w:t>
      </w:r>
      <w:r w:rsidRPr="00A74912">
        <w:rPr>
          <w:rFonts w:ascii="Palatino Linotype" w:eastAsia="MS Mincho" w:hAnsi="Palatino Linotype" w:cs="Arial"/>
          <w:i/>
          <w:sz w:val="22"/>
          <w:szCs w:val="24"/>
        </w:rPr>
        <w:t>:</w:t>
      </w:r>
    </w:p>
    <w:p w14:paraId="557DAB22" w14:textId="77777777" w:rsidR="00030C87" w:rsidRPr="00A74912" w:rsidRDefault="00030C87" w:rsidP="00030C87">
      <w:pPr>
        <w:ind w:left="567" w:right="822"/>
        <w:jc w:val="both"/>
        <w:rPr>
          <w:rFonts w:ascii="Palatino Linotype" w:eastAsia="MS Mincho" w:hAnsi="Palatino Linotype" w:cs="Arial"/>
          <w:i/>
          <w:sz w:val="22"/>
          <w:szCs w:val="24"/>
        </w:rPr>
      </w:pPr>
      <w:r w:rsidRPr="00A74912">
        <w:rPr>
          <w:rFonts w:ascii="Palatino Linotype" w:eastAsia="MS Mincho" w:hAnsi="Palatino Linotype" w:cs="Arial"/>
          <w:i/>
          <w:sz w:val="22"/>
          <w:szCs w:val="24"/>
        </w:rPr>
        <w:t>…</w:t>
      </w:r>
    </w:p>
    <w:p w14:paraId="511B2D70" w14:textId="77777777" w:rsidR="00030C87" w:rsidRPr="00A74912" w:rsidRDefault="00030C87" w:rsidP="00030C87">
      <w:pPr>
        <w:ind w:left="567" w:right="822"/>
        <w:jc w:val="both"/>
        <w:rPr>
          <w:rFonts w:ascii="Palatino Linotype" w:eastAsia="MS Mincho" w:hAnsi="Palatino Linotype" w:cs="Arial"/>
          <w:b/>
          <w:i/>
          <w:iCs/>
          <w:sz w:val="22"/>
          <w:szCs w:val="24"/>
        </w:rPr>
      </w:pPr>
      <w:r w:rsidRPr="00A74912">
        <w:rPr>
          <w:rFonts w:ascii="Palatino Linotype" w:hAnsi="Palatino Linotype"/>
          <w:i/>
          <w:iCs/>
          <w:sz w:val="22"/>
          <w:szCs w:val="24"/>
        </w:rPr>
        <w:t>IV. Los ayuntamientos y las dependencias, organismos, órganos y entidades de la administración municipal;</w:t>
      </w:r>
      <w:r w:rsidRPr="00A74912">
        <w:rPr>
          <w:rFonts w:ascii="Palatino Linotype" w:eastAsia="MS Mincho" w:hAnsi="Palatino Linotype" w:cs="Arial"/>
          <w:b/>
          <w:i/>
          <w:iCs/>
          <w:sz w:val="22"/>
          <w:szCs w:val="24"/>
        </w:rPr>
        <w:t xml:space="preserve"> </w:t>
      </w:r>
    </w:p>
    <w:p w14:paraId="1AAB05B8" w14:textId="77777777" w:rsidR="00030C87" w:rsidRPr="00A74912" w:rsidRDefault="00030C87" w:rsidP="00030C87">
      <w:pPr>
        <w:ind w:left="567" w:right="822"/>
        <w:jc w:val="both"/>
        <w:rPr>
          <w:rFonts w:ascii="Palatino Linotype" w:eastAsia="MS Mincho" w:hAnsi="Palatino Linotype" w:cs="Arial"/>
          <w:b/>
          <w:i/>
          <w:sz w:val="22"/>
          <w:szCs w:val="24"/>
        </w:rPr>
      </w:pPr>
      <w:r w:rsidRPr="00A74912">
        <w:rPr>
          <w:rFonts w:ascii="Palatino Linotype" w:eastAsia="MS Mincho" w:hAnsi="Palatino Linotype" w:cs="Arial"/>
          <w:b/>
          <w:i/>
          <w:sz w:val="22"/>
          <w:szCs w:val="24"/>
        </w:rPr>
        <w:t>…</w:t>
      </w:r>
    </w:p>
    <w:p w14:paraId="2E072A21" w14:textId="77777777" w:rsidR="00030C87" w:rsidRPr="00A74912" w:rsidRDefault="00030C87" w:rsidP="00030C87">
      <w:pPr>
        <w:ind w:left="567" w:right="822"/>
        <w:jc w:val="both"/>
        <w:rPr>
          <w:rFonts w:ascii="Palatino Linotype" w:eastAsia="MS Mincho" w:hAnsi="Palatino Linotype"/>
          <w:b/>
          <w:i/>
          <w:sz w:val="22"/>
          <w:szCs w:val="24"/>
        </w:rPr>
      </w:pPr>
      <w:r w:rsidRPr="00A74912">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A74912">
        <w:rPr>
          <w:rFonts w:ascii="Palatino Linotype" w:eastAsia="MS Mincho" w:hAnsi="Palatino Linotype"/>
          <w:i/>
          <w:sz w:val="22"/>
          <w:szCs w:val="24"/>
        </w:rPr>
        <w:t xml:space="preserve">, </w:t>
      </w:r>
      <w:r w:rsidRPr="00A74912">
        <w:rPr>
          <w:rFonts w:ascii="Palatino Linotype" w:eastAsia="MS Mincho" w:hAnsi="Palatino Linotype"/>
          <w:b/>
          <w:i/>
          <w:sz w:val="22"/>
          <w:szCs w:val="24"/>
        </w:rPr>
        <w:t>así como</w:t>
      </w:r>
      <w:r w:rsidRPr="00A74912">
        <w:rPr>
          <w:rFonts w:ascii="Palatino Linotype" w:eastAsia="MS Mincho" w:hAnsi="Palatino Linotype"/>
          <w:i/>
          <w:sz w:val="22"/>
          <w:szCs w:val="24"/>
        </w:rPr>
        <w:t xml:space="preserve"> </w:t>
      </w:r>
      <w:r w:rsidRPr="00A74912">
        <w:rPr>
          <w:rFonts w:ascii="Palatino Linotype" w:eastAsia="MS Mincho" w:hAnsi="Palatino Linotype"/>
          <w:b/>
          <w:i/>
          <w:sz w:val="22"/>
          <w:szCs w:val="24"/>
        </w:rPr>
        <w:t>los informes que dichas personas les entreguen sobre el uso y destino de dichos recursos.</w:t>
      </w:r>
    </w:p>
    <w:p w14:paraId="63E7F600" w14:textId="77777777" w:rsidR="00030C87" w:rsidRPr="00A74912" w:rsidRDefault="00030C87" w:rsidP="00030C87">
      <w:pPr>
        <w:ind w:left="567" w:right="822"/>
        <w:jc w:val="both"/>
        <w:rPr>
          <w:rFonts w:ascii="Palatino Linotype" w:eastAsia="MS Mincho" w:hAnsi="Palatino Linotype"/>
          <w:b/>
          <w:i/>
          <w:sz w:val="22"/>
          <w:szCs w:val="24"/>
        </w:rPr>
      </w:pPr>
    </w:p>
    <w:p w14:paraId="54D538D0" w14:textId="77777777" w:rsidR="00030C87" w:rsidRPr="00A74912" w:rsidRDefault="00030C87" w:rsidP="00030C87">
      <w:pPr>
        <w:ind w:left="567" w:right="822"/>
        <w:jc w:val="both"/>
        <w:rPr>
          <w:rFonts w:ascii="Palatino Linotype" w:eastAsia="MS Mincho" w:hAnsi="Palatino Linotype" w:cs="Arial"/>
          <w:i/>
          <w:sz w:val="22"/>
          <w:szCs w:val="24"/>
        </w:rPr>
      </w:pPr>
      <w:r w:rsidRPr="00A74912">
        <w:rPr>
          <w:rFonts w:ascii="Palatino Linotype" w:eastAsia="MS Mincho" w:hAnsi="Palatino Linotype" w:cs="Arial"/>
          <w:b/>
          <w:i/>
          <w:sz w:val="22"/>
          <w:szCs w:val="24"/>
        </w:rPr>
        <w:lastRenderedPageBreak/>
        <w:t>Los servidores públicos deberán transparentar sus acciones así como garantizar y respetar el derecho de acceso a la información pública.”</w:t>
      </w:r>
    </w:p>
    <w:p w14:paraId="12F16319" w14:textId="77777777" w:rsidR="00030C87" w:rsidRPr="00A74912" w:rsidRDefault="00030C87" w:rsidP="00030C87">
      <w:pPr>
        <w:ind w:left="567" w:right="822"/>
        <w:jc w:val="both"/>
        <w:rPr>
          <w:rFonts w:ascii="Palatino Linotype" w:eastAsia="MS Mincho" w:hAnsi="Palatino Linotype" w:cs="Arial"/>
          <w:i/>
          <w:sz w:val="22"/>
          <w:szCs w:val="24"/>
        </w:rPr>
      </w:pPr>
      <w:r w:rsidRPr="00A74912">
        <w:rPr>
          <w:rFonts w:ascii="Palatino Linotype" w:eastAsia="MS Mincho" w:hAnsi="Palatino Linotype" w:cs="Arial"/>
          <w:i/>
          <w:sz w:val="22"/>
          <w:szCs w:val="24"/>
        </w:rPr>
        <w:t>(Énfasis añadido)</w:t>
      </w:r>
    </w:p>
    <w:p w14:paraId="51738043" w14:textId="77777777" w:rsidR="00030C87" w:rsidRPr="00A74912" w:rsidRDefault="00030C87" w:rsidP="00030C87">
      <w:pPr>
        <w:spacing w:line="360" w:lineRule="auto"/>
        <w:jc w:val="both"/>
        <w:rPr>
          <w:rFonts w:ascii="Palatino Linotype" w:hAnsi="Palatino Linotype" w:cs="Arial"/>
          <w:sz w:val="24"/>
          <w:szCs w:val="24"/>
        </w:rPr>
      </w:pPr>
    </w:p>
    <w:p w14:paraId="570C5D6F" w14:textId="77777777" w:rsidR="00030C87" w:rsidRPr="00A7491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A74912" w:rsidRDefault="00030C87" w:rsidP="00030C87">
      <w:pPr>
        <w:pStyle w:val="Prrafodelista"/>
        <w:spacing w:line="360" w:lineRule="auto"/>
        <w:ind w:left="0"/>
        <w:jc w:val="both"/>
        <w:rPr>
          <w:rFonts w:ascii="Palatino Linotype" w:hAnsi="Palatino Linotype" w:cs="Arial"/>
          <w:sz w:val="24"/>
        </w:rPr>
      </w:pPr>
    </w:p>
    <w:p w14:paraId="3415F0D5" w14:textId="1F29672A" w:rsidR="00030C87" w:rsidRPr="00A7491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sz w:val="24"/>
        </w:rPr>
        <w:t>Por lo anterior, es de referir que,</w:t>
      </w:r>
      <w:r w:rsidRPr="00A74912">
        <w:rPr>
          <w:rFonts w:ascii="Palatino Linotype" w:hAnsi="Palatino Linotype" w:cs="Arial"/>
          <w:b/>
          <w:sz w:val="24"/>
        </w:rPr>
        <w:t xml:space="preserve"> el</w:t>
      </w:r>
      <w:r w:rsidRPr="00A74912">
        <w:rPr>
          <w:rFonts w:ascii="Palatino Linotype" w:hAnsi="Palatino Linotype"/>
          <w:b/>
          <w:bCs/>
          <w:sz w:val="24"/>
        </w:rPr>
        <w:t xml:space="preserve"> </w:t>
      </w:r>
      <w:r w:rsidR="00FC31FD" w:rsidRPr="00A74912">
        <w:rPr>
          <w:rFonts w:ascii="Palatino Linotype" w:eastAsia="Calibri" w:hAnsi="Palatino Linotype" w:cs="Arial"/>
          <w:b/>
          <w:sz w:val="24"/>
        </w:rPr>
        <w:t>Organismo Público Descentralizado para la Prestación de Los Servicios de Agua Potable Alcantarillado y Saneamiento de Atizapán de Zaragoza por sus siglas S.A.P.A.S.A.</w:t>
      </w:r>
      <w:r w:rsidRPr="00A74912">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A74912" w:rsidRDefault="00B30557" w:rsidP="00B30557">
      <w:pPr>
        <w:pStyle w:val="Prrafodelista"/>
        <w:rPr>
          <w:rFonts w:ascii="Palatino Linotype" w:hAnsi="Palatino Linotype" w:cs="Arial"/>
          <w:sz w:val="24"/>
        </w:rPr>
      </w:pPr>
    </w:p>
    <w:p w14:paraId="4653FD44" w14:textId="5880B372" w:rsidR="00085010" w:rsidRPr="00A74912"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A74912">
        <w:rPr>
          <w:rFonts w:ascii="Palatino Linotype" w:hAnsi="Palatino Linotype"/>
          <w:b/>
          <w:color w:val="000000" w:themeColor="text1"/>
          <w:sz w:val="24"/>
        </w:rPr>
        <w:t xml:space="preserve">II. </w:t>
      </w:r>
      <w:bookmarkEnd w:id="16"/>
      <w:r w:rsidR="00085010" w:rsidRPr="00A74912">
        <w:rPr>
          <w:rFonts w:ascii="Palatino Linotype" w:hAnsi="Palatino Linotype"/>
          <w:b/>
          <w:color w:val="000000" w:themeColor="text1"/>
          <w:sz w:val="24"/>
        </w:rPr>
        <w:t>De la</w:t>
      </w:r>
      <w:r w:rsidR="008A06D7" w:rsidRPr="00A74912">
        <w:rPr>
          <w:rFonts w:ascii="Palatino Linotype" w:hAnsi="Palatino Linotype"/>
          <w:b/>
          <w:color w:val="000000" w:themeColor="text1"/>
          <w:sz w:val="24"/>
        </w:rPr>
        <w:t xml:space="preserve"> </w:t>
      </w:r>
      <w:r w:rsidR="00957702" w:rsidRPr="00A74912">
        <w:rPr>
          <w:rFonts w:ascii="Palatino Linotype" w:hAnsi="Palatino Linotype"/>
          <w:b/>
          <w:color w:val="000000" w:themeColor="text1"/>
          <w:sz w:val="24"/>
        </w:rPr>
        <w:t>información solicitada</w:t>
      </w:r>
      <w:r w:rsidR="00AE265F" w:rsidRPr="00A74912">
        <w:rPr>
          <w:rFonts w:ascii="Palatino Linotype" w:hAnsi="Palatino Linotype"/>
          <w:b/>
          <w:color w:val="000000" w:themeColor="text1"/>
          <w:sz w:val="24"/>
        </w:rPr>
        <w:t>.</w:t>
      </w:r>
    </w:p>
    <w:p w14:paraId="1F27F711" w14:textId="77777777" w:rsidR="00085010" w:rsidRPr="00A74912" w:rsidRDefault="00085010" w:rsidP="00085010">
      <w:pPr>
        <w:pStyle w:val="Prrafodelista"/>
        <w:spacing w:line="360" w:lineRule="auto"/>
        <w:ind w:left="0"/>
        <w:jc w:val="both"/>
        <w:rPr>
          <w:rFonts w:ascii="Palatino Linotype" w:eastAsia="MS Mincho" w:hAnsi="Palatino Linotype"/>
        </w:rPr>
      </w:pPr>
    </w:p>
    <w:p w14:paraId="2398270E" w14:textId="489DCFEB" w:rsidR="008C3925" w:rsidRPr="00A74912" w:rsidRDefault="000C782B"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A74912">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w:t>
      </w:r>
      <w:r w:rsidRPr="00A74912">
        <w:rPr>
          <w:rFonts w:ascii="Palatino Linotype" w:eastAsia="Calibri" w:hAnsi="Palatino Linotype" w:cs="Arial"/>
          <w:sz w:val="24"/>
        </w:rPr>
        <w:lastRenderedPageBreak/>
        <w:t xml:space="preserve">acceso a la información, siendo que requirió </w:t>
      </w:r>
      <w:r w:rsidR="008C3925" w:rsidRPr="00A74912">
        <w:rPr>
          <w:rFonts w:ascii="Palatino Linotype" w:eastAsia="Calibri" w:hAnsi="Palatino Linotype" w:cs="Arial"/>
          <w:sz w:val="24"/>
        </w:rPr>
        <w:t>copia del expediente F/18/S125 del Comité de Factibilidades.</w:t>
      </w:r>
    </w:p>
    <w:p w14:paraId="026AFCB8" w14:textId="77777777" w:rsidR="008C3925" w:rsidRPr="00A74912" w:rsidRDefault="008C3925" w:rsidP="008C3925">
      <w:pPr>
        <w:pStyle w:val="Prrafodelista"/>
        <w:tabs>
          <w:tab w:val="left" w:pos="567"/>
        </w:tabs>
        <w:spacing w:line="360" w:lineRule="auto"/>
        <w:ind w:left="0"/>
        <w:jc w:val="both"/>
        <w:rPr>
          <w:rFonts w:ascii="Palatino Linotype" w:eastAsia="Calibri" w:hAnsi="Palatino Linotype" w:cs="Arial"/>
          <w:sz w:val="24"/>
        </w:rPr>
      </w:pPr>
    </w:p>
    <w:p w14:paraId="578B8548" w14:textId="09D0F0F5" w:rsidR="0099663C" w:rsidRPr="00A74912" w:rsidRDefault="000C782B" w:rsidP="000C782B">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A74912">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w:t>
      </w:r>
      <w:r w:rsidR="00821199" w:rsidRPr="00A74912">
        <w:rPr>
          <w:rFonts w:ascii="Palatino Linotype" w:eastAsia="Calibri" w:hAnsi="Palatino Linotype" w:cs="Arial"/>
          <w:sz w:val="24"/>
        </w:rPr>
        <w:t xml:space="preserve">generarla, administrarla y poseerla, tan es así que </w:t>
      </w:r>
      <w:r w:rsidR="006F1C3A" w:rsidRPr="00A74912">
        <w:rPr>
          <w:rFonts w:ascii="Palatino Linotype" w:eastAsia="Calibri" w:hAnsi="Palatino Linotype" w:cs="Arial"/>
          <w:sz w:val="24"/>
        </w:rPr>
        <w:t xml:space="preserve">manifestó </w:t>
      </w:r>
      <w:r w:rsidR="008C3925" w:rsidRPr="00A74912">
        <w:rPr>
          <w:rFonts w:ascii="Palatino Linotype" w:eastAsia="Calibri" w:hAnsi="Palatino Linotype" w:cs="Arial"/>
          <w:sz w:val="24"/>
        </w:rPr>
        <w:t>el procedimiento para entregar las copias certificadas.</w:t>
      </w:r>
    </w:p>
    <w:p w14:paraId="26262553" w14:textId="77777777" w:rsidR="001E6008" w:rsidRPr="00A74912" w:rsidRDefault="001E6008" w:rsidP="001E6008">
      <w:pPr>
        <w:pStyle w:val="Prrafodelista"/>
        <w:rPr>
          <w:rFonts w:ascii="Palatino Linotype" w:eastAsia="Calibri" w:hAnsi="Palatino Linotype" w:cs="Arial"/>
          <w:sz w:val="24"/>
          <w:lang w:val="es-ES"/>
        </w:rPr>
      </w:pPr>
    </w:p>
    <w:p w14:paraId="57D50379" w14:textId="27866C32" w:rsidR="001E6008" w:rsidRPr="00A74912" w:rsidRDefault="001E6008" w:rsidP="001E6008">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A74912">
        <w:rPr>
          <w:rFonts w:ascii="Palatino Linotype" w:eastAsia="Calibri" w:hAnsi="Palatino Linotype" w:cs="Arial"/>
          <w:sz w:val="24"/>
          <w:lang w:val="es-ES"/>
        </w:rPr>
        <w:t>Cabe enfatizar que, además de haber asumido contar con la generación de la información en el recurso de revisión 02192/INFOEM/IP/RR/2023</w:t>
      </w:r>
      <w:r w:rsidR="00AB1464" w:rsidRPr="00A74912">
        <w:rPr>
          <w:rFonts w:ascii="Palatino Linotype" w:eastAsia="Calibri" w:hAnsi="Palatino Linotype" w:cs="Arial"/>
          <w:sz w:val="24"/>
          <w:lang w:val="es-ES"/>
        </w:rPr>
        <w:t>,</w:t>
      </w:r>
      <w:r w:rsidRPr="00A74912">
        <w:rPr>
          <w:rFonts w:ascii="Palatino Linotype" w:eastAsia="Calibri" w:hAnsi="Palatino Linotype" w:cs="Arial"/>
          <w:sz w:val="24"/>
          <w:lang w:val="es-ES"/>
        </w:rPr>
        <w:t xml:space="preserve"> se solicitó el orden del día de la Cuadragésima Sesión Ordinaria</w:t>
      </w:r>
      <w:r w:rsidR="00AB1464" w:rsidRPr="00A74912">
        <w:rPr>
          <w:rFonts w:ascii="Palatino Linotype" w:eastAsia="Calibri" w:hAnsi="Palatino Linotype" w:cs="Arial"/>
          <w:sz w:val="24"/>
          <w:lang w:val="es-ES"/>
        </w:rPr>
        <w:t xml:space="preserve"> del Comité de Factibilidades y</w:t>
      </w:r>
      <w:r w:rsidRPr="00A74912">
        <w:rPr>
          <w:rFonts w:ascii="Palatino Linotype" w:eastAsia="Calibri" w:hAnsi="Palatino Linotype" w:cs="Arial"/>
          <w:sz w:val="24"/>
          <w:lang w:val="es-ES"/>
        </w:rPr>
        <w:t xml:space="preserve"> el Sujeto Obligado </w:t>
      </w:r>
      <w:r w:rsidR="00154C7B" w:rsidRPr="00A74912">
        <w:rPr>
          <w:rFonts w:ascii="Palatino Linotype" w:eastAsia="Calibri" w:hAnsi="Palatino Linotype" w:cs="Arial"/>
          <w:sz w:val="24"/>
          <w:lang w:val="es-ES"/>
        </w:rPr>
        <w:t>en el Cumplimiento a la resolución envió dicho orden del día, como se muestra a continuación:</w:t>
      </w:r>
    </w:p>
    <w:p w14:paraId="4319DAEB" w14:textId="77777777" w:rsidR="001E6008" w:rsidRPr="00A74912" w:rsidRDefault="001E6008" w:rsidP="001E6008">
      <w:pPr>
        <w:pStyle w:val="Prrafodelista"/>
        <w:rPr>
          <w:rFonts w:ascii="Palatino Linotype" w:eastAsia="Calibri" w:hAnsi="Palatino Linotype" w:cs="Arial"/>
          <w:sz w:val="24"/>
          <w:lang w:val="es-ES"/>
        </w:rPr>
      </w:pPr>
    </w:p>
    <w:p w14:paraId="241DE1F8" w14:textId="07380890" w:rsidR="001E6008" w:rsidRPr="00A74912" w:rsidRDefault="00154C7B" w:rsidP="00154C7B">
      <w:pPr>
        <w:pStyle w:val="Prrafodelista"/>
        <w:tabs>
          <w:tab w:val="left" w:pos="567"/>
          <w:tab w:val="left" w:pos="851"/>
        </w:tabs>
        <w:spacing w:before="240" w:after="240" w:line="360" w:lineRule="auto"/>
        <w:ind w:left="0" w:right="49"/>
        <w:jc w:val="center"/>
        <w:rPr>
          <w:rFonts w:ascii="Palatino Linotype" w:eastAsia="Calibri" w:hAnsi="Palatino Linotype" w:cs="Arial"/>
          <w:sz w:val="24"/>
          <w:lang w:val="es-ES"/>
        </w:rPr>
      </w:pPr>
      <w:r w:rsidRPr="00A74912">
        <w:rPr>
          <w:rFonts w:ascii="Palatino Linotype" w:eastAsia="Calibri" w:hAnsi="Palatino Linotype" w:cs="Arial"/>
          <w:noProof/>
          <w:sz w:val="24"/>
          <w:lang w:eastAsia="es-MX"/>
        </w:rPr>
        <w:lastRenderedPageBreak/>
        <w:drawing>
          <wp:inline distT="0" distB="0" distL="0" distR="0" wp14:anchorId="0BAD3DE1" wp14:editId="102B91BF">
            <wp:extent cx="4077269" cy="572532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7269" cy="5725324"/>
                    </a:xfrm>
                    <a:prstGeom prst="rect">
                      <a:avLst/>
                    </a:prstGeom>
                  </pic:spPr>
                </pic:pic>
              </a:graphicData>
            </a:graphic>
          </wp:inline>
        </w:drawing>
      </w:r>
    </w:p>
    <w:p w14:paraId="7282F7EB" w14:textId="3F5E502A" w:rsidR="00154C7B" w:rsidRPr="00A74912" w:rsidRDefault="00154C7B" w:rsidP="00154C7B">
      <w:pPr>
        <w:pStyle w:val="Prrafodelista"/>
        <w:tabs>
          <w:tab w:val="left" w:pos="567"/>
          <w:tab w:val="left" w:pos="851"/>
        </w:tabs>
        <w:spacing w:before="240" w:after="240" w:line="360" w:lineRule="auto"/>
        <w:ind w:left="0" w:right="49"/>
        <w:jc w:val="center"/>
        <w:rPr>
          <w:rFonts w:ascii="Palatino Linotype" w:eastAsia="Calibri" w:hAnsi="Palatino Linotype" w:cs="Arial"/>
          <w:sz w:val="24"/>
          <w:lang w:val="es-ES"/>
        </w:rPr>
      </w:pPr>
      <w:r w:rsidRPr="00A74912">
        <w:rPr>
          <w:rFonts w:ascii="Palatino Linotype" w:eastAsia="Calibri" w:hAnsi="Palatino Linotype" w:cs="Arial"/>
          <w:noProof/>
          <w:sz w:val="24"/>
          <w:lang w:eastAsia="es-MX"/>
        </w:rPr>
        <w:lastRenderedPageBreak/>
        <w:drawing>
          <wp:inline distT="0" distB="0" distL="0" distR="0" wp14:anchorId="131F177A" wp14:editId="2AD4651C">
            <wp:extent cx="4077269" cy="572532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7269" cy="5725324"/>
                    </a:xfrm>
                    <a:prstGeom prst="rect">
                      <a:avLst/>
                    </a:prstGeom>
                  </pic:spPr>
                </pic:pic>
              </a:graphicData>
            </a:graphic>
          </wp:inline>
        </w:drawing>
      </w:r>
      <w:r w:rsidRPr="00A74912">
        <w:rPr>
          <w:rFonts w:ascii="Palatino Linotype" w:eastAsia="Calibri" w:hAnsi="Palatino Linotype" w:cs="Arial"/>
          <w:sz w:val="24"/>
          <w:lang w:val="es-ES"/>
        </w:rPr>
        <w:t>}</w:t>
      </w:r>
    </w:p>
    <w:p w14:paraId="3137A915" w14:textId="6A35CFCB" w:rsidR="00154C7B" w:rsidRPr="00A74912" w:rsidRDefault="00154C7B" w:rsidP="00154C7B">
      <w:pPr>
        <w:pStyle w:val="Prrafodelista"/>
        <w:tabs>
          <w:tab w:val="left" w:pos="567"/>
          <w:tab w:val="left" w:pos="851"/>
        </w:tabs>
        <w:spacing w:before="240" w:after="240" w:line="360" w:lineRule="auto"/>
        <w:ind w:left="0" w:right="49"/>
        <w:jc w:val="center"/>
        <w:rPr>
          <w:rFonts w:ascii="Palatino Linotype" w:eastAsia="Calibri" w:hAnsi="Palatino Linotype" w:cs="Arial"/>
          <w:sz w:val="24"/>
          <w:lang w:val="es-ES"/>
        </w:rPr>
      </w:pPr>
      <w:r w:rsidRPr="00A74912">
        <w:rPr>
          <w:rFonts w:ascii="Palatino Linotype" w:eastAsia="Calibri" w:hAnsi="Palatino Linotype" w:cs="Arial"/>
          <w:noProof/>
          <w:sz w:val="24"/>
          <w:lang w:eastAsia="es-MX"/>
        </w:rPr>
        <w:lastRenderedPageBreak/>
        <w:drawing>
          <wp:inline distT="0" distB="0" distL="0" distR="0" wp14:anchorId="2D719A74" wp14:editId="7A3F29B5">
            <wp:extent cx="4039164" cy="58872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9164" cy="5887272"/>
                    </a:xfrm>
                    <a:prstGeom prst="rect">
                      <a:avLst/>
                    </a:prstGeom>
                  </pic:spPr>
                </pic:pic>
              </a:graphicData>
            </a:graphic>
          </wp:inline>
        </w:drawing>
      </w:r>
    </w:p>
    <w:p w14:paraId="64B0459E" w14:textId="3CE52F51" w:rsidR="001E6008" w:rsidRPr="00A74912" w:rsidRDefault="00154C7B" w:rsidP="000C782B">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A74912">
        <w:rPr>
          <w:rFonts w:ascii="Palatino Linotype" w:eastAsia="Calibri" w:hAnsi="Palatino Linotype" w:cs="Arial"/>
          <w:sz w:val="24"/>
          <w:lang w:val="es-ES"/>
        </w:rPr>
        <w:lastRenderedPageBreak/>
        <w:t>Una vez establecida la existencia del acta de la Cuadragésima Sesión Ordinaria del Comité Factibilidades, es que se analizarán los agravios del particular que se basan en la negativa a la entrega de la información.</w:t>
      </w:r>
    </w:p>
    <w:p w14:paraId="6DB4CC6F" w14:textId="77777777" w:rsidR="0099663C" w:rsidRPr="00A74912" w:rsidRDefault="0099663C" w:rsidP="0099663C">
      <w:pPr>
        <w:pStyle w:val="Prrafodelista"/>
        <w:rPr>
          <w:rFonts w:ascii="Palatino Linotype" w:eastAsia="Calibri" w:hAnsi="Palatino Linotype" w:cs="Arial"/>
        </w:rPr>
      </w:pPr>
    </w:p>
    <w:p w14:paraId="43AA1AFF" w14:textId="06CE52D3" w:rsidR="0099663C" w:rsidRPr="00A74912" w:rsidRDefault="0099663C" w:rsidP="0099663C">
      <w:pPr>
        <w:pStyle w:val="Prrafodelista"/>
        <w:numPr>
          <w:ilvl w:val="3"/>
          <w:numId w:val="2"/>
        </w:numPr>
        <w:tabs>
          <w:tab w:val="left" w:pos="567"/>
        </w:tabs>
        <w:spacing w:line="360" w:lineRule="auto"/>
        <w:ind w:left="709"/>
        <w:jc w:val="both"/>
        <w:rPr>
          <w:rFonts w:ascii="Palatino Linotype" w:eastAsia="Calibri" w:hAnsi="Palatino Linotype" w:cs="Arial"/>
          <w:b/>
          <w:sz w:val="24"/>
        </w:rPr>
      </w:pPr>
      <w:r w:rsidRPr="00A74912">
        <w:rPr>
          <w:rFonts w:ascii="Palatino Linotype" w:eastAsia="Calibri" w:hAnsi="Palatino Linotype" w:cs="Arial"/>
          <w:b/>
          <w:sz w:val="24"/>
        </w:rPr>
        <w:t>De l</w:t>
      </w:r>
      <w:r w:rsidR="00BB006D" w:rsidRPr="00A74912">
        <w:rPr>
          <w:rFonts w:ascii="Palatino Linotype" w:eastAsia="Calibri" w:hAnsi="Palatino Linotype" w:cs="Arial"/>
          <w:b/>
          <w:sz w:val="24"/>
        </w:rPr>
        <w:t>a modalidad de entrega</w:t>
      </w:r>
    </w:p>
    <w:p w14:paraId="6FDA90DC" w14:textId="77777777" w:rsidR="0099663C" w:rsidRPr="00A74912" w:rsidRDefault="0099663C" w:rsidP="0099663C">
      <w:pPr>
        <w:pStyle w:val="Prrafodelista"/>
        <w:rPr>
          <w:rFonts w:ascii="Palatino Linotype" w:eastAsia="Calibri" w:hAnsi="Palatino Linotype" w:cs="Arial"/>
          <w:sz w:val="24"/>
        </w:rPr>
      </w:pPr>
    </w:p>
    <w:p w14:paraId="380B5521" w14:textId="77777777" w:rsidR="00527195" w:rsidRPr="00A74912" w:rsidRDefault="00527195" w:rsidP="00527195">
      <w:pPr>
        <w:pStyle w:val="Prrafodelista"/>
        <w:numPr>
          <w:ilvl w:val="0"/>
          <w:numId w:val="2"/>
        </w:numPr>
        <w:spacing w:line="360" w:lineRule="auto"/>
        <w:ind w:left="0" w:firstLine="0"/>
        <w:jc w:val="both"/>
        <w:rPr>
          <w:rFonts w:ascii="Palatino Linotype" w:eastAsia="MS Mincho" w:hAnsi="Palatino Linotype"/>
          <w:sz w:val="24"/>
        </w:rPr>
      </w:pPr>
      <w:r w:rsidRPr="00A74912">
        <w:rPr>
          <w:rFonts w:ascii="Palatino Linotype" w:hAnsi="Palatino Linotype"/>
          <w:sz w:val="24"/>
          <w:lang w:val="es-ES"/>
        </w:rPr>
        <w:t>La Ley de Transparencia y Acceso a la Información Pública del Estado de México y Municipios establece en los artículos 155 fracción V, 158 y 164 lo siguiente:</w:t>
      </w:r>
    </w:p>
    <w:p w14:paraId="25CDB5E5" w14:textId="77777777" w:rsidR="00527195" w:rsidRPr="00A74912" w:rsidRDefault="00527195" w:rsidP="00527195">
      <w:pPr>
        <w:pStyle w:val="Prrafodelista"/>
        <w:tabs>
          <w:tab w:val="left" w:pos="851"/>
        </w:tabs>
        <w:spacing w:before="240" w:after="240" w:line="360" w:lineRule="auto"/>
        <w:ind w:right="49"/>
        <w:jc w:val="both"/>
        <w:rPr>
          <w:rFonts w:ascii="Palatino Linotype" w:hAnsi="Palatino Linotype"/>
          <w:lang w:val="es-ES"/>
        </w:rPr>
      </w:pPr>
    </w:p>
    <w:p w14:paraId="5FC7E30A"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A74912">
        <w:rPr>
          <w:rFonts w:ascii="Palatino Linotype" w:hAnsi="Palatino Linotype"/>
          <w:i/>
          <w:iCs/>
          <w:szCs w:val="22"/>
          <w:lang w:val="es-ES"/>
        </w:rPr>
        <w:t>Artículo 155. Para presentar una solicitud por escrito, no se podrán exigir mayores requisitos que los siguientes:</w:t>
      </w:r>
    </w:p>
    <w:p w14:paraId="125DD01A"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A74912">
        <w:rPr>
          <w:rFonts w:ascii="Palatino Linotype" w:hAnsi="Palatino Linotype"/>
          <w:i/>
          <w:iCs/>
          <w:szCs w:val="22"/>
          <w:lang w:val="es-ES"/>
        </w:rPr>
        <w:t>I. a IV. …</w:t>
      </w:r>
    </w:p>
    <w:p w14:paraId="34052447"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A74912">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44D7F6D"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A74912">
        <w:rPr>
          <w:rFonts w:ascii="Palatino Linotype" w:hAnsi="Palatino Linotype"/>
          <w:i/>
          <w:iCs/>
          <w:szCs w:val="22"/>
          <w:lang w:val="es-ES"/>
        </w:rPr>
        <w:t>…</w:t>
      </w:r>
    </w:p>
    <w:p w14:paraId="6C1E44F2"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p>
    <w:p w14:paraId="6047FBA3"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rPr>
      </w:pPr>
      <w:r w:rsidRPr="00A74912">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w:t>
      </w:r>
      <w:r w:rsidRPr="00A74912">
        <w:rPr>
          <w:rFonts w:ascii="Palatino Linotype" w:hAnsi="Palatino Linotype"/>
          <w:i/>
          <w:iCs/>
          <w:szCs w:val="22"/>
        </w:rPr>
        <w:lastRenderedPageBreak/>
        <w:t xml:space="preserve">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448D82A4"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A74912">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03D9B309"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p>
    <w:p w14:paraId="51B6117F" w14:textId="77777777" w:rsidR="00527195" w:rsidRPr="00A74912"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A74912">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0CA1BF0" w14:textId="77777777" w:rsidR="00527195" w:rsidRPr="00A74912" w:rsidRDefault="00527195" w:rsidP="00527195">
      <w:pPr>
        <w:pStyle w:val="Prrafodelista"/>
        <w:tabs>
          <w:tab w:val="left" w:pos="851"/>
        </w:tabs>
        <w:spacing w:before="240" w:after="240" w:line="360" w:lineRule="auto"/>
        <w:ind w:left="0" w:right="49"/>
        <w:jc w:val="both"/>
        <w:rPr>
          <w:rFonts w:ascii="Palatino Linotype" w:hAnsi="Palatino Linotype"/>
          <w:lang w:val="es-ES"/>
        </w:rPr>
      </w:pPr>
    </w:p>
    <w:p w14:paraId="0D1CD081" w14:textId="25A9417E" w:rsidR="00BB006D" w:rsidRPr="00A74912" w:rsidRDefault="00527195" w:rsidP="00527195">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 xml:space="preserve">La normatividad en materia establece que </w:t>
      </w:r>
      <w:r w:rsidR="00BB006D" w:rsidRPr="00A74912">
        <w:rPr>
          <w:rFonts w:ascii="Palatino Linotype" w:hAnsi="Palatino Linotype"/>
          <w:sz w:val="24"/>
          <w:lang w:val="es-ES"/>
        </w:rPr>
        <w:t>en la formulación de solicitudes de acceso a la información, el particular señalará la modalidad en la que prefiere le sea proporcionada la documentación; sin embargo, en este caso, el particular, en el formato de la solicitud señaló como modalidad de entrega “</w:t>
      </w:r>
      <w:r w:rsidR="00BB006D" w:rsidRPr="00A74912">
        <w:rPr>
          <w:rFonts w:ascii="Palatino Linotype" w:hAnsi="Palatino Linotype"/>
          <w:b/>
          <w:sz w:val="24"/>
          <w:lang w:val="es-ES"/>
        </w:rPr>
        <w:t xml:space="preserve">a través del SAIMEX”, </w:t>
      </w:r>
      <w:r w:rsidR="00BB006D" w:rsidRPr="00A74912">
        <w:rPr>
          <w:rFonts w:ascii="Palatino Linotype" w:hAnsi="Palatino Linotype"/>
          <w:sz w:val="24"/>
          <w:lang w:val="es-ES"/>
        </w:rPr>
        <w:t>asimismo, en la descripción de la solicitud</w:t>
      </w:r>
      <w:r w:rsidR="00E075BF" w:rsidRPr="00A74912">
        <w:rPr>
          <w:rFonts w:ascii="Palatino Linotype" w:hAnsi="Palatino Linotype"/>
          <w:sz w:val="24"/>
          <w:lang w:val="es-ES"/>
        </w:rPr>
        <w:t>,</w:t>
      </w:r>
      <w:r w:rsidR="00BB006D" w:rsidRPr="00A74912">
        <w:rPr>
          <w:rFonts w:ascii="Palatino Linotype" w:hAnsi="Palatino Linotype"/>
          <w:sz w:val="24"/>
          <w:lang w:val="es-ES"/>
        </w:rPr>
        <w:t xml:space="preserve"> indicó que requiere </w:t>
      </w:r>
      <w:r w:rsidR="00BB006D" w:rsidRPr="00A74912">
        <w:rPr>
          <w:rFonts w:ascii="Palatino Linotype" w:hAnsi="Palatino Linotype"/>
          <w:b/>
          <w:sz w:val="24"/>
          <w:lang w:val="es-ES"/>
        </w:rPr>
        <w:t>“copias certificadas o fotostáticas</w:t>
      </w:r>
      <w:r w:rsidR="00E075BF" w:rsidRPr="00A74912">
        <w:rPr>
          <w:rFonts w:ascii="Palatino Linotype" w:hAnsi="Palatino Linotype"/>
          <w:b/>
          <w:sz w:val="24"/>
          <w:lang w:val="es-ES"/>
        </w:rPr>
        <w:t xml:space="preserve"> del expediente F/18/S125”, </w:t>
      </w:r>
      <w:r w:rsidR="00E075BF" w:rsidRPr="00A74912">
        <w:rPr>
          <w:rFonts w:ascii="Palatino Linotype" w:hAnsi="Palatino Linotype"/>
          <w:sz w:val="24"/>
          <w:lang w:val="es-ES"/>
        </w:rPr>
        <w:t xml:space="preserve">visto así, se aprecia que el particular señaló diversas modalidades para la atención de la solicitud, a saber: </w:t>
      </w:r>
    </w:p>
    <w:p w14:paraId="17B213AB" w14:textId="77777777" w:rsidR="00E075BF" w:rsidRPr="00A74912" w:rsidRDefault="00E075BF" w:rsidP="00E075BF">
      <w:pPr>
        <w:pStyle w:val="Prrafodelista"/>
        <w:tabs>
          <w:tab w:val="left" w:pos="851"/>
        </w:tabs>
        <w:spacing w:before="240" w:after="240" w:line="360" w:lineRule="auto"/>
        <w:ind w:left="0" w:right="49"/>
        <w:jc w:val="both"/>
        <w:rPr>
          <w:rFonts w:ascii="Palatino Linotype" w:hAnsi="Palatino Linotype"/>
          <w:sz w:val="24"/>
          <w:lang w:val="es-ES"/>
        </w:rPr>
      </w:pPr>
    </w:p>
    <w:p w14:paraId="6942455B" w14:textId="71EAFF44" w:rsidR="00E075BF" w:rsidRPr="00A74912" w:rsidRDefault="00E075BF" w:rsidP="00E075BF">
      <w:pPr>
        <w:pStyle w:val="Prrafodelista"/>
        <w:numPr>
          <w:ilvl w:val="0"/>
          <w:numId w:val="35"/>
        </w:numPr>
        <w:tabs>
          <w:tab w:val="left" w:pos="851"/>
        </w:tabs>
        <w:spacing w:before="240" w:after="240" w:line="360" w:lineRule="auto"/>
        <w:ind w:right="49"/>
        <w:jc w:val="both"/>
        <w:rPr>
          <w:rFonts w:ascii="Palatino Linotype" w:hAnsi="Palatino Linotype"/>
          <w:b/>
          <w:lang w:val="es-ES"/>
        </w:rPr>
      </w:pPr>
      <w:r w:rsidRPr="00A74912">
        <w:rPr>
          <w:rFonts w:ascii="Palatino Linotype" w:hAnsi="Palatino Linotype"/>
          <w:b/>
          <w:lang w:val="es-ES"/>
        </w:rPr>
        <w:lastRenderedPageBreak/>
        <w:t>A través del SAIMEX;</w:t>
      </w:r>
    </w:p>
    <w:p w14:paraId="5F4FC1C5" w14:textId="68A437F3" w:rsidR="00E075BF" w:rsidRPr="00A74912" w:rsidRDefault="00E075BF" w:rsidP="00E075BF">
      <w:pPr>
        <w:pStyle w:val="Prrafodelista"/>
        <w:numPr>
          <w:ilvl w:val="0"/>
          <w:numId w:val="35"/>
        </w:numPr>
        <w:tabs>
          <w:tab w:val="left" w:pos="851"/>
        </w:tabs>
        <w:spacing w:before="240" w:after="240" w:line="360" w:lineRule="auto"/>
        <w:ind w:right="49"/>
        <w:jc w:val="both"/>
        <w:rPr>
          <w:rFonts w:ascii="Palatino Linotype" w:hAnsi="Palatino Linotype"/>
          <w:b/>
          <w:lang w:val="es-ES"/>
        </w:rPr>
      </w:pPr>
      <w:r w:rsidRPr="00A74912">
        <w:rPr>
          <w:rFonts w:ascii="Palatino Linotype" w:hAnsi="Palatino Linotype"/>
          <w:b/>
          <w:lang w:val="es-ES"/>
        </w:rPr>
        <w:t>Copias certificadas;</w:t>
      </w:r>
    </w:p>
    <w:p w14:paraId="7F036015" w14:textId="241EE655" w:rsidR="00E075BF" w:rsidRPr="00A74912" w:rsidRDefault="00E075BF" w:rsidP="00E075BF">
      <w:pPr>
        <w:pStyle w:val="Prrafodelista"/>
        <w:numPr>
          <w:ilvl w:val="0"/>
          <w:numId w:val="35"/>
        </w:numPr>
        <w:tabs>
          <w:tab w:val="left" w:pos="851"/>
        </w:tabs>
        <w:spacing w:before="240" w:after="240" w:line="360" w:lineRule="auto"/>
        <w:ind w:right="49"/>
        <w:jc w:val="both"/>
        <w:rPr>
          <w:rFonts w:ascii="Palatino Linotype" w:hAnsi="Palatino Linotype"/>
          <w:b/>
          <w:lang w:val="es-ES"/>
        </w:rPr>
      </w:pPr>
      <w:r w:rsidRPr="00A74912">
        <w:rPr>
          <w:rFonts w:ascii="Palatino Linotype" w:hAnsi="Palatino Linotype"/>
          <w:b/>
          <w:lang w:val="es-ES"/>
        </w:rPr>
        <w:t>Copias simples.</w:t>
      </w:r>
    </w:p>
    <w:p w14:paraId="7B12F122" w14:textId="77777777" w:rsidR="00BB006D" w:rsidRPr="00A74912" w:rsidRDefault="00BB006D" w:rsidP="00E075BF">
      <w:pPr>
        <w:pStyle w:val="Prrafodelista"/>
        <w:tabs>
          <w:tab w:val="left" w:pos="851"/>
        </w:tabs>
        <w:spacing w:before="240" w:after="240" w:line="360" w:lineRule="auto"/>
        <w:ind w:left="0" w:right="49"/>
        <w:jc w:val="both"/>
        <w:rPr>
          <w:rFonts w:ascii="Palatino Linotype" w:hAnsi="Palatino Linotype"/>
          <w:lang w:val="es-ES"/>
        </w:rPr>
      </w:pPr>
    </w:p>
    <w:p w14:paraId="7BC31B0D" w14:textId="2F949716" w:rsidR="00B04356" w:rsidRPr="00A74912" w:rsidRDefault="00B04356" w:rsidP="00B04356">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Por su parte, el Sujeto Obligado unilateralmente, tanto en su respuesta como en informe justificado se limitó a referir que la información será puesta a disposición a través de Copias Certificadas, indicando también lo siguiente:</w:t>
      </w:r>
    </w:p>
    <w:p w14:paraId="7274FC7C" w14:textId="77777777" w:rsidR="00B04356" w:rsidRPr="00A74912" w:rsidRDefault="00B04356" w:rsidP="00B04356">
      <w:pPr>
        <w:pStyle w:val="Prrafodelista"/>
        <w:tabs>
          <w:tab w:val="left" w:pos="851"/>
        </w:tabs>
        <w:spacing w:before="240" w:after="240" w:line="360" w:lineRule="auto"/>
        <w:ind w:left="0" w:right="49"/>
        <w:jc w:val="both"/>
        <w:rPr>
          <w:rFonts w:ascii="Palatino Linotype" w:hAnsi="Palatino Linotype"/>
          <w:lang w:val="es-ES"/>
        </w:rPr>
      </w:pPr>
    </w:p>
    <w:p w14:paraId="0D07048E" w14:textId="5EBDCC69" w:rsidR="00B04356" w:rsidRPr="00A74912" w:rsidRDefault="00B04356" w:rsidP="00277132">
      <w:pPr>
        <w:pStyle w:val="Prrafodelista"/>
        <w:numPr>
          <w:ilvl w:val="0"/>
          <w:numId w:val="41"/>
        </w:numPr>
        <w:tabs>
          <w:tab w:val="left" w:pos="851"/>
        </w:tabs>
        <w:spacing w:before="240" w:after="240" w:line="360" w:lineRule="auto"/>
        <w:ind w:left="426" w:right="49"/>
        <w:jc w:val="both"/>
        <w:rPr>
          <w:rFonts w:ascii="Palatino Linotype" w:hAnsi="Palatino Linotype"/>
          <w:b/>
          <w:lang w:val="es-ES"/>
        </w:rPr>
      </w:pPr>
      <w:r w:rsidRPr="00A74912">
        <w:rPr>
          <w:rFonts w:ascii="Palatino Linotype" w:hAnsi="Palatino Linotype"/>
          <w:b/>
          <w:lang w:val="es-ES"/>
        </w:rPr>
        <w:t>Requisitos y Documentos a presentar:</w:t>
      </w:r>
    </w:p>
    <w:p w14:paraId="6E1F4AFE" w14:textId="5BACB1B5" w:rsidR="00B04356" w:rsidRPr="00A74912" w:rsidRDefault="00B04356" w:rsidP="00277132">
      <w:pPr>
        <w:pStyle w:val="Prrafodelista"/>
        <w:numPr>
          <w:ilvl w:val="0"/>
          <w:numId w:val="42"/>
        </w:numPr>
        <w:tabs>
          <w:tab w:val="left" w:pos="851"/>
        </w:tabs>
        <w:spacing w:before="240" w:after="240" w:line="360" w:lineRule="auto"/>
        <w:ind w:left="851" w:right="49"/>
        <w:jc w:val="both"/>
        <w:rPr>
          <w:rFonts w:ascii="Palatino Linotype" w:hAnsi="Palatino Linotype"/>
          <w:lang w:val="es-ES"/>
        </w:rPr>
      </w:pPr>
      <w:r w:rsidRPr="00A74912">
        <w:rPr>
          <w:rFonts w:ascii="Palatino Linotype" w:hAnsi="Palatino Linotype"/>
          <w:lang w:val="es-ES"/>
        </w:rPr>
        <w:t>Ingresas a través de la Unidad de Oficialía de Partes de la solicitud mediante el formato de “INGRESOS DE DOCUMENTACIÓN DE OFICIALÍA DE PARTES” dirigido al C. Luis René Elías Ramírez, Director General del Organismo;</w:t>
      </w:r>
    </w:p>
    <w:p w14:paraId="0B2A41E0" w14:textId="123FCC76" w:rsidR="00B04356" w:rsidRPr="00A74912" w:rsidRDefault="00B04356" w:rsidP="00277132">
      <w:pPr>
        <w:pStyle w:val="Prrafodelista"/>
        <w:numPr>
          <w:ilvl w:val="0"/>
          <w:numId w:val="42"/>
        </w:numPr>
        <w:tabs>
          <w:tab w:val="left" w:pos="851"/>
        </w:tabs>
        <w:spacing w:before="240" w:after="240" w:line="360" w:lineRule="auto"/>
        <w:ind w:left="851" w:right="49"/>
        <w:jc w:val="both"/>
        <w:rPr>
          <w:rFonts w:ascii="Palatino Linotype" w:hAnsi="Palatino Linotype"/>
          <w:lang w:val="es-ES"/>
        </w:rPr>
      </w:pPr>
      <w:r w:rsidRPr="00A74912">
        <w:rPr>
          <w:rFonts w:ascii="Palatino Linotype" w:hAnsi="Palatino Linotype"/>
          <w:lang w:val="es-ES"/>
        </w:rPr>
        <w:t>Acreditar fehacientemente el interés jurídico y legítimo en los términos legales que estipulan las leyes administrativas vigentes;</w:t>
      </w:r>
    </w:p>
    <w:p w14:paraId="34938B75" w14:textId="2F784F6D" w:rsidR="00B04356" w:rsidRPr="00A74912" w:rsidRDefault="00B04356" w:rsidP="00277132">
      <w:pPr>
        <w:pStyle w:val="Prrafodelista"/>
        <w:numPr>
          <w:ilvl w:val="0"/>
          <w:numId w:val="42"/>
        </w:numPr>
        <w:tabs>
          <w:tab w:val="left" w:pos="851"/>
        </w:tabs>
        <w:spacing w:before="240" w:after="240" w:line="360" w:lineRule="auto"/>
        <w:ind w:left="851" w:right="49"/>
        <w:jc w:val="both"/>
        <w:rPr>
          <w:rFonts w:ascii="Palatino Linotype" w:hAnsi="Palatino Linotype"/>
          <w:lang w:val="es-ES"/>
        </w:rPr>
      </w:pPr>
      <w:r w:rsidRPr="00A74912">
        <w:rPr>
          <w:rFonts w:ascii="Palatino Linotype" w:hAnsi="Palatino Linotype"/>
          <w:lang w:val="es-ES"/>
        </w:rPr>
        <w:t>Identificación oficial del titular o solicitante pudiendo ser: Credencial INE, Pasaporte, Cédula Profesional;</w:t>
      </w:r>
    </w:p>
    <w:p w14:paraId="358BCAFC" w14:textId="0AFBE9B8" w:rsidR="00B04356" w:rsidRPr="00A74912" w:rsidRDefault="00B04356" w:rsidP="00277132">
      <w:pPr>
        <w:pStyle w:val="Prrafodelista"/>
        <w:numPr>
          <w:ilvl w:val="0"/>
          <w:numId w:val="42"/>
        </w:numPr>
        <w:tabs>
          <w:tab w:val="left" w:pos="851"/>
        </w:tabs>
        <w:spacing w:before="240" w:after="240" w:line="360" w:lineRule="auto"/>
        <w:ind w:left="851" w:right="49"/>
        <w:jc w:val="both"/>
        <w:rPr>
          <w:rFonts w:ascii="Palatino Linotype" w:hAnsi="Palatino Linotype"/>
          <w:lang w:val="es-ES"/>
        </w:rPr>
      </w:pPr>
      <w:r w:rsidRPr="00A74912">
        <w:rPr>
          <w:rFonts w:ascii="Palatino Linotype" w:hAnsi="Palatino Linotype"/>
          <w:lang w:val="es-ES"/>
        </w:rPr>
        <w:t>Recibo de agua, estado de cuenta o número de contrato;</w:t>
      </w:r>
    </w:p>
    <w:p w14:paraId="7D41E8D8" w14:textId="28116D62" w:rsidR="00B04356" w:rsidRPr="00A74912" w:rsidRDefault="00B04356" w:rsidP="00277132">
      <w:pPr>
        <w:pStyle w:val="Prrafodelista"/>
        <w:numPr>
          <w:ilvl w:val="0"/>
          <w:numId w:val="42"/>
        </w:numPr>
        <w:tabs>
          <w:tab w:val="left" w:pos="851"/>
        </w:tabs>
        <w:spacing w:before="240" w:after="240" w:line="360" w:lineRule="auto"/>
        <w:ind w:left="851" w:right="49"/>
        <w:jc w:val="both"/>
        <w:rPr>
          <w:rFonts w:ascii="Palatino Linotype" w:hAnsi="Palatino Linotype"/>
          <w:lang w:val="es-ES"/>
        </w:rPr>
      </w:pPr>
      <w:r w:rsidRPr="00A74912">
        <w:rPr>
          <w:rFonts w:ascii="Palatino Linotype" w:hAnsi="Palatino Linotype"/>
          <w:lang w:val="es-ES"/>
        </w:rPr>
        <w:t>Efectuar el pago de acuerdo al número de copias solicitadas y exhibir el recibo de pago correspondiente</w:t>
      </w:r>
    </w:p>
    <w:p w14:paraId="61467774" w14:textId="77777777" w:rsidR="00B04356" w:rsidRPr="00A74912" w:rsidRDefault="00B04356" w:rsidP="00B04356">
      <w:pPr>
        <w:pStyle w:val="Prrafodelista"/>
        <w:tabs>
          <w:tab w:val="left" w:pos="851"/>
        </w:tabs>
        <w:spacing w:before="240" w:after="240" w:line="360" w:lineRule="auto"/>
        <w:ind w:left="0" w:right="49"/>
        <w:jc w:val="both"/>
        <w:rPr>
          <w:rFonts w:ascii="Palatino Linotype" w:hAnsi="Palatino Linotype"/>
          <w:lang w:val="es-ES"/>
        </w:rPr>
      </w:pPr>
    </w:p>
    <w:p w14:paraId="05AFD36B" w14:textId="3E24AF13" w:rsidR="00277132" w:rsidRPr="00A74912" w:rsidRDefault="00277132" w:rsidP="00277132">
      <w:pPr>
        <w:pStyle w:val="Prrafodelista"/>
        <w:numPr>
          <w:ilvl w:val="0"/>
          <w:numId w:val="41"/>
        </w:numPr>
        <w:tabs>
          <w:tab w:val="left" w:pos="851"/>
        </w:tabs>
        <w:spacing w:before="240" w:after="240" w:line="360" w:lineRule="auto"/>
        <w:ind w:right="49"/>
        <w:jc w:val="both"/>
        <w:rPr>
          <w:rFonts w:ascii="Palatino Linotype" w:hAnsi="Palatino Linotype"/>
          <w:lang w:val="es-ES"/>
        </w:rPr>
      </w:pPr>
      <w:r w:rsidRPr="00A74912">
        <w:rPr>
          <w:rFonts w:ascii="Palatino Linotype" w:hAnsi="Palatino Linotype"/>
          <w:lang w:val="es-ES"/>
        </w:rPr>
        <w:lastRenderedPageBreak/>
        <w:t xml:space="preserve">Áreas a las que debe acudir: </w:t>
      </w:r>
    </w:p>
    <w:p w14:paraId="426F6386" w14:textId="0D7BF1A6" w:rsidR="00277132" w:rsidRPr="00A74912" w:rsidRDefault="00277132" w:rsidP="00277132">
      <w:pPr>
        <w:pStyle w:val="Prrafodelista"/>
        <w:numPr>
          <w:ilvl w:val="0"/>
          <w:numId w:val="43"/>
        </w:numPr>
        <w:tabs>
          <w:tab w:val="left" w:pos="851"/>
        </w:tabs>
        <w:spacing w:before="240" w:after="240" w:line="360" w:lineRule="auto"/>
        <w:ind w:right="49"/>
        <w:jc w:val="both"/>
        <w:rPr>
          <w:rFonts w:ascii="Palatino Linotype" w:hAnsi="Palatino Linotype"/>
          <w:lang w:val="es-ES"/>
        </w:rPr>
      </w:pPr>
      <w:r w:rsidRPr="00A74912">
        <w:rPr>
          <w:rFonts w:ascii="Palatino Linotype" w:hAnsi="Palatino Linotype"/>
          <w:lang w:val="es-ES"/>
        </w:rPr>
        <w:t>Unidad de Oficialía de Partes.</w:t>
      </w:r>
    </w:p>
    <w:p w14:paraId="1E4E5522" w14:textId="30698D74" w:rsidR="00277132" w:rsidRPr="00A74912" w:rsidRDefault="00277132" w:rsidP="00277132">
      <w:pPr>
        <w:pStyle w:val="Prrafodelista"/>
        <w:numPr>
          <w:ilvl w:val="0"/>
          <w:numId w:val="41"/>
        </w:numPr>
        <w:tabs>
          <w:tab w:val="left" w:pos="851"/>
        </w:tabs>
        <w:spacing w:before="240" w:after="240" w:line="360" w:lineRule="auto"/>
        <w:ind w:right="49"/>
        <w:jc w:val="both"/>
        <w:rPr>
          <w:rFonts w:ascii="Palatino Linotype" w:hAnsi="Palatino Linotype"/>
          <w:lang w:val="es-ES"/>
        </w:rPr>
      </w:pPr>
      <w:r w:rsidRPr="00A74912">
        <w:rPr>
          <w:rFonts w:ascii="Palatino Linotype" w:hAnsi="Palatino Linotype"/>
          <w:lang w:val="es-ES"/>
        </w:rPr>
        <w:t>Horario de Atención:</w:t>
      </w:r>
    </w:p>
    <w:p w14:paraId="26AC7E20" w14:textId="316059D7" w:rsidR="00277132" w:rsidRPr="00A74912" w:rsidRDefault="00277132" w:rsidP="00277132">
      <w:pPr>
        <w:pStyle w:val="Prrafodelista"/>
        <w:numPr>
          <w:ilvl w:val="0"/>
          <w:numId w:val="43"/>
        </w:numPr>
        <w:tabs>
          <w:tab w:val="left" w:pos="851"/>
        </w:tabs>
        <w:spacing w:before="240" w:after="240" w:line="360" w:lineRule="auto"/>
        <w:ind w:right="49"/>
        <w:jc w:val="both"/>
        <w:rPr>
          <w:rFonts w:ascii="Palatino Linotype" w:hAnsi="Palatino Linotype"/>
          <w:lang w:val="es-ES"/>
        </w:rPr>
      </w:pPr>
      <w:r w:rsidRPr="00A74912">
        <w:rPr>
          <w:rFonts w:ascii="Palatino Linotype" w:hAnsi="Palatino Linotype"/>
          <w:lang w:val="es-ES"/>
        </w:rPr>
        <w:t>9:00 a 18:00 Hrs.</w:t>
      </w:r>
    </w:p>
    <w:p w14:paraId="5C647461" w14:textId="694211A9" w:rsidR="00277132" w:rsidRPr="00A74912" w:rsidRDefault="00277132" w:rsidP="00277132">
      <w:pPr>
        <w:pStyle w:val="Prrafodelista"/>
        <w:numPr>
          <w:ilvl w:val="0"/>
          <w:numId w:val="41"/>
        </w:numPr>
        <w:tabs>
          <w:tab w:val="left" w:pos="851"/>
        </w:tabs>
        <w:spacing w:before="240" w:after="240" w:line="360" w:lineRule="auto"/>
        <w:ind w:right="49"/>
        <w:jc w:val="both"/>
        <w:rPr>
          <w:rFonts w:ascii="Palatino Linotype" w:hAnsi="Palatino Linotype"/>
          <w:lang w:val="es-ES"/>
        </w:rPr>
      </w:pPr>
      <w:r w:rsidRPr="00A74912">
        <w:rPr>
          <w:rFonts w:ascii="Palatino Linotype" w:hAnsi="Palatino Linotype"/>
          <w:lang w:val="es-ES"/>
        </w:rPr>
        <w:t>Costo de reproducción:</w:t>
      </w:r>
    </w:p>
    <w:p w14:paraId="7CCC3CB8" w14:textId="7D6A7913" w:rsidR="00277132" w:rsidRPr="00A74912" w:rsidRDefault="00277132" w:rsidP="00277132">
      <w:pPr>
        <w:pStyle w:val="Prrafodelista"/>
        <w:numPr>
          <w:ilvl w:val="0"/>
          <w:numId w:val="43"/>
        </w:numPr>
        <w:tabs>
          <w:tab w:val="left" w:pos="851"/>
        </w:tabs>
        <w:spacing w:before="240" w:after="240" w:line="360" w:lineRule="auto"/>
        <w:ind w:right="49"/>
        <w:jc w:val="both"/>
        <w:rPr>
          <w:rFonts w:ascii="Palatino Linotype" w:hAnsi="Palatino Linotype"/>
          <w:lang w:val="es-ES"/>
        </w:rPr>
      </w:pPr>
      <w:r w:rsidRPr="00A74912">
        <w:rPr>
          <w:rFonts w:ascii="Palatino Linotype" w:hAnsi="Palatino Linotype"/>
          <w:lang w:val="es-ES"/>
        </w:rPr>
        <w:t>Según el artículo 147 Fracc. I del Código Financiero del Estado de México y Municipios por la primera hoja deberá pagar 0.850 veces la Unidad de Medida y Actualización ($88.17) y por las hojas subsecuentes 0.417 veces la Unidad de Medida y Actualización ($43.25)</w:t>
      </w:r>
    </w:p>
    <w:p w14:paraId="4242547B" w14:textId="77777777" w:rsidR="00277132" w:rsidRPr="00A74912" w:rsidRDefault="00277132" w:rsidP="00B04356">
      <w:pPr>
        <w:pStyle w:val="Prrafodelista"/>
        <w:tabs>
          <w:tab w:val="left" w:pos="851"/>
        </w:tabs>
        <w:spacing w:before="240" w:after="240" w:line="360" w:lineRule="auto"/>
        <w:ind w:left="0" w:right="49"/>
        <w:jc w:val="both"/>
        <w:rPr>
          <w:rFonts w:ascii="Palatino Linotype" w:hAnsi="Palatino Linotype"/>
          <w:lang w:val="es-ES"/>
        </w:rPr>
      </w:pPr>
    </w:p>
    <w:p w14:paraId="018F9EBB" w14:textId="19BA9D99" w:rsidR="009667B4" w:rsidRPr="00A74912" w:rsidRDefault="009667B4" w:rsidP="009667B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Si bien es cierto, el Sujeto Obligado manifestó que para acceder a la informaci</w:t>
      </w:r>
      <w:r w:rsidR="00B57F71" w:rsidRPr="00A74912">
        <w:rPr>
          <w:rFonts w:ascii="Palatino Linotype" w:hAnsi="Palatino Linotype"/>
          <w:sz w:val="24"/>
          <w:lang w:val="es-ES"/>
        </w:rPr>
        <w:t>ón en copias certificadas, el Particular deberá realizar un trámite específico, pero también lo es que no contempló ninguna otra modalidad, como lo es el SAIMEX o copias simples, siendo estas otras modalidades de entrega, las elegidas por el Particular.</w:t>
      </w:r>
    </w:p>
    <w:p w14:paraId="7DC928EC" w14:textId="77777777" w:rsidR="009667B4" w:rsidRPr="00A74912" w:rsidRDefault="009667B4" w:rsidP="00B04356">
      <w:pPr>
        <w:pStyle w:val="Prrafodelista"/>
        <w:tabs>
          <w:tab w:val="left" w:pos="851"/>
        </w:tabs>
        <w:spacing w:before="240" w:after="240" w:line="360" w:lineRule="auto"/>
        <w:ind w:left="0" w:right="49"/>
        <w:jc w:val="both"/>
        <w:rPr>
          <w:rFonts w:ascii="Palatino Linotype" w:hAnsi="Palatino Linotype"/>
          <w:sz w:val="28"/>
          <w:lang w:val="es-ES"/>
        </w:rPr>
      </w:pPr>
    </w:p>
    <w:p w14:paraId="424AAA24" w14:textId="012B6F80" w:rsidR="009667B4" w:rsidRPr="00A74912" w:rsidRDefault="00B57F71" w:rsidP="00AA5DB5">
      <w:pPr>
        <w:pStyle w:val="Prrafodelista"/>
        <w:numPr>
          <w:ilvl w:val="0"/>
          <w:numId w:val="2"/>
        </w:numPr>
        <w:tabs>
          <w:tab w:val="left" w:pos="851"/>
        </w:tabs>
        <w:spacing w:before="240" w:after="240" w:line="360" w:lineRule="auto"/>
        <w:ind w:left="0" w:right="49" w:firstLine="0"/>
        <w:jc w:val="both"/>
        <w:rPr>
          <w:rFonts w:ascii="Palatino Linotype" w:hAnsi="Palatino Linotype"/>
          <w:sz w:val="24"/>
        </w:rPr>
      </w:pPr>
      <w:r w:rsidRPr="00A74912">
        <w:rPr>
          <w:rFonts w:ascii="Palatino Linotype" w:hAnsi="Palatino Linotype"/>
          <w:sz w:val="24"/>
          <w:lang w:val="es-ES"/>
        </w:rPr>
        <w:t xml:space="preserve">Asimismo, </w:t>
      </w:r>
      <w:r w:rsidR="009667B4" w:rsidRPr="00A74912">
        <w:rPr>
          <w:rFonts w:ascii="Palatino Linotype" w:hAnsi="Palatino Linotype"/>
          <w:sz w:val="24"/>
        </w:rPr>
        <w:t xml:space="preserve">es oportuno remitirnos a los conceptos doctrinarios como a los previstos en los ordenamientos jurídicos. </w:t>
      </w:r>
    </w:p>
    <w:p w14:paraId="456DF77A" w14:textId="77777777" w:rsidR="009667B4" w:rsidRPr="00A74912" w:rsidRDefault="009667B4" w:rsidP="009667B4">
      <w:pPr>
        <w:pStyle w:val="Prrafodelista"/>
        <w:tabs>
          <w:tab w:val="left" w:pos="0"/>
        </w:tabs>
        <w:spacing w:line="360" w:lineRule="auto"/>
        <w:ind w:left="0"/>
        <w:jc w:val="both"/>
        <w:rPr>
          <w:rFonts w:ascii="Palatino Linotype" w:hAnsi="Palatino Linotype"/>
          <w:sz w:val="24"/>
        </w:rPr>
      </w:pPr>
    </w:p>
    <w:p w14:paraId="26BBD957" w14:textId="77777777" w:rsidR="009667B4" w:rsidRPr="00A74912" w:rsidRDefault="009667B4" w:rsidP="009667B4">
      <w:pPr>
        <w:pStyle w:val="Prrafodelista"/>
        <w:numPr>
          <w:ilvl w:val="0"/>
          <w:numId w:val="2"/>
        </w:numPr>
        <w:spacing w:line="360" w:lineRule="auto"/>
        <w:ind w:left="0" w:firstLine="0"/>
        <w:jc w:val="both"/>
        <w:rPr>
          <w:rFonts w:ascii="Palatino Linotype" w:hAnsi="Palatino Linotype"/>
          <w:sz w:val="24"/>
        </w:rPr>
      </w:pPr>
      <w:r w:rsidRPr="00A74912">
        <w:rPr>
          <w:rFonts w:ascii="Palatino Linotype" w:hAnsi="Palatino Linotype"/>
          <w:sz w:val="24"/>
        </w:rPr>
        <w:lastRenderedPageBreak/>
        <w:t>Así tenemos que el Glosario de Términos Administrativos del Instituto Nacional de Administración Pública define a la certificación como el “</w:t>
      </w:r>
      <w:r w:rsidRPr="00A74912">
        <w:rPr>
          <w:rFonts w:ascii="Palatino Linotype" w:hAnsi="Palatino Linotype"/>
          <w:i/>
          <w:sz w:val="24"/>
        </w:rPr>
        <w:t>acto jurídico que se realiza cuando un funcionario público da fe, por razón de la actividad que desarrolla en su cargo, de la existencia de un hecho o un acto de la confiabilidad de un documento, o de las cualidades personales de alguien</w:t>
      </w:r>
      <w:r w:rsidRPr="00A74912">
        <w:rPr>
          <w:rFonts w:ascii="Palatino Linotype" w:hAnsi="Palatino Linotype"/>
          <w:sz w:val="24"/>
        </w:rPr>
        <w:t>.”</w:t>
      </w:r>
    </w:p>
    <w:p w14:paraId="0F8DA62A" w14:textId="77777777" w:rsidR="009667B4" w:rsidRPr="00A74912" w:rsidRDefault="009667B4" w:rsidP="009667B4">
      <w:pPr>
        <w:pStyle w:val="Prrafodelista"/>
        <w:spacing w:line="360" w:lineRule="auto"/>
        <w:ind w:left="0"/>
        <w:jc w:val="both"/>
        <w:rPr>
          <w:rFonts w:ascii="Palatino Linotype" w:hAnsi="Palatino Linotype"/>
        </w:rPr>
      </w:pPr>
    </w:p>
    <w:p w14:paraId="1544745B" w14:textId="77777777" w:rsidR="009667B4" w:rsidRPr="00A74912" w:rsidRDefault="009667B4" w:rsidP="009667B4">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sz w:val="24"/>
        </w:rPr>
        <w:t xml:space="preserve">Atento a lo anterior, el </w:t>
      </w:r>
      <w:r w:rsidRPr="00A74912">
        <w:rPr>
          <w:rFonts w:ascii="Palatino Linotype" w:hAnsi="Palatino Linotype" w:cs="Arial"/>
          <w:b/>
          <w:sz w:val="24"/>
        </w:rPr>
        <w:t>SUJETO OBLIGADO</w:t>
      </w:r>
      <w:r w:rsidRPr="00A74912">
        <w:rPr>
          <w:rFonts w:ascii="Palatino Linotype" w:hAnsi="Palatino Linotype" w:cs="Arial"/>
          <w:sz w:val="24"/>
        </w:rPr>
        <w:t xml:space="preserve"> debe de dar a conocer el procedimiento a efectuar para tener acceso a la información requerida, es decir, debe dar a conocer entre otras el número de fojas que integran el documento al que desea acceder, ante quién se efectúa el pago, el costo total, etc., pues, el artículo 148 del </w:t>
      </w:r>
      <w:r w:rsidRPr="00A74912">
        <w:rPr>
          <w:rFonts w:ascii="Palatino Linotype" w:hAnsi="Palatino Linotype" w:cs="Arial"/>
          <w:b/>
          <w:sz w:val="24"/>
        </w:rPr>
        <w:t>Código Financiero del Estado de México y Municipios</w:t>
      </w:r>
      <w:r w:rsidRPr="00A74912">
        <w:rPr>
          <w:rFonts w:ascii="Palatino Linotype" w:hAnsi="Palatino Linotype" w:cs="Arial"/>
          <w:sz w:val="24"/>
        </w:rPr>
        <w:t xml:space="preserve"> establece:</w:t>
      </w:r>
    </w:p>
    <w:p w14:paraId="7E307BBB" w14:textId="77777777" w:rsidR="009667B4" w:rsidRPr="00A74912" w:rsidRDefault="009667B4" w:rsidP="009667B4">
      <w:pPr>
        <w:pStyle w:val="Prrafodelista"/>
        <w:spacing w:line="360" w:lineRule="auto"/>
        <w:ind w:left="0"/>
        <w:jc w:val="both"/>
        <w:rPr>
          <w:rFonts w:ascii="Palatino Linotype" w:hAnsi="Palatino Linotype" w:cs="Arial"/>
        </w:rPr>
      </w:pPr>
    </w:p>
    <w:p w14:paraId="2507A960" w14:textId="77777777" w:rsidR="009667B4" w:rsidRPr="00A74912" w:rsidRDefault="009667B4" w:rsidP="00B57F71">
      <w:pPr>
        <w:pStyle w:val="Prrafodelista"/>
        <w:spacing w:line="360" w:lineRule="auto"/>
        <w:ind w:left="0"/>
        <w:jc w:val="center"/>
        <w:rPr>
          <w:rFonts w:ascii="Palatino Linotype" w:hAnsi="Palatino Linotype" w:cs="Arial"/>
        </w:rPr>
      </w:pPr>
      <w:r w:rsidRPr="00A74912">
        <w:rPr>
          <w:noProof/>
          <w:lang w:eastAsia="es-MX"/>
        </w:rPr>
        <w:lastRenderedPageBreak/>
        <mc:AlternateContent>
          <mc:Choice Requires="wps">
            <w:drawing>
              <wp:anchor distT="0" distB="0" distL="114300" distR="114300" simplePos="0" relativeHeight="251659264" behindDoc="0" locked="0" layoutInCell="1" allowOverlap="1" wp14:anchorId="29EF3FE7" wp14:editId="054B6DAD">
                <wp:simplePos x="0" y="0"/>
                <wp:positionH relativeFrom="column">
                  <wp:posOffset>718820</wp:posOffset>
                </wp:positionH>
                <wp:positionV relativeFrom="paragraph">
                  <wp:posOffset>1677035</wp:posOffset>
                </wp:positionV>
                <wp:extent cx="4238625" cy="5524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238625" cy="552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C8172" id="Rectángulo 8" o:spid="_x0000_s1026" style="position:absolute;margin-left:56.6pt;margin-top:132.05pt;width:33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" filled="f" strokecolor="red" strokeweight="2.25pt"/>
            </w:pict>
          </mc:Fallback>
        </mc:AlternateContent>
      </w:r>
      <w:r w:rsidRPr="00A74912">
        <w:rPr>
          <w:noProof/>
          <w:lang w:eastAsia="es-MX"/>
        </w:rPr>
        <w:drawing>
          <wp:inline distT="0" distB="0" distL="0" distR="0" wp14:anchorId="145F8DD1" wp14:editId="30D05734">
            <wp:extent cx="4810125" cy="37052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613" t="37037" r="29233" b="16814"/>
                    <a:stretch/>
                  </pic:blipFill>
                  <pic:spPr bwMode="auto">
                    <a:xfrm>
                      <a:off x="0" y="0"/>
                      <a:ext cx="4810125" cy="3705225"/>
                    </a:xfrm>
                    <a:prstGeom prst="rect">
                      <a:avLst/>
                    </a:prstGeom>
                    <a:ln>
                      <a:noFill/>
                    </a:ln>
                    <a:extLst>
                      <a:ext uri="{53640926-AAD7-44D8-BBD7-CCE9431645EC}">
                        <a14:shadowObscured xmlns:a14="http://schemas.microsoft.com/office/drawing/2010/main"/>
                      </a:ext>
                    </a:extLst>
                  </pic:spPr>
                </pic:pic>
              </a:graphicData>
            </a:graphic>
          </wp:inline>
        </w:drawing>
      </w:r>
    </w:p>
    <w:p w14:paraId="31F985D8" w14:textId="77777777" w:rsidR="009667B4" w:rsidRPr="00A74912" w:rsidRDefault="009667B4" w:rsidP="009667B4">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color w:val="000000" w:themeColor="text1"/>
          <w:sz w:val="24"/>
        </w:rPr>
        <w:t>Por lo que, dado que el particular requirió la información en copias certificadas con costo, el</w:t>
      </w:r>
      <w:r w:rsidRPr="00A74912">
        <w:rPr>
          <w:rFonts w:ascii="Palatino Linotype" w:hAnsi="Palatino Linotype" w:cs="Arial"/>
          <w:b/>
          <w:color w:val="000000" w:themeColor="text1"/>
          <w:sz w:val="24"/>
        </w:rPr>
        <w:t xml:space="preserve"> SUJETO OBLIGADO</w:t>
      </w:r>
      <w:r w:rsidRPr="00A74912">
        <w:rPr>
          <w:rFonts w:ascii="Palatino Linotype" w:hAnsi="Palatino Linotype" w:cs="Arial"/>
          <w:color w:val="000000" w:themeColor="text1"/>
          <w:sz w:val="24"/>
        </w:rPr>
        <w:t xml:space="preserve">, debe notificarle el costo total de la reproducción de los documentos solicitados, fecha , horario y el lugar en que será puesta a su disposición la información, en términos del artículo 17, 174 y 175 de la </w:t>
      </w:r>
      <w:r w:rsidRPr="00A74912">
        <w:rPr>
          <w:rFonts w:ascii="Palatino Linotype" w:hAnsi="Palatino Linotype" w:cs="Arial"/>
          <w:b/>
          <w:color w:val="000000" w:themeColor="text1"/>
          <w:sz w:val="24"/>
        </w:rPr>
        <w:t>Ley de Transparencia y Acceso a la Información Pública del Estado de México y Municipios,</w:t>
      </w:r>
      <w:r w:rsidRPr="00A74912">
        <w:rPr>
          <w:rFonts w:ascii="Palatino Linotype" w:hAnsi="Palatino Linotype" w:cs="Arial"/>
          <w:color w:val="000000" w:themeColor="text1"/>
          <w:sz w:val="24"/>
        </w:rPr>
        <w:t xml:space="preserve"> que dispone que la expedición de documentos, grabaciones y </w:t>
      </w:r>
      <w:r w:rsidRPr="00A74912">
        <w:rPr>
          <w:rFonts w:ascii="Palatino Linotype" w:hAnsi="Palatino Linotype" w:cs="Arial"/>
          <w:color w:val="000000" w:themeColor="text1"/>
          <w:sz w:val="24"/>
        </w:rPr>
        <w:lastRenderedPageBreak/>
        <w:t xml:space="preserve">reproducciones se sujetará al pago de los derechos establecidos en la legislación correspondiente, como se aprecia a continuación: </w:t>
      </w:r>
    </w:p>
    <w:p w14:paraId="4C906B43" w14:textId="77777777" w:rsidR="009667B4" w:rsidRPr="00A74912" w:rsidRDefault="009667B4" w:rsidP="009667B4">
      <w:pPr>
        <w:pStyle w:val="Prrafodelista"/>
        <w:spacing w:line="360" w:lineRule="auto"/>
        <w:ind w:left="0"/>
        <w:jc w:val="both"/>
        <w:rPr>
          <w:rFonts w:ascii="Palatino Linotype" w:hAnsi="Palatino Linotype" w:cs="Arial"/>
        </w:rPr>
      </w:pPr>
    </w:p>
    <w:p w14:paraId="5B6FC13B"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b/>
          <w:i/>
          <w:color w:val="000000" w:themeColor="text1"/>
          <w:sz w:val="22"/>
          <w:szCs w:val="22"/>
        </w:rPr>
        <w:t>Artículo 17.</w:t>
      </w:r>
      <w:r w:rsidRPr="00A74912">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A74912">
        <w:rPr>
          <w:rFonts w:ascii="Palatino Linotype" w:hAnsi="Palatino Linotype"/>
          <w:i/>
          <w:sz w:val="22"/>
          <w:szCs w:val="22"/>
        </w:rPr>
        <w:t>los</w:t>
      </w:r>
      <w:r w:rsidRPr="00A74912">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14:paraId="6954D0BE"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p>
    <w:p w14:paraId="75D900D5"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b/>
          <w:i/>
          <w:color w:val="000000" w:themeColor="text1"/>
          <w:sz w:val="22"/>
          <w:szCs w:val="22"/>
        </w:rPr>
        <w:t>Artículo 174.</w:t>
      </w:r>
      <w:r w:rsidRPr="00A74912">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A74912">
        <w:rPr>
          <w:rFonts w:ascii="Palatino Linotype" w:hAnsi="Palatino Linotype"/>
          <w:i/>
          <w:sz w:val="22"/>
          <w:szCs w:val="22"/>
        </w:rPr>
        <w:t>n</w:t>
      </w:r>
      <w:r w:rsidRPr="00A74912">
        <w:rPr>
          <w:rFonts w:ascii="Palatino Linotype" w:hAnsi="Palatino Linotype" w:cs="Arial"/>
          <w:i/>
          <w:color w:val="000000" w:themeColor="text1"/>
          <w:sz w:val="22"/>
          <w:szCs w:val="22"/>
        </w:rPr>
        <w:t xml:space="preserve"> ser superiores a la suma de: </w:t>
      </w:r>
    </w:p>
    <w:p w14:paraId="2101D63B" w14:textId="77777777" w:rsidR="009667B4" w:rsidRPr="00A74912" w:rsidRDefault="009667B4" w:rsidP="00B57F71">
      <w:pPr>
        <w:pStyle w:val="Prrafodelista"/>
        <w:numPr>
          <w:ilvl w:val="0"/>
          <w:numId w:val="45"/>
        </w:numPr>
        <w:spacing w:line="360" w:lineRule="auto"/>
        <w:ind w:left="1276" w:right="567"/>
        <w:jc w:val="both"/>
        <w:rPr>
          <w:rFonts w:ascii="Palatino Linotype" w:hAnsi="Palatino Linotype" w:cs="Arial"/>
          <w:i/>
          <w:color w:val="000000" w:themeColor="text1"/>
          <w:szCs w:val="22"/>
        </w:rPr>
      </w:pPr>
      <w:r w:rsidRPr="00A74912">
        <w:rPr>
          <w:rFonts w:ascii="Palatino Linotype" w:hAnsi="Palatino Linotype" w:cs="Arial"/>
          <w:i/>
          <w:color w:val="000000" w:themeColor="text1"/>
          <w:szCs w:val="22"/>
        </w:rPr>
        <w:t xml:space="preserve">El costo de los materiales utilizados en la reproducción de la información; </w:t>
      </w:r>
    </w:p>
    <w:p w14:paraId="5E8449CF" w14:textId="77777777" w:rsidR="009667B4" w:rsidRPr="00A74912" w:rsidRDefault="009667B4" w:rsidP="00B57F71">
      <w:pPr>
        <w:pStyle w:val="Prrafodelista"/>
        <w:numPr>
          <w:ilvl w:val="0"/>
          <w:numId w:val="45"/>
        </w:numPr>
        <w:spacing w:line="360" w:lineRule="auto"/>
        <w:ind w:left="1276" w:right="567"/>
        <w:jc w:val="both"/>
        <w:rPr>
          <w:rFonts w:ascii="Palatino Linotype" w:hAnsi="Palatino Linotype" w:cs="Arial"/>
          <w:i/>
          <w:color w:val="000000" w:themeColor="text1"/>
          <w:szCs w:val="22"/>
        </w:rPr>
      </w:pPr>
      <w:r w:rsidRPr="00A74912">
        <w:rPr>
          <w:rFonts w:ascii="Palatino Linotype" w:hAnsi="Palatino Linotype" w:cs="Arial"/>
          <w:i/>
          <w:color w:val="000000" w:themeColor="text1"/>
          <w:szCs w:val="22"/>
        </w:rPr>
        <w:t xml:space="preserve">El costo de envío, en su caso; y </w:t>
      </w:r>
    </w:p>
    <w:p w14:paraId="141062C4" w14:textId="77777777" w:rsidR="009667B4" w:rsidRPr="00A74912" w:rsidRDefault="009667B4" w:rsidP="00B57F71">
      <w:pPr>
        <w:pStyle w:val="Prrafodelista"/>
        <w:numPr>
          <w:ilvl w:val="0"/>
          <w:numId w:val="45"/>
        </w:numPr>
        <w:spacing w:line="360" w:lineRule="auto"/>
        <w:ind w:left="1276" w:right="567"/>
        <w:jc w:val="both"/>
        <w:rPr>
          <w:rFonts w:ascii="Palatino Linotype" w:hAnsi="Palatino Linotype" w:cs="Arial"/>
          <w:i/>
          <w:color w:val="000000" w:themeColor="text1"/>
          <w:szCs w:val="22"/>
        </w:rPr>
      </w:pPr>
      <w:r w:rsidRPr="00A74912">
        <w:rPr>
          <w:rFonts w:ascii="Palatino Linotype" w:hAnsi="Palatino Linotype" w:cs="Arial"/>
          <w:i/>
          <w:color w:val="000000" w:themeColor="text1"/>
          <w:szCs w:val="22"/>
        </w:rPr>
        <w:t xml:space="preserve">El pago de la certificación de los documentos, cuando proceda. </w:t>
      </w:r>
    </w:p>
    <w:p w14:paraId="53A9C781"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33577296"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i/>
          <w:color w:val="000000" w:themeColor="text1"/>
          <w:sz w:val="22"/>
          <w:szCs w:val="22"/>
        </w:rPr>
        <w:lastRenderedPageBreak/>
        <w:t xml:space="preserve">Los sujetos obligados a los que no les sea aplicable el Código Financiero del Estado de México y Municipios deberán establecer cuotas que no sean mayores a las dispuestas en dicho ordenamiento. </w:t>
      </w:r>
    </w:p>
    <w:p w14:paraId="3CD3AC59"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1F87B397"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p>
    <w:p w14:paraId="340178DB"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b/>
          <w:i/>
          <w:color w:val="000000" w:themeColor="text1"/>
          <w:sz w:val="22"/>
          <w:szCs w:val="22"/>
        </w:rPr>
        <w:t>Artículo 175.</w:t>
      </w:r>
      <w:r w:rsidRPr="00A74912">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37862A99" w14:textId="77777777" w:rsidR="009667B4" w:rsidRPr="00A74912" w:rsidRDefault="009667B4" w:rsidP="009667B4">
      <w:pPr>
        <w:spacing w:line="360" w:lineRule="auto"/>
        <w:ind w:left="567" w:right="567"/>
        <w:jc w:val="both"/>
        <w:rPr>
          <w:rFonts w:ascii="Palatino Linotype" w:hAnsi="Palatino Linotype" w:cs="Arial"/>
          <w:i/>
          <w:color w:val="000000" w:themeColor="text1"/>
          <w:sz w:val="22"/>
          <w:szCs w:val="22"/>
        </w:rPr>
      </w:pPr>
      <w:r w:rsidRPr="00A74912">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311CFC89" w14:textId="77777777" w:rsidR="009667B4" w:rsidRPr="00A74912" w:rsidRDefault="009667B4" w:rsidP="009667B4">
      <w:pPr>
        <w:spacing w:line="360" w:lineRule="auto"/>
        <w:ind w:left="851" w:right="900"/>
        <w:jc w:val="both"/>
        <w:rPr>
          <w:rFonts w:ascii="Palatino Linotype" w:hAnsi="Palatino Linotype" w:cs="Arial"/>
          <w:i/>
          <w:color w:val="000000" w:themeColor="text1"/>
        </w:rPr>
      </w:pPr>
    </w:p>
    <w:p w14:paraId="4010DC27" w14:textId="77777777" w:rsidR="009667B4" w:rsidRPr="00A74912" w:rsidRDefault="009667B4" w:rsidP="009667B4">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color w:val="000000" w:themeColor="text1"/>
          <w:sz w:val="24"/>
        </w:rPr>
        <w:t>En esa tesitura, con la finalidad de dar certeza jurídica al solicitante, el</w:t>
      </w:r>
      <w:r w:rsidRPr="00A74912">
        <w:rPr>
          <w:rFonts w:ascii="Palatino Linotype" w:hAnsi="Palatino Linotype" w:cs="Arial"/>
          <w:b/>
          <w:color w:val="000000" w:themeColor="text1"/>
          <w:sz w:val="24"/>
        </w:rPr>
        <w:t xml:space="preserve"> SUJETO OBLIGADO</w:t>
      </w:r>
      <w:r w:rsidRPr="00A74912">
        <w:rPr>
          <w:rFonts w:ascii="Palatino Linotype" w:hAnsi="Palatino Linotype" w:cs="Arial"/>
          <w:color w:val="000000" w:themeColor="text1"/>
          <w:sz w:val="24"/>
        </w:rPr>
        <w:t xml:space="preserve"> debe señalar con precisión:</w:t>
      </w:r>
    </w:p>
    <w:p w14:paraId="61DA897A" w14:textId="77777777" w:rsidR="009667B4" w:rsidRPr="00A74912" w:rsidRDefault="009667B4" w:rsidP="009667B4">
      <w:pPr>
        <w:spacing w:line="360" w:lineRule="auto"/>
        <w:ind w:left="284"/>
        <w:jc w:val="both"/>
        <w:rPr>
          <w:rFonts w:ascii="Palatino Linotype" w:hAnsi="Palatino Linotype" w:cs="Arial"/>
          <w:color w:val="000000" w:themeColor="text1"/>
          <w:sz w:val="22"/>
        </w:rPr>
      </w:pPr>
      <w:r w:rsidRPr="00A74912">
        <w:rPr>
          <w:rFonts w:ascii="Palatino Linotype" w:hAnsi="Palatino Linotype" w:cs="Arial"/>
          <w:color w:val="000000" w:themeColor="text1"/>
          <w:sz w:val="24"/>
        </w:rPr>
        <w:t xml:space="preserve">a) </w:t>
      </w:r>
      <w:r w:rsidRPr="00A74912">
        <w:rPr>
          <w:rFonts w:ascii="Palatino Linotype" w:hAnsi="Palatino Linotype" w:cs="Arial"/>
          <w:color w:val="000000" w:themeColor="text1"/>
          <w:sz w:val="22"/>
        </w:rPr>
        <w:t>El costo unitario,</w:t>
      </w:r>
    </w:p>
    <w:p w14:paraId="17D8E7D6" w14:textId="77777777" w:rsidR="009667B4" w:rsidRPr="00A74912" w:rsidRDefault="009667B4" w:rsidP="009667B4">
      <w:pPr>
        <w:spacing w:line="360" w:lineRule="auto"/>
        <w:ind w:left="284"/>
        <w:jc w:val="both"/>
        <w:rPr>
          <w:rFonts w:ascii="Palatino Linotype" w:hAnsi="Palatino Linotype" w:cs="Arial"/>
          <w:color w:val="000000" w:themeColor="text1"/>
          <w:sz w:val="22"/>
        </w:rPr>
      </w:pPr>
      <w:r w:rsidRPr="00A74912">
        <w:rPr>
          <w:rFonts w:ascii="Palatino Linotype" w:hAnsi="Palatino Linotype" w:cs="Arial"/>
          <w:color w:val="000000" w:themeColor="text1"/>
          <w:sz w:val="22"/>
        </w:rPr>
        <w:lastRenderedPageBreak/>
        <w:t>b) El costo global,</w:t>
      </w:r>
    </w:p>
    <w:p w14:paraId="7742C066" w14:textId="77777777" w:rsidR="009667B4" w:rsidRPr="00A74912" w:rsidRDefault="009667B4" w:rsidP="009667B4">
      <w:pPr>
        <w:spacing w:line="360" w:lineRule="auto"/>
        <w:ind w:left="284"/>
        <w:jc w:val="both"/>
        <w:rPr>
          <w:rFonts w:ascii="Palatino Linotype" w:hAnsi="Palatino Linotype" w:cs="Arial"/>
          <w:color w:val="000000" w:themeColor="text1"/>
          <w:sz w:val="22"/>
        </w:rPr>
      </w:pPr>
      <w:r w:rsidRPr="00A74912">
        <w:rPr>
          <w:rFonts w:ascii="Palatino Linotype" w:hAnsi="Palatino Linotype" w:cs="Arial"/>
          <w:color w:val="000000" w:themeColor="text1"/>
          <w:sz w:val="22"/>
        </w:rPr>
        <w:t>c) El fundamento del cobro y,</w:t>
      </w:r>
    </w:p>
    <w:p w14:paraId="56DC0A15" w14:textId="77777777" w:rsidR="009667B4" w:rsidRPr="00A74912" w:rsidRDefault="009667B4" w:rsidP="009667B4">
      <w:pPr>
        <w:spacing w:line="360" w:lineRule="auto"/>
        <w:ind w:left="284"/>
        <w:jc w:val="both"/>
        <w:rPr>
          <w:rFonts w:ascii="Palatino Linotype" w:hAnsi="Palatino Linotype" w:cs="Arial"/>
          <w:color w:val="000000" w:themeColor="text1"/>
          <w:sz w:val="22"/>
        </w:rPr>
      </w:pPr>
      <w:r w:rsidRPr="00A74912">
        <w:rPr>
          <w:rFonts w:ascii="Palatino Linotype" w:hAnsi="Palatino Linotype" w:cs="Arial"/>
          <w:color w:val="000000" w:themeColor="text1"/>
          <w:sz w:val="22"/>
        </w:rPr>
        <w:t>d) El lugar y horario de entrega.</w:t>
      </w:r>
    </w:p>
    <w:p w14:paraId="527B9960" w14:textId="77777777" w:rsidR="009667B4" w:rsidRPr="00A74912" w:rsidRDefault="009667B4" w:rsidP="009667B4">
      <w:pPr>
        <w:pStyle w:val="Prrafodelista"/>
        <w:spacing w:line="360" w:lineRule="auto"/>
        <w:ind w:left="0"/>
        <w:jc w:val="both"/>
        <w:rPr>
          <w:rFonts w:ascii="Palatino Linotype" w:hAnsi="Palatino Linotype" w:cs="Arial"/>
        </w:rPr>
      </w:pPr>
    </w:p>
    <w:p w14:paraId="6AB7D83B" w14:textId="5AFD68AD" w:rsidR="009667B4" w:rsidRPr="00A74912" w:rsidRDefault="009667B4" w:rsidP="009667B4">
      <w:pPr>
        <w:pStyle w:val="Prrafodelista"/>
        <w:numPr>
          <w:ilvl w:val="0"/>
          <w:numId w:val="2"/>
        </w:numPr>
        <w:spacing w:line="360" w:lineRule="auto"/>
        <w:ind w:left="0" w:firstLine="0"/>
        <w:jc w:val="both"/>
        <w:rPr>
          <w:rFonts w:ascii="Palatino Linotype" w:hAnsi="Palatino Linotype" w:cs="Arial"/>
          <w:sz w:val="24"/>
        </w:rPr>
      </w:pPr>
      <w:r w:rsidRPr="00A74912">
        <w:rPr>
          <w:rFonts w:ascii="Palatino Linotype" w:hAnsi="Palatino Linotype" w:cs="Arial"/>
          <w:color w:val="000000" w:themeColor="text1"/>
          <w:sz w:val="24"/>
        </w:rPr>
        <w:t xml:space="preserve">Para que una vez cubierto el monto de reproducción, el </w:t>
      </w:r>
      <w:r w:rsidRPr="00A74912">
        <w:rPr>
          <w:rFonts w:ascii="Palatino Linotype" w:hAnsi="Palatino Linotype" w:cs="Arial"/>
          <w:b/>
          <w:color w:val="000000" w:themeColor="text1"/>
          <w:sz w:val="24"/>
        </w:rPr>
        <w:t>SUJETO OBLIGADO</w:t>
      </w:r>
      <w:r w:rsidRPr="00A74912">
        <w:rPr>
          <w:rFonts w:ascii="Palatino Linotype" w:hAnsi="Palatino Linotype" w:cs="Arial"/>
          <w:color w:val="000000" w:themeColor="text1"/>
          <w:sz w:val="24"/>
        </w:rPr>
        <w:t xml:space="preserve"> entregue las copias certificadas solicitadas, a través del área con las facultades para hacerlo.</w:t>
      </w:r>
      <w:r w:rsidR="00B57F71" w:rsidRPr="00A74912">
        <w:rPr>
          <w:rFonts w:ascii="Palatino Linotype" w:hAnsi="Palatino Linotype" w:cs="Arial"/>
          <w:color w:val="000000" w:themeColor="text1"/>
          <w:sz w:val="24"/>
        </w:rPr>
        <w:t xml:space="preserve"> Es así que, contrario a lo que manifestó el Sujeto Obligado en su respuesta e informe justificado, la emisión de copias certificadas para atender el derecho de acceso a la información pública no debe considerarse un trámite específico, ya que, al referirse como trámite son los bienes y servicios que ofrece cierta entidad pública, contrario a ello, la atención del derecho de acceso a la información pública, las copias certificadas funge como una modalidad de entrega y su emisión no debe entenderse como un trámite específico. Si bien, el Particular debe cubrir un costo para la entrega de su información en dicha modalidad, también lo es que el Sujeto Obligado debe entregar la cantidad total a cubrir, lo cual no sucedió.</w:t>
      </w:r>
    </w:p>
    <w:p w14:paraId="74644F38" w14:textId="77777777" w:rsidR="009667B4" w:rsidRPr="00A74912" w:rsidRDefault="009667B4" w:rsidP="009667B4">
      <w:pPr>
        <w:pStyle w:val="Prrafodelista"/>
        <w:tabs>
          <w:tab w:val="left" w:pos="851"/>
        </w:tabs>
        <w:spacing w:before="240" w:after="240" w:line="360" w:lineRule="auto"/>
        <w:ind w:left="0" w:right="49"/>
        <w:jc w:val="both"/>
        <w:rPr>
          <w:rFonts w:ascii="Palatino Linotype" w:hAnsi="Palatino Linotype"/>
          <w:sz w:val="24"/>
          <w:lang w:val="es-ES"/>
        </w:rPr>
      </w:pPr>
    </w:p>
    <w:p w14:paraId="5AC40C10" w14:textId="5C02ABDD" w:rsidR="00B57F71" w:rsidRPr="00A74912" w:rsidRDefault="00B57F71" w:rsidP="00527195">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74912">
        <w:rPr>
          <w:rFonts w:ascii="Palatino Linotype" w:hAnsi="Palatino Linotype"/>
          <w:sz w:val="24"/>
          <w:lang w:val="es-ES"/>
        </w:rPr>
        <w:t xml:space="preserve">Asimismo, el Sujeto Obligado deberá garantizar el derecho de acceso a la información accionado por el particular </w:t>
      </w:r>
      <w:r w:rsidR="00AA5DB5" w:rsidRPr="00A74912">
        <w:rPr>
          <w:rFonts w:ascii="Palatino Linotype" w:hAnsi="Palatino Linotype"/>
          <w:sz w:val="24"/>
          <w:lang w:val="es-ES"/>
        </w:rPr>
        <w:t>y atender todas las modalidades de entrega de información elegidas por el particular.</w:t>
      </w:r>
    </w:p>
    <w:p w14:paraId="56A85684" w14:textId="77777777" w:rsidR="00AA5DB5" w:rsidRPr="00A74912" w:rsidRDefault="00AA5DB5" w:rsidP="00AA5DB5">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rPr>
      </w:pPr>
      <w:r w:rsidRPr="00A74912">
        <w:rPr>
          <w:rFonts w:ascii="Palatino Linotype" w:hAnsi="Palatino Linotype"/>
          <w:sz w:val="24"/>
          <w:lang w:val="es-ES"/>
        </w:rPr>
        <w:lastRenderedPageBreak/>
        <w:t xml:space="preserve">Ante tal situación es necesario traer a colación </w:t>
      </w:r>
      <w:r w:rsidRPr="00A74912">
        <w:rPr>
          <w:rFonts w:ascii="Palatino Linotype" w:hAnsi="Palatino Linotype" w:cs="Arial"/>
          <w:sz w:val="24"/>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A74912">
        <w:rPr>
          <w:rFonts w:ascii="Palatino Linotype" w:hAnsi="Palatino Linotype" w:cs="Arial"/>
          <w:b/>
          <w:sz w:val="24"/>
        </w:rPr>
        <w:t xml:space="preserve">gratuitos; </w:t>
      </w:r>
      <w:r w:rsidRPr="00A74912">
        <w:rPr>
          <w:rFonts w:ascii="Palatino Linotype" w:hAnsi="Palatino Linotype" w:cs="Arial"/>
          <w:sz w:val="24"/>
        </w:rPr>
        <w:t>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130BF3A7" w14:textId="77777777" w:rsidR="00AA5DB5" w:rsidRPr="00A74912" w:rsidRDefault="00AA5DB5" w:rsidP="00AA5DB5">
      <w:pPr>
        <w:pStyle w:val="Prrafodelista"/>
        <w:tabs>
          <w:tab w:val="left" w:pos="851"/>
        </w:tabs>
        <w:spacing w:before="240" w:after="240" w:line="360" w:lineRule="auto"/>
        <w:ind w:left="0" w:right="49"/>
        <w:jc w:val="both"/>
        <w:rPr>
          <w:rFonts w:ascii="Palatino Linotype" w:hAnsi="Palatino Linotype" w:cs="Arial"/>
          <w:sz w:val="24"/>
        </w:rPr>
      </w:pPr>
    </w:p>
    <w:p w14:paraId="4C8EFE25" w14:textId="77777777" w:rsidR="00AA5DB5" w:rsidRPr="00A74912" w:rsidRDefault="00AA5DB5" w:rsidP="00AA5DB5">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rPr>
      </w:pPr>
      <w:r w:rsidRPr="00A74912">
        <w:rPr>
          <w:rFonts w:ascii="Palatino Linotype" w:hAnsi="Palatino Linotype" w:cs="Arial"/>
          <w:sz w:val="24"/>
        </w:rPr>
        <w:t xml:space="preserve">En este contexto, al referirse la Constitución Política de los Estados Unidos Mexicanos y la Ley de Transparencia y Acceso a la Información del Estado de México </w:t>
      </w:r>
      <w:r w:rsidRPr="00A74912">
        <w:rPr>
          <w:rFonts w:ascii="Palatino Linotype" w:hAnsi="Palatino Linotype" w:cs="Arial"/>
          <w:sz w:val="24"/>
        </w:rPr>
        <w:lastRenderedPageBreak/>
        <w:t>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24B8BF4A" w14:textId="77777777" w:rsidR="00AA5DB5" w:rsidRPr="00A74912" w:rsidRDefault="00AA5DB5" w:rsidP="00AA5DB5">
      <w:pPr>
        <w:pStyle w:val="Prrafodelista"/>
        <w:tabs>
          <w:tab w:val="left" w:pos="851"/>
        </w:tabs>
        <w:spacing w:before="240" w:after="240" w:line="360" w:lineRule="auto"/>
        <w:ind w:left="0" w:right="49"/>
        <w:jc w:val="both"/>
        <w:rPr>
          <w:rFonts w:ascii="Palatino Linotype" w:hAnsi="Palatino Linotype" w:cs="Arial"/>
          <w:sz w:val="24"/>
        </w:rPr>
      </w:pPr>
    </w:p>
    <w:p w14:paraId="229DAC4E" w14:textId="77777777" w:rsidR="00AA5DB5" w:rsidRPr="00A74912" w:rsidRDefault="00AA5DB5" w:rsidP="00AA5DB5">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rPr>
      </w:pPr>
      <w:r w:rsidRPr="00A74912">
        <w:rPr>
          <w:rFonts w:ascii="Palatino Linotype" w:hAnsi="Palatino Linotype" w:cs="Arial"/>
          <w:sz w:val="24"/>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el cual fue utilizado como fundamento por el Sujeto Obligado para solicitar un pago para la entrega de la información y que se considera es interpretado en perjuicio del solicitante.</w:t>
      </w:r>
    </w:p>
    <w:p w14:paraId="7EBAFB1D" w14:textId="77777777" w:rsidR="00AA5DB5" w:rsidRPr="00A74912" w:rsidRDefault="00AA5DB5" w:rsidP="00AA5DB5">
      <w:pPr>
        <w:pStyle w:val="Prrafodelista"/>
        <w:rPr>
          <w:rFonts w:ascii="Palatino Linotype" w:hAnsi="Palatino Linotype" w:cs="Arial"/>
          <w:sz w:val="24"/>
        </w:rPr>
      </w:pPr>
    </w:p>
    <w:p w14:paraId="039EE8BB" w14:textId="245CCE47" w:rsidR="00AA5DB5" w:rsidRPr="00A74912" w:rsidRDefault="00AA5DB5" w:rsidP="008C231E">
      <w:pPr>
        <w:pStyle w:val="Prrafodelista"/>
        <w:numPr>
          <w:ilvl w:val="0"/>
          <w:numId w:val="2"/>
        </w:numPr>
        <w:tabs>
          <w:tab w:val="left" w:pos="851"/>
        </w:tabs>
        <w:spacing w:before="240" w:after="240" w:line="360" w:lineRule="auto"/>
        <w:ind w:left="0" w:right="49" w:firstLine="0"/>
        <w:jc w:val="both"/>
        <w:rPr>
          <w:rFonts w:ascii="Palatino Linotype" w:hAnsi="Palatino Linotype"/>
          <w:sz w:val="24"/>
        </w:rPr>
      </w:pPr>
      <w:r w:rsidRPr="00A74912">
        <w:rPr>
          <w:rFonts w:ascii="Palatino Linotype" w:hAnsi="Palatino Linotype"/>
          <w:sz w:val="24"/>
        </w:rPr>
        <w:t xml:space="preserve">Ley de la Materia estableció el cobró de derechos para la entrega de la información con el objeto de que se cubran los costos de los materiales utilizados en </w:t>
      </w:r>
      <w:r w:rsidRPr="00A74912">
        <w:rPr>
          <w:rFonts w:ascii="Palatino Linotype" w:hAnsi="Palatino Linotype"/>
          <w:sz w:val="24"/>
        </w:rPr>
        <w:lastRenderedPageBreak/>
        <w:t xml:space="preserve">la reproducción de la información, el costo por el envió de la misma o el pago por la certificación; sin embargo en el caso particular que se comenta no se estima que se actualice ninguno de esos supuestos y </w:t>
      </w:r>
      <w:r w:rsidRPr="00A74912">
        <w:rPr>
          <w:rFonts w:ascii="Palatino Linotype" w:hAnsi="Palatino Linotype"/>
          <w:b/>
          <w:sz w:val="24"/>
        </w:rPr>
        <w:t>no debe perderse de vista que la parte solicitante requirió la información</w:t>
      </w:r>
      <w:r w:rsidR="00EE2BD9" w:rsidRPr="00A74912">
        <w:rPr>
          <w:rFonts w:ascii="Palatino Linotype" w:hAnsi="Palatino Linotype"/>
          <w:b/>
          <w:sz w:val="24"/>
        </w:rPr>
        <w:t xml:space="preserve">, además de copias certificadas, </w:t>
      </w:r>
      <w:r w:rsidRPr="00A74912">
        <w:rPr>
          <w:rFonts w:ascii="Palatino Linotype" w:hAnsi="Palatino Linotype"/>
          <w:b/>
          <w:sz w:val="24"/>
        </w:rPr>
        <w:t xml:space="preserve"> a través del SAIMEX</w:t>
      </w:r>
      <w:r w:rsidR="00EE2BD9" w:rsidRPr="00A74912">
        <w:rPr>
          <w:rFonts w:ascii="Palatino Linotype" w:hAnsi="Palatino Linotype"/>
          <w:b/>
          <w:sz w:val="24"/>
        </w:rPr>
        <w:t xml:space="preserve"> y </w:t>
      </w:r>
      <w:r w:rsidR="00BE3745" w:rsidRPr="00A74912">
        <w:rPr>
          <w:rFonts w:ascii="Palatino Linotype" w:hAnsi="Palatino Linotype"/>
          <w:b/>
          <w:sz w:val="24"/>
        </w:rPr>
        <w:t xml:space="preserve"> copias fotostáticas</w:t>
      </w:r>
      <w:r w:rsidRPr="00A74912">
        <w:rPr>
          <w:rFonts w:ascii="Palatino Linotype" w:hAnsi="Palatino Linotype"/>
          <w:b/>
          <w:sz w:val="24"/>
        </w:rPr>
        <w:t>,</w:t>
      </w:r>
      <w:r w:rsidR="00EE2BD9" w:rsidRPr="00A74912">
        <w:rPr>
          <w:rFonts w:ascii="Palatino Linotype" w:hAnsi="Palatino Linotype"/>
          <w:b/>
          <w:sz w:val="24"/>
        </w:rPr>
        <w:t xml:space="preserve"> haciendo hincapié que el SAIMEX es una herramienta que permita que la información remitida por dicha vía pueda ser descargada en cualquier ordenamiento tecnológico y si los particulares lo desean sea impresa y así obtener la calidad de copias simples,</w:t>
      </w:r>
      <w:r w:rsidRPr="00A74912">
        <w:rPr>
          <w:rFonts w:ascii="Palatino Linotype" w:hAnsi="Palatino Linotype"/>
          <w:sz w:val="24"/>
        </w:rPr>
        <w:t xml:space="preserve">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w:t>
      </w:r>
      <w:r w:rsidR="0087263F" w:rsidRPr="00A74912">
        <w:rPr>
          <w:rFonts w:ascii="Palatino Linotype" w:hAnsi="Palatino Linotype"/>
          <w:sz w:val="24"/>
        </w:rPr>
        <w:t>.</w:t>
      </w:r>
    </w:p>
    <w:p w14:paraId="04DE708B" w14:textId="77777777" w:rsidR="0087263F" w:rsidRPr="00A74912" w:rsidRDefault="0087263F" w:rsidP="0087263F">
      <w:pPr>
        <w:pStyle w:val="Prrafodelista"/>
        <w:tabs>
          <w:tab w:val="left" w:pos="851"/>
        </w:tabs>
        <w:spacing w:before="240" w:after="240" w:line="360" w:lineRule="auto"/>
        <w:ind w:left="0" w:right="49"/>
        <w:jc w:val="both"/>
        <w:rPr>
          <w:rFonts w:ascii="Palatino Linotype" w:hAnsi="Palatino Linotype"/>
          <w:sz w:val="24"/>
        </w:rPr>
      </w:pPr>
    </w:p>
    <w:p w14:paraId="0252F9C5" w14:textId="77777777" w:rsidR="00AA5DB5" w:rsidRPr="00A74912" w:rsidRDefault="00AA5DB5" w:rsidP="00AA5DB5">
      <w:pPr>
        <w:pStyle w:val="Prrafodelista"/>
        <w:numPr>
          <w:ilvl w:val="0"/>
          <w:numId w:val="2"/>
        </w:numPr>
        <w:spacing w:before="240" w:after="240" w:line="360" w:lineRule="auto"/>
        <w:ind w:left="0" w:firstLine="0"/>
        <w:jc w:val="both"/>
        <w:rPr>
          <w:rFonts w:ascii="Palatino Linotype" w:hAnsi="Palatino Linotype"/>
          <w:b/>
          <w:sz w:val="24"/>
        </w:rPr>
      </w:pPr>
      <w:r w:rsidRPr="00A74912">
        <w:rPr>
          <w:rFonts w:ascii="Palatino Linotype" w:hAnsi="Palatino Linotype"/>
          <w:sz w:val="24"/>
        </w:rPr>
        <w:lastRenderedPageBreak/>
        <w:t xml:space="preserve">Aunado a lo anterior, </w:t>
      </w:r>
      <w:r w:rsidRPr="00A74912">
        <w:rPr>
          <w:rFonts w:ascii="Palatino Linotype" w:hAnsi="Palatino Linotype" w:cs="Arial"/>
          <w:sz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A74912">
        <w:rPr>
          <w:rFonts w:ascii="Palatino Linotype" w:hAnsi="Palatino Linotype" w:cs="Arial"/>
          <w:b/>
          <w:bCs/>
          <w:sz w:val="24"/>
        </w:rPr>
        <w:t>24 fracción XXIII dispone como obligación de los entes públicos, la de procurar la digitalización de toda la información pública en su poder</w:t>
      </w:r>
      <w:r w:rsidRPr="00A74912">
        <w:rPr>
          <w:rFonts w:ascii="Palatino Linotype" w:hAnsi="Palatino Linotype" w:cs="Arial"/>
          <w:sz w:val="24"/>
        </w:rPr>
        <w:t xml:space="preserve">, mientras que diverso 175 prevé que la información que deban publicar los sujetos obligados en términos de la Ley o deba ser generada de manera electrónica, según lo dispongan las disposiciones legales o administrativas </w:t>
      </w:r>
      <w:r w:rsidRPr="00A74912">
        <w:rPr>
          <w:rFonts w:ascii="Palatino Linotype" w:hAnsi="Palatino Linotype" w:cs="Arial"/>
          <w:b/>
          <w:sz w:val="24"/>
        </w:rPr>
        <w:t>no podrán tener ningún costo, incluyendo aquella que se hubiera digitalizado previamente por cualquier motivo, y aún menos en aquellos casos en que la modalidad de entrega sea por medio de la plataforma o vía electrónica.</w:t>
      </w:r>
    </w:p>
    <w:p w14:paraId="4444B802" w14:textId="77777777" w:rsidR="00AA5DB5" w:rsidRPr="00A74912" w:rsidRDefault="00AA5DB5" w:rsidP="00AA5DB5">
      <w:pPr>
        <w:pStyle w:val="Prrafodelista"/>
        <w:spacing w:before="240" w:after="240" w:line="360" w:lineRule="auto"/>
        <w:ind w:left="0"/>
        <w:jc w:val="both"/>
        <w:rPr>
          <w:rFonts w:ascii="Palatino Linotype" w:hAnsi="Palatino Linotype"/>
          <w:sz w:val="24"/>
        </w:rPr>
      </w:pPr>
    </w:p>
    <w:p w14:paraId="1B53FC79" w14:textId="77777777" w:rsidR="00AA5DB5" w:rsidRPr="00A74912" w:rsidRDefault="00AA5DB5" w:rsidP="00AA5DB5">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cs="Arial"/>
          <w:sz w:val="24"/>
        </w:rPr>
        <w:t xml:space="preserve">Por lo que no existe precepto jurídico que autorice al Sujeto Obligado a requerir un pago para entregar la información vía SAIMEX, </w:t>
      </w:r>
      <w:r w:rsidRPr="00A74912">
        <w:rPr>
          <w:rFonts w:ascii="Palatino Linotype" w:hAnsi="Palatino Linotype"/>
          <w:color w:val="000000"/>
          <w:sz w:val="24"/>
        </w:rPr>
        <w:t xml:space="preserve">debido a que dicho sistema fue creado para facilitar el registro y atención de las solicitudes de información, y </w:t>
      </w:r>
      <w:r w:rsidRPr="00A74912">
        <w:rPr>
          <w:rFonts w:ascii="Palatino Linotype" w:hAnsi="Palatino Linotype" w:cs="Arial"/>
          <w:sz w:val="24"/>
        </w:rPr>
        <w:t xml:space="preserve">es su obligación trasladar la </w:t>
      </w:r>
      <w:r w:rsidRPr="00A74912">
        <w:rPr>
          <w:rFonts w:ascii="Palatino Linotype" w:hAnsi="Palatino Linotype"/>
          <w:color w:val="000000"/>
          <w:sz w:val="24"/>
        </w:rPr>
        <w:t xml:space="preserve">información de un soporte físico a uno electrónico y cuidar que </w:t>
      </w:r>
      <w:r w:rsidRPr="00A74912">
        <w:rPr>
          <w:rFonts w:ascii="Palatino Linotype" w:hAnsi="Palatino Linotype"/>
          <w:color w:val="000000"/>
          <w:sz w:val="24"/>
        </w:rPr>
        <w:lastRenderedPageBreak/>
        <w:t>los medios electrónicos o impresos en los que conste tanto información pública, como confidencial y reservada se entreguen en versión pública en los casos que eso resulte necesario.</w:t>
      </w:r>
    </w:p>
    <w:p w14:paraId="00096CFA" w14:textId="77777777" w:rsidR="00AA5DB5" w:rsidRPr="00A74912" w:rsidRDefault="00AA5DB5" w:rsidP="00AA5DB5">
      <w:pPr>
        <w:pStyle w:val="Prrafodelista"/>
        <w:rPr>
          <w:rFonts w:ascii="Palatino Linotype" w:hAnsi="Palatino Linotype"/>
          <w:sz w:val="24"/>
        </w:rPr>
      </w:pPr>
    </w:p>
    <w:p w14:paraId="04A65D15" w14:textId="77777777" w:rsidR="00AA5DB5" w:rsidRPr="00A74912" w:rsidRDefault="00AA5DB5" w:rsidP="00AA5DB5">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cs="Arial"/>
          <w:sz w:val="24"/>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77DF665E" w14:textId="77777777" w:rsidR="0017507C" w:rsidRPr="00A74912" w:rsidRDefault="0017507C" w:rsidP="0017507C">
      <w:pPr>
        <w:pStyle w:val="Prrafodelista"/>
        <w:rPr>
          <w:rFonts w:ascii="Palatino Linotype" w:hAnsi="Palatino Linotype"/>
          <w:sz w:val="24"/>
        </w:rPr>
      </w:pPr>
    </w:p>
    <w:p w14:paraId="294CD0C3" w14:textId="50FCEA23" w:rsidR="0017507C" w:rsidRPr="00A74912" w:rsidRDefault="0017507C" w:rsidP="0017507C">
      <w:pPr>
        <w:pStyle w:val="Prrafodelista"/>
        <w:numPr>
          <w:ilvl w:val="0"/>
          <w:numId w:val="2"/>
        </w:numPr>
        <w:spacing w:before="240" w:after="240" w:line="360" w:lineRule="auto"/>
        <w:ind w:left="0" w:firstLine="0"/>
        <w:jc w:val="both"/>
        <w:rPr>
          <w:rFonts w:ascii="Palatino Linotype" w:hAnsi="Palatino Linotype"/>
          <w:sz w:val="24"/>
        </w:rPr>
      </w:pPr>
      <w:r w:rsidRPr="00A74912">
        <w:rPr>
          <w:rFonts w:ascii="Palatino Linotype" w:hAnsi="Palatino Linotype"/>
          <w:sz w:val="24"/>
        </w:rPr>
        <w:t xml:space="preserve">Es por lo anterior que se debe privilegiar las modalidades señaladas por el Particular, esto es, a través de copias certificadas y a través del SAIMEX. Para cumplir con la primera modalidad, el Sujeto Obligado deberá señalar a través del SAIMEX </w:t>
      </w:r>
      <w:r w:rsidRPr="00A74912">
        <w:rPr>
          <w:rFonts w:ascii="Palatino Linotype" w:hAnsi="Palatino Linotype"/>
          <w:color w:val="222222"/>
          <w:sz w:val="24"/>
          <w:shd w:val="clear" w:color="auto" w:fill="FFFFFF"/>
        </w:rPr>
        <w:t xml:space="preserve">el domicilio al cual deberá acudir, el nombre de la dependencia o área respectiva, los días y horarios de atención en los cuales podrá realizar la consulta, </w:t>
      </w:r>
      <w:r w:rsidRPr="00A74912">
        <w:rPr>
          <w:rFonts w:ascii="Palatino Linotype" w:hAnsi="Palatino Linotype"/>
          <w:b/>
          <w:color w:val="222222"/>
          <w:sz w:val="24"/>
          <w:shd w:val="clear" w:color="auto" w:fill="FFFFFF"/>
        </w:rPr>
        <w:t xml:space="preserve">la forma y </w:t>
      </w:r>
      <w:r w:rsidRPr="00A74912">
        <w:rPr>
          <w:rFonts w:ascii="Palatino Linotype" w:hAnsi="Palatino Linotype"/>
          <w:b/>
          <w:color w:val="222222"/>
          <w:sz w:val="24"/>
          <w:shd w:val="clear" w:color="auto" w:fill="FFFFFF"/>
        </w:rPr>
        <w:lastRenderedPageBreak/>
        <w:t>procedimiento a seguir</w:t>
      </w:r>
      <w:r w:rsidRPr="00A74912">
        <w:rPr>
          <w:rFonts w:ascii="Palatino Linotype" w:hAnsi="Palatino Linotype"/>
          <w:color w:val="222222"/>
          <w:sz w:val="24"/>
          <w:shd w:val="clear" w:color="auto" w:fill="FFFFFF"/>
        </w:rPr>
        <w:t>, así como el periodo durante el cual quedará a su disposición la documentación conforme a lo dispuesto por el artículo 166 de la Ley de Transparencia y Acceso a la Información Pública del Estado de México y Municipios.</w:t>
      </w:r>
    </w:p>
    <w:p w14:paraId="06D3DD2A" w14:textId="77777777" w:rsidR="0017507C" w:rsidRPr="00A74912" w:rsidRDefault="0017507C" w:rsidP="0017507C">
      <w:pPr>
        <w:pStyle w:val="Prrafodelista"/>
        <w:rPr>
          <w:rFonts w:ascii="Palatino Linotype" w:hAnsi="Palatino Linotype"/>
          <w:sz w:val="24"/>
        </w:rPr>
      </w:pPr>
    </w:p>
    <w:p w14:paraId="5FD01267" w14:textId="77777777" w:rsidR="00577C65" w:rsidRPr="00A74912" w:rsidRDefault="00577C65" w:rsidP="00577C65">
      <w:pPr>
        <w:pStyle w:val="Ttulo1"/>
        <w:rPr>
          <w:rFonts w:ascii="Palatino Linotype" w:hAnsi="Palatino Linotype"/>
          <w:b/>
          <w:color w:val="auto"/>
          <w:sz w:val="24"/>
          <w:lang w:val="es-ES_tradnl"/>
        </w:rPr>
      </w:pPr>
      <w:bookmarkStart w:id="17" w:name="_Toc87549682"/>
      <w:r w:rsidRPr="00A74912">
        <w:rPr>
          <w:rFonts w:ascii="Palatino Linotype" w:hAnsi="Palatino Linotype"/>
          <w:b/>
          <w:color w:val="auto"/>
          <w:sz w:val="24"/>
          <w:lang w:val="es-ES_tradnl"/>
        </w:rPr>
        <w:t>QUINTO. De la versión pública.</w:t>
      </w:r>
      <w:bookmarkEnd w:id="17"/>
    </w:p>
    <w:p w14:paraId="4C5EDBB9" w14:textId="77777777" w:rsidR="00577C65" w:rsidRPr="00A74912" w:rsidRDefault="00577C65" w:rsidP="00577C65">
      <w:pPr>
        <w:rPr>
          <w:rFonts w:ascii="Palatino Linotype" w:hAnsi="Palatino Linotype"/>
          <w:sz w:val="16"/>
          <w:lang w:val="es-ES_tradnl"/>
        </w:rPr>
      </w:pPr>
    </w:p>
    <w:p w14:paraId="6E202E08" w14:textId="77777777" w:rsidR="00577C65" w:rsidRPr="00A74912"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A74912">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A74912">
        <w:rPr>
          <w:rFonts w:ascii="Palatino Linotype" w:hAnsi="Palatino Linotype" w:cs="Times New Roman"/>
          <w:b/>
          <w:color w:val="auto"/>
          <w:sz w:val="24"/>
          <w:szCs w:val="24"/>
          <w:lang w:eastAsia="es-ES_tradnl"/>
        </w:rPr>
        <w:t xml:space="preserve"> </w:t>
      </w:r>
    </w:p>
    <w:p w14:paraId="6392E356" w14:textId="77777777" w:rsidR="00577C65" w:rsidRPr="00A74912" w:rsidRDefault="00577C65" w:rsidP="00577C65">
      <w:pPr>
        <w:rPr>
          <w:rFonts w:ascii="Palatino Linotype" w:hAnsi="Palatino Linotype"/>
          <w:lang w:eastAsia="es-ES_tradnl"/>
        </w:rPr>
      </w:pPr>
    </w:p>
    <w:p w14:paraId="152852F4" w14:textId="77777777" w:rsidR="00577C65" w:rsidRPr="00A74912"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A74912">
        <w:rPr>
          <w:rFonts w:ascii="Palatino Linotype" w:hAnsi="Palatino Linotype" w:cs="Arial"/>
          <w:color w:val="000000"/>
          <w:sz w:val="24"/>
        </w:rPr>
        <w:t>Debe destacarse que, debido a la naturaleza de la información solicitada</w:t>
      </w:r>
      <w:r w:rsidRPr="00A74912">
        <w:rPr>
          <w:rFonts w:ascii="Palatino Linotype" w:hAnsi="Palatino Linotype" w:cs="Arial"/>
          <w:b/>
          <w:color w:val="000000"/>
          <w:sz w:val="24"/>
        </w:rPr>
        <w:t xml:space="preserve">, </w:t>
      </w:r>
      <w:r w:rsidRPr="00A7491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A74912">
        <w:rPr>
          <w:rFonts w:ascii="Palatino Linotype" w:hAnsi="Palatino Linotype" w:cs="Arial"/>
          <w:b/>
          <w:bCs/>
          <w:color w:val="000000"/>
          <w:sz w:val="24"/>
        </w:rPr>
        <w:t xml:space="preserve">Sujeto Obligado </w:t>
      </w:r>
      <w:r w:rsidRPr="00A74912">
        <w:rPr>
          <w:rFonts w:ascii="Palatino Linotype" w:hAnsi="Palatino Linotype" w:cs="Arial"/>
          <w:color w:val="000000"/>
          <w:sz w:val="24"/>
        </w:rPr>
        <w:t xml:space="preserve">deberá de hacer la adecuada versión pública, protegiendo los datos que no son susceptibles de ser proporcionados. </w:t>
      </w:r>
    </w:p>
    <w:p w14:paraId="47032605" w14:textId="77777777" w:rsidR="00577C65" w:rsidRPr="00A74912"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5ED65D50" w14:textId="77777777" w:rsidR="00577C65" w:rsidRPr="00A74912"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A74912">
        <w:rPr>
          <w:rFonts w:ascii="Palatino Linotype" w:hAnsi="Palatino Linotype" w:cs="Arial"/>
          <w:color w:val="000000"/>
          <w:sz w:val="24"/>
          <w:szCs w:val="24"/>
        </w:rPr>
        <w:t xml:space="preserve">No pasa desapercibido para este Órgano Garante que los </w:t>
      </w:r>
      <w:r w:rsidRPr="00A74912">
        <w:rPr>
          <w:rFonts w:ascii="Palatino Linotype" w:hAnsi="Palatino Linotype" w:cs="Arial"/>
          <w:b/>
          <w:bCs/>
          <w:color w:val="000000"/>
          <w:sz w:val="24"/>
          <w:szCs w:val="24"/>
        </w:rPr>
        <w:t xml:space="preserve">Sujetos Obligados </w:t>
      </w:r>
      <w:r w:rsidRPr="00A7491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A74912"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A74912"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A74912" w:rsidRDefault="00577C65" w:rsidP="007E43A0">
            <w:pPr>
              <w:tabs>
                <w:tab w:val="left" w:pos="284"/>
              </w:tabs>
              <w:spacing w:line="360" w:lineRule="auto"/>
              <w:rPr>
                <w:rFonts w:ascii="Palatino Linotype" w:hAnsi="Palatino Linotype"/>
                <w:bCs w:val="0"/>
              </w:rPr>
            </w:pPr>
            <w:r w:rsidRPr="00A74912">
              <w:rPr>
                <w:rFonts w:ascii="Palatino Linotype" w:hAnsi="Palatino Linotype" w:cstheme="majorBidi"/>
              </w:rPr>
              <w:t>a) Requisitos previos.</w:t>
            </w:r>
          </w:p>
        </w:tc>
        <w:tc>
          <w:tcPr>
            <w:tcW w:w="6667" w:type="dxa"/>
            <w:hideMark/>
          </w:tcPr>
          <w:p w14:paraId="39AD45E6" w14:textId="77777777" w:rsidR="00577C65" w:rsidRPr="00A74912"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4912">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A74912"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4912">
              <w:rPr>
                <w:rFonts w:ascii="Palatino Linotype" w:hAnsi="Palatino Linotype" w:cs="Arial"/>
                <w:color w:val="000000"/>
              </w:rPr>
              <w:t>Al hacerlo tienen que precisar de qué información se trata, señalando el supuesto de clasificación (confidencialidad o reserva).</w:t>
            </w:r>
          </w:p>
          <w:p w14:paraId="33093A73" w14:textId="77777777" w:rsidR="00577C65" w:rsidRPr="00A74912"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4912">
              <w:rPr>
                <w:rFonts w:ascii="Palatino Linotype" w:hAnsi="Palatino Linotype" w:cs="Arial"/>
                <w:color w:val="000000"/>
              </w:rPr>
              <w:t>Además, se debe señalar el procedimiento, de los tres que establecen los artículos 132 y 106 de la Ley Estatal y General, respectivamente.</w:t>
            </w:r>
          </w:p>
          <w:p w14:paraId="04141257" w14:textId="77777777" w:rsidR="00577C65" w:rsidRPr="00A74912"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74912">
              <w:rPr>
                <w:rFonts w:ascii="Palatino Linotype" w:hAnsi="Palatino Linotype" w:cs="Arial"/>
                <w:color w:val="000000"/>
              </w:rPr>
              <w:t xml:space="preserve">El último de estos requisitos previos consiste en que no se pueden emitir acuerdos de carácter general ni particular, esto es, </w:t>
            </w:r>
            <w:r w:rsidRPr="00A74912">
              <w:rPr>
                <w:rFonts w:ascii="Palatino Linotype" w:hAnsi="Palatino Linotype" w:cs="Arial"/>
                <w:color w:val="000000"/>
                <w:u w:val="single"/>
              </w:rPr>
              <w:t>no se puede hacer un acuerdo para clasificar de manera general todos los documentos de un expediente o área, sin</w:t>
            </w:r>
            <w:r w:rsidRPr="00A74912">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77C65" w:rsidRPr="00A74912"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A74912" w:rsidRDefault="00577C65" w:rsidP="007E43A0">
            <w:pPr>
              <w:tabs>
                <w:tab w:val="left" w:pos="284"/>
              </w:tabs>
              <w:spacing w:line="360" w:lineRule="auto"/>
              <w:rPr>
                <w:rFonts w:ascii="Palatino Linotype" w:hAnsi="Palatino Linotype"/>
                <w:bCs w:val="0"/>
              </w:rPr>
            </w:pPr>
            <w:r w:rsidRPr="00A74912">
              <w:rPr>
                <w:rFonts w:ascii="Palatino Linotype" w:hAnsi="Palatino Linotype" w:cstheme="majorBidi"/>
              </w:rPr>
              <w:lastRenderedPageBreak/>
              <w:t>b) Supuestos de clasificación.</w:t>
            </w:r>
          </w:p>
        </w:tc>
        <w:tc>
          <w:tcPr>
            <w:tcW w:w="6667" w:type="dxa"/>
            <w:hideMark/>
          </w:tcPr>
          <w:p w14:paraId="1016781B"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490A4BE5"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A74912"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74912">
              <w:rPr>
                <w:rFonts w:ascii="Palatino Linotype" w:hAnsi="Palatino Linotype" w:cs="Arial"/>
                <w:color w:val="000000"/>
              </w:rPr>
              <w:t xml:space="preserve">El </w:t>
            </w:r>
            <w:r w:rsidRPr="00A74912">
              <w:rPr>
                <w:rFonts w:ascii="Palatino Linotype" w:hAnsi="Palatino Linotype" w:cs="Arial"/>
                <w:b/>
                <w:color w:val="000000"/>
              </w:rPr>
              <w:t>Sujeto Obligado</w:t>
            </w:r>
            <w:r w:rsidRPr="00A74912">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A74912"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A74912" w:rsidRDefault="00577C65" w:rsidP="007E43A0">
            <w:pPr>
              <w:tabs>
                <w:tab w:val="left" w:pos="284"/>
              </w:tabs>
              <w:spacing w:line="360" w:lineRule="auto"/>
              <w:rPr>
                <w:rFonts w:ascii="Palatino Linotype" w:hAnsi="Palatino Linotype"/>
                <w:bCs w:val="0"/>
              </w:rPr>
            </w:pPr>
            <w:r w:rsidRPr="00A74912">
              <w:rPr>
                <w:rFonts w:ascii="Palatino Linotype" w:hAnsi="Palatino Linotype" w:cstheme="majorBidi"/>
              </w:rPr>
              <w:lastRenderedPageBreak/>
              <w:t>c) Formalidades para emitir el acuerdo de clasificación.</w:t>
            </w:r>
          </w:p>
        </w:tc>
        <w:tc>
          <w:tcPr>
            <w:tcW w:w="6667" w:type="dxa"/>
            <w:hideMark/>
          </w:tcPr>
          <w:p w14:paraId="61041035" w14:textId="77777777" w:rsidR="00577C65" w:rsidRPr="00A74912"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3EEA5CE" w14:textId="77777777" w:rsidR="00577C65" w:rsidRPr="00A74912"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 xml:space="preserve">Es necesario que </w:t>
            </w:r>
            <w:r w:rsidRPr="00A74912">
              <w:rPr>
                <w:rFonts w:ascii="Palatino Linotype" w:hAnsi="Palatino Linotype" w:cs="Arial"/>
                <w:b/>
                <w:color w:val="000000"/>
                <w:u w:val="single"/>
              </w:rPr>
              <w:t>el acto reúna con los requisitos elementales</w:t>
            </w:r>
            <w:r w:rsidRPr="00A74912">
              <w:rPr>
                <w:rFonts w:ascii="Palatino Linotype" w:hAnsi="Palatino Linotype" w:cs="Arial"/>
                <w:color w:val="000000"/>
              </w:rPr>
              <w:t>, entre ellos, que la autoridad que va a emitir el acto de autoridad sea la legalmente facultada para ello.</w:t>
            </w:r>
          </w:p>
          <w:p w14:paraId="255BC6E6" w14:textId="77777777" w:rsidR="00577C65" w:rsidRPr="00A74912"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74912">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A74912"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A74912" w:rsidRDefault="00577C65" w:rsidP="007E43A0">
            <w:pPr>
              <w:tabs>
                <w:tab w:val="left" w:pos="284"/>
              </w:tabs>
              <w:spacing w:line="360" w:lineRule="auto"/>
              <w:rPr>
                <w:rFonts w:ascii="Palatino Linotype" w:hAnsi="Palatino Linotype"/>
                <w:b w:val="0"/>
              </w:rPr>
            </w:pPr>
          </w:p>
          <w:p w14:paraId="17A64CF4" w14:textId="77777777" w:rsidR="00577C65" w:rsidRPr="00A74912" w:rsidRDefault="00577C65" w:rsidP="007E43A0">
            <w:pPr>
              <w:tabs>
                <w:tab w:val="left" w:pos="284"/>
              </w:tabs>
              <w:spacing w:line="360" w:lineRule="auto"/>
              <w:jc w:val="both"/>
              <w:rPr>
                <w:rFonts w:ascii="Palatino Linotype" w:hAnsi="Palatino Linotype"/>
                <w:bCs w:val="0"/>
              </w:rPr>
            </w:pPr>
            <w:r w:rsidRPr="00A74912">
              <w:rPr>
                <w:rFonts w:ascii="Palatino Linotype" w:hAnsi="Palatino Linotype" w:cs="Arial"/>
                <w:color w:val="000000"/>
              </w:rPr>
              <w:t xml:space="preserve">d) Requisitos de fondo del acuerdo de clasificación. </w:t>
            </w:r>
          </w:p>
        </w:tc>
        <w:tc>
          <w:tcPr>
            <w:tcW w:w="6667" w:type="dxa"/>
            <w:hideMark/>
          </w:tcPr>
          <w:p w14:paraId="61E2DA0C"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74912">
              <w:rPr>
                <w:rFonts w:ascii="Palatino Linotype" w:hAnsi="Palatino Linotype" w:cs="Arial"/>
                <w:b/>
                <w:color w:val="000000"/>
              </w:rPr>
              <w:t xml:space="preserve">Sujetos </w:t>
            </w:r>
            <w:r w:rsidRPr="00A74912">
              <w:rPr>
                <w:rFonts w:ascii="Palatino Linotype" w:hAnsi="Palatino Linotype" w:cs="Arial"/>
                <w:b/>
                <w:color w:val="000000"/>
              </w:rPr>
              <w:lastRenderedPageBreak/>
              <w:t>Obligados</w:t>
            </w:r>
            <w:r w:rsidRPr="00A74912">
              <w:rPr>
                <w:rFonts w:ascii="Palatino Linotype" w:hAnsi="Palatino Linotype" w:cs="Arial"/>
                <w:color w:val="000000"/>
              </w:rPr>
              <w:t xml:space="preserve">, por lo que deberán fundar y motivar debidamente la clasificación. </w:t>
            </w:r>
          </w:p>
          <w:p w14:paraId="56D3DB0B"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 xml:space="preserve">De lo anterior, se desprende que para una correcta </w:t>
            </w:r>
            <w:r w:rsidRPr="00A74912">
              <w:rPr>
                <w:rFonts w:ascii="Palatino Linotype" w:hAnsi="Palatino Linotype" w:cs="Arial"/>
                <w:b/>
                <w:color w:val="000000"/>
              </w:rPr>
              <w:t>clasificación total o parcial</w:t>
            </w:r>
            <w:r w:rsidRPr="00A74912">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87294A"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95344E" w14:textId="77777777" w:rsidR="00577C65" w:rsidRPr="00A74912"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lastRenderedPageBreak/>
              <w:t xml:space="preserve">Ahora bien, </w:t>
            </w:r>
            <w:r w:rsidRPr="00A74912">
              <w:rPr>
                <w:rFonts w:ascii="Palatino Linotype" w:hAnsi="Palatino Linotype" w:cs="Arial"/>
                <w:b/>
                <w:color w:val="000000"/>
                <w:u w:val="single"/>
              </w:rPr>
              <w:t>para cada caso además de fundar y motivar</w:t>
            </w:r>
            <w:r w:rsidRPr="00A74912">
              <w:rPr>
                <w:rFonts w:ascii="Palatino Linotype" w:hAnsi="Palatino Linotype" w:cs="Arial"/>
                <w:color w:val="000000"/>
              </w:rPr>
              <w:t xml:space="preserve">, se debe identificar con claridad que datos contenidos en las documentales que son susceptibles de suprimirse, por ejemplo; </w:t>
            </w:r>
            <w:r w:rsidRPr="00A74912">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A74912"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A74912" w:rsidRDefault="00577C65" w:rsidP="007E43A0">
            <w:pPr>
              <w:tabs>
                <w:tab w:val="left" w:pos="284"/>
              </w:tabs>
              <w:spacing w:line="360" w:lineRule="auto"/>
              <w:ind w:right="49"/>
              <w:jc w:val="both"/>
              <w:rPr>
                <w:rFonts w:ascii="Palatino Linotype" w:hAnsi="Palatino Linotype" w:cs="Arial"/>
                <w:bCs w:val="0"/>
              </w:rPr>
            </w:pPr>
            <w:r w:rsidRPr="00A74912">
              <w:rPr>
                <w:rFonts w:ascii="Palatino Linotype" w:eastAsia="MS Gothic" w:hAnsi="Palatino Linotype" w:cs="Times New Roman"/>
              </w:rPr>
              <w:lastRenderedPageBreak/>
              <w:t xml:space="preserve">e) Condiciones especiales de la clasificación de la información como confidencial. </w:t>
            </w:r>
          </w:p>
        </w:tc>
        <w:tc>
          <w:tcPr>
            <w:tcW w:w="6667" w:type="dxa"/>
            <w:hideMark/>
          </w:tcPr>
          <w:p w14:paraId="01C01B19" w14:textId="77777777" w:rsidR="00577C65" w:rsidRPr="00A74912"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1DC51BE" w14:textId="77777777" w:rsidR="00577C65" w:rsidRPr="00A74912"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4912">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A74912"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74912">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w:t>
            </w:r>
            <w:r w:rsidRPr="00A74912">
              <w:rPr>
                <w:rFonts w:ascii="Palatino Linotype" w:hAnsi="Palatino Linotype" w:cs="Arial"/>
                <w:color w:val="000000"/>
              </w:rPr>
              <w:lastRenderedPageBreak/>
              <w:t>permite o no el acceso. De no ser posible, la realización de la consulta, procede, fundando y motivando, la clasificación.</w:t>
            </w:r>
          </w:p>
        </w:tc>
      </w:tr>
    </w:tbl>
    <w:p w14:paraId="3B655F7D" w14:textId="77777777" w:rsidR="00577C65" w:rsidRPr="00A74912" w:rsidRDefault="00577C65" w:rsidP="00577C65">
      <w:pPr>
        <w:pStyle w:val="Prrafodelista"/>
        <w:tabs>
          <w:tab w:val="left" w:pos="284"/>
        </w:tabs>
        <w:ind w:left="0"/>
        <w:rPr>
          <w:rFonts w:ascii="Palatino Linotype" w:hAnsi="Palatino Linotype" w:cs="Arial"/>
          <w:color w:val="000000"/>
        </w:rPr>
      </w:pPr>
    </w:p>
    <w:p w14:paraId="00EE5018" w14:textId="77777777" w:rsidR="00F501FB" w:rsidRPr="00A74912" w:rsidRDefault="00F501FB" w:rsidP="00F501FB">
      <w:pPr>
        <w:pStyle w:val="Prrafodelista"/>
        <w:numPr>
          <w:ilvl w:val="0"/>
          <w:numId w:val="2"/>
        </w:numPr>
        <w:tabs>
          <w:tab w:val="left" w:pos="284"/>
        </w:tabs>
        <w:spacing w:line="360" w:lineRule="auto"/>
        <w:ind w:left="0" w:firstLine="0"/>
        <w:jc w:val="both"/>
        <w:rPr>
          <w:rFonts w:ascii="Palatino Linotype" w:hAnsi="Palatino Linotype" w:cs="Arial"/>
          <w:sz w:val="24"/>
        </w:rPr>
      </w:pPr>
      <w:r w:rsidRPr="00A74912">
        <w:rPr>
          <w:rFonts w:ascii="Palatino Linotype" w:hAnsi="Palatino Linotype" w:cs="Arial"/>
          <w:sz w:val="24"/>
        </w:rPr>
        <w:t>Entre los datos que pudiera contener la información requerida se encuentra la clave catastral, por lo que, el Sujeto Obligado deberá clasificar dicha información como confidencial.</w:t>
      </w:r>
    </w:p>
    <w:p w14:paraId="349A9CB0" w14:textId="77777777" w:rsidR="00F501FB" w:rsidRPr="00A74912" w:rsidRDefault="00F501FB" w:rsidP="00F501FB">
      <w:pPr>
        <w:pStyle w:val="Prrafodelista"/>
        <w:tabs>
          <w:tab w:val="left" w:pos="284"/>
        </w:tabs>
        <w:spacing w:line="360" w:lineRule="auto"/>
        <w:ind w:left="0"/>
        <w:jc w:val="both"/>
        <w:rPr>
          <w:rFonts w:ascii="Palatino Linotype" w:hAnsi="Palatino Linotype" w:cs="Arial"/>
          <w:sz w:val="24"/>
        </w:rPr>
      </w:pPr>
    </w:p>
    <w:p w14:paraId="46172DA3" w14:textId="77777777" w:rsidR="00F501FB" w:rsidRPr="00A74912" w:rsidRDefault="00F501FB" w:rsidP="00F501FB">
      <w:pPr>
        <w:pStyle w:val="Prrafodelista"/>
        <w:numPr>
          <w:ilvl w:val="0"/>
          <w:numId w:val="2"/>
        </w:numPr>
        <w:tabs>
          <w:tab w:val="left" w:pos="284"/>
        </w:tabs>
        <w:spacing w:line="360" w:lineRule="auto"/>
        <w:ind w:left="0" w:firstLine="0"/>
        <w:jc w:val="both"/>
        <w:rPr>
          <w:rFonts w:ascii="Palatino Linotype" w:hAnsi="Palatino Linotype" w:cs="Arial"/>
          <w:sz w:val="24"/>
        </w:rPr>
      </w:pPr>
      <w:r w:rsidRPr="00A74912">
        <w:rPr>
          <w:rFonts w:ascii="Palatino Linotype" w:eastAsia="Palatino Linotype" w:hAnsi="Palatino Linotype" w:cs="Palatino Linotype"/>
          <w:sz w:val="24"/>
        </w:rPr>
        <w:t xml:space="preserve">Respecto de la clave catastral, es un criterio mayoritario de este Pleno que ese elemento debe ser testado tomando en cuenta que el </w:t>
      </w:r>
      <w:r w:rsidRPr="00A74912">
        <w:rPr>
          <w:rFonts w:ascii="Palatino Linotype" w:hAnsi="Palatino Linotype" w:cs="Tahoma"/>
          <w:bCs/>
          <w:sz w:val="24"/>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14:paraId="3A270CE2" w14:textId="77777777" w:rsidR="00F501FB" w:rsidRPr="00A74912" w:rsidRDefault="00F501FB" w:rsidP="00F501FB">
      <w:pPr>
        <w:pStyle w:val="Prrafodelista"/>
        <w:rPr>
          <w:rFonts w:ascii="Palatino Linotype" w:hAnsi="Palatino Linotype"/>
          <w:sz w:val="24"/>
        </w:rPr>
      </w:pPr>
    </w:p>
    <w:p w14:paraId="39CD17B5" w14:textId="023EB15E" w:rsidR="00F501FB" w:rsidRPr="00A74912" w:rsidRDefault="00F501FB" w:rsidP="00F501FB">
      <w:pPr>
        <w:pStyle w:val="Prrafodelista"/>
        <w:numPr>
          <w:ilvl w:val="0"/>
          <w:numId w:val="2"/>
        </w:numPr>
        <w:tabs>
          <w:tab w:val="left" w:pos="284"/>
        </w:tabs>
        <w:spacing w:line="360" w:lineRule="auto"/>
        <w:ind w:left="0" w:firstLine="0"/>
        <w:jc w:val="both"/>
        <w:rPr>
          <w:rFonts w:ascii="Palatino Linotype" w:hAnsi="Palatino Linotype" w:cs="Arial"/>
          <w:sz w:val="24"/>
        </w:rPr>
      </w:pPr>
      <w:r w:rsidRPr="00A74912">
        <w:rPr>
          <w:rFonts w:ascii="Palatino Linotype" w:hAnsi="Palatino Linotype"/>
          <w:sz w:val="24"/>
        </w:rPr>
        <w:lastRenderedPageBreak/>
        <w:t>El “Diccionario de Datos catastrales Escala 1:1000” del Instituto Nacional de Estadística y Geografía (INEGI), contempla en su Glosario la definición de la Clave Catastral, la cual, apunta lo siguiente:</w:t>
      </w:r>
    </w:p>
    <w:p w14:paraId="0C135E0A" w14:textId="77777777" w:rsidR="00F501FB" w:rsidRPr="00A74912" w:rsidRDefault="00F501FB" w:rsidP="00F501FB">
      <w:pPr>
        <w:rPr>
          <w:rFonts w:ascii="Palatino Linotype" w:hAnsi="Palatino Linotype"/>
          <w:sz w:val="24"/>
          <w:szCs w:val="24"/>
        </w:rPr>
      </w:pPr>
    </w:p>
    <w:p w14:paraId="5E0B4C98" w14:textId="77777777" w:rsidR="00F501FB" w:rsidRPr="00A74912" w:rsidRDefault="00F501FB" w:rsidP="00F501FB">
      <w:pPr>
        <w:pStyle w:val="Fundamentos"/>
        <w:rPr>
          <w:lang w:val="es-MX"/>
        </w:rPr>
      </w:pPr>
      <w:r w:rsidRPr="00A74912">
        <w:rPr>
          <w:b/>
          <w:lang w:val="es-MX"/>
        </w:rPr>
        <w:t>Clave Catastral</w:t>
      </w:r>
      <w:r w:rsidRPr="00A74912">
        <w:rPr>
          <w:lang w:val="es-MX"/>
        </w:rPr>
        <w:t>: El código que identifica al predio de forma única para su localización geográfica, mismo que es asignado a cada uno de ellos en el momento de su inscripción en el padrón catastral por las Unidades del Estado con atribuciones catastrales.</w:t>
      </w:r>
    </w:p>
    <w:p w14:paraId="72864E70" w14:textId="77777777" w:rsidR="00F501FB" w:rsidRPr="00A74912" w:rsidRDefault="00F501FB" w:rsidP="00F501FB">
      <w:pPr>
        <w:rPr>
          <w:rFonts w:ascii="Palatino Linotype" w:hAnsi="Palatino Linotype"/>
          <w:sz w:val="24"/>
          <w:szCs w:val="24"/>
        </w:rPr>
      </w:pPr>
    </w:p>
    <w:p w14:paraId="257C1C1F" w14:textId="53CCD4CE" w:rsidR="00F501FB" w:rsidRPr="00A74912" w:rsidRDefault="00F501FB" w:rsidP="00F501FB">
      <w:pPr>
        <w:pStyle w:val="Prrafodelista"/>
        <w:numPr>
          <w:ilvl w:val="0"/>
          <w:numId w:val="2"/>
        </w:numPr>
        <w:spacing w:line="360" w:lineRule="auto"/>
        <w:ind w:left="0" w:firstLine="0"/>
        <w:jc w:val="both"/>
        <w:rPr>
          <w:rFonts w:ascii="Palatino Linotype" w:hAnsi="Palatino Linotype"/>
          <w:sz w:val="24"/>
        </w:rPr>
      </w:pPr>
      <w:r w:rsidRPr="00A74912">
        <w:rPr>
          <w:rFonts w:ascii="Palatino Linotype" w:hAnsi="Palatino Linotype"/>
          <w:sz w:val="24"/>
        </w:rPr>
        <w:t xml:space="preserve">Asimismo, dicho diccionario hace referencia a dos tipos de Claves Catastrales, siendo éstas la Estándar y la Original, que se definen como se observa a continuación: </w:t>
      </w:r>
    </w:p>
    <w:p w14:paraId="254F8770" w14:textId="77777777" w:rsidR="00F501FB" w:rsidRPr="00A74912" w:rsidRDefault="00F501FB" w:rsidP="00F501FB">
      <w:pPr>
        <w:rPr>
          <w:rFonts w:ascii="Palatino Linotype" w:hAnsi="Palatino Linotype"/>
          <w:sz w:val="24"/>
          <w:szCs w:val="24"/>
        </w:rPr>
      </w:pPr>
    </w:p>
    <w:p w14:paraId="770B93AC" w14:textId="77777777" w:rsidR="00F501FB" w:rsidRPr="00A74912" w:rsidRDefault="00F501FB" w:rsidP="00F501FB">
      <w:pPr>
        <w:pStyle w:val="Fundamentos"/>
        <w:rPr>
          <w:lang w:val="es-MX"/>
        </w:rPr>
      </w:pPr>
      <w:r w:rsidRPr="00A74912">
        <w:rPr>
          <w:b/>
          <w:lang w:val="es-MX"/>
        </w:rPr>
        <w:t>CLAVE CATASTRAL ESTÁNDAR</w:t>
      </w:r>
      <w:r w:rsidRPr="00A74912">
        <w:rPr>
          <w:lang w:val="es-MX"/>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122D3256" w14:textId="77777777" w:rsidR="00F501FB" w:rsidRPr="00A74912" w:rsidRDefault="00F501FB" w:rsidP="00F501FB">
      <w:pPr>
        <w:pStyle w:val="Fundamentos"/>
        <w:rPr>
          <w:lang w:val="es-MX"/>
        </w:rPr>
      </w:pPr>
    </w:p>
    <w:p w14:paraId="6AF0C2AA" w14:textId="77777777" w:rsidR="00F501FB" w:rsidRPr="00A74912" w:rsidRDefault="00F501FB" w:rsidP="00F501FB">
      <w:pPr>
        <w:pStyle w:val="Fundamentos"/>
        <w:rPr>
          <w:lang w:val="es-MX"/>
        </w:rPr>
      </w:pPr>
      <w:r w:rsidRPr="00A74912">
        <w:rPr>
          <w:b/>
          <w:lang w:val="es-MX"/>
        </w:rPr>
        <w:t>CLAVE CATASTRAL ORIGINAL</w:t>
      </w:r>
      <w:r w:rsidRPr="00A74912">
        <w:rPr>
          <w:lang w:val="es-MX"/>
        </w:rPr>
        <w:t>: Código que identifica al objeto espacial, el cual es asignado por el Catastro Estatal, Municipal o por el Registro Agrario Nacional.</w:t>
      </w:r>
    </w:p>
    <w:p w14:paraId="3168E128" w14:textId="77777777" w:rsidR="00F501FB" w:rsidRPr="00A74912" w:rsidRDefault="00F501FB" w:rsidP="00F501FB">
      <w:pPr>
        <w:rPr>
          <w:rFonts w:ascii="Palatino Linotype" w:hAnsi="Palatino Linotype"/>
          <w:sz w:val="24"/>
          <w:szCs w:val="24"/>
        </w:rPr>
      </w:pPr>
    </w:p>
    <w:p w14:paraId="1F927681" w14:textId="445FEC61" w:rsidR="00F501FB" w:rsidRPr="00A74912" w:rsidRDefault="00F501FB" w:rsidP="00F501FB">
      <w:pPr>
        <w:pStyle w:val="Prrafodelista"/>
        <w:numPr>
          <w:ilvl w:val="0"/>
          <w:numId w:val="2"/>
        </w:numPr>
        <w:spacing w:line="360" w:lineRule="auto"/>
        <w:ind w:left="0" w:firstLine="0"/>
        <w:jc w:val="both"/>
        <w:rPr>
          <w:rFonts w:ascii="Palatino Linotype" w:hAnsi="Palatino Linotype"/>
          <w:sz w:val="24"/>
        </w:rPr>
      </w:pPr>
      <w:r w:rsidRPr="00A74912">
        <w:rPr>
          <w:rFonts w:ascii="Palatino Linotype" w:hAnsi="Palatino Linotype"/>
          <w:sz w:val="24"/>
        </w:rPr>
        <w:t xml:space="preserve">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w:t>
      </w:r>
      <w:r w:rsidRPr="00A74912">
        <w:rPr>
          <w:rFonts w:ascii="Palatino Linotype" w:hAnsi="Palatino Linotype"/>
          <w:sz w:val="24"/>
        </w:rPr>
        <w:lastRenderedPageBreak/>
        <w:t>Ley de Protección de Datos Personales del Estado de México. Tiene apoyo a lo expresado, lo contemplado en la siguiente tesis jurisprudencial.</w:t>
      </w:r>
    </w:p>
    <w:p w14:paraId="50D8E477" w14:textId="77777777" w:rsidR="00F501FB" w:rsidRPr="00A74912" w:rsidRDefault="00F501FB" w:rsidP="00F501FB">
      <w:pPr>
        <w:rPr>
          <w:rFonts w:ascii="Palatino Linotype" w:hAnsi="Palatino Linotype"/>
          <w:sz w:val="24"/>
          <w:szCs w:val="24"/>
        </w:rPr>
      </w:pPr>
    </w:p>
    <w:p w14:paraId="2BC18C83" w14:textId="77777777" w:rsidR="00F501FB" w:rsidRPr="00A74912" w:rsidRDefault="00F501FB" w:rsidP="00F501FB">
      <w:pPr>
        <w:pStyle w:val="Fundamentos"/>
        <w:rPr>
          <w:b/>
          <w:lang w:val="es-MX"/>
        </w:rPr>
      </w:pPr>
      <w:r w:rsidRPr="00A74912">
        <w:rPr>
          <w:b/>
          <w:lang w:val="es-MX"/>
        </w:rPr>
        <w:t xml:space="preserve">DERECHO A LA VIDA PRIVADA. ALCANCE DE SU PROTECCIÓN POR EL ESTADO. </w:t>
      </w:r>
    </w:p>
    <w:p w14:paraId="3B384AEB" w14:textId="77777777" w:rsidR="00F501FB" w:rsidRPr="00A74912" w:rsidRDefault="00F501FB" w:rsidP="00F501FB">
      <w:pPr>
        <w:pStyle w:val="Fundamentos"/>
        <w:rPr>
          <w:lang w:val="es-MX"/>
        </w:rPr>
      </w:pPr>
      <w:r w:rsidRPr="00A74912">
        <w:rPr>
          <w:lang w:val="es-MX"/>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799EDE3A" w14:textId="77777777" w:rsidR="00F501FB" w:rsidRPr="00A74912" w:rsidRDefault="00F501FB" w:rsidP="00F501FB">
      <w:pPr>
        <w:pStyle w:val="Fundamentos"/>
        <w:rPr>
          <w:lang w:val="es-MX"/>
        </w:rPr>
      </w:pPr>
    </w:p>
    <w:p w14:paraId="5EC05480" w14:textId="77777777" w:rsidR="00F501FB" w:rsidRPr="00A74912" w:rsidRDefault="00F501FB" w:rsidP="00F501FB">
      <w:pPr>
        <w:pStyle w:val="Fundamentos"/>
        <w:rPr>
          <w:b/>
          <w:bCs/>
          <w:lang w:val="es-MX"/>
        </w:rPr>
      </w:pPr>
      <w:r w:rsidRPr="00A74912">
        <w:rPr>
          <w:b/>
          <w:bCs/>
          <w:lang w:val="es-MX"/>
        </w:rPr>
        <w:lastRenderedPageBreak/>
        <w:t>INFORMACIÓN CONFIDENCIAL. LÍMITE AL DERECHO DE ACCESO A LA INFORMACIÓN (LEY FEDERAL DE TRANSPARENCIA Y ACCESO A LA INFORMACIÓN PÚBLICA GUBERNAMENTAL).</w:t>
      </w:r>
    </w:p>
    <w:p w14:paraId="13768F0A" w14:textId="77777777" w:rsidR="00F501FB" w:rsidRPr="00A74912" w:rsidRDefault="00F501FB" w:rsidP="00F501FB">
      <w:pPr>
        <w:pStyle w:val="Fundamentos"/>
        <w:rPr>
          <w:lang w:val="es-MX"/>
        </w:rPr>
      </w:pPr>
      <w:r w:rsidRPr="00A74912">
        <w:rPr>
          <w:lang w:val="es-MX"/>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w:t>
      </w:r>
      <w:r w:rsidRPr="00A74912">
        <w:rPr>
          <w:lang w:val="es-MX"/>
        </w:rPr>
        <w:lastRenderedPageBreak/>
        <w:t>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465A329F" w14:textId="77777777" w:rsidR="00F501FB" w:rsidRPr="00A74912" w:rsidRDefault="00F501FB" w:rsidP="00F501FB">
      <w:pPr>
        <w:rPr>
          <w:rFonts w:ascii="Palatino Linotype" w:hAnsi="Palatino Linotype"/>
          <w:sz w:val="24"/>
          <w:szCs w:val="24"/>
        </w:rPr>
      </w:pPr>
    </w:p>
    <w:p w14:paraId="7694A1BA" w14:textId="77777777" w:rsidR="00F501FB" w:rsidRPr="00A74912" w:rsidRDefault="00F501FB" w:rsidP="00F501FB">
      <w:pPr>
        <w:pStyle w:val="Prrafodelista"/>
        <w:numPr>
          <w:ilvl w:val="0"/>
          <w:numId w:val="2"/>
        </w:numPr>
        <w:spacing w:line="360" w:lineRule="auto"/>
        <w:ind w:left="0" w:firstLine="0"/>
        <w:jc w:val="both"/>
        <w:rPr>
          <w:rFonts w:ascii="Palatino Linotype" w:hAnsi="Palatino Linotype"/>
          <w:sz w:val="24"/>
        </w:rPr>
      </w:pPr>
      <w:r w:rsidRPr="00A74912">
        <w:rPr>
          <w:rFonts w:ascii="Palatino Linotype" w:hAnsi="Palatino Linotype"/>
          <w:sz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300BDF06" w14:textId="77777777" w:rsidR="00BB43B5" w:rsidRPr="00A74912" w:rsidRDefault="00BB43B5" w:rsidP="00BB43B5">
      <w:pPr>
        <w:pStyle w:val="Prrafodelista"/>
        <w:spacing w:line="360" w:lineRule="auto"/>
        <w:ind w:left="0"/>
        <w:jc w:val="both"/>
        <w:rPr>
          <w:rFonts w:ascii="Palatino Linotype" w:hAnsi="Palatino Linotype"/>
          <w:sz w:val="24"/>
        </w:rPr>
      </w:pPr>
    </w:p>
    <w:p w14:paraId="2FEFBAA2" w14:textId="50FDB4BF" w:rsidR="00BB43B5" w:rsidRPr="00A74912" w:rsidRDefault="00BB43B5" w:rsidP="00F501FB">
      <w:pPr>
        <w:pStyle w:val="Prrafodelista"/>
        <w:numPr>
          <w:ilvl w:val="0"/>
          <w:numId w:val="2"/>
        </w:numPr>
        <w:spacing w:line="360" w:lineRule="auto"/>
        <w:ind w:left="0" w:firstLine="0"/>
        <w:jc w:val="both"/>
        <w:rPr>
          <w:rFonts w:ascii="Palatino Linotype" w:hAnsi="Palatino Linotype"/>
          <w:sz w:val="24"/>
        </w:rPr>
      </w:pPr>
      <w:r w:rsidRPr="00A74912">
        <w:rPr>
          <w:rFonts w:ascii="Palatino Linotype" w:hAnsi="Palatino Linotype"/>
          <w:sz w:val="24"/>
        </w:rPr>
        <w:t>Asimismo, si entre los documentos que contenga el expediente se encontraran algunos que por su naturaleza deban ser clasificados en su totalidad, de manera enunciativa más no limitativa, credencial de elector, pasaporte, entre otros, el Sujeto Obligado deberá elaborar y poner a disposición del particular el acuerdo correspondiente emitido por el Comité de Transparencia..</w:t>
      </w:r>
    </w:p>
    <w:p w14:paraId="7D11DC17" w14:textId="77777777" w:rsidR="00F501FB" w:rsidRPr="00A74912" w:rsidRDefault="00F501FB" w:rsidP="00F501FB">
      <w:pPr>
        <w:pStyle w:val="Prrafodelista"/>
        <w:ind w:left="0"/>
        <w:rPr>
          <w:rFonts w:ascii="Palatino Linotype" w:hAnsi="Palatino Linotype"/>
          <w:sz w:val="24"/>
        </w:rPr>
      </w:pPr>
    </w:p>
    <w:p w14:paraId="03922C03" w14:textId="3F0D520F" w:rsidR="00F501FB" w:rsidRPr="00A74912" w:rsidRDefault="00F501FB" w:rsidP="00F501FB">
      <w:pPr>
        <w:pStyle w:val="Prrafodelista"/>
        <w:numPr>
          <w:ilvl w:val="0"/>
          <w:numId w:val="2"/>
        </w:numPr>
        <w:spacing w:line="360" w:lineRule="auto"/>
        <w:ind w:left="0" w:firstLine="0"/>
        <w:jc w:val="both"/>
        <w:rPr>
          <w:rFonts w:ascii="Palatino Linotype" w:hAnsi="Palatino Linotype"/>
          <w:sz w:val="24"/>
        </w:rPr>
      </w:pPr>
      <w:r w:rsidRPr="00A74912">
        <w:rPr>
          <w:rFonts w:ascii="Palatino Linotype" w:hAnsi="Palatino Linotype"/>
          <w:sz w:val="24"/>
        </w:rPr>
        <w:t>Por lo anterior, dentro de los datos personales que se supriman en los documentos solicitados, también deberá testarse o suprimirse el número de clave catastral perteneciente a domicilios particulares.</w:t>
      </w:r>
    </w:p>
    <w:p w14:paraId="6E12629E" w14:textId="77777777" w:rsidR="00F501FB" w:rsidRPr="00A74912" w:rsidRDefault="00F501FB" w:rsidP="00F501FB">
      <w:pPr>
        <w:tabs>
          <w:tab w:val="left" w:pos="284"/>
        </w:tabs>
        <w:spacing w:line="360" w:lineRule="auto"/>
        <w:jc w:val="both"/>
        <w:rPr>
          <w:rFonts w:ascii="Palatino Linotype" w:hAnsi="Palatino Linotype" w:cs="Arial"/>
        </w:rPr>
      </w:pPr>
    </w:p>
    <w:bookmarkEnd w:id="9"/>
    <w:p w14:paraId="18814E0F" w14:textId="1D07D168" w:rsidR="005000AA" w:rsidRPr="00A7491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A74912">
        <w:rPr>
          <w:rFonts w:ascii="Palatino Linotype" w:hAnsi="Palatino Linotype" w:cs="Arial"/>
          <w:color w:val="222222"/>
          <w:sz w:val="24"/>
          <w:lang w:eastAsia="es-MX"/>
        </w:rPr>
        <w:t xml:space="preserve">Por lo anteriormente expuesto y fundado, este </w:t>
      </w:r>
      <w:r w:rsidRPr="00A74912">
        <w:rPr>
          <w:rFonts w:ascii="Palatino Linotype" w:hAnsi="Palatino Linotype" w:cs="Arial"/>
          <w:b/>
          <w:bCs/>
          <w:color w:val="222222"/>
          <w:sz w:val="24"/>
          <w:lang w:eastAsia="es-MX"/>
        </w:rPr>
        <w:t>ÓRGANO GARANTE</w:t>
      </w:r>
      <w:r w:rsidRPr="00A74912">
        <w:rPr>
          <w:rFonts w:ascii="Palatino Linotype" w:hAnsi="Palatino Linotype" w:cs="Arial"/>
          <w:color w:val="222222"/>
          <w:sz w:val="24"/>
          <w:lang w:eastAsia="es-MX"/>
        </w:rPr>
        <w:t xml:space="preserve"> emite los siguientes:</w:t>
      </w:r>
    </w:p>
    <w:p w14:paraId="15F72B0A" w14:textId="77777777" w:rsidR="005000AA" w:rsidRPr="00A74912"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A74912">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A74912"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31623D3E" w:rsidR="00CB2836" w:rsidRPr="00A74912" w:rsidRDefault="00CB2836" w:rsidP="00946F7F">
      <w:pPr>
        <w:spacing w:line="360" w:lineRule="auto"/>
        <w:jc w:val="both"/>
        <w:rPr>
          <w:rFonts w:ascii="Palatino Linotype" w:hAnsi="Palatino Linotype"/>
          <w:sz w:val="24"/>
          <w:szCs w:val="24"/>
        </w:rPr>
      </w:pPr>
      <w:r w:rsidRPr="00A74912">
        <w:rPr>
          <w:rFonts w:ascii="Palatino Linotype" w:hAnsi="Palatino Linotype" w:cs="Arial"/>
          <w:b/>
          <w:sz w:val="24"/>
          <w:szCs w:val="24"/>
        </w:rPr>
        <w:t xml:space="preserve">PRIMERO. </w:t>
      </w:r>
      <w:r w:rsidRPr="00A74912">
        <w:rPr>
          <w:rFonts w:ascii="Palatino Linotype" w:hAnsi="Palatino Linotype" w:cs="Arial"/>
          <w:sz w:val="24"/>
          <w:szCs w:val="24"/>
        </w:rPr>
        <w:t>Resultan fundadas las</w:t>
      </w:r>
      <w:r w:rsidRPr="00A74912">
        <w:rPr>
          <w:rFonts w:ascii="Palatino Linotype" w:hAnsi="Palatino Linotype" w:cs="Arial"/>
          <w:b/>
          <w:sz w:val="24"/>
          <w:szCs w:val="24"/>
        </w:rPr>
        <w:t xml:space="preserve"> </w:t>
      </w:r>
      <w:r w:rsidRPr="00A74912">
        <w:rPr>
          <w:rFonts w:ascii="Palatino Linotype" w:hAnsi="Palatino Linotype" w:cs="Arial"/>
          <w:sz w:val="24"/>
          <w:szCs w:val="24"/>
          <w:lang w:val="es-ES"/>
        </w:rPr>
        <w:t xml:space="preserve">razones o motivos de inconformidad hechos valer </w:t>
      </w:r>
      <w:r w:rsidRPr="00A74912">
        <w:rPr>
          <w:rFonts w:ascii="Palatino Linotype" w:eastAsia="Calibri" w:hAnsi="Palatino Linotype" w:cs="Arial"/>
          <w:sz w:val="24"/>
          <w:szCs w:val="24"/>
          <w:lang w:val="es-ES"/>
        </w:rPr>
        <w:t xml:space="preserve">en </w:t>
      </w:r>
      <w:r w:rsidR="00B13121" w:rsidRPr="00A74912">
        <w:rPr>
          <w:rFonts w:ascii="Palatino Linotype" w:eastAsia="Calibri" w:hAnsi="Palatino Linotype" w:cs="Arial"/>
          <w:sz w:val="24"/>
          <w:szCs w:val="24"/>
          <w:lang w:val="es-ES"/>
        </w:rPr>
        <w:t>el recurso</w:t>
      </w:r>
      <w:r w:rsidRPr="00A74912">
        <w:rPr>
          <w:rFonts w:ascii="Palatino Linotype" w:eastAsia="Calibri" w:hAnsi="Palatino Linotype" w:cs="Arial"/>
          <w:sz w:val="24"/>
          <w:szCs w:val="24"/>
          <w:lang w:val="es-ES"/>
        </w:rPr>
        <w:t xml:space="preserve"> de revisión </w:t>
      </w:r>
      <w:r w:rsidR="00FC31FD" w:rsidRPr="00A74912">
        <w:rPr>
          <w:rFonts w:ascii="Palatino Linotype" w:eastAsia="Calibri" w:hAnsi="Palatino Linotype" w:cs="Tahoma"/>
          <w:b/>
          <w:sz w:val="24"/>
          <w:lang w:eastAsia="en-US"/>
        </w:rPr>
        <w:t>02193/INFOEM/IP/RR/2023</w:t>
      </w:r>
      <w:r w:rsidR="00CD6BFB" w:rsidRPr="00A74912">
        <w:rPr>
          <w:rFonts w:ascii="Palatino Linotype" w:eastAsia="Calibri" w:hAnsi="Palatino Linotype" w:cs="Tahoma"/>
          <w:b/>
          <w:sz w:val="24"/>
          <w:lang w:eastAsia="en-US"/>
        </w:rPr>
        <w:t>,</w:t>
      </w:r>
      <w:r w:rsidRPr="00A74912">
        <w:rPr>
          <w:rFonts w:ascii="Palatino Linotype" w:hAnsi="Palatino Linotype"/>
          <w:b/>
          <w:sz w:val="24"/>
          <w:szCs w:val="24"/>
        </w:rPr>
        <w:t xml:space="preserve"> </w:t>
      </w:r>
      <w:r w:rsidRPr="00A74912">
        <w:rPr>
          <w:rFonts w:ascii="Palatino Linotype" w:hAnsi="Palatino Linotype"/>
          <w:sz w:val="24"/>
          <w:szCs w:val="24"/>
        </w:rPr>
        <w:t>en términos de los</w:t>
      </w:r>
      <w:r w:rsidR="00CD6BFB" w:rsidRPr="00A74912">
        <w:rPr>
          <w:rFonts w:ascii="Palatino Linotype" w:hAnsi="Palatino Linotype"/>
          <w:b/>
          <w:bCs/>
          <w:sz w:val="24"/>
          <w:szCs w:val="24"/>
        </w:rPr>
        <w:t xml:space="preserve"> c</w:t>
      </w:r>
      <w:r w:rsidRPr="00A74912">
        <w:rPr>
          <w:rFonts w:ascii="Palatino Linotype" w:hAnsi="Palatino Linotype"/>
          <w:b/>
          <w:bCs/>
          <w:sz w:val="24"/>
          <w:szCs w:val="24"/>
        </w:rPr>
        <w:t>onsiderandos</w:t>
      </w:r>
      <w:r w:rsidRPr="00A74912">
        <w:rPr>
          <w:rFonts w:ascii="Palatino Linotype" w:hAnsi="Palatino Linotype"/>
          <w:sz w:val="24"/>
          <w:szCs w:val="24"/>
        </w:rPr>
        <w:t xml:space="preserve"> </w:t>
      </w:r>
      <w:r w:rsidRPr="00A74912">
        <w:rPr>
          <w:rFonts w:ascii="Palatino Linotype" w:hAnsi="Palatino Linotype"/>
          <w:b/>
          <w:sz w:val="24"/>
          <w:szCs w:val="24"/>
        </w:rPr>
        <w:t>CUARTO y QUINTO</w:t>
      </w:r>
      <w:r w:rsidRPr="00A74912">
        <w:rPr>
          <w:rFonts w:ascii="Palatino Linotype" w:hAnsi="Palatino Linotype"/>
          <w:sz w:val="24"/>
          <w:szCs w:val="24"/>
        </w:rPr>
        <w:t xml:space="preserve"> de la presente resolución.</w:t>
      </w:r>
    </w:p>
    <w:p w14:paraId="2AB2F298" w14:textId="77777777" w:rsidR="00CB2836" w:rsidRPr="00A74912" w:rsidRDefault="00CB2836" w:rsidP="00946F7F">
      <w:pPr>
        <w:spacing w:line="360" w:lineRule="auto"/>
        <w:contextualSpacing/>
        <w:jc w:val="both"/>
        <w:rPr>
          <w:rFonts w:ascii="Palatino Linotype" w:eastAsia="Calibri" w:hAnsi="Palatino Linotype" w:cs="Arial"/>
          <w:b/>
          <w:bCs/>
          <w:sz w:val="24"/>
          <w:szCs w:val="24"/>
          <w:lang w:val="es-ES"/>
        </w:rPr>
      </w:pPr>
    </w:p>
    <w:p w14:paraId="647F9CA0" w14:textId="53BA25DC" w:rsidR="00DA2C00" w:rsidRPr="00A74912" w:rsidRDefault="00CB2836" w:rsidP="00DA2C00">
      <w:pPr>
        <w:pStyle w:val="Sinespaciado"/>
        <w:spacing w:line="360" w:lineRule="auto"/>
        <w:ind w:left="0" w:right="0"/>
        <w:rPr>
          <w:rFonts w:ascii="Palatino Linotype" w:eastAsia="Calibri" w:hAnsi="Palatino Linotype" w:cs="Arial"/>
          <w:bCs/>
          <w:sz w:val="24"/>
          <w:lang w:val="es-ES"/>
        </w:rPr>
      </w:pPr>
      <w:r w:rsidRPr="00A74912">
        <w:rPr>
          <w:rFonts w:ascii="Palatino Linotype" w:eastAsia="Calibri" w:hAnsi="Palatino Linotype" w:cs="Arial"/>
          <w:b/>
          <w:bCs/>
          <w:sz w:val="24"/>
          <w:lang w:val="es-ES"/>
        </w:rPr>
        <w:t xml:space="preserve">SEGUNDO. </w:t>
      </w:r>
      <w:r w:rsidR="00BE3745" w:rsidRPr="00A74912">
        <w:rPr>
          <w:rFonts w:ascii="Palatino Linotype" w:eastAsia="Calibri" w:hAnsi="Palatino Linotype" w:cs="Arial"/>
          <w:bCs/>
          <w:sz w:val="24"/>
          <w:lang w:val="es-ES"/>
        </w:rPr>
        <w:t xml:space="preserve">Se </w:t>
      </w:r>
      <w:r w:rsidR="00BE3745" w:rsidRPr="00A74912">
        <w:rPr>
          <w:rFonts w:ascii="Palatino Linotype" w:eastAsia="Calibri" w:hAnsi="Palatino Linotype" w:cs="Arial"/>
          <w:b/>
          <w:bCs/>
          <w:sz w:val="24"/>
          <w:lang w:val="es-ES"/>
        </w:rPr>
        <w:t>MODIFICA</w:t>
      </w:r>
      <w:r w:rsidR="00C13112" w:rsidRPr="00A74912">
        <w:rPr>
          <w:rFonts w:ascii="Palatino Linotype" w:eastAsia="Calibri" w:hAnsi="Palatino Linotype" w:cs="Arial"/>
          <w:bCs/>
          <w:sz w:val="24"/>
          <w:lang w:val="es-ES"/>
        </w:rPr>
        <w:t xml:space="preserve"> la respuesta y se </w:t>
      </w:r>
      <w:r w:rsidRPr="00A74912">
        <w:rPr>
          <w:rFonts w:ascii="Palatino Linotype" w:eastAsia="Calibri" w:hAnsi="Palatino Linotype" w:cs="Arial"/>
          <w:b/>
          <w:bCs/>
          <w:sz w:val="24"/>
          <w:lang w:val="es-ES"/>
        </w:rPr>
        <w:t xml:space="preserve">ORDENA </w:t>
      </w:r>
      <w:r w:rsidRPr="00A74912">
        <w:rPr>
          <w:rFonts w:ascii="Palatino Linotype" w:eastAsia="Calibri" w:hAnsi="Palatino Linotype" w:cs="Arial"/>
          <w:bCs/>
          <w:sz w:val="24"/>
          <w:lang w:val="es-ES"/>
        </w:rPr>
        <w:t xml:space="preserve">al </w:t>
      </w:r>
      <w:r w:rsidR="00FC31FD" w:rsidRPr="00A74912">
        <w:rPr>
          <w:rFonts w:ascii="Palatino Linotype" w:eastAsia="Calibri" w:hAnsi="Palatino Linotype" w:cs="Arial"/>
          <w:b/>
          <w:sz w:val="24"/>
        </w:rPr>
        <w:t>Organismo Público Descentralizado para la Prestación de Los Servicios de Agua Potable Alcantarillado y Saneamiento de Atizapán de Zaragoza por sus siglas S.A.P.A.S.A.</w:t>
      </w:r>
      <w:r w:rsidRPr="00A74912">
        <w:rPr>
          <w:rFonts w:ascii="Palatino Linotype" w:eastAsia="Calibri" w:hAnsi="Palatino Linotype" w:cs="Arial"/>
          <w:b/>
          <w:bCs/>
          <w:sz w:val="24"/>
          <w:lang w:val="es-ES"/>
        </w:rPr>
        <w:t xml:space="preserve"> </w:t>
      </w:r>
      <w:r w:rsidRPr="00A74912">
        <w:rPr>
          <w:rFonts w:ascii="Palatino Linotype" w:eastAsia="Calibri" w:hAnsi="Palatino Linotype" w:cs="Arial"/>
          <w:bCs/>
          <w:sz w:val="24"/>
          <w:lang w:val="es-ES"/>
        </w:rPr>
        <w:t>entregar</w:t>
      </w:r>
      <w:r w:rsidR="00BE3745" w:rsidRPr="00A74912">
        <w:rPr>
          <w:rFonts w:ascii="Palatino Linotype" w:eastAsia="Calibri" w:hAnsi="Palatino Linotype" w:cs="Arial"/>
          <w:bCs/>
          <w:sz w:val="24"/>
          <w:lang w:val="es-ES"/>
        </w:rPr>
        <w:t xml:space="preserve">, vía (SAIMEX) y en </w:t>
      </w:r>
      <w:r w:rsidR="00BE3745" w:rsidRPr="00A74912">
        <w:rPr>
          <w:rFonts w:ascii="Palatino Linotype" w:eastAsia="Calibri" w:hAnsi="Palatino Linotype" w:cs="Arial"/>
          <w:b/>
          <w:bCs/>
          <w:sz w:val="24"/>
          <w:lang w:val="es-ES"/>
        </w:rPr>
        <w:t>COPIAS CERTIFICADAS</w:t>
      </w:r>
      <w:r w:rsidR="00BE3745" w:rsidRPr="00A74912">
        <w:rPr>
          <w:rFonts w:ascii="Palatino Linotype" w:hAnsi="Palatino Linotype"/>
          <w:sz w:val="24"/>
        </w:rPr>
        <w:t>, de ser el caso en versión pública</w:t>
      </w:r>
      <w:r w:rsidR="00DA2C00" w:rsidRPr="00A74912">
        <w:rPr>
          <w:rFonts w:ascii="Palatino Linotype" w:hAnsi="Palatino Linotype"/>
          <w:sz w:val="24"/>
        </w:rPr>
        <w:t>, la siguiente información</w:t>
      </w:r>
      <w:r w:rsidR="00DA2C00" w:rsidRPr="00A74912">
        <w:rPr>
          <w:rFonts w:ascii="Palatino Linotype" w:hAnsi="Palatino Linotype" w:cs="Arial"/>
          <w:bCs/>
          <w:sz w:val="24"/>
        </w:rPr>
        <w:t>:</w:t>
      </w:r>
    </w:p>
    <w:p w14:paraId="29BCADA6" w14:textId="77777777" w:rsidR="00DA2C00" w:rsidRPr="00A74912" w:rsidRDefault="00DA2C00" w:rsidP="00946F7F">
      <w:pPr>
        <w:pStyle w:val="Sinespaciado"/>
        <w:spacing w:line="360" w:lineRule="auto"/>
        <w:ind w:left="0" w:right="0"/>
        <w:rPr>
          <w:rFonts w:ascii="Palatino Linotype" w:eastAsia="Calibri" w:hAnsi="Palatino Linotype" w:cs="Arial"/>
          <w:bCs/>
          <w:sz w:val="24"/>
          <w:lang w:val="es-ES"/>
        </w:rPr>
      </w:pPr>
    </w:p>
    <w:p w14:paraId="6B603F28" w14:textId="2282AA31" w:rsidR="00BE3745" w:rsidRPr="00A74912" w:rsidRDefault="00BE3745" w:rsidP="0089799E">
      <w:pPr>
        <w:pStyle w:val="Prrafodelista"/>
        <w:numPr>
          <w:ilvl w:val="0"/>
          <w:numId w:val="26"/>
        </w:numPr>
        <w:spacing w:line="360" w:lineRule="auto"/>
        <w:ind w:right="616"/>
        <w:jc w:val="both"/>
        <w:rPr>
          <w:rFonts w:ascii="Palatino Linotype" w:hAnsi="Palatino Linotype" w:cs="Arial"/>
          <w:b/>
          <w:bCs/>
          <w:sz w:val="24"/>
          <w:lang w:eastAsia="es-MX"/>
        </w:rPr>
      </w:pPr>
      <w:r w:rsidRPr="00A74912">
        <w:rPr>
          <w:rFonts w:ascii="Palatino Linotype" w:hAnsi="Palatino Linotype"/>
          <w:sz w:val="24"/>
        </w:rPr>
        <w:lastRenderedPageBreak/>
        <w:t>Expediente número F/18/S125 sesionado en la Cuadragésima Sesión Ordinaria del Comité Factibilidades en el año 2018</w:t>
      </w:r>
      <w:r w:rsidRPr="00A74912">
        <w:rPr>
          <w:rFonts w:ascii="Palatino Linotype" w:hAnsi="Palatino Linotype"/>
        </w:rPr>
        <w:t>.</w:t>
      </w:r>
    </w:p>
    <w:p w14:paraId="0CBCF0FD" w14:textId="77777777" w:rsidR="00EE2BD9" w:rsidRPr="00A74912" w:rsidRDefault="00EE2BD9" w:rsidP="00EE2BD9">
      <w:pPr>
        <w:pStyle w:val="Prrafodelista"/>
        <w:spacing w:line="360" w:lineRule="auto"/>
        <w:ind w:right="616"/>
        <w:jc w:val="both"/>
        <w:rPr>
          <w:rFonts w:ascii="Palatino Linotype" w:hAnsi="Palatino Linotype" w:cs="Arial"/>
          <w:b/>
          <w:bCs/>
          <w:sz w:val="24"/>
          <w:lang w:eastAsia="es-MX"/>
        </w:rPr>
      </w:pPr>
    </w:p>
    <w:p w14:paraId="7FF477B7" w14:textId="77777777" w:rsidR="009628E9" w:rsidRPr="00A74912" w:rsidRDefault="009628E9" w:rsidP="009628E9">
      <w:pPr>
        <w:spacing w:line="360" w:lineRule="auto"/>
        <w:jc w:val="both"/>
        <w:rPr>
          <w:rFonts w:ascii="Palatino Linotype" w:eastAsia="Calibri" w:hAnsi="Palatino Linotype" w:cs="Arial"/>
          <w:sz w:val="24"/>
        </w:rPr>
      </w:pPr>
      <w:r w:rsidRPr="00A74912">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2FB7E9F" w14:textId="77777777" w:rsidR="00DA2C00" w:rsidRPr="00A74912" w:rsidRDefault="00DA2C00" w:rsidP="009628E9">
      <w:pPr>
        <w:spacing w:line="360" w:lineRule="auto"/>
        <w:jc w:val="both"/>
        <w:rPr>
          <w:rFonts w:ascii="Palatino Linotype" w:eastAsia="Calibri" w:hAnsi="Palatino Linotype" w:cs="Arial"/>
          <w:sz w:val="24"/>
        </w:rPr>
      </w:pPr>
    </w:p>
    <w:p w14:paraId="485AA08B" w14:textId="7AA450CE" w:rsidR="00BE3745" w:rsidRPr="00A74912" w:rsidRDefault="00BE3745" w:rsidP="00BE3745">
      <w:pPr>
        <w:spacing w:line="360" w:lineRule="auto"/>
        <w:jc w:val="both"/>
        <w:rPr>
          <w:rFonts w:ascii="Palatino Linotype" w:hAnsi="Palatino Linotype"/>
          <w:color w:val="222222"/>
          <w:sz w:val="24"/>
          <w:shd w:val="clear" w:color="auto" w:fill="FFFFFF"/>
        </w:rPr>
      </w:pPr>
      <w:r w:rsidRPr="00A74912">
        <w:rPr>
          <w:rFonts w:ascii="Palatino Linotype" w:hAnsi="Palatino Linotype"/>
          <w:color w:val="222222"/>
          <w:sz w:val="24"/>
          <w:shd w:val="clear" w:color="auto" w:fill="FFFFFF"/>
        </w:rPr>
        <w:t>Asimismo se ordena al Sujeto Obligado</w:t>
      </w:r>
      <w:r w:rsidR="00EE2BD9" w:rsidRPr="00A74912">
        <w:rPr>
          <w:rFonts w:ascii="Palatino Linotype" w:hAnsi="Palatino Linotype"/>
          <w:color w:val="222222"/>
          <w:sz w:val="24"/>
          <w:shd w:val="clear" w:color="auto" w:fill="FFFFFF"/>
        </w:rPr>
        <w:t>, a través del SAIMEX,</w:t>
      </w:r>
      <w:r w:rsidRPr="00A74912">
        <w:rPr>
          <w:rFonts w:ascii="Palatino Linotype" w:hAnsi="Palatino Linotype"/>
          <w:color w:val="222222"/>
          <w:sz w:val="24"/>
          <w:shd w:val="clear" w:color="auto" w:fill="FFFFFF"/>
        </w:rPr>
        <w:t xml:space="preserve"> </w:t>
      </w:r>
      <w:r w:rsidRPr="00A74912">
        <w:rPr>
          <w:rFonts w:ascii="Palatino Linotype" w:hAnsi="Palatino Linotype"/>
          <w:b/>
          <w:color w:val="222222"/>
          <w:sz w:val="24"/>
          <w:shd w:val="clear" w:color="auto" w:fill="FFFFFF"/>
        </w:rPr>
        <w:t>que previo a la entrega de la información</w:t>
      </w:r>
      <w:r w:rsidR="00EE2BD9" w:rsidRPr="00A74912">
        <w:rPr>
          <w:rFonts w:ascii="Palatino Linotype" w:hAnsi="Palatino Linotype"/>
          <w:b/>
          <w:color w:val="222222"/>
          <w:sz w:val="24"/>
          <w:shd w:val="clear" w:color="auto" w:fill="FFFFFF"/>
        </w:rPr>
        <w:t xml:space="preserve"> en copias certificadas</w:t>
      </w:r>
      <w:r w:rsidRPr="00A74912">
        <w:rPr>
          <w:rFonts w:ascii="Palatino Linotype" w:hAnsi="Palatino Linotype"/>
          <w:color w:val="222222"/>
          <w:sz w:val="24"/>
          <w:shd w:val="clear" w:color="auto" w:fill="FFFFFF"/>
        </w:rPr>
        <w:t xml:space="preserve">, haga del conocimiento del recurrente, el domicilio al cual deberá acudir, el nombre de la dependencia o área respectiva, los días y horarios de atención, </w:t>
      </w:r>
      <w:r w:rsidRPr="00A74912">
        <w:rPr>
          <w:rFonts w:ascii="Palatino Linotype" w:hAnsi="Palatino Linotype"/>
          <w:b/>
          <w:color w:val="222222"/>
          <w:sz w:val="24"/>
          <w:shd w:val="clear" w:color="auto" w:fill="FFFFFF"/>
        </w:rPr>
        <w:t>la forma y procedimiento a seguir</w:t>
      </w:r>
      <w:r w:rsidRPr="00A74912">
        <w:rPr>
          <w:rFonts w:ascii="Palatino Linotype" w:hAnsi="Palatino Linotype"/>
          <w:color w:val="222222"/>
          <w:sz w:val="24"/>
          <w:shd w:val="clear" w:color="auto" w:fill="FFFFFF"/>
        </w:rPr>
        <w:t xml:space="preserve">, </w:t>
      </w:r>
      <w:r w:rsidR="00EE2BD9" w:rsidRPr="00A74912">
        <w:rPr>
          <w:rFonts w:ascii="Palatino Linotype" w:hAnsi="Palatino Linotype"/>
          <w:color w:val="222222"/>
          <w:sz w:val="24"/>
          <w:shd w:val="clear" w:color="auto" w:fill="FFFFFF"/>
        </w:rPr>
        <w:t xml:space="preserve">el costo unitario y total, </w:t>
      </w:r>
      <w:r w:rsidRPr="00A74912">
        <w:rPr>
          <w:rFonts w:ascii="Palatino Linotype" w:hAnsi="Palatino Linotype"/>
          <w:color w:val="222222"/>
          <w:sz w:val="24"/>
          <w:shd w:val="clear" w:color="auto" w:fill="FFFFFF"/>
        </w:rPr>
        <w:t>así como el periodo durante el cual quedará a su disposición la documentación conforme a lo dispuesto por el artículo 166 de la Ley de Transparencia y Acceso a la Información Pública del E</w:t>
      </w:r>
      <w:r w:rsidR="0017507C" w:rsidRPr="00A74912">
        <w:rPr>
          <w:rFonts w:ascii="Palatino Linotype" w:hAnsi="Palatino Linotype"/>
          <w:color w:val="222222"/>
          <w:sz w:val="24"/>
          <w:shd w:val="clear" w:color="auto" w:fill="FFFFFF"/>
        </w:rPr>
        <w:t>stado de México y Municipios.</w:t>
      </w:r>
    </w:p>
    <w:p w14:paraId="1FC1897B" w14:textId="77777777" w:rsidR="00BE3745" w:rsidRPr="00A74912" w:rsidRDefault="00BE3745" w:rsidP="00DA2C00">
      <w:pPr>
        <w:tabs>
          <w:tab w:val="left" w:pos="7088"/>
        </w:tabs>
        <w:autoSpaceDE w:val="0"/>
        <w:autoSpaceDN w:val="0"/>
        <w:adjustRightInd w:val="0"/>
        <w:spacing w:line="360" w:lineRule="auto"/>
        <w:ind w:right="49"/>
        <w:contextualSpacing/>
        <w:jc w:val="both"/>
        <w:rPr>
          <w:rFonts w:ascii="Palatino Linotype" w:hAnsi="Palatino Linotype"/>
          <w:sz w:val="24"/>
        </w:rPr>
      </w:pPr>
    </w:p>
    <w:p w14:paraId="485B837A" w14:textId="77777777" w:rsidR="00013639" w:rsidRPr="00A74912"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A74912">
        <w:rPr>
          <w:rFonts w:ascii="Palatino Linotype" w:eastAsia="Palatino Linotype" w:hAnsi="Palatino Linotype" w:cs="Palatino Linotype"/>
          <w:b/>
          <w:sz w:val="24"/>
          <w:szCs w:val="24"/>
          <w:lang w:val="es-ES_tradnl"/>
        </w:rPr>
        <w:lastRenderedPageBreak/>
        <w:t xml:space="preserve">TERCERO. </w:t>
      </w:r>
      <w:r w:rsidR="00013639" w:rsidRPr="00A74912">
        <w:rPr>
          <w:rFonts w:ascii="Palatino Linotype" w:hAnsi="Palatino Linotype" w:cs="Arial"/>
          <w:b/>
          <w:color w:val="222222"/>
          <w:sz w:val="24"/>
          <w:shd w:val="clear" w:color="auto" w:fill="FFFFFF"/>
        </w:rPr>
        <w:t>NOTIFÍQUESE</w:t>
      </w:r>
      <w:r w:rsidR="00013639" w:rsidRPr="00A7491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A74912">
        <w:rPr>
          <w:rFonts w:ascii="Palatino Linotype" w:hAnsi="Palatino Linotype" w:cs="Arial"/>
          <w:b/>
          <w:color w:val="222222"/>
          <w:sz w:val="24"/>
          <w:shd w:val="clear" w:color="auto" w:fill="FFFFFF"/>
        </w:rPr>
        <w:t>dé cumplimiento a lo ordenado dentro del plazo de diez días hábiles,</w:t>
      </w:r>
      <w:r w:rsidR="00013639" w:rsidRPr="00A74912">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A74912"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Pr="00A74912"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A74912">
        <w:rPr>
          <w:rFonts w:ascii="Palatino Linotype" w:hAnsi="Palatino Linotype" w:cs="Arial"/>
          <w:b/>
          <w:sz w:val="24"/>
          <w:szCs w:val="24"/>
          <w:lang w:val="es-ES_tradnl"/>
        </w:rPr>
        <w:t>CUARTO</w:t>
      </w:r>
      <w:r w:rsidR="00CB2836" w:rsidRPr="00A74912">
        <w:rPr>
          <w:rFonts w:ascii="Palatino Linotype" w:hAnsi="Palatino Linotype" w:cs="Arial"/>
          <w:b/>
          <w:sz w:val="24"/>
          <w:szCs w:val="24"/>
          <w:lang w:val="es-ES_tradnl"/>
        </w:rPr>
        <w:t xml:space="preserve">. </w:t>
      </w:r>
      <w:r w:rsidR="00CB2836" w:rsidRPr="00A74912">
        <w:rPr>
          <w:rFonts w:ascii="Palatino Linotype" w:hAnsi="Palatino Linotype"/>
          <w:b/>
          <w:bCs/>
          <w:color w:val="222222"/>
          <w:sz w:val="24"/>
          <w:szCs w:val="24"/>
          <w:lang w:val="es-ES"/>
        </w:rPr>
        <w:t xml:space="preserve">Notifíquese </w:t>
      </w:r>
      <w:r w:rsidR="00CB2836" w:rsidRPr="00A74912">
        <w:rPr>
          <w:rFonts w:ascii="Palatino Linotype" w:hAnsi="Palatino Linotype"/>
          <w:bCs/>
          <w:color w:val="222222"/>
          <w:sz w:val="24"/>
          <w:szCs w:val="24"/>
          <w:lang w:val="es-ES"/>
        </w:rPr>
        <w:t xml:space="preserve">al </w:t>
      </w:r>
      <w:r w:rsidR="00CB2836" w:rsidRPr="00A74912">
        <w:rPr>
          <w:rFonts w:ascii="Palatino Linotype" w:hAnsi="Palatino Linotype"/>
          <w:b/>
          <w:bCs/>
          <w:color w:val="222222"/>
          <w:sz w:val="24"/>
          <w:szCs w:val="24"/>
          <w:lang w:val="es-ES"/>
        </w:rPr>
        <w:t>RECURRENTE</w:t>
      </w:r>
      <w:r w:rsidR="00CB2836" w:rsidRPr="00A74912">
        <w:rPr>
          <w:rFonts w:ascii="Palatino Linotype" w:hAnsi="Palatino Linotype"/>
          <w:b/>
          <w:color w:val="222222"/>
          <w:sz w:val="24"/>
          <w:szCs w:val="24"/>
          <w:lang w:val="es-ES"/>
        </w:rPr>
        <w:t xml:space="preserve"> </w:t>
      </w:r>
      <w:r w:rsidR="00CB2836" w:rsidRPr="00A74912">
        <w:rPr>
          <w:rFonts w:ascii="Palatino Linotype" w:eastAsiaTheme="minorEastAsia" w:hAnsi="Palatino Linotype"/>
          <w:sz w:val="24"/>
          <w:szCs w:val="24"/>
          <w:lang w:val="es-ES_tradnl"/>
        </w:rPr>
        <w:t>la presente resolución</w:t>
      </w:r>
      <w:r w:rsidR="00CB2836" w:rsidRPr="00A74912">
        <w:rPr>
          <w:rFonts w:ascii="Palatino Linotype" w:eastAsia="MS Mincho" w:hAnsi="Palatino Linotype"/>
          <w:sz w:val="24"/>
          <w:szCs w:val="24"/>
          <w:lang w:val="es-ES_tradnl"/>
        </w:rPr>
        <w:t xml:space="preserve"> a través del Sistema de Acceso a la Información Mexiquense (SAIMEX)</w:t>
      </w:r>
      <w:r w:rsidR="002B0CFC" w:rsidRPr="00A74912">
        <w:rPr>
          <w:rFonts w:ascii="Palatino Linotype" w:eastAsia="MS Mincho" w:hAnsi="Palatino Linotype"/>
          <w:sz w:val="24"/>
          <w:szCs w:val="24"/>
          <w:lang w:val="es-ES_tradnl"/>
        </w:rPr>
        <w:t>.</w:t>
      </w:r>
    </w:p>
    <w:p w14:paraId="4112A81E" w14:textId="77777777" w:rsidR="00DA2C00" w:rsidRPr="00A74912"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A74912" w:rsidRDefault="002B0CFC" w:rsidP="002B0CFC">
      <w:pPr>
        <w:spacing w:line="360" w:lineRule="auto"/>
        <w:jc w:val="both"/>
        <w:rPr>
          <w:rFonts w:ascii="Palatino Linotype" w:eastAsia="Calibri" w:hAnsi="Palatino Linotype" w:cs="Arial"/>
          <w:bCs/>
          <w:sz w:val="24"/>
        </w:rPr>
      </w:pPr>
      <w:r w:rsidRPr="00A74912">
        <w:rPr>
          <w:rFonts w:ascii="Palatino Linotype" w:hAnsi="Palatino Linotype" w:cs="Arial"/>
          <w:b/>
          <w:sz w:val="24"/>
        </w:rPr>
        <w:t xml:space="preserve">QUINTO. </w:t>
      </w:r>
      <w:r w:rsidRPr="00A74912">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72AA7E1F" w:rsidR="008B3B7F" w:rsidRPr="00A74912"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sidRPr="00A74912">
        <w:rPr>
          <w:rFonts w:ascii="Palatino Linotype" w:eastAsia="MS Mincho" w:hAnsi="Palatino Linotype"/>
          <w:b/>
          <w:sz w:val="24"/>
          <w:szCs w:val="24"/>
          <w:lang w:val="es-ES_tradnl"/>
        </w:rPr>
        <w:lastRenderedPageBreak/>
        <w:t>SEXTO</w:t>
      </w:r>
      <w:r w:rsidR="008B3B7F" w:rsidRPr="00A74912">
        <w:rPr>
          <w:rFonts w:ascii="Palatino Linotype" w:eastAsia="MS Mincho" w:hAnsi="Palatino Linotype"/>
          <w:b/>
          <w:sz w:val="24"/>
          <w:szCs w:val="24"/>
          <w:lang w:val="es-ES_tradnl"/>
        </w:rPr>
        <w:t>.</w:t>
      </w:r>
      <w:r w:rsidR="008B3B7F" w:rsidRPr="00A74912">
        <w:rPr>
          <w:rFonts w:ascii="Palatino Linotype" w:eastAsia="MS Mincho" w:hAnsi="Palatino Linotype"/>
          <w:b/>
          <w:color w:val="000000"/>
          <w:sz w:val="24"/>
          <w:szCs w:val="24"/>
          <w:lang w:val="es-ES_tradnl"/>
        </w:rPr>
        <w:t xml:space="preserve"> </w:t>
      </w:r>
      <w:r w:rsidR="008B3B7F" w:rsidRPr="00A74912">
        <w:rPr>
          <w:rFonts w:ascii="Palatino Linotype" w:eastAsia="MS Mincho" w:hAnsi="Palatino Linotype"/>
          <w:sz w:val="24"/>
          <w:szCs w:val="24"/>
          <w:lang w:val="es-ES"/>
        </w:rPr>
        <w:t xml:space="preserve">Se hace del conocimiento de </w:t>
      </w:r>
      <w:r w:rsidR="008B3B7F" w:rsidRPr="00A74912">
        <w:rPr>
          <w:rFonts w:ascii="Palatino Linotype" w:hAnsi="Palatino Linotype"/>
          <w:b/>
          <w:sz w:val="24"/>
          <w:szCs w:val="24"/>
        </w:rPr>
        <w:t>RECURRENTE</w:t>
      </w:r>
      <w:r w:rsidR="008B3B7F" w:rsidRPr="00A74912">
        <w:rPr>
          <w:rFonts w:ascii="Palatino Linotype" w:hAnsi="Palatino Linotype"/>
          <w:sz w:val="24"/>
          <w:szCs w:val="24"/>
        </w:rPr>
        <w:t xml:space="preserve"> </w:t>
      </w:r>
      <w:r w:rsidR="008B3B7F" w:rsidRPr="00A74912">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A74912">
        <w:rPr>
          <w:rFonts w:ascii="Palatino Linotype" w:hAnsi="Palatino Linotype"/>
          <w:color w:val="000000"/>
          <w:sz w:val="24"/>
          <w:szCs w:val="24"/>
        </w:rPr>
        <w:t xml:space="preserve">en caso de que considere que la resolución le cause algún perjuicio podrá impugnarla vía </w:t>
      </w:r>
      <w:r w:rsidR="008B3B7F" w:rsidRPr="00A74912">
        <w:rPr>
          <w:rFonts w:ascii="Palatino Linotype" w:eastAsia="MS Mincho" w:hAnsi="Palatino Linotype"/>
          <w:bCs/>
          <w:sz w:val="24"/>
          <w:szCs w:val="24"/>
          <w:lang w:val="es-ES"/>
        </w:rPr>
        <w:t>juicio de amparo</w:t>
      </w:r>
      <w:r w:rsidR="008B3B7F" w:rsidRPr="00A74912">
        <w:rPr>
          <w:rFonts w:ascii="Palatino Linotype" w:eastAsia="MS Mincho" w:hAnsi="Palatino Linotype"/>
          <w:sz w:val="24"/>
          <w:szCs w:val="24"/>
          <w:lang w:val="es-ES"/>
        </w:rPr>
        <w:t> en los términos de las leyes aplicables.</w:t>
      </w:r>
    </w:p>
    <w:p w14:paraId="0B527E57" w14:textId="77777777" w:rsidR="00CD6BFB" w:rsidRPr="00CD6BFB" w:rsidRDefault="00CD6BFB" w:rsidP="00CD6BFB">
      <w:pPr>
        <w:spacing w:before="240" w:after="240" w:line="360" w:lineRule="auto"/>
        <w:ind w:firstLine="1"/>
        <w:jc w:val="both"/>
        <w:rPr>
          <w:rFonts w:ascii="Palatino Linotype" w:hAnsi="Palatino Linotype"/>
          <w:smallCaps/>
        </w:rPr>
      </w:pPr>
      <w:bookmarkStart w:id="28" w:name="_Hlk129792997"/>
      <w:r w:rsidRPr="00A74912">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w:t>
      </w:r>
      <w:r w:rsidRPr="00A74912">
        <w:rPr>
          <w:rStyle w:val="Referenciasutil"/>
          <w:rFonts w:ascii="Palatino Linotype" w:hAnsi="Palatino Linotype"/>
          <w:color w:val="auto"/>
          <w:sz w:val="24"/>
          <w:szCs w:val="24"/>
        </w:rPr>
        <w:t>TRECE (13)</w:t>
      </w:r>
      <w:r w:rsidRPr="00A74912">
        <w:rPr>
          <w:rStyle w:val="Referenciasutil"/>
          <w:rFonts w:ascii="Palatino Linotype" w:hAnsi="Palatino Linotype"/>
          <w:color w:val="auto"/>
          <w:sz w:val="24"/>
        </w:rPr>
        <w:t xml:space="preserve"> DE SEPTIEMBRE DE DOS MIL VEINTITRÉS, ANTE EL SECRETARIO TÉCNICO DEL PLENO ALEXIS TAPIA RAMÍREZ.</w:t>
      </w:r>
      <w:bookmarkStart w:id="29" w:name="_GoBack"/>
      <w:bookmarkEnd w:id="29"/>
      <w:r w:rsidRPr="00CD6BFB">
        <w:rPr>
          <w:rStyle w:val="Referenciasutil"/>
          <w:rFonts w:ascii="Palatino Linotype" w:hAnsi="Palatino Linotype"/>
          <w:color w:val="auto"/>
          <w:sz w:val="24"/>
        </w:rPr>
        <w:t xml:space="preserve"> </w:t>
      </w:r>
      <w:bookmarkEnd w:id="28"/>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E9C9F" w14:textId="77777777" w:rsidR="00E209CC" w:rsidRDefault="00E209CC">
      <w:r>
        <w:separator/>
      </w:r>
    </w:p>
  </w:endnote>
  <w:endnote w:type="continuationSeparator" w:id="0">
    <w:p w14:paraId="242D9BEE" w14:textId="77777777" w:rsidR="00E209CC" w:rsidRDefault="00E2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A5DB5" w:rsidRDefault="00AA5DB5">
            <w:pPr>
              <w:pStyle w:val="Piedepgina"/>
              <w:jc w:val="right"/>
            </w:pPr>
          </w:p>
          <w:p w14:paraId="1F7A191C" w14:textId="2A69F491" w:rsidR="00AA5DB5" w:rsidRDefault="00AA5D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4912">
              <w:rPr>
                <w:b/>
                <w:bCs/>
                <w:noProof/>
              </w:rPr>
              <w:t>59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4912">
              <w:rPr>
                <w:b/>
                <w:bCs/>
                <w:noProof/>
              </w:rPr>
              <w:t>60</w:t>
            </w:r>
            <w:r>
              <w:rPr>
                <w:b/>
                <w:bCs/>
                <w:sz w:val="24"/>
                <w:szCs w:val="24"/>
              </w:rPr>
              <w:fldChar w:fldCharType="end"/>
            </w:r>
          </w:p>
        </w:sdtContent>
      </w:sdt>
    </w:sdtContent>
  </w:sdt>
  <w:p w14:paraId="2A221972" w14:textId="77777777" w:rsidR="00AA5DB5" w:rsidRDefault="00AA5DB5">
    <w:pPr>
      <w:pStyle w:val="Piedepgina"/>
    </w:pPr>
  </w:p>
  <w:p w14:paraId="1D6FF208" w14:textId="77777777" w:rsidR="00AA5DB5" w:rsidRDefault="00AA5DB5"/>
  <w:p w14:paraId="70055CD7" w14:textId="77777777" w:rsidR="00AA5DB5" w:rsidRDefault="00AA5DB5"/>
  <w:p w14:paraId="5452645F" w14:textId="77777777" w:rsidR="00AA5DB5" w:rsidRDefault="00AA5D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A5DB5" w:rsidRDefault="00AA5D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49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4912">
              <w:rPr>
                <w:b/>
                <w:bCs/>
                <w:noProof/>
              </w:rPr>
              <w:t>60</w:t>
            </w:r>
            <w:r>
              <w:rPr>
                <w:b/>
                <w:bCs/>
                <w:sz w:val="24"/>
                <w:szCs w:val="24"/>
              </w:rPr>
              <w:fldChar w:fldCharType="end"/>
            </w:r>
          </w:p>
        </w:sdtContent>
      </w:sdt>
    </w:sdtContent>
  </w:sdt>
  <w:p w14:paraId="2D12AEB2" w14:textId="77777777" w:rsidR="00AA5DB5" w:rsidRDefault="00AA5DB5">
    <w:pPr>
      <w:pStyle w:val="Piedepgina"/>
    </w:pPr>
  </w:p>
  <w:p w14:paraId="54227169" w14:textId="77777777" w:rsidR="00AA5DB5" w:rsidRDefault="00AA5DB5"/>
  <w:p w14:paraId="7DE40FB1" w14:textId="77777777" w:rsidR="00AA5DB5" w:rsidRDefault="00AA5DB5"/>
  <w:p w14:paraId="33755E87" w14:textId="77777777" w:rsidR="00AA5DB5" w:rsidRDefault="00AA5D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2836E" w14:textId="77777777" w:rsidR="00E209CC" w:rsidRDefault="00E209CC">
      <w:r>
        <w:separator/>
      </w:r>
    </w:p>
  </w:footnote>
  <w:footnote w:type="continuationSeparator" w:id="0">
    <w:p w14:paraId="51501DA0" w14:textId="77777777" w:rsidR="00E209CC" w:rsidRDefault="00E209CC">
      <w:r>
        <w:continuationSeparator/>
      </w:r>
    </w:p>
  </w:footnote>
  <w:footnote w:id="1">
    <w:p w14:paraId="625BCC19" w14:textId="77777777" w:rsidR="00AA5DB5" w:rsidRDefault="00AA5DB5" w:rsidP="00030C87">
      <w:pPr>
        <w:pStyle w:val="Textonotapie"/>
      </w:pPr>
      <w:r>
        <w:rPr>
          <w:rStyle w:val="Refdenotaalpie"/>
        </w:rPr>
        <w:footnoteRef/>
      </w:r>
      <w:r>
        <w:t xml:space="preserve"> Convención Americana sobre Derechos Humanos. Artículo 13.</w:t>
      </w:r>
    </w:p>
  </w:footnote>
  <w:footnote w:id="2">
    <w:p w14:paraId="76B1CB8C" w14:textId="77777777" w:rsidR="00AA5DB5" w:rsidRDefault="00AA5DB5"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AA5DB5" w:rsidRDefault="00AA5DB5"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AA5DB5" w:rsidRDefault="00AA5DB5" w:rsidP="00030C87">
      <w:pPr>
        <w:pStyle w:val="Textonotapie"/>
      </w:pPr>
      <w:r>
        <w:rPr>
          <w:rStyle w:val="Refdenotaalpie"/>
        </w:rPr>
        <w:footnoteRef/>
      </w:r>
      <w:r>
        <w:t xml:space="preserve"> Ibídem. Parr. 87.</w:t>
      </w:r>
    </w:p>
  </w:footnote>
  <w:footnote w:id="5">
    <w:p w14:paraId="0F88C173" w14:textId="77777777" w:rsidR="00AA5DB5" w:rsidRDefault="00AA5DB5"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AA5DB5" w:rsidRDefault="00AA5DB5" w:rsidP="00030C87">
      <w:pPr>
        <w:pStyle w:val="Textonotapie"/>
      </w:pPr>
      <w:r>
        <w:t>II. Eficacia: Obligación del Instituto para tutelar, de manera efectiva, el derecho de acceso a la información;</w:t>
      </w:r>
    </w:p>
    <w:p w14:paraId="0DC8B13D" w14:textId="77777777" w:rsidR="00AA5DB5" w:rsidRDefault="00AA5DB5"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A5DB5" w:rsidRDefault="00E209C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A5DB5" w:rsidRDefault="00AA5DB5"/>
  <w:p w14:paraId="77B719CE" w14:textId="77777777" w:rsidR="00AA5DB5" w:rsidRDefault="00AA5DB5"/>
  <w:p w14:paraId="50A3AAAA" w14:textId="77777777" w:rsidR="00AA5DB5" w:rsidRDefault="00AA5D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A5DB5" w14:paraId="6255E3A4" w14:textId="77777777" w:rsidTr="00814079">
      <w:trPr>
        <w:trHeight w:val="1435"/>
      </w:trPr>
      <w:tc>
        <w:tcPr>
          <w:tcW w:w="1843" w:type="dxa"/>
          <w:shd w:val="clear" w:color="auto" w:fill="auto"/>
        </w:tcPr>
        <w:p w14:paraId="3E05202F" w14:textId="4A7C9DF8" w:rsidR="00AA5DB5" w:rsidRDefault="00AA5DB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A5DB5" w:rsidRDefault="00AA5DB5"/>
        <w:tbl>
          <w:tblPr>
            <w:tblStyle w:val="Tablaconcuadrcula"/>
            <w:tblW w:w="5670"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119"/>
          </w:tblGrid>
          <w:tr w:rsidR="00AA5DB5" w14:paraId="727F90BF" w14:textId="77777777" w:rsidTr="00FC31FD">
            <w:trPr>
              <w:trHeight w:val="338"/>
            </w:trPr>
            <w:tc>
              <w:tcPr>
                <w:tcW w:w="2551" w:type="dxa"/>
              </w:tcPr>
              <w:p w14:paraId="410A3741" w14:textId="535C9D39" w:rsidR="00AA5DB5" w:rsidRPr="00AB1464" w:rsidRDefault="00AA5DB5">
                <w:pPr>
                  <w:tabs>
                    <w:tab w:val="right" w:pos="8838"/>
                  </w:tabs>
                  <w:ind w:right="-105"/>
                  <w:rPr>
                    <w:rFonts w:ascii="Palatino Linotype" w:eastAsia="Calibri" w:hAnsi="Palatino Linotype" w:cs="Tahoma"/>
                    <w:b/>
                    <w:sz w:val="22"/>
                    <w:szCs w:val="22"/>
                    <w:lang w:eastAsia="en-US"/>
                  </w:rPr>
                </w:pPr>
                <w:r w:rsidRPr="00AB1464">
                  <w:rPr>
                    <w:rFonts w:ascii="Palatino Linotype" w:eastAsia="Calibri" w:hAnsi="Palatino Linotype" w:cs="Tahoma"/>
                    <w:b/>
                    <w:sz w:val="22"/>
                    <w:szCs w:val="22"/>
                    <w:lang w:eastAsia="en-US"/>
                  </w:rPr>
                  <w:t>Recurso de Revisión:</w:t>
                </w:r>
              </w:p>
            </w:tc>
            <w:tc>
              <w:tcPr>
                <w:tcW w:w="3119" w:type="dxa"/>
              </w:tcPr>
              <w:p w14:paraId="3FF69A05" w14:textId="6E9094A5" w:rsidR="00AA5DB5" w:rsidRPr="00AB1464" w:rsidRDefault="00AA5DB5" w:rsidP="00B13121">
                <w:pPr>
                  <w:tabs>
                    <w:tab w:val="right" w:pos="8838"/>
                  </w:tabs>
                  <w:ind w:right="-105" w:hanging="101"/>
                  <w:jc w:val="both"/>
                  <w:rPr>
                    <w:rFonts w:ascii="Palatino Linotype" w:eastAsia="Calibri" w:hAnsi="Palatino Linotype" w:cs="Tahoma"/>
                    <w:bCs/>
                    <w:sz w:val="22"/>
                    <w:szCs w:val="22"/>
                    <w:lang w:eastAsia="en-US"/>
                  </w:rPr>
                </w:pPr>
                <w:r w:rsidRPr="00AB1464">
                  <w:rPr>
                    <w:rFonts w:ascii="Palatino Linotype" w:eastAsia="Calibri" w:hAnsi="Palatino Linotype" w:cs="Tahoma"/>
                    <w:sz w:val="22"/>
                    <w:szCs w:val="22"/>
                    <w:lang w:eastAsia="en-US"/>
                  </w:rPr>
                  <w:t>02193/INFOEM/IP/RR/2023</w:t>
                </w:r>
              </w:p>
            </w:tc>
          </w:tr>
          <w:tr w:rsidR="00AA5DB5" w14:paraId="1389436A" w14:textId="128385F2" w:rsidTr="00FC31FD">
            <w:trPr>
              <w:trHeight w:val="283"/>
            </w:trPr>
            <w:tc>
              <w:tcPr>
                <w:tcW w:w="2551" w:type="dxa"/>
              </w:tcPr>
              <w:p w14:paraId="22E0F4E9" w14:textId="77777777" w:rsidR="00AA5DB5" w:rsidRPr="00AB1464" w:rsidRDefault="00AA5DB5">
                <w:pPr>
                  <w:tabs>
                    <w:tab w:val="right" w:pos="8838"/>
                  </w:tabs>
                  <w:ind w:right="-105"/>
                  <w:rPr>
                    <w:rFonts w:ascii="Palatino Linotype" w:eastAsia="Calibri" w:hAnsi="Palatino Linotype" w:cs="Tahoma"/>
                    <w:b/>
                    <w:sz w:val="22"/>
                    <w:szCs w:val="22"/>
                    <w:lang w:eastAsia="en-US"/>
                  </w:rPr>
                </w:pPr>
                <w:bookmarkStart w:id="30" w:name="_Hlk33010189"/>
                <w:r w:rsidRPr="00AB1464">
                  <w:rPr>
                    <w:rFonts w:ascii="Palatino Linotype" w:eastAsia="Calibri" w:hAnsi="Palatino Linotype" w:cs="Tahoma"/>
                    <w:b/>
                    <w:sz w:val="22"/>
                    <w:szCs w:val="22"/>
                    <w:lang w:eastAsia="en-US"/>
                  </w:rPr>
                  <w:t>Sujeto Obligado:</w:t>
                </w:r>
              </w:p>
            </w:tc>
            <w:tc>
              <w:tcPr>
                <w:tcW w:w="3119" w:type="dxa"/>
              </w:tcPr>
              <w:p w14:paraId="2B205C7F" w14:textId="7EB21BB5" w:rsidR="00AA5DB5" w:rsidRPr="00AB1464" w:rsidRDefault="00AA5DB5" w:rsidP="007451C1">
                <w:pPr>
                  <w:tabs>
                    <w:tab w:val="left" w:pos="2834"/>
                    <w:tab w:val="right" w:pos="8838"/>
                  </w:tabs>
                  <w:ind w:left="-113" w:right="-107"/>
                  <w:jc w:val="both"/>
                  <w:rPr>
                    <w:rFonts w:ascii="Palatino Linotype" w:eastAsia="Calibri" w:hAnsi="Palatino Linotype" w:cs="Tahoma"/>
                    <w:sz w:val="22"/>
                    <w:szCs w:val="22"/>
                    <w:lang w:eastAsia="en-US"/>
                  </w:rPr>
                </w:pPr>
                <w:r w:rsidRPr="00AB1464">
                  <w:rPr>
                    <w:rFonts w:ascii="Palatino Linotype" w:eastAsia="Calibri" w:hAnsi="Palatino Linotype" w:cs="Arial"/>
                    <w:sz w:val="22"/>
                    <w:szCs w:val="22"/>
                  </w:rPr>
                  <w:t>Organismo Público Descentralizado para la Prestación de Los Servicios de Agua Potable Alcantarillado y Saneamiento de Atizapán de Zaragoza por sus siglas S.A.P.A.S.A.</w:t>
                </w:r>
              </w:p>
            </w:tc>
          </w:tr>
          <w:bookmarkEnd w:id="30"/>
          <w:tr w:rsidR="00AA5DB5" w14:paraId="28CCE4E5" w14:textId="77777777" w:rsidTr="00FC31FD">
            <w:trPr>
              <w:trHeight w:val="283"/>
            </w:trPr>
            <w:tc>
              <w:tcPr>
                <w:tcW w:w="2551" w:type="dxa"/>
              </w:tcPr>
              <w:p w14:paraId="13EBF3BB" w14:textId="6E4ECE4B" w:rsidR="00AA5DB5" w:rsidRPr="00AB1464" w:rsidRDefault="00AA5DB5">
                <w:pPr>
                  <w:tabs>
                    <w:tab w:val="right" w:pos="8838"/>
                  </w:tabs>
                  <w:ind w:right="-105"/>
                  <w:rPr>
                    <w:rFonts w:ascii="Palatino Linotype" w:eastAsia="Calibri" w:hAnsi="Palatino Linotype" w:cs="Tahoma"/>
                    <w:b/>
                    <w:sz w:val="22"/>
                    <w:szCs w:val="22"/>
                    <w:lang w:eastAsia="en-US"/>
                  </w:rPr>
                </w:pPr>
                <w:r w:rsidRPr="00AB1464">
                  <w:rPr>
                    <w:rFonts w:ascii="Palatino Linotype" w:eastAsia="Calibri" w:hAnsi="Palatino Linotype" w:cs="Tahoma"/>
                    <w:b/>
                    <w:sz w:val="22"/>
                    <w:szCs w:val="22"/>
                    <w:lang w:eastAsia="en-US"/>
                  </w:rPr>
                  <w:t>Comisionada Ponente:</w:t>
                </w:r>
              </w:p>
            </w:tc>
            <w:tc>
              <w:tcPr>
                <w:tcW w:w="3119" w:type="dxa"/>
              </w:tcPr>
              <w:p w14:paraId="5DF20594" w14:textId="1A6CDEA4" w:rsidR="00AA5DB5" w:rsidRPr="00AB1464" w:rsidRDefault="00AA5DB5" w:rsidP="00187E51">
                <w:pPr>
                  <w:tabs>
                    <w:tab w:val="right" w:pos="8838"/>
                  </w:tabs>
                  <w:ind w:left="-113" w:right="-105"/>
                  <w:jc w:val="both"/>
                  <w:rPr>
                    <w:rFonts w:ascii="Palatino Linotype" w:eastAsia="Calibri" w:hAnsi="Palatino Linotype" w:cs="Tahoma"/>
                    <w:b/>
                    <w:sz w:val="22"/>
                    <w:szCs w:val="22"/>
                    <w:lang w:eastAsia="en-US"/>
                  </w:rPr>
                </w:pPr>
                <w:r w:rsidRPr="00AB1464">
                  <w:rPr>
                    <w:rFonts w:ascii="Palatino Linotype" w:eastAsia="Calibri" w:hAnsi="Palatino Linotype" w:cs="Tahoma"/>
                    <w:sz w:val="22"/>
                    <w:szCs w:val="22"/>
                    <w:lang w:eastAsia="en-US"/>
                  </w:rPr>
                  <w:t>María del Rosario Mejía Ayala</w:t>
                </w:r>
              </w:p>
            </w:tc>
          </w:tr>
        </w:tbl>
        <w:p w14:paraId="5775EEC5" w14:textId="77777777" w:rsidR="00AA5DB5" w:rsidRDefault="00AA5DB5">
          <w:pPr>
            <w:tabs>
              <w:tab w:val="right" w:pos="8838"/>
            </w:tabs>
            <w:ind w:left="-28"/>
            <w:jc w:val="both"/>
            <w:rPr>
              <w:rFonts w:ascii="Arial" w:eastAsia="Calibri" w:hAnsi="Arial" w:cs="Arial"/>
              <w:b/>
              <w:sz w:val="22"/>
              <w:szCs w:val="22"/>
              <w:lang w:eastAsia="en-US"/>
            </w:rPr>
          </w:pPr>
        </w:p>
      </w:tc>
    </w:tr>
  </w:tbl>
  <w:p w14:paraId="07EF2D29" w14:textId="1620A8B4" w:rsidR="00AA5DB5" w:rsidRDefault="00E209C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A5DB5" w:rsidRDefault="00AA5DB5"/>
  <w:p w14:paraId="104386EF" w14:textId="77777777" w:rsidR="00AA5DB5" w:rsidRDefault="00AA5DB5"/>
  <w:p w14:paraId="60A3E393" w14:textId="77777777" w:rsidR="00AA5DB5" w:rsidRDefault="00AA5D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A5DB5" w14:paraId="61517A1D" w14:textId="77777777" w:rsidTr="003A6126">
      <w:trPr>
        <w:trHeight w:val="1435"/>
      </w:trPr>
      <w:tc>
        <w:tcPr>
          <w:tcW w:w="1560" w:type="dxa"/>
          <w:shd w:val="clear" w:color="auto" w:fill="auto"/>
        </w:tcPr>
        <w:p w14:paraId="4B74E846" w14:textId="1E0D62B9" w:rsidR="00AA5DB5" w:rsidRDefault="00AA5DB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213"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367"/>
            <w:gridCol w:w="3402"/>
          </w:tblGrid>
          <w:tr w:rsidR="00AA5DB5" w14:paraId="7F59E1EF" w14:textId="77777777" w:rsidTr="00FC31FD">
            <w:trPr>
              <w:trHeight w:val="144"/>
            </w:trPr>
            <w:tc>
              <w:tcPr>
                <w:tcW w:w="2444" w:type="dxa"/>
              </w:tcPr>
              <w:p w14:paraId="5EFF942E" w14:textId="77777777" w:rsidR="00AA5DB5" w:rsidRPr="00AB1464" w:rsidRDefault="00AA5DB5" w:rsidP="000D485D">
                <w:pPr>
                  <w:tabs>
                    <w:tab w:val="right" w:pos="8838"/>
                  </w:tabs>
                  <w:ind w:left="-74" w:right="-105"/>
                  <w:rPr>
                    <w:rFonts w:ascii="Palatino Linotype" w:eastAsia="Calibri" w:hAnsi="Palatino Linotype" w:cs="Tahoma"/>
                    <w:b/>
                    <w:sz w:val="22"/>
                    <w:szCs w:val="22"/>
                    <w:lang w:eastAsia="en-US"/>
                  </w:rPr>
                </w:pPr>
                <w:bookmarkStart w:id="31" w:name="_Hlk12526980"/>
                <w:r w:rsidRPr="00AB1464">
                  <w:rPr>
                    <w:rFonts w:ascii="Palatino Linotype" w:eastAsia="Calibri" w:hAnsi="Palatino Linotype" w:cs="Tahoma"/>
                    <w:b/>
                    <w:sz w:val="22"/>
                    <w:szCs w:val="22"/>
                    <w:lang w:eastAsia="en-US"/>
                  </w:rPr>
                  <w:t>Recurso de Revisión:</w:t>
                </w:r>
              </w:p>
            </w:tc>
            <w:tc>
              <w:tcPr>
                <w:tcW w:w="3367" w:type="dxa"/>
              </w:tcPr>
              <w:p w14:paraId="0DE47EE2" w14:textId="4E40A97A" w:rsidR="00AA5DB5" w:rsidRPr="00AB1464" w:rsidRDefault="00AA5DB5" w:rsidP="00FC31FD">
                <w:pPr>
                  <w:tabs>
                    <w:tab w:val="right" w:pos="8838"/>
                  </w:tabs>
                  <w:ind w:left="-3" w:right="-105"/>
                  <w:jc w:val="both"/>
                  <w:rPr>
                    <w:rFonts w:ascii="Palatino Linotype" w:eastAsia="Calibri" w:hAnsi="Palatino Linotype" w:cs="Tahoma"/>
                    <w:sz w:val="22"/>
                    <w:szCs w:val="22"/>
                    <w:lang w:eastAsia="en-US"/>
                  </w:rPr>
                </w:pPr>
                <w:r w:rsidRPr="00AB1464">
                  <w:rPr>
                    <w:rFonts w:ascii="Palatino Linotype" w:eastAsia="Calibri" w:hAnsi="Palatino Linotype" w:cs="Tahoma"/>
                    <w:sz w:val="22"/>
                    <w:szCs w:val="22"/>
                    <w:lang w:eastAsia="en-US"/>
                  </w:rPr>
                  <w:t xml:space="preserve">02193/INFOEM/IP/RR/2023 </w:t>
                </w:r>
              </w:p>
            </w:tc>
            <w:tc>
              <w:tcPr>
                <w:tcW w:w="3402" w:type="dxa"/>
              </w:tcPr>
              <w:p w14:paraId="11E4533C" w14:textId="3B21362A" w:rsidR="00AA5DB5" w:rsidRDefault="00AA5DB5">
                <w:pPr>
                  <w:tabs>
                    <w:tab w:val="right" w:pos="8838"/>
                  </w:tabs>
                  <w:ind w:left="-74" w:right="-105"/>
                  <w:jc w:val="both"/>
                  <w:rPr>
                    <w:rFonts w:ascii="Palatino Linotype" w:eastAsia="Calibri" w:hAnsi="Palatino Linotype" w:cs="Tahoma"/>
                    <w:bCs/>
                    <w:sz w:val="22"/>
                    <w:szCs w:val="22"/>
                    <w:lang w:eastAsia="en-US"/>
                  </w:rPr>
                </w:pPr>
              </w:p>
            </w:tc>
          </w:tr>
          <w:tr w:rsidR="00AA5DB5" w14:paraId="3FC4FA7D" w14:textId="77777777" w:rsidTr="00FC31FD">
            <w:trPr>
              <w:trHeight w:val="144"/>
            </w:trPr>
            <w:tc>
              <w:tcPr>
                <w:tcW w:w="2444" w:type="dxa"/>
              </w:tcPr>
              <w:p w14:paraId="363D966B" w14:textId="77777777" w:rsidR="00AA5DB5" w:rsidRPr="00AB1464" w:rsidRDefault="00AA5DB5"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sidRPr="00AB1464">
                  <w:rPr>
                    <w:rFonts w:ascii="Palatino Linotype" w:eastAsia="Calibri" w:hAnsi="Palatino Linotype" w:cs="Tahoma"/>
                    <w:b/>
                    <w:sz w:val="22"/>
                    <w:szCs w:val="22"/>
                    <w:lang w:eastAsia="en-US"/>
                  </w:rPr>
                  <w:t>Recurrente:</w:t>
                </w:r>
              </w:p>
            </w:tc>
            <w:tc>
              <w:tcPr>
                <w:tcW w:w="3367" w:type="dxa"/>
              </w:tcPr>
              <w:p w14:paraId="73C065CD" w14:textId="28ABD5E4" w:rsidR="00AA5DB5" w:rsidRPr="00AB1464" w:rsidRDefault="00775F8E" w:rsidP="00B9698C">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AA5DB5" w:rsidRDefault="00AA5DB5"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AA5DB5" w14:paraId="4D832A43" w14:textId="77777777" w:rsidTr="00FC31FD">
            <w:trPr>
              <w:trHeight w:val="283"/>
            </w:trPr>
            <w:tc>
              <w:tcPr>
                <w:tcW w:w="2444" w:type="dxa"/>
              </w:tcPr>
              <w:p w14:paraId="02CA5CB0" w14:textId="77777777" w:rsidR="00AA5DB5" w:rsidRPr="00AB1464" w:rsidRDefault="00AA5DB5" w:rsidP="000D485D">
                <w:pPr>
                  <w:tabs>
                    <w:tab w:val="right" w:pos="8838"/>
                  </w:tabs>
                  <w:ind w:left="-74" w:right="-105"/>
                  <w:rPr>
                    <w:rFonts w:ascii="Palatino Linotype" w:eastAsia="Calibri" w:hAnsi="Palatino Linotype" w:cs="Tahoma"/>
                    <w:b/>
                    <w:sz w:val="22"/>
                    <w:szCs w:val="22"/>
                    <w:lang w:eastAsia="en-US"/>
                  </w:rPr>
                </w:pPr>
                <w:r w:rsidRPr="00AB1464">
                  <w:rPr>
                    <w:rFonts w:ascii="Palatino Linotype" w:eastAsia="Calibri" w:hAnsi="Palatino Linotype" w:cs="Tahoma"/>
                    <w:b/>
                    <w:sz w:val="22"/>
                    <w:szCs w:val="22"/>
                    <w:lang w:eastAsia="en-US"/>
                  </w:rPr>
                  <w:t>Sujeto Obligado:</w:t>
                </w:r>
              </w:p>
            </w:tc>
            <w:tc>
              <w:tcPr>
                <w:tcW w:w="3367" w:type="dxa"/>
              </w:tcPr>
              <w:p w14:paraId="28528629" w14:textId="0C85C005" w:rsidR="00AA5DB5" w:rsidRPr="00AB1464" w:rsidRDefault="00AA5DB5" w:rsidP="00B9698C">
                <w:pPr>
                  <w:tabs>
                    <w:tab w:val="left" w:pos="2834"/>
                    <w:tab w:val="right" w:pos="8838"/>
                  </w:tabs>
                  <w:ind w:left="-3" w:right="-105"/>
                  <w:jc w:val="both"/>
                  <w:rPr>
                    <w:rFonts w:ascii="Palatino Linotype" w:eastAsia="Calibri" w:hAnsi="Palatino Linotype" w:cs="Tahoma"/>
                    <w:sz w:val="22"/>
                    <w:szCs w:val="22"/>
                    <w:lang w:eastAsia="en-US"/>
                  </w:rPr>
                </w:pPr>
                <w:r w:rsidRPr="00AB1464">
                  <w:rPr>
                    <w:rFonts w:ascii="Palatino Linotype" w:eastAsia="Calibri" w:hAnsi="Palatino Linotype" w:cs="Arial"/>
                    <w:sz w:val="22"/>
                    <w:szCs w:val="22"/>
                  </w:rPr>
                  <w:t>Organismo Público Descentralizado para la Prestación de Los Servicios de Agua Potable Alcantarillado y Saneamiento de Atizapán de Zaragoza por sus siglas S.A.P.A.S.A.</w:t>
                </w:r>
              </w:p>
            </w:tc>
            <w:tc>
              <w:tcPr>
                <w:tcW w:w="3402" w:type="dxa"/>
              </w:tcPr>
              <w:p w14:paraId="00F18B8C" w14:textId="77777777" w:rsidR="00AA5DB5" w:rsidRDefault="00AA5DB5">
                <w:pPr>
                  <w:tabs>
                    <w:tab w:val="left" w:pos="2834"/>
                    <w:tab w:val="right" w:pos="8838"/>
                  </w:tabs>
                  <w:ind w:left="-74" w:right="-105"/>
                  <w:jc w:val="both"/>
                  <w:rPr>
                    <w:rFonts w:ascii="Palatino Linotype" w:eastAsia="Calibri" w:hAnsi="Palatino Linotype" w:cs="Tahoma"/>
                    <w:sz w:val="22"/>
                    <w:szCs w:val="22"/>
                    <w:lang w:eastAsia="en-US"/>
                  </w:rPr>
                </w:pPr>
              </w:p>
            </w:tc>
          </w:tr>
          <w:tr w:rsidR="00AA5DB5" w14:paraId="7BC74D7A" w14:textId="77777777" w:rsidTr="00FC31FD">
            <w:trPr>
              <w:trHeight w:val="283"/>
            </w:trPr>
            <w:tc>
              <w:tcPr>
                <w:tcW w:w="2444" w:type="dxa"/>
              </w:tcPr>
              <w:p w14:paraId="3BF93338" w14:textId="01E84F2D" w:rsidR="00AA5DB5" w:rsidRPr="00AB1464" w:rsidRDefault="00AA5DB5" w:rsidP="000D485D">
                <w:pPr>
                  <w:tabs>
                    <w:tab w:val="right" w:pos="8838"/>
                  </w:tabs>
                  <w:ind w:left="-74" w:right="-105"/>
                  <w:rPr>
                    <w:rFonts w:ascii="Palatino Linotype" w:eastAsia="Calibri" w:hAnsi="Palatino Linotype" w:cs="Tahoma"/>
                    <w:b/>
                    <w:sz w:val="22"/>
                    <w:szCs w:val="22"/>
                    <w:lang w:eastAsia="en-US"/>
                  </w:rPr>
                </w:pPr>
                <w:r w:rsidRPr="00AB1464">
                  <w:rPr>
                    <w:rFonts w:ascii="Palatino Linotype" w:eastAsia="Calibri" w:hAnsi="Palatino Linotype" w:cs="Tahoma"/>
                    <w:b/>
                    <w:sz w:val="22"/>
                    <w:szCs w:val="22"/>
                    <w:lang w:eastAsia="en-US"/>
                  </w:rPr>
                  <w:t>Comisionada Ponente:</w:t>
                </w:r>
              </w:p>
            </w:tc>
            <w:tc>
              <w:tcPr>
                <w:tcW w:w="3367" w:type="dxa"/>
              </w:tcPr>
              <w:p w14:paraId="3589422E" w14:textId="64278750" w:rsidR="00AA5DB5" w:rsidRPr="00AB1464" w:rsidRDefault="00AA5DB5" w:rsidP="003037E1">
                <w:pPr>
                  <w:tabs>
                    <w:tab w:val="right" w:pos="8838"/>
                  </w:tabs>
                  <w:ind w:left="-3" w:right="-105"/>
                  <w:jc w:val="both"/>
                  <w:rPr>
                    <w:rFonts w:ascii="Palatino Linotype" w:eastAsia="Calibri" w:hAnsi="Palatino Linotype" w:cs="Tahoma"/>
                    <w:sz w:val="22"/>
                    <w:szCs w:val="22"/>
                    <w:lang w:eastAsia="en-US"/>
                  </w:rPr>
                </w:pPr>
                <w:r w:rsidRPr="00AB1464">
                  <w:rPr>
                    <w:rFonts w:ascii="Palatino Linotype" w:eastAsia="Calibri" w:hAnsi="Palatino Linotype" w:cs="Tahoma"/>
                    <w:sz w:val="22"/>
                    <w:szCs w:val="22"/>
                    <w:lang w:eastAsia="en-US"/>
                  </w:rPr>
                  <w:t>María del Rosario Mejía Ayala</w:t>
                </w:r>
              </w:p>
            </w:tc>
            <w:tc>
              <w:tcPr>
                <w:tcW w:w="3402" w:type="dxa"/>
              </w:tcPr>
              <w:p w14:paraId="6DBCB70D" w14:textId="77777777" w:rsidR="00AA5DB5" w:rsidRDefault="00AA5DB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A5DB5" w:rsidRDefault="00AA5DB5">
          <w:pPr>
            <w:tabs>
              <w:tab w:val="right" w:pos="8838"/>
            </w:tabs>
            <w:ind w:left="-28"/>
            <w:jc w:val="both"/>
            <w:rPr>
              <w:rFonts w:ascii="Arial" w:eastAsia="Calibri" w:hAnsi="Arial" w:cs="Arial"/>
              <w:b/>
              <w:sz w:val="22"/>
              <w:szCs w:val="22"/>
              <w:lang w:eastAsia="en-US"/>
            </w:rPr>
          </w:pPr>
        </w:p>
      </w:tc>
    </w:tr>
  </w:tbl>
  <w:p w14:paraId="5F654A99" w14:textId="6CB7D4AE" w:rsidR="00AA5DB5" w:rsidRDefault="00E209C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AA5DB5" w:rsidRDefault="00AA5DB5"/>
  <w:p w14:paraId="69AC6122" w14:textId="77777777" w:rsidR="00AA5DB5" w:rsidRDefault="00AA5D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EF20CE"/>
    <w:multiLevelType w:val="hybridMultilevel"/>
    <w:tmpl w:val="4D041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DC70D7D"/>
    <w:multiLevelType w:val="hybridMultilevel"/>
    <w:tmpl w:val="7B46C1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673194"/>
    <w:multiLevelType w:val="hybridMultilevel"/>
    <w:tmpl w:val="81B2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1A3589"/>
    <w:multiLevelType w:val="hybridMultilevel"/>
    <w:tmpl w:val="A0E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
  </w:num>
  <w:num w:numId="7">
    <w:abstractNumId w:val="3"/>
  </w:num>
  <w:num w:numId="8">
    <w:abstractNumId w:val="35"/>
  </w:num>
  <w:num w:numId="9">
    <w:abstractNumId w:val="39"/>
  </w:num>
  <w:num w:numId="10">
    <w:abstractNumId w:val="33"/>
  </w:num>
  <w:num w:numId="11">
    <w:abstractNumId w:val="4"/>
  </w:num>
  <w:num w:numId="12">
    <w:abstractNumId w:val="22"/>
  </w:num>
  <w:num w:numId="13">
    <w:abstractNumId w:val="41"/>
  </w:num>
  <w:num w:numId="14">
    <w:abstractNumId w:val="2"/>
  </w:num>
  <w:num w:numId="15">
    <w:abstractNumId w:val="25"/>
  </w:num>
  <w:num w:numId="16">
    <w:abstractNumId w:val="23"/>
  </w:num>
  <w:num w:numId="17">
    <w:abstractNumId w:val="30"/>
  </w:num>
  <w:num w:numId="18">
    <w:abstractNumId w:val="29"/>
  </w:num>
  <w:num w:numId="19">
    <w:abstractNumId w:val="24"/>
  </w:num>
  <w:num w:numId="20">
    <w:abstractNumId w:val="12"/>
  </w:num>
  <w:num w:numId="21">
    <w:abstractNumId w:val="16"/>
  </w:num>
  <w:num w:numId="22">
    <w:abstractNumId w:val="40"/>
  </w:num>
  <w:num w:numId="23">
    <w:abstractNumId w:val="27"/>
  </w:num>
  <w:num w:numId="24">
    <w:abstractNumId w:val="31"/>
  </w:num>
  <w:num w:numId="25">
    <w:abstractNumId w:val="38"/>
  </w:num>
  <w:num w:numId="26">
    <w:abstractNumId w:val="36"/>
  </w:num>
  <w:num w:numId="27">
    <w:abstractNumId w:val="42"/>
  </w:num>
  <w:num w:numId="28">
    <w:abstractNumId w:val="32"/>
  </w:num>
  <w:num w:numId="29">
    <w:abstractNumId w:val="9"/>
  </w:num>
  <w:num w:numId="30">
    <w:abstractNumId w:val="10"/>
  </w:num>
  <w:num w:numId="31">
    <w:abstractNumId w:val="28"/>
  </w:num>
  <w:num w:numId="32">
    <w:abstractNumId w:val="17"/>
  </w:num>
  <w:num w:numId="33">
    <w:abstractNumId w:val="20"/>
  </w:num>
  <w:num w:numId="34">
    <w:abstractNumId w:val="18"/>
  </w:num>
  <w:num w:numId="35">
    <w:abstractNumId w:val="37"/>
  </w:num>
  <w:num w:numId="36">
    <w:abstractNumId w:val="13"/>
  </w:num>
  <w:num w:numId="37">
    <w:abstractNumId w:val="21"/>
  </w:num>
  <w:num w:numId="38">
    <w:abstractNumId w:val="26"/>
  </w:num>
  <w:num w:numId="39">
    <w:abstractNumId w:val="5"/>
  </w:num>
  <w:num w:numId="40">
    <w:abstractNumId w:val="19"/>
  </w:num>
  <w:num w:numId="41">
    <w:abstractNumId w:val="8"/>
  </w:num>
  <w:num w:numId="42">
    <w:abstractNumId w:val="11"/>
  </w:num>
  <w:num w:numId="43">
    <w:abstractNumId w:val="7"/>
  </w:num>
  <w:num w:numId="44">
    <w:abstractNumId w:val="43"/>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AE5"/>
    <w:rsid w:val="00082B18"/>
    <w:rsid w:val="00084E6C"/>
    <w:rsid w:val="00085010"/>
    <w:rsid w:val="00085304"/>
    <w:rsid w:val="00085D14"/>
    <w:rsid w:val="000904E7"/>
    <w:rsid w:val="00090643"/>
    <w:rsid w:val="0009197A"/>
    <w:rsid w:val="00092475"/>
    <w:rsid w:val="00092518"/>
    <w:rsid w:val="00094472"/>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A64"/>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4C7B"/>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07C"/>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008"/>
    <w:rsid w:val="001E6927"/>
    <w:rsid w:val="001E6CF0"/>
    <w:rsid w:val="001E6FC5"/>
    <w:rsid w:val="001E756F"/>
    <w:rsid w:val="001F0E9C"/>
    <w:rsid w:val="001F0EB8"/>
    <w:rsid w:val="001F1540"/>
    <w:rsid w:val="001F176D"/>
    <w:rsid w:val="001F2768"/>
    <w:rsid w:val="001F2DB2"/>
    <w:rsid w:val="001F2FF9"/>
    <w:rsid w:val="001F3D1A"/>
    <w:rsid w:val="001F5F59"/>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4B9"/>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11A"/>
    <w:rsid w:val="002767EE"/>
    <w:rsid w:val="00277132"/>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93A"/>
    <w:rsid w:val="00390BF8"/>
    <w:rsid w:val="00390D40"/>
    <w:rsid w:val="0039109D"/>
    <w:rsid w:val="00392877"/>
    <w:rsid w:val="00392E12"/>
    <w:rsid w:val="0039353B"/>
    <w:rsid w:val="00393E3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084F"/>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0410"/>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5A"/>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1F8A"/>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5F8E"/>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693B"/>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205"/>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6F2"/>
    <w:rsid w:val="00870B07"/>
    <w:rsid w:val="00871738"/>
    <w:rsid w:val="00871E32"/>
    <w:rsid w:val="008721EF"/>
    <w:rsid w:val="00872370"/>
    <w:rsid w:val="0087247B"/>
    <w:rsid w:val="0087263F"/>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92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119"/>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67B4"/>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2A"/>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3DF6"/>
    <w:rsid w:val="00A74912"/>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5DB5"/>
    <w:rsid w:val="00AA6CCD"/>
    <w:rsid w:val="00AA7F48"/>
    <w:rsid w:val="00AB0073"/>
    <w:rsid w:val="00AB010D"/>
    <w:rsid w:val="00AB0749"/>
    <w:rsid w:val="00AB0CBB"/>
    <w:rsid w:val="00AB1464"/>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356"/>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57F71"/>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006D"/>
    <w:rsid w:val="00BB18B8"/>
    <w:rsid w:val="00BB1B3C"/>
    <w:rsid w:val="00BB2848"/>
    <w:rsid w:val="00BB375D"/>
    <w:rsid w:val="00BB391B"/>
    <w:rsid w:val="00BB3D85"/>
    <w:rsid w:val="00BB40A3"/>
    <w:rsid w:val="00BB43B5"/>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3745"/>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97D0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D6BFB"/>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1CE"/>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0A4B"/>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5BF"/>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09CC"/>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D9"/>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3447"/>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1FB"/>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6E12"/>
    <w:rsid w:val="00F97985"/>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31FD"/>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paragraph" w:customStyle="1" w:styleId="Fundamentos">
    <w:name w:val="Fundamentos"/>
    <w:basedOn w:val="Normal"/>
    <w:qFormat/>
    <w:rsid w:val="00F501F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szCs w:val="24"/>
      <w:lang w:val="es-ES_tradnl" w:eastAsia="es-MX"/>
    </w:rPr>
  </w:style>
  <w:style w:type="character" w:styleId="Referenciasutil">
    <w:name w:val="Subtle Reference"/>
    <w:basedOn w:val="Fuentedeprrafopredeter"/>
    <w:uiPriority w:val="31"/>
    <w:qFormat/>
    <w:rsid w:val="00CD6BF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45778441">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24808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0625511">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38298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29933172">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537457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BA1BE-D008-4873-B0FA-9DD10AC5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60</Pages>
  <Words>11051</Words>
  <Characters>60782</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2023-09-12T16:49:00Z</dcterms:created>
  <dcterms:modified xsi:type="dcterms:W3CDTF">2023-09-20T17:35:00Z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