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BF2C60" w:rsidRPr="000B5B0B">
        <w:rPr>
          <w:rFonts w:ascii="Palatino Linotype" w:eastAsia="Palatino Linotype" w:hAnsi="Palatino Linotype" w:cs="Palatino Linotype"/>
        </w:rPr>
        <w:t xml:space="preserve">etepec, Estado de México, a </w:t>
      </w:r>
      <w:r w:rsidR="00BF2C60" w:rsidRPr="000B5B0B">
        <w:rPr>
          <w:rFonts w:ascii="Palatino Linotype" w:eastAsia="Palatino Linotype" w:hAnsi="Palatino Linotype" w:cs="Palatino Linotype"/>
          <w:b/>
        </w:rPr>
        <w:t>veintidós</w:t>
      </w:r>
      <w:r w:rsidR="00E75FA5" w:rsidRPr="000B5B0B">
        <w:rPr>
          <w:rFonts w:ascii="Palatino Linotype" w:eastAsia="Palatino Linotype" w:hAnsi="Palatino Linotype" w:cs="Palatino Linotype"/>
          <w:b/>
        </w:rPr>
        <w:t xml:space="preserve"> de febrero de dos mil veintitré</w:t>
      </w:r>
      <w:r w:rsidRPr="000B5B0B">
        <w:rPr>
          <w:rFonts w:ascii="Palatino Linotype" w:eastAsia="Palatino Linotype" w:hAnsi="Palatino Linotype" w:cs="Palatino Linotype"/>
          <w:b/>
        </w:rPr>
        <w:t>s</w:t>
      </w:r>
      <w:r w:rsidRPr="000B5B0B">
        <w:rPr>
          <w:rFonts w:ascii="Palatino Linotype" w:eastAsia="Palatino Linotype" w:hAnsi="Palatino Linotype" w:cs="Palatino Linotype"/>
        </w:rPr>
        <w:t xml:space="preserve">. </w:t>
      </w:r>
    </w:p>
    <w:p w:rsidR="000B3F33" w:rsidRPr="000B5B0B" w:rsidRDefault="00BF2C60">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Visto</w:t>
      </w:r>
      <w:r w:rsidRPr="000B5B0B">
        <w:rPr>
          <w:rFonts w:ascii="Palatino Linotype" w:eastAsia="Palatino Linotype" w:hAnsi="Palatino Linotype" w:cs="Palatino Linotype"/>
        </w:rPr>
        <w:t xml:space="preserve"> </w:t>
      </w:r>
      <w:r w:rsidR="003023B3" w:rsidRPr="000B5B0B">
        <w:rPr>
          <w:rFonts w:ascii="Palatino Linotype" w:eastAsia="Palatino Linotype" w:hAnsi="Palatino Linotype" w:cs="Palatino Linotype"/>
        </w:rPr>
        <w:t xml:space="preserve">el expediente formado con motivo del recurso de revisión </w:t>
      </w:r>
      <w:r w:rsidR="00E75FA5" w:rsidRPr="000B5B0B">
        <w:rPr>
          <w:rFonts w:ascii="Palatino Linotype" w:eastAsia="Palatino Linotype" w:hAnsi="Palatino Linotype" w:cs="Palatino Linotype"/>
          <w:b/>
        </w:rPr>
        <w:t>17264</w:t>
      </w:r>
      <w:r w:rsidR="003023B3" w:rsidRPr="000B5B0B">
        <w:rPr>
          <w:rFonts w:ascii="Palatino Linotype" w:eastAsia="Palatino Linotype" w:hAnsi="Palatino Linotype" w:cs="Palatino Linotype"/>
          <w:b/>
        </w:rPr>
        <w:t>/INFOEM/IP/RR/2022</w:t>
      </w:r>
      <w:r w:rsidR="003023B3" w:rsidRPr="000B5B0B">
        <w:rPr>
          <w:rFonts w:ascii="Palatino Linotype" w:eastAsia="Palatino Linotype" w:hAnsi="Palatino Linotype" w:cs="Palatino Linotype"/>
        </w:rPr>
        <w:t>, interpuesto por</w:t>
      </w:r>
      <w:r w:rsidR="003023B3" w:rsidRPr="000B5B0B">
        <w:rPr>
          <w:rFonts w:ascii="Palatino Linotype" w:eastAsia="Palatino Linotype" w:hAnsi="Palatino Linotype" w:cs="Palatino Linotype"/>
          <w:b/>
        </w:rPr>
        <w:t xml:space="preserve"> </w:t>
      </w:r>
      <w:r w:rsidR="00402700">
        <w:rPr>
          <w:rFonts w:ascii="Palatino Linotype" w:eastAsia="Palatino Linotype" w:hAnsi="Palatino Linotype" w:cs="Palatino Linotype"/>
          <w:b/>
          <w:szCs w:val="22"/>
        </w:rPr>
        <w:t>XXXXXX XXXXX XXXXXX</w:t>
      </w:r>
      <w:bookmarkStart w:id="0" w:name="_GoBack"/>
      <w:bookmarkEnd w:id="0"/>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quien en lo sucesivo</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será i</w:t>
      </w:r>
      <w:r w:rsidRPr="000B5B0B">
        <w:rPr>
          <w:rFonts w:ascii="Palatino Linotype" w:eastAsia="Palatino Linotype" w:hAnsi="Palatino Linotype" w:cs="Palatino Linotype"/>
        </w:rPr>
        <w:t xml:space="preserve">dentificado </w:t>
      </w:r>
      <w:r w:rsidR="00E75FA5" w:rsidRPr="000B5B0B">
        <w:rPr>
          <w:rFonts w:ascii="Palatino Linotype" w:eastAsia="Palatino Linotype" w:hAnsi="Palatino Linotype" w:cs="Palatino Linotype"/>
        </w:rPr>
        <w:t xml:space="preserve">como </w:t>
      </w:r>
      <w:r w:rsidR="00E75FA5" w:rsidRPr="000B5B0B">
        <w:rPr>
          <w:rFonts w:ascii="Palatino Linotype" w:eastAsia="Palatino Linotype" w:hAnsi="Palatino Linotype" w:cs="Palatino Linotype"/>
          <w:b/>
        </w:rPr>
        <w:t>la</w:t>
      </w:r>
      <w:r w:rsidR="00E75FA5"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b/>
        </w:rPr>
        <w:t>Recurrente</w:t>
      </w:r>
      <w:r w:rsidR="003023B3" w:rsidRPr="000B5B0B">
        <w:rPr>
          <w:rFonts w:ascii="Palatino Linotype" w:eastAsia="Palatino Linotype" w:hAnsi="Palatino Linotype" w:cs="Palatino Linotype"/>
          <w:b/>
        </w:rPr>
        <w:t>,</w:t>
      </w:r>
      <w:r w:rsidR="003023B3" w:rsidRPr="000B5B0B">
        <w:rPr>
          <w:rFonts w:ascii="Palatino Linotype" w:eastAsia="Palatino Linotype" w:hAnsi="Palatino Linotype" w:cs="Palatino Linotype"/>
        </w:rPr>
        <w:t xml:space="preserve"> en contra de la </w:t>
      </w:r>
      <w:r w:rsidRPr="000B5B0B">
        <w:rPr>
          <w:rFonts w:ascii="Palatino Linotype" w:eastAsia="Palatino Linotype" w:hAnsi="Palatino Linotype" w:cs="Palatino Linotype"/>
        </w:rPr>
        <w:t xml:space="preserve">falta de </w:t>
      </w:r>
      <w:r w:rsidR="003023B3" w:rsidRPr="000B5B0B">
        <w:rPr>
          <w:rFonts w:ascii="Palatino Linotype" w:eastAsia="Palatino Linotype" w:hAnsi="Palatino Linotype" w:cs="Palatino Linotype"/>
        </w:rPr>
        <w:t xml:space="preserve">respuesta del </w:t>
      </w:r>
      <w:r w:rsidR="00E75FA5" w:rsidRPr="000B5B0B">
        <w:rPr>
          <w:rFonts w:ascii="Palatino Linotype" w:eastAsia="Palatino Linotype" w:hAnsi="Palatino Linotype" w:cs="Palatino Linotype"/>
          <w:b/>
        </w:rPr>
        <w:t>Ayuntamiento de Ixtapaluca</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 xml:space="preserve">en lo sucesivo el </w:t>
      </w:r>
      <w:r w:rsidRPr="000B5B0B">
        <w:rPr>
          <w:rFonts w:ascii="Palatino Linotype" w:eastAsia="Palatino Linotype" w:hAnsi="Palatino Linotype" w:cs="Palatino Linotype"/>
          <w:b/>
        </w:rPr>
        <w:t>Sujeto Obligado</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 xml:space="preserve">se procede a dictar la presente resolución con base en los siguientes: </w:t>
      </w:r>
    </w:p>
    <w:p w:rsidR="000B3F33" w:rsidRPr="000B5B0B" w:rsidRDefault="003023B3">
      <w:pPr>
        <w:spacing w:before="240" w:after="240" w:line="360" w:lineRule="auto"/>
        <w:jc w:val="center"/>
        <w:rPr>
          <w:rFonts w:ascii="Palatino Linotype" w:eastAsia="Palatino Linotype" w:hAnsi="Palatino Linotype" w:cs="Palatino Linotype"/>
          <w:b/>
          <w:sz w:val="28"/>
          <w:szCs w:val="28"/>
        </w:rPr>
      </w:pPr>
      <w:r w:rsidRPr="000B5B0B">
        <w:rPr>
          <w:rFonts w:ascii="Palatino Linotype" w:eastAsia="Palatino Linotype" w:hAnsi="Palatino Linotype" w:cs="Palatino Linotype"/>
          <w:b/>
        </w:rPr>
        <w:t>I. A N T E C E D E N T E S</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1. Solicitud de acceso a la información.</w:t>
      </w:r>
      <w:r w:rsidRPr="000B5B0B">
        <w:rPr>
          <w:rFonts w:ascii="Palatino Linotype" w:eastAsia="Palatino Linotype" w:hAnsi="Palatino Linotype" w:cs="Palatino Linotype"/>
        </w:rPr>
        <w:t xml:space="preserve"> El </w:t>
      </w:r>
      <w:r w:rsidR="00E75FA5" w:rsidRPr="000B5B0B">
        <w:rPr>
          <w:rFonts w:ascii="Palatino Linotype" w:eastAsia="Palatino Linotype" w:hAnsi="Palatino Linotype" w:cs="Palatino Linotype"/>
          <w:b/>
        </w:rPr>
        <w:t>dieciséis de noviembre</w:t>
      </w:r>
      <w:r w:rsidR="00BF2C60" w:rsidRPr="000B5B0B">
        <w:rPr>
          <w:rFonts w:ascii="Palatino Linotype" w:eastAsia="Palatino Linotype" w:hAnsi="Palatino Linotype" w:cs="Palatino Linotype"/>
          <w:b/>
        </w:rPr>
        <w:t xml:space="preserve"> de dos mil veintidós</w:t>
      </w:r>
      <w:r w:rsidRPr="000B5B0B">
        <w:rPr>
          <w:rFonts w:ascii="Palatino Linotype" w:eastAsia="Palatino Linotype" w:hAnsi="Palatino Linotype" w:cs="Palatino Linotype"/>
          <w:b/>
        </w:rPr>
        <w:t>,</w:t>
      </w:r>
      <w:r w:rsidR="00E75FA5" w:rsidRPr="000B5B0B">
        <w:rPr>
          <w:rFonts w:ascii="Palatino Linotype" w:eastAsia="Palatino Linotype" w:hAnsi="Palatino Linotype" w:cs="Palatino Linotype"/>
        </w:rPr>
        <w:t xml:space="preserve"> la</w:t>
      </w:r>
      <w:r w:rsidRPr="000B5B0B">
        <w:rPr>
          <w:rFonts w:ascii="Palatino Linotype" w:eastAsia="Palatino Linotype" w:hAnsi="Palatino Linotype" w:cs="Palatino Linotype"/>
        </w:rPr>
        <w:t xml:space="preserve"> </w:t>
      </w:r>
      <w:r w:rsidR="00BF2C60"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b/>
        </w:rPr>
        <w:t xml:space="preserve"> </w:t>
      </w:r>
      <w:r w:rsidRPr="000B5B0B">
        <w:rPr>
          <w:rFonts w:ascii="Palatino Linotype" w:eastAsia="Palatino Linotype" w:hAnsi="Palatino Linotype" w:cs="Palatino Linotype"/>
        </w:rPr>
        <w:t>presentó a través del Sistema de Acceso a la Información Mexiquense (</w:t>
      </w:r>
      <w:r w:rsidRPr="000B5B0B">
        <w:rPr>
          <w:rFonts w:ascii="Palatino Linotype" w:eastAsia="Palatino Linotype" w:hAnsi="Palatino Linotype" w:cs="Palatino Linotype"/>
          <w:b/>
        </w:rPr>
        <w:t>SAIMEX),</w:t>
      </w:r>
      <w:r w:rsidRPr="000B5B0B">
        <w:rPr>
          <w:rFonts w:ascii="Palatino Linotype" w:eastAsia="Palatino Linotype" w:hAnsi="Palatino Linotype" w:cs="Palatino Linotype"/>
        </w:rPr>
        <w:t xml:space="preserve"> la solicitud de acceso a la información pública registrada con el número </w:t>
      </w:r>
      <w:r w:rsidR="00E75FA5" w:rsidRPr="000B5B0B">
        <w:rPr>
          <w:rFonts w:ascii="Palatino Linotype" w:eastAsia="Palatino Linotype" w:hAnsi="Palatino Linotype" w:cs="Palatino Linotype"/>
          <w:b/>
        </w:rPr>
        <w:t>00411/IXTAPALU/IP/2022</w:t>
      </w:r>
      <w:r w:rsidRPr="000B5B0B">
        <w:rPr>
          <w:rFonts w:ascii="Palatino Linotype" w:eastAsia="Palatino Linotype" w:hAnsi="Palatino Linotype" w:cs="Palatino Linotype"/>
          <w:b/>
        </w:rPr>
        <w:t xml:space="preserve">, </w:t>
      </w:r>
      <w:r w:rsidRPr="000B5B0B">
        <w:rPr>
          <w:rFonts w:ascii="Palatino Linotype" w:eastAsia="Palatino Linotype" w:hAnsi="Palatino Linotype" w:cs="Palatino Linotype"/>
        </w:rPr>
        <w:t xml:space="preserve">mediante la cual requirió la información siguiente: </w:t>
      </w:r>
    </w:p>
    <w:p w:rsidR="000B3F33" w:rsidRPr="000B5B0B" w:rsidRDefault="003023B3" w:rsidP="00BA685D">
      <w:pPr>
        <w:spacing w:line="276" w:lineRule="auto"/>
        <w:ind w:left="851" w:right="900"/>
        <w:jc w:val="both"/>
        <w:rPr>
          <w:rFonts w:ascii="Palatino Linotype" w:eastAsia="Palatino Linotype" w:hAnsi="Palatino Linotype" w:cs="Palatino Linotype"/>
          <w:i/>
          <w:sz w:val="22"/>
        </w:rPr>
      </w:pPr>
      <w:bookmarkStart w:id="1" w:name="_heading=h.gjdgxs" w:colFirst="0" w:colLast="0"/>
      <w:bookmarkEnd w:id="1"/>
      <w:r w:rsidRPr="000B5B0B">
        <w:rPr>
          <w:rFonts w:ascii="Palatino Linotype" w:eastAsia="Palatino Linotype" w:hAnsi="Palatino Linotype" w:cs="Palatino Linotype"/>
          <w:i/>
          <w:sz w:val="22"/>
        </w:rPr>
        <w:t>“</w:t>
      </w:r>
      <w:r w:rsidR="00E75FA5" w:rsidRPr="000B5B0B">
        <w:rPr>
          <w:rFonts w:ascii="Palatino Linotype" w:eastAsia="Palatino Linotype" w:hAnsi="Palatino Linotype" w:cs="Palatino Linotype"/>
          <w:b/>
          <w:i/>
          <w:sz w:val="22"/>
        </w:rPr>
        <w:t>NÚMERO DE UNIDADES ECONOMICAS CON LICENCIA DE FUNCIONAMIENTO AL 15 DE NOVIEMBRE DEL 2022</w:t>
      </w:r>
      <w:r w:rsidRPr="000B5B0B">
        <w:rPr>
          <w:rFonts w:ascii="Palatino Linotype" w:eastAsia="Palatino Linotype" w:hAnsi="Palatino Linotype" w:cs="Palatino Linotype"/>
          <w:i/>
          <w:sz w:val="22"/>
        </w:rPr>
        <w:t>” (</w:t>
      </w:r>
      <w:r w:rsidR="00BA685D" w:rsidRPr="000B5B0B">
        <w:rPr>
          <w:rFonts w:ascii="Palatino Linotype" w:eastAsia="Palatino Linotype" w:hAnsi="Palatino Linotype" w:cs="Palatino Linotype"/>
          <w:i/>
          <w:sz w:val="22"/>
        </w:rPr>
        <w:t>Sic</w:t>
      </w:r>
      <w:r w:rsidRPr="000B5B0B">
        <w:rPr>
          <w:rFonts w:ascii="Palatino Linotype" w:eastAsia="Palatino Linotype" w:hAnsi="Palatino Linotype" w:cs="Palatino Linotype"/>
          <w:i/>
          <w:sz w:val="22"/>
        </w:rPr>
        <w:t>)</w:t>
      </w:r>
      <w:r w:rsidR="00872021" w:rsidRPr="000B5B0B">
        <w:rPr>
          <w:rFonts w:ascii="Palatino Linotype" w:eastAsia="Palatino Linotype" w:hAnsi="Palatino Linotype" w:cs="Palatino Linotype"/>
          <w:i/>
          <w:sz w:val="22"/>
        </w:rPr>
        <w:t xml:space="preserve"> (Énfasis añadido)</w:t>
      </w:r>
    </w:p>
    <w:p w:rsidR="00BF2C60" w:rsidRPr="000B5B0B" w:rsidRDefault="003023B3" w:rsidP="00E75FA5">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Modalidad de Entrega:</w:t>
      </w:r>
      <w:r w:rsidRPr="000B5B0B">
        <w:rPr>
          <w:rFonts w:ascii="Palatino Linotype" w:eastAsia="Palatino Linotype" w:hAnsi="Palatino Linotype" w:cs="Palatino Linotype"/>
        </w:rPr>
        <w:t xml:space="preserve"> A través del SAIMEX.</w:t>
      </w:r>
    </w:p>
    <w:p w:rsidR="005F1BC6" w:rsidRPr="000B5B0B" w:rsidRDefault="005F1BC6" w:rsidP="00E75FA5">
      <w:pPr>
        <w:spacing w:before="240" w:after="240" w:line="360" w:lineRule="auto"/>
        <w:ind w:right="49"/>
        <w:jc w:val="both"/>
        <w:rPr>
          <w:rFonts w:ascii="Palatino Linotype" w:eastAsia="Palatino Linotype" w:hAnsi="Palatino Linotype" w:cs="Palatino Linotype"/>
          <w:b/>
        </w:rPr>
      </w:pPr>
      <w:r w:rsidRPr="000B5B0B">
        <w:rPr>
          <w:rFonts w:ascii="Palatino Linotype" w:eastAsia="Palatino Linotype" w:hAnsi="Palatino Linotype" w:cs="Palatino Linotype"/>
          <w:b/>
        </w:rPr>
        <w:t>2</w:t>
      </w:r>
      <w:r w:rsidR="00BF2C60" w:rsidRPr="000B5B0B">
        <w:rPr>
          <w:rFonts w:ascii="Palatino Linotype" w:eastAsia="Palatino Linotype" w:hAnsi="Palatino Linotype" w:cs="Palatino Linotype"/>
          <w:b/>
        </w:rPr>
        <w:t xml:space="preserve">. </w:t>
      </w:r>
      <w:r w:rsidRPr="000B5B0B">
        <w:rPr>
          <w:rFonts w:ascii="Palatino Linotype" w:eastAsia="Palatino Linotype" w:hAnsi="Palatino Linotype" w:cs="Palatino Linotype"/>
          <w:b/>
        </w:rPr>
        <w:t>Respuesta.</w:t>
      </w:r>
      <w:r w:rsidRPr="000B5B0B">
        <w:rPr>
          <w:rFonts w:ascii="Palatino Linotype" w:eastAsia="Palatino Linotype" w:hAnsi="Palatino Linotype" w:cs="Palatino Linotype"/>
        </w:rPr>
        <w:t xml:space="preserve"> De las constancias que obran en el SAIMEX se observa que 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no dio respuesta a la solicitud de acceso a la información.</w:t>
      </w:r>
    </w:p>
    <w:p w:rsidR="000B3F33" w:rsidRPr="000B5B0B" w:rsidRDefault="00E75FA5">
      <w:pPr>
        <w:spacing w:before="240" w:after="240" w:line="360" w:lineRule="auto"/>
        <w:ind w:right="49"/>
        <w:jc w:val="both"/>
        <w:rPr>
          <w:rFonts w:ascii="Palatino Linotype" w:eastAsia="Palatino Linotype" w:hAnsi="Palatino Linotype" w:cs="Palatino Linotype"/>
        </w:rPr>
      </w:pPr>
      <w:r w:rsidRPr="000B5B0B">
        <w:rPr>
          <w:rFonts w:ascii="Palatino Linotype" w:eastAsia="Palatino Linotype" w:hAnsi="Palatino Linotype" w:cs="Palatino Linotype"/>
          <w:b/>
        </w:rPr>
        <w:lastRenderedPageBreak/>
        <w:t>3</w:t>
      </w:r>
      <w:r w:rsidR="003023B3" w:rsidRPr="000B5B0B">
        <w:rPr>
          <w:rFonts w:ascii="Palatino Linotype" w:eastAsia="Palatino Linotype" w:hAnsi="Palatino Linotype" w:cs="Palatino Linotype"/>
          <w:b/>
        </w:rPr>
        <w:t xml:space="preserve">. Interposición del recurso de revisión.  </w:t>
      </w:r>
      <w:r w:rsidR="003023B3" w:rsidRPr="000B5B0B">
        <w:rPr>
          <w:rFonts w:ascii="Palatino Linotype" w:eastAsia="Palatino Linotype" w:hAnsi="Palatino Linotype" w:cs="Palatino Linotype"/>
        </w:rPr>
        <w:t xml:space="preserve">El </w:t>
      </w:r>
      <w:r w:rsidRPr="000B5B0B">
        <w:rPr>
          <w:rFonts w:ascii="Palatino Linotype" w:eastAsia="Palatino Linotype" w:hAnsi="Palatino Linotype" w:cs="Palatino Linotype"/>
          <w:b/>
        </w:rPr>
        <w:t>doce de diciembre de dos mil veintidós, la</w:t>
      </w:r>
      <w:r w:rsidR="003023B3" w:rsidRPr="000B5B0B">
        <w:rPr>
          <w:rFonts w:ascii="Palatino Linotype" w:eastAsia="Palatino Linotype" w:hAnsi="Palatino Linotype" w:cs="Palatino Linotype"/>
        </w:rPr>
        <w:t xml:space="preserve"> </w:t>
      </w:r>
      <w:r w:rsidR="00BF2C60" w:rsidRPr="000B5B0B">
        <w:rPr>
          <w:rFonts w:ascii="Palatino Linotype" w:eastAsia="Palatino Linotype" w:hAnsi="Palatino Linotype" w:cs="Palatino Linotype"/>
          <w:b/>
        </w:rPr>
        <w:t>Recurrente</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inconforme ante la falta de respuesta, presentó el recurso de revisión en el que manifestó lo siguiente:</w:t>
      </w:r>
    </w:p>
    <w:p w:rsidR="000B3F33" w:rsidRPr="000B5B0B" w:rsidRDefault="003023B3">
      <w:pPr>
        <w:tabs>
          <w:tab w:val="left" w:pos="2745"/>
        </w:tabs>
        <w:spacing w:line="360" w:lineRule="auto"/>
        <w:jc w:val="both"/>
        <w:rPr>
          <w:rFonts w:ascii="Palatino Linotype" w:eastAsia="Palatino Linotype" w:hAnsi="Palatino Linotype" w:cs="Palatino Linotype"/>
          <w:b/>
        </w:rPr>
      </w:pPr>
      <w:r w:rsidRPr="000B5B0B">
        <w:rPr>
          <w:rFonts w:ascii="Palatino Linotype" w:eastAsia="Palatino Linotype" w:hAnsi="Palatino Linotype" w:cs="Palatino Linotype"/>
          <w:b/>
        </w:rPr>
        <w:t xml:space="preserve">Acto impugnado: </w:t>
      </w:r>
      <w:r w:rsidRPr="000B5B0B">
        <w:rPr>
          <w:rFonts w:ascii="Palatino Linotype" w:eastAsia="Palatino Linotype" w:hAnsi="Palatino Linotype" w:cs="Palatino Linotype"/>
          <w:b/>
        </w:rPr>
        <w:tab/>
      </w:r>
    </w:p>
    <w:p w:rsidR="000B3F33" w:rsidRPr="000B5B0B" w:rsidRDefault="000B3F33">
      <w:pPr>
        <w:spacing w:line="360" w:lineRule="auto"/>
        <w:ind w:left="851" w:right="900"/>
        <w:jc w:val="both"/>
        <w:rPr>
          <w:rFonts w:ascii="Palatino Linotype" w:eastAsia="Palatino Linotype" w:hAnsi="Palatino Linotype" w:cs="Palatino Linotype"/>
          <w:i/>
          <w:sz w:val="2"/>
          <w:szCs w:val="2"/>
        </w:rPr>
      </w:pPr>
    </w:p>
    <w:p w:rsidR="000B3F33" w:rsidRPr="000B5B0B" w:rsidRDefault="003023B3" w:rsidP="00BF2C60">
      <w:pPr>
        <w:spacing w:line="276" w:lineRule="auto"/>
        <w:ind w:left="851" w:right="900"/>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i/>
          <w:sz w:val="22"/>
          <w:szCs w:val="22"/>
        </w:rPr>
        <w:t>“</w:t>
      </w:r>
      <w:r w:rsidR="00E75FA5" w:rsidRPr="000B5B0B">
        <w:rPr>
          <w:rFonts w:ascii="Palatino Linotype" w:eastAsia="Palatino Linotype" w:hAnsi="Palatino Linotype" w:cs="Palatino Linotype"/>
          <w:i/>
          <w:sz w:val="22"/>
          <w:szCs w:val="22"/>
        </w:rPr>
        <w:t>NEGATIVA DEL SUJETO OBLIGADO A PROPORCIONAR LA INFORMACIÓN SOLICITADA” (S</w:t>
      </w:r>
      <w:r w:rsidRPr="000B5B0B">
        <w:rPr>
          <w:rFonts w:ascii="Palatino Linotype" w:eastAsia="Palatino Linotype" w:hAnsi="Palatino Linotype" w:cs="Palatino Linotype"/>
          <w:i/>
          <w:sz w:val="22"/>
          <w:szCs w:val="22"/>
        </w:rPr>
        <w:t>ic)</w:t>
      </w:r>
    </w:p>
    <w:p w:rsidR="000B3F33" w:rsidRPr="000B5B0B" w:rsidRDefault="000B3F33">
      <w:pPr>
        <w:spacing w:line="360" w:lineRule="auto"/>
        <w:jc w:val="both"/>
        <w:rPr>
          <w:rFonts w:ascii="Palatino Linotype" w:eastAsia="Palatino Linotype" w:hAnsi="Palatino Linotype" w:cs="Palatino Linotype"/>
          <w:sz w:val="2"/>
          <w:szCs w:val="2"/>
        </w:rPr>
      </w:pPr>
    </w:p>
    <w:p w:rsidR="000B3F33" w:rsidRPr="000B5B0B" w:rsidRDefault="000B3F33">
      <w:pPr>
        <w:spacing w:line="360" w:lineRule="auto"/>
        <w:jc w:val="both"/>
        <w:rPr>
          <w:rFonts w:ascii="Palatino Linotype" w:eastAsia="Palatino Linotype" w:hAnsi="Palatino Linotype" w:cs="Palatino Linotype"/>
          <w:sz w:val="2"/>
          <w:szCs w:val="2"/>
        </w:rPr>
      </w:pPr>
    </w:p>
    <w:p w:rsidR="000B3F33" w:rsidRPr="000B5B0B" w:rsidRDefault="000B3F33">
      <w:pPr>
        <w:spacing w:line="360" w:lineRule="auto"/>
        <w:jc w:val="both"/>
        <w:rPr>
          <w:rFonts w:ascii="Palatino Linotype" w:eastAsia="Palatino Linotype" w:hAnsi="Palatino Linotype" w:cs="Palatino Linotype"/>
          <w:sz w:val="2"/>
          <w:szCs w:val="2"/>
        </w:rPr>
      </w:pPr>
    </w:p>
    <w:p w:rsidR="000B3F33" w:rsidRPr="000B5B0B" w:rsidRDefault="003023B3">
      <w:pPr>
        <w:spacing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Razones o motivos de inconformidad</w:t>
      </w:r>
      <w:r w:rsidRPr="000B5B0B">
        <w:rPr>
          <w:rFonts w:ascii="Palatino Linotype" w:eastAsia="Palatino Linotype" w:hAnsi="Palatino Linotype" w:cs="Palatino Linotype"/>
        </w:rPr>
        <w:t>:</w:t>
      </w:r>
    </w:p>
    <w:p w:rsidR="000B3F33" w:rsidRPr="000B5B0B" w:rsidRDefault="000B3F33">
      <w:pPr>
        <w:spacing w:line="360" w:lineRule="auto"/>
        <w:jc w:val="both"/>
        <w:rPr>
          <w:rFonts w:ascii="Palatino Linotype" w:eastAsia="Palatino Linotype" w:hAnsi="Palatino Linotype" w:cs="Palatino Linotype"/>
          <w:sz w:val="2"/>
          <w:szCs w:val="2"/>
        </w:rPr>
      </w:pPr>
    </w:p>
    <w:p w:rsidR="000B3F33" w:rsidRPr="000B5B0B" w:rsidRDefault="003023B3" w:rsidP="00BF2C60">
      <w:pPr>
        <w:spacing w:line="276"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sidRPr="000B5B0B">
        <w:rPr>
          <w:rFonts w:ascii="Palatino Linotype" w:eastAsia="Palatino Linotype" w:hAnsi="Palatino Linotype" w:cs="Palatino Linotype"/>
          <w:i/>
          <w:sz w:val="22"/>
          <w:szCs w:val="22"/>
        </w:rPr>
        <w:t>“</w:t>
      </w:r>
      <w:r w:rsidR="00E75FA5" w:rsidRPr="000B5B0B">
        <w:rPr>
          <w:rFonts w:ascii="Palatino Linotype" w:eastAsia="Palatino Linotype" w:hAnsi="Palatino Linotype" w:cs="Palatino Linotype"/>
          <w:i/>
          <w:sz w:val="22"/>
          <w:szCs w:val="22"/>
        </w:rPr>
        <w:t>VIOLACIÓN SISTEMATICA POR PARTE DEL SUJETO OBLIGADO A MI DERECHO CONSTITUCIONAL DE ACCESO A LA INFORMACIÓN PUBLICA.</w:t>
      </w:r>
      <w:r w:rsidRPr="000B5B0B">
        <w:rPr>
          <w:rFonts w:ascii="Palatino Linotype" w:eastAsia="Palatino Linotype" w:hAnsi="Palatino Linotype" w:cs="Palatino Linotype"/>
          <w:i/>
          <w:sz w:val="22"/>
          <w:szCs w:val="22"/>
        </w:rPr>
        <w:t>” (</w:t>
      </w:r>
      <w:r w:rsidR="00E75FA5" w:rsidRPr="000B5B0B">
        <w:rPr>
          <w:rFonts w:ascii="Palatino Linotype" w:eastAsia="Palatino Linotype" w:hAnsi="Palatino Linotype" w:cs="Palatino Linotype"/>
          <w:i/>
          <w:sz w:val="22"/>
          <w:szCs w:val="22"/>
        </w:rPr>
        <w:t>Sic</w:t>
      </w:r>
      <w:r w:rsidRPr="000B5B0B">
        <w:rPr>
          <w:rFonts w:ascii="Palatino Linotype" w:eastAsia="Palatino Linotype" w:hAnsi="Palatino Linotype" w:cs="Palatino Linotype"/>
          <w:i/>
          <w:sz w:val="22"/>
          <w:szCs w:val="22"/>
        </w:rPr>
        <w:t>)</w:t>
      </w:r>
    </w:p>
    <w:p w:rsidR="000B3F33" w:rsidRPr="000B5B0B" w:rsidRDefault="00E75FA5">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4</w:t>
      </w:r>
      <w:r w:rsidR="003023B3" w:rsidRPr="000B5B0B">
        <w:rPr>
          <w:rFonts w:ascii="Palatino Linotype" w:eastAsia="Palatino Linotype" w:hAnsi="Palatino Linotype" w:cs="Palatino Linotype"/>
          <w:b/>
        </w:rPr>
        <w:t>. Turno.</w:t>
      </w:r>
      <w:r w:rsidR="003023B3" w:rsidRPr="000B5B0B">
        <w:rPr>
          <w:rFonts w:ascii="Palatino Linotype" w:eastAsia="Palatino Linotype" w:hAnsi="Palatino Linotype" w:cs="Palatino Linotype"/>
          <w:b/>
          <w:sz w:val="28"/>
          <w:szCs w:val="28"/>
        </w:rPr>
        <w:t xml:space="preserve"> </w:t>
      </w:r>
      <w:r w:rsidR="003023B3" w:rsidRPr="000B5B0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3023B3" w:rsidRPr="000B5B0B">
        <w:rPr>
          <w:rFonts w:ascii="Palatino Linotype" w:eastAsia="Palatino Linotype" w:hAnsi="Palatino Linotype" w:cs="Palatino Linotype"/>
          <w:b/>
        </w:rPr>
        <w:t xml:space="preserve">Comisionada Guadalupe Ramírez Peña, </w:t>
      </w:r>
      <w:r w:rsidR="003023B3" w:rsidRPr="000B5B0B">
        <w:rPr>
          <w:rFonts w:ascii="Palatino Linotype" w:eastAsia="Palatino Linotype" w:hAnsi="Palatino Linotype" w:cs="Palatino Linotype"/>
        </w:rPr>
        <w:t xml:space="preserve">a efecto de que analizara sobre su admisión o su </w:t>
      </w:r>
      <w:proofErr w:type="spellStart"/>
      <w:r w:rsidR="003023B3" w:rsidRPr="000B5B0B">
        <w:rPr>
          <w:rFonts w:ascii="Palatino Linotype" w:eastAsia="Palatino Linotype" w:hAnsi="Palatino Linotype" w:cs="Palatino Linotype"/>
        </w:rPr>
        <w:t>desechamiento</w:t>
      </w:r>
      <w:proofErr w:type="spellEnd"/>
      <w:r w:rsidR="003023B3" w:rsidRPr="000B5B0B">
        <w:rPr>
          <w:rFonts w:ascii="Palatino Linotype" w:eastAsia="Palatino Linotype" w:hAnsi="Palatino Linotype" w:cs="Palatino Linotype"/>
        </w:rPr>
        <w:t>.</w:t>
      </w:r>
    </w:p>
    <w:p w:rsidR="000B3F33" w:rsidRPr="000B5B0B" w:rsidRDefault="00E75FA5">
      <w:pPr>
        <w:spacing w:before="240" w:after="240" w:line="360" w:lineRule="auto"/>
        <w:jc w:val="both"/>
        <w:rPr>
          <w:rFonts w:ascii="Palatino Linotype" w:eastAsia="Palatino Linotype" w:hAnsi="Palatino Linotype" w:cs="Palatino Linotype"/>
          <w:b/>
        </w:rPr>
      </w:pPr>
      <w:r w:rsidRPr="000B5B0B">
        <w:rPr>
          <w:rFonts w:ascii="Palatino Linotype" w:eastAsia="Palatino Linotype" w:hAnsi="Palatino Linotype" w:cs="Palatino Linotype"/>
          <w:b/>
        </w:rPr>
        <w:t>5</w:t>
      </w:r>
      <w:r w:rsidR="003023B3" w:rsidRPr="000B5B0B">
        <w:rPr>
          <w:rFonts w:ascii="Palatino Linotype" w:eastAsia="Palatino Linotype" w:hAnsi="Palatino Linotype" w:cs="Palatino Linotype"/>
          <w:b/>
        </w:rPr>
        <w:t>.</w:t>
      </w:r>
      <w:r w:rsidR="003023B3" w:rsidRPr="000B5B0B">
        <w:rPr>
          <w:rFonts w:ascii="Palatino Linotype" w:eastAsia="Palatino Linotype" w:hAnsi="Palatino Linotype" w:cs="Palatino Linotype"/>
          <w:b/>
          <w:i/>
        </w:rPr>
        <w:t xml:space="preserve"> </w:t>
      </w:r>
      <w:r w:rsidR="003023B3" w:rsidRPr="000B5B0B">
        <w:rPr>
          <w:rFonts w:ascii="Palatino Linotype" w:eastAsia="Palatino Linotype" w:hAnsi="Palatino Linotype" w:cs="Palatino Linotype"/>
          <w:b/>
        </w:rPr>
        <w:t>Admisión del Recurso de revisión.</w:t>
      </w:r>
      <w:r w:rsidR="003023B3" w:rsidRPr="000B5B0B">
        <w:rPr>
          <w:rFonts w:ascii="Palatino Linotype" w:eastAsia="Palatino Linotype" w:hAnsi="Palatino Linotype" w:cs="Palatino Linotype"/>
          <w:sz w:val="28"/>
          <w:szCs w:val="28"/>
        </w:rPr>
        <w:t xml:space="preserve"> El</w:t>
      </w:r>
      <w:r w:rsidRPr="000B5B0B">
        <w:rPr>
          <w:rFonts w:ascii="Palatino Linotype" w:eastAsia="Palatino Linotype" w:hAnsi="Palatino Linotype" w:cs="Palatino Linotype"/>
          <w:b/>
        </w:rPr>
        <w:t xml:space="preserve"> quince de diciembre</w:t>
      </w:r>
      <w:r w:rsidR="003023B3" w:rsidRPr="000B5B0B">
        <w:rPr>
          <w:rFonts w:ascii="Palatino Linotype" w:eastAsia="Palatino Linotype" w:hAnsi="Palatino Linotype" w:cs="Palatino Linotype"/>
          <w:b/>
        </w:rPr>
        <w:t xml:space="preserve"> de dos mil veintidós, </w:t>
      </w:r>
      <w:r w:rsidR="003023B3" w:rsidRPr="000B5B0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w:t>
      </w:r>
      <w:proofErr w:type="gramStart"/>
      <w:r w:rsidR="003023B3" w:rsidRPr="000B5B0B">
        <w:rPr>
          <w:rFonts w:ascii="Palatino Linotype" w:eastAsia="Palatino Linotype" w:hAnsi="Palatino Linotype" w:cs="Palatino Linotype"/>
        </w:rPr>
        <w:t>formularan</w:t>
      </w:r>
      <w:proofErr w:type="gramEnd"/>
      <w:r w:rsidR="003023B3" w:rsidRPr="000B5B0B">
        <w:rPr>
          <w:rFonts w:ascii="Palatino Linotype" w:eastAsia="Palatino Linotype" w:hAnsi="Palatino Linotype" w:cs="Palatino Linotype"/>
        </w:rPr>
        <w:t xml:space="preserve"> alegatos y el Sujeto Obligado presentara su informe justificado.</w:t>
      </w:r>
    </w:p>
    <w:p w:rsidR="000A4571" w:rsidRPr="000B5B0B" w:rsidRDefault="00E75FA5" w:rsidP="00E75FA5">
      <w:pPr>
        <w:widowControl w:val="0"/>
        <w:spacing w:before="240" w:after="240" w:line="360" w:lineRule="auto"/>
        <w:jc w:val="both"/>
        <w:rPr>
          <w:rFonts w:ascii="Palatino Linotype" w:eastAsia="Palatino Linotype" w:hAnsi="Palatino Linotype" w:cs="Palatino Linotype"/>
          <w:sz w:val="22"/>
        </w:rPr>
      </w:pPr>
      <w:r w:rsidRPr="000B5B0B">
        <w:rPr>
          <w:rFonts w:ascii="Palatino Linotype" w:eastAsia="Palatino Linotype" w:hAnsi="Palatino Linotype" w:cs="Palatino Linotype"/>
          <w:b/>
        </w:rPr>
        <w:t>6</w:t>
      </w:r>
      <w:r w:rsidR="003023B3" w:rsidRPr="000B5B0B">
        <w:rPr>
          <w:rFonts w:ascii="Palatino Linotype" w:eastAsia="Palatino Linotype" w:hAnsi="Palatino Linotype" w:cs="Palatino Linotype"/>
          <w:b/>
        </w:rPr>
        <w:t>. Manifestaciones</w:t>
      </w:r>
      <w:r w:rsidR="003023B3" w:rsidRPr="000B5B0B">
        <w:rPr>
          <w:rFonts w:ascii="Palatino Linotype" w:eastAsia="Palatino Linotype" w:hAnsi="Palatino Linotype" w:cs="Palatino Linotype"/>
        </w:rPr>
        <w:t>.</w:t>
      </w:r>
      <w:r w:rsidR="003023B3" w:rsidRPr="000B5B0B">
        <w:rPr>
          <w:rFonts w:ascii="Palatino Linotype" w:eastAsia="Palatino Linotype" w:hAnsi="Palatino Linotype" w:cs="Palatino Linotype"/>
          <w:sz w:val="28"/>
          <w:szCs w:val="28"/>
        </w:rPr>
        <w:t xml:space="preserve"> </w:t>
      </w:r>
      <w:r w:rsidR="003023B3" w:rsidRPr="000B5B0B">
        <w:rPr>
          <w:rFonts w:ascii="Palatino Linotype" w:eastAsia="Palatino Linotype" w:hAnsi="Palatino Linotype" w:cs="Palatino Linotype"/>
        </w:rPr>
        <w:t xml:space="preserve">El </w:t>
      </w:r>
      <w:r w:rsidRPr="000B5B0B">
        <w:rPr>
          <w:rFonts w:ascii="Palatino Linotype" w:eastAsia="Palatino Linotype" w:hAnsi="Palatino Linotype" w:cs="Palatino Linotype"/>
          <w:b/>
        </w:rPr>
        <w:t>veinte</w:t>
      </w:r>
      <w:r w:rsidR="003023B3"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b/>
        </w:rPr>
        <w:t>de diciembre</w:t>
      </w:r>
      <w:r w:rsidR="00BA685D"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b/>
        </w:rPr>
        <w:t>de dos mil veintidós</w:t>
      </w:r>
      <w:r w:rsidR="003023B3" w:rsidRPr="000B5B0B">
        <w:rPr>
          <w:rFonts w:ascii="Palatino Linotype" w:eastAsia="Palatino Linotype" w:hAnsi="Palatino Linotype" w:cs="Palatino Linotype"/>
        </w:rPr>
        <w:t xml:space="preserve"> el </w:t>
      </w:r>
      <w:r w:rsidR="00BA685D" w:rsidRPr="000B5B0B">
        <w:rPr>
          <w:rFonts w:ascii="Palatino Linotype" w:eastAsia="Palatino Linotype" w:hAnsi="Palatino Linotype" w:cs="Palatino Linotype"/>
          <w:b/>
        </w:rPr>
        <w:t xml:space="preserve">Sujeto </w:t>
      </w:r>
      <w:r w:rsidR="00BA685D" w:rsidRPr="000B5B0B">
        <w:rPr>
          <w:rFonts w:ascii="Palatino Linotype" w:eastAsia="Palatino Linotype" w:hAnsi="Palatino Linotype" w:cs="Palatino Linotype"/>
          <w:b/>
        </w:rPr>
        <w:lastRenderedPageBreak/>
        <w:t>Obligado</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rindió info</w:t>
      </w:r>
      <w:r w:rsidR="000A4571" w:rsidRPr="000B5B0B">
        <w:rPr>
          <w:rFonts w:ascii="Palatino Linotype" w:eastAsia="Palatino Linotype" w:hAnsi="Palatino Linotype" w:cs="Palatino Linotype"/>
        </w:rPr>
        <w:t xml:space="preserve">rme justificado </w:t>
      </w:r>
      <w:r w:rsidRPr="000B5B0B">
        <w:rPr>
          <w:rFonts w:ascii="Palatino Linotype" w:eastAsia="Palatino Linotype" w:hAnsi="Palatino Linotype" w:cs="Palatino Linotype"/>
        </w:rPr>
        <w:t xml:space="preserve">mediante el archivo electrónico </w:t>
      </w:r>
      <w:r w:rsidRPr="000B5B0B">
        <w:rPr>
          <w:rFonts w:ascii="Palatino Linotype" w:eastAsia="Palatino Linotype" w:hAnsi="Palatino Linotype" w:cs="Palatino Linotype"/>
          <w:b/>
          <w:i/>
        </w:rPr>
        <w:t xml:space="preserve">“Respuesta 411 Desarrollo Economico.pdf”, </w:t>
      </w:r>
      <w:r w:rsidRPr="000B5B0B">
        <w:rPr>
          <w:rFonts w:ascii="Palatino Linotype" w:eastAsia="Palatino Linotype" w:hAnsi="Palatino Linotype" w:cs="Palatino Linotype"/>
        </w:rPr>
        <w:t>el cual medularmente contiene un pronunciamiento del Director de Fomento y Desarrollo Económico para atender la solicitud de información, ello proporcionando el número de unidades económicas, tal como se desprende de la siguiente impresión de pantalla:</w:t>
      </w:r>
      <w:r w:rsidRPr="000B5B0B">
        <w:rPr>
          <w:rFonts w:ascii="Palatino Linotype" w:eastAsia="Palatino Linotype" w:hAnsi="Palatino Linotype" w:cs="Palatino Linotype"/>
          <w:sz w:val="22"/>
        </w:rPr>
        <w:t xml:space="preserve"> </w:t>
      </w:r>
    </w:p>
    <w:p w:rsidR="00956A7D" w:rsidRPr="000B5B0B" w:rsidRDefault="00956A7D" w:rsidP="00E75FA5">
      <w:pPr>
        <w:widowControl w:val="0"/>
        <w:spacing w:before="240" w:after="240" w:line="360" w:lineRule="auto"/>
        <w:jc w:val="both"/>
        <w:rPr>
          <w:rFonts w:ascii="Palatino Linotype" w:eastAsia="Palatino Linotype" w:hAnsi="Palatino Linotype" w:cs="Palatino Linotype"/>
          <w:sz w:val="20"/>
        </w:rPr>
      </w:pPr>
      <w:r w:rsidRPr="000B5B0B">
        <w:rPr>
          <w:rFonts w:ascii="Palatino Linotype" w:eastAsia="Palatino Linotype" w:hAnsi="Palatino Linotype" w:cs="Palatino Linotype"/>
          <w:noProof/>
          <w:sz w:val="20"/>
          <w:lang w:val="es-MX" w:eastAsia="es-MX"/>
        </w:rPr>
        <w:drawing>
          <wp:inline distT="0" distB="0" distL="0" distR="0" wp14:anchorId="25F59FE6" wp14:editId="5B040E19">
            <wp:extent cx="5612130" cy="2751455"/>
            <wp:effectExtent l="19050" t="19050" r="2667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751455"/>
                    </a:xfrm>
                    <a:prstGeom prst="rect">
                      <a:avLst/>
                    </a:prstGeom>
                    <a:ln>
                      <a:solidFill>
                        <a:schemeClr val="tx1"/>
                      </a:solidFill>
                    </a:ln>
                  </pic:spPr>
                </pic:pic>
              </a:graphicData>
            </a:graphic>
          </wp:inline>
        </w:drawing>
      </w:r>
    </w:p>
    <w:p w:rsidR="00872021" w:rsidRPr="000B5B0B" w:rsidRDefault="00E75FA5" w:rsidP="00E75FA5">
      <w:pPr>
        <w:widowControl w:val="0"/>
        <w:spacing w:before="240" w:after="240" w:line="360" w:lineRule="auto"/>
        <w:ind w:left="567" w:right="900"/>
        <w:jc w:val="both"/>
        <w:rPr>
          <w:rFonts w:ascii="Palatino Linotype" w:eastAsia="Palatino Linotype" w:hAnsi="Palatino Linotype" w:cs="Palatino Linotype"/>
          <w:sz w:val="22"/>
        </w:rPr>
      </w:pPr>
      <w:r w:rsidRPr="000B5B0B">
        <w:rPr>
          <w:rFonts w:ascii="Palatino Linotype" w:eastAsia="Palatino Linotype" w:hAnsi="Palatino Linotype" w:cs="Palatino Linotype"/>
          <w:noProof/>
          <w:sz w:val="22"/>
          <w:lang w:val="es-MX" w:eastAsia="es-MX"/>
        </w:rPr>
        <w:lastRenderedPageBreak/>
        <w:drawing>
          <wp:inline distT="0" distB="0" distL="0" distR="0" wp14:anchorId="459DC33A" wp14:editId="5057625C">
            <wp:extent cx="4635173" cy="5848350"/>
            <wp:effectExtent l="19050" t="19050" r="1333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5173" cy="5848350"/>
                    </a:xfrm>
                    <a:prstGeom prst="rect">
                      <a:avLst/>
                    </a:prstGeom>
                    <a:ln>
                      <a:solidFill>
                        <a:schemeClr val="tx1"/>
                      </a:solidFill>
                    </a:ln>
                  </pic:spPr>
                </pic:pic>
              </a:graphicData>
            </a:graphic>
          </wp:inline>
        </w:drawing>
      </w:r>
    </w:p>
    <w:p w:rsidR="000B3F33" w:rsidRPr="000B5B0B" w:rsidRDefault="00E75FA5" w:rsidP="00E75FA5">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0B5B0B">
        <w:rPr>
          <w:rFonts w:ascii="Palatino Linotype" w:eastAsia="Palatino Linotype" w:hAnsi="Palatino Linotype" w:cs="Palatino Linotype"/>
        </w:rPr>
        <w:t>Es de precisar que este documento</w:t>
      </w:r>
      <w:r w:rsidR="003023B3"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rPr>
        <w:t>se puso a la vista de la</w:t>
      </w:r>
      <w:r w:rsidR="006433DB" w:rsidRPr="000B5B0B">
        <w:rPr>
          <w:rFonts w:ascii="Palatino Linotype" w:eastAsia="Palatino Linotype" w:hAnsi="Palatino Linotype" w:cs="Palatino Linotype"/>
        </w:rPr>
        <w:t xml:space="preserve"> </w:t>
      </w:r>
      <w:r w:rsidR="006433DB" w:rsidRPr="000B5B0B">
        <w:rPr>
          <w:rFonts w:ascii="Palatino Linotype" w:eastAsia="Palatino Linotype" w:hAnsi="Palatino Linotype" w:cs="Palatino Linotype"/>
          <w:b/>
        </w:rPr>
        <w:t>Recurrente</w:t>
      </w:r>
      <w:r w:rsidR="006433DB" w:rsidRPr="000B5B0B">
        <w:rPr>
          <w:rFonts w:ascii="Palatino Linotype" w:eastAsia="Palatino Linotype" w:hAnsi="Palatino Linotype" w:cs="Palatino Linotype"/>
        </w:rPr>
        <w:t xml:space="preserve"> </w:t>
      </w:r>
      <w:r w:rsidR="003023B3" w:rsidRPr="000B5B0B">
        <w:rPr>
          <w:rFonts w:ascii="Palatino Linotype" w:eastAsia="Palatino Linotype" w:hAnsi="Palatino Linotype" w:cs="Palatino Linotype"/>
        </w:rPr>
        <w:t xml:space="preserve">mediante acuerdo de fecha </w:t>
      </w:r>
      <w:r w:rsidRPr="000B5B0B">
        <w:rPr>
          <w:rFonts w:ascii="Palatino Linotype" w:eastAsia="Palatino Linotype" w:hAnsi="Palatino Linotype" w:cs="Palatino Linotype"/>
          <w:b/>
        </w:rPr>
        <w:t>quince de febrer</w:t>
      </w:r>
      <w:r w:rsidR="003023B3" w:rsidRPr="000B5B0B">
        <w:rPr>
          <w:rFonts w:ascii="Palatino Linotype" w:eastAsia="Palatino Linotype" w:hAnsi="Palatino Linotype" w:cs="Palatino Linotype"/>
          <w:b/>
        </w:rPr>
        <w:t xml:space="preserve">o de dos mil </w:t>
      </w:r>
      <w:r w:rsidR="00956A7D" w:rsidRPr="000B5B0B">
        <w:rPr>
          <w:rFonts w:ascii="Palatino Linotype" w:eastAsia="Palatino Linotype" w:hAnsi="Palatino Linotype" w:cs="Palatino Linotype"/>
          <w:b/>
        </w:rPr>
        <w:t>veintitré</w:t>
      </w:r>
      <w:r w:rsidR="003023B3" w:rsidRPr="000B5B0B">
        <w:rPr>
          <w:rFonts w:ascii="Palatino Linotype" w:eastAsia="Palatino Linotype" w:hAnsi="Palatino Linotype" w:cs="Palatino Linotype"/>
          <w:b/>
        </w:rPr>
        <w:t>s</w:t>
      </w:r>
      <w:r w:rsidR="006433DB" w:rsidRPr="000B5B0B">
        <w:rPr>
          <w:rFonts w:ascii="Palatino Linotype" w:eastAsia="Palatino Linotype" w:hAnsi="Palatino Linotype" w:cs="Palatino Linotype"/>
        </w:rPr>
        <w:t>, emitido por la Comisionada Ponente</w:t>
      </w:r>
      <w:r w:rsidR="003023B3" w:rsidRPr="000B5B0B">
        <w:rPr>
          <w:rFonts w:ascii="Palatino Linotype" w:eastAsia="Palatino Linotype" w:hAnsi="Palatino Linotype" w:cs="Palatino Linotype"/>
          <w:b/>
        </w:rPr>
        <w:t>.</w:t>
      </w:r>
      <w:r w:rsidRPr="000B5B0B">
        <w:rPr>
          <w:rFonts w:ascii="Palatino Linotype" w:eastAsia="Palatino Linotype" w:hAnsi="Palatino Linotype" w:cs="Palatino Linotype"/>
          <w:b/>
        </w:rPr>
        <w:t xml:space="preserve"> </w:t>
      </w:r>
      <w:r w:rsidR="00E27A15" w:rsidRPr="000B5B0B">
        <w:rPr>
          <w:rFonts w:ascii="Palatino Linotype" w:eastAsia="Palatino Linotype" w:hAnsi="Palatino Linotype" w:cs="Palatino Linotype"/>
        </w:rPr>
        <w:t>Por su parte, la</w:t>
      </w:r>
      <w:r w:rsidR="006433DB" w:rsidRPr="000B5B0B">
        <w:rPr>
          <w:rFonts w:ascii="Palatino Linotype" w:eastAsia="Palatino Linotype" w:hAnsi="Palatino Linotype" w:cs="Palatino Linotype"/>
        </w:rPr>
        <w:t xml:space="preserve"> </w:t>
      </w:r>
      <w:r w:rsidR="006433DB" w:rsidRPr="000B5B0B">
        <w:rPr>
          <w:rFonts w:ascii="Palatino Linotype" w:eastAsia="Palatino Linotype" w:hAnsi="Palatino Linotype" w:cs="Palatino Linotype"/>
          <w:b/>
        </w:rPr>
        <w:t>Recurrente</w:t>
      </w:r>
      <w:r w:rsidR="003023B3" w:rsidRPr="000B5B0B">
        <w:rPr>
          <w:rFonts w:ascii="Palatino Linotype" w:eastAsia="Palatino Linotype" w:hAnsi="Palatino Linotype" w:cs="Palatino Linotype"/>
          <w:b/>
        </w:rPr>
        <w:t xml:space="preserve"> </w:t>
      </w:r>
      <w:r w:rsidR="003023B3" w:rsidRPr="000B5B0B">
        <w:rPr>
          <w:rFonts w:ascii="Palatino Linotype" w:eastAsia="Palatino Linotype" w:hAnsi="Palatino Linotype" w:cs="Palatino Linotype"/>
        </w:rPr>
        <w:t>no realizó manifestaciones, ni formuló alegatos y ta</w:t>
      </w:r>
      <w:r w:rsidR="00E27A15" w:rsidRPr="000B5B0B">
        <w:rPr>
          <w:rFonts w:ascii="Palatino Linotype" w:eastAsia="Palatino Linotype" w:hAnsi="Palatino Linotype" w:cs="Palatino Linotype"/>
        </w:rPr>
        <w:t xml:space="preserve">mpoco ofreció medios de prueba, por lo que se tiene por </w:t>
      </w:r>
      <w:proofErr w:type="spellStart"/>
      <w:r w:rsidR="00E27A15" w:rsidRPr="000B5B0B">
        <w:rPr>
          <w:rFonts w:ascii="Palatino Linotype" w:eastAsia="Palatino Linotype" w:hAnsi="Palatino Linotype" w:cs="Palatino Linotype"/>
        </w:rPr>
        <w:t>precluido</w:t>
      </w:r>
      <w:proofErr w:type="spellEnd"/>
      <w:r w:rsidR="00E27A15" w:rsidRPr="000B5B0B">
        <w:rPr>
          <w:rFonts w:ascii="Palatino Linotype" w:eastAsia="Palatino Linotype" w:hAnsi="Palatino Linotype" w:cs="Palatino Linotype"/>
        </w:rPr>
        <w:t xml:space="preserve"> su derecho para tal efecto.</w:t>
      </w:r>
    </w:p>
    <w:p w:rsidR="000B3F33" w:rsidRPr="000B5B0B" w:rsidRDefault="00E27A15">
      <w:pPr>
        <w:widowControl w:val="0"/>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lastRenderedPageBreak/>
        <w:t>7</w:t>
      </w:r>
      <w:r w:rsidR="003023B3" w:rsidRPr="000B5B0B">
        <w:rPr>
          <w:rFonts w:ascii="Palatino Linotype" w:eastAsia="Palatino Linotype" w:hAnsi="Palatino Linotype" w:cs="Palatino Linotype"/>
          <w:b/>
        </w:rPr>
        <w:t xml:space="preserve">. Ampliación del plazo para emitir resolución. </w:t>
      </w:r>
      <w:r w:rsidR="003023B3" w:rsidRPr="000B5B0B">
        <w:rPr>
          <w:rFonts w:ascii="Palatino Linotype" w:eastAsia="Palatino Linotype" w:hAnsi="Palatino Linotype" w:cs="Palatino Linotype"/>
        </w:rPr>
        <w:t xml:space="preserve">El </w:t>
      </w:r>
      <w:r w:rsidRPr="000B5B0B">
        <w:rPr>
          <w:rFonts w:ascii="Palatino Linotype" w:eastAsia="Palatino Linotype" w:hAnsi="Palatino Linotype" w:cs="Palatino Linotype"/>
          <w:b/>
        </w:rPr>
        <w:t>dieciséis de febrer</w:t>
      </w:r>
      <w:r w:rsidR="003023B3" w:rsidRPr="000B5B0B">
        <w:rPr>
          <w:rFonts w:ascii="Palatino Linotype" w:eastAsia="Palatino Linotype" w:hAnsi="Palatino Linotype" w:cs="Palatino Linotype"/>
          <w:b/>
        </w:rPr>
        <w:t xml:space="preserve">o de dos mil </w:t>
      </w:r>
      <w:r w:rsidR="00956A7D" w:rsidRPr="000B5B0B">
        <w:rPr>
          <w:rFonts w:ascii="Palatino Linotype" w:eastAsia="Palatino Linotype" w:hAnsi="Palatino Linotype" w:cs="Palatino Linotype"/>
          <w:b/>
        </w:rPr>
        <w:t>veintitré</w:t>
      </w:r>
      <w:r w:rsidR="003023B3" w:rsidRPr="000B5B0B">
        <w:rPr>
          <w:rFonts w:ascii="Palatino Linotype" w:eastAsia="Palatino Linotype" w:hAnsi="Palatino Linotype" w:cs="Palatino Linotype"/>
          <w:b/>
        </w:rPr>
        <w:t>s</w:t>
      </w:r>
      <w:r w:rsidR="003023B3" w:rsidRPr="000B5B0B">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rsidR="000B3F33" w:rsidRPr="000B5B0B" w:rsidRDefault="00E27A15">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8</w:t>
      </w:r>
      <w:r w:rsidR="003023B3" w:rsidRPr="000B5B0B">
        <w:rPr>
          <w:rFonts w:ascii="Palatino Linotype" w:eastAsia="Palatino Linotype" w:hAnsi="Palatino Linotype" w:cs="Palatino Linotype"/>
          <w:b/>
        </w:rPr>
        <w:t xml:space="preserve">. Cierre de instrucción. </w:t>
      </w:r>
      <w:r w:rsidR="003023B3" w:rsidRPr="000B5B0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E2205D" w:rsidRPr="000B5B0B">
        <w:rPr>
          <w:rFonts w:ascii="Palatino Linotype" w:eastAsia="Palatino Linotype" w:hAnsi="Palatino Linotype" w:cs="Palatino Linotype"/>
          <w:b/>
        </w:rPr>
        <w:t>veintiuno</w:t>
      </w:r>
      <w:r w:rsidRPr="000B5B0B">
        <w:rPr>
          <w:rFonts w:ascii="Palatino Linotype" w:eastAsia="Palatino Linotype" w:hAnsi="Palatino Linotype" w:cs="Palatino Linotype"/>
          <w:b/>
        </w:rPr>
        <w:t xml:space="preserve"> de febrer</w:t>
      </w:r>
      <w:r w:rsidR="003023B3" w:rsidRPr="000B5B0B">
        <w:rPr>
          <w:rFonts w:ascii="Palatino Linotype" w:eastAsia="Palatino Linotype" w:hAnsi="Palatino Linotype" w:cs="Palatino Linotype"/>
          <w:b/>
        </w:rPr>
        <w:t xml:space="preserve">o de dos mil </w:t>
      </w:r>
      <w:r w:rsidR="00956A7D" w:rsidRPr="000B5B0B">
        <w:rPr>
          <w:rFonts w:ascii="Palatino Linotype" w:eastAsia="Palatino Linotype" w:hAnsi="Palatino Linotype" w:cs="Palatino Linotype"/>
          <w:b/>
        </w:rPr>
        <w:t>veintitré</w:t>
      </w:r>
      <w:r w:rsidR="003023B3" w:rsidRPr="000B5B0B">
        <w:rPr>
          <w:rFonts w:ascii="Palatino Linotype" w:eastAsia="Palatino Linotype" w:hAnsi="Palatino Linotype" w:cs="Palatino Linotype"/>
          <w:b/>
        </w:rPr>
        <w:t>s</w:t>
      </w:r>
      <w:r w:rsidR="003023B3" w:rsidRPr="000B5B0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A7857" w:rsidRPr="000B5B0B" w:rsidRDefault="00BA7857" w:rsidP="00BA7857">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0B3F33" w:rsidRPr="000B5B0B" w:rsidRDefault="003023B3">
      <w:pPr>
        <w:widowControl w:val="0"/>
        <w:spacing w:before="240" w:after="240" w:line="360" w:lineRule="auto"/>
        <w:jc w:val="center"/>
        <w:rPr>
          <w:rFonts w:ascii="Palatino Linotype" w:eastAsia="Palatino Linotype" w:hAnsi="Palatino Linotype" w:cs="Palatino Linotype"/>
          <w:b/>
        </w:rPr>
      </w:pPr>
      <w:r w:rsidRPr="000B5B0B">
        <w:rPr>
          <w:rFonts w:ascii="Palatino Linotype" w:eastAsia="Palatino Linotype" w:hAnsi="Palatino Linotype" w:cs="Palatino Linotype"/>
          <w:b/>
        </w:rPr>
        <w:t>II. C O N S I D E R A N D O</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Primero. Competencia.</w:t>
      </w:r>
      <w:r w:rsidRPr="000B5B0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0B5B0B">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0B3F33" w:rsidRPr="000B5B0B" w:rsidRDefault="003023B3">
      <w:pPr>
        <w:pBdr>
          <w:top w:val="nil"/>
          <w:left w:val="nil"/>
          <w:bottom w:val="nil"/>
          <w:right w:val="nil"/>
          <w:between w:val="nil"/>
        </w:pBdr>
        <w:spacing w:before="240" w:after="240" w:line="360" w:lineRule="auto"/>
        <w:jc w:val="both"/>
      </w:pPr>
      <w:bookmarkStart w:id="3" w:name="_heading=h.1fob9te" w:colFirst="0" w:colLast="0"/>
      <w:bookmarkEnd w:id="3"/>
      <w:r w:rsidRPr="000B5B0B">
        <w:rPr>
          <w:rFonts w:ascii="Palatino Linotype" w:eastAsia="Palatino Linotype" w:hAnsi="Palatino Linotype" w:cs="Palatino Linotype"/>
          <w:b/>
        </w:rPr>
        <w:t xml:space="preserve">Segundo. Oportunidad y </w:t>
      </w:r>
      <w:proofErr w:type="spellStart"/>
      <w:r w:rsidRPr="000B5B0B">
        <w:rPr>
          <w:rFonts w:ascii="Palatino Linotype" w:eastAsia="Palatino Linotype" w:hAnsi="Palatino Linotype" w:cs="Palatino Linotype"/>
          <w:b/>
        </w:rPr>
        <w:t>Procedibilidad</w:t>
      </w:r>
      <w:proofErr w:type="spellEnd"/>
      <w:r w:rsidRPr="000B5B0B">
        <w:rPr>
          <w:rFonts w:ascii="Palatino Linotype" w:eastAsia="Palatino Linotype" w:hAnsi="Palatino Linotype" w:cs="Palatino Linotype"/>
          <w:b/>
        </w:rPr>
        <w:t xml:space="preserve"> del Recurso de Revisión</w:t>
      </w:r>
      <w:r w:rsidRPr="000B5B0B">
        <w:rPr>
          <w:rFonts w:ascii="Palatino Linotype" w:eastAsia="Palatino Linotype" w:hAnsi="Palatino Linotype" w:cs="Palatino Linotype"/>
        </w:rPr>
        <w:t>. Es de precisar que la</w:t>
      </w:r>
      <w:r w:rsidRPr="000B5B0B">
        <w:rPr>
          <w:rFonts w:ascii="Palatino Linotype" w:eastAsia="Palatino Linotype" w:hAnsi="Palatino Linotype" w:cs="Palatino Linotype"/>
          <w:b/>
        </w:rPr>
        <w:t xml:space="preserve"> </w:t>
      </w:r>
      <w:r w:rsidRPr="000B5B0B">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i/>
          <w:sz w:val="22"/>
          <w:szCs w:val="22"/>
        </w:rPr>
        <w:t>“</w:t>
      </w:r>
      <w:r w:rsidRPr="000B5B0B">
        <w:rPr>
          <w:rFonts w:ascii="Palatino Linotype" w:eastAsia="Palatino Linotype" w:hAnsi="Palatino Linotype" w:cs="Palatino Linotype"/>
          <w:b/>
          <w:i/>
          <w:sz w:val="22"/>
          <w:szCs w:val="22"/>
        </w:rPr>
        <w:t xml:space="preserve">Artículo 163. </w:t>
      </w:r>
      <w:r w:rsidRPr="000B5B0B">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i/>
          <w:sz w:val="22"/>
          <w:szCs w:val="22"/>
        </w:rPr>
        <w:t>…</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b/>
          <w:i/>
          <w:sz w:val="22"/>
          <w:szCs w:val="22"/>
        </w:rPr>
        <w:t>Artículo 166.</w:t>
      </w:r>
      <w:r w:rsidRPr="000B5B0B">
        <w:rPr>
          <w:rFonts w:ascii="Palatino Linotype" w:eastAsia="Palatino Linotype" w:hAnsi="Palatino Linotype" w:cs="Palatino Linotype"/>
          <w:i/>
          <w:sz w:val="22"/>
          <w:szCs w:val="22"/>
        </w:rPr>
        <w:t xml:space="preserve"> […]</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lastRenderedPageBreak/>
        <w:t>Por su parte, el artículo 178 del citado ordenamiento, establece:</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i/>
          <w:sz w:val="22"/>
          <w:szCs w:val="22"/>
        </w:rPr>
        <w:t>“</w:t>
      </w:r>
      <w:r w:rsidRPr="000B5B0B">
        <w:rPr>
          <w:rFonts w:ascii="Palatino Linotype" w:eastAsia="Palatino Linotype" w:hAnsi="Palatino Linotype" w:cs="Palatino Linotype"/>
          <w:b/>
          <w:i/>
          <w:sz w:val="22"/>
          <w:szCs w:val="22"/>
        </w:rPr>
        <w:t xml:space="preserve">Artículo 178. </w:t>
      </w:r>
      <w:r w:rsidRPr="000B5B0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B5B0B">
        <w:rPr>
          <w:rFonts w:ascii="Palatino Linotype" w:eastAsia="Palatino Linotype" w:hAnsi="Palatino Linotype" w:cs="Palatino Linotype"/>
          <w:b/>
          <w:i/>
          <w:sz w:val="22"/>
          <w:szCs w:val="22"/>
        </w:rPr>
        <w:t>.”</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0B5B0B">
        <w:rPr>
          <w:rFonts w:ascii="Palatino Linotype" w:eastAsia="Palatino Linotype" w:hAnsi="Palatino Linotype" w:cs="Palatino Linotype"/>
          <w:b/>
        </w:rPr>
        <w:t xml:space="preserve">Sujeto Obligado </w:t>
      </w:r>
      <w:r w:rsidRPr="000B5B0B">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 xml:space="preserve">La negativa ficta constituye una presunción legal, en el entendido de que donde no hubo respuesta por parte del </w:t>
      </w:r>
      <w:r w:rsidRPr="000B5B0B">
        <w:rPr>
          <w:rFonts w:ascii="Palatino Linotype" w:eastAsia="Palatino Linotype" w:hAnsi="Palatino Linotype" w:cs="Palatino Linotype"/>
          <w:b/>
        </w:rPr>
        <w:t xml:space="preserve">Sujeto Obligado </w:t>
      </w:r>
      <w:r w:rsidRPr="000B5B0B">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0B5B0B">
        <w:rPr>
          <w:rFonts w:ascii="Palatino Linotype" w:eastAsia="Palatino Linotype" w:hAnsi="Palatino Linotype" w:cs="Palatino Linotype"/>
        </w:rPr>
        <w:lastRenderedPageBreak/>
        <w:t xml:space="preserve">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0B5B0B">
        <w:rPr>
          <w:rFonts w:ascii="Palatino Linotype" w:eastAsia="Palatino Linotype" w:hAnsi="Palatino Linotype" w:cs="Palatino Linotype"/>
        </w:rPr>
        <w:t>desechamiento</w:t>
      </w:r>
      <w:proofErr w:type="spellEnd"/>
      <w:r w:rsidRPr="000B5B0B">
        <w:rPr>
          <w:rFonts w:ascii="Palatino Linotype" w:eastAsia="Palatino Linotype" w:hAnsi="Palatino Linotype" w:cs="Palatino Linotype"/>
        </w:rPr>
        <w:t xml:space="preserve"> del mismo.</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B3F33" w:rsidRPr="000B5B0B" w:rsidRDefault="003023B3">
      <w:pPr>
        <w:pBdr>
          <w:top w:val="nil"/>
          <w:left w:val="nil"/>
          <w:bottom w:val="nil"/>
          <w:right w:val="nil"/>
          <w:between w:val="nil"/>
        </w:pBdr>
        <w:spacing w:line="276" w:lineRule="auto"/>
        <w:ind w:left="851" w:right="851"/>
        <w:jc w:val="both"/>
      </w:pPr>
      <w:r w:rsidRPr="000B5B0B">
        <w:rPr>
          <w:rFonts w:ascii="Palatino Linotype" w:eastAsia="Palatino Linotype" w:hAnsi="Palatino Linotype" w:cs="Palatino Linotype"/>
          <w:b/>
          <w:i/>
          <w:sz w:val="22"/>
          <w:szCs w:val="22"/>
        </w:rPr>
        <w:t>“CRITERIO 0001-15. NEGATIVA FICTA. PLAZO PARA INTERPONER EL RECURSO DE REVISIÓN TRATÁNDOSE DE</w:t>
      </w:r>
      <w:r w:rsidRPr="000B5B0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0B5B0B">
        <w:rPr>
          <w:rFonts w:ascii="Palatino Linotype" w:eastAsia="Palatino Linotype" w:hAnsi="Palatino Linotype" w:cs="Palatino Linotype"/>
          <w:i/>
          <w:sz w:val="22"/>
          <w:szCs w:val="22"/>
        </w:rPr>
        <w:lastRenderedPageBreak/>
        <w:t>tiempo y hasta en tanto no se dicte resolución expresa; es decir, mientras no haya respuesta por parte del Sujeto Obligado, momento a partir del cual deberá computarse el plazo previsto en el artículo 72 de la citada Ley.”</w:t>
      </w:r>
      <w:r w:rsidRPr="000B5B0B">
        <w:rPr>
          <w:rFonts w:ascii="Palatino Linotype" w:eastAsia="Palatino Linotype" w:hAnsi="Palatino Linotype" w:cs="Palatino Linotype"/>
          <w:i/>
        </w:rPr>
        <w:t> </w:t>
      </w:r>
    </w:p>
    <w:p w:rsidR="00BA7857" w:rsidRPr="000B5B0B" w:rsidRDefault="00BA7857" w:rsidP="00BA7857">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Por cuanto hace a la </w:t>
      </w:r>
      <w:proofErr w:type="spellStart"/>
      <w:r w:rsidRPr="000B5B0B">
        <w:rPr>
          <w:rFonts w:ascii="Palatino Linotype" w:eastAsia="Palatino Linotype" w:hAnsi="Palatino Linotype" w:cs="Palatino Linotype"/>
        </w:rPr>
        <w:t>procedibilidad</w:t>
      </w:r>
      <w:proofErr w:type="spellEnd"/>
      <w:r w:rsidRPr="000B5B0B">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0B3F33" w:rsidRPr="000B5B0B" w:rsidRDefault="003023B3" w:rsidP="006433DB">
      <w:pPr>
        <w:pBdr>
          <w:top w:val="nil"/>
          <w:left w:val="nil"/>
          <w:bottom w:val="nil"/>
          <w:right w:val="nil"/>
          <w:between w:val="nil"/>
        </w:pBdr>
        <w:spacing w:line="276" w:lineRule="auto"/>
        <w:ind w:left="567" w:right="851"/>
        <w:jc w:val="both"/>
      </w:pPr>
      <w:r w:rsidRPr="000B5B0B">
        <w:rPr>
          <w:rFonts w:ascii="Palatino Linotype" w:eastAsia="Palatino Linotype" w:hAnsi="Palatino Linotype" w:cs="Palatino Linotype"/>
          <w:i/>
          <w:sz w:val="22"/>
          <w:szCs w:val="22"/>
        </w:rPr>
        <w:t>“</w:t>
      </w:r>
      <w:r w:rsidRPr="000B5B0B">
        <w:rPr>
          <w:rFonts w:ascii="Palatino Linotype" w:eastAsia="Palatino Linotype" w:hAnsi="Palatino Linotype" w:cs="Palatino Linotype"/>
          <w:b/>
          <w:i/>
          <w:sz w:val="22"/>
          <w:szCs w:val="22"/>
        </w:rPr>
        <w:t xml:space="preserve">Artículo 179. </w:t>
      </w:r>
      <w:r w:rsidRPr="000B5B0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0B3F33" w:rsidRPr="000B5B0B" w:rsidRDefault="003023B3" w:rsidP="006433DB">
      <w:pPr>
        <w:pBdr>
          <w:top w:val="nil"/>
          <w:left w:val="nil"/>
          <w:bottom w:val="nil"/>
          <w:right w:val="nil"/>
          <w:between w:val="nil"/>
        </w:pBdr>
        <w:spacing w:line="276" w:lineRule="auto"/>
        <w:ind w:left="567" w:right="851"/>
        <w:jc w:val="both"/>
      </w:pPr>
      <w:r w:rsidRPr="000B5B0B">
        <w:rPr>
          <w:rFonts w:ascii="Palatino Linotype" w:eastAsia="Palatino Linotype" w:hAnsi="Palatino Linotype" w:cs="Palatino Linotype"/>
          <w:i/>
        </w:rPr>
        <w:t>…</w:t>
      </w:r>
    </w:p>
    <w:p w:rsidR="000B3F33" w:rsidRPr="000B5B0B" w:rsidRDefault="003023B3" w:rsidP="006433DB">
      <w:pPr>
        <w:pBdr>
          <w:top w:val="nil"/>
          <w:left w:val="nil"/>
          <w:bottom w:val="nil"/>
          <w:right w:val="nil"/>
          <w:between w:val="nil"/>
        </w:pBdr>
        <w:spacing w:line="276" w:lineRule="auto"/>
        <w:ind w:left="567" w:right="851"/>
        <w:jc w:val="both"/>
      </w:pPr>
      <w:r w:rsidRPr="000B5B0B">
        <w:rPr>
          <w:rFonts w:ascii="Palatino Linotype" w:eastAsia="Palatino Linotype" w:hAnsi="Palatino Linotype" w:cs="Palatino Linotype"/>
          <w:b/>
          <w:i/>
          <w:sz w:val="22"/>
          <w:szCs w:val="22"/>
        </w:rPr>
        <w:t xml:space="preserve">VII. </w:t>
      </w:r>
      <w:r w:rsidRPr="000B5B0B">
        <w:rPr>
          <w:rFonts w:ascii="Palatino Linotype" w:eastAsia="Palatino Linotype" w:hAnsi="Palatino Linotype" w:cs="Palatino Linotype"/>
          <w:i/>
          <w:sz w:val="22"/>
          <w:szCs w:val="22"/>
        </w:rPr>
        <w:t>La falta de respuesta a una solicitud de acceso a la información;</w:t>
      </w:r>
    </w:p>
    <w:p w:rsidR="000B3F33" w:rsidRPr="000B5B0B" w:rsidRDefault="003023B3" w:rsidP="006433DB">
      <w:pPr>
        <w:pBdr>
          <w:top w:val="nil"/>
          <w:left w:val="nil"/>
          <w:bottom w:val="nil"/>
          <w:right w:val="nil"/>
          <w:between w:val="nil"/>
        </w:pBdr>
        <w:spacing w:line="276" w:lineRule="auto"/>
        <w:ind w:left="567" w:right="851"/>
        <w:jc w:val="both"/>
      </w:pPr>
      <w:r w:rsidRPr="000B5B0B">
        <w:rPr>
          <w:rFonts w:ascii="Palatino Linotype" w:eastAsia="Palatino Linotype" w:hAnsi="Palatino Linotype" w:cs="Palatino Linotype"/>
          <w:b/>
          <w:i/>
          <w:sz w:val="22"/>
          <w:szCs w:val="22"/>
        </w:rPr>
        <w:t>…</w:t>
      </w:r>
      <w:r w:rsidRPr="000B5B0B">
        <w:rPr>
          <w:rFonts w:ascii="Palatino Linotype" w:eastAsia="Palatino Linotype" w:hAnsi="Palatino Linotype" w:cs="Palatino Linotype"/>
          <w:i/>
          <w:sz w:val="22"/>
          <w:szCs w:val="22"/>
        </w:rPr>
        <w:t>”</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 xml:space="preserve">El precepto legal citado, establece como supuesto de procedencia del recurso de revisión, en aquellos casos en que la parte </w:t>
      </w:r>
      <w:r w:rsidRPr="000B5B0B">
        <w:rPr>
          <w:rFonts w:ascii="Palatino Linotype" w:eastAsia="Palatino Linotype" w:hAnsi="Palatino Linotype" w:cs="Palatino Linotype"/>
          <w:b/>
        </w:rPr>
        <w:t xml:space="preserve">Recurrente </w:t>
      </w:r>
      <w:r w:rsidRPr="000B5B0B">
        <w:rPr>
          <w:rFonts w:ascii="Palatino Linotype" w:eastAsia="Palatino Linotype" w:hAnsi="Palatino Linotype" w:cs="Palatino Linotype"/>
        </w:rPr>
        <w:t xml:space="preserve">estime negado el acceso a la información por la falta de respuesta por 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en este asunto se actualiza la hipótesis jurídica citada, en atención a que la parte </w:t>
      </w:r>
      <w:r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 xml:space="preserve"> combate falta de trámite por 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y expresa motivos de inconformidad en contra de dicha circunstancia.</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b/>
        </w:rPr>
        <w:lastRenderedPageBreak/>
        <w:t>Tercero. Análisis de las causales de Improcedencia y Sobreseimiento.</w:t>
      </w:r>
      <w:r w:rsidRPr="000B5B0B">
        <w:t xml:space="preserve"> </w:t>
      </w:r>
      <w:r w:rsidRPr="000B5B0B">
        <w:rPr>
          <w:rFonts w:ascii="Palatino Linotype" w:eastAsia="Palatino Linotype" w:hAnsi="Palatino Linotype" w:cs="Palatino Linotype"/>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0B3F33" w:rsidRPr="000B5B0B" w:rsidRDefault="003023B3">
      <w:pPr>
        <w:pBdr>
          <w:top w:val="nil"/>
          <w:left w:val="nil"/>
          <w:bottom w:val="nil"/>
          <w:right w:val="nil"/>
          <w:between w:val="nil"/>
        </w:pBdr>
        <w:spacing w:line="276" w:lineRule="auto"/>
        <w:ind w:left="851" w:right="900"/>
        <w:jc w:val="both"/>
      </w:pPr>
      <w:r w:rsidRPr="000B5B0B">
        <w:rPr>
          <w:rFonts w:ascii="Palatino Linotype" w:eastAsia="Palatino Linotype" w:hAnsi="Palatino Linotype" w:cs="Palatino Linotype"/>
          <w:b/>
          <w:i/>
          <w:sz w:val="22"/>
          <w:szCs w:val="22"/>
        </w:rPr>
        <w:t xml:space="preserve">“Improcedencia: </w:t>
      </w:r>
      <w:r w:rsidRPr="000B5B0B">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rsidR="000B3F33" w:rsidRPr="000B5B0B" w:rsidRDefault="003023B3">
      <w:pPr>
        <w:pBdr>
          <w:top w:val="nil"/>
          <w:left w:val="nil"/>
          <w:bottom w:val="nil"/>
          <w:right w:val="nil"/>
          <w:between w:val="nil"/>
        </w:pBdr>
        <w:spacing w:before="240" w:after="240" w:line="360" w:lineRule="auto"/>
        <w:jc w:val="both"/>
      </w:pPr>
      <w:r w:rsidRPr="000B5B0B">
        <w:rPr>
          <w:rFonts w:ascii="Palatino Linotype" w:eastAsia="Palatino Linotype" w:hAnsi="Palatino Linotype" w:cs="Palatino Linotype"/>
        </w:rPr>
        <w:t>Al respecto la Ley de Transparencia y Acceso a la Información Pública del Estado de México y Municipios, establece lo siguiente:</w:t>
      </w:r>
    </w:p>
    <w:p w:rsidR="000B3F33" w:rsidRPr="000B5B0B" w:rsidRDefault="003023B3">
      <w:pPr>
        <w:pBdr>
          <w:top w:val="nil"/>
          <w:left w:val="nil"/>
          <w:bottom w:val="nil"/>
          <w:right w:val="nil"/>
          <w:between w:val="nil"/>
        </w:pBdr>
        <w:spacing w:line="276" w:lineRule="auto"/>
        <w:ind w:left="851" w:right="900"/>
        <w:jc w:val="both"/>
      </w:pPr>
      <w:r w:rsidRPr="000B5B0B">
        <w:rPr>
          <w:rFonts w:ascii="Palatino Linotype" w:eastAsia="Palatino Linotype" w:hAnsi="Palatino Linotype" w:cs="Palatino Linotype"/>
          <w:b/>
          <w:i/>
          <w:sz w:val="22"/>
          <w:szCs w:val="22"/>
        </w:rPr>
        <w:t xml:space="preserve">“Artículo 178. </w:t>
      </w:r>
      <w:r w:rsidRPr="000B5B0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B3F33" w:rsidRPr="000B5B0B" w:rsidRDefault="003023B3">
      <w:pPr>
        <w:pBdr>
          <w:top w:val="nil"/>
          <w:left w:val="nil"/>
          <w:bottom w:val="nil"/>
          <w:right w:val="nil"/>
          <w:between w:val="nil"/>
        </w:pBdr>
        <w:spacing w:before="240" w:after="240" w:line="360" w:lineRule="auto"/>
        <w:ind w:right="49"/>
        <w:jc w:val="both"/>
      </w:pPr>
      <w:r w:rsidRPr="000B5B0B">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rsidR="000B3F33" w:rsidRPr="000B5B0B" w:rsidRDefault="003023B3">
      <w:pPr>
        <w:pBdr>
          <w:top w:val="nil"/>
          <w:left w:val="nil"/>
          <w:bottom w:val="nil"/>
          <w:right w:val="nil"/>
          <w:between w:val="nil"/>
        </w:pBdr>
        <w:spacing w:before="240" w:after="240" w:line="360" w:lineRule="auto"/>
        <w:ind w:right="-1134"/>
        <w:jc w:val="both"/>
      </w:pPr>
      <w:r w:rsidRPr="000B5B0B">
        <w:rPr>
          <w:rFonts w:ascii="Palatino Linotype" w:eastAsia="Palatino Linotype" w:hAnsi="Palatino Linotype" w:cs="Palatino Linotype"/>
        </w:rPr>
        <w:t>Por su parte los artículos 186 y 192 de la Ley en cita, disponen lo siguiente:</w:t>
      </w:r>
    </w:p>
    <w:p w:rsidR="000B3F33" w:rsidRPr="000B5B0B" w:rsidRDefault="003023B3" w:rsidP="006433DB">
      <w:pPr>
        <w:pBdr>
          <w:top w:val="nil"/>
          <w:left w:val="nil"/>
          <w:bottom w:val="nil"/>
          <w:right w:val="nil"/>
          <w:between w:val="nil"/>
        </w:pBdr>
        <w:spacing w:after="120" w:line="276" w:lineRule="auto"/>
        <w:ind w:left="567" w:right="902"/>
        <w:jc w:val="both"/>
      </w:pPr>
      <w:r w:rsidRPr="000B5B0B">
        <w:rPr>
          <w:rFonts w:ascii="Palatino Linotype" w:eastAsia="Palatino Linotype" w:hAnsi="Palatino Linotype" w:cs="Palatino Linotype"/>
          <w:b/>
          <w:i/>
          <w:sz w:val="22"/>
          <w:szCs w:val="22"/>
        </w:rPr>
        <w:t> “Artículo 186.</w:t>
      </w:r>
      <w:r w:rsidRPr="000B5B0B">
        <w:rPr>
          <w:rFonts w:ascii="Palatino Linotype" w:eastAsia="Palatino Linotype" w:hAnsi="Palatino Linotype" w:cs="Palatino Linotype"/>
          <w:i/>
          <w:sz w:val="22"/>
          <w:szCs w:val="22"/>
        </w:rPr>
        <w:t xml:space="preserve"> Las resoluciones del Instituto podrán: </w:t>
      </w:r>
    </w:p>
    <w:p w:rsidR="000B3F33" w:rsidRPr="000B5B0B" w:rsidRDefault="003023B3" w:rsidP="006433DB">
      <w:pPr>
        <w:pBdr>
          <w:top w:val="nil"/>
          <w:left w:val="nil"/>
          <w:bottom w:val="nil"/>
          <w:right w:val="nil"/>
          <w:between w:val="nil"/>
        </w:pBdr>
        <w:spacing w:after="120" w:line="276" w:lineRule="auto"/>
        <w:ind w:left="567" w:right="902"/>
        <w:jc w:val="both"/>
      </w:pPr>
      <w:r w:rsidRPr="000B5B0B">
        <w:rPr>
          <w:rFonts w:ascii="Palatino Linotype" w:eastAsia="Palatino Linotype" w:hAnsi="Palatino Linotype" w:cs="Palatino Linotype"/>
          <w:b/>
          <w:i/>
          <w:sz w:val="22"/>
          <w:szCs w:val="22"/>
        </w:rPr>
        <w:lastRenderedPageBreak/>
        <w:t>I.</w:t>
      </w:r>
      <w:r w:rsidRPr="000B5B0B">
        <w:rPr>
          <w:rFonts w:ascii="Palatino Linotype" w:eastAsia="Palatino Linotype" w:hAnsi="Palatino Linotype" w:cs="Palatino Linotype"/>
          <w:i/>
          <w:sz w:val="22"/>
          <w:szCs w:val="22"/>
        </w:rPr>
        <w:t xml:space="preserve"> Desechar o sobreseer el recurso; </w:t>
      </w:r>
    </w:p>
    <w:p w:rsidR="000B3F33" w:rsidRPr="000B5B0B" w:rsidRDefault="003023B3" w:rsidP="006433DB">
      <w:pPr>
        <w:pBdr>
          <w:top w:val="nil"/>
          <w:left w:val="nil"/>
          <w:bottom w:val="nil"/>
          <w:right w:val="nil"/>
          <w:between w:val="nil"/>
        </w:pBdr>
        <w:spacing w:after="120" w:line="276" w:lineRule="auto"/>
        <w:ind w:left="567" w:right="902"/>
        <w:jc w:val="both"/>
      </w:pPr>
      <w:r w:rsidRPr="000B5B0B">
        <w:rPr>
          <w:rFonts w:ascii="Palatino Linotype" w:eastAsia="Palatino Linotype" w:hAnsi="Palatino Linotype" w:cs="Palatino Linotype"/>
          <w:i/>
          <w:sz w:val="22"/>
          <w:szCs w:val="22"/>
        </w:rPr>
        <w:t>…</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 xml:space="preserve"> “Artículo 192. </w:t>
      </w:r>
      <w:r w:rsidRPr="000B5B0B">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 xml:space="preserve">I. </w:t>
      </w:r>
      <w:r w:rsidRPr="000B5B0B">
        <w:rPr>
          <w:rFonts w:ascii="Palatino Linotype" w:eastAsia="Palatino Linotype" w:hAnsi="Palatino Linotype" w:cs="Palatino Linotype"/>
          <w:i/>
          <w:sz w:val="22"/>
          <w:szCs w:val="22"/>
        </w:rPr>
        <w:t>El recurrente se desista expresamente del recurso;</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 xml:space="preserve">II. </w:t>
      </w:r>
      <w:r w:rsidRPr="000B5B0B">
        <w:rPr>
          <w:rFonts w:ascii="Palatino Linotype" w:eastAsia="Palatino Linotype" w:hAnsi="Palatino Linotype" w:cs="Palatino Linotype"/>
          <w:i/>
          <w:sz w:val="22"/>
          <w:szCs w:val="22"/>
        </w:rPr>
        <w:t>El recurrente fallezca o, tratándose de personas jurídicas colectivas, se disuelva;</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 xml:space="preserve">IV. </w:t>
      </w:r>
      <w:r w:rsidRPr="000B5B0B">
        <w:rPr>
          <w:rFonts w:ascii="Palatino Linotype" w:eastAsia="Palatino Linotype" w:hAnsi="Palatino Linotype" w:cs="Palatino Linotype"/>
          <w:i/>
          <w:sz w:val="22"/>
          <w:szCs w:val="22"/>
        </w:rPr>
        <w:t>Admitido el recurso de revisión, aparezca alguna causal de improcedencia en los términos de la presente Ley; y</w:t>
      </w:r>
    </w:p>
    <w:p w:rsidR="000B3F33" w:rsidRPr="000B5B0B" w:rsidRDefault="003023B3" w:rsidP="006433DB">
      <w:pPr>
        <w:pBdr>
          <w:top w:val="nil"/>
          <w:left w:val="nil"/>
          <w:bottom w:val="nil"/>
          <w:right w:val="nil"/>
          <w:between w:val="nil"/>
        </w:pBdr>
        <w:spacing w:before="120" w:after="120" w:line="276" w:lineRule="auto"/>
        <w:ind w:left="567" w:right="902"/>
        <w:jc w:val="both"/>
      </w:pPr>
      <w:r w:rsidRPr="000B5B0B">
        <w:rPr>
          <w:rFonts w:ascii="Palatino Linotype" w:eastAsia="Palatino Linotype" w:hAnsi="Palatino Linotype" w:cs="Palatino Linotype"/>
          <w:b/>
          <w:i/>
          <w:sz w:val="22"/>
          <w:szCs w:val="22"/>
        </w:rPr>
        <w:t xml:space="preserve">V. </w:t>
      </w:r>
      <w:r w:rsidRPr="000B5B0B">
        <w:rPr>
          <w:rFonts w:ascii="Palatino Linotype" w:eastAsia="Palatino Linotype" w:hAnsi="Palatino Linotype" w:cs="Palatino Linotype"/>
          <w:i/>
          <w:sz w:val="22"/>
          <w:szCs w:val="22"/>
        </w:rPr>
        <w:t>Cuando por cualquier motivo quede sin materia el recurso</w:t>
      </w:r>
      <w:r w:rsidRPr="000B5B0B">
        <w:rPr>
          <w:rFonts w:ascii="Palatino Linotype" w:eastAsia="Palatino Linotype" w:hAnsi="Palatino Linotype" w:cs="Palatino Linotype"/>
          <w:sz w:val="22"/>
          <w:szCs w:val="22"/>
        </w:rPr>
        <w:t>.”</w:t>
      </w:r>
    </w:p>
    <w:p w:rsidR="000B3F33" w:rsidRPr="000B5B0B" w:rsidRDefault="003023B3">
      <w:pPr>
        <w:pBdr>
          <w:top w:val="nil"/>
          <w:left w:val="nil"/>
          <w:bottom w:val="nil"/>
          <w:right w:val="nil"/>
          <w:between w:val="nil"/>
        </w:pBdr>
        <w:spacing w:before="240" w:after="240" w:line="360" w:lineRule="auto"/>
        <w:ind w:right="49"/>
        <w:jc w:val="both"/>
      </w:pPr>
      <w:r w:rsidRPr="000B5B0B">
        <w:rPr>
          <w:rFonts w:ascii="Palatino Linotype" w:eastAsia="Palatino Linotype" w:hAnsi="Palatino Linotype" w:cs="Palatino Linotype"/>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0B5B0B">
        <w:rPr>
          <w:rFonts w:ascii="Palatino Linotype" w:eastAsia="Palatino Linotype" w:hAnsi="Palatino Linotype" w:cs="Palatino Linotype"/>
        </w:rPr>
        <w:t>procedibilidad</w:t>
      </w:r>
      <w:proofErr w:type="spellEnd"/>
      <w:r w:rsidRPr="000B5B0B">
        <w:rPr>
          <w:rFonts w:ascii="Palatino Linotype" w:eastAsia="Palatino Linotype" w:hAnsi="Palatino Linotype" w:cs="Palatino Linotype"/>
        </w:rPr>
        <w:t xml:space="preserve"> previstos en el artículo 179 de la Ley en la Materia.</w:t>
      </w:r>
    </w:p>
    <w:p w:rsidR="000B3F33" w:rsidRPr="000B5B0B" w:rsidRDefault="003023B3">
      <w:pPr>
        <w:pBdr>
          <w:top w:val="nil"/>
          <w:left w:val="nil"/>
          <w:bottom w:val="nil"/>
          <w:right w:val="nil"/>
          <w:between w:val="nil"/>
        </w:pBdr>
        <w:spacing w:after="160" w:line="360" w:lineRule="auto"/>
        <w:jc w:val="both"/>
      </w:pPr>
      <w:r w:rsidRPr="000B5B0B">
        <w:rPr>
          <w:rFonts w:ascii="Palatino Linotype" w:eastAsia="Palatino Linotype" w:hAnsi="Palatino Linotype" w:cs="Palatino Linotype"/>
        </w:rPr>
        <w:t>Así, de las constancias que obran en el expediente de mérito, se advierte que se actualiza la causal de sobreseimiento enunciada en la fracción III del artículo 192 de la Ley de Transparencia y Acceso a la Información Pública del Estado de México y Municipios.</w:t>
      </w:r>
    </w:p>
    <w:p w:rsidR="000B3F33" w:rsidRPr="000B5B0B" w:rsidRDefault="003023B3">
      <w:pPr>
        <w:spacing w:after="240" w:line="360" w:lineRule="auto"/>
        <w:ind w:right="40"/>
        <w:jc w:val="both"/>
        <w:rPr>
          <w:rFonts w:ascii="Palatino Linotype" w:eastAsia="Palatino Linotype" w:hAnsi="Palatino Linotype" w:cs="Palatino Linotype"/>
        </w:rPr>
      </w:pPr>
      <w:r w:rsidRPr="000B5B0B">
        <w:rPr>
          <w:rFonts w:ascii="Palatino Linotype" w:eastAsia="Palatino Linotype" w:hAnsi="Palatino Linotype" w:cs="Palatino Linotype"/>
        </w:rPr>
        <w:t>Bajo este contexto y para una mejor comprensión del asunto, de las constancias que obran en el expediente electrónico, valoradas anteriormente, destacan por su importancia los antecedentes siguientes:</w:t>
      </w:r>
    </w:p>
    <w:p w:rsidR="000B3F33" w:rsidRPr="000B5B0B" w:rsidRDefault="003023B3">
      <w:pPr>
        <w:spacing w:before="280" w:after="280" w:line="360" w:lineRule="auto"/>
        <w:jc w:val="both"/>
        <w:rPr>
          <w:rFonts w:ascii="Palatino Linotype" w:eastAsia="Palatino Linotype" w:hAnsi="Palatino Linotype" w:cs="Palatino Linotype"/>
          <w:b/>
        </w:rPr>
      </w:pPr>
      <w:r w:rsidRPr="000B5B0B">
        <w:rPr>
          <w:rFonts w:ascii="Palatino Linotype" w:eastAsia="Palatino Linotype" w:hAnsi="Palatino Linotype" w:cs="Palatino Linotype"/>
        </w:rPr>
        <w:lastRenderedPageBreak/>
        <w:t xml:space="preserve">En la solicitud de información pública que motivó el recurso de revisión que ahora se resuelve, se advierte que la particular requirió al </w:t>
      </w:r>
      <w:r w:rsidR="00E27A15"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lo siguiente: </w:t>
      </w:r>
    </w:p>
    <w:p w:rsidR="00E27A15" w:rsidRPr="000B5B0B" w:rsidRDefault="00E27A15" w:rsidP="00E27A15">
      <w:pPr>
        <w:pStyle w:val="Prrafodelista"/>
        <w:numPr>
          <w:ilvl w:val="0"/>
          <w:numId w:val="3"/>
        </w:numPr>
        <w:spacing w:before="240" w:after="240" w:line="360" w:lineRule="auto"/>
        <w:ind w:right="900"/>
        <w:jc w:val="both"/>
        <w:rPr>
          <w:rFonts w:ascii="Palatino Linotype" w:eastAsia="Palatino Linotype" w:hAnsi="Palatino Linotype" w:cs="Palatino Linotype"/>
          <w:b/>
        </w:rPr>
      </w:pPr>
      <w:bookmarkStart w:id="4" w:name="_heading=h.3znysh7" w:colFirst="0" w:colLast="0"/>
      <w:bookmarkEnd w:id="4"/>
      <w:r w:rsidRPr="000B5B0B">
        <w:rPr>
          <w:rFonts w:ascii="Palatino Linotype" w:eastAsia="Palatino Linotype" w:hAnsi="Palatino Linotype" w:cs="Palatino Linotype"/>
          <w:b/>
        </w:rPr>
        <w:t>N</w:t>
      </w:r>
      <w:r w:rsidRPr="000B5B0B">
        <w:rPr>
          <w:rFonts w:ascii="Palatino Linotype" w:eastAsia="Palatino Linotype" w:hAnsi="Palatino Linotype" w:cs="Palatino Linotype"/>
          <w:b/>
          <w:sz w:val="22"/>
        </w:rPr>
        <w:t>úmero de unidades económicas con licencia de funcionamiento al 15 de noviembre del 2022.</w:t>
      </w:r>
    </w:p>
    <w:p w:rsidR="00BA7857" w:rsidRPr="000B5B0B" w:rsidRDefault="00BA7857">
      <w:pPr>
        <w:spacing w:before="240" w:after="240" w:line="360" w:lineRule="auto"/>
        <w:ind w:right="49"/>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Al respecto, de las constancias que obran en el SAIMEX, se advierte que el </w:t>
      </w:r>
      <w:r w:rsidR="006433DB"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b/>
        </w:rPr>
        <w:t xml:space="preserve">, </w:t>
      </w:r>
      <w:r w:rsidRPr="000B5B0B">
        <w:rPr>
          <w:rFonts w:ascii="Palatino Linotype" w:eastAsia="Palatino Linotype" w:hAnsi="Palatino Linotype" w:cs="Palatino Linotype"/>
        </w:rPr>
        <w:t xml:space="preserve">fue omiso en proporcionar respuesta. </w:t>
      </w:r>
    </w:p>
    <w:p w:rsidR="000B3F33" w:rsidRPr="000B5B0B" w:rsidRDefault="003023B3" w:rsidP="00E27A15">
      <w:pPr>
        <w:spacing w:before="240" w:after="240" w:line="360" w:lineRule="auto"/>
        <w:ind w:right="49"/>
        <w:jc w:val="both"/>
        <w:rPr>
          <w:b/>
          <w:u w:val="single"/>
        </w:rPr>
      </w:pPr>
      <w:r w:rsidRPr="000B5B0B">
        <w:rPr>
          <w:rFonts w:ascii="Palatino Linotype" w:eastAsia="Palatino Linotype" w:hAnsi="Palatino Linotype" w:cs="Palatino Linotype"/>
        </w:rPr>
        <w:t xml:space="preserve">Ante la negativa de respuesta del </w:t>
      </w:r>
      <w:r w:rsidR="006433DB" w:rsidRPr="000B5B0B">
        <w:rPr>
          <w:rFonts w:ascii="Palatino Linotype" w:eastAsia="Palatino Linotype" w:hAnsi="Palatino Linotype" w:cs="Palatino Linotype"/>
          <w:b/>
        </w:rPr>
        <w:t>Sujeto Obligado</w:t>
      </w:r>
      <w:r w:rsidR="00E27A15" w:rsidRPr="000B5B0B">
        <w:rPr>
          <w:rFonts w:ascii="Palatino Linotype" w:eastAsia="Palatino Linotype" w:hAnsi="Palatino Linotype" w:cs="Palatino Linotype"/>
        </w:rPr>
        <w:t>, la</w:t>
      </w:r>
      <w:r w:rsidR="006433DB" w:rsidRPr="000B5B0B">
        <w:rPr>
          <w:rFonts w:ascii="Palatino Linotype" w:eastAsia="Palatino Linotype" w:hAnsi="Palatino Linotype" w:cs="Palatino Linotype"/>
        </w:rPr>
        <w:t xml:space="preserve"> </w:t>
      </w:r>
      <w:r w:rsidR="006433DB"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 xml:space="preserve"> presentó el recurso de revisión en el que manifestó como</w:t>
      </w:r>
      <w:r w:rsidR="00E27A15" w:rsidRPr="000B5B0B">
        <w:rPr>
          <w:rFonts w:ascii="Palatino Linotype" w:eastAsia="Palatino Linotype" w:hAnsi="Palatino Linotype" w:cs="Palatino Linotype"/>
        </w:rPr>
        <w:t xml:space="preserve"> acto impugnado</w:t>
      </w:r>
      <w:r w:rsidRPr="000B5B0B">
        <w:rPr>
          <w:rFonts w:ascii="Palatino Linotype" w:eastAsia="Palatino Linotype" w:hAnsi="Palatino Linotype" w:cs="Palatino Linotype"/>
        </w:rPr>
        <w:t>:</w:t>
      </w:r>
      <w:r w:rsidRPr="000B5B0B">
        <w:t xml:space="preserve"> </w:t>
      </w:r>
      <w:r w:rsidR="006433DB" w:rsidRPr="000B5B0B">
        <w:rPr>
          <w:rFonts w:ascii="Palatino Linotype" w:eastAsia="Palatino Linotype" w:hAnsi="Palatino Linotype" w:cs="Palatino Linotype"/>
          <w:i/>
        </w:rPr>
        <w:t>“</w:t>
      </w:r>
      <w:r w:rsidR="00E27A15" w:rsidRPr="000B5B0B">
        <w:rPr>
          <w:rFonts w:ascii="Palatino Linotype" w:eastAsia="Palatino Linotype" w:hAnsi="Palatino Linotype" w:cs="Palatino Linotype"/>
          <w:i/>
        </w:rPr>
        <w:t xml:space="preserve">NEGATIVA DEL SUJETO OBLIGADO A PROPORCIONAR LA INFORMACIÓN SOLICITADA” (Sic), </w:t>
      </w:r>
      <w:r w:rsidR="00E27A15" w:rsidRPr="000B5B0B">
        <w:rPr>
          <w:rFonts w:ascii="Palatino Linotype" w:eastAsia="Palatino Linotype" w:hAnsi="Palatino Linotype" w:cs="Palatino Linotype"/>
        </w:rPr>
        <w:t>p</w:t>
      </w:r>
      <w:r w:rsidRPr="000B5B0B">
        <w:rPr>
          <w:rFonts w:ascii="Palatino Linotype" w:eastAsia="Palatino Linotype" w:hAnsi="Palatino Linotype" w:cs="Palatino Linotype"/>
        </w:rPr>
        <w:t xml:space="preserve">or lo que a través del informe justificado, el </w:t>
      </w:r>
      <w:r w:rsidR="006433DB"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b/>
        </w:rPr>
        <w:t>,</w:t>
      </w:r>
      <w:r w:rsidR="006433DB" w:rsidRPr="000B5B0B">
        <w:rPr>
          <w:rFonts w:ascii="Palatino Linotype" w:eastAsia="Palatino Linotype" w:hAnsi="Palatino Linotype" w:cs="Palatino Linotype"/>
        </w:rPr>
        <w:t xml:space="preserve"> remit</w:t>
      </w:r>
      <w:r w:rsidR="00F254A5" w:rsidRPr="000B5B0B">
        <w:rPr>
          <w:rFonts w:ascii="Palatino Linotype" w:eastAsia="Palatino Linotype" w:hAnsi="Palatino Linotype" w:cs="Palatino Linotype"/>
        </w:rPr>
        <w:t xml:space="preserve">ió </w:t>
      </w:r>
      <w:r w:rsidR="00E27A15" w:rsidRPr="000B5B0B">
        <w:rPr>
          <w:rFonts w:ascii="Palatino Linotype" w:eastAsia="Palatino Linotype" w:hAnsi="Palatino Linotype" w:cs="Palatino Linotype"/>
        </w:rPr>
        <w:t xml:space="preserve">el archivo electrónico </w:t>
      </w:r>
      <w:r w:rsidR="00E27A15" w:rsidRPr="000B5B0B">
        <w:rPr>
          <w:rFonts w:ascii="Palatino Linotype" w:eastAsia="Palatino Linotype" w:hAnsi="Palatino Linotype" w:cs="Palatino Linotype"/>
          <w:b/>
          <w:i/>
        </w:rPr>
        <w:t xml:space="preserve">“Respuesta 411 Desarrollo Economico.pdf”, </w:t>
      </w:r>
      <w:r w:rsidR="00E27A15" w:rsidRPr="000B5B0B">
        <w:rPr>
          <w:rFonts w:ascii="Palatino Linotype" w:eastAsia="Palatino Linotype" w:hAnsi="Palatino Linotype" w:cs="Palatino Linotype"/>
        </w:rPr>
        <w:t xml:space="preserve">el cual medularmente contiene un pronunciamiento del Director de Fomento y Desarrollo Económico  quien señala que </w:t>
      </w:r>
      <w:r w:rsidR="00E27A15" w:rsidRPr="000B5B0B">
        <w:rPr>
          <w:rFonts w:ascii="Palatino Linotype" w:eastAsia="Palatino Linotype" w:hAnsi="Palatino Linotype" w:cs="Palatino Linotype"/>
          <w:b/>
          <w:u w:val="single"/>
        </w:rPr>
        <w:t>al 15 de noviembre de 2022, se cuentan con 783 unidades económicas con licencia de funcionamiento.</w:t>
      </w:r>
    </w:p>
    <w:p w:rsidR="000B3F33" w:rsidRPr="000B5B0B" w:rsidRDefault="000B3F33">
      <w:pPr>
        <w:widowControl w:val="0"/>
        <w:pBdr>
          <w:top w:val="nil"/>
          <w:left w:val="nil"/>
          <w:bottom w:val="nil"/>
          <w:right w:val="nil"/>
          <w:between w:val="nil"/>
        </w:pBdr>
        <w:spacing w:before="240" w:line="360" w:lineRule="auto"/>
        <w:ind w:left="720"/>
        <w:jc w:val="both"/>
        <w:rPr>
          <w:rFonts w:ascii="Palatino Linotype" w:eastAsia="Palatino Linotype" w:hAnsi="Palatino Linotype" w:cs="Palatino Linotype"/>
        </w:rPr>
      </w:pPr>
    </w:p>
    <w:p w:rsidR="000B3F33" w:rsidRPr="000B5B0B" w:rsidRDefault="003023B3">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Documento</w:t>
      </w:r>
      <w:r w:rsidR="00E27A15" w:rsidRPr="000B5B0B">
        <w:rPr>
          <w:rFonts w:ascii="Palatino Linotype" w:eastAsia="Palatino Linotype" w:hAnsi="Palatino Linotype" w:cs="Palatino Linotype"/>
        </w:rPr>
        <w:t xml:space="preserve"> que se puso a la vista de la </w:t>
      </w:r>
      <w:r w:rsidR="009567E7" w:rsidRPr="000B5B0B">
        <w:rPr>
          <w:rFonts w:ascii="Palatino Linotype" w:eastAsia="Palatino Linotype" w:hAnsi="Palatino Linotype" w:cs="Palatino Linotype"/>
          <w:b/>
        </w:rPr>
        <w:t>Recurrente</w:t>
      </w:r>
      <w:r w:rsidR="00BA7857" w:rsidRPr="000B5B0B">
        <w:rPr>
          <w:rFonts w:ascii="Palatino Linotype" w:eastAsia="Palatino Linotype" w:hAnsi="Palatino Linotype" w:cs="Palatino Linotype"/>
          <w:b/>
        </w:rPr>
        <w:t xml:space="preserve">, </w:t>
      </w:r>
      <w:r w:rsidR="00BA7857" w:rsidRPr="000B5B0B">
        <w:rPr>
          <w:rFonts w:ascii="Palatino Linotype" w:eastAsia="Palatino Linotype" w:hAnsi="Palatino Linotype" w:cs="Palatino Linotype"/>
        </w:rPr>
        <w:t>sin advertir algún pronunciamiento</w:t>
      </w:r>
      <w:r w:rsidRPr="000B5B0B">
        <w:rPr>
          <w:rFonts w:ascii="Palatino Linotype" w:eastAsia="Palatino Linotype" w:hAnsi="Palatino Linotype" w:cs="Palatino Linotype"/>
        </w:rPr>
        <w:t>.</w:t>
      </w:r>
    </w:p>
    <w:p w:rsidR="000B3F33" w:rsidRPr="000B5B0B" w:rsidRDefault="003023B3">
      <w:pPr>
        <w:spacing w:before="240" w:after="240" w:line="360" w:lineRule="auto"/>
        <w:ind w:right="49"/>
        <w:jc w:val="both"/>
        <w:rPr>
          <w:rFonts w:ascii="Palatino Linotype" w:eastAsia="Palatino Linotype" w:hAnsi="Palatino Linotype" w:cs="Palatino Linotype"/>
          <w:b/>
        </w:rPr>
      </w:pPr>
      <w:r w:rsidRPr="000B5B0B">
        <w:rPr>
          <w:rFonts w:ascii="Palatino Linotype" w:eastAsia="Palatino Linotype" w:hAnsi="Palatino Linotype" w:cs="Palatino Linotype"/>
        </w:rPr>
        <w:t xml:space="preserve">En consecuencia, se puede determinar que durante la respuesta, </w:t>
      </w:r>
      <w:r w:rsidR="008264F4" w:rsidRPr="000B5B0B">
        <w:rPr>
          <w:rFonts w:ascii="Palatino Linotype" w:eastAsia="Palatino Linotype" w:hAnsi="Palatino Linotype" w:cs="Palatino Linotype"/>
          <w:b/>
        </w:rPr>
        <w:t>el Sujeto Obligado</w:t>
      </w:r>
      <w:r w:rsidRPr="000B5B0B">
        <w:rPr>
          <w:rFonts w:ascii="Palatino Linotype" w:eastAsia="Palatino Linotype" w:hAnsi="Palatino Linotype" w:cs="Palatino Linotype"/>
        </w:rPr>
        <w:t xml:space="preserve"> no siguió a cabalidad el procedimiento de acceso a la información previsto en el artículo 162 de la Ley de Transparencia y Acceso a la Información Pública del Estado de México y Municipios, esto dado que </w:t>
      </w:r>
      <w:r w:rsidRPr="000B5B0B">
        <w:rPr>
          <w:rFonts w:ascii="Palatino Linotype" w:eastAsia="Palatino Linotype" w:hAnsi="Palatino Linotype" w:cs="Palatino Linotype"/>
          <w:b/>
        </w:rPr>
        <w:t xml:space="preserve">no proporcionó respuesta a la particular, </w:t>
      </w:r>
      <w:r w:rsidRPr="000B5B0B">
        <w:rPr>
          <w:rFonts w:ascii="Palatino Linotype" w:eastAsia="Palatino Linotype" w:hAnsi="Palatino Linotype" w:cs="Palatino Linotype"/>
        </w:rPr>
        <w:t xml:space="preserve">por lo que es claro que en este caso 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incumplió la normativa en </w:t>
      </w:r>
      <w:r w:rsidRPr="000B5B0B">
        <w:rPr>
          <w:rFonts w:ascii="Palatino Linotype" w:eastAsia="Palatino Linotype" w:hAnsi="Palatino Linotype" w:cs="Palatino Linotype"/>
        </w:rPr>
        <w:lastRenderedPageBreak/>
        <w:t>la materia, puesto que no dio respuesta a la solicitud de acceso a la información, limitando el derecho de acceso a la información, accionado por la particular.</w:t>
      </w:r>
    </w:p>
    <w:p w:rsidR="005F1BC6" w:rsidRPr="000B5B0B" w:rsidRDefault="003023B3" w:rsidP="00AE5AFD">
      <w:pPr>
        <w:spacing w:before="240" w:after="240" w:line="360" w:lineRule="auto"/>
        <w:ind w:right="49"/>
        <w:jc w:val="both"/>
        <w:rPr>
          <w:rFonts w:ascii="Palatino Linotype" w:eastAsia="Palatino Linotype" w:hAnsi="Palatino Linotype" w:cs="Palatino Linotype"/>
          <w:b/>
        </w:rPr>
      </w:pPr>
      <w:r w:rsidRPr="000B5B0B">
        <w:rPr>
          <w:rFonts w:ascii="Palatino Linotype" w:eastAsia="Palatino Linotype" w:hAnsi="Palatino Linotype" w:cs="Palatino Linotype"/>
        </w:rPr>
        <w:t xml:space="preserve">No obstante lo anterior, durante la sustanciación del Medio de Impugnación, </w:t>
      </w:r>
      <w:r w:rsidR="008264F4" w:rsidRPr="000B5B0B">
        <w:rPr>
          <w:rFonts w:ascii="Palatino Linotype" w:eastAsia="Palatino Linotype" w:hAnsi="Palatino Linotype" w:cs="Palatino Linotype"/>
        </w:rPr>
        <w:t xml:space="preserve">el </w:t>
      </w:r>
      <w:r w:rsidR="00E27A15" w:rsidRPr="000B5B0B">
        <w:rPr>
          <w:rFonts w:ascii="Palatino Linotype" w:eastAsia="Palatino Linotype" w:hAnsi="Palatino Linotype" w:cs="Palatino Linotype"/>
        </w:rPr>
        <w:t xml:space="preserve">Director de Fomento y Desarrollo Económico </w:t>
      </w:r>
      <w:r w:rsidRPr="000B5B0B">
        <w:rPr>
          <w:rFonts w:ascii="Palatino Linotype" w:eastAsia="Palatino Linotype" w:hAnsi="Palatino Linotype" w:cs="Palatino Linotype"/>
        </w:rPr>
        <w:t xml:space="preserve">del </w:t>
      </w:r>
      <w:r w:rsidR="008264F4"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en el informe justificado </w:t>
      </w:r>
      <w:r w:rsidR="00E27A15" w:rsidRPr="000B5B0B">
        <w:rPr>
          <w:rFonts w:ascii="Palatino Linotype" w:eastAsia="Palatino Linotype" w:hAnsi="Palatino Linotype" w:cs="Palatino Linotype"/>
        </w:rPr>
        <w:t>subsana la deficiencia que originó la interposición del recurso de revisi</w:t>
      </w:r>
      <w:r w:rsidR="00AE5AFD" w:rsidRPr="000B5B0B">
        <w:rPr>
          <w:rFonts w:ascii="Palatino Linotype" w:eastAsia="Palatino Linotype" w:hAnsi="Palatino Linotype" w:cs="Palatino Linotype"/>
        </w:rPr>
        <w:t xml:space="preserve">ón, por lo que </w:t>
      </w:r>
      <w:r w:rsidRPr="000B5B0B">
        <w:rPr>
          <w:rFonts w:ascii="Palatino Linotype" w:eastAsia="Palatino Linotype" w:hAnsi="Palatino Linotype" w:cs="Palatino Linotype"/>
        </w:rPr>
        <w:t xml:space="preserve">se advierte que el </w:t>
      </w:r>
      <w:r w:rsidR="008264F4" w:rsidRPr="000B5B0B">
        <w:rPr>
          <w:rFonts w:ascii="Palatino Linotype" w:eastAsia="Palatino Linotype" w:hAnsi="Palatino Linotype" w:cs="Palatino Linotype"/>
          <w:b/>
        </w:rPr>
        <w:t>Sujeto Obligado</w:t>
      </w:r>
      <w:r w:rsidR="008264F4" w:rsidRPr="000B5B0B">
        <w:rPr>
          <w:rFonts w:ascii="Palatino Linotype" w:eastAsia="Palatino Linotype" w:hAnsi="Palatino Linotype" w:cs="Palatino Linotype"/>
        </w:rPr>
        <w:t xml:space="preserve"> </w:t>
      </w:r>
      <w:r w:rsidR="00C0695F" w:rsidRPr="000B5B0B">
        <w:rPr>
          <w:rFonts w:ascii="Palatino Linotype" w:eastAsia="Palatino Linotype" w:hAnsi="Palatino Linotype" w:cs="Palatino Linotype"/>
        </w:rPr>
        <w:t>modifica la omisión y emite</w:t>
      </w:r>
      <w:r w:rsidRPr="000B5B0B">
        <w:rPr>
          <w:rFonts w:ascii="Palatino Linotype" w:eastAsia="Palatino Linotype" w:hAnsi="Palatino Linotype" w:cs="Palatino Linotype"/>
        </w:rPr>
        <w:t xml:space="preserve"> </w:t>
      </w:r>
      <w:r w:rsidR="008264F4" w:rsidRPr="000B5B0B">
        <w:rPr>
          <w:rFonts w:ascii="Palatino Linotype" w:eastAsia="Palatino Linotype" w:hAnsi="Palatino Linotype" w:cs="Palatino Linotype"/>
        </w:rPr>
        <w:t>respuesta, haciendo entrega de</w:t>
      </w:r>
      <w:r w:rsidR="00AE5AFD" w:rsidRPr="000B5B0B">
        <w:rPr>
          <w:rFonts w:ascii="Palatino Linotype" w:eastAsia="Palatino Linotype" w:hAnsi="Palatino Linotype" w:cs="Palatino Linotype"/>
        </w:rPr>
        <w:t>l número de unidades económicas con licencia de funcionamiento al 15 de noviembre de 2022</w:t>
      </w:r>
      <w:r w:rsidR="008264F4" w:rsidRPr="000B5B0B">
        <w:rPr>
          <w:rFonts w:ascii="Palatino Linotype" w:eastAsia="Palatino Linotype" w:hAnsi="Palatino Linotype" w:cs="Palatino Linotype"/>
        </w:rPr>
        <w:t xml:space="preserve">, </w:t>
      </w:r>
      <w:r w:rsidR="00AE5AFD" w:rsidRPr="000B5B0B">
        <w:rPr>
          <w:rFonts w:ascii="Palatino Linotype" w:eastAsia="Palatino Linotype" w:hAnsi="Palatino Linotype" w:cs="Palatino Linotype"/>
        </w:rPr>
        <w:t xml:space="preserve">es por ello que </w:t>
      </w:r>
      <w:r w:rsidRPr="000B5B0B">
        <w:rPr>
          <w:rFonts w:ascii="Palatino Linotype" w:eastAsia="Palatino Linotype" w:hAnsi="Palatino Linotype" w:cs="Palatino Linotype"/>
        </w:rPr>
        <w:t>se estima necesario señalar que en efecto la información proporcionada mediante el informe justificado, corresponde con lo solicitado.</w:t>
      </w:r>
    </w:p>
    <w:p w:rsidR="00FA75A5" w:rsidRPr="000B5B0B" w:rsidRDefault="00AE5AFD" w:rsidP="00AE5AFD">
      <w:pPr>
        <w:spacing w:before="120" w:after="120" w:line="360" w:lineRule="auto"/>
        <w:ind w:right="49"/>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Acotado lo anterior, el Bando Municipal del Ayuntamiento de Ixtapaluca, le delega a la Dirección de Fomento y Desarrollo Económico, las siguientes atribuciones: </w:t>
      </w:r>
    </w:p>
    <w:p w:rsidR="00AE5AFD" w:rsidRPr="000B5B0B" w:rsidRDefault="00AE5AFD" w:rsidP="00AE5AFD">
      <w:pPr>
        <w:spacing w:before="120" w:after="120" w:line="276" w:lineRule="auto"/>
        <w:ind w:left="567" w:right="900"/>
        <w:jc w:val="both"/>
        <w:rPr>
          <w:rFonts w:ascii="Palatino Linotype" w:eastAsia="Palatino Linotype" w:hAnsi="Palatino Linotype" w:cs="Palatino Linotype"/>
          <w:b/>
          <w:i/>
          <w:sz w:val="22"/>
          <w:u w:val="single"/>
        </w:rPr>
      </w:pPr>
      <w:r w:rsidRPr="000B5B0B">
        <w:rPr>
          <w:rFonts w:ascii="Palatino Linotype" w:eastAsia="Palatino Linotype" w:hAnsi="Palatino Linotype" w:cs="Palatino Linotype"/>
          <w:i/>
          <w:sz w:val="22"/>
        </w:rPr>
        <w:t xml:space="preserve">“Artículo 200.- </w:t>
      </w:r>
      <w:r w:rsidRPr="000B5B0B">
        <w:rPr>
          <w:rFonts w:ascii="Palatino Linotype" w:eastAsia="Palatino Linotype" w:hAnsi="Palatino Linotype" w:cs="Palatino Linotype"/>
          <w:b/>
          <w:i/>
          <w:sz w:val="22"/>
        </w:rPr>
        <w:t>El Ayuntamiento, a través de la Dirección de Fomento y Desarrollo Económico, realizará el análisis, la planeación, la gestión y coordinación de programas, proyectos y acciones que tengan como finalidad, entre otros, potenciar el desarrollo económico,</w:t>
      </w:r>
      <w:r w:rsidRPr="000B5B0B">
        <w:rPr>
          <w:rFonts w:ascii="Palatino Linotype" w:eastAsia="Palatino Linotype" w:hAnsi="Palatino Linotype" w:cs="Palatino Linotype"/>
          <w:i/>
          <w:sz w:val="22"/>
        </w:rPr>
        <w:t xml:space="preserve"> comercial, industrial, agrícola, artesanal y de servicios en el Municipio; para lo cual, vinculará estos programas con los inversionistas, cámaras de comercio o de industria, instituciones educativas, dependencias del gobierno federal, estatal o de otros municipios, nacionales o extranjeros. </w:t>
      </w:r>
      <w:r w:rsidRPr="000B5B0B">
        <w:rPr>
          <w:rFonts w:ascii="Palatino Linotype" w:eastAsia="Palatino Linotype" w:hAnsi="Palatino Linotype" w:cs="Palatino Linotype"/>
          <w:b/>
          <w:i/>
          <w:sz w:val="22"/>
          <w:u w:val="single"/>
        </w:rPr>
        <w:t xml:space="preserve">Asimismo Incentivara el desarrollo económico en el Municipio, mediante una regulación de calidad que promueva la competitividad, a través de la eficacia y la eficiencia </w:t>
      </w:r>
      <w:r w:rsidRPr="000B5B0B">
        <w:rPr>
          <w:rFonts w:ascii="Palatino Linotype" w:eastAsia="Palatino Linotype" w:hAnsi="Palatino Linotype" w:cs="Palatino Linotype"/>
          <w:i/>
          <w:sz w:val="22"/>
        </w:rPr>
        <w:t>gubernamental, que brinde certeza jurídica, que no imponga barreras</w:t>
      </w:r>
      <w:r w:rsidRPr="000B5B0B">
        <w:rPr>
          <w:rFonts w:ascii="Palatino Linotype" w:eastAsia="Palatino Linotype" w:hAnsi="Palatino Linotype" w:cs="Palatino Linotype"/>
          <w:b/>
          <w:i/>
          <w:sz w:val="22"/>
          <w:u w:val="single"/>
        </w:rPr>
        <w:t xml:space="preserve"> </w:t>
      </w:r>
      <w:r w:rsidRPr="000B5B0B">
        <w:rPr>
          <w:rFonts w:ascii="Palatino Linotype" w:eastAsia="Palatino Linotype" w:hAnsi="Palatino Linotype" w:cs="Palatino Linotype"/>
          <w:i/>
          <w:sz w:val="22"/>
        </w:rPr>
        <w:t>innecesarias a la competitividad económica y comercial, así como trabajar</w:t>
      </w:r>
      <w:r w:rsidRPr="000B5B0B">
        <w:rPr>
          <w:rFonts w:ascii="Palatino Linotype" w:eastAsia="Palatino Linotype" w:hAnsi="Palatino Linotype" w:cs="Palatino Linotype"/>
          <w:b/>
          <w:i/>
          <w:sz w:val="22"/>
          <w:u w:val="single"/>
        </w:rPr>
        <w:t xml:space="preserve"> </w:t>
      </w:r>
      <w:r w:rsidRPr="000B5B0B">
        <w:rPr>
          <w:rFonts w:ascii="Palatino Linotype" w:eastAsia="Palatino Linotype" w:hAnsi="Palatino Linotype" w:cs="Palatino Linotype"/>
          <w:i/>
          <w:sz w:val="22"/>
        </w:rPr>
        <w:t>de manera conjunta con el coordinador general de Mejora Regulatoria; quien</w:t>
      </w:r>
      <w:r w:rsidRPr="000B5B0B">
        <w:rPr>
          <w:rFonts w:ascii="Palatino Linotype" w:eastAsia="Palatino Linotype" w:hAnsi="Palatino Linotype" w:cs="Palatino Linotype"/>
          <w:b/>
          <w:i/>
          <w:sz w:val="22"/>
        </w:rPr>
        <w:t xml:space="preserve"> </w:t>
      </w:r>
      <w:r w:rsidRPr="000B5B0B">
        <w:rPr>
          <w:rFonts w:ascii="Palatino Linotype" w:eastAsia="Palatino Linotype" w:hAnsi="Palatino Linotype" w:cs="Palatino Linotype"/>
          <w:i/>
          <w:sz w:val="22"/>
        </w:rPr>
        <w:t>tendrá las atribuciones que señala la Ley para la Mejora Regulatoria del</w:t>
      </w:r>
      <w:r w:rsidRPr="000B5B0B">
        <w:rPr>
          <w:rFonts w:ascii="Palatino Linotype" w:eastAsia="Palatino Linotype" w:hAnsi="Palatino Linotype" w:cs="Palatino Linotype"/>
          <w:b/>
          <w:i/>
          <w:sz w:val="22"/>
          <w:u w:val="single"/>
        </w:rPr>
        <w:t xml:space="preserve"> </w:t>
      </w:r>
      <w:r w:rsidRPr="000B5B0B">
        <w:rPr>
          <w:rFonts w:ascii="Palatino Linotype" w:eastAsia="Palatino Linotype" w:hAnsi="Palatino Linotype" w:cs="Palatino Linotype"/>
          <w:i/>
          <w:sz w:val="22"/>
        </w:rPr>
        <w:t>Estado de México y sus Municipios.</w:t>
      </w:r>
    </w:p>
    <w:p w:rsidR="00AE5AFD" w:rsidRPr="000B5B0B" w:rsidRDefault="00AE5AFD" w:rsidP="00AE5AFD">
      <w:pPr>
        <w:spacing w:before="120" w:after="120" w:line="276" w:lineRule="auto"/>
        <w:ind w:left="567" w:right="900"/>
        <w:jc w:val="both"/>
        <w:rPr>
          <w:rFonts w:ascii="Palatino Linotype" w:eastAsia="Palatino Linotype" w:hAnsi="Palatino Linotype" w:cs="Palatino Linotype"/>
          <w:i/>
          <w:sz w:val="22"/>
        </w:rPr>
      </w:pPr>
      <w:r w:rsidRPr="000B5B0B">
        <w:rPr>
          <w:rFonts w:ascii="Palatino Linotype" w:eastAsia="Palatino Linotype" w:hAnsi="Palatino Linotype" w:cs="Palatino Linotype"/>
          <w:i/>
          <w:sz w:val="22"/>
        </w:rPr>
        <w:t>…</w:t>
      </w:r>
    </w:p>
    <w:p w:rsidR="00AE5AFD" w:rsidRPr="000B5B0B" w:rsidRDefault="00AE5AFD" w:rsidP="00AE5AFD">
      <w:pPr>
        <w:spacing w:before="120" w:after="120" w:line="276" w:lineRule="auto"/>
        <w:ind w:left="567" w:right="900"/>
        <w:jc w:val="both"/>
        <w:rPr>
          <w:rFonts w:ascii="Palatino Linotype" w:eastAsia="Palatino Linotype" w:hAnsi="Palatino Linotype" w:cs="Palatino Linotype"/>
          <w:i/>
          <w:sz w:val="22"/>
        </w:rPr>
      </w:pPr>
      <w:r w:rsidRPr="000B5B0B">
        <w:rPr>
          <w:rFonts w:ascii="Palatino Linotype" w:eastAsia="Palatino Linotype" w:hAnsi="Palatino Linotype" w:cs="Palatino Linotype"/>
          <w:i/>
          <w:sz w:val="22"/>
        </w:rPr>
        <w:lastRenderedPageBreak/>
        <w:t>Artículo 202.- La Dirección de Fomento y Desarrollo Económico será el conducto para la emisión de Licencias de apertura en Unidades Económicas de alto y mediano impacto, así como la renovación de las que ya se encuentren en funcionamientos, previo cumplimiento de los requisitos que para tal efecto se determinen, el cual es intransferible y únicamente tiene validez para ejercer la actividad que se establece en el documento expedido y conforme a los términos y condiciones que en el mismo se señalen:</w:t>
      </w:r>
    </w:p>
    <w:p w:rsidR="00AE5AFD" w:rsidRPr="000B5B0B" w:rsidRDefault="00AE5AFD" w:rsidP="00AE5AFD">
      <w:pPr>
        <w:spacing w:before="120" w:after="120" w:line="276" w:lineRule="auto"/>
        <w:ind w:left="567" w:right="900"/>
        <w:jc w:val="both"/>
        <w:rPr>
          <w:rFonts w:ascii="Palatino Linotype" w:eastAsia="Palatino Linotype" w:hAnsi="Palatino Linotype" w:cs="Palatino Linotype"/>
          <w:i/>
          <w:sz w:val="22"/>
        </w:rPr>
      </w:pPr>
      <w:r w:rsidRPr="000B5B0B">
        <w:rPr>
          <w:rFonts w:ascii="Palatino Linotype" w:eastAsia="Palatino Linotype" w:hAnsi="Palatino Linotype" w:cs="Palatino Linotype"/>
          <w:b/>
          <w:i/>
          <w:sz w:val="22"/>
          <w:u w:val="single"/>
        </w:rPr>
        <w:t>I.- Licencia de funcionamiento;”</w:t>
      </w:r>
      <w:r w:rsidRPr="000B5B0B">
        <w:rPr>
          <w:rFonts w:ascii="Palatino Linotype" w:eastAsia="Palatino Linotype" w:hAnsi="Palatino Linotype" w:cs="Palatino Linotype"/>
          <w:i/>
          <w:sz w:val="22"/>
        </w:rPr>
        <w:t>(Sic) (Énfasis añadido)</w:t>
      </w:r>
    </w:p>
    <w:p w:rsidR="000B3F33" w:rsidRPr="000B5B0B" w:rsidRDefault="00C0695F">
      <w:pPr>
        <w:spacing w:before="120" w:after="12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E</w:t>
      </w:r>
      <w:r w:rsidR="00FA75A5" w:rsidRPr="000B5B0B">
        <w:rPr>
          <w:rFonts w:ascii="Palatino Linotype" w:eastAsia="Palatino Linotype" w:hAnsi="Palatino Linotype" w:cs="Palatino Linotype"/>
        </w:rPr>
        <w:t xml:space="preserve">n atención a lo anteriormente citado, </w:t>
      </w:r>
      <w:r w:rsidR="00AE5AFD" w:rsidRPr="000B5B0B">
        <w:rPr>
          <w:rFonts w:ascii="Palatino Linotype" w:eastAsia="Palatino Linotype" w:hAnsi="Palatino Linotype" w:cs="Palatino Linotype"/>
        </w:rPr>
        <w:t xml:space="preserve">al haberse pronunciado el servidor público habilitado competente, </w:t>
      </w:r>
      <w:r w:rsidR="00FA75A5" w:rsidRPr="000B5B0B">
        <w:rPr>
          <w:rFonts w:ascii="Palatino Linotype" w:eastAsia="Palatino Linotype" w:hAnsi="Palatino Linotype" w:cs="Palatino Linotype"/>
        </w:rPr>
        <w:t xml:space="preserve">este </w:t>
      </w:r>
      <w:r w:rsidR="00AE5AFD" w:rsidRPr="000B5B0B">
        <w:rPr>
          <w:rFonts w:ascii="Palatino Linotype" w:eastAsia="Palatino Linotype" w:hAnsi="Palatino Linotype" w:cs="Palatino Linotype"/>
        </w:rPr>
        <w:t xml:space="preserve">Organismo Garante </w:t>
      </w:r>
      <w:r w:rsidR="003023B3" w:rsidRPr="000B5B0B">
        <w:rPr>
          <w:rFonts w:ascii="Palatino Linotype" w:eastAsia="Palatino Linotype" w:hAnsi="Palatino Linotype" w:cs="Palatino Linotype"/>
        </w:rPr>
        <w:t>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0B3F33" w:rsidRPr="000B5B0B" w:rsidRDefault="003023B3">
      <w:pPr>
        <w:spacing w:before="120" w:after="120" w:line="276" w:lineRule="auto"/>
        <w:ind w:left="860" w:right="860"/>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i/>
          <w:sz w:val="22"/>
          <w:szCs w:val="22"/>
        </w:rPr>
        <w:t>“</w:t>
      </w:r>
      <w:r w:rsidRPr="000B5B0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B5B0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lastRenderedPageBreak/>
        <w:t xml:space="preserve">En conclusión, al contar este Organismo Garante con la información que colma el derecho de acceso a la información del particular y que fue proporcionada por el </w:t>
      </w:r>
      <w:r w:rsidR="00FA75A5" w:rsidRPr="000B5B0B">
        <w:rPr>
          <w:rFonts w:ascii="Palatino Linotype" w:eastAsia="Palatino Linotype" w:hAnsi="Palatino Linotype" w:cs="Palatino Linotype"/>
          <w:b/>
        </w:rPr>
        <w:t xml:space="preserve">Sujeto Obligado </w:t>
      </w:r>
      <w:r w:rsidRPr="000B5B0B">
        <w:rPr>
          <w:rFonts w:ascii="Palatino Linotype" w:eastAsia="Palatino Linotype" w:hAnsi="Palatino Linotype" w:cs="Palatino Linotype"/>
        </w:rPr>
        <w:t>a través del</w:t>
      </w:r>
      <w:r w:rsidRPr="000B5B0B">
        <w:rPr>
          <w:rFonts w:ascii="Palatino Linotype" w:eastAsia="Palatino Linotype" w:hAnsi="Palatino Linotype" w:cs="Palatino Linotype"/>
          <w:b/>
        </w:rPr>
        <w:t xml:space="preserve"> SAIMEX</w:t>
      </w:r>
      <w:r w:rsidRPr="000B5B0B">
        <w:rPr>
          <w:rFonts w:ascii="Palatino Linotype" w:eastAsia="Palatino Linotype" w:hAnsi="Palatino Linotype" w:cs="Palatino Linotype"/>
        </w:rPr>
        <w:t>, el sentido del presente fallo es el sobreseimiento, al actualizar la causal prevista en la fracción III del artículo 192 de la Ley de Transparencia y Acceso a la Información Pública del Estado de México y Municipios, ya referida, del que se advierte que el sobreseimiento del recurso de revisión procede en los siguientes casos:</w:t>
      </w:r>
    </w:p>
    <w:p w:rsidR="000B3F33" w:rsidRPr="000B5B0B" w:rsidRDefault="003023B3">
      <w:pPr>
        <w:spacing w:before="240" w:after="240" w:line="360" w:lineRule="auto"/>
        <w:ind w:firstLine="567"/>
        <w:jc w:val="both"/>
        <w:rPr>
          <w:rFonts w:ascii="Palatino Linotype" w:eastAsia="Palatino Linotype" w:hAnsi="Palatino Linotype" w:cs="Palatino Linotype"/>
        </w:rPr>
      </w:pPr>
      <w:r w:rsidRPr="000B5B0B">
        <w:rPr>
          <w:rFonts w:ascii="Palatino Linotype" w:eastAsia="Palatino Linotype" w:hAnsi="Palatino Linotype" w:cs="Palatino Linotype"/>
        </w:rPr>
        <w:t>a) Cuando el sujeto obligado modifique el acto impugnado.</w:t>
      </w:r>
    </w:p>
    <w:p w:rsidR="000B3F33" w:rsidRPr="000B5B0B" w:rsidRDefault="003023B3">
      <w:pPr>
        <w:spacing w:before="240" w:after="240" w:line="360" w:lineRule="auto"/>
        <w:ind w:firstLine="567"/>
        <w:jc w:val="both"/>
        <w:rPr>
          <w:rFonts w:ascii="Palatino Linotype" w:eastAsia="Palatino Linotype" w:hAnsi="Palatino Linotype" w:cs="Palatino Linotype"/>
        </w:rPr>
      </w:pPr>
      <w:r w:rsidRPr="000B5B0B">
        <w:rPr>
          <w:rFonts w:ascii="Palatino Linotype" w:eastAsia="Palatino Linotype" w:hAnsi="Palatino Linotype" w:cs="Palatino Linotype"/>
        </w:rPr>
        <w:t>b) Cuando el sujeto obligado revoque el acto impugnado.</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Quedando en ambos casos el acto combatido sin materia o sin efectos.</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Como se observa de lo anterior, un acto impugnado es modificado en aquellos casos en los que el </w:t>
      </w:r>
      <w:r w:rsidR="00FA75A5" w:rsidRPr="000B5B0B">
        <w:rPr>
          <w:rFonts w:ascii="Palatino Linotype" w:eastAsia="Palatino Linotype" w:hAnsi="Palatino Linotype" w:cs="Palatino Linotype"/>
          <w:b/>
        </w:rPr>
        <w:t>Sujeto Obligado</w:t>
      </w:r>
      <w:r w:rsidR="00FA75A5"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rPr>
        <w:t xml:space="preserve">después de haber otorgado una respuesta, emite una diversa de manera posterior y en ésta subsana las deficiencias que hubiera tenido, quedando satisfecho el derecho </w:t>
      </w:r>
      <w:r w:rsidR="00AE5AFD" w:rsidRPr="000B5B0B">
        <w:rPr>
          <w:rFonts w:ascii="Palatino Linotype" w:eastAsia="Palatino Linotype" w:hAnsi="Palatino Linotype" w:cs="Palatino Linotype"/>
        </w:rPr>
        <w:t>subjetivo accionado por la</w:t>
      </w:r>
      <w:r w:rsidRPr="000B5B0B">
        <w:rPr>
          <w:rFonts w:ascii="Palatino Linotype" w:eastAsia="Palatino Linotype" w:hAnsi="Palatino Linotype" w:cs="Palatino Linotype"/>
        </w:rPr>
        <w:t xml:space="preserve"> </w:t>
      </w:r>
      <w:r w:rsidR="00FA75A5"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Por lo que hace a la revocación, esta se actualiza cuando el </w:t>
      </w:r>
      <w:r w:rsidR="00FA75A5" w:rsidRPr="000B5B0B">
        <w:rPr>
          <w:rFonts w:ascii="Palatino Linotype" w:eastAsia="Palatino Linotype" w:hAnsi="Palatino Linotype" w:cs="Palatino Linotype"/>
          <w:b/>
        </w:rPr>
        <w:t xml:space="preserve">Sujeto Obligado </w:t>
      </w:r>
      <w:r w:rsidRPr="000B5B0B">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0B3F33" w:rsidRPr="000B5B0B" w:rsidRDefault="003023B3">
      <w:pPr>
        <w:spacing w:before="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AE5AFD" w:rsidRPr="000B5B0B" w:rsidRDefault="003023B3" w:rsidP="00AE5AFD">
      <w:pPr>
        <w:spacing w:before="240" w:after="240" w:line="360" w:lineRule="auto"/>
        <w:ind w:right="49"/>
        <w:jc w:val="both"/>
        <w:rPr>
          <w:rFonts w:ascii="Palatino Linotype" w:eastAsia="Palatino Linotype" w:hAnsi="Palatino Linotype" w:cs="Palatino Linotype"/>
          <w:b/>
          <w:u w:val="single"/>
        </w:rPr>
      </w:pPr>
      <w:r w:rsidRPr="000B5B0B">
        <w:rPr>
          <w:rFonts w:ascii="Palatino Linotype" w:eastAsia="Palatino Linotype" w:hAnsi="Palatino Linotype" w:cs="Palatino Linotype"/>
        </w:rPr>
        <w:lastRenderedPageBreak/>
        <w:t xml:space="preserve">En tanto, en el presente caso queda sin materia toda vez que a través del informe justificado el </w:t>
      </w:r>
      <w:r w:rsidR="00FA75A5" w:rsidRPr="000B5B0B">
        <w:rPr>
          <w:rFonts w:ascii="Palatino Linotype" w:eastAsia="Palatino Linotype" w:hAnsi="Palatino Linotype" w:cs="Palatino Linotype"/>
          <w:b/>
        </w:rPr>
        <w:t>Sujeto Obligado</w:t>
      </w:r>
      <w:r w:rsidR="00FA75A5"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rPr>
        <w:t xml:space="preserve">modificó la </w:t>
      </w:r>
      <w:r w:rsidR="00C0695F" w:rsidRPr="000B5B0B">
        <w:rPr>
          <w:rFonts w:ascii="Palatino Linotype" w:eastAsia="Palatino Linotype" w:hAnsi="Palatino Linotype" w:cs="Palatino Linotype"/>
        </w:rPr>
        <w:t>omisión</w:t>
      </w:r>
      <w:r w:rsidR="00AE5AFD" w:rsidRPr="000B5B0B">
        <w:rPr>
          <w:rFonts w:ascii="Palatino Linotype" w:eastAsia="Palatino Linotype" w:hAnsi="Palatino Linotype" w:cs="Palatino Linotype"/>
        </w:rPr>
        <w:t xml:space="preserve"> al remitir a la</w:t>
      </w:r>
      <w:r w:rsidRPr="000B5B0B">
        <w:rPr>
          <w:rFonts w:ascii="Palatino Linotype" w:eastAsia="Palatino Linotype" w:hAnsi="Palatino Linotype" w:cs="Palatino Linotype"/>
        </w:rPr>
        <w:t xml:space="preserve"> </w:t>
      </w:r>
      <w:r w:rsidR="00FA75A5"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 xml:space="preserve"> la respuesta de</w:t>
      </w:r>
      <w:r w:rsidR="00FA75A5" w:rsidRPr="000B5B0B">
        <w:rPr>
          <w:rFonts w:ascii="Palatino Linotype" w:eastAsia="Palatino Linotype" w:hAnsi="Palatino Linotype" w:cs="Palatino Linotype"/>
        </w:rPr>
        <w:t xml:space="preserve">l </w:t>
      </w:r>
      <w:r w:rsidR="00AE5AFD" w:rsidRPr="000B5B0B">
        <w:rPr>
          <w:rFonts w:ascii="Palatino Linotype" w:eastAsia="Palatino Linotype" w:hAnsi="Palatino Linotype" w:cs="Palatino Linotype"/>
        </w:rPr>
        <w:t xml:space="preserve">Director de Fomento y Desarrollo </w:t>
      </w:r>
      <w:proofErr w:type="gramStart"/>
      <w:r w:rsidR="00AE5AFD" w:rsidRPr="000B5B0B">
        <w:rPr>
          <w:rFonts w:ascii="Palatino Linotype" w:eastAsia="Palatino Linotype" w:hAnsi="Palatino Linotype" w:cs="Palatino Linotype"/>
        </w:rPr>
        <w:t>Económico  quien</w:t>
      </w:r>
      <w:proofErr w:type="gramEnd"/>
      <w:r w:rsidR="00AE5AFD" w:rsidRPr="000B5B0B">
        <w:rPr>
          <w:rFonts w:ascii="Palatino Linotype" w:eastAsia="Palatino Linotype" w:hAnsi="Palatino Linotype" w:cs="Palatino Linotype"/>
        </w:rPr>
        <w:t xml:space="preserve"> señala que </w:t>
      </w:r>
      <w:r w:rsidR="00AE5AFD" w:rsidRPr="000B5B0B">
        <w:rPr>
          <w:rFonts w:ascii="Palatino Linotype" w:eastAsia="Palatino Linotype" w:hAnsi="Palatino Linotype" w:cs="Palatino Linotype"/>
          <w:b/>
          <w:u w:val="single"/>
        </w:rPr>
        <w:t>al 15 de noviembre de 2022, se cuentan con 783 unidades económicas con licencia de funcionamiento.</w:t>
      </w:r>
    </w:p>
    <w:p w:rsidR="000B3F33" w:rsidRPr="000B5B0B" w:rsidRDefault="003023B3" w:rsidP="00AE5AFD">
      <w:pPr>
        <w:spacing w:before="240" w:after="240" w:line="360" w:lineRule="auto"/>
        <w:ind w:right="49"/>
        <w:jc w:val="both"/>
        <w:rPr>
          <w:rFonts w:ascii="Palatino Linotype" w:eastAsia="Palatino Linotype" w:hAnsi="Palatino Linotype" w:cs="Palatino Linotype"/>
          <w:i/>
        </w:rPr>
      </w:pPr>
      <w:r w:rsidRPr="000B5B0B">
        <w:rPr>
          <w:rFonts w:ascii="Palatino Linotype" w:eastAsia="Palatino Linotype" w:hAnsi="Palatino Linotype" w:cs="Palatino Linotype"/>
        </w:rPr>
        <w:t xml:space="preserve">De tal manera, es evidente que con ello queda sin materia el presente recurso de revisión, ya que la inconformidad </w:t>
      </w:r>
      <w:r w:rsidR="006922AE" w:rsidRPr="000B5B0B">
        <w:rPr>
          <w:rFonts w:ascii="Palatino Linotype" w:eastAsia="Palatino Linotype" w:hAnsi="Palatino Linotype" w:cs="Palatino Linotype"/>
        </w:rPr>
        <w:t xml:space="preserve">versa respecto de </w:t>
      </w:r>
      <w:r w:rsidRPr="000B5B0B">
        <w:rPr>
          <w:rFonts w:ascii="Palatino Linotype" w:eastAsia="Palatino Linotype" w:hAnsi="Palatino Linotype" w:cs="Palatino Linotype"/>
        </w:rPr>
        <w:t xml:space="preserve">que: </w:t>
      </w:r>
      <w:r w:rsidR="006922AE" w:rsidRPr="000B5B0B">
        <w:rPr>
          <w:rFonts w:ascii="Palatino Linotype" w:eastAsia="Palatino Linotype" w:hAnsi="Palatino Linotype" w:cs="Palatino Linotype"/>
          <w:i/>
        </w:rPr>
        <w:t>“NEGATIVA DEL SUJETO OBLIGADO A PROPORCIONAR LA INFORMACIÓN SOLICITADA” (Sic)</w:t>
      </w:r>
      <w:r w:rsidRPr="000B5B0B">
        <w:rPr>
          <w:rFonts w:ascii="Palatino Linotype" w:eastAsia="Palatino Linotype" w:hAnsi="Palatino Linotype" w:cs="Palatino Linotype"/>
          <w:i/>
        </w:rPr>
        <w:t>,</w:t>
      </w:r>
      <w:r w:rsidRPr="000B5B0B">
        <w:rPr>
          <w:rFonts w:ascii="Palatino Linotype" w:eastAsia="Palatino Linotype" w:hAnsi="Palatino Linotype" w:cs="Palatino Linotype"/>
        </w:rPr>
        <w:t xml:space="preserve"> se subsanó con la información entregada en el SAIMEX a través del Informe Justificado del Recurso de Revisión.</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En resumen, el </w:t>
      </w:r>
      <w:r w:rsidR="00FA75A5" w:rsidRPr="000B5B0B">
        <w:rPr>
          <w:rFonts w:ascii="Palatino Linotype" w:eastAsia="Palatino Linotype" w:hAnsi="Palatino Linotype" w:cs="Palatino Linotype"/>
          <w:b/>
        </w:rPr>
        <w:t>Sujeto Obligado</w:t>
      </w:r>
      <w:r w:rsidR="00FA75A5"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rPr>
        <w:t>dio respuesta a la solicitud de acce</w:t>
      </w:r>
      <w:r w:rsidR="006922AE" w:rsidRPr="000B5B0B">
        <w:rPr>
          <w:rFonts w:ascii="Palatino Linotype" w:eastAsia="Palatino Linotype" w:hAnsi="Palatino Linotype" w:cs="Palatino Linotype"/>
        </w:rPr>
        <w:t xml:space="preserve">so a la información pública de la </w:t>
      </w:r>
      <w:r w:rsidRPr="000B5B0B">
        <w:rPr>
          <w:rFonts w:ascii="Palatino Linotype" w:eastAsia="Palatino Linotype" w:hAnsi="Palatino Linotype" w:cs="Palatino Linotype"/>
        </w:rPr>
        <w:t xml:space="preserve">ahora </w:t>
      </w:r>
      <w:r w:rsidR="00FA75A5"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 aunque ell</w:t>
      </w:r>
      <w:r w:rsidR="00D800AA" w:rsidRPr="000B5B0B">
        <w:rPr>
          <w:rFonts w:ascii="Palatino Linotype" w:eastAsia="Palatino Linotype" w:hAnsi="Palatino Linotype" w:cs="Palatino Linotype"/>
        </w:rPr>
        <w:t>o haya sido de manera posterior</w:t>
      </w:r>
      <w:r w:rsidRPr="000B5B0B">
        <w:rPr>
          <w:rFonts w:ascii="Palatino Linotype" w:eastAsia="Palatino Linotype" w:hAnsi="Palatino Linotype" w:cs="Palatino Linotype"/>
        </w:rPr>
        <w:t xml:space="preserve">; dejando con ello sin materia el presente recurso de revisión, actualizándose entonces la causal prevista en la fracción III del artículo 192 de la Ley de la Materia vigente en la Entidad, antes transcrita. </w:t>
      </w:r>
    </w:p>
    <w:p w:rsidR="000B3F33" w:rsidRPr="000B5B0B" w:rsidRDefault="003023B3">
      <w:pPr>
        <w:spacing w:before="240"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Siendo el </w:t>
      </w:r>
      <w:r w:rsidRPr="000B5B0B">
        <w:rPr>
          <w:rFonts w:ascii="Palatino Linotype" w:eastAsia="Palatino Linotype" w:hAnsi="Palatino Linotype" w:cs="Palatino Linotype"/>
          <w:i/>
        </w:rPr>
        <w:t>sobreseimiento</w:t>
      </w:r>
      <w:r w:rsidRPr="000B5B0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0B3F33" w:rsidRPr="000B5B0B" w:rsidRDefault="003023B3">
      <w:pPr>
        <w:spacing w:before="240" w:after="240" w:line="276" w:lineRule="auto"/>
        <w:ind w:left="567" w:right="567"/>
        <w:jc w:val="both"/>
        <w:rPr>
          <w:rFonts w:ascii="Palatino Linotype" w:eastAsia="Palatino Linotype" w:hAnsi="Palatino Linotype" w:cs="Palatino Linotype"/>
          <w:b/>
          <w:i/>
        </w:rPr>
      </w:pPr>
      <w:r w:rsidRPr="000B5B0B">
        <w:rPr>
          <w:rFonts w:ascii="Palatino Linotype" w:eastAsia="Palatino Linotype" w:hAnsi="Palatino Linotype" w:cs="Palatino Linotype"/>
          <w:i/>
          <w:sz w:val="22"/>
          <w:szCs w:val="22"/>
        </w:rPr>
        <w:t>“</w:t>
      </w:r>
      <w:r w:rsidRPr="000B5B0B">
        <w:rPr>
          <w:rFonts w:ascii="Palatino Linotype" w:eastAsia="Palatino Linotype" w:hAnsi="Palatino Linotype" w:cs="Palatino Linotype"/>
          <w:b/>
          <w:i/>
          <w:sz w:val="22"/>
          <w:szCs w:val="22"/>
        </w:rPr>
        <w:t>SOBRESEIMIENTO, NO PERMITE ENTRAR AL ESTUDIO DE LAS CUESTIONES DE FONDO</w:t>
      </w:r>
    </w:p>
    <w:p w:rsidR="000B3F33" w:rsidRPr="000B5B0B" w:rsidRDefault="003023B3">
      <w:pPr>
        <w:spacing w:before="240" w:line="276" w:lineRule="auto"/>
        <w:ind w:left="567" w:right="567"/>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i/>
          <w:sz w:val="22"/>
          <w:szCs w:val="22"/>
        </w:rPr>
        <w:lastRenderedPageBreak/>
        <w:t>Localización: 213609. II.2o.183 K. Tribunales Colegiados de Circuito. Octava Época. Semanario Judicial de la Federación. Tomo XIII, Febrero de 1994, Pág. 420</w:t>
      </w:r>
    </w:p>
    <w:p w:rsidR="000B3F33" w:rsidRPr="000B5B0B" w:rsidRDefault="003023B3">
      <w:pPr>
        <w:spacing w:line="276" w:lineRule="auto"/>
        <w:ind w:left="567" w:right="567"/>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B3F33" w:rsidRPr="000B5B0B" w:rsidRDefault="000B3F33">
      <w:pPr>
        <w:ind w:left="567" w:right="567"/>
        <w:jc w:val="both"/>
        <w:rPr>
          <w:rFonts w:ascii="Palatino Linotype" w:eastAsia="Palatino Linotype" w:hAnsi="Palatino Linotype" w:cs="Palatino Linotype"/>
          <w:i/>
          <w:sz w:val="22"/>
          <w:szCs w:val="22"/>
        </w:rPr>
      </w:pPr>
    </w:p>
    <w:p w:rsidR="000B3F33" w:rsidRPr="000B5B0B" w:rsidRDefault="003023B3">
      <w:pPr>
        <w:spacing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0B3F33" w:rsidRPr="000B5B0B" w:rsidRDefault="003023B3">
      <w:pPr>
        <w:spacing w:before="240" w:line="360" w:lineRule="auto"/>
        <w:ind w:left="567" w:right="567"/>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rPr>
        <w:t xml:space="preserve"> </w:t>
      </w:r>
      <w:r w:rsidRPr="000B5B0B">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0B3F33" w:rsidRPr="000B5B0B" w:rsidRDefault="003023B3">
      <w:pPr>
        <w:spacing w:line="276" w:lineRule="auto"/>
        <w:ind w:left="567" w:right="567"/>
        <w:jc w:val="both"/>
        <w:rPr>
          <w:rFonts w:ascii="Palatino Linotype" w:eastAsia="Palatino Linotype" w:hAnsi="Palatino Linotype" w:cs="Palatino Linotype"/>
          <w:i/>
          <w:sz w:val="22"/>
          <w:szCs w:val="22"/>
        </w:rPr>
      </w:pPr>
      <w:r w:rsidRPr="000B5B0B">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0B5B0B">
        <w:rPr>
          <w:rFonts w:ascii="Palatino Linotype" w:eastAsia="Palatino Linotype" w:hAnsi="Palatino Linotype" w:cs="Palatino Linotype"/>
          <w:i/>
          <w:sz w:val="22"/>
          <w:szCs w:val="22"/>
        </w:rPr>
        <w:t>promovente</w:t>
      </w:r>
      <w:proofErr w:type="spellEnd"/>
      <w:r w:rsidRPr="000B5B0B">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0B3F33" w:rsidRPr="000B5B0B" w:rsidRDefault="000B3F33">
      <w:pPr>
        <w:spacing w:line="360" w:lineRule="auto"/>
        <w:jc w:val="both"/>
        <w:rPr>
          <w:rFonts w:ascii="Palatino Linotype" w:eastAsia="Palatino Linotype" w:hAnsi="Palatino Linotype" w:cs="Palatino Linotype"/>
        </w:rPr>
      </w:pPr>
    </w:p>
    <w:p w:rsidR="000B3F33" w:rsidRPr="000B5B0B" w:rsidRDefault="003023B3">
      <w:pPr>
        <w:spacing w:after="240"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0B5B0B">
        <w:rPr>
          <w:rFonts w:ascii="Palatino Linotype" w:eastAsia="Palatino Linotype" w:hAnsi="Palatino Linotype" w:cs="Palatino Linotype"/>
        </w:rPr>
        <w:lastRenderedPageBreak/>
        <w:t>la Ley de Transparencia y Acceso a la Información Pública del Estado de México y Municipios, este Pleno:</w:t>
      </w:r>
    </w:p>
    <w:p w:rsidR="000B3F33" w:rsidRPr="000B5B0B" w:rsidRDefault="003023B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B5B0B">
        <w:rPr>
          <w:rFonts w:ascii="Palatino Linotype" w:eastAsia="Palatino Linotype" w:hAnsi="Palatino Linotype" w:cs="Palatino Linotype"/>
          <w:b/>
          <w:sz w:val="22"/>
          <w:szCs w:val="22"/>
        </w:rPr>
        <w:t>III.    R E S U E L V E</w:t>
      </w:r>
    </w:p>
    <w:p w:rsidR="000B3F33" w:rsidRPr="000B5B0B" w:rsidRDefault="00FA75A5">
      <w:pPr>
        <w:pBdr>
          <w:top w:val="nil"/>
          <w:left w:val="nil"/>
          <w:bottom w:val="nil"/>
          <w:right w:val="nil"/>
          <w:between w:val="nil"/>
        </w:pBdr>
        <w:spacing w:before="160" w:line="360" w:lineRule="auto"/>
        <w:jc w:val="both"/>
      </w:pPr>
      <w:bookmarkStart w:id="5" w:name="_heading=h.2et92p0" w:colFirst="0" w:colLast="0"/>
      <w:bookmarkEnd w:id="5"/>
      <w:r w:rsidRPr="000B5B0B">
        <w:rPr>
          <w:rFonts w:ascii="Palatino Linotype" w:eastAsia="Palatino Linotype" w:hAnsi="Palatino Linotype" w:cs="Palatino Linotype"/>
          <w:b/>
        </w:rPr>
        <w:t>Primero</w:t>
      </w:r>
      <w:r w:rsidRPr="000B5B0B">
        <w:rPr>
          <w:rFonts w:ascii="Palatino Linotype" w:eastAsia="Palatino Linotype" w:hAnsi="Palatino Linotype" w:cs="Palatino Linotype"/>
        </w:rPr>
        <w:t xml:space="preserve">. </w:t>
      </w:r>
      <w:r w:rsidR="003023B3" w:rsidRPr="000B5B0B">
        <w:rPr>
          <w:rFonts w:ascii="Palatino Linotype" w:eastAsia="Palatino Linotype" w:hAnsi="Palatino Linotype" w:cs="Palatino Linotype"/>
        </w:rPr>
        <w:t xml:space="preserve">Se </w:t>
      </w:r>
      <w:r w:rsidR="003023B3" w:rsidRPr="000B5B0B">
        <w:rPr>
          <w:rFonts w:ascii="Palatino Linotype" w:eastAsia="Palatino Linotype" w:hAnsi="Palatino Linotype" w:cs="Palatino Linotype"/>
          <w:b/>
        </w:rPr>
        <w:t>SOBRESEE</w:t>
      </w:r>
      <w:r w:rsidR="003023B3" w:rsidRPr="000B5B0B">
        <w:rPr>
          <w:rFonts w:ascii="Palatino Linotype" w:eastAsia="Palatino Linotype" w:hAnsi="Palatino Linotype" w:cs="Palatino Linotype"/>
        </w:rPr>
        <w:t xml:space="preserve"> el recurso de revisión número </w:t>
      </w:r>
      <w:r w:rsidR="006922AE" w:rsidRPr="000B5B0B">
        <w:rPr>
          <w:rFonts w:ascii="Palatino Linotype" w:eastAsia="Palatino Linotype" w:hAnsi="Palatino Linotype" w:cs="Palatino Linotype"/>
          <w:b/>
        </w:rPr>
        <w:t>17264</w:t>
      </w:r>
      <w:r w:rsidR="003023B3" w:rsidRPr="000B5B0B">
        <w:rPr>
          <w:rFonts w:ascii="Palatino Linotype" w:eastAsia="Palatino Linotype" w:hAnsi="Palatino Linotype" w:cs="Palatino Linotype"/>
          <w:b/>
        </w:rPr>
        <w:t>/INFOEM/IP/RR/2022,</w:t>
      </w:r>
      <w:r w:rsidR="003023B3" w:rsidRPr="000B5B0B">
        <w:rPr>
          <w:rFonts w:ascii="Palatino Linotype" w:eastAsia="Palatino Linotype" w:hAnsi="Palatino Linotype" w:cs="Palatino Linotype"/>
        </w:rPr>
        <w:t xml:space="preserve"> porque</w:t>
      </w:r>
      <w:r w:rsidR="006922AE" w:rsidRPr="000B5B0B">
        <w:rPr>
          <w:rFonts w:ascii="Palatino Linotype" w:eastAsia="Palatino Linotype" w:hAnsi="Palatino Linotype" w:cs="Palatino Linotype"/>
        </w:rPr>
        <w:t xml:space="preserve"> al colmar la pretensión de la </w:t>
      </w:r>
      <w:r w:rsidRPr="000B5B0B">
        <w:rPr>
          <w:rFonts w:ascii="Palatino Linotype" w:eastAsia="Palatino Linotype" w:hAnsi="Palatino Linotype" w:cs="Palatino Linotype"/>
          <w:b/>
        </w:rPr>
        <w:t>Recurrente</w:t>
      </w:r>
      <w:r w:rsidRPr="000B5B0B">
        <w:rPr>
          <w:rFonts w:ascii="Palatino Linotype" w:eastAsia="Palatino Linotype" w:hAnsi="Palatino Linotype" w:cs="Palatino Linotype"/>
        </w:rPr>
        <w:t xml:space="preserve"> </w:t>
      </w:r>
      <w:r w:rsidR="00D800AA" w:rsidRPr="000B5B0B">
        <w:rPr>
          <w:rFonts w:ascii="Palatino Linotype" w:eastAsia="Palatino Linotype" w:hAnsi="Palatino Linotype" w:cs="Palatino Linotype"/>
        </w:rPr>
        <w:t xml:space="preserve">mediante informe justificado quedó sin materia el recurso de revisión, de conformidad con lo previsto </w:t>
      </w:r>
      <w:r w:rsidR="003023B3" w:rsidRPr="000B5B0B">
        <w:rPr>
          <w:rFonts w:ascii="Palatino Linotype" w:eastAsia="Palatino Linotype" w:hAnsi="Palatino Linotype" w:cs="Palatino Linotype"/>
        </w:rPr>
        <w:t xml:space="preserve">en el artículo 192 fracción III de la Ley de Transparencia vigente en la entidad, en términos del </w:t>
      </w:r>
      <w:r w:rsidR="003023B3" w:rsidRPr="000B5B0B">
        <w:rPr>
          <w:rFonts w:ascii="Palatino Linotype" w:eastAsia="Palatino Linotype" w:hAnsi="Palatino Linotype" w:cs="Palatino Linotype"/>
          <w:b/>
        </w:rPr>
        <w:t>Considerando Tercero</w:t>
      </w:r>
      <w:r w:rsidR="003023B3" w:rsidRPr="000B5B0B">
        <w:rPr>
          <w:rFonts w:ascii="Palatino Linotype" w:eastAsia="Palatino Linotype" w:hAnsi="Palatino Linotype" w:cs="Palatino Linotype"/>
        </w:rPr>
        <w:t xml:space="preserve"> de la presente resolución.</w:t>
      </w:r>
    </w:p>
    <w:p w:rsidR="000B3F33" w:rsidRPr="000B5B0B" w:rsidRDefault="000B3F33">
      <w:pPr>
        <w:spacing w:line="360" w:lineRule="auto"/>
        <w:jc w:val="both"/>
        <w:rPr>
          <w:rFonts w:ascii="Palatino Linotype" w:eastAsia="Palatino Linotype" w:hAnsi="Palatino Linotype" w:cs="Palatino Linotype"/>
          <w:b/>
          <w:sz w:val="20"/>
          <w:szCs w:val="20"/>
        </w:rPr>
      </w:pPr>
    </w:p>
    <w:p w:rsidR="000B3F33" w:rsidRPr="000B5B0B" w:rsidRDefault="00FA75A5">
      <w:pPr>
        <w:spacing w:line="360" w:lineRule="auto"/>
        <w:jc w:val="both"/>
        <w:rPr>
          <w:rFonts w:ascii="Palatino Linotype" w:eastAsia="Palatino Linotype" w:hAnsi="Palatino Linotype" w:cs="Palatino Linotype"/>
        </w:rPr>
      </w:pPr>
      <w:r w:rsidRPr="000B5B0B">
        <w:rPr>
          <w:rFonts w:ascii="Palatino Linotype" w:eastAsia="Palatino Linotype" w:hAnsi="Palatino Linotype" w:cs="Palatino Linotype"/>
          <w:b/>
        </w:rPr>
        <w:t xml:space="preserve">Segundo. </w:t>
      </w:r>
      <w:r w:rsidR="003023B3" w:rsidRPr="000B5B0B">
        <w:rPr>
          <w:rFonts w:ascii="Palatino Linotype" w:eastAsia="Palatino Linotype" w:hAnsi="Palatino Linotype" w:cs="Palatino Linotype"/>
          <w:b/>
        </w:rPr>
        <w:t>Notifíquese vía SAIMEX</w:t>
      </w:r>
      <w:r w:rsidR="003023B3" w:rsidRPr="000B5B0B">
        <w:rPr>
          <w:rFonts w:ascii="Palatino Linotype" w:eastAsia="Palatino Linotype" w:hAnsi="Palatino Linotype" w:cs="Palatino Linotype"/>
          <w:b/>
          <w:i/>
        </w:rPr>
        <w:t xml:space="preserve">, </w:t>
      </w:r>
      <w:r w:rsidR="003023B3" w:rsidRPr="000B5B0B">
        <w:rPr>
          <w:rFonts w:ascii="Palatino Linotype" w:eastAsia="Palatino Linotype" w:hAnsi="Palatino Linotype" w:cs="Palatino Linotype"/>
        </w:rPr>
        <w:t xml:space="preserve">al Titular de la Unidad de Transparencia del </w:t>
      </w:r>
      <w:r w:rsidRPr="000B5B0B">
        <w:rPr>
          <w:rFonts w:ascii="Palatino Linotype" w:eastAsia="Palatino Linotype" w:hAnsi="Palatino Linotype" w:cs="Palatino Linotype"/>
          <w:b/>
        </w:rPr>
        <w:t>Sujeto Obligado</w:t>
      </w:r>
      <w:r w:rsidRPr="000B5B0B">
        <w:rPr>
          <w:rFonts w:ascii="Palatino Linotype" w:eastAsia="Palatino Linotype" w:hAnsi="Palatino Linotype" w:cs="Palatino Linotype"/>
        </w:rPr>
        <w:t xml:space="preserve"> </w:t>
      </w:r>
      <w:r w:rsidR="003023B3" w:rsidRPr="000B5B0B">
        <w:rPr>
          <w:rFonts w:ascii="Palatino Linotype" w:eastAsia="Palatino Linotype" w:hAnsi="Palatino Linotype" w:cs="Palatino Linotype"/>
        </w:rPr>
        <w:t xml:space="preserve">la presente resolución, para su conocimiento. </w:t>
      </w:r>
    </w:p>
    <w:p w:rsidR="000B3F33" w:rsidRPr="000B5B0B" w:rsidRDefault="000B3F33">
      <w:pPr>
        <w:spacing w:line="360" w:lineRule="auto"/>
        <w:jc w:val="both"/>
        <w:rPr>
          <w:rFonts w:ascii="Palatino Linotype" w:eastAsia="Palatino Linotype" w:hAnsi="Palatino Linotype" w:cs="Palatino Linotype"/>
        </w:rPr>
      </w:pPr>
    </w:p>
    <w:p w:rsidR="000B3F33" w:rsidRPr="000B5B0B" w:rsidRDefault="00FA75A5">
      <w:pPr>
        <w:spacing w:line="360" w:lineRule="auto"/>
        <w:jc w:val="both"/>
        <w:rPr>
          <w:rFonts w:ascii="Palatino Linotype" w:eastAsia="Palatino Linotype" w:hAnsi="Palatino Linotype" w:cs="Palatino Linotype"/>
          <w:b/>
        </w:rPr>
      </w:pPr>
      <w:r w:rsidRPr="000B5B0B">
        <w:rPr>
          <w:rFonts w:ascii="Palatino Linotype" w:eastAsia="Palatino Linotype" w:hAnsi="Palatino Linotype" w:cs="Palatino Linotype"/>
          <w:b/>
        </w:rPr>
        <w:t xml:space="preserve">Tercero. </w:t>
      </w:r>
      <w:r w:rsidR="003023B3" w:rsidRPr="000B5B0B">
        <w:rPr>
          <w:rFonts w:ascii="Palatino Linotype" w:eastAsia="Palatino Linotype" w:hAnsi="Palatino Linotype" w:cs="Palatino Linotype"/>
          <w:b/>
        </w:rPr>
        <w:t>Notifíquese a través del SAIMEX,</w:t>
      </w:r>
      <w:r w:rsidR="003023B3" w:rsidRPr="000B5B0B">
        <w:rPr>
          <w:rFonts w:ascii="Palatino Linotype" w:eastAsia="Palatino Linotype" w:hAnsi="Palatino Linotype" w:cs="Palatino Linotype"/>
        </w:rPr>
        <w:t xml:space="preserve"> a</w:t>
      </w:r>
      <w:r w:rsidR="006922AE" w:rsidRPr="000B5B0B">
        <w:rPr>
          <w:rFonts w:ascii="Palatino Linotype" w:eastAsia="Palatino Linotype" w:hAnsi="Palatino Linotype" w:cs="Palatino Linotype"/>
        </w:rPr>
        <w:t xml:space="preserve"> la </w:t>
      </w:r>
      <w:r w:rsidRPr="000B5B0B">
        <w:rPr>
          <w:rFonts w:ascii="Palatino Linotype" w:eastAsia="Palatino Linotype" w:hAnsi="Palatino Linotype" w:cs="Palatino Linotype"/>
          <w:b/>
        </w:rPr>
        <w:t>Recurrente</w:t>
      </w:r>
      <w:r w:rsidR="003023B3" w:rsidRPr="000B5B0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0B3F33" w:rsidRPr="000B5B0B" w:rsidRDefault="000B3F33">
      <w:pPr>
        <w:spacing w:line="360" w:lineRule="auto"/>
        <w:jc w:val="both"/>
        <w:rPr>
          <w:rFonts w:ascii="Palatino Linotype" w:eastAsia="Palatino Linotype" w:hAnsi="Palatino Linotype" w:cs="Palatino Linotype"/>
        </w:rPr>
      </w:pPr>
    </w:p>
    <w:p w:rsidR="000B3F33" w:rsidRPr="000B5B0B" w:rsidRDefault="003023B3">
      <w:pPr>
        <w:spacing w:line="360" w:lineRule="auto"/>
        <w:ind w:right="49"/>
        <w:jc w:val="both"/>
        <w:rPr>
          <w:rFonts w:ascii="Palatino Linotype" w:eastAsia="Palatino Linotype" w:hAnsi="Palatino Linotype" w:cs="Palatino Linotype"/>
        </w:rPr>
      </w:pPr>
      <w:r w:rsidRPr="000B5B0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FA75A5" w:rsidRPr="000B5B0B">
        <w:rPr>
          <w:rFonts w:ascii="Palatino Linotype" w:eastAsia="Palatino Linotype" w:hAnsi="Palatino Linotype" w:cs="Palatino Linotype"/>
        </w:rPr>
        <w:t xml:space="preserve">REZ PEÑA; EN LA </w:t>
      </w:r>
      <w:r w:rsidR="006922AE" w:rsidRPr="000B5B0B">
        <w:rPr>
          <w:rFonts w:ascii="Palatino Linotype" w:eastAsia="Palatino Linotype" w:hAnsi="Palatino Linotype" w:cs="Palatino Linotype"/>
        </w:rPr>
        <w:t xml:space="preserve">SÉPTIMA </w:t>
      </w:r>
      <w:r w:rsidRPr="000B5B0B">
        <w:rPr>
          <w:rFonts w:ascii="Palatino Linotype" w:eastAsia="Palatino Linotype" w:hAnsi="Palatino Linotype" w:cs="Palatino Linotype"/>
        </w:rPr>
        <w:t>SE</w:t>
      </w:r>
      <w:r w:rsidR="00FA75A5" w:rsidRPr="000B5B0B">
        <w:rPr>
          <w:rFonts w:ascii="Palatino Linotype" w:eastAsia="Palatino Linotype" w:hAnsi="Palatino Linotype" w:cs="Palatino Linotype"/>
        </w:rPr>
        <w:t xml:space="preserve">SIÓN </w:t>
      </w:r>
      <w:r w:rsidR="006922AE" w:rsidRPr="000B5B0B">
        <w:rPr>
          <w:rFonts w:ascii="Palatino Linotype" w:eastAsia="Palatino Linotype" w:hAnsi="Palatino Linotype" w:cs="Palatino Linotype"/>
        </w:rPr>
        <w:t xml:space="preserve">ORDINARIA CELEBRADA EL </w:t>
      </w:r>
      <w:r w:rsidR="006922AE" w:rsidRPr="000B5B0B">
        <w:rPr>
          <w:rFonts w:ascii="Palatino Linotype" w:eastAsia="Palatino Linotype" w:hAnsi="Palatino Linotype" w:cs="Palatino Linotype"/>
        </w:rPr>
        <w:lastRenderedPageBreak/>
        <w:t>VEINTIDÓS DE FEBRERO DEL DOS MIL VEINTITRÉ</w:t>
      </w:r>
      <w:r w:rsidRPr="000B5B0B">
        <w:rPr>
          <w:rFonts w:ascii="Palatino Linotype" w:eastAsia="Palatino Linotype" w:hAnsi="Palatino Linotype" w:cs="Palatino Linotype"/>
        </w:rPr>
        <w:t xml:space="preserve">S, ANTE EL SECRETARIO </w:t>
      </w:r>
      <w:r w:rsidR="008C4B12" w:rsidRPr="000B5B0B">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365388A" wp14:editId="1D36ED29">
                <wp:simplePos x="0" y="0"/>
                <wp:positionH relativeFrom="column">
                  <wp:posOffset>53340</wp:posOffset>
                </wp:positionH>
                <wp:positionV relativeFrom="paragraph">
                  <wp:posOffset>484504</wp:posOffset>
                </wp:positionV>
                <wp:extent cx="5353050" cy="7362825"/>
                <wp:effectExtent l="57150" t="19050" r="76200" b="85725"/>
                <wp:wrapNone/>
                <wp:docPr id="3" name="Conector recto 3"/>
                <wp:cNvGraphicFramePr/>
                <a:graphic xmlns:a="http://schemas.openxmlformats.org/drawingml/2006/main">
                  <a:graphicData uri="http://schemas.microsoft.com/office/word/2010/wordprocessingShape">
                    <wps:wsp>
                      <wps:cNvCnPr/>
                      <wps:spPr>
                        <a:xfrm>
                          <a:off x="0" y="0"/>
                          <a:ext cx="5353050" cy="7362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FECE078"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8.15pt" to="425.7pt,6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" strokecolor="black [3200]" strokeweight="2pt">
                <v:shadow on="t" color="black" opacity="24903f" origin=",.5" offset="0,.55556mm"/>
              </v:line>
            </w:pict>
          </mc:Fallback>
        </mc:AlternateContent>
      </w:r>
      <w:r w:rsidRPr="000B5B0B">
        <w:rPr>
          <w:rFonts w:ascii="Palatino Linotype" w:eastAsia="Palatino Linotype" w:hAnsi="Palatino Linotype" w:cs="Palatino Linotype"/>
        </w:rPr>
        <w:t>TÉCNICO DEL PLENO ALEXIS TAPIA RAMÍREZ.</w:t>
      </w:r>
    </w:p>
    <w:p w:rsidR="000B3F33" w:rsidRPr="000B5B0B" w:rsidRDefault="000B3F33">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8C4B12" w:rsidRPr="000B5B0B" w:rsidRDefault="008C4B12">
      <w:pPr>
        <w:spacing w:line="360" w:lineRule="auto"/>
        <w:jc w:val="both"/>
        <w:rPr>
          <w:rFonts w:ascii="Palatino Linotype" w:eastAsia="Palatino Linotype" w:hAnsi="Palatino Linotype" w:cs="Palatino Linotype"/>
        </w:rPr>
      </w:pPr>
    </w:p>
    <w:p w:rsidR="000B3F33" w:rsidRPr="000B5B0B" w:rsidRDefault="000B3F33">
      <w:pPr>
        <w:jc w:val="both"/>
        <w:rPr>
          <w:rFonts w:ascii="Palatino Linotype" w:eastAsia="Palatino Linotype" w:hAnsi="Palatino Linotype" w:cs="Palatino Linotype"/>
          <w:sz w:val="20"/>
          <w:szCs w:val="20"/>
        </w:rPr>
      </w:pPr>
    </w:p>
    <w:p w:rsidR="000B3F33" w:rsidRPr="000B5B0B" w:rsidRDefault="000B3F33">
      <w:pPr>
        <w:jc w:val="both"/>
        <w:rPr>
          <w:rFonts w:ascii="Palatino Linotype" w:eastAsia="Palatino Linotype" w:hAnsi="Palatino Linotype" w:cs="Palatino Linotype"/>
          <w:sz w:val="20"/>
          <w:szCs w:val="20"/>
        </w:rPr>
      </w:pPr>
    </w:p>
    <w:p w:rsidR="000B3F33" w:rsidRPr="000B5B0B" w:rsidRDefault="000B3F33">
      <w:pPr>
        <w:jc w:val="both"/>
        <w:rPr>
          <w:rFonts w:ascii="Palatino Linotype" w:eastAsia="Palatino Linotype" w:hAnsi="Palatino Linotype" w:cs="Palatino Linotype"/>
          <w:sz w:val="20"/>
          <w:szCs w:val="20"/>
        </w:rPr>
      </w:pPr>
    </w:p>
    <w:p w:rsidR="000B3F33" w:rsidRPr="000B5B0B" w:rsidRDefault="000B3F33">
      <w:pPr>
        <w:jc w:val="both"/>
        <w:rPr>
          <w:rFonts w:ascii="Palatino Linotype" w:eastAsia="Palatino Linotype" w:hAnsi="Palatino Linotype" w:cs="Palatino Linotype"/>
          <w:sz w:val="20"/>
          <w:szCs w:val="20"/>
        </w:rPr>
      </w:pPr>
    </w:p>
    <w:p w:rsidR="000B3F33" w:rsidRPr="000B5B0B" w:rsidRDefault="000B3F33">
      <w:pPr>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8C4B12" w:rsidRPr="000B5B0B" w:rsidRDefault="008C4B12" w:rsidP="008C4B12">
      <w:pPr>
        <w:spacing w:before="240" w:after="240"/>
        <w:jc w:val="both"/>
        <w:rPr>
          <w:rFonts w:ascii="Palatino Linotype" w:eastAsia="Palatino Linotype" w:hAnsi="Palatino Linotype" w:cs="Palatino Linotype"/>
          <w:sz w:val="20"/>
          <w:szCs w:val="20"/>
        </w:rPr>
      </w:pPr>
    </w:p>
    <w:p w:rsidR="008C4B12" w:rsidRPr="000B5B0B" w:rsidRDefault="008C4B12" w:rsidP="008C4B12">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F0127B" w:rsidRPr="000B5B0B" w:rsidRDefault="00F0127B">
      <w:pPr>
        <w:spacing w:before="240" w:after="240"/>
        <w:jc w:val="both"/>
        <w:rPr>
          <w:rFonts w:ascii="Palatino Linotype" w:eastAsia="Palatino Linotype" w:hAnsi="Palatino Linotype" w:cs="Palatino Linotype"/>
          <w:sz w:val="20"/>
          <w:szCs w:val="20"/>
        </w:rPr>
      </w:pPr>
    </w:p>
    <w:p w:rsidR="00F0127B" w:rsidRPr="000B5B0B" w:rsidRDefault="00F0127B">
      <w:pPr>
        <w:spacing w:before="240" w:after="240"/>
        <w:jc w:val="both"/>
        <w:rPr>
          <w:rFonts w:ascii="Palatino Linotype" w:eastAsia="Palatino Linotype" w:hAnsi="Palatino Linotype" w:cs="Palatino Linotype"/>
          <w:sz w:val="20"/>
          <w:szCs w:val="20"/>
        </w:rPr>
      </w:pPr>
    </w:p>
    <w:p w:rsidR="008C4B12" w:rsidRPr="000B5B0B" w:rsidRDefault="008C4B12" w:rsidP="008C4B12">
      <w:pPr>
        <w:spacing w:before="240" w:after="240"/>
        <w:jc w:val="both"/>
        <w:rPr>
          <w:rFonts w:ascii="Palatino Linotype" w:eastAsia="Palatino Linotype" w:hAnsi="Palatino Linotype" w:cs="Palatino Linotype"/>
          <w:sz w:val="20"/>
          <w:szCs w:val="20"/>
        </w:rPr>
      </w:pPr>
    </w:p>
    <w:p w:rsidR="008C4B12" w:rsidRPr="000B5B0B" w:rsidRDefault="008C4B12" w:rsidP="008C4B12">
      <w:pPr>
        <w:spacing w:before="240" w:after="240"/>
        <w:jc w:val="both"/>
        <w:rPr>
          <w:rFonts w:ascii="Palatino Linotype" w:eastAsia="Palatino Linotype" w:hAnsi="Palatino Linotype" w:cs="Palatino Linotype"/>
          <w:sz w:val="20"/>
          <w:szCs w:val="20"/>
        </w:rPr>
      </w:pPr>
    </w:p>
    <w:p w:rsidR="008C4B12" w:rsidRPr="000B5B0B" w:rsidRDefault="008C4B12" w:rsidP="008C4B12">
      <w:pPr>
        <w:spacing w:before="240" w:after="240"/>
        <w:jc w:val="both"/>
        <w:rPr>
          <w:rFonts w:ascii="Palatino Linotype" w:eastAsia="Palatino Linotype" w:hAnsi="Palatino Linotype" w:cs="Palatino Linotype"/>
          <w:sz w:val="20"/>
          <w:szCs w:val="20"/>
        </w:rPr>
      </w:pPr>
    </w:p>
    <w:p w:rsidR="00F0127B" w:rsidRPr="000B5B0B" w:rsidRDefault="00F0127B">
      <w:pPr>
        <w:spacing w:before="240" w:after="240"/>
        <w:jc w:val="both"/>
        <w:rPr>
          <w:rFonts w:ascii="Palatino Linotype" w:eastAsia="Palatino Linotype" w:hAnsi="Palatino Linotype" w:cs="Palatino Linotype"/>
          <w:sz w:val="20"/>
          <w:szCs w:val="20"/>
        </w:rPr>
      </w:pPr>
    </w:p>
    <w:p w:rsidR="00F0127B" w:rsidRPr="000B5B0B" w:rsidRDefault="00F0127B">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p w:rsidR="000B3F33" w:rsidRPr="000B5B0B" w:rsidRDefault="000B3F33">
      <w:pPr>
        <w:spacing w:before="240" w:after="240"/>
        <w:jc w:val="both"/>
        <w:rPr>
          <w:rFonts w:ascii="Palatino Linotype" w:eastAsia="Palatino Linotype" w:hAnsi="Palatino Linotype" w:cs="Palatino Linotype"/>
          <w:sz w:val="20"/>
          <w:szCs w:val="20"/>
        </w:rPr>
      </w:pPr>
    </w:p>
    <w:sectPr w:rsidR="000B3F33" w:rsidRPr="000B5B0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3E" w:rsidRDefault="007E293E">
      <w:r>
        <w:separator/>
      </w:r>
    </w:p>
  </w:endnote>
  <w:endnote w:type="continuationSeparator" w:id="0">
    <w:p w:rsidR="007E293E" w:rsidRDefault="007E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33" w:rsidRDefault="003023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270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270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rsidR="000B3F33" w:rsidRDefault="000B3F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33" w:rsidRDefault="003023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270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270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rsidR="000B3F33" w:rsidRDefault="000B3F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3E" w:rsidRDefault="007E293E">
      <w:r>
        <w:separator/>
      </w:r>
    </w:p>
  </w:footnote>
  <w:footnote w:type="continuationSeparator" w:id="0">
    <w:p w:rsidR="007E293E" w:rsidRDefault="007E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33" w:rsidRDefault="003023B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247091BB" wp14:editId="0D9377CC">
          <wp:simplePos x="0" y="0"/>
          <wp:positionH relativeFrom="column">
            <wp:posOffset>-1080133</wp:posOffset>
          </wp:positionH>
          <wp:positionV relativeFrom="paragraph">
            <wp:posOffset>-396400</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953" w:type="dxa"/>
      <w:tblInd w:w="3261" w:type="dxa"/>
      <w:tblLayout w:type="fixed"/>
      <w:tblLook w:val="0400" w:firstRow="0" w:lastRow="0" w:firstColumn="0" w:lastColumn="0" w:noHBand="0" w:noVBand="1"/>
    </w:tblPr>
    <w:tblGrid>
      <w:gridCol w:w="2489"/>
      <w:gridCol w:w="3464"/>
    </w:tblGrid>
    <w:tr w:rsidR="000B3F33">
      <w:tc>
        <w:tcPr>
          <w:tcW w:w="2489" w:type="dxa"/>
          <w:shd w:val="clear" w:color="auto" w:fill="auto"/>
        </w:tcPr>
        <w:p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0B3F33" w:rsidRDefault="00E75FA5">
          <w:pPr>
            <w:ind w:right="175"/>
            <w:jc w:val="both"/>
            <w:rPr>
              <w:rFonts w:ascii="Palatino Linotype" w:eastAsia="Palatino Linotype" w:hAnsi="Palatino Linotype" w:cs="Palatino Linotype"/>
              <w:b/>
              <w:sz w:val="22"/>
              <w:szCs w:val="22"/>
            </w:rPr>
          </w:pPr>
          <w:r w:rsidRPr="00E75FA5">
            <w:rPr>
              <w:rFonts w:ascii="Palatino Linotype" w:eastAsia="Palatino Linotype" w:hAnsi="Palatino Linotype" w:cs="Palatino Linotype"/>
              <w:b/>
              <w:sz w:val="22"/>
              <w:szCs w:val="22"/>
            </w:rPr>
            <w:t>17264/INFOEM/IP/RR/2022</w:t>
          </w:r>
        </w:p>
      </w:tc>
    </w:tr>
    <w:tr w:rsidR="000B3F33">
      <w:trPr>
        <w:trHeight w:val="228"/>
      </w:trPr>
      <w:tc>
        <w:tcPr>
          <w:tcW w:w="2489" w:type="dxa"/>
          <w:shd w:val="clear" w:color="auto" w:fill="auto"/>
          <w:vAlign w:val="center"/>
        </w:tcPr>
        <w:p w:rsidR="000B3F33" w:rsidRDefault="00E27A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3023B3">
            <w:rPr>
              <w:rFonts w:ascii="Palatino Linotype" w:eastAsia="Palatino Linotype" w:hAnsi="Palatino Linotype" w:cs="Palatino Linotype"/>
              <w:b/>
              <w:sz w:val="22"/>
              <w:szCs w:val="22"/>
            </w:rPr>
            <w:t>bligado:</w:t>
          </w:r>
        </w:p>
      </w:tc>
      <w:tc>
        <w:tcPr>
          <w:tcW w:w="3464" w:type="dxa"/>
          <w:shd w:val="clear" w:color="auto" w:fill="auto"/>
          <w:vAlign w:val="center"/>
        </w:tcPr>
        <w:p w:rsidR="000B3F33" w:rsidRDefault="00E75FA5">
          <w:pPr>
            <w:ind w:left="-45" w:right="176"/>
            <w:jc w:val="both"/>
            <w:rPr>
              <w:rFonts w:ascii="Palatino Linotype" w:eastAsia="Palatino Linotype" w:hAnsi="Palatino Linotype" w:cs="Palatino Linotype"/>
              <w:b/>
              <w:sz w:val="22"/>
              <w:szCs w:val="22"/>
            </w:rPr>
          </w:pPr>
          <w:r w:rsidRPr="00E75FA5">
            <w:rPr>
              <w:rFonts w:ascii="Palatino Linotype" w:eastAsia="Palatino Linotype" w:hAnsi="Palatino Linotype" w:cs="Palatino Linotype"/>
              <w:b/>
              <w:sz w:val="22"/>
              <w:szCs w:val="22"/>
            </w:rPr>
            <w:t>Ayuntamiento de Ixtapaluca</w:t>
          </w:r>
        </w:p>
      </w:tc>
    </w:tr>
    <w:tr w:rsidR="000B3F33">
      <w:tc>
        <w:tcPr>
          <w:tcW w:w="2489" w:type="dxa"/>
          <w:shd w:val="clear" w:color="auto" w:fill="auto"/>
          <w:vAlign w:val="center"/>
        </w:tcPr>
        <w:p w:rsidR="000B3F33" w:rsidRDefault="003023B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0B3F33" w:rsidRDefault="003023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B3F33" w:rsidRDefault="003023B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33" w:rsidRDefault="00FB648E">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eastAsia="es-MX"/>
      </w:rPr>
      <w:drawing>
        <wp:anchor distT="0" distB="0" distL="0" distR="0" simplePos="0" relativeHeight="251659264" behindDoc="1" locked="0" layoutInCell="1" hidden="0" allowOverlap="1">
          <wp:simplePos x="0" y="0"/>
          <wp:positionH relativeFrom="column">
            <wp:posOffset>-1042670</wp:posOffset>
          </wp:positionH>
          <wp:positionV relativeFrom="paragraph">
            <wp:posOffset>-429260</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551"/>
      <w:gridCol w:w="3402"/>
    </w:tblGrid>
    <w:tr w:rsidR="000B3F33">
      <w:tc>
        <w:tcPr>
          <w:tcW w:w="2551" w:type="dxa"/>
          <w:shd w:val="clear" w:color="auto" w:fill="auto"/>
          <w:vAlign w:val="center"/>
        </w:tcPr>
        <w:p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0B3F33" w:rsidRDefault="00E75FA5">
          <w:pPr>
            <w:tabs>
              <w:tab w:val="left" w:pos="3153"/>
            </w:tabs>
            <w:ind w:left="-45"/>
            <w:jc w:val="both"/>
            <w:rPr>
              <w:rFonts w:ascii="Palatino Linotype" w:eastAsia="Palatino Linotype" w:hAnsi="Palatino Linotype" w:cs="Palatino Linotype"/>
              <w:b/>
              <w:sz w:val="22"/>
              <w:szCs w:val="22"/>
            </w:rPr>
          </w:pPr>
          <w:r w:rsidRPr="00E75FA5">
            <w:rPr>
              <w:rFonts w:ascii="Palatino Linotype" w:eastAsia="Palatino Linotype" w:hAnsi="Palatino Linotype" w:cs="Palatino Linotype"/>
              <w:b/>
              <w:sz w:val="22"/>
              <w:szCs w:val="22"/>
            </w:rPr>
            <w:t>17264/INFOEM/IP/RR/2022</w:t>
          </w:r>
        </w:p>
      </w:tc>
    </w:tr>
    <w:tr w:rsidR="000B3F33">
      <w:trPr>
        <w:trHeight w:val="130"/>
      </w:trPr>
      <w:tc>
        <w:tcPr>
          <w:tcW w:w="2551" w:type="dxa"/>
          <w:shd w:val="clear" w:color="auto" w:fill="auto"/>
          <w:vAlign w:val="center"/>
        </w:tcPr>
        <w:p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0B3F33" w:rsidRDefault="00402700" w:rsidP="0040270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0B3F33">
      <w:trPr>
        <w:trHeight w:val="228"/>
      </w:trPr>
      <w:tc>
        <w:tcPr>
          <w:tcW w:w="2551" w:type="dxa"/>
          <w:shd w:val="clear" w:color="auto" w:fill="auto"/>
          <w:vAlign w:val="center"/>
        </w:tcPr>
        <w:p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0B3F33" w:rsidRDefault="00E75FA5">
          <w:pPr>
            <w:ind w:left="-45" w:right="34"/>
            <w:jc w:val="both"/>
            <w:rPr>
              <w:rFonts w:ascii="Palatino Linotype" w:eastAsia="Palatino Linotype" w:hAnsi="Palatino Linotype" w:cs="Palatino Linotype"/>
              <w:b/>
              <w:sz w:val="22"/>
              <w:szCs w:val="22"/>
            </w:rPr>
          </w:pPr>
          <w:r w:rsidRPr="00E75FA5">
            <w:rPr>
              <w:rFonts w:ascii="Palatino Linotype" w:eastAsia="Palatino Linotype" w:hAnsi="Palatino Linotype" w:cs="Palatino Linotype"/>
              <w:b/>
              <w:sz w:val="22"/>
              <w:szCs w:val="22"/>
            </w:rPr>
            <w:t>Ayuntamiento de Ixtapaluca</w:t>
          </w:r>
        </w:p>
      </w:tc>
    </w:tr>
    <w:tr w:rsidR="000B3F33">
      <w:tc>
        <w:tcPr>
          <w:tcW w:w="2551" w:type="dxa"/>
          <w:shd w:val="clear" w:color="auto" w:fill="auto"/>
          <w:vAlign w:val="center"/>
        </w:tcPr>
        <w:p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0B3F33" w:rsidRDefault="003023B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B3F33" w:rsidRDefault="000B3F3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50297"/>
    <w:multiLevelType w:val="multilevel"/>
    <w:tmpl w:val="161C9BA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D0F4172"/>
    <w:multiLevelType w:val="hybridMultilevel"/>
    <w:tmpl w:val="C30AD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BEC695A"/>
    <w:multiLevelType w:val="multilevel"/>
    <w:tmpl w:val="E854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33"/>
    <w:rsid w:val="000A4571"/>
    <w:rsid w:val="000B3F33"/>
    <w:rsid w:val="000B5B0B"/>
    <w:rsid w:val="000D3BB1"/>
    <w:rsid w:val="001C03D9"/>
    <w:rsid w:val="002F3845"/>
    <w:rsid w:val="003023B3"/>
    <w:rsid w:val="00402700"/>
    <w:rsid w:val="005F1BC6"/>
    <w:rsid w:val="006433DB"/>
    <w:rsid w:val="00663381"/>
    <w:rsid w:val="006916B2"/>
    <w:rsid w:val="006922AE"/>
    <w:rsid w:val="006A7FA1"/>
    <w:rsid w:val="007665A0"/>
    <w:rsid w:val="007E293E"/>
    <w:rsid w:val="008064B8"/>
    <w:rsid w:val="008264F4"/>
    <w:rsid w:val="00872021"/>
    <w:rsid w:val="008C4B12"/>
    <w:rsid w:val="00931898"/>
    <w:rsid w:val="009567E7"/>
    <w:rsid w:val="00956A7D"/>
    <w:rsid w:val="0096056F"/>
    <w:rsid w:val="00AE5AFD"/>
    <w:rsid w:val="00B12BF9"/>
    <w:rsid w:val="00B210CB"/>
    <w:rsid w:val="00BA685D"/>
    <w:rsid w:val="00BA7857"/>
    <w:rsid w:val="00BC7D99"/>
    <w:rsid w:val="00BF2C60"/>
    <w:rsid w:val="00C0695F"/>
    <w:rsid w:val="00CB72CF"/>
    <w:rsid w:val="00D800AA"/>
    <w:rsid w:val="00E2205D"/>
    <w:rsid w:val="00E27A15"/>
    <w:rsid w:val="00E75FA5"/>
    <w:rsid w:val="00F0127B"/>
    <w:rsid w:val="00F22F0C"/>
    <w:rsid w:val="00F254A5"/>
    <w:rsid w:val="00FA75A5"/>
    <w:rsid w:val="00FB6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06DD4-2830-4BF9-B0E7-2D405FB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C30"/>
    <w:rPr>
      <w:lang w:eastAsia="zh-CN"/>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eastAsia="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eastAsia="es-ES"/>
    </w:rPr>
  </w:style>
  <w:style w:type="paragraph" w:styleId="NormalWeb">
    <w:name w:val="Normal (Web)"/>
    <w:basedOn w:val="Normal"/>
    <w:uiPriority w:val="99"/>
    <w:rsid w:val="000470FE"/>
    <w:pPr>
      <w:spacing w:before="100" w:beforeAutospacing="1" w:after="100" w:afterAutospacing="1"/>
    </w:pPr>
    <w:rPr>
      <w:lang w:val="es-ES" w:eastAsia="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eastAsia="es-ES"/>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ES"/>
    </w:rPr>
  </w:style>
  <w:style w:type="paragraph" w:styleId="Lista2">
    <w:name w:val="List 2"/>
    <w:basedOn w:val="Normal"/>
    <w:uiPriority w:val="99"/>
    <w:unhideWhenUsed/>
    <w:rsid w:val="00603D72"/>
    <w:pPr>
      <w:ind w:left="566" w:hanging="283"/>
      <w:contextualSpacing/>
    </w:pPr>
    <w:rPr>
      <w:lang w:val="es-ES" w:eastAsia="es-ES"/>
    </w:rPr>
  </w:style>
  <w:style w:type="paragraph" w:styleId="Lista3">
    <w:name w:val="List 3"/>
    <w:basedOn w:val="Normal"/>
    <w:uiPriority w:val="99"/>
    <w:unhideWhenUsed/>
    <w:rsid w:val="00603D72"/>
    <w:pPr>
      <w:ind w:left="849" w:hanging="283"/>
      <w:contextualSpacing/>
    </w:pPr>
    <w:rPr>
      <w:lang w:val="es-ES" w:eastAsia="es-ES"/>
    </w:rPr>
  </w:style>
  <w:style w:type="paragraph" w:styleId="Listaconvietas3">
    <w:name w:val="List Bullet 3"/>
    <w:basedOn w:val="Normal"/>
    <w:uiPriority w:val="99"/>
    <w:unhideWhenUsed/>
    <w:rsid w:val="00603D72"/>
    <w:pPr>
      <w:numPr>
        <w:numId w:val="2"/>
      </w:numPr>
      <w:contextualSpacing/>
    </w:pPr>
    <w:rPr>
      <w:lang w:val="es-ES" w:eastAsia="es-ES"/>
    </w:rPr>
  </w:style>
  <w:style w:type="paragraph" w:styleId="Continuarlista">
    <w:name w:val="List Continue"/>
    <w:basedOn w:val="Normal"/>
    <w:uiPriority w:val="99"/>
    <w:unhideWhenUsed/>
    <w:rsid w:val="00603D72"/>
    <w:pPr>
      <w:spacing w:after="120"/>
      <w:ind w:left="283"/>
      <w:contextualSpacing/>
    </w:pPr>
    <w:rPr>
      <w:lang w:val="es-ES" w:eastAsia="es-ES"/>
    </w:rPr>
  </w:style>
  <w:style w:type="paragraph" w:styleId="Continuarlista2">
    <w:name w:val="List Continue 2"/>
    <w:basedOn w:val="Normal"/>
    <w:uiPriority w:val="99"/>
    <w:unhideWhenUsed/>
    <w:rsid w:val="00603D72"/>
    <w:pPr>
      <w:spacing w:after="120"/>
      <w:ind w:left="566"/>
      <w:contextualSpacing/>
    </w:pPr>
    <w:rPr>
      <w:lang w:val="es-ES" w:eastAsia="es-ES"/>
    </w:rPr>
  </w:style>
  <w:style w:type="paragraph" w:styleId="Textoindependiente">
    <w:name w:val="Body Text"/>
    <w:basedOn w:val="Normal"/>
    <w:link w:val="TextoindependienteCar"/>
    <w:uiPriority w:val="99"/>
    <w:unhideWhenUsed/>
    <w:rsid w:val="00603D72"/>
    <w:pPr>
      <w:spacing w:after="120"/>
    </w:pPr>
    <w:rPr>
      <w:lang w:val="es-ES" w:eastAsia="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R/UHvRkP9AIRVuy+yYBnKjGpQ==">AMUW2mUPMkf24YTVY1AaiM3OguCsjQag2FdngziSkYDZAN7/NDZGjrniJoEGfqa3oIdCT5aXz/cbm/bDDRBmi8le9q5kFA4i9z3qGqr/2LqCypt59tAjr7EbpOW7Mov2pZf9enggWvoVo3zEN9bKQiHF1SVxdotK567rXM5U/VokgdDBF03VIxcJ9otFnLDaRxg7sHB+ePE1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4343</Words>
  <Characters>23891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2023-02-23T19:30:00Z</cp:lastPrinted>
  <dcterms:created xsi:type="dcterms:W3CDTF">2023-02-28T20:02:00Z</dcterms:created>
  <dcterms:modified xsi:type="dcterms:W3CDTF">2023-02-28T20:02:00Z</dcterms:modified>
</cp:coreProperties>
</file>