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5971E0DF" w:rsidR="00EA0165" w:rsidRPr="00BE0FB7" w:rsidRDefault="00EA0165" w:rsidP="007A384C">
      <w:pPr>
        <w:tabs>
          <w:tab w:val="left" w:pos="3465"/>
        </w:tabs>
        <w:spacing w:before="240" w:after="360" w:line="360" w:lineRule="auto"/>
        <w:jc w:val="both"/>
        <w:rPr>
          <w:rFonts w:ascii="Palatino Linotype" w:eastAsiaTheme="minorEastAsia" w:hAnsi="Palatino Linotype" w:cstheme="minorBidi"/>
          <w:color w:val="000000" w:themeColor="text1"/>
          <w:lang w:val="es-MX"/>
        </w:rPr>
      </w:pPr>
      <w:r w:rsidRPr="00BE0FB7">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BE0FB7">
        <w:rPr>
          <w:rFonts w:ascii="Palatino Linotype" w:eastAsiaTheme="minorEastAsia" w:hAnsi="Palatino Linotype" w:cstheme="minorBidi"/>
          <w:color w:val="000000" w:themeColor="text1"/>
          <w:lang w:val="es-ES_tradnl"/>
        </w:rPr>
        <w:t xml:space="preserve">n Metepec, Estado </w:t>
      </w:r>
      <w:r w:rsidR="00DB3AD5" w:rsidRPr="00BE0FB7">
        <w:rPr>
          <w:rFonts w:ascii="Palatino Linotype" w:eastAsiaTheme="minorEastAsia" w:hAnsi="Palatino Linotype" w:cstheme="minorBidi"/>
          <w:color w:val="000000" w:themeColor="text1"/>
          <w:lang w:val="es-ES_tradnl"/>
        </w:rPr>
        <w:t>de México; de dieciséis</w:t>
      </w:r>
      <w:r w:rsidRPr="00BE0FB7">
        <w:rPr>
          <w:rFonts w:ascii="Palatino Linotype" w:eastAsiaTheme="minorEastAsia" w:hAnsi="Palatino Linotype" w:cstheme="minorBidi"/>
          <w:color w:val="000000" w:themeColor="text1"/>
          <w:lang w:val="es-MX"/>
        </w:rPr>
        <w:t xml:space="preserve"> (</w:t>
      </w:r>
      <w:r w:rsidR="00DB3AD5" w:rsidRPr="00BE0FB7">
        <w:rPr>
          <w:rFonts w:ascii="Palatino Linotype" w:eastAsiaTheme="minorEastAsia" w:hAnsi="Palatino Linotype" w:cstheme="minorBidi"/>
          <w:color w:val="000000" w:themeColor="text1"/>
          <w:lang w:val="es-MX"/>
        </w:rPr>
        <w:t>16</w:t>
      </w:r>
      <w:r w:rsidRPr="00BE0FB7">
        <w:rPr>
          <w:rFonts w:ascii="Palatino Linotype" w:eastAsiaTheme="minorEastAsia" w:hAnsi="Palatino Linotype" w:cstheme="minorBidi"/>
          <w:color w:val="000000" w:themeColor="text1"/>
          <w:lang w:val="es-MX"/>
        </w:rPr>
        <w:t>) de</w:t>
      </w:r>
      <w:r w:rsidR="00355B93" w:rsidRPr="00BE0FB7">
        <w:rPr>
          <w:rFonts w:ascii="Palatino Linotype" w:eastAsiaTheme="minorEastAsia" w:hAnsi="Palatino Linotype" w:cstheme="minorBidi"/>
          <w:color w:val="000000" w:themeColor="text1"/>
          <w:lang w:val="es-MX"/>
        </w:rPr>
        <w:t xml:space="preserve"> agosto</w:t>
      </w:r>
      <w:r w:rsidR="00F03AFC" w:rsidRPr="00BE0FB7">
        <w:rPr>
          <w:rFonts w:ascii="Palatino Linotype" w:eastAsiaTheme="minorEastAsia" w:hAnsi="Palatino Linotype" w:cstheme="minorBidi"/>
          <w:color w:val="000000" w:themeColor="text1"/>
          <w:lang w:val="es-MX"/>
        </w:rPr>
        <w:t xml:space="preserve"> </w:t>
      </w:r>
      <w:r w:rsidRPr="00BE0FB7">
        <w:rPr>
          <w:rFonts w:ascii="Palatino Linotype" w:eastAsiaTheme="minorEastAsia" w:hAnsi="Palatino Linotype" w:cstheme="minorBidi"/>
          <w:color w:val="000000" w:themeColor="text1"/>
          <w:lang w:val="es-MX"/>
        </w:rPr>
        <w:t xml:space="preserve">de dos mil </w:t>
      </w:r>
      <w:r w:rsidR="00472C8E" w:rsidRPr="00BE0FB7">
        <w:rPr>
          <w:rFonts w:ascii="Palatino Linotype" w:eastAsiaTheme="minorEastAsia" w:hAnsi="Palatino Linotype" w:cstheme="minorBidi"/>
          <w:color w:val="000000" w:themeColor="text1"/>
          <w:lang w:val="es-MX"/>
        </w:rPr>
        <w:t xml:space="preserve">veintitrés. </w:t>
      </w:r>
    </w:p>
    <w:p w14:paraId="2B5A8DFA" w14:textId="24CB63F6" w:rsidR="00DB3AD5" w:rsidRPr="00BE0FB7" w:rsidRDefault="00DB3AD5" w:rsidP="007A384C">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BE0FB7">
        <w:rPr>
          <w:rFonts w:ascii="Palatino Linotype" w:eastAsia="Palatino Linotype" w:hAnsi="Palatino Linotype" w:cs="Palatino Linotype"/>
          <w:b/>
          <w:color w:val="000000"/>
        </w:rPr>
        <w:t>VISTO</w:t>
      </w:r>
      <w:r w:rsidRPr="00BE0FB7">
        <w:rPr>
          <w:rFonts w:ascii="Palatino Linotype" w:eastAsia="Palatino Linotype" w:hAnsi="Palatino Linotype" w:cs="Palatino Linotype"/>
          <w:color w:val="000000"/>
        </w:rPr>
        <w:t xml:space="preserve"> el expediente electrónico formado con motivo del recurso de revisión </w:t>
      </w:r>
      <w:r w:rsidRPr="00BE0FB7">
        <w:rPr>
          <w:rFonts w:ascii="Palatino Linotype" w:eastAsia="Palatino Linotype" w:hAnsi="Palatino Linotype" w:cs="Palatino Linotype"/>
          <w:b/>
          <w:bCs/>
          <w:color w:val="000000"/>
        </w:rPr>
        <w:t>07898/INFOEM/IP/RR/2022</w:t>
      </w:r>
      <w:r w:rsidRPr="00BE0FB7">
        <w:rPr>
          <w:rFonts w:ascii="Palatino Linotype" w:eastAsia="Palatino Linotype" w:hAnsi="Palatino Linotype" w:cs="Palatino Linotype"/>
          <w:b/>
          <w:color w:val="000000"/>
        </w:rPr>
        <w:t xml:space="preserve">, </w:t>
      </w:r>
      <w:r w:rsidRPr="00BE0FB7">
        <w:rPr>
          <w:rFonts w:ascii="Palatino Linotype" w:eastAsiaTheme="minorEastAsia" w:hAnsi="Palatino Linotype" w:cstheme="minorBidi"/>
          <w:color w:val="000000" w:themeColor="text1"/>
          <w:lang w:val="es-ES_tradnl"/>
        </w:rPr>
        <w:t xml:space="preserve">promovido por </w:t>
      </w:r>
      <w:r w:rsidRPr="0053012A">
        <w:rPr>
          <w:rFonts w:ascii="Palatino Linotype" w:eastAsiaTheme="minorEastAsia" w:hAnsi="Palatino Linotype" w:cstheme="minorBidi"/>
          <w:b/>
          <w:color w:val="000000" w:themeColor="text1"/>
          <w:lang w:val="es-ES_tradnl"/>
        </w:rPr>
        <w:t>un usuario del Sistema de Acceso a la Información Mexiquense (</w:t>
      </w:r>
      <w:r w:rsidRPr="00BE0FB7">
        <w:rPr>
          <w:rFonts w:ascii="Palatino Linotype" w:eastAsiaTheme="minorEastAsia" w:hAnsi="Palatino Linotype" w:cstheme="minorBidi"/>
          <w:b/>
          <w:color w:val="000000" w:themeColor="text1"/>
          <w:lang w:val="es-ES_tradnl"/>
        </w:rPr>
        <w:t xml:space="preserve">SAIMEX), </w:t>
      </w:r>
      <w:r w:rsidRPr="00BE0FB7">
        <w:rPr>
          <w:rFonts w:ascii="Palatino Linotype" w:eastAsiaTheme="minorEastAsia" w:hAnsi="Palatino Linotype" w:cstheme="minorBidi"/>
          <w:color w:val="000000" w:themeColor="text1"/>
          <w:lang w:val="es-ES_tradnl"/>
        </w:rPr>
        <w:t>quien no proporcionó nombre</w:t>
      </w:r>
      <w:r w:rsidR="0053012A">
        <w:rPr>
          <w:rFonts w:ascii="Palatino Linotype" w:eastAsiaTheme="minorEastAsia" w:hAnsi="Palatino Linotype" w:cstheme="minorBidi"/>
          <w:color w:val="000000" w:themeColor="text1"/>
          <w:lang w:val="es-ES_tradnl"/>
        </w:rPr>
        <w:t xml:space="preserve"> alguno</w:t>
      </w:r>
      <w:r w:rsidRPr="00BE0FB7">
        <w:rPr>
          <w:rFonts w:ascii="Palatino Linotype" w:eastAsiaTheme="minorEastAsia" w:hAnsi="Palatino Linotype" w:cstheme="minorBidi"/>
          <w:color w:val="000000" w:themeColor="text1"/>
          <w:lang w:val="es-ES_tradnl"/>
        </w:rPr>
        <w:t xml:space="preserve"> o seudónimo para poder ser identificado, por lo que en lo sucesivo será identificado en su calidad de </w:t>
      </w:r>
      <w:r w:rsidRPr="00BE0FB7">
        <w:rPr>
          <w:rFonts w:ascii="Palatino Linotype" w:eastAsiaTheme="minorEastAsia" w:hAnsi="Palatino Linotype" w:cstheme="minorBidi"/>
          <w:b/>
          <w:color w:val="000000" w:themeColor="text1"/>
          <w:lang w:val="es-ES_tradnl"/>
        </w:rPr>
        <w:t>RECURRENTE</w:t>
      </w:r>
      <w:r w:rsidRPr="00BE0FB7">
        <w:rPr>
          <w:rFonts w:ascii="Palatino Linotype" w:eastAsiaTheme="minorEastAsia" w:hAnsi="Palatino Linotype" w:cstheme="minorBidi"/>
          <w:color w:val="000000" w:themeColor="text1"/>
          <w:lang w:val="es-ES_tradnl"/>
        </w:rPr>
        <w:t xml:space="preserve">, en contra de la respuesta del </w:t>
      </w:r>
      <w:r w:rsidRPr="00BE0FB7">
        <w:rPr>
          <w:rFonts w:ascii="Palatino Linotype" w:eastAsiaTheme="minorEastAsia" w:hAnsi="Palatino Linotype" w:cstheme="minorBidi"/>
          <w:b/>
          <w:color w:val="000000" w:themeColor="text1"/>
          <w:lang w:val="es-ES_tradnl"/>
        </w:rPr>
        <w:t>Ayuntamiento de Teoloyucan</w:t>
      </w:r>
      <w:r w:rsidR="0053012A">
        <w:rPr>
          <w:rFonts w:ascii="Palatino Linotype" w:eastAsiaTheme="minorEastAsia" w:hAnsi="Palatino Linotype" w:cstheme="minorBidi"/>
          <w:b/>
          <w:color w:val="000000" w:themeColor="text1"/>
          <w:lang w:val="es-ES_tradnl"/>
        </w:rPr>
        <w:t>,</w:t>
      </w:r>
      <w:r w:rsidRPr="00BE0FB7">
        <w:rPr>
          <w:rFonts w:ascii="Palatino Linotype" w:eastAsiaTheme="minorEastAsia" w:hAnsi="Palatino Linotype" w:cstheme="minorBidi"/>
          <w:color w:val="000000" w:themeColor="text1"/>
          <w:lang w:val="es-ES_tradnl"/>
        </w:rPr>
        <w:t xml:space="preserve"> en </w:t>
      </w:r>
      <w:r w:rsidR="0053012A">
        <w:rPr>
          <w:rFonts w:ascii="Palatino Linotype" w:eastAsiaTheme="minorEastAsia" w:hAnsi="Palatino Linotype" w:cstheme="minorBidi"/>
          <w:color w:val="000000" w:themeColor="text1"/>
          <w:lang w:val="es-ES_tradnl"/>
        </w:rPr>
        <w:t>adelante</w:t>
      </w:r>
      <w:r w:rsidRPr="00BE0FB7">
        <w:rPr>
          <w:rFonts w:ascii="Palatino Linotype" w:eastAsiaTheme="minorEastAsia" w:hAnsi="Palatino Linotype" w:cstheme="minorBidi"/>
          <w:color w:val="000000" w:themeColor="text1"/>
          <w:lang w:val="es-ES_tradnl"/>
        </w:rPr>
        <w:t xml:space="preserve"> el</w:t>
      </w:r>
      <w:r w:rsidRPr="00BE0FB7">
        <w:rPr>
          <w:rFonts w:ascii="Palatino Linotype" w:eastAsiaTheme="minorEastAsia" w:hAnsi="Palatino Linotype" w:cstheme="minorBidi"/>
          <w:b/>
          <w:color w:val="000000" w:themeColor="text1"/>
          <w:lang w:val="es-ES_tradnl"/>
        </w:rPr>
        <w:t xml:space="preserve"> SUJETO OBLIGADO, </w:t>
      </w:r>
      <w:r w:rsidRPr="00BE0FB7">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BE0FB7" w:rsidRDefault="00EA0165" w:rsidP="007A384C">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5125465"/>
      <w:r w:rsidRPr="00BE0FB7">
        <w:rPr>
          <w:rFonts w:ascii="Palatino Linotype" w:hAnsi="Palatino Linotype"/>
          <w:b/>
          <w:color w:val="000000" w:themeColor="text1"/>
          <w:sz w:val="24"/>
          <w:szCs w:val="24"/>
          <w:lang w:val="es-MX" w:eastAsia="en-US"/>
        </w:rPr>
        <w:t>ANTECEDENTES</w:t>
      </w:r>
      <w:bookmarkEnd w:id="0"/>
      <w:bookmarkEnd w:id="1"/>
      <w:bookmarkEnd w:id="2"/>
      <w:bookmarkEnd w:id="3"/>
    </w:p>
    <w:p w14:paraId="18BB8EDB" w14:textId="13C2B219" w:rsidR="00EA0165" w:rsidRPr="00BE0FB7" w:rsidRDefault="00EA0165" w:rsidP="00DB3AD5">
      <w:pPr>
        <w:pStyle w:val="Prrafodelista"/>
        <w:numPr>
          <w:ilvl w:val="0"/>
          <w:numId w:val="4"/>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BE0FB7">
        <w:rPr>
          <w:rFonts w:ascii="Palatino Linotype" w:eastAsia="Calibri" w:hAnsi="Palatino Linotype" w:cs="Arial"/>
          <w:color w:val="000000" w:themeColor="text1"/>
        </w:rPr>
        <w:t>El</w:t>
      </w:r>
      <w:r w:rsidR="00F216D7" w:rsidRPr="00BE0FB7">
        <w:rPr>
          <w:rFonts w:ascii="Palatino Linotype" w:eastAsia="Calibri" w:hAnsi="Palatino Linotype" w:cs="Arial"/>
          <w:color w:val="000000" w:themeColor="text1"/>
        </w:rPr>
        <w:t xml:space="preserve"> </w:t>
      </w:r>
      <w:r w:rsidR="00907EB7" w:rsidRPr="00BE0FB7">
        <w:rPr>
          <w:rFonts w:ascii="Palatino Linotype" w:eastAsia="Calibri" w:hAnsi="Palatino Linotype" w:cs="Arial"/>
          <w:color w:val="000000" w:themeColor="text1"/>
        </w:rPr>
        <w:t xml:space="preserve">veintidós </w:t>
      </w:r>
      <w:r w:rsidRPr="00BE0FB7">
        <w:rPr>
          <w:rFonts w:ascii="Palatino Linotype" w:eastAsia="Calibri" w:hAnsi="Palatino Linotype" w:cs="Arial"/>
          <w:color w:val="000000" w:themeColor="text1"/>
        </w:rPr>
        <w:t xml:space="preserve"> (</w:t>
      </w:r>
      <w:r w:rsidR="00907EB7" w:rsidRPr="00BE0FB7">
        <w:rPr>
          <w:rFonts w:ascii="Palatino Linotype" w:eastAsia="Calibri" w:hAnsi="Palatino Linotype" w:cs="Arial"/>
          <w:color w:val="000000" w:themeColor="text1"/>
        </w:rPr>
        <w:t>22</w:t>
      </w:r>
      <w:r w:rsidRPr="00BE0FB7">
        <w:rPr>
          <w:rFonts w:ascii="Palatino Linotype" w:eastAsia="Calibri" w:hAnsi="Palatino Linotype" w:cs="Arial"/>
          <w:color w:val="000000" w:themeColor="text1"/>
        </w:rPr>
        <w:t>) de</w:t>
      </w:r>
      <w:r w:rsidR="00DB3AD5" w:rsidRPr="00BE0FB7">
        <w:rPr>
          <w:rFonts w:ascii="Palatino Linotype" w:eastAsia="Calibri" w:hAnsi="Palatino Linotype" w:cs="Arial"/>
          <w:color w:val="000000" w:themeColor="text1"/>
        </w:rPr>
        <w:t xml:space="preserve"> marzo</w:t>
      </w:r>
      <w:r w:rsidR="00907EB7" w:rsidRPr="00BE0FB7">
        <w:rPr>
          <w:rFonts w:ascii="Palatino Linotype" w:eastAsia="Calibri" w:hAnsi="Palatino Linotype" w:cs="Arial"/>
          <w:color w:val="000000" w:themeColor="text1"/>
        </w:rPr>
        <w:t xml:space="preserve"> </w:t>
      </w:r>
      <w:r w:rsidRPr="00BE0FB7">
        <w:rPr>
          <w:rFonts w:ascii="Palatino Linotype" w:eastAsia="Calibri" w:hAnsi="Palatino Linotype" w:cs="Arial"/>
          <w:color w:val="000000" w:themeColor="text1"/>
        </w:rPr>
        <w:t xml:space="preserve">de dos mil </w:t>
      </w:r>
      <w:r w:rsidR="00DB3AD5" w:rsidRPr="00BE0FB7">
        <w:rPr>
          <w:rFonts w:ascii="Palatino Linotype" w:eastAsia="Calibri" w:hAnsi="Palatino Linotype" w:cs="Arial"/>
          <w:color w:val="000000" w:themeColor="text1"/>
        </w:rPr>
        <w:t>veintidós</w:t>
      </w:r>
      <w:r w:rsidRPr="00BE0FB7">
        <w:rPr>
          <w:rFonts w:ascii="Palatino Linotype" w:eastAsia="Calibri" w:hAnsi="Palatino Linotype" w:cs="Arial"/>
          <w:color w:val="000000" w:themeColor="text1"/>
        </w:rPr>
        <w:t xml:space="preserve">, </w:t>
      </w:r>
      <w:r w:rsidRPr="00BE0FB7">
        <w:rPr>
          <w:rFonts w:ascii="Palatino Linotype" w:eastAsiaTheme="minorEastAsia" w:hAnsi="Palatino Linotype" w:cstheme="minorBidi"/>
          <w:color w:val="000000" w:themeColor="text1"/>
          <w:lang w:val="es-ES_tradnl"/>
        </w:rPr>
        <w:t>el particular presentó</w:t>
      </w:r>
      <w:r w:rsidRPr="00BE0FB7">
        <w:rPr>
          <w:rFonts w:ascii="Palatino Linotype" w:eastAsiaTheme="minorEastAsia" w:hAnsi="Palatino Linotype" w:cstheme="minorBidi"/>
          <w:b/>
          <w:color w:val="000000" w:themeColor="text1"/>
          <w:lang w:val="es-ES_tradnl"/>
        </w:rPr>
        <w:t xml:space="preserve"> </w:t>
      </w:r>
      <w:r w:rsidRPr="00BE0FB7">
        <w:rPr>
          <w:rFonts w:ascii="Palatino Linotype" w:eastAsiaTheme="minorEastAsia" w:hAnsi="Palatino Linotype" w:cstheme="minorBidi"/>
          <w:bCs/>
          <w:color w:val="000000" w:themeColor="text1"/>
          <w:lang w:val="es-ES_tradnl"/>
        </w:rPr>
        <w:t xml:space="preserve">a través del </w:t>
      </w:r>
      <w:r w:rsidR="00DD24BD" w:rsidRPr="00BE0FB7">
        <w:rPr>
          <w:rFonts w:ascii="Palatino Linotype" w:eastAsia="Calibri" w:hAnsi="Palatino Linotype" w:cs="Arial"/>
          <w:color w:val="000000" w:themeColor="text1"/>
        </w:rPr>
        <w:t>Sistema de Acceso</w:t>
      </w:r>
      <w:r w:rsidRPr="00BE0FB7">
        <w:rPr>
          <w:rFonts w:ascii="Palatino Linotype" w:eastAsia="Calibri" w:hAnsi="Palatino Linotype" w:cs="Arial"/>
          <w:color w:val="000000" w:themeColor="text1"/>
        </w:rPr>
        <w:t xml:space="preserve"> a la Información Mexiquense</w:t>
      </w:r>
      <w:r w:rsidRPr="00BE0FB7">
        <w:rPr>
          <w:rFonts w:ascii="Palatino Linotype" w:eastAsia="Calibri" w:hAnsi="Palatino Linotype" w:cs="Arial"/>
          <w:b/>
          <w:color w:val="000000" w:themeColor="text1"/>
        </w:rPr>
        <w:t xml:space="preserve"> </w:t>
      </w:r>
      <w:r w:rsidRPr="00BE0FB7">
        <w:rPr>
          <w:rFonts w:ascii="Palatino Linotype" w:eastAsia="Calibri" w:hAnsi="Palatino Linotype" w:cs="Arial"/>
          <w:b/>
          <w:bCs/>
          <w:color w:val="000000" w:themeColor="text1"/>
        </w:rPr>
        <w:t>(SAIMEX)</w:t>
      </w:r>
      <w:r w:rsidRPr="00BE0FB7">
        <w:rPr>
          <w:rFonts w:ascii="Palatino Linotype" w:eastAsia="Calibri" w:hAnsi="Palatino Linotype" w:cs="Arial"/>
          <w:b/>
          <w:color w:val="000000" w:themeColor="text1"/>
        </w:rPr>
        <w:t xml:space="preserve">, </w:t>
      </w:r>
      <w:r w:rsidRPr="00BE0FB7">
        <w:rPr>
          <w:rFonts w:ascii="Palatino Linotype" w:eastAsia="Calibri" w:hAnsi="Palatino Linotype" w:cs="Arial"/>
          <w:color w:val="000000" w:themeColor="text1"/>
        </w:rPr>
        <w:t>la solicitud de información pública registrada con el número</w:t>
      </w:r>
      <w:r w:rsidR="00F00FF2" w:rsidRPr="00BE0FB7">
        <w:rPr>
          <w:rFonts w:ascii="Palatino Linotype" w:eastAsia="Calibri" w:hAnsi="Palatino Linotype" w:cs="Arial"/>
          <w:color w:val="000000" w:themeColor="text1"/>
        </w:rPr>
        <w:t xml:space="preserve"> </w:t>
      </w:r>
      <w:r w:rsidR="009511B5" w:rsidRPr="00BE0FB7">
        <w:rPr>
          <w:rFonts w:ascii="Palatino Linotype" w:eastAsia="Calibri" w:hAnsi="Palatino Linotype" w:cs="Arial"/>
          <w:b/>
          <w:bCs/>
          <w:color w:val="000000" w:themeColor="text1"/>
        </w:rPr>
        <w:t> </w:t>
      </w:r>
      <w:r w:rsidR="00DB3AD5" w:rsidRPr="00BE0FB7">
        <w:rPr>
          <w:rFonts w:ascii="Palatino Linotype" w:eastAsia="Calibri" w:hAnsi="Palatino Linotype" w:cs="Arial"/>
          <w:b/>
          <w:color w:val="000000" w:themeColor="text1"/>
        </w:rPr>
        <w:t>00110/TEOLOYU/IP/2022</w:t>
      </w:r>
      <w:r w:rsidR="0053012A">
        <w:rPr>
          <w:rFonts w:ascii="Palatino Linotype" w:eastAsiaTheme="minorEastAsia" w:hAnsi="Palatino Linotype" w:cstheme="minorBidi"/>
          <w:b/>
          <w:bCs/>
          <w:color w:val="000000" w:themeColor="text1"/>
          <w:lang w:val="es-ES_tradnl"/>
        </w:rPr>
        <w:t xml:space="preserve">, </w:t>
      </w:r>
      <w:r w:rsidR="0053012A">
        <w:rPr>
          <w:rFonts w:ascii="Palatino Linotype" w:eastAsiaTheme="minorEastAsia" w:hAnsi="Palatino Linotype" w:cstheme="minorBidi"/>
          <w:bCs/>
          <w:color w:val="000000" w:themeColor="text1"/>
          <w:lang w:val="es-ES_tradnl"/>
        </w:rPr>
        <w:t>en la que</w:t>
      </w:r>
      <w:r w:rsidRPr="00BE0FB7">
        <w:rPr>
          <w:rFonts w:ascii="Palatino Linotype" w:eastAsia="Calibri" w:hAnsi="Palatino Linotype" w:cs="Arial"/>
          <w:color w:val="000000" w:themeColor="text1"/>
        </w:rPr>
        <w:t xml:space="preserve"> requirió:</w:t>
      </w:r>
    </w:p>
    <w:p w14:paraId="6E641C3B" w14:textId="77777777" w:rsidR="00EA0165" w:rsidRPr="00BE0FB7" w:rsidRDefault="00EA0165" w:rsidP="007A384C">
      <w:pPr>
        <w:tabs>
          <w:tab w:val="left" w:pos="426"/>
        </w:tabs>
        <w:spacing w:line="360" w:lineRule="auto"/>
        <w:contextualSpacing/>
        <w:jc w:val="both"/>
        <w:rPr>
          <w:rFonts w:ascii="Palatino Linotype" w:eastAsia="Calibri" w:hAnsi="Palatino Linotype" w:cs="Arial"/>
          <w:color w:val="000000" w:themeColor="text1"/>
        </w:rPr>
      </w:pPr>
    </w:p>
    <w:p w14:paraId="119BF7E0" w14:textId="0E7294E6" w:rsidR="00EA0165" w:rsidRPr="00BE0FB7" w:rsidRDefault="00EA0165" w:rsidP="007A384C">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BE0FB7">
        <w:rPr>
          <w:rFonts w:ascii="Palatino Linotype" w:eastAsiaTheme="minorEastAsia" w:hAnsi="Palatino Linotype" w:cstheme="minorBidi"/>
          <w:i/>
          <w:color w:val="000000" w:themeColor="text1"/>
          <w:lang w:val="es-ES_tradnl"/>
        </w:rPr>
        <w:t>“</w:t>
      </w:r>
      <w:r w:rsidR="00DB3AD5" w:rsidRPr="00BE0FB7">
        <w:rPr>
          <w:rFonts w:ascii="Palatino Linotype" w:eastAsiaTheme="minorEastAsia" w:hAnsi="Palatino Linotype" w:cstheme="minorBidi"/>
          <w:i/>
          <w:color w:val="000000" w:themeColor="text1"/>
          <w:lang w:val="es-ES_tradnl"/>
        </w:rPr>
        <w:t>SOLICITO LAS LICENCIAS DE CONSTRUCCION</w:t>
      </w:r>
      <w:r w:rsidRPr="00BE0FB7">
        <w:rPr>
          <w:rFonts w:ascii="Palatino Linotype" w:eastAsiaTheme="minorEastAsia" w:hAnsi="Palatino Linotype" w:cstheme="minorBidi"/>
          <w:i/>
          <w:color w:val="000000" w:themeColor="text1"/>
          <w:lang w:val="es-ES_tradnl"/>
        </w:rPr>
        <w:t xml:space="preserve">.” </w:t>
      </w:r>
      <w:r w:rsidRPr="00BE0FB7">
        <w:rPr>
          <w:rFonts w:ascii="Palatino Linotype" w:eastAsiaTheme="minorEastAsia" w:hAnsi="Palatino Linotype" w:cstheme="minorBidi"/>
          <w:color w:val="000000" w:themeColor="text1"/>
          <w:lang w:val="es-ES_tradnl"/>
        </w:rPr>
        <w:t>(Sic).</w:t>
      </w:r>
    </w:p>
    <w:p w14:paraId="1046CCE1" w14:textId="304A6F03" w:rsidR="00A415DB" w:rsidRPr="00BE0FB7" w:rsidRDefault="00A415DB" w:rsidP="007A384C">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63D47010" w14:textId="5667C865" w:rsidR="0094265A" w:rsidRPr="00BE0FB7" w:rsidRDefault="0094265A" w:rsidP="007A384C">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BE0FB7">
        <w:rPr>
          <w:rFonts w:ascii="Palatino Linotype" w:eastAsia="MS Mincho" w:hAnsi="Palatino Linotype"/>
          <w:color w:val="000000" w:themeColor="text1"/>
          <w:lang w:val="es-ES_tradnl"/>
        </w:rPr>
        <w:t xml:space="preserve">De las constancias que obran en el expediente, se aprecia que el entonces </w:t>
      </w:r>
      <w:r w:rsidRPr="00BE0FB7">
        <w:rPr>
          <w:rFonts w:ascii="Palatino Linotype" w:eastAsia="MS Mincho" w:hAnsi="Palatino Linotype"/>
          <w:b/>
          <w:color w:val="000000" w:themeColor="text1"/>
          <w:lang w:val="es-ES_tradnl"/>
        </w:rPr>
        <w:t>SOLICITANTE</w:t>
      </w:r>
      <w:r w:rsidRPr="00BE0FB7">
        <w:rPr>
          <w:rFonts w:ascii="Palatino Linotype" w:eastAsia="MS Mincho" w:hAnsi="Palatino Linotype"/>
          <w:color w:val="000000" w:themeColor="text1"/>
          <w:lang w:val="es-ES_tradnl"/>
        </w:rPr>
        <w:t xml:space="preserve"> señaló, como modalidad de entrega de la información: A través del </w:t>
      </w:r>
      <w:r w:rsidRPr="00BE0FB7">
        <w:rPr>
          <w:rFonts w:ascii="Palatino Linotype" w:eastAsia="MS Mincho" w:hAnsi="Palatino Linotype"/>
          <w:b/>
          <w:color w:val="000000" w:themeColor="text1"/>
          <w:lang w:val="es-ES_tradnl"/>
        </w:rPr>
        <w:t>SAIMEX.</w:t>
      </w:r>
    </w:p>
    <w:p w14:paraId="5254B84A" w14:textId="1E9890E9" w:rsidR="00240253" w:rsidRPr="00BE0FB7" w:rsidRDefault="00DB3AD5" w:rsidP="007A384C">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BE0FB7">
        <w:rPr>
          <w:rFonts w:ascii="Palatino Linotype" w:eastAsia="MS Mincho" w:hAnsi="Palatino Linotype"/>
          <w:color w:val="000000" w:themeColor="text1"/>
          <w:lang w:val="es-ES_tradnl"/>
        </w:rPr>
        <w:lastRenderedPageBreak/>
        <w:t>El veinticuatro (24</w:t>
      </w:r>
      <w:r w:rsidR="00240253" w:rsidRPr="00BE0FB7">
        <w:rPr>
          <w:rFonts w:ascii="Palatino Linotype" w:eastAsia="MS Mincho" w:hAnsi="Palatino Linotype"/>
          <w:color w:val="000000" w:themeColor="text1"/>
          <w:lang w:val="es-ES_tradnl"/>
        </w:rPr>
        <w:t>) de</w:t>
      </w:r>
      <w:r w:rsidRPr="00BE0FB7">
        <w:rPr>
          <w:rFonts w:ascii="Palatino Linotype" w:eastAsia="MS Mincho" w:hAnsi="Palatino Linotype"/>
          <w:color w:val="000000" w:themeColor="text1"/>
          <w:lang w:val="es-ES_tradnl"/>
        </w:rPr>
        <w:t xml:space="preserve"> marzo</w:t>
      </w:r>
      <w:r w:rsidR="00240253" w:rsidRPr="00BE0FB7">
        <w:rPr>
          <w:rFonts w:ascii="Palatino Linotype" w:eastAsia="MS Mincho" w:hAnsi="Palatino Linotype"/>
          <w:color w:val="000000" w:themeColor="text1"/>
          <w:lang w:val="es-ES_tradnl"/>
        </w:rPr>
        <w:t xml:space="preserve"> el </w:t>
      </w:r>
      <w:r w:rsidR="00240253" w:rsidRPr="00BE0FB7">
        <w:rPr>
          <w:rFonts w:ascii="Palatino Linotype" w:eastAsia="MS Mincho" w:hAnsi="Palatino Linotype"/>
          <w:b/>
          <w:color w:val="000000" w:themeColor="text1"/>
          <w:lang w:val="es-ES_tradnl"/>
        </w:rPr>
        <w:t xml:space="preserve">SUJETO OBLIGADO </w:t>
      </w:r>
      <w:r w:rsidRPr="00BE0FB7">
        <w:rPr>
          <w:rFonts w:ascii="Palatino Linotype" w:eastAsia="MS Mincho" w:hAnsi="Palatino Linotype"/>
          <w:color w:val="000000" w:themeColor="text1"/>
          <w:lang w:val="es-ES_tradnl"/>
        </w:rPr>
        <w:t>solicitó una aclaración</w:t>
      </w:r>
      <w:r w:rsidR="00240253" w:rsidRPr="00BE0FB7">
        <w:rPr>
          <w:rFonts w:ascii="Palatino Linotype" w:eastAsia="MS Mincho" w:hAnsi="Palatino Linotype"/>
          <w:color w:val="000000" w:themeColor="text1"/>
          <w:lang w:val="es-ES_tradnl"/>
        </w:rPr>
        <w:t xml:space="preserve"> en los siguientes términos:</w:t>
      </w:r>
    </w:p>
    <w:p w14:paraId="49C2A89D" w14:textId="77777777" w:rsidR="00240253" w:rsidRPr="0053012A" w:rsidRDefault="00240253" w:rsidP="00240253">
      <w:pPr>
        <w:pStyle w:val="Prrafodelista"/>
        <w:rPr>
          <w:rFonts w:ascii="Palatino Linotype" w:eastAsia="MS Mincho" w:hAnsi="Palatino Linotype"/>
          <w:color w:val="000000" w:themeColor="text1"/>
          <w:sz w:val="22"/>
          <w:lang w:val="es-ES_tradnl"/>
        </w:rPr>
      </w:pPr>
    </w:p>
    <w:p w14:paraId="3AEB3237" w14:textId="77777777" w:rsidR="00DB3AD5" w:rsidRPr="0053012A" w:rsidRDefault="00240253" w:rsidP="00DB3AD5">
      <w:pPr>
        <w:pStyle w:val="Prrafodelista"/>
        <w:tabs>
          <w:tab w:val="left" w:pos="426"/>
        </w:tabs>
        <w:spacing w:before="240" w:after="240" w:line="360" w:lineRule="auto"/>
        <w:ind w:right="414"/>
        <w:contextualSpacing/>
        <w:jc w:val="right"/>
        <w:rPr>
          <w:rFonts w:ascii="Palatino Linotype" w:eastAsia="MS Mincho" w:hAnsi="Palatino Linotype"/>
          <w:i/>
          <w:color w:val="000000" w:themeColor="text1"/>
          <w:sz w:val="22"/>
          <w:lang w:val="es-ES_tradnl"/>
        </w:rPr>
      </w:pPr>
      <w:r w:rsidRPr="0053012A">
        <w:rPr>
          <w:rFonts w:ascii="Palatino Linotype" w:eastAsia="MS Mincho" w:hAnsi="Palatino Linotype"/>
          <w:i/>
          <w:color w:val="000000" w:themeColor="text1"/>
          <w:sz w:val="22"/>
          <w:lang w:val="es-ES_tradnl"/>
        </w:rPr>
        <w:t>“</w:t>
      </w:r>
      <w:r w:rsidR="00DB3AD5" w:rsidRPr="0053012A">
        <w:rPr>
          <w:rFonts w:ascii="Palatino Linotype" w:eastAsia="MS Mincho" w:hAnsi="Palatino Linotype"/>
          <w:i/>
          <w:color w:val="000000" w:themeColor="text1"/>
          <w:sz w:val="22"/>
          <w:lang w:val="es-ES_tradnl"/>
        </w:rPr>
        <w:t>Teoloyucan, México a 24 de Marzo de 2022</w:t>
      </w:r>
    </w:p>
    <w:p w14:paraId="6BF22D49" w14:textId="77777777" w:rsidR="00DB3AD5" w:rsidRPr="0053012A" w:rsidRDefault="00DB3AD5" w:rsidP="00DB3AD5">
      <w:pPr>
        <w:pStyle w:val="Prrafodelista"/>
        <w:tabs>
          <w:tab w:val="left" w:pos="426"/>
        </w:tabs>
        <w:spacing w:before="240" w:after="240" w:line="360" w:lineRule="auto"/>
        <w:ind w:right="414"/>
        <w:contextualSpacing/>
        <w:jc w:val="right"/>
        <w:rPr>
          <w:rFonts w:ascii="Palatino Linotype" w:eastAsia="MS Mincho" w:hAnsi="Palatino Linotype"/>
          <w:i/>
          <w:color w:val="000000" w:themeColor="text1"/>
          <w:sz w:val="22"/>
          <w:lang w:val="es-ES_tradnl"/>
        </w:rPr>
      </w:pPr>
      <w:r w:rsidRPr="0053012A">
        <w:rPr>
          <w:rFonts w:ascii="Palatino Linotype" w:eastAsia="MS Mincho" w:hAnsi="Palatino Linotype"/>
          <w:i/>
          <w:color w:val="000000" w:themeColor="text1"/>
          <w:sz w:val="22"/>
          <w:lang w:val="es-ES_tradnl"/>
        </w:rPr>
        <w:t>Nombre del solicitante: C. Solicitante</w:t>
      </w:r>
    </w:p>
    <w:p w14:paraId="44C04A65" w14:textId="77777777" w:rsidR="00DB3AD5" w:rsidRPr="0053012A" w:rsidRDefault="00DB3AD5" w:rsidP="00DB3AD5">
      <w:pPr>
        <w:pStyle w:val="Prrafodelista"/>
        <w:tabs>
          <w:tab w:val="left" w:pos="426"/>
        </w:tabs>
        <w:spacing w:before="240" w:after="240" w:line="360" w:lineRule="auto"/>
        <w:ind w:right="414"/>
        <w:contextualSpacing/>
        <w:jc w:val="right"/>
        <w:rPr>
          <w:rFonts w:ascii="Palatino Linotype" w:eastAsia="MS Mincho" w:hAnsi="Palatino Linotype"/>
          <w:i/>
          <w:color w:val="000000" w:themeColor="text1"/>
          <w:sz w:val="22"/>
          <w:lang w:val="es-ES_tradnl"/>
        </w:rPr>
      </w:pPr>
      <w:r w:rsidRPr="0053012A">
        <w:rPr>
          <w:rFonts w:ascii="Palatino Linotype" w:eastAsia="MS Mincho" w:hAnsi="Palatino Linotype"/>
          <w:i/>
          <w:color w:val="000000" w:themeColor="text1"/>
          <w:sz w:val="22"/>
          <w:lang w:val="es-ES_tradnl"/>
        </w:rPr>
        <w:t>Folio de la solicitud: 00110/TEOLOYU/IP/2022</w:t>
      </w:r>
    </w:p>
    <w:p w14:paraId="2B584CB4" w14:textId="77777777" w:rsidR="00DB3AD5" w:rsidRPr="0053012A" w:rsidRDefault="00DB3AD5" w:rsidP="00DB3AD5">
      <w:pPr>
        <w:pStyle w:val="Prrafodelista"/>
        <w:tabs>
          <w:tab w:val="left" w:pos="426"/>
        </w:tabs>
        <w:spacing w:before="240" w:after="240" w:line="360" w:lineRule="auto"/>
        <w:ind w:right="414"/>
        <w:contextualSpacing/>
        <w:jc w:val="right"/>
        <w:rPr>
          <w:rFonts w:ascii="Palatino Linotype" w:eastAsia="MS Mincho" w:hAnsi="Palatino Linotype"/>
          <w:i/>
          <w:color w:val="000000" w:themeColor="text1"/>
          <w:sz w:val="22"/>
          <w:lang w:val="es-ES_tradnl"/>
        </w:rPr>
      </w:pPr>
    </w:p>
    <w:p w14:paraId="1FF2EEB8" w14:textId="77777777" w:rsidR="00DB3AD5" w:rsidRPr="0053012A" w:rsidRDefault="00DB3AD5" w:rsidP="00DB3AD5">
      <w:pPr>
        <w:pStyle w:val="Prrafodelista"/>
        <w:tabs>
          <w:tab w:val="left" w:pos="426"/>
        </w:tabs>
        <w:spacing w:before="240" w:after="240" w:line="360" w:lineRule="auto"/>
        <w:ind w:right="414"/>
        <w:contextualSpacing/>
        <w:jc w:val="both"/>
        <w:rPr>
          <w:rFonts w:ascii="Palatino Linotype" w:eastAsia="MS Mincho" w:hAnsi="Palatino Linotype"/>
          <w:i/>
          <w:color w:val="000000" w:themeColor="text1"/>
          <w:sz w:val="22"/>
          <w:lang w:val="es-ES_tradnl"/>
        </w:rPr>
      </w:pPr>
      <w:r w:rsidRPr="0053012A">
        <w:rPr>
          <w:rFonts w:ascii="Palatino Linotype" w:eastAsia="MS Mincho" w:hAnsi="Palatino Linotype"/>
          <w:i/>
          <w:color w:val="000000" w:themeColor="text1"/>
          <w:sz w:val="22"/>
          <w:lang w:val="es-ES_tradnl"/>
        </w:rPr>
        <w:t>Con fundamento en el articulo 159 de la Ley de Transparencia y Acceso a la Información Pública del Estado de México y Municipios, se le requiere para que dentro del plazo de diez días hábiles realice lo siguiente:</w:t>
      </w:r>
    </w:p>
    <w:p w14:paraId="45BCBD25" w14:textId="77777777" w:rsidR="00DB3AD5" w:rsidRPr="0053012A" w:rsidRDefault="00DB3AD5" w:rsidP="00DB3AD5">
      <w:pPr>
        <w:pStyle w:val="Prrafodelista"/>
        <w:tabs>
          <w:tab w:val="left" w:pos="426"/>
        </w:tabs>
        <w:spacing w:before="240" w:after="240" w:line="360" w:lineRule="auto"/>
        <w:ind w:right="414"/>
        <w:contextualSpacing/>
        <w:jc w:val="both"/>
        <w:rPr>
          <w:rFonts w:ascii="Palatino Linotype" w:eastAsia="MS Mincho" w:hAnsi="Palatino Linotype"/>
          <w:i/>
          <w:color w:val="000000" w:themeColor="text1"/>
          <w:sz w:val="22"/>
          <w:lang w:val="es-ES_tradnl"/>
        </w:rPr>
      </w:pPr>
      <w:r w:rsidRPr="0053012A">
        <w:rPr>
          <w:rFonts w:ascii="Palatino Linotype" w:eastAsia="MS Mincho" w:hAnsi="Palatino Linotype"/>
          <w:i/>
          <w:color w:val="000000" w:themeColor="text1"/>
          <w:sz w:val="22"/>
          <w:lang w:val="es-ES_tradnl"/>
        </w:rPr>
        <w:t>¿De que periodo solicita las licencias de construcción?</w:t>
      </w:r>
    </w:p>
    <w:p w14:paraId="74B10609" w14:textId="77777777" w:rsidR="00DB3AD5" w:rsidRPr="0053012A" w:rsidRDefault="00DB3AD5" w:rsidP="00DB3AD5">
      <w:pPr>
        <w:pStyle w:val="Prrafodelista"/>
        <w:tabs>
          <w:tab w:val="left" w:pos="426"/>
        </w:tabs>
        <w:spacing w:before="240" w:after="240" w:line="360" w:lineRule="auto"/>
        <w:ind w:right="414"/>
        <w:contextualSpacing/>
        <w:jc w:val="both"/>
        <w:rPr>
          <w:rFonts w:ascii="Palatino Linotype" w:eastAsia="MS Mincho" w:hAnsi="Palatino Linotype"/>
          <w:i/>
          <w:color w:val="000000" w:themeColor="text1"/>
          <w:sz w:val="22"/>
          <w:lang w:val="es-ES_tradnl"/>
        </w:rPr>
      </w:pPr>
      <w:r w:rsidRPr="0053012A">
        <w:rPr>
          <w:rFonts w:ascii="Palatino Linotype" w:eastAsia="MS Mincho" w:hAnsi="Palatino Linotype"/>
          <w:i/>
          <w:color w:val="000000" w:themeColor="text1"/>
          <w:sz w:val="22"/>
          <w:lang w:val="es-ES_tradnl"/>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58364E3" w14:textId="77777777" w:rsidR="00DB3AD5" w:rsidRPr="0053012A" w:rsidRDefault="00DB3AD5" w:rsidP="00DB3AD5">
      <w:pPr>
        <w:pStyle w:val="Prrafodelista"/>
        <w:tabs>
          <w:tab w:val="left" w:pos="426"/>
        </w:tabs>
        <w:spacing w:before="240" w:after="240" w:line="360" w:lineRule="auto"/>
        <w:ind w:right="414"/>
        <w:contextualSpacing/>
        <w:jc w:val="both"/>
        <w:rPr>
          <w:rFonts w:ascii="Palatino Linotype" w:eastAsia="MS Mincho" w:hAnsi="Palatino Linotype"/>
          <w:i/>
          <w:color w:val="000000" w:themeColor="text1"/>
          <w:sz w:val="22"/>
          <w:lang w:val="es-ES_tradnl"/>
        </w:rPr>
      </w:pPr>
    </w:p>
    <w:p w14:paraId="4641800E" w14:textId="77777777" w:rsidR="00DB3AD5" w:rsidRPr="0053012A" w:rsidRDefault="00DB3AD5" w:rsidP="00DB3AD5">
      <w:pPr>
        <w:pStyle w:val="Prrafodelista"/>
        <w:tabs>
          <w:tab w:val="left" w:pos="426"/>
        </w:tabs>
        <w:spacing w:before="240" w:after="240" w:line="360" w:lineRule="auto"/>
        <w:ind w:right="414"/>
        <w:contextualSpacing/>
        <w:rPr>
          <w:rFonts w:ascii="Palatino Linotype" w:eastAsia="MS Mincho" w:hAnsi="Palatino Linotype"/>
          <w:i/>
          <w:color w:val="000000" w:themeColor="text1"/>
          <w:sz w:val="22"/>
          <w:lang w:val="es-ES_tradnl"/>
        </w:rPr>
      </w:pPr>
      <w:r w:rsidRPr="0053012A">
        <w:rPr>
          <w:rFonts w:ascii="Palatino Linotype" w:eastAsia="MS Mincho" w:hAnsi="Palatino Linotype"/>
          <w:i/>
          <w:color w:val="000000" w:themeColor="text1"/>
          <w:sz w:val="22"/>
          <w:lang w:val="es-ES_tradnl"/>
        </w:rPr>
        <w:t>ATENTAMENTE</w:t>
      </w:r>
    </w:p>
    <w:p w14:paraId="40D1C014" w14:textId="12D84529" w:rsidR="00240253" w:rsidRPr="0053012A" w:rsidRDefault="00DB3AD5" w:rsidP="00DB3AD5">
      <w:pPr>
        <w:pStyle w:val="Prrafodelista"/>
        <w:tabs>
          <w:tab w:val="left" w:pos="426"/>
        </w:tabs>
        <w:spacing w:before="240" w:after="240" w:line="360" w:lineRule="auto"/>
        <w:ind w:right="414"/>
        <w:contextualSpacing/>
        <w:rPr>
          <w:rFonts w:ascii="Palatino Linotype" w:eastAsia="MS Mincho" w:hAnsi="Palatino Linotype"/>
          <w:i/>
          <w:color w:val="000000" w:themeColor="text1"/>
          <w:sz w:val="22"/>
          <w:lang w:val="es-ES_tradnl"/>
        </w:rPr>
      </w:pPr>
      <w:r w:rsidRPr="0053012A">
        <w:rPr>
          <w:rFonts w:ascii="Palatino Linotype" w:eastAsia="MS Mincho" w:hAnsi="Palatino Linotype"/>
          <w:i/>
          <w:color w:val="000000" w:themeColor="text1"/>
          <w:sz w:val="22"/>
          <w:lang w:val="es-ES_tradnl"/>
        </w:rPr>
        <w:t>Lic. Karen Martinez Peregrino</w:t>
      </w:r>
      <w:r w:rsidR="00240253" w:rsidRPr="0053012A">
        <w:rPr>
          <w:rFonts w:ascii="Palatino Linotype" w:eastAsia="MS Mincho" w:hAnsi="Palatino Linotype"/>
          <w:i/>
          <w:color w:val="000000" w:themeColor="text1"/>
          <w:sz w:val="22"/>
          <w:lang w:val="es-ES_tradnl"/>
        </w:rPr>
        <w:t>”</w:t>
      </w:r>
      <w:r w:rsidRPr="0053012A">
        <w:rPr>
          <w:rFonts w:ascii="Palatino Linotype" w:eastAsia="MS Mincho" w:hAnsi="Palatino Linotype"/>
          <w:i/>
          <w:color w:val="000000" w:themeColor="text1"/>
          <w:sz w:val="22"/>
          <w:lang w:val="es-ES_tradnl"/>
        </w:rPr>
        <w:t xml:space="preserve"> (Sic)</w:t>
      </w:r>
    </w:p>
    <w:p w14:paraId="172ED233" w14:textId="77777777" w:rsidR="00240253" w:rsidRPr="00BE0FB7" w:rsidRDefault="00240253" w:rsidP="00240253">
      <w:pPr>
        <w:pStyle w:val="Prrafodelista"/>
        <w:rPr>
          <w:rFonts w:ascii="Palatino Linotype" w:eastAsia="MS Mincho" w:hAnsi="Palatino Linotype"/>
          <w:color w:val="000000" w:themeColor="text1"/>
          <w:lang w:val="es-ES_tradnl"/>
        </w:rPr>
      </w:pPr>
    </w:p>
    <w:p w14:paraId="587BB763" w14:textId="77777777" w:rsidR="008F466F" w:rsidRPr="008F466F" w:rsidRDefault="3F6E032F" w:rsidP="3F6E032F">
      <w:pPr>
        <w:pStyle w:val="Prrafodelista"/>
        <w:numPr>
          <w:ilvl w:val="0"/>
          <w:numId w:val="4"/>
        </w:numPr>
        <w:tabs>
          <w:tab w:val="left" w:pos="426"/>
        </w:tabs>
        <w:spacing w:before="240" w:after="240" w:line="360" w:lineRule="auto"/>
        <w:ind w:left="0" w:firstLine="0"/>
        <w:contextualSpacing/>
        <w:jc w:val="both"/>
        <w:rPr>
          <w:color w:val="000000" w:themeColor="text1"/>
        </w:rPr>
      </w:pPr>
      <w:r w:rsidRPr="3F6E032F">
        <w:rPr>
          <w:rFonts w:ascii="Palatino Linotype" w:eastAsia="MS Mincho" w:hAnsi="Palatino Linotype"/>
          <w:color w:val="000000" w:themeColor="text1"/>
        </w:rPr>
        <w:t>Posteriorment</w:t>
      </w:r>
      <w:r w:rsidRPr="007578F3">
        <w:rPr>
          <w:rFonts w:ascii="Palatino Linotype" w:eastAsia="MS Mincho" w:hAnsi="Palatino Linotype"/>
          <w:color w:val="000000" w:themeColor="text1"/>
        </w:rPr>
        <w:t xml:space="preserve">e, el  </w:t>
      </w:r>
      <w:r w:rsidRPr="007578F3">
        <w:rPr>
          <w:rFonts w:ascii="Palatino Linotype" w:hAnsi="Palatino Linotype"/>
          <w:lang w:val="es-MX"/>
        </w:rPr>
        <w:t>diecinueve (19) de abril</w:t>
      </w:r>
    </w:p>
    <w:p w14:paraId="0DE1E5C7" w14:textId="1D372F01" w:rsidR="00DB3AD5" w:rsidRPr="00BE0FB7" w:rsidRDefault="3F6E032F" w:rsidP="3F6E032F">
      <w:pPr>
        <w:pStyle w:val="Prrafodelista"/>
        <w:numPr>
          <w:ilvl w:val="0"/>
          <w:numId w:val="4"/>
        </w:numPr>
        <w:tabs>
          <w:tab w:val="left" w:pos="426"/>
        </w:tabs>
        <w:spacing w:before="240" w:after="240" w:line="360" w:lineRule="auto"/>
        <w:ind w:left="0" w:firstLine="0"/>
        <w:contextualSpacing/>
        <w:jc w:val="both"/>
        <w:rPr>
          <w:color w:val="000000" w:themeColor="text1"/>
        </w:rPr>
      </w:pPr>
      <w:r w:rsidRPr="3F6E032F">
        <w:rPr>
          <w:rFonts w:ascii="Palatino Linotype" w:hAnsi="Palatino Linotype"/>
          <w:lang w:val="es-MX"/>
        </w:rPr>
        <w:t xml:space="preserve"> de dos mil veintidós, </w:t>
      </w:r>
      <w:r w:rsidRPr="3F6E032F">
        <w:rPr>
          <w:rFonts w:ascii="Palatino Linotype" w:eastAsia="MS Mincho" w:hAnsi="Palatino Linotype"/>
          <w:color w:val="000000" w:themeColor="text1"/>
        </w:rPr>
        <w:t xml:space="preserve">el </w:t>
      </w:r>
      <w:r w:rsidRPr="3F6E032F">
        <w:rPr>
          <w:rFonts w:ascii="Palatino Linotype" w:eastAsia="MS Mincho" w:hAnsi="Palatino Linotype"/>
          <w:b/>
          <w:bCs/>
          <w:color w:val="000000" w:themeColor="text1"/>
        </w:rPr>
        <w:t xml:space="preserve">PARTICULAR </w:t>
      </w:r>
      <w:r w:rsidRPr="3F6E032F">
        <w:rPr>
          <w:rFonts w:ascii="Palatino Linotype" w:eastAsia="MS Mincho" w:hAnsi="Palatino Linotype"/>
          <w:color w:val="000000" w:themeColor="text1"/>
        </w:rPr>
        <w:t xml:space="preserve">atendió la solicitud de aclaración en los siguientes términos: </w:t>
      </w:r>
    </w:p>
    <w:p w14:paraId="7A7E534D" w14:textId="77777777" w:rsidR="00DB3AD5" w:rsidRPr="0053012A" w:rsidRDefault="00DB3AD5" w:rsidP="00DB3AD5">
      <w:pPr>
        <w:pStyle w:val="Prrafodelista"/>
        <w:tabs>
          <w:tab w:val="left" w:pos="426"/>
        </w:tabs>
        <w:spacing w:before="240" w:after="240" w:line="360" w:lineRule="auto"/>
        <w:ind w:left="0"/>
        <w:contextualSpacing/>
        <w:jc w:val="both"/>
        <w:rPr>
          <w:rFonts w:ascii="Palatino Linotype" w:eastAsia="MS Mincho" w:hAnsi="Palatino Linotype"/>
          <w:color w:val="000000" w:themeColor="text1"/>
          <w:sz w:val="20"/>
          <w:szCs w:val="20"/>
          <w:lang w:val="es-ES_tradnl"/>
        </w:rPr>
      </w:pPr>
    </w:p>
    <w:p w14:paraId="5B4EBCDD" w14:textId="43477C52" w:rsidR="00DB3AD5" w:rsidRDefault="00DB3AD5" w:rsidP="00DB3AD5">
      <w:pPr>
        <w:pStyle w:val="Prrafodelista"/>
        <w:tabs>
          <w:tab w:val="left" w:pos="426"/>
          <w:tab w:val="left" w:pos="6675"/>
        </w:tabs>
        <w:spacing w:before="240" w:after="240" w:line="360" w:lineRule="auto"/>
        <w:ind w:left="0"/>
        <w:contextualSpacing/>
        <w:jc w:val="center"/>
        <w:rPr>
          <w:rFonts w:ascii="Palatino Linotype" w:eastAsia="MS Mincho" w:hAnsi="Palatino Linotype"/>
          <w:i/>
          <w:color w:val="000000" w:themeColor="text1"/>
          <w:sz w:val="22"/>
          <w:lang w:val="es-ES_tradnl"/>
        </w:rPr>
      </w:pPr>
      <w:r w:rsidRPr="0053012A">
        <w:rPr>
          <w:rFonts w:ascii="Palatino Linotype" w:eastAsia="MS Mincho" w:hAnsi="Palatino Linotype"/>
          <w:i/>
          <w:color w:val="000000" w:themeColor="text1"/>
          <w:sz w:val="22"/>
          <w:lang w:val="es-ES_tradnl"/>
        </w:rPr>
        <w:t>“DE LOS PERIODOS 2019 AL 2022“ (sic)</w:t>
      </w:r>
    </w:p>
    <w:p w14:paraId="2F3737E8" w14:textId="77777777" w:rsidR="0053012A" w:rsidRPr="00BE0FB7" w:rsidRDefault="0053012A" w:rsidP="00DB3AD5">
      <w:pPr>
        <w:pStyle w:val="Prrafodelista"/>
        <w:tabs>
          <w:tab w:val="left" w:pos="426"/>
          <w:tab w:val="left" w:pos="6675"/>
        </w:tabs>
        <w:spacing w:before="240" w:after="240" w:line="360" w:lineRule="auto"/>
        <w:ind w:left="0"/>
        <w:contextualSpacing/>
        <w:jc w:val="center"/>
        <w:rPr>
          <w:rFonts w:ascii="Palatino Linotype" w:eastAsia="MS Mincho" w:hAnsi="Palatino Linotype"/>
          <w:i/>
          <w:color w:val="000000" w:themeColor="text1"/>
          <w:lang w:val="es-ES_tradnl"/>
        </w:rPr>
      </w:pPr>
    </w:p>
    <w:p w14:paraId="4A739273" w14:textId="64BF5E18" w:rsidR="00166C22" w:rsidRPr="00BE0FB7" w:rsidRDefault="3F6E032F" w:rsidP="007A384C">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3F6E032F">
        <w:rPr>
          <w:rFonts w:ascii="Palatino Linotype" w:eastAsia="MS Mincho" w:hAnsi="Palatino Linotype"/>
          <w:color w:val="000000" w:themeColor="text1"/>
        </w:rPr>
        <w:t xml:space="preserve">Así, diez (10) de mayo de dos mil veintidós, el </w:t>
      </w:r>
      <w:r w:rsidRPr="3F6E032F">
        <w:rPr>
          <w:rFonts w:ascii="Palatino Linotype" w:eastAsia="MS Mincho" w:hAnsi="Palatino Linotype"/>
          <w:b/>
          <w:bCs/>
          <w:color w:val="000000" w:themeColor="text1"/>
        </w:rPr>
        <w:t>SUJETO OBLIGADO</w:t>
      </w:r>
      <w:r w:rsidRPr="3F6E032F">
        <w:rPr>
          <w:rFonts w:ascii="Palatino Linotype" w:eastAsia="MS Mincho" w:hAnsi="Palatino Linotype"/>
          <w:color w:val="000000" w:themeColor="text1"/>
        </w:rPr>
        <w:t xml:space="preserve"> dio respuesta a la solicitud de información en los siguientes términos:</w:t>
      </w:r>
    </w:p>
    <w:p w14:paraId="4EC61E6B" w14:textId="77777777" w:rsidR="00166C22" w:rsidRPr="00BE0FB7" w:rsidRDefault="00166C22" w:rsidP="007A384C">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0B1796F1" w14:textId="77777777" w:rsidR="00DB3AD5" w:rsidRPr="0053012A" w:rsidRDefault="00166C22" w:rsidP="00DB3AD5">
      <w:pPr>
        <w:spacing w:line="360" w:lineRule="auto"/>
        <w:ind w:left="567" w:right="567"/>
        <w:jc w:val="right"/>
        <w:rPr>
          <w:rFonts w:ascii="Palatino Linotype" w:eastAsia="MS Mincho" w:hAnsi="Palatino Linotype"/>
          <w:i/>
          <w:noProof/>
          <w:color w:val="000000" w:themeColor="text1"/>
          <w:sz w:val="22"/>
          <w:lang w:val="es-MX" w:eastAsia="es-MX"/>
        </w:rPr>
      </w:pPr>
      <w:r w:rsidRPr="0053012A">
        <w:rPr>
          <w:rFonts w:ascii="Palatino Linotype" w:eastAsia="MS Mincho" w:hAnsi="Palatino Linotype"/>
          <w:i/>
          <w:noProof/>
          <w:color w:val="000000" w:themeColor="text1"/>
          <w:sz w:val="22"/>
          <w:lang w:val="es-MX" w:eastAsia="es-MX"/>
        </w:rPr>
        <w:t>“</w:t>
      </w:r>
      <w:r w:rsidR="00DB3AD5" w:rsidRPr="0053012A">
        <w:rPr>
          <w:rFonts w:ascii="Palatino Linotype" w:eastAsia="MS Mincho" w:hAnsi="Palatino Linotype"/>
          <w:i/>
          <w:noProof/>
          <w:color w:val="000000" w:themeColor="text1"/>
          <w:sz w:val="22"/>
          <w:lang w:val="es-MX" w:eastAsia="es-MX"/>
        </w:rPr>
        <w:t>Teoloyucan, México a 10 de Mayo de 2022</w:t>
      </w:r>
    </w:p>
    <w:p w14:paraId="2306552C" w14:textId="77777777" w:rsidR="00DB3AD5" w:rsidRPr="0053012A" w:rsidRDefault="00DB3AD5" w:rsidP="00DB3AD5">
      <w:pPr>
        <w:spacing w:line="360" w:lineRule="auto"/>
        <w:ind w:left="567" w:right="567"/>
        <w:jc w:val="right"/>
        <w:rPr>
          <w:rFonts w:ascii="Palatino Linotype" w:eastAsia="MS Mincho" w:hAnsi="Palatino Linotype"/>
          <w:i/>
          <w:noProof/>
          <w:color w:val="000000" w:themeColor="text1"/>
          <w:sz w:val="22"/>
          <w:lang w:val="es-MX" w:eastAsia="es-MX"/>
        </w:rPr>
      </w:pPr>
      <w:r w:rsidRPr="0053012A">
        <w:rPr>
          <w:rFonts w:ascii="Palatino Linotype" w:eastAsia="MS Mincho" w:hAnsi="Palatino Linotype"/>
          <w:i/>
          <w:noProof/>
          <w:color w:val="000000" w:themeColor="text1"/>
          <w:sz w:val="22"/>
          <w:lang w:val="es-MX" w:eastAsia="es-MX"/>
        </w:rPr>
        <w:t>Nombre del solicitante: C. Solicitante</w:t>
      </w:r>
    </w:p>
    <w:p w14:paraId="44FE469C" w14:textId="77777777" w:rsidR="00DB3AD5" w:rsidRPr="0053012A" w:rsidRDefault="00DB3AD5" w:rsidP="00DB3AD5">
      <w:pPr>
        <w:spacing w:line="360" w:lineRule="auto"/>
        <w:ind w:left="567" w:right="567"/>
        <w:jc w:val="right"/>
        <w:rPr>
          <w:rFonts w:ascii="Palatino Linotype" w:eastAsia="MS Mincho" w:hAnsi="Palatino Linotype"/>
          <w:i/>
          <w:noProof/>
          <w:color w:val="000000" w:themeColor="text1"/>
          <w:sz w:val="22"/>
          <w:lang w:val="es-MX" w:eastAsia="es-MX"/>
        </w:rPr>
      </w:pPr>
      <w:r w:rsidRPr="0053012A">
        <w:rPr>
          <w:rFonts w:ascii="Palatino Linotype" w:eastAsia="MS Mincho" w:hAnsi="Palatino Linotype"/>
          <w:i/>
          <w:noProof/>
          <w:color w:val="000000" w:themeColor="text1"/>
          <w:sz w:val="22"/>
          <w:lang w:val="es-MX" w:eastAsia="es-MX"/>
        </w:rPr>
        <w:t>Folio de la solicitud: 00110/TEOLOYU/IP/2022</w:t>
      </w:r>
    </w:p>
    <w:p w14:paraId="47A67F70" w14:textId="77777777" w:rsidR="00DB3AD5" w:rsidRPr="0053012A" w:rsidRDefault="00DB3AD5" w:rsidP="00DB3AD5">
      <w:pPr>
        <w:spacing w:line="360" w:lineRule="auto"/>
        <w:ind w:left="567" w:right="567"/>
        <w:jc w:val="right"/>
        <w:rPr>
          <w:rFonts w:ascii="Palatino Linotype" w:eastAsia="MS Mincho" w:hAnsi="Palatino Linotype"/>
          <w:i/>
          <w:noProof/>
          <w:color w:val="000000" w:themeColor="text1"/>
          <w:sz w:val="22"/>
          <w:lang w:val="es-MX" w:eastAsia="es-MX"/>
        </w:rPr>
      </w:pPr>
    </w:p>
    <w:p w14:paraId="69E7AF67" w14:textId="77777777" w:rsidR="00DB3AD5" w:rsidRPr="0053012A" w:rsidRDefault="00DB3AD5" w:rsidP="00DB3AD5">
      <w:pPr>
        <w:spacing w:line="360" w:lineRule="auto"/>
        <w:ind w:left="567" w:right="567"/>
        <w:jc w:val="both"/>
        <w:rPr>
          <w:rFonts w:ascii="Palatino Linotype" w:eastAsia="MS Mincho" w:hAnsi="Palatino Linotype"/>
          <w:i/>
          <w:noProof/>
          <w:color w:val="000000" w:themeColor="text1"/>
          <w:sz w:val="22"/>
          <w:lang w:val="es-MX" w:eastAsia="es-MX"/>
        </w:rPr>
      </w:pPr>
      <w:r w:rsidRPr="0053012A">
        <w:rPr>
          <w:rFonts w:ascii="Palatino Linotype" w:eastAsia="MS Mincho" w:hAnsi="Palatino Linotype"/>
          <w:i/>
          <w:noProof/>
          <w:color w:val="000000" w:themeColor="text1"/>
          <w:sz w:val="22"/>
          <w:lang w:val="es-MX" w:eastAsia="es-MX"/>
        </w:rPr>
        <w:t>Deberá acudir a la dirección de Desarrollo Urbano a generar la orden de pago y posteriormente realizar el pago correspondiente en Tesorería Municipal.</w:t>
      </w:r>
    </w:p>
    <w:p w14:paraId="5973B557" w14:textId="77777777" w:rsidR="00DB3AD5" w:rsidRPr="0053012A" w:rsidRDefault="00DB3AD5" w:rsidP="00DB3AD5">
      <w:pPr>
        <w:spacing w:line="360" w:lineRule="auto"/>
        <w:ind w:left="567" w:right="567"/>
        <w:jc w:val="both"/>
        <w:rPr>
          <w:rFonts w:ascii="Palatino Linotype" w:eastAsia="MS Mincho" w:hAnsi="Palatino Linotype"/>
          <w:i/>
          <w:noProof/>
          <w:color w:val="000000" w:themeColor="text1"/>
          <w:sz w:val="22"/>
          <w:lang w:val="es-MX" w:eastAsia="es-MX"/>
        </w:rPr>
      </w:pPr>
    </w:p>
    <w:p w14:paraId="7840EF5C" w14:textId="77777777" w:rsidR="00DB3AD5" w:rsidRPr="0053012A" w:rsidRDefault="00DB3AD5" w:rsidP="00DB3AD5">
      <w:pPr>
        <w:spacing w:line="360" w:lineRule="auto"/>
        <w:ind w:left="567" w:right="567"/>
        <w:rPr>
          <w:rFonts w:ascii="Palatino Linotype" w:eastAsia="MS Mincho" w:hAnsi="Palatino Linotype"/>
          <w:i/>
          <w:noProof/>
          <w:color w:val="000000" w:themeColor="text1"/>
          <w:sz w:val="22"/>
          <w:lang w:val="es-MX" w:eastAsia="es-MX"/>
        </w:rPr>
      </w:pPr>
      <w:r w:rsidRPr="0053012A">
        <w:rPr>
          <w:rFonts w:ascii="Palatino Linotype" w:eastAsia="MS Mincho" w:hAnsi="Palatino Linotype"/>
          <w:i/>
          <w:noProof/>
          <w:color w:val="000000" w:themeColor="text1"/>
          <w:sz w:val="22"/>
          <w:lang w:val="es-MX" w:eastAsia="es-MX"/>
        </w:rPr>
        <w:t>ATENTAMENTE</w:t>
      </w:r>
    </w:p>
    <w:p w14:paraId="6E2BA0AB" w14:textId="77777777" w:rsidR="00DB3AD5" w:rsidRPr="0053012A" w:rsidRDefault="00DB3AD5" w:rsidP="00DB3AD5">
      <w:pPr>
        <w:spacing w:line="360" w:lineRule="auto"/>
        <w:ind w:left="567" w:right="567"/>
        <w:rPr>
          <w:rFonts w:ascii="Palatino Linotype" w:eastAsia="MS Mincho" w:hAnsi="Palatino Linotype"/>
          <w:i/>
          <w:noProof/>
          <w:color w:val="000000" w:themeColor="text1"/>
          <w:sz w:val="22"/>
          <w:lang w:val="es-MX" w:eastAsia="es-MX"/>
        </w:rPr>
      </w:pPr>
      <w:r w:rsidRPr="0053012A">
        <w:rPr>
          <w:rFonts w:ascii="Palatino Linotype" w:eastAsia="MS Mincho" w:hAnsi="Palatino Linotype"/>
          <w:i/>
          <w:noProof/>
          <w:color w:val="000000" w:themeColor="text1"/>
          <w:sz w:val="22"/>
          <w:lang w:val="es-MX" w:eastAsia="es-MX"/>
        </w:rPr>
        <w:t>Lic. Karen Martinez Peregrino</w:t>
      </w:r>
    </w:p>
    <w:p w14:paraId="1ABFB0E4" w14:textId="77777777" w:rsidR="00DB3AD5" w:rsidRPr="0053012A" w:rsidRDefault="00DB3AD5" w:rsidP="00DB3AD5">
      <w:pPr>
        <w:spacing w:line="360" w:lineRule="auto"/>
        <w:ind w:left="567" w:right="567"/>
        <w:rPr>
          <w:rFonts w:ascii="Palatino Linotype" w:eastAsia="MS Mincho" w:hAnsi="Palatino Linotype"/>
          <w:i/>
          <w:noProof/>
          <w:color w:val="000000" w:themeColor="text1"/>
          <w:sz w:val="22"/>
          <w:lang w:val="es-MX" w:eastAsia="es-MX"/>
        </w:rPr>
      </w:pPr>
      <w:r w:rsidRPr="0053012A">
        <w:rPr>
          <w:rFonts w:ascii="Palatino Linotype" w:eastAsia="MS Mincho" w:hAnsi="Palatino Linotype"/>
          <w:i/>
          <w:noProof/>
          <w:color w:val="000000" w:themeColor="text1"/>
          <w:sz w:val="22"/>
          <w:lang w:val="es-MX" w:eastAsia="es-MX"/>
        </w:rPr>
        <w:t>Responsable de la Unidad de Transparencia</w:t>
      </w:r>
    </w:p>
    <w:p w14:paraId="4E3E227D" w14:textId="4700B9A6" w:rsidR="00166C22" w:rsidRPr="0053012A" w:rsidRDefault="00DB3AD5" w:rsidP="00DB3AD5">
      <w:pPr>
        <w:spacing w:line="360" w:lineRule="auto"/>
        <w:ind w:left="567" w:right="567"/>
        <w:rPr>
          <w:rFonts w:ascii="Palatino Linotype" w:eastAsia="MS Mincho" w:hAnsi="Palatino Linotype"/>
          <w:i/>
          <w:noProof/>
          <w:color w:val="000000" w:themeColor="text1"/>
          <w:sz w:val="22"/>
          <w:lang w:val="es-MX" w:eastAsia="es-MX"/>
        </w:rPr>
      </w:pPr>
      <w:r w:rsidRPr="0053012A">
        <w:rPr>
          <w:rFonts w:ascii="Palatino Linotype" w:eastAsia="MS Mincho" w:hAnsi="Palatino Linotype"/>
          <w:i/>
          <w:noProof/>
          <w:color w:val="000000" w:themeColor="text1"/>
          <w:sz w:val="22"/>
          <w:lang w:val="es-MX" w:eastAsia="es-MX"/>
        </w:rPr>
        <w:t>Ayuntamiento de Teoloyucan</w:t>
      </w:r>
      <w:r w:rsidR="00166C22" w:rsidRPr="0053012A">
        <w:rPr>
          <w:rFonts w:ascii="Palatino Linotype" w:eastAsia="MS Mincho" w:hAnsi="Palatino Linotype"/>
          <w:i/>
          <w:noProof/>
          <w:color w:val="000000" w:themeColor="text1"/>
          <w:sz w:val="22"/>
          <w:lang w:val="es-MX" w:eastAsia="es-MX"/>
        </w:rPr>
        <w:t>.” (Sic)</w:t>
      </w:r>
    </w:p>
    <w:p w14:paraId="40BDEA4E" w14:textId="77777777" w:rsidR="00166C22" w:rsidRPr="00BE0FB7" w:rsidRDefault="00166C22" w:rsidP="007A384C">
      <w:pPr>
        <w:spacing w:line="360" w:lineRule="auto"/>
        <w:ind w:left="567" w:right="567"/>
        <w:rPr>
          <w:rFonts w:ascii="Palatino Linotype" w:eastAsia="MS Mincho" w:hAnsi="Palatino Linotype"/>
          <w:i/>
          <w:noProof/>
          <w:color w:val="000000" w:themeColor="text1"/>
          <w:lang w:val="es-MX" w:eastAsia="es-MX"/>
        </w:rPr>
      </w:pPr>
    </w:p>
    <w:p w14:paraId="50D28475" w14:textId="77777777" w:rsidR="00166C22" w:rsidRPr="00BE0FB7" w:rsidRDefault="00166C22" w:rsidP="007A384C">
      <w:pPr>
        <w:numPr>
          <w:ilvl w:val="0"/>
          <w:numId w:val="18"/>
        </w:numPr>
        <w:tabs>
          <w:tab w:val="left" w:pos="284"/>
          <w:tab w:val="left" w:pos="426"/>
        </w:tabs>
        <w:spacing w:line="360" w:lineRule="auto"/>
        <w:ind w:left="0" w:firstLine="0"/>
        <w:contextualSpacing/>
        <w:jc w:val="both"/>
        <w:rPr>
          <w:rFonts w:ascii="Palatino Linotype" w:eastAsia="MS Mincho" w:hAnsi="Palatino Linotype"/>
          <w:color w:val="000000" w:themeColor="text1"/>
          <w:lang w:val="es-ES_tradnl"/>
        </w:rPr>
      </w:pPr>
      <w:r w:rsidRPr="00BE0FB7">
        <w:rPr>
          <w:rFonts w:ascii="Palatino Linotype" w:eastAsia="MS Mincho" w:hAnsi="Palatino Linotype"/>
          <w:color w:val="000000" w:themeColor="text1"/>
          <w:lang w:val="es-ES_tradnl"/>
        </w:rPr>
        <w:t xml:space="preserve">Asimismo, el </w:t>
      </w:r>
      <w:r w:rsidRPr="00BE0FB7">
        <w:rPr>
          <w:rFonts w:ascii="Palatino Linotype" w:eastAsia="MS Mincho" w:hAnsi="Palatino Linotype"/>
          <w:b/>
          <w:bCs/>
          <w:color w:val="000000" w:themeColor="text1"/>
          <w:lang w:val="es-ES_tradnl"/>
        </w:rPr>
        <w:t>SUJETO OBLIGADO</w:t>
      </w:r>
      <w:r w:rsidRPr="00BE0FB7">
        <w:rPr>
          <w:rFonts w:ascii="Palatino Linotype" w:eastAsia="MS Mincho" w:hAnsi="Palatino Linotype"/>
          <w:color w:val="000000" w:themeColor="text1"/>
          <w:lang w:val="es-ES_tradnl"/>
        </w:rPr>
        <w:t xml:space="preserve"> adjuntó a su respuesta los archivos electrónicos que se describen a continuación:</w:t>
      </w:r>
    </w:p>
    <w:p w14:paraId="37305957" w14:textId="77777777" w:rsidR="00166C22" w:rsidRPr="00BE0FB7" w:rsidRDefault="00166C22" w:rsidP="007A384C">
      <w:pPr>
        <w:tabs>
          <w:tab w:val="left" w:pos="284"/>
          <w:tab w:val="left" w:pos="426"/>
        </w:tabs>
        <w:spacing w:line="360" w:lineRule="auto"/>
        <w:contextualSpacing/>
        <w:jc w:val="both"/>
        <w:rPr>
          <w:rFonts w:ascii="Palatino Linotype" w:eastAsia="MS Mincho" w:hAnsi="Palatino Linotype"/>
          <w:color w:val="000000" w:themeColor="text1"/>
          <w:lang w:val="es-ES_tradnl"/>
        </w:rPr>
      </w:pPr>
    </w:p>
    <w:p w14:paraId="2B5D9631" w14:textId="7CF58845" w:rsidR="00907EB7" w:rsidRPr="00BE0FB7" w:rsidRDefault="00DB3AD5" w:rsidP="00C412E7">
      <w:pPr>
        <w:numPr>
          <w:ilvl w:val="0"/>
          <w:numId w:val="19"/>
        </w:num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lang w:val="es-ES_tradnl"/>
        </w:rPr>
      </w:pPr>
      <w:r w:rsidRPr="00BE0FB7">
        <w:rPr>
          <w:rFonts w:ascii="Palatino Linotype" w:eastAsia="MS Mincho" w:hAnsi="Palatino Linotype"/>
          <w:b/>
          <w:color w:val="0D0D0D" w:themeColor="text1" w:themeTint="F2"/>
          <w:lang w:val="es-ES_tradnl"/>
        </w:rPr>
        <w:t>Acuerdo 3ra Sesión.pdf</w:t>
      </w:r>
      <w:r w:rsidR="00166C22" w:rsidRPr="00BE0FB7">
        <w:rPr>
          <w:rFonts w:ascii="Palatino Linotype" w:eastAsia="MS Mincho" w:hAnsi="Palatino Linotype"/>
          <w:color w:val="0D0D0D" w:themeColor="text1" w:themeTint="F2"/>
          <w:lang w:val="es-ES_tradnl"/>
        </w:rPr>
        <w:t xml:space="preserve">: </w:t>
      </w:r>
      <w:r w:rsidR="00907EB7" w:rsidRPr="00BE0FB7">
        <w:rPr>
          <w:rFonts w:ascii="Palatino Linotype" w:eastAsia="MS Mincho" w:hAnsi="Palatino Linotype"/>
          <w:color w:val="0D0D0D" w:themeColor="text1" w:themeTint="F2"/>
          <w:lang w:val="es-ES_tradnl"/>
        </w:rPr>
        <w:t>D</w:t>
      </w:r>
      <w:r w:rsidRPr="00BE0FB7">
        <w:rPr>
          <w:rFonts w:ascii="Palatino Linotype" w:eastAsia="MS Mincho" w:hAnsi="Palatino Linotype"/>
          <w:color w:val="0D0D0D" w:themeColor="text1" w:themeTint="F2"/>
          <w:lang w:val="es-ES_tradnl"/>
        </w:rPr>
        <w:t>ocumento electrónico que en seis (06</w:t>
      </w:r>
      <w:r w:rsidR="00166C22" w:rsidRPr="00BE0FB7">
        <w:rPr>
          <w:rFonts w:ascii="Palatino Linotype" w:eastAsia="MS Mincho" w:hAnsi="Palatino Linotype"/>
          <w:color w:val="0D0D0D" w:themeColor="text1" w:themeTint="F2"/>
          <w:lang w:val="es-ES_tradnl"/>
        </w:rPr>
        <w:t>) hoja</w:t>
      </w:r>
      <w:r w:rsidR="009511B5" w:rsidRPr="00BE0FB7">
        <w:rPr>
          <w:rFonts w:ascii="Palatino Linotype" w:eastAsia="MS Mincho" w:hAnsi="Palatino Linotype"/>
          <w:color w:val="0D0D0D" w:themeColor="text1" w:themeTint="F2"/>
          <w:lang w:val="es-ES_tradnl"/>
        </w:rPr>
        <w:t>s</w:t>
      </w:r>
      <w:r w:rsidR="00166C22" w:rsidRPr="00BE0FB7">
        <w:rPr>
          <w:rFonts w:ascii="Palatino Linotype" w:eastAsia="MS Mincho" w:hAnsi="Palatino Linotype"/>
          <w:color w:val="0D0D0D" w:themeColor="text1" w:themeTint="F2"/>
          <w:lang w:val="es-ES_tradnl"/>
        </w:rPr>
        <w:t xml:space="preserve"> contiene</w:t>
      </w:r>
      <w:r w:rsidR="00907EB7" w:rsidRPr="00BE0FB7">
        <w:rPr>
          <w:rFonts w:ascii="Palatino Linotype" w:eastAsia="MS Mincho" w:hAnsi="Palatino Linotype"/>
          <w:color w:val="0D0D0D" w:themeColor="text1" w:themeTint="F2"/>
          <w:lang w:val="es-ES_tradnl"/>
        </w:rPr>
        <w:t xml:space="preserve"> el </w:t>
      </w:r>
      <w:r w:rsidRPr="00BE0FB7">
        <w:rPr>
          <w:rFonts w:ascii="Palatino Linotype" w:eastAsia="MS Mincho" w:hAnsi="Palatino Linotype"/>
          <w:color w:val="0D0D0D" w:themeColor="text1" w:themeTint="F2"/>
          <w:lang w:val="es-ES_tradnl"/>
        </w:rPr>
        <w:t xml:space="preserve"> “Acuerdo que emite el Comité de transparencia del Municipio de Teoloyucan, respecto a la Clasificación Parcial como Información Confidencial en las Licencias de Construcción que se Expidieron en los Perorados del 2019 al 2022”  </w:t>
      </w:r>
      <w:r w:rsidR="00DF1303">
        <w:rPr>
          <w:rFonts w:ascii="Palatino Linotype" w:eastAsia="MS Mincho" w:hAnsi="Palatino Linotype"/>
          <w:color w:val="0D0D0D" w:themeColor="text1" w:themeTint="F2"/>
          <w:lang w:val="es-ES_tradnl"/>
        </w:rPr>
        <w:t xml:space="preserve">en el que </w:t>
      </w:r>
      <w:r w:rsidRPr="00BE0FB7">
        <w:rPr>
          <w:rFonts w:ascii="Palatino Linotype" w:eastAsia="MS Mincho" w:hAnsi="Palatino Linotype"/>
          <w:color w:val="0D0D0D" w:themeColor="text1" w:themeTint="F2"/>
          <w:lang w:val="es-ES_tradnl"/>
        </w:rPr>
        <w:t xml:space="preserve">refiere que se clasifica la información relacionada con el Nombre del Particular; Razón Social, Dirección del Inmueble, Imagen del Croquis, Teléfono, Firma del Particular, y la Clave Catastral.  </w:t>
      </w:r>
    </w:p>
    <w:p w14:paraId="327E2C72" w14:textId="77777777" w:rsidR="00907EB7" w:rsidRPr="00BE0FB7" w:rsidRDefault="00907EB7" w:rsidP="007A384C">
      <w:pPr>
        <w:tabs>
          <w:tab w:val="left" w:pos="284"/>
          <w:tab w:val="left" w:pos="426"/>
          <w:tab w:val="left" w:pos="993"/>
          <w:tab w:val="left" w:pos="1134"/>
        </w:tabs>
        <w:spacing w:line="360" w:lineRule="auto"/>
        <w:ind w:left="720" w:right="616"/>
        <w:contextualSpacing/>
        <w:jc w:val="both"/>
        <w:rPr>
          <w:rFonts w:ascii="Palatino Linotype" w:eastAsia="MS Mincho" w:hAnsi="Palatino Linotype"/>
          <w:i/>
          <w:color w:val="0D0D0D" w:themeColor="text1" w:themeTint="F2"/>
          <w:lang w:val="es-ES_tradnl"/>
        </w:rPr>
      </w:pPr>
    </w:p>
    <w:p w14:paraId="2918FA9D" w14:textId="77777777" w:rsidR="00907EB7" w:rsidRPr="00BE0FB7" w:rsidRDefault="00907EB7" w:rsidP="007A384C">
      <w:pPr>
        <w:tabs>
          <w:tab w:val="left" w:pos="284"/>
          <w:tab w:val="left" w:pos="426"/>
          <w:tab w:val="left" w:pos="993"/>
          <w:tab w:val="left" w:pos="1134"/>
        </w:tabs>
        <w:spacing w:line="360" w:lineRule="auto"/>
        <w:ind w:left="720" w:right="616"/>
        <w:contextualSpacing/>
        <w:jc w:val="both"/>
        <w:rPr>
          <w:rFonts w:ascii="Palatino Linotype" w:hAnsi="Palatino Linotype"/>
          <w:i/>
        </w:rPr>
      </w:pPr>
    </w:p>
    <w:p w14:paraId="395EBA17" w14:textId="07F69B56" w:rsidR="00AE5F9C" w:rsidRPr="00BE0FB7" w:rsidRDefault="00261879" w:rsidP="00261879">
      <w:pPr>
        <w:numPr>
          <w:ilvl w:val="0"/>
          <w:numId w:val="19"/>
        </w:numPr>
        <w:tabs>
          <w:tab w:val="left" w:pos="284"/>
          <w:tab w:val="left" w:pos="426"/>
          <w:tab w:val="left" w:pos="993"/>
          <w:tab w:val="left" w:pos="1134"/>
        </w:tabs>
        <w:spacing w:line="360" w:lineRule="auto"/>
        <w:ind w:right="616"/>
        <w:contextualSpacing/>
        <w:jc w:val="both"/>
        <w:rPr>
          <w:rFonts w:ascii="Palatino Linotype" w:eastAsia="MS Mincho" w:hAnsi="Palatino Linotype"/>
          <w:color w:val="0D0D0D" w:themeColor="text1" w:themeTint="F2"/>
          <w:lang w:val="es-ES_tradnl"/>
        </w:rPr>
      </w:pPr>
      <w:r w:rsidRPr="00BE0FB7">
        <w:rPr>
          <w:rFonts w:ascii="Palatino Linotype" w:eastAsia="MS Mincho" w:hAnsi="Palatino Linotype"/>
          <w:b/>
          <w:color w:val="0D0D0D" w:themeColor="text1" w:themeTint="F2"/>
          <w:lang w:val="es-ES_tradnl"/>
        </w:rPr>
        <w:t>Respuesta integradora 110 oficio 480.pdf</w:t>
      </w:r>
      <w:r w:rsidR="00AE5F9C" w:rsidRPr="00BE0FB7">
        <w:rPr>
          <w:rFonts w:ascii="Palatino Linotype" w:eastAsia="MS Mincho" w:hAnsi="Palatino Linotype"/>
          <w:b/>
          <w:color w:val="0D0D0D" w:themeColor="text1" w:themeTint="F2"/>
          <w:lang w:val="es-ES_tradnl"/>
        </w:rPr>
        <w:t>:</w:t>
      </w:r>
      <w:r w:rsidR="00AE5F9C" w:rsidRPr="00BE0FB7">
        <w:rPr>
          <w:rFonts w:ascii="Palatino Linotype" w:eastAsia="MS Mincho" w:hAnsi="Palatino Linotype"/>
          <w:color w:val="0D0D0D" w:themeColor="text1" w:themeTint="F2"/>
          <w:lang w:val="es-ES_tradnl"/>
        </w:rPr>
        <w:t xml:space="preserve"> </w:t>
      </w:r>
      <w:r w:rsidRPr="00BE0FB7">
        <w:rPr>
          <w:rFonts w:ascii="Palatino Linotype" w:eastAsia="MS Mincho" w:hAnsi="Palatino Linotype"/>
          <w:color w:val="0D0D0D" w:themeColor="text1" w:themeTint="F2"/>
          <w:lang w:val="es-ES_tradnl"/>
        </w:rPr>
        <w:t>Documento electrónico que en dos (02</w:t>
      </w:r>
      <w:r w:rsidR="00AE5F9C" w:rsidRPr="00BE0FB7">
        <w:rPr>
          <w:rFonts w:ascii="Palatino Linotype" w:eastAsia="MS Mincho" w:hAnsi="Palatino Linotype"/>
          <w:color w:val="0D0D0D" w:themeColor="text1" w:themeTint="F2"/>
          <w:lang w:val="es-ES_tradnl"/>
        </w:rPr>
        <w:t>) hoja</w:t>
      </w:r>
      <w:r w:rsidRPr="00BE0FB7">
        <w:rPr>
          <w:rFonts w:ascii="Palatino Linotype" w:eastAsia="MS Mincho" w:hAnsi="Palatino Linotype"/>
          <w:color w:val="0D0D0D" w:themeColor="text1" w:themeTint="F2"/>
          <w:lang w:val="es-ES_tradnl"/>
        </w:rPr>
        <w:t>s</w:t>
      </w:r>
      <w:r w:rsidR="00AE5F9C" w:rsidRPr="00BE0FB7">
        <w:rPr>
          <w:rFonts w:ascii="Palatino Linotype" w:eastAsia="MS Mincho" w:hAnsi="Palatino Linotype"/>
          <w:color w:val="0D0D0D" w:themeColor="text1" w:themeTint="F2"/>
          <w:lang w:val="es-ES_tradnl"/>
        </w:rPr>
        <w:t xml:space="preserve"> contiene</w:t>
      </w:r>
      <w:r w:rsidRPr="00BE0FB7">
        <w:rPr>
          <w:rFonts w:ascii="Palatino Linotype" w:eastAsia="MS Mincho" w:hAnsi="Palatino Linotype"/>
          <w:color w:val="0D0D0D" w:themeColor="text1" w:themeTint="F2"/>
          <w:lang w:val="es-ES_tradnl"/>
        </w:rPr>
        <w:t xml:space="preserve"> el Oficio UT/KMP/480/2022 dirigido al Solicitante </w:t>
      </w:r>
      <w:r w:rsidR="00DF1303">
        <w:rPr>
          <w:rFonts w:ascii="Palatino Linotype" w:eastAsia="MS Mincho" w:hAnsi="Palatino Linotype"/>
          <w:color w:val="0D0D0D" w:themeColor="text1" w:themeTint="F2"/>
          <w:lang w:val="es-ES_tradnl"/>
        </w:rPr>
        <w:t>y</w:t>
      </w:r>
      <w:r w:rsidRPr="00BE0FB7">
        <w:rPr>
          <w:rFonts w:ascii="Palatino Linotype" w:eastAsia="MS Mincho" w:hAnsi="Palatino Linotype"/>
          <w:color w:val="0D0D0D" w:themeColor="text1" w:themeTint="F2"/>
          <w:lang w:val="es-ES_tradnl"/>
        </w:rPr>
        <w:t xml:space="preserve"> se comunica la respuesta emitida por el Servidor Público Habilitado en los siguientes términos: </w:t>
      </w:r>
    </w:p>
    <w:p w14:paraId="063BF7C9" w14:textId="77777777" w:rsidR="00261879" w:rsidRPr="0053012A" w:rsidRDefault="00261879" w:rsidP="00261879">
      <w:pPr>
        <w:tabs>
          <w:tab w:val="left" w:pos="284"/>
          <w:tab w:val="left" w:pos="426"/>
          <w:tab w:val="left" w:pos="993"/>
          <w:tab w:val="left" w:pos="1134"/>
        </w:tabs>
        <w:spacing w:line="360" w:lineRule="auto"/>
        <w:ind w:left="720" w:right="616"/>
        <w:contextualSpacing/>
        <w:jc w:val="both"/>
        <w:rPr>
          <w:rFonts w:ascii="Palatino Linotype" w:eastAsia="MS Mincho" w:hAnsi="Palatino Linotype"/>
          <w:color w:val="0D0D0D" w:themeColor="text1" w:themeTint="F2"/>
          <w:sz w:val="22"/>
          <w:lang w:val="es-ES_tradnl"/>
        </w:rPr>
      </w:pPr>
    </w:p>
    <w:p w14:paraId="78E79916" w14:textId="77777777" w:rsidR="00261879" w:rsidRPr="0053012A" w:rsidRDefault="00261879" w:rsidP="00261879">
      <w:pPr>
        <w:tabs>
          <w:tab w:val="left" w:pos="284"/>
          <w:tab w:val="left" w:pos="709"/>
          <w:tab w:val="left" w:pos="993"/>
          <w:tab w:val="left" w:pos="1134"/>
        </w:tabs>
        <w:spacing w:line="360" w:lineRule="auto"/>
        <w:ind w:left="709" w:right="697"/>
        <w:contextualSpacing/>
        <w:jc w:val="both"/>
        <w:rPr>
          <w:rFonts w:ascii="Palatino Linotype" w:hAnsi="Palatino Linotype"/>
          <w:i/>
          <w:sz w:val="22"/>
        </w:rPr>
      </w:pPr>
      <w:r w:rsidRPr="0053012A">
        <w:rPr>
          <w:rFonts w:ascii="Palatino Linotype" w:hAnsi="Palatino Linotype"/>
          <w:i/>
          <w:sz w:val="22"/>
        </w:rPr>
        <w:t>“</w:t>
      </w:r>
      <w:r w:rsidRPr="0053012A">
        <w:rPr>
          <w:rFonts w:ascii="Palatino Linotype" w:hAnsi="Palatino Linotype"/>
          <w:b/>
          <w:i/>
          <w:sz w:val="22"/>
        </w:rPr>
        <w:t>DIRECCIÓN DE DESARROLLO URBANO</w:t>
      </w:r>
    </w:p>
    <w:p w14:paraId="4B38131C" w14:textId="67E8DFEB" w:rsidR="00261879" w:rsidRPr="0053012A" w:rsidRDefault="00261879" w:rsidP="00261879">
      <w:pPr>
        <w:tabs>
          <w:tab w:val="left" w:pos="284"/>
          <w:tab w:val="left" w:pos="709"/>
          <w:tab w:val="left" w:pos="993"/>
          <w:tab w:val="left" w:pos="1134"/>
        </w:tabs>
        <w:spacing w:line="360" w:lineRule="auto"/>
        <w:ind w:left="709" w:right="697"/>
        <w:contextualSpacing/>
        <w:jc w:val="both"/>
        <w:rPr>
          <w:rFonts w:ascii="Palatino Linotype" w:hAnsi="Palatino Linotype"/>
          <w:i/>
          <w:sz w:val="22"/>
        </w:rPr>
      </w:pPr>
      <w:r w:rsidRPr="0053012A">
        <w:rPr>
          <w:rFonts w:ascii="Palatino Linotype" w:hAnsi="Palatino Linotype"/>
          <w:i/>
          <w:sz w:val="22"/>
        </w:rPr>
        <w:t xml:space="preserve"> Entregó su respuesta por medio del oficio DU/DG/206/2022 mediante el cual se destaca que previa revisión y análisis, se observó que existe el supuesto para clasificar la información solicitada como confidencial de manera parcial, ya que contiene datos personales de los particulares con fundamento en los artículos 3 fracción IV, 23 fracción IV párrafo III, 24 fracción VI, 49 fracción VII, 53 fracción X, 59 fracción V, 137 y 168 de la Ley de Transparencia y Acceso a la Información Pública del Estado de México, así como la Ley de Protección de Datos Personales en Posesión de los Sujetos Obligados del Estado de México y Municipios en sus artículos 2 fracción IV, 6,y 35. </w:t>
      </w:r>
    </w:p>
    <w:p w14:paraId="1C5371E6" w14:textId="77777777" w:rsidR="00261879" w:rsidRPr="0053012A" w:rsidRDefault="00261879" w:rsidP="00261879">
      <w:pPr>
        <w:tabs>
          <w:tab w:val="left" w:pos="284"/>
          <w:tab w:val="left" w:pos="709"/>
          <w:tab w:val="left" w:pos="993"/>
          <w:tab w:val="left" w:pos="1134"/>
        </w:tabs>
        <w:spacing w:line="360" w:lineRule="auto"/>
        <w:ind w:left="709" w:right="697"/>
        <w:contextualSpacing/>
        <w:jc w:val="both"/>
        <w:rPr>
          <w:rFonts w:ascii="Palatino Linotype" w:hAnsi="Palatino Linotype"/>
          <w:i/>
          <w:sz w:val="22"/>
        </w:rPr>
      </w:pPr>
    </w:p>
    <w:p w14:paraId="6BE32F2F" w14:textId="77777777" w:rsidR="00261879" w:rsidRPr="0053012A" w:rsidRDefault="00261879" w:rsidP="00261879">
      <w:pPr>
        <w:tabs>
          <w:tab w:val="left" w:pos="284"/>
          <w:tab w:val="left" w:pos="709"/>
          <w:tab w:val="left" w:pos="993"/>
          <w:tab w:val="left" w:pos="1134"/>
        </w:tabs>
        <w:spacing w:line="360" w:lineRule="auto"/>
        <w:ind w:left="709" w:right="697"/>
        <w:contextualSpacing/>
        <w:jc w:val="both"/>
        <w:rPr>
          <w:rFonts w:ascii="Palatino Linotype" w:hAnsi="Palatino Linotype"/>
          <w:b/>
          <w:i/>
          <w:sz w:val="22"/>
        </w:rPr>
      </w:pPr>
      <w:r w:rsidRPr="0053012A">
        <w:rPr>
          <w:rFonts w:ascii="Palatino Linotype" w:hAnsi="Palatino Linotype"/>
          <w:b/>
          <w:i/>
          <w:sz w:val="22"/>
        </w:rPr>
        <w:t xml:space="preserve">UNIDAD DE TRANSPARENCIA </w:t>
      </w:r>
    </w:p>
    <w:p w14:paraId="48454B5D" w14:textId="0595FEBC" w:rsidR="00261879" w:rsidRPr="0053012A" w:rsidRDefault="00261879" w:rsidP="00261879">
      <w:pPr>
        <w:tabs>
          <w:tab w:val="left" w:pos="284"/>
          <w:tab w:val="left" w:pos="709"/>
          <w:tab w:val="left" w:pos="993"/>
          <w:tab w:val="left" w:pos="1134"/>
        </w:tabs>
        <w:spacing w:line="360" w:lineRule="auto"/>
        <w:ind w:left="709" w:right="697"/>
        <w:contextualSpacing/>
        <w:jc w:val="both"/>
        <w:rPr>
          <w:rFonts w:ascii="Palatino Linotype" w:hAnsi="Palatino Linotype"/>
          <w:i/>
          <w:sz w:val="22"/>
        </w:rPr>
      </w:pPr>
      <w:r w:rsidRPr="0053012A">
        <w:rPr>
          <w:rFonts w:ascii="Palatino Linotype" w:hAnsi="Palatino Linotype"/>
          <w:i/>
          <w:sz w:val="22"/>
        </w:rPr>
        <w:t xml:space="preserve">La Unidad de Transparencia después de una revisión detallada, tuvo a bien someter la solicitud de información clasificada de manera parcial al Comité de Transparencia competente para confirmar, modificar o revocar las determinaciones en materia de clasificación de la información que realicen los titulares de las áreas de los sujetos obligados según lo dispuesto por el artículo 49 fracción II y VIII, 128 de la Ley de Transparencia y Acceso a la información Pública del Estado de México y Municipios. </w:t>
      </w:r>
    </w:p>
    <w:p w14:paraId="477A2AF2" w14:textId="77777777" w:rsidR="00261879" w:rsidRPr="0053012A" w:rsidRDefault="00261879" w:rsidP="00261879">
      <w:pPr>
        <w:tabs>
          <w:tab w:val="left" w:pos="284"/>
          <w:tab w:val="left" w:pos="709"/>
          <w:tab w:val="left" w:pos="993"/>
          <w:tab w:val="left" w:pos="1134"/>
        </w:tabs>
        <w:spacing w:line="360" w:lineRule="auto"/>
        <w:ind w:left="709" w:right="697"/>
        <w:contextualSpacing/>
        <w:jc w:val="both"/>
        <w:rPr>
          <w:rFonts w:ascii="Palatino Linotype" w:hAnsi="Palatino Linotype"/>
          <w:i/>
          <w:sz w:val="22"/>
        </w:rPr>
      </w:pPr>
    </w:p>
    <w:p w14:paraId="4008280A" w14:textId="77777777" w:rsidR="00261879" w:rsidRPr="0053012A" w:rsidRDefault="00261879" w:rsidP="00261879">
      <w:pPr>
        <w:tabs>
          <w:tab w:val="left" w:pos="284"/>
          <w:tab w:val="left" w:pos="709"/>
          <w:tab w:val="left" w:pos="993"/>
          <w:tab w:val="left" w:pos="1134"/>
        </w:tabs>
        <w:spacing w:line="360" w:lineRule="auto"/>
        <w:ind w:left="709" w:right="697"/>
        <w:contextualSpacing/>
        <w:jc w:val="both"/>
        <w:rPr>
          <w:rFonts w:ascii="Palatino Linotype" w:hAnsi="Palatino Linotype"/>
          <w:b/>
          <w:i/>
          <w:sz w:val="22"/>
        </w:rPr>
      </w:pPr>
      <w:r w:rsidRPr="0053012A">
        <w:rPr>
          <w:rFonts w:ascii="Palatino Linotype" w:hAnsi="Palatino Linotype"/>
          <w:b/>
          <w:i/>
          <w:sz w:val="22"/>
        </w:rPr>
        <w:t xml:space="preserve">COMITÉ DE TRANSPARENCIA </w:t>
      </w:r>
    </w:p>
    <w:p w14:paraId="4E32A002" w14:textId="62803999" w:rsidR="00261879" w:rsidRPr="0053012A" w:rsidRDefault="00261879" w:rsidP="00261879">
      <w:pPr>
        <w:tabs>
          <w:tab w:val="left" w:pos="284"/>
          <w:tab w:val="left" w:pos="709"/>
          <w:tab w:val="left" w:pos="993"/>
          <w:tab w:val="left" w:pos="1134"/>
        </w:tabs>
        <w:spacing w:line="360" w:lineRule="auto"/>
        <w:ind w:left="709" w:right="697"/>
        <w:contextualSpacing/>
        <w:jc w:val="both"/>
        <w:rPr>
          <w:rFonts w:ascii="Palatino Linotype" w:hAnsi="Palatino Linotype"/>
          <w:i/>
          <w:sz w:val="22"/>
        </w:rPr>
      </w:pPr>
      <w:r w:rsidRPr="0053012A">
        <w:rPr>
          <w:rFonts w:ascii="Palatino Linotype" w:hAnsi="Palatino Linotype"/>
          <w:i/>
          <w:sz w:val="22"/>
        </w:rPr>
        <w:lastRenderedPageBreak/>
        <w:t>El Comité de Transparencia con fundamento en los artículos 3 fracciones IX, XXI,XXIII,XXXII, 6,86,143 fracción I de la Ley de Transparencia y Acceso a la Información Pública del Estado de México y Municipios, el artículos 4 fracción X y XI, 6,7 y 10 de la Ley de Protección de Datos Personales en Posesión de Sujetos Obligados del Estado de México y Municipios, lineamiento trigésimo octavo fracción primera de los Lineamientos Generales en Materia de Clasificación y Desclasificación de la Información, así como para la elaboración de Versiones Públicas, artículo 1 fracción I de los Lineamientos de Medidas de Seguridad Aplicables a los Sistemas de Datos Personales que se encuentren en Posesión de los Sujetos Obligados de la Ley de Protección de los Datos Personales del Estado de México aprobó por unanimidad la clasificación parcial de las Licencias de construcción expedidas en los periodos del 2019 al 2022, suprimiéndose (Nombre del particular, Dirección del Inmueble, Imagen de croquis, Teléfono, Firma del particular y Clave catastral).” (Sic)</w:t>
      </w:r>
    </w:p>
    <w:p w14:paraId="1C2639B5" w14:textId="77777777" w:rsidR="00261879" w:rsidRPr="00BE0FB7" w:rsidRDefault="00261879" w:rsidP="00261879">
      <w:pPr>
        <w:tabs>
          <w:tab w:val="left" w:pos="284"/>
          <w:tab w:val="left" w:pos="709"/>
          <w:tab w:val="left" w:pos="993"/>
          <w:tab w:val="left" w:pos="1134"/>
        </w:tabs>
        <w:spacing w:line="360" w:lineRule="auto"/>
        <w:ind w:left="709" w:right="697"/>
        <w:contextualSpacing/>
        <w:jc w:val="both"/>
        <w:rPr>
          <w:rFonts w:ascii="Palatino Linotype" w:hAnsi="Palatino Linotype"/>
          <w:i/>
        </w:rPr>
      </w:pPr>
    </w:p>
    <w:p w14:paraId="01809B0A" w14:textId="3584787E" w:rsidR="00261879" w:rsidRPr="00BE0FB7" w:rsidRDefault="00261879" w:rsidP="00BF56C8">
      <w:pPr>
        <w:numPr>
          <w:ilvl w:val="0"/>
          <w:numId w:val="19"/>
        </w:numPr>
        <w:tabs>
          <w:tab w:val="left" w:pos="284"/>
          <w:tab w:val="left" w:pos="426"/>
          <w:tab w:val="left" w:pos="993"/>
          <w:tab w:val="left" w:pos="1134"/>
        </w:tabs>
        <w:spacing w:line="360" w:lineRule="auto"/>
        <w:ind w:left="709" w:right="697"/>
        <w:contextualSpacing/>
        <w:jc w:val="both"/>
        <w:rPr>
          <w:rFonts w:ascii="Palatino Linotype" w:eastAsia="MS Mincho" w:hAnsi="Palatino Linotype"/>
          <w:i/>
          <w:color w:val="0D0D0D" w:themeColor="text1" w:themeTint="F2"/>
          <w:lang w:val="es-ES_tradnl"/>
        </w:rPr>
      </w:pPr>
      <w:r w:rsidRPr="00BE0FB7">
        <w:rPr>
          <w:rFonts w:ascii="Palatino Linotype" w:eastAsia="MS Mincho" w:hAnsi="Palatino Linotype"/>
          <w:b/>
          <w:color w:val="0D0D0D" w:themeColor="text1" w:themeTint="F2"/>
          <w:lang w:val="es-ES_tradnl"/>
        </w:rPr>
        <w:t>Oficio Desarrollo Urbano.pdf:</w:t>
      </w:r>
      <w:r w:rsidRPr="00BE0FB7">
        <w:rPr>
          <w:rFonts w:ascii="Palatino Linotype" w:eastAsia="MS Mincho" w:hAnsi="Palatino Linotype"/>
          <w:color w:val="0D0D0D" w:themeColor="text1" w:themeTint="F2"/>
          <w:lang w:val="es-ES_tradnl"/>
        </w:rPr>
        <w:t xml:space="preserve"> Documento electrónico que en una (01) hojas contiene el Oficio DU/DG/223/2022 dirigido al Titular de la Unidad de Transparencia y suscrito por el Director de Desarrollo Urbano </w:t>
      </w:r>
      <w:r w:rsidR="00DF1303">
        <w:rPr>
          <w:rFonts w:ascii="Palatino Linotype" w:eastAsia="MS Mincho" w:hAnsi="Palatino Linotype"/>
          <w:color w:val="0D0D0D" w:themeColor="text1" w:themeTint="F2"/>
          <w:lang w:val="es-ES_tradnl"/>
        </w:rPr>
        <w:t>en el que</w:t>
      </w:r>
      <w:r w:rsidRPr="00BE0FB7">
        <w:rPr>
          <w:rFonts w:ascii="Palatino Linotype" w:eastAsia="MS Mincho" w:hAnsi="Palatino Linotype"/>
          <w:color w:val="0D0D0D" w:themeColor="text1" w:themeTint="F2"/>
          <w:lang w:val="es-ES_tradnl"/>
        </w:rPr>
        <w:t xml:space="preserve"> refiere que se requiere de pago para la entrega de la información solicitada en los siguientes términos:</w:t>
      </w:r>
    </w:p>
    <w:p w14:paraId="4AFCB856" w14:textId="7C1229BE" w:rsidR="00261879" w:rsidRPr="00BE0FB7" w:rsidRDefault="00261879" w:rsidP="00261879">
      <w:pPr>
        <w:tabs>
          <w:tab w:val="left" w:pos="284"/>
          <w:tab w:val="left" w:pos="426"/>
          <w:tab w:val="left" w:pos="993"/>
          <w:tab w:val="left" w:pos="1134"/>
        </w:tabs>
        <w:spacing w:line="360" w:lineRule="auto"/>
        <w:ind w:right="697"/>
        <w:contextualSpacing/>
        <w:jc w:val="both"/>
        <w:rPr>
          <w:rFonts w:ascii="Palatino Linotype" w:eastAsia="MS Mincho" w:hAnsi="Palatino Linotype"/>
          <w:i/>
          <w:color w:val="0D0D0D" w:themeColor="text1" w:themeTint="F2"/>
          <w:lang w:val="es-ES_tradnl"/>
        </w:rPr>
      </w:pPr>
    </w:p>
    <w:p w14:paraId="1369555E" w14:textId="3EB7463B" w:rsidR="00261879" w:rsidRPr="00BE0FB7" w:rsidRDefault="00261879" w:rsidP="00261879">
      <w:pPr>
        <w:tabs>
          <w:tab w:val="left" w:pos="284"/>
          <w:tab w:val="left" w:pos="426"/>
          <w:tab w:val="left" w:pos="993"/>
          <w:tab w:val="left" w:pos="1134"/>
        </w:tabs>
        <w:spacing w:line="360" w:lineRule="auto"/>
        <w:ind w:left="709" w:right="697"/>
        <w:contextualSpacing/>
        <w:jc w:val="center"/>
        <w:rPr>
          <w:rFonts w:ascii="Palatino Linotype" w:eastAsia="MS Mincho" w:hAnsi="Palatino Linotype"/>
          <w:i/>
          <w:color w:val="0D0D0D" w:themeColor="text1" w:themeTint="F2"/>
          <w:lang w:val="es-ES_tradnl"/>
        </w:rPr>
      </w:pPr>
      <w:r w:rsidRPr="00BE0FB7">
        <w:rPr>
          <w:rFonts w:ascii="Palatino Linotype" w:eastAsia="MS Mincho" w:hAnsi="Palatino Linotype"/>
          <w:i/>
          <w:color w:val="0D0D0D" w:themeColor="text1" w:themeTint="F2"/>
          <w:lang w:val="es-ES_tradnl"/>
        </w:rPr>
        <w:lastRenderedPageBreak/>
        <w:br w:type="textWrapping" w:clear="all"/>
      </w:r>
      <w:r w:rsidRPr="00BE0FB7">
        <w:rPr>
          <w:rFonts w:ascii="Palatino Linotype" w:hAnsi="Palatino Linotype"/>
          <w:noProof/>
          <w:lang w:val="es-MX" w:eastAsia="es-MX"/>
        </w:rPr>
        <w:drawing>
          <wp:inline distT="0" distB="0" distL="0" distR="0" wp14:anchorId="180E0B32" wp14:editId="16CA6661">
            <wp:extent cx="5174959" cy="671512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990" t="21527" r="35755" b="13295"/>
                    <a:stretch/>
                  </pic:blipFill>
                  <pic:spPr bwMode="auto">
                    <a:xfrm>
                      <a:off x="0" y="0"/>
                      <a:ext cx="5185843" cy="6729248"/>
                    </a:xfrm>
                    <a:prstGeom prst="rect">
                      <a:avLst/>
                    </a:prstGeom>
                    <a:ln>
                      <a:noFill/>
                    </a:ln>
                    <a:extLst>
                      <a:ext uri="{53640926-AAD7-44D8-BBD7-CCE9431645EC}">
                        <a14:shadowObscured xmlns:a14="http://schemas.microsoft.com/office/drawing/2010/main"/>
                      </a:ext>
                    </a:extLst>
                  </pic:spPr>
                </pic:pic>
              </a:graphicData>
            </a:graphic>
          </wp:inline>
        </w:drawing>
      </w:r>
    </w:p>
    <w:p w14:paraId="6DF3EF1D" w14:textId="77777777" w:rsidR="00AE5F9C" w:rsidRPr="00BE0FB7" w:rsidRDefault="00AE5F9C" w:rsidP="007A384C">
      <w:pPr>
        <w:tabs>
          <w:tab w:val="left" w:pos="284"/>
          <w:tab w:val="left" w:pos="426"/>
          <w:tab w:val="left" w:pos="993"/>
          <w:tab w:val="left" w:pos="1134"/>
        </w:tabs>
        <w:spacing w:line="360" w:lineRule="auto"/>
        <w:ind w:right="616"/>
        <w:contextualSpacing/>
        <w:jc w:val="both"/>
        <w:rPr>
          <w:rFonts w:ascii="Palatino Linotype" w:eastAsia="MS Mincho" w:hAnsi="Palatino Linotype"/>
          <w:color w:val="000000" w:themeColor="text1"/>
          <w:lang w:val="es-ES_tradnl"/>
        </w:rPr>
      </w:pPr>
    </w:p>
    <w:p w14:paraId="4BB5C5BA" w14:textId="758E2F06" w:rsidR="00EA0165" w:rsidRPr="00BE0FB7" w:rsidRDefault="3F6E032F" w:rsidP="00B906BC">
      <w:pPr>
        <w:pStyle w:val="Prrafodelista"/>
        <w:numPr>
          <w:ilvl w:val="0"/>
          <w:numId w:val="4"/>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3F6E032F">
        <w:rPr>
          <w:rFonts w:ascii="Palatino Linotype" w:hAnsi="Palatino Linotype" w:cs="Arial"/>
          <w:color w:val="000000" w:themeColor="text1"/>
        </w:rPr>
        <w:lastRenderedPageBreak/>
        <w:t xml:space="preserve">Derivado de la respuesta emitida por el </w:t>
      </w:r>
      <w:r w:rsidRPr="3F6E032F">
        <w:rPr>
          <w:rFonts w:ascii="Palatino Linotype" w:hAnsi="Palatino Linotype" w:cs="Arial"/>
          <w:b/>
          <w:bCs/>
          <w:color w:val="000000" w:themeColor="text1"/>
        </w:rPr>
        <w:t>SUJETO OBLIGADO</w:t>
      </w:r>
      <w:r w:rsidRPr="3F6E032F">
        <w:rPr>
          <w:rFonts w:ascii="Palatino Linotype" w:hAnsi="Palatino Linotype" w:cs="Arial"/>
          <w:color w:val="000000" w:themeColor="text1"/>
        </w:rPr>
        <w:t xml:space="preserve">, el dieciséis (16) de mayo de dos mil veintidós, el particular interpuso el recurso de revisión </w:t>
      </w:r>
      <w:r w:rsidRPr="3F6E032F">
        <w:rPr>
          <w:rFonts w:ascii="Palatino Linotype" w:eastAsiaTheme="minorEastAsia" w:hAnsi="Palatino Linotype" w:cstheme="minorBidi"/>
          <w:b/>
          <w:bCs/>
          <w:color w:val="000000" w:themeColor="text1"/>
        </w:rPr>
        <w:t>07898/INFOEM/IP/RR/2022</w:t>
      </w:r>
      <w:r w:rsidRPr="3F6E032F">
        <w:rPr>
          <w:rFonts w:ascii="Palatino Linotype" w:eastAsia="Calibri" w:hAnsi="Palatino Linotype" w:cs="Arial"/>
          <w:b/>
          <w:bCs/>
          <w:color w:val="000000" w:themeColor="text1"/>
        </w:rPr>
        <w:t>;</w:t>
      </w:r>
      <w:r w:rsidRPr="3F6E032F">
        <w:rPr>
          <w:rFonts w:ascii="Palatino Linotype" w:hAnsi="Palatino Linotype" w:cs="Arial"/>
          <w:color w:val="000000" w:themeColor="text1"/>
        </w:rPr>
        <w:t xml:space="preserve"> impugnación en la que refirió lo siguiente:</w:t>
      </w:r>
    </w:p>
    <w:p w14:paraId="176F4252" w14:textId="77777777" w:rsidR="00EA0165" w:rsidRPr="00BE0FB7" w:rsidRDefault="00EA0165" w:rsidP="007A384C">
      <w:pPr>
        <w:tabs>
          <w:tab w:val="left" w:pos="426"/>
        </w:tabs>
        <w:spacing w:line="360" w:lineRule="auto"/>
        <w:ind w:left="284"/>
        <w:contextualSpacing/>
        <w:jc w:val="both"/>
        <w:rPr>
          <w:rFonts w:ascii="Palatino Linotype" w:hAnsi="Palatino Linotype" w:cs="Arial"/>
          <w:color w:val="000000" w:themeColor="text1"/>
        </w:rPr>
      </w:pPr>
    </w:p>
    <w:p w14:paraId="224FFDC9" w14:textId="5912ABF4" w:rsidR="00EA0165" w:rsidRPr="00BE0FB7" w:rsidRDefault="00EA0165" w:rsidP="00B906BC">
      <w:pPr>
        <w:numPr>
          <w:ilvl w:val="0"/>
          <w:numId w:val="1"/>
        </w:numPr>
        <w:tabs>
          <w:tab w:val="left" w:pos="567"/>
        </w:tabs>
        <w:spacing w:line="360" w:lineRule="auto"/>
        <w:ind w:left="567" w:right="616" w:firstLine="0"/>
        <w:contextualSpacing/>
        <w:jc w:val="both"/>
        <w:rPr>
          <w:rFonts w:ascii="Palatino Linotype" w:hAnsi="Palatino Linotype" w:cs="Arial"/>
          <w:color w:val="000000" w:themeColor="text1"/>
        </w:rPr>
      </w:pPr>
      <w:r w:rsidRPr="00BE0FB7">
        <w:rPr>
          <w:rFonts w:ascii="Palatino Linotype" w:hAnsi="Palatino Linotype" w:cs="Arial"/>
          <w:b/>
          <w:color w:val="000000" w:themeColor="text1"/>
        </w:rPr>
        <w:t>Acto impugnado:</w:t>
      </w:r>
      <w:r w:rsidRPr="00BE0FB7">
        <w:rPr>
          <w:rFonts w:ascii="Palatino Linotype" w:hAnsi="Palatino Linotype" w:cs="Arial"/>
          <w:color w:val="000000" w:themeColor="text1"/>
        </w:rPr>
        <w:t xml:space="preserve"> </w:t>
      </w:r>
      <w:r w:rsidRPr="00BE0FB7">
        <w:rPr>
          <w:rFonts w:ascii="Palatino Linotype" w:hAnsi="Palatino Linotype" w:cs="Arial"/>
          <w:i/>
          <w:color w:val="000000" w:themeColor="text1"/>
        </w:rPr>
        <w:t>“</w:t>
      </w:r>
      <w:r w:rsidR="00B906BC" w:rsidRPr="00BE0FB7">
        <w:rPr>
          <w:rFonts w:ascii="Palatino Linotype" w:hAnsi="Palatino Linotype" w:cs="Arial"/>
          <w:i/>
          <w:color w:val="000000" w:themeColor="text1"/>
        </w:rPr>
        <w:t>respuesta tonta, ya que en mi solicitud requiero las licencias de construccion en version publica en formato pdf, no veo por que este municipio esta queriendo cobrar informacion PUBLICA Y GRATUITA ADEMAS DE TRANSPARENTAR SUS ACTOS, o acaso hay algo que esconder o de todo quieren cobrar?</w:t>
      </w:r>
      <w:r w:rsidR="00AE5F9C" w:rsidRPr="00BE0FB7">
        <w:rPr>
          <w:rFonts w:ascii="Palatino Linotype" w:hAnsi="Palatino Linotype" w:cs="Arial"/>
          <w:i/>
          <w:color w:val="000000" w:themeColor="text1"/>
        </w:rPr>
        <w:t>.</w:t>
      </w:r>
      <w:r w:rsidR="00190877" w:rsidRPr="00BE0FB7">
        <w:rPr>
          <w:rFonts w:ascii="Palatino Linotype" w:hAnsi="Palatino Linotype" w:cs="Arial"/>
          <w:i/>
          <w:color w:val="000000" w:themeColor="text1"/>
        </w:rPr>
        <w:t>.</w:t>
      </w:r>
      <w:r w:rsidRPr="00BE0FB7">
        <w:rPr>
          <w:rFonts w:ascii="Palatino Linotype" w:hAnsi="Palatino Linotype" w:cs="Arial"/>
          <w:i/>
          <w:color w:val="000000" w:themeColor="text1"/>
        </w:rPr>
        <w:t>”</w:t>
      </w:r>
      <w:r w:rsidRPr="00BE0FB7">
        <w:rPr>
          <w:rFonts w:ascii="Palatino Linotype" w:hAnsi="Palatino Linotype" w:cs="Arial"/>
          <w:color w:val="000000" w:themeColor="text1"/>
        </w:rPr>
        <w:t xml:space="preserve"> (Sic).</w:t>
      </w:r>
    </w:p>
    <w:p w14:paraId="34391599" w14:textId="77777777" w:rsidR="0094265A" w:rsidRPr="00BE0FB7" w:rsidRDefault="0094265A" w:rsidP="007A384C">
      <w:pPr>
        <w:tabs>
          <w:tab w:val="left" w:pos="426"/>
          <w:tab w:val="left" w:pos="567"/>
        </w:tabs>
        <w:spacing w:line="360" w:lineRule="auto"/>
        <w:ind w:left="567" w:right="616"/>
        <w:contextualSpacing/>
        <w:jc w:val="both"/>
        <w:rPr>
          <w:rFonts w:ascii="Palatino Linotype" w:hAnsi="Palatino Linotype" w:cs="Arial"/>
          <w:color w:val="000000" w:themeColor="text1"/>
        </w:rPr>
      </w:pPr>
    </w:p>
    <w:p w14:paraId="4C9A9EED" w14:textId="47AC9AE1" w:rsidR="0094265A" w:rsidRPr="00BE0FB7" w:rsidRDefault="0094265A" w:rsidP="00B906BC">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BE0FB7">
        <w:rPr>
          <w:rFonts w:ascii="Palatino Linotype" w:hAnsi="Palatino Linotype" w:cs="Arial"/>
          <w:b/>
          <w:color w:val="000000" w:themeColor="text1"/>
        </w:rPr>
        <w:t>Motivos de inconformidad:</w:t>
      </w:r>
      <w:r w:rsidRPr="00BE0FB7">
        <w:rPr>
          <w:rFonts w:ascii="Palatino Linotype" w:hAnsi="Palatino Linotype" w:cs="Arial"/>
          <w:b/>
          <w:i/>
          <w:color w:val="000000" w:themeColor="text1"/>
        </w:rPr>
        <w:t xml:space="preserve"> </w:t>
      </w:r>
      <w:r w:rsidR="00190877" w:rsidRPr="00BE0FB7">
        <w:rPr>
          <w:rFonts w:ascii="Palatino Linotype" w:hAnsi="Palatino Linotype" w:cs="Arial"/>
          <w:i/>
          <w:color w:val="000000" w:themeColor="text1"/>
        </w:rPr>
        <w:t>“</w:t>
      </w:r>
      <w:r w:rsidR="00B906BC" w:rsidRPr="00BE0FB7">
        <w:rPr>
          <w:rFonts w:ascii="Palatino Linotype" w:hAnsi="Palatino Linotype" w:cs="Arial"/>
          <w:i/>
          <w:color w:val="000000" w:themeColor="text1"/>
        </w:rPr>
        <w:t>respuesta tonta, ya que en mi solicitud requiero las licencias de construccion en version publica en formato pdf, no veo por que este municipio esta queriendo cobrar informacion PUBLICA Y GRATUITA ADEMAS DE TRANSPARENTAR SUS ACTOS, o acaso hay algo que esconder o de todo quieren cobrar?</w:t>
      </w:r>
      <w:r w:rsidR="00AE5F9C" w:rsidRPr="00BE0FB7">
        <w:rPr>
          <w:rFonts w:ascii="Palatino Linotype" w:hAnsi="Palatino Linotype" w:cs="Arial"/>
          <w:i/>
          <w:color w:val="000000" w:themeColor="text1"/>
        </w:rPr>
        <w:t>.</w:t>
      </w:r>
      <w:r w:rsidRPr="00BE0FB7">
        <w:rPr>
          <w:rFonts w:ascii="Palatino Linotype" w:hAnsi="Palatino Linotype" w:cs="Arial"/>
          <w:i/>
          <w:color w:val="000000" w:themeColor="text1"/>
        </w:rPr>
        <w:t>.” (Sic)</w:t>
      </w:r>
    </w:p>
    <w:p w14:paraId="2DF49FB4" w14:textId="77777777" w:rsidR="0094265A" w:rsidRPr="00BE0FB7" w:rsidRDefault="0094265A" w:rsidP="007A384C">
      <w:pPr>
        <w:tabs>
          <w:tab w:val="left" w:pos="426"/>
          <w:tab w:val="left" w:pos="567"/>
          <w:tab w:val="left" w:pos="1170"/>
        </w:tabs>
        <w:spacing w:line="360" w:lineRule="auto"/>
        <w:ind w:right="18"/>
        <w:contextualSpacing/>
        <w:jc w:val="both"/>
        <w:rPr>
          <w:rFonts w:ascii="Palatino Linotype" w:eastAsiaTheme="minorEastAsia" w:hAnsi="Palatino Linotype" w:cstheme="minorBidi"/>
          <w:color w:val="000000" w:themeColor="text1"/>
          <w:lang w:val="es-ES_tradnl"/>
        </w:rPr>
      </w:pPr>
    </w:p>
    <w:p w14:paraId="7CF3FECB" w14:textId="6C45863E" w:rsidR="00382FEE" w:rsidRPr="00BE0FB7" w:rsidRDefault="3F6E032F" w:rsidP="007A384C">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3F6E032F">
        <w:rPr>
          <w:rFonts w:ascii="Palatino Linotype" w:hAnsi="Palatino Linotype" w:cs="Arial"/>
          <w:color w:val="000000" w:themeColor="text1"/>
        </w:rPr>
        <w:t xml:space="preserve">Se registró el recurso de revisión bajo el número de expediente </w:t>
      </w:r>
      <w:r w:rsidRPr="3F6E032F">
        <w:rPr>
          <w:rFonts w:ascii="Palatino Linotype" w:eastAsiaTheme="minorEastAsia" w:hAnsi="Palatino Linotype" w:cs="Arial"/>
          <w:color w:val="000000" w:themeColor="text1"/>
        </w:rPr>
        <w:t xml:space="preserve">al rubro indicado, asimismo, con fundamento en lo dispuesto por el </w:t>
      </w:r>
      <w:r w:rsidRPr="3F6E032F">
        <w:rPr>
          <w:rFonts w:ascii="Palatino Linotype" w:eastAsia="Calibri" w:hAnsi="Palatino Linotype" w:cs="Arial"/>
          <w:color w:val="000000" w:themeColor="text1"/>
        </w:rPr>
        <w:t xml:space="preserve">artículo 185 fracción I de la </w:t>
      </w:r>
      <w:r w:rsidRPr="3F6E032F">
        <w:rPr>
          <w:rFonts w:ascii="Palatino Linotype" w:eastAsia="Calibri" w:hAnsi="Palatino Linotype" w:cs="Arial"/>
          <w:b/>
          <w:bCs/>
          <w:color w:val="000000" w:themeColor="text1"/>
        </w:rPr>
        <w:t xml:space="preserve">Ley de Transparencia y Acceso a la Información Pública del Estado de México y Municipios </w:t>
      </w:r>
      <w:r w:rsidRPr="3F6E032F">
        <w:rPr>
          <w:rFonts w:ascii="Palatino Linotype" w:hAnsi="Palatino Linotype" w:cs="Arial"/>
          <w:color w:val="000000" w:themeColor="text1"/>
        </w:rPr>
        <w:t xml:space="preserve">se turnó a la </w:t>
      </w:r>
      <w:r w:rsidRPr="3F6E032F">
        <w:rPr>
          <w:rFonts w:ascii="Palatino Linotype" w:hAnsi="Palatino Linotype" w:cs="Arial"/>
          <w:b/>
          <w:bCs/>
          <w:color w:val="000000" w:themeColor="text1"/>
        </w:rPr>
        <w:t xml:space="preserve">Comisionada María del Rosario Mejía Ayala, </w:t>
      </w:r>
      <w:r w:rsidR="0053012A">
        <w:rPr>
          <w:rFonts w:ascii="Palatino Linotype" w:hAnsi="Palatino Linotype" w:cs="Arial"/>
          <w:color w:val="000000" w:themeColor="text1"/>
        </w:rPr>
        <w:t>para</w:t>
      </w:r>
      <w:r w:rsidRPr="3F6E032F">
        <w:rPr>
          <w:rFonts w:ascii="Palatino Linotype" w:hAnsi="Palatino Linotype" w:cs="Arial"/>
          <w:color w:val="000000" w:themeColor="text1"/>
        </w:rPr>
        <w:t xml:space="preserve"> </w:t>
      </w:r>
      <w:r w:rsidRPr="3F6E032F">
        <w:rPr>
          <w:rFonts w:ascii="Palatino Linotype" w:hAnsi="Palatino Linotype" w:cs="Arial"/>
          <w:color w:val="000000" w:themeColor="text1"/>
          <w:lang w:val="es-MX"/>
        </w:rPr>
        <w:t>su análisis.</w:t>
      </w:r>
    </w:p>
    <w:p w14:paraId="49F28BD1" w14:textId="77777777" w:rsidR="00EA0165" w:rsidRPr="00BE0FB7" w:rsidRDefault="00EA0165" w:rsidP="007A384C">
      <w:pPr>
        <w:tabs>
          <w:tab w:val="left" w:pos="426"/>
        </w:tabs>
        <w:spacing w:line="360" w:lineRule="auto"/>
        <w:contextualSpacing/>
        <w:jc w:val="both"/>
        <w:rPr>
          <w:rFonts w:ascii="Palatino Linotype" w:eastAsia="Calibri" w:hAnsi="Palatino Linotype" w:cs="Arial"/>
          <w:color w:val="000000" w:themeColor="text1"/>
        </w:rPr>
      </w:pPr>
    </w:p>
    <w:p w14:paraId="26CD8CB9" w14:textId="48108A96" w:rsidR="00F771F9" w:rsidRPr="00BE0FB7" w:rsidRDefault="3F6E032F" w:rsidP="007A384C">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3F6E032F">
        <w:rPr>
          <w:rFonts w:ascii="Palatino Linotype" w:hAnsi="Palatino Linotype" w:cs="Arial"/>
          <w:color w:val="000000" w:themeColor="text1"/>
        </w:rPr>
        <w:t xml:space="preserve">La </w:t>
      </w:r>
      <w:r w:rsidRPr="3F6E032F">
        <w:rPr>
          <w:rFonts w:ascii="Palatino Linotype" w:hAnsi="Palatino Linotype" w:cs="Arial"/>
          <w:b/>
          <w:bCs/>
          <w:color w:val="000000" w:themeColor="text1"/>
        </w:rPr>
        <w:t>Comisionada María del Rosario Mejía Ayala</w:t>
      </w:r>
      <w:r w:rsidRPr="3F6E032F">
        <w:rPr>
          <w:rFonts w:ascii="Palatino Linotype" w:eastAsia="Calibri" w:hAnsi="Palatino Linotype" w:cs="Arial"/>
          <w:color w:val="000000" w:themeColor="text1"/>
        </w:rPr>
        <w:t xml:space="preserve">, con fundamento en lo dispuesto por el artículo 185 fracción II de la ley de la materia, a través del acuerdo de admisión de veintitrés (23) de mayo de dos mil veintitrés, puso a disposición de </w:t>
      </w:r>
      <w:r w:rsidRPr="3F6E032F">
        <w:rPr>
          <w:rFonts w:ascii="Palatino Linotype" w:eastAsia="Calibri" w:hAnsi="Palatino Linotype" w:cs="Arial"/>
          <w:color w:val="000000" w:themeColor="text1"/>
        </w:rPr>
        <w:lastRenderedPageBreak/>
        <w:t xml:space="preserve">las partes el expediente electrónico vía Sistema de Acceso a la Información Mexiquense a efecto de que en un plazo máximo de siete días manifestaran lo que a su derecho convinieran, ofrecieran pruebas y alegatos según corresponda a los casos concretos, de esta forma para que el </w:t>
      </w:r>
      <w:r w:rsidRPr="3F6E032F">
        <w:rPr>
          <w:rFonts w:ascii="Palatino Linotype" w:eastAsia="Calibri" w:hAnsi="Palatino Linotype" w:cs="Arial"/>
          <w:b/>
          <w:bCs/>
          <w:color w:val="000000" w:themeColor="text1"/>
        </w:rPr>
        <w:t>SUJETO OBLIGADO</w:t>
      </w:r>
      <w:r w:rsidRPr="3F6E032F">
        <w:rPr>
          <w:rFonts w:ascii="Palatino Linotype" w:eastAsia="Calibri" w:hAnsi="Palatino Linotype" w:cs="Arial"/>
          <w:color w:val="000000" w:themeColor="text1"/>
        </w:rPr>
        <w:t xml:space="preserve"> presentara el informe justificado procedente, situación que no aconteció por las partes. </w:t>
      </w:r>
    </w:p>
    <w:p w14:paraId="606A1543" w14:textId="77777777" w:rsidR="00C92A5B" w:rsidRPr="00BE0FB7" w:rsidRDefault="00C92A5B" w:rsidP="007A384C">
      <w:pPr>
        <w:tabs>
          <w:tab w:val="left" w:pos="284"/>
        </w:tabs>
        <w:spacing w:line="360" w:lineRule="auto"/>
        <w:ind w:right="1111"/>
        <w:contextualSpacing/>
        <w:jc w:val="both"/>
        <w:rPr>
          <w:rFonts w:ascii="Palatino Linotype" w:eastAsia="Calibri" w:hAnsi="Palatino Linotype" w:cs="Arial"/>
          <w:b/>
          <w:i/>
          <w:color w:val="000000"/>
          <w:lang w:val="en-US"/>
        </w:rPr>
      </w:pPr>
    </w:p>
    <w:p w14:paraId="4AFEBFF8" w14:textId="7F2E11BE" w:rsidR="00C92A5B" w:rsidRPr="00BE0FB7" w:rsidRDefault="3F6E032F" w:rsidP="007A384C">
      <w:pPr>
        <w:pStyle w:val="Prrafodelista"/>
        <w:numPr>
          <w:ilvl w:val="0"/>
          <w:numId w:val="4"/>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3F6E032F">
        <w:rPr>
          <w:rFonts w:ascii="Palatino Linotype" w:eastAsiaTheme="minorEastAsia" w:hAnsi="Palatino Linotype" w:cstheme="minorBidi"/>
          <w:color w:val="000000" w:themeColor="text1"/>
        </w:rPr>
        <w:t>Así las cosas, la</w:t>
      </w:r>
      <w:r w:rsidRPr="3F6E032F">
        <w:rPr>
          <w:rFonts w:ascii="Palatino Linotype" w:eastAsiaTheme="minorEastAsia" w:hAnsi="Palatino Linotype" w:cstheme="minorBidi"/>
          <w:b/>
          <w:bCs/>
          <w:color w:val="000000" w:themeColor="text1"/>
        </w:rPr>
        <w:t xml:space="preserve"> Comisionada María del Rosario Mejía Ayala</w:t>
      </w:r>
      <w:r w:rsidRPr="3F6E032F">
        <w:rPr>
          <w:rFonts w:ascii="Palatino Linotype" w:eastAsiaTheme="minorEastAsia" w:hAnsi="Palatino Linotype" w:cstheme="minorBidi"/>
          <w:color w:val="000000" w:themeColor="text1"/>
        </w:rPr>
        <w:t xml:space="preserve"> decretó el cierre de instrucción mediante acuerdo de fecha diez (10) de agosto de dos mil veintitrés. </w:t>
      </w:r>
      <w:bookmarkStart w:id="4" w:name="_Toc461555889"/>
      <w:bookmarkStart w:id="5" w:name="_Toc466371858"/>
      <w:bookmarkStart w:id="6" w:name="_Toc68804758"/>
      <w:bookmarkStart w:id="7" w:name="_Toc85125466"/>
    </w:p>
    <w:p w14:paraId="0D7AA06B" w14:textId="30F7820D" w:rsidR="00EA0165" w:rsidRPr="00BE0FB7" w:rsidRDefault="00EA0165" w:rsidP="007A384C">
      <w:pPr>
        <w:pStyle w:val="Ttulo1"/>
        <w:spacing w:line="360" w:lineRule="auto"/>
        <w:jc w:val="center"/>
        <w:rPr>
          <w:rFonts w:ascii="Palatino Linotype" w:hAnsi="Palatino Linotype"/>
          <w:b/>
          <w:color w:val="000000" w:themeColor="text1"/>
          <w:sz w:val="24"/>
          <w:szCs w:val="24"/>
          <w:lang w:val="es-MX" w:eastAsia="en-US"/>
        </w:rPr>
      </w:pPr>
      <w:r w:rsidRPr="00BE0FB7">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BE0FB7" w:rsidRDefault="3F6E032F" w:rsidP="007A384C">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5125467"/>
      <w:r w:rsidRPr="3F6E032F">
        <w:rPr>
          <w:rFonts w:ascii="Palatino Linotype" w:hAnsi="Palatino Linotype"/>
          <w:b/>
          <w:bCs/>
          <w:color w:val="000000" w:themeColor="text1"/>
          <w:sz w:val="24"/>
          <w:szCs w:val="24"/>
          <w:lang w:val="es-MX" w:eastAsia="en-US"/>
        </w:rPr>
        <w:t>PRIMERO. De la competencia</w:t>
      </w:r>
      <w:bookmarkEnd w:id="8"/>
      <w:bookmarkEnd w:id="9"/>
      <w:bookmarkEnd w:id="10"/>
      <w:r w:rsidRPr="3F6E032F">
        <w:rPr>
          <w:rFonts w:ascii="Palatino Linotype" w:hAnsi="Palatino Linotype"/>
          <w:b/>
          <w:bCs/>
          <w:color w:val="000000" w:themeColor="text1"/>
          <w:sz w:val="24"/>
          <w:szCs w:val="24"/>
          <w:lang w:val="es-MX" w:eastAsia="en-US"/>
        </w:rPr>
        <w:t>.</w:t>
      </w:r>
      <w:bookmarkEnd w:id="11"/>
    </w:p>
    <w:p w14:paraId="341F67EC" w14:textId="0FEE8DDF" w:rsidR="00EA0165" w:rsidRPr="00BE0FB7" w:rsidRDefault="3F6E032F" w:rsidP="3F6E032F">
      <w:pPr>
        <w:numPr>
          <w:ilvl w:val="0"/>
          <w:numId w:val="4"/>
        </w:numPr>
        <w:tabs>
          <w:tab w:val="left" w:pos="360"/>
        </w:tabs>
        <w:spacing w:after="160" w:line="360" w:lineRule="auto"/>
        <w:ind w:left="0" w:firstLine="0"/>
        <w:contextualSpacing/>
        <w:jc w:val="both"/>
        <w:rPr>
          <w:rFonts w:ascii="Palatino Linotype" w:eastAsia="MS Mincho" w:hAnsi="Palatino Linotype"/>
        </w:rPr>
      </w:pPr>
      <w:r w:rsidRPr="3F6E032F">
        <w:rPr>
          <w:rFonts w:ascii="Palatino Linotype" w:eastAsia="MS Mincho"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3F6E032F">
        <w:rPr>
          <w:rFonts w:ascii="Palatino Linotype" w:eastAsia="MS Mincho" w:hAnsi="Palatino Linotype"/>
          <w:b/>
          <w:bCs/>
        </w:rPr>
        <w:t>Constitución Política de los Estados Unidos Mexicanos</w:t>
      </w:r>
      <w:r w:rsidRPr="3F6E032F">
        <w:rPr>
          <w:rFonts w:ascii="Palatino Linotype" w:eastAsia="MS Mincho" w:hAnsi="Palatino Linotype"/>
        </w:rPr>
        <w:t>; 5, párrafos</w:t>
      </w:r>
      <w:r w:rsidRPr="3F6E032F">
        <w:rPr>
          <w:rFonts w:ascii="Palatino Linotype" w:eastAsia="MS Mincho" w:hAnsi="Palatino Linotype"/>
          <w:lang w:val="es-MX"/>
        </w:rPr>
        <w:t xml:space="preserve"> trigésimo segundo, trigésimo tercero  y trigésimo cuarto, fracciones  II, III, IV y V</w:t>
      </w:r>
      <w:r w:rsidRPr="3F6E032F">
        <w:rPr>
          <w:rFonts w:ascii="Palatino Linotype" w:eastAsia="MS Mincho" w:hAnsi="Palatino Linotype"/>
        </w:rPr>
        <w:t xml:space="preserve"> de la </w:t>
      </w:r>
      <w:r w:rsidRPr="3F6E032F">
        <w:rPr>
          <w:rFonts w:ascii="Palatino Linotype" w:eastAsia="MS Mincho" w:hAnsi="Palatino Linotype"/>
          <w:b/>
          <w:bCs/>
        </w:rPr>
        <w:t>Constitución Política del Estado Libre y Soberano de México</w:t>
      </w:r>
      <w:r w:rsidRPr="3F6E032F">
        <w:rPr>
          <w:rFonts w:ascii="Palatino Linotype" w:eastAsia="MS Mincho" w:hAnsi="Palatino Linotype"/>
        </w:rPr>
        <w:t xml:space="preserve">; artículos 1, 2 fracción II, 13, 29, 36 fracciones I y II, 176, 178, 179, 181 párrafo tercero y 185 de la </w:t>
      </w:r>
      <w:r w:rsidRPr="3F6E032F">
        <w:rPr>
          <w:rFonts w:ascii="Palatino Linotype" w:eastAsia="MS Mincho" w:hAnsi="Palatino Linotype"/>
          <w:b/>
          <w:bCs/>
        </w:rPr>
        <w:t>Ley de Transparencia y Acceso a la Información Pública del Estado de México y Municipios</w:t>
      </w:r>
      <w:r w:rsidRPr="3F6E032F">
        <w:rPr>
          <w:rFonts w:ascii="Palatino Linotype" w:eastAsia="MS Mincho" w:hAnsi="Palatino Linotype"/>
        </w:rPr>
        <w:t>; 6, 9 fracciones I y XXIII, y 11 del Reglamento Interior del Instituto de Transparencia, Acceso a la Información Pública y Protección de Datos Personales del Estado de México y Municipios.</w:t>
      </w:r>
    </w:p>
    <w:p w14:paraId="30ED931B" w14:textId="0D8E6113" w:rsidR="00CF57B8" w:rsidRPr="00BE0FB7" w:rsidRDefault="00EA0165" w:rsidP="007A384C">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5125468"/>
      <w:r w:rsidRPr="00BE0FB7">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2531368C" w14:textId="77777777" w:rsidR="00CF57B8" w:rsidRPr="00BE0FB7" w:rsidRDefault="00CF57B8" w:rsidP="007A384C">
      <w:pPr>
        <w:keepNext/>
        <w:keepLines/>
        <w:spacing w:before="240" w:line="360" w:lineRule="auto"/>
        <w:outlineLvl w:val="0"/>
        <w:rPr>
          <w:rFonts w:ascii="Palatino Linotype" w:eastAsia="MS Gothic" w:hAnsi="Palatino Linotype"/>
          <w:b/>
          <w:color w:val="000000" w:themeColor="text1"/>
          <w:lang w:val="es-MX" w:eastAsia="en-US"/>
        </w:rPr>
      </w:pPr>
      <w:bookmarkStart w:id="16" w:name="_Toc88745693"/>
      <w:bookmarkStart w:id="17" w:name="_Toc68804761"/>
      <w:bookmarkStart w:id="18" w:name="_Toc67587985"/>
      <w:r w:rsidRPr="00BE0FB7">
        <w:rPr>
          <w:rFonts w:ascii="Palatino Linotype" w:eastAsia="MS Gothic" w:hAnsi="Palatino Linotype"/>
          <w:b/>
          <w:color w:val="000000" w:themeColor="text1"/>
          <w:lang w:val="es-MX" w:eastAsia="en-US"/>
        </w:rPr>
        <w:t>I. De la interposición del recurso.</w:t>
      </w:r>
      <w:bookmarkEnd w:id="16"/>
      <w:bookmarkEnd w:id="17"/>
      <w:bookmarkEnd w:id="18"/>
      <w:r w:rsidRPr="00BE0FB7">
        <w:rPr>
          <w:rFonts w:ascii="Palatino Linotype" w:eastAsia="MS Gothic" w:hAnsi="Palatino Linotype"/>
          <w:b/>
          <w:color w:val="000000" w:themeColor="text1"/>
          <w:lang w:val="es-MX" w:eastAsia="en-US"/>
        </w:rPr>
        <w:t xml:space="preserve"> </w:t>
      </w:r>
    </w:p>
    <w:p w14:paraId="6C065420" w14:textId="77777777" w:rsidR="00CF57B8" w:rsidRPr="00BE0FB7" w:rsidRDefault="00CF57B8" w:rsidP="007A384C">
      <w:pPr>
        <w:keepNext/>
        <w:keepLines/>
        <w:tabs>
          <w:tab w:val="left" w:pos="0"/>
        </w:tabs>
        <w:spacing w:line="360" w:lineRule="auto"/>
        <w:outlineLvl w:val="0"/>
        <w:rPr>
          <w:rFonts w:ascii="Palatino Linotype" w:eastAsia="MS Gothic" w:hAnsi="Palatino Linotype"/>
          <w:b/>
          <w:lang w:val="es-MX" w:eastAsia="en-US"/>
        </w:rPr>
      </w:pPr>
    </w:p>
    <w:p w14:paraId="49D64377" w14:textId="66D0CC46" w:rsidR="00CF57B8" w:rsidRPr="00BE0FB7" w:rsidRDefault="3F6E032F" w:rsidP="007A384C">
      <w:pPr>
        <w:pStyle w:val="Prrafodelista"/>
        <w:numPr>
          <w:ilvl w:val="0"/>
          <w:numId w:val="4"/>
        </w:numPr>
        <w:spacing w:after="160" w:line="360" w:lineRule="auto"/>
        <w:ind w:left="0" w:right="49" w:firstLine="0"/>
        <w:contextualSpacing/>
        <w:jc w:val="both"/>
        <w:rPr>
          <w:rFonts w:ascii="Palatino Linotype" w:hAnsi="Palatino Linotype"/>
          <w:lang w:val="es-ES_tradnl"/>
        </w:rPr>
      </w:pPr>
      <w:r w:rsidRPr="3F6E032F">
        <w:rPr>
          <w:rFonts w:ascii="Palatino Linotype" w:eastAsia="Calibri" w:hAnsi="Palatino Linotype" w:cs="Arial"/>
        </w:rPr>
        <w:t xml:space="preserve">El medio de impugnación fue presentado a través del </w:t>
      </w:r>
      <w:r w:rsidRPr="3F6E032F">
        <w:rPr>
          <w:rFonts w:ascii="Palatino Linotype" w:eastAsia="Calibri" w:hAnsi="Palatino Linotype" w:cs="Arial"/>
          <w:b/>
          <w:bCs/>
        </w:rPr>
        <w:t>SAIMEX,</w:t>
      </w:r>
      <w:r w:rsidRPr="3F6E032F">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3F6E032F">
        <w:rPr>
          <w:rFonts w:ascii="Palatino Linotype" w:eastAsia="Calibri" w:hAnsi="Palatino Linotype" w:cs="Arial"/>
          <w:b/>
          <w:bCs/>
        </w:rPr>
        <w:t>SUJETO OBLIGADO</w:t>
      </w:r>
      <w:r w:rsidRPr="3F6E032F">
        <w:rPr>
          <w:rFonts w:ascii="Palatino Linotype" w:eastAsia="Calibri" w:hAnsi="Palatino Linotype" w:cs="Arial"/>
        </w:rPr>
        <w:t xml:space="preserve"> entregó respuesta el día diez (10) de mayo de dos mil veintidós</w:t>
      </w:r>
      <w:r w:rsidRPr="3F6E032F">
        <w:rPr>
          <w:rFonts w:ascii="Palatino Linotype" w:eastAsia="Calibri" w:hAnsi="Palatino Linotype" w:cs="Arial"/>
          <w:lang w:val="es-MX" w:eastAsia="en-US"/>
        </w:rPr>
        <w:t>, el plazo para interponer el recurso de revisión trascurrió del doce (12) de mayo  al uno (01) de junio de dos mil veintidós, por lo que si el particular interpuso recurso de revisión el dieciséis (16) de mayo de dos mil veintidós s</w:t>
      </w:r>
      <w:r w:rsidRPr="3F6E032F">
        <w:rPr>
          <w:rFonts w:ascii="Palatino Linotype" w:hAnsi="Palatino Linotype"/>
        </w:rPr>
        <w:t xml:space="preserve">e encuentra dentro del periodo establecido por la Ley. </w:t>
      </w:r>
    </w:p>
    <w:p w14:paraId="3EA5EBBA" w14:textId="77777777" w:rsidR="00AE5F9C" w:rsidRPr="00BE0FB7" w:rsidRDefault="00AE5F9C" w:rsidP="007A384C">
      <w:pPr>
        <w:spacing w:after="160" w:line="360" w:lineRule="auto"/>
        <w:ind w:right="49"/>
        <w:contextualSpacing/>
        <w:jc w:val="both"/>
        <w:rPr>
          <w:rFonts w:ascii="Palatino Linotype" w:hAnsi="Palatino Linotype"/>
          <w:lang w:val="es-ES_tradnl"/>
        </w:rPr>
      </w:pPr>
    </w:p>
    <w:p w14:paraId="13134761" w14:textId="77777777" w:rsidR="009D299E" w:rsidRPr="00BE0FB7" w:rsidRDefault="009D299E" w:rsidP="007A384C">
      <w:pPr>
        <w:keepNext/>
        <w:keepLines/>
        <w:spacing w:before="240" w:line="360" w:lineRule="auto"/>
        <w:jc w:val="both"/>
        <w:outlineLvl w:val="0"/>
        <w:rPr>
          <w:rFonts w:ascii="Palatino Linotype" w:eastAsiaTheme="majorEastAsia" w:hAnsi="Palatino Linotype" w:cstheme="majorBidi"/>
          <w:b/>
        </w:rPr>
      </w:pPr>
      <w:r w:rsidRPr="00BE0FB7">
        <w:rPr>
          <w:rFonts w:ascii="Palatino Linotype" w:eastAsiaTheme="majorEastAsia" w:hAnsi="Palatino Linotype" w:cstheme="majorBidi"/>
          <w:b/>
        </w:rPr>
        <w:t xml:space="preserve">II. Del nombre como requisito innecesario para la tramitación del recurso. </w:t>
      </w:r>
    </w:p>
    <w:p w14:paraId="65A620F6" w14:textId="77777777" w:rsidR="009D299E" w:rsidRPr="00BE0FB7" w:rsidRDefault="009D299E" w:rsidP="007A384C">
      <w:pPr>
        <w:tabs>
          <w:tab w:val="left" w:pos="426"/>
        </w:tabs>
        <w:spacing w:line="360" w:lineRule="auto"/>
        <w:ind w:right="49"/>
        <w:contextualSpacing/>
        <w:jc w:val="both"/>
        <w:rPr>
          <w:rFonts w:ascii="Palatino Linotype" w:hAnsi="Palatino Linotype" w:cs="Arial"/>
          <w:b/>
        </w:rPr>
      </w:pPr>
    </w:p>
    <w:p w14:paraId="314B7D92" w14:textId="77777777" w:rsidR="009D299E" w:rsidRPr="00BE0FB7" w:rsidRDefault="3F6E032F" w:rsidP="007A384C">
      <w:pPr>
        <w:pStyle w:val="Prrafodelista"/>
        <w:numPr>
          <w:ilvl w:val="0"/>
          <w:numId w:val="4"/>
        </w:numPr>
        <w:tabs>
          <w:tab w:val="left" w:pos="426"/>
        </w:tabs>
        <w:spacing w:after="160" w:line="360" w:lineRule="auto"/>
        <w:ind w:left="0" w:right="49" w:firstLine="0"/>
        <w:contextualSpacing/>
        <w:jc w:val="both"/>
        <w:rPr>
          <w:rFonts w:ascii="Palatino Linotype" w:hAnsi="Palatino Linotype" w:cs="Arial"/>
          <w:b/>
          <w:lang w:val="es-ES_tradnl"/>
        </w:rPr>
      </w:pPr>
      <w:r w:rsidRPr="3F6E032F">
        <w:rPr>
          <w:rFonts w:ascii="Palatino Linotype" w:hAnsi="Palatino Linotype" w:cs="Arial"/>
        </w:rPr>
        <w:t xml:space="preserve">Por otro lado, de la revisión al  expediente electrónico contenido en el sistema </w:t>
      </w:r>
      <w:r w:rsidRPr="3F6E032F">
        <w:rPr>
          <w:rFonts w:ascii="Palatino Linotype" w:hAnsi="Palatino Linotype" w:cs="Arial"/>
          <w:b/>
          <w:bCs/>
        </w:rPr>
        <w:t>SAIMEX,</w:t>
      </w:r>
      <w:r w:rsidRPr="3F6E032F">
        <w:rPr>
          <w:rFonts w:ascii="Palatino Linotype" w:hAnsi="Palatino Linotype" w:cs="Arial"/>
        </w:rPr>
        <w:t xml:space="preserve"> se desprende que la parte solicitante, en ejercicio de su derecho de acceso a la información pública en los expedientes acumulados que se revisan, tanto en la solicitud de información como en el recurso de revisión, </w:t>
      </w:r>
      <w:r w:rsidRPr="3F6E032F">
        <w:rPr>
          <w:rFonts w:ascii="Palatino Linotype" w:hAnsi="Palatino Linotype" w:cs="Arial"/>
          <w:b/>
          <w:bCs/>
        </w:rPr>
        <w:t>no señaló su nombre completo, ni se tiene certeza sobre su identidad</w:t>
      </w:r>
      <w:r w:rsidRPr="3F6E032F">
        <w:rPr>
          <w:rFonts w:ascii="Palatino Linotype" w:hAnsi="Palatino Linotype" w:cs="Arial"/>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381D1BB6" w14:textId="77777777" w:rsidR="009D299E" w:rsidRPr="00BE0FB7" w:rsidRDefault="009D299E" w:rsidP="007A384C">
      <w:pPr>
        <w:tabs>
          <w:tab w:val="left" w:pos="426"/>
        </w:tabs>
        <w:spacing w:after="160" w:line="360" w:lineRule="auto"/>
        <w:ind w:right="49"/>
        <w:contextualSpacing/>
        <w:jc w:val="both"/>
        <w:rPr>
          <w:rFonts w:ascii="Palatino Linotype" w:hAnsi="Palatino Linotype" w:cs="Arial"/>
          <w:b/>
          <w:lang w:val="es-ES_tradnl"/>
        </w:rPr>
      </w:pPr>
    </w:p>
    <w:p w14:paraId="4FBCEE82" w14:textId="77777777" w:rsidR="009D299E" w:rsidRPr="00BE0FB7" w:rsidRDefault="3F6E032F" w:rsidP="007A384C">
      <w:pPr>
        <w:numPr>
          <w:ilvl w:val="0"/>
          <w:numId w:val="4"/>
        </w:numPr>
        <w:tabs>
          <w:tab w:val="left" w:pos="426"/>
        </w:tabs>
        <w:spacing w:after="160" w:line="360" w:lineRule="auto"/>
        <w:ind w:left="0" w:right="49" w:firstLine="0"/>
        <w:contextualSpacing/>
        <w:jc w:val="both"/>
        <w:rPr>
          <w:rFonts w:ascii="Palatino Linotype" w:hAnsi="Palatino Linotype" w:cs="Arial"/>
          <w:b/>
          <w:lang w:val="es-ES_tradnl"/>
        </w:rPr>
      </w:pPr>
      <w:r w:rsidRPr="3F6E032F">
        <w:rPr>
          <w:rFonts w:ascii="Palatino Linotype" w:hAnsi="Palatino Linotype" w:cs="Arial"/>
        </w:rPr>
        <w:t xml:space="preserve">Esto es así, ya que de conformidad con los artículos 6, apartado A, fracciones III y IV de la </w:t>
      </w:r>
      <w:r w:rsidRPr="3F6E032F">
        <w:rPr>
          <w:rFonts w:ascii="Palatino Linotype" w:hAnsi="Palatino Linotype" w:cs="Arial"/>
          <w:b/>
          <w:bCs/>
        </w:rPr>
        <w:t>Constitución Política de los Estados Unidos Mexicanos</w:t>
      </w:r>
      <w:r w:rsidRPr="3F6E032F">
        <w:rPr>
          <w:rFonts w:ascii="Palatino Linotype" w:hAnsi="Palatino Linotype" w:cs="Arial"/>
        </w:rPr>
        <w:t xml:space="preserve">; 5, párrafos trigésimo, trigésimo primero y trigésimo segundo, fracciones III, IV y V, de la </w:t>
      </w:r>
      <w:r w:rsidRPr="3F6E032F">
        <w:rPr>
          <w:rFonts w:ascii="Palatino Linotype" w:hAnsi="Palatino Linotype" w:cs="Arial"/>
          <w:b/>
          <w:bCs/>
        </w:rPr>
        <w:t>Constitución Política del Estado Libre y Soberano de México</w:t>
      </w:r>
      <w:r w:rsidRPr="3F6E032F">
        <w:rPr>
          <w:rFonts w:ascii="Palatino Linotype" w:hAnsi="Palatino Linotype" w:cs="Arial"/>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E16BF74" w14:textId="77777777" w:rsidR="009D299E" w:rsidRPr="00BE0FB7" w:rsidRDefault="009D299E" w:rsidP="007A384C">
      <w:pPr>
        <w:spacing w:line="360" w:lineRule="auto"/>
        <w:jc w:val="both"/>
        <w:rPr>
          <w:rFonts w:ascii="Palatino Linotype" w:hAnsi="Palatino Linotype" w:cs="Arial"/>
          <w:bCs/>
        </w:rPr>
      </w:pPr>
    </w:p>
    <w:p w14:paraId="69BB90E4" w14:textId="01EB4389" w:rsidR="009D299E" w:rsidRPr="00BE0FB7" w:rsidRDefault="00DF1303" w:rsidP="007A384C">
      <w:pPr>
        <w:numPr>
          <w:ilvl w:val="0"/>
          <w:numId w:val="4"/>
        </w:numPr>
        <w:tabs>
          <w:tab w:val="left" w:pos="426"/>
        </w:tabs>
        <w:spacing w:after="160" w:line="360" w:lineRule="auto"/>
        <w:ind w:left="0" w:right="49" w:firstLine="0"/>
        <w:contextualSpacing/>
        <w:jc w:val="both"/>
        <w:rPr>
          <w:rFonts w:ascii="Palatino Linotype" w:hAnsi="Palatino Linotype" w:cs="Arial"/>
          <w:b/>
          <w:lang w:val="es-ES_tradnl"/>
        </w:rPr>
      </w:pPr>
      <w:r>
        <w:rPr>
          <w:rFonts w:ascii="Palatino Linotype" w:hAnsi="Palatino Linotype" w:cs="Arial"/>
        </w:rPr>
        <w:t>De</w:t>
      </w:r>
      <w:r w:rsidR="3F6E032F" w:rsidRPr="3F6E032F">
        <w:rPr>
          <w:rFonts w:ascii="Palatino Linotype" w:hAnsi="Palatino Linotype" w:cs="Arial"/>
        </w:rPr>
        <w:t xml:space="preserv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BB26D2B" w14:textId="77777777" w:rsidR="009D299E" w:rsidRPr="00BE0FB7" w:rsidRDefault="009D299E" w:rsidP="007A384C">
      <w:pPr>
        <w:tabs>
          <w:tab w:val="left" w:pos="426"/>
        </w:tabs>
        <w:spacing w:line="360" w:lineRule="auto"/>
        <w:ind w:right="49"/>
        <w:contextualSpacing/>
        <w:jc w:val="both"/>
        <w:rPr>
          <w:rFonts w:ascii="Palatino Linotype" w:hAnsi="Palatino Linotype" w:cs="Arial"/>
          <w:b/>
        </w:rPr>
      </w:pPr>
    </w:p>
    <w:p w14:paraId="6712EB80" w14:textId="77777777" w:rsidR="009D299E" w:rsidRPr="00BE0FB7" w:rsidRDefault="3F6E032F" w:rsidP="007A384C">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3F6E032F">
        <w:rPr>
          <w:rFonts w:ascii="Palatino Linotype" w:hAnsi="Palatino Linotype" w:cs="Arial"/>
        </w:rPr>
        <w:t>Asimismo, como lo establece la Convención Americana, en su artículo 13, el derecho de acceso a la información es un derecho humano universal y, en consecuencia, toda persona tiene derecho a solicitar acceso a la información.</w:t>
      </w:r>
    </w:p>
    <w:p w14:paraId="5BE18862" w14:textId="77777777" w:rsidR="009D299E" w:rsidRPr="00BE0FB7" w:rsidRDefault="009D299E" w:rsidP="007A384C">
      <w:pPr>
        <w:tabs>
          <w:tab w:val="left" w:pos="426"/>
        </w:tabs>
        <w:spacing w:line="360" w:lineRule="auto"/>
        <w:ind w:right="49"/>
        <w:contextualSpacing/>
        <w:jc w:val="both"/>
        <w:rPr>
          <w:rFonts w:ascii="Palatino Linotype" w:hAnsi="Palatino Linotype" w:cs="Arial"/>
          <w:b/>
        </w:rPr>
      </w:pPr>
    </w:p>
    <w:p w14:paraId="7639ED3E" w14:textId="77777777" w:rsidR="009D299E" w:rsidRPr="00BE0FB7" w:rsidRDefault="3F6E032F" w:rsidP="007A384C">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3F6E032F">
        <w:rPr>
          <w:rFonts w:ascii="Palatino Linotype" w:hAnsi="Palatino Linotype" w:cs="Arial"/>
        </w:rPr>
        <w:lastRenderedPageBreak/>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74F54F7" w14:textId="77777777" w:rsidR="009D299E" w:rsidRPr="00BE0FB7" w:rsidRDefault="009D299E" w:rsidP="007A384C">
      <w:pPr>
        <w:tabs>
          <w:tab w:val="left" w:pos="426"/>
        </w:tabs>
        <w:spacing w:line="360" w:lineRule="auto"/>
        <w:ind w:right="49"/>
        <w:contextualSpacing/>
        <w:jc w:val="both"/>
        <w:rPr>
          <w:rFonts w:ascii="Palatino Linotype" w:hAnsi="Palatino Linotype" w:cs="Arial"/>
          <w:b/>
        </w:rPr>
      </w:pPr>
    </w:p>
    <w:p w14:paraId="297B61DF" w14:textId="77777777" w:rsidR="009D299E" w:rsidRPr="00BE0FB7" w:rsidRDefault="3F6E032F" w:rsidP="007A384C">
      <w:pPr>
        <w:numPr>
          <w:ilvl w:val="0"/>
          <w:numId w:val="4"/>
        </w:numPr>
        <w:tabs>
          <w:tab w:val="left" w:pos="426"/>
        </w:tabs>
        <w:spacing w:after="160" w:line="360" w:lineRule="auto"/>
        <w:ind w:left="0" w:right="49" w:firstLine="0"/>
        <w:contextualSpacing/>
        <w:jc w:val="both"/>
        <w:rPr>
          <w:rFonts w:ascii="Palatino Linotype" w:hAnsi="Palatino Linotype" w:cs="Arial"/>
          <w:b/>
        </w:rPr>
      </w:pPr>
      <w:r w:rsidRPr="3F6E032F">
        <w:rPr>
          <w:rFonts w:ascii="Palatino Linotype" w:hAnsi="Palatino Linotype" w:cs="Arial"/>
        </w:rPr>
        <w:t xml:space="preserve">Por lo tanto, el nombre de la </w:t>
      </w:r>
      <w:r w:rsidRPr="3F6E032F">
        <w:rPr>
          <w:rFonts w:ascii="Palatino Linotype" w:hAnsi="Palatino Linotype" w:cs="Arial"/>
          <w:b/>
          <w:bCs/>
        </w:rPr>
        <w:t>SOLICITANTE</w:t>
      </w:r>
      <w:r w:rsidRPr="3F6E032F">
        <w:rPr>
          <w:rFonts w:ascii="Palatino Linotype" w:hAnsi="Palatino Linotype" w:cs="Arial"/>
        </w:rPr>
        <w:t xml:space="preserve"> y subsecuente </w:t>
      </w:r>
      <w:r w:rsidRPr="3F6E032F">
        <w:rPr>
          <w:rFonts w:ascii="Palatino Linotype" w:hAnsi="Palatino Linotype" w:cs="Arial"/>
          <w:b/>
          <w:bCs/>
        </w:rPr>
        <w:t>RECURRENTE</w:t>
      </w:r>
      <w:r w:rsidRPr="3F6E032F">
        <w:rPr>
          <w:rFonts w:ascii="Palatino Linotype" w:hAnsi="Palatino Linotype" w:cs="Arial"/>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0A446D40" w14:textId="77777777" w:rsidR="00AE5F9C" w:rsidRPr="00BE0FB7" w:rsidRDefault="00AE5F9C" w:rsidP="007A384C">
      <w:pPr>
        <w:spacing w:after="160" w:line="360" w:lineRule="auto"/>
        <w:ind w:right="49"/>
        <w:contextualSpacing/>
        <w:jc w:val="both"/>
        <w:rPr>
          <w:rFonts w:ascii="Palatino Linotype" w:hAnsi="Palatino Linotype"/>
          <w:lang w:val="es-ES_tradnl"/>
        </w:rPr>
      </w:pPr>
    </w:p>
    <w:p w14:paraId="27D83E1C" w14:textId="7D666F31" w:rsidR="00CF57B8" w:rsidRPr="00BE0FB7" w:rsidRDefault="001A08F8" w:rsidP="007A384C">
      <w:pPr>
        <w:keepNext/>
        <w:keepLines/>
        <w:spacing w:before="240" w:line="360" w:lineRule="auto"/>
        <w:jc w:val="both"/>
        <w:outlineLvl w:val="0"/>
        <w:rPr>
          <w:rFonts w:ascii="Palatino Linotype" w:hAnsi="Palatino Linotype" w:cs="Arial"/>
          <w:b/>
        </w:rPr>
      </w:pPr>
      <w:r w:rsidRPr="00BE0FB7">
        <w:rPr>
          <w:rFonts w:ascii="Palatino Linotype" w:eastAsiaTheme="majorEastAsia" w:hAnsi="Palatino Linotype" w:cstheme="majorBidi"/>
          <w:b/>
        </w:rPr>
        <w:t>II</w:t>
      </w:r>
      <w:r w:rsidR="009D299E" w:rsidRPr="00BE0FB7">
        <w:rPr>
          <w:rFonts w:ascii="Palatino Linotype" w:eastAsiaTheme="majorEastAsia" w:hAnsi="Palatino Linotype" w:cstheme="majorBidi"/>
          <w:b/>
        </w:rPr>
        <w:t>I</w:t>
      </w:r>
      <w:r w:rsidRPr="00BE0FB7">
        <w:rPr>
          <w:rFonts w:ascii="Palatino Linotype" w:eastAsiaTheme="majorEastAsia" w:hAnsi="Palatino Linotype" w:cstheme="majorBidi"/>
          <w:b/>
        </w:rPr>
        <w:t xml:space="preserve">. </w:t>
      </w:r>
      <w:bookmarkStart w:id="19" w:name="_Toc110470208"/>
      <w:r w:rsidR="00CF57B8" w:rsidRPr="00BE0FB7">
        <w:rPr>
          <w:rFonts w:ascii="Palatino Linotype" w:hAnsi="Palatino Linotype"/>
          <w:b/>
          <w:color w:val="000000" w:themeColor="text1"/>
          <w:lang w:val="es-MX" w:eastAsia="en-US"/>
        </w:rPr>
        <w:t>De la determinación sobre la procedibilidad del recurso.</w:t>
      </w:r>
      <w:bookmarkEnd w:id="19"/>
      <w:r w:rsidR="00CF57B8" w:rsidRPr="00BE0FB7">
        <w:rPr>
          <w:rFonts w:ascii="Palatino Linotype" w:hAnsi="Palatino Linotype"/>
          <w:b/>
          <w:color w:val="000000" w:themeColor="text1"/>
          <w:lang w:val="es-MX" w:eastAsia="en-US"/>
        </w:rPr>
        <w:t xml:space="preserve"> </w:t>
      </w:r>
    </w:p>
    <w:p w14:paraId="2DD38D11" w14:textId="77777777" w:rsidR="00CF57B8" w:rsidRPr="00BE0FB7" w:rsidRDefault="00CF57B8" w:rsidP="007A384C">
      <w:pPr>
        <w:numPr>
          <w:ilvl w:val="0"/>
          <w:numId w:val="21"/>
        </w:numPr>
        <w:spacing w:after="160" w:line="360" w:lineRule="auto"/>
        <w:ind w:left="0" w:right="49" w:firstLine="0"/>
        <w:contextualSpacing/>
        <w:jc w:val="both"/>
        <w:rPr>
          <w:rFonts w:ascii="Palatino Linotype" w:hAnsi="Palatino Linotype"/>
          <w:lang w:val="es-ES_tradnl"/>
        </w:rPr>
      </w:pPr>
      <w:r w:rsidRPr="00BE0FB7">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7D7974D" w14:textId="77777777" w:rsidR="00CF57B8" w:rsidRPr="00BE0FB7" w:rsidRDefault="00CF57B8" w:rsidP="007A384C">
      <w:pPr>
        <w:spacing w:after="160" w:line="360" w:lineRule="auto"/>
        <w:ind w:right="49"/>
        <w:contextualSpacing/>
        <w:jc w:val="both"/>
        <w:rPr>
          <w:rFonts w:ascii="Palatino Linotype" w:hAnsi="Palatino Linotype"/>
          <w:lang w:val="es-ES_tradnl"/>
        </w:rPr>
      </w:pPr>
    </w:p>
    <w:p w14:paraId="5A577456" w14:textId="6816F23D" w:rsidR="009D299E" w:rsidRPr="00BE0FB7" w:rsidRDefault="00CF57B8" w:rsidP="007A384C">
      <w:pPr>
        <w:keepNext/>
        <w:keepLines/>
        <w:spacing w:before="240" w:line="360" w:lineRule="auto"/>
        <w:outlineLvl w:val="0"/>
        <w:rPr>
          <w:rFonts w:ascii="Palatino Linotype" w:eastAsia="MS Gothic" w:hAnsi="Palatino Linotype"/>
          <w:b/>
          <w:i/>
          <w:color w:val="000000" w:themeColor="text1"/>
          <w:lang w:val="es-MX" w:eastAsia="en-US"/>
        </w:rPr>
      </w:pPr>
      <w:bookmarkStart w:id="20" w:name="_Toc88745695"/>
      <w:r w:rsidRPr="00BE0FB7">
        <w:rPr>
          <w:rFonts w:ascii="Palatino Linotype" w:eastAsia="MS Mincho" w:hAnsi="Palatino Linotype"/>
          <w:b/>
          <w:color w:val="000000" w:themeColor="text1"/>
          <w:lang w:val="es-ES_tradnl"/>
        </w:rPr>
        <w:t>TERCERO</w:t>
      </w:r>
      <w:r w:rsidRPr="00BE0FB7">
        <w:rPr>
          <w:rFonts w:ascii="Palatino Linotype" w:eastAsia="MS Gothic" w:hAnsi="Palatino Linotype"/>
          <w:b/>
          <w:color w:val="000000" w:themeColor="text1"/>
        </w:rPr>
        <w:t xml:space="preserve">. </w:t>
      </w:r>
      <w:r w:rsidRPr="00BE0FB7">
        <w:rPr>
          <w:rFonts w:ascii="Palatino Linotype" w:eastAsia="MS Gothic" w:hAnsi="Palatino Linotype"/>
          <w:b/>
          <w:color w:val="000000" w:themeColor="text1"/>
          <w:lang w:val="es-MX" w:eastAsia="en-US"/>
        </w:rPr>
        <w:t xml:space="preserve">Del planteamiento de la </w:t>
      </w:r>
      <w:r w:rsidRPr="00BE0FB7">
        <w:rPr>
          <w:rFonts w:ascii="Palatino Linotype" w:eastAsia="MS Gothic" w:hAnsi="Palatino Linotype"/>
          <w:b/>
          <w:i/>
          <w:color w:val="000000" w:themeColor="text1"/>
          <w:lang w:val="es-MX" w:eastAsia="en-US"/>
        </w:rPr>
        <w:t>Litis.</w:t>
      </w:r>
      <w:bookmarkEnd w:id="20"/>
    </w:p>
    <w:p w14:paraId="282DC047" w14:textId="77777777" w:rsidR="00CF57B8" w:rsidRPr="00BE0FB7" w:rsidRDefault="00CF57B8" w:rsidP="007A384C">
      <w:pPr>
        <w:numPr>
          <w:ilvl w:val="0"/>
          <w:numId w:val="21"/>
        </w:numPr>
        <w:spacing w:before="240" w:after="240" w:line="360" w:lineRule="auto"/>
        <w:ind w:left="0" w:firstLine="0"/>
        <w:contextualSpacing/>
        <w:jc w:val="both"/>
        <w:rPr>
          <w:rFonts w:ascii="Palatino Linotype" w:hAnsi="Palatino Linotype"/>
          <w:i/>
          <w:lang w:val="es-ES_tradnl"/>
        </w:rPr>
      </w:pPr>
      <w:r w:rsidRPr="00BE0FB7">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BE0FB7">
        <w:rPr>
          <w:rFonts w:ascii="Palatino Linotype" w:eastAsia="Calibri" w:hAnsi="Palatino Linotype" w:cs="Arial"/>
          <w:b/>
        </w:rPr>
        <w:t>Ley de Transparencia y Acceso a la Información Pública del Estado de México y Municipios</w:t>
      </w:r>
      <w:r w:rsidRPr="00BE0FB7">
        <w:rPr>
          <w:rFonts w:ascii="Palatino Linotype" w:hAnsi="Palatino Linotype" w:cs="Arial"/>
          <w:lang w:val="es-ES_tradnl"/>
        </w:rPr>
        <w:t xml:space="preserve"> y determinar la confirmación; revocación o modificación; desechamiento </w:t>
      </w:r>
      <w:r w:rsidRPr="00BE0FB7">
        <w:rPr>
          <w:rFonts w:ascii="Palatino Linotype" w:hAnsi="Palatino Linotype" w:cs="Arial"/>
          <w:lang w:val="es-ES_tradnl"/>
        </w:rPr>
        <w:lastRenderedPageBreak/>
        <w:t xml:space="preserve">o sobreseimiento; y en su </w:t>
      </w:r>
      <w:r w:rsidRPr="00BE0FB7">
        <w:rPr>
          <w:rFonts w:ascii="Palatino Linotype" w:hAnsi="Palatino Linotype" w:cs="Arial"/>
          <w:b/>
          <w:lang w:val="es-ES_tradnl"/>
        </w:rPr>
        <w:t>caso ordenar la entrega de la información,</w:t>
      </w:r>
      <w:r w:rsidRPr="00BE0FB7">
        <w:rPr>
          <w:rFonts w:ascii="Palatino Linotype" w:hAnsi="Palatino Linotype" w:cs="Arial"/>
          <w:lang w:val="es-ES_tradnl"/>
        </w:rPr>
        <w:t xml:space="preserve"> respecto a las respuestas o falta de ellas de los Sujetos Obligados. </w:t>
      </w:r>
    </w:p>
    <w:p w14:paraId="7E3631CA" w14:textId="77777777" w:rsidR="00CF57B8" w:rsidRPr="00BE0FB7" w:rsidRDefault="00CF57B8" w:rsidP="007A384C">
      <w:pPr>
        <w:spacing w:before="240" w:after="240" w:line="360" w:lineRule="auto"/>
        <w:contextualSpacing/>
        <w:jc w:val="both"/>
        <w:rPr>
          <w:rFonts w:ascii="Palatino Linotype" w:hAnsi="Palatino Linotype"/>
          <w:i/>
          <w:lang w:val="es-ES_tradnl"/>
        </w:rPr>
      </w:pPr>
    </w:p>
    <w:p w14:paraId="002115F6" w14:textId="12A0BD81" w:rsidR="00CF57B8" w:rsidRPr="00BE0FB7" w:rsidRDefault="00CF57B8" w:rsidP="007A384C">
      <w:pPr>
        <w:numPr>
          <w:ilvl w:val="0"/>
          <w:numId w:val="21"/>
        </w:numPr>
        <w:spacing w:before="240" w:after="240" w:line="360" w:lineRule="auto"/>
        <w:ind w:left="0" w:firstLine="0"/>
        <w:contextualSpacing/>
        <w:jc w:val="both"/>
        <w:rPr>
          <w:rFonts w:ascii="Palatino Linotype" w:hAnsi="Palatino Linotype"/>
          <w:i/>
          <w:lang w:val="es-ES_tradnl"/>
        </w:rPr>
      </w:pPr>
      <w:r w:rsidRPr="00BE0FB7">
        <w:rPr>
          <w:rFonts w:ascii="Palatino Linotype" w:eastAsia="MS Mincho" w:hAnsi="Palatino Linotype"/>
          <w:lang w:val="es-ES_tradnl"/>
        </w:rPr>
        <w:t>De las constancias en el expediente al rubro indicado, se desprende que el particular solicitó acceso a</w:t>
      </w:r>
      <w:r w:rsidR="009D299E" w:rsidRPr="00BE0FB7">
        <w:rPr>
          <w:rFonts w:ascii="Palatino Linotype" w:eastAsia="MS Mincho" w:hAnsi="Palatino Linotype"/>
          <w:lang w:val="es-ES_tradnl"/>
        </w:rPr>
        <w:t xml:space="preserve"> información relacionada con </w:t>
      </w:r>
      <w:r w:rsidR="00DE0C32" w:rsidRPr="00BE0FB7">
        <w:rPr>
          <w:rFonts w:ascii="Palatino Linotype" w:eastAsia="MS Mincho" w:hAnsi="Palatino Linotype"/>
          <w:lang w:val="es-ES_tradnl"/>
        </w:rPr>
        <w:t>las Licencias de construcción del periodo comprendido del uno (01) de enero de dos mil diecinueve al treinta y uno  (31) de diciembre de dos mil veintidós</w:t>
      </w:r>
      <w:r w:rsidR="001A08F8" w:rsidRPr="00BE0FB7">
        <w:rPr>
          <w:rFonts w:ascii="Palatino Linotype" w:hAnsi="Palatino Linotype"/>
          <w:i/>
          <w:lang w:val="es-ES_tradnl"/>
        </w:rPr>
        <w:t xml:space="preserve">, </w:t>
      </w:r>
      <w:r w:rsidRPr="00BE0FB7">
        <w:rPr>
          <w:rFonts w:ascii="Palatino Linotype" w:hAnsi="Palatino Linotype"/>
          <w:lang w:val="es-ES_tradnl"/>
        </w:rPr>
        <w:t>requerimientos</w:t>
      </w:r>
      <w:r w:rsidRPr="00BE0FB7">
        <w:rPr>
          <w:rFonts w:ascii="Palatino Linotype" w:eastAsia="MS Mincho" w:hAnsi="Palatino Linotype"/>
          <w:lang w:val="es-ES_tradnl"/>
        </w:rPr>
        <w:t>, a lo</w:t>
      </w:r>
      <w:r w:rsidR="00F5307B" w:rsidRPr="00BE0FB7">
        <w:rPr>
          <w:rFonts w:ascii="Palatino Linotype" w:eastAsia="MS Mincho" w:hAnsi="Palatino Linotype"/>
          <w:lang w:val="es-ES_tradnl"/>
        </w:rPr>
        <w:t xml:space="preserve">s </w:t>
      </w:r>
      <w:r w:rsidR="008B69ED" w:rsidRPr="00BE0FB7">
        <w:rPr>
          <w:rFonts w:ascii="Palatino Linotype" w:eastAsia="MS Mincho" w:hAnsi="Palatino Linotype"/>
          <w:lang w:val="es-ES_tradnl"/>
        </w:rPr>
        <w:t xml:space="preserve"> que se respondió a través del </w:t>
      </w:r>
      <w:r w:rsidR="001A08F8" w:rsidRPr="00BE0FB7">
        <w:rPr>
          <w:rFonts w:ascii="Palatino Linotype" w:eastAsia="MS Mincho" w:hAnsi="Palatino Linotype"/>
          <w:lang w:val="es-ES_tradnl"/>
        </w:rPr>
        <w:t xml:space="preserve">Titular de la </w:t>
      </w:r>
      <w:r w:rsidR="008B69ED" w:rsidRPr="00BE0FB7">
        <w:rPr>
          <w:rFonts w:ascii="Palatino Linotype" w:eastAsia="MS Mincho" w:hAnsi="Palatino Linotype"/>
          <w:lang w:val="es-ES_tradnl"/>
        </w:rPr>
        <w:t xml:space="preserve">Unidad de Transparencia realizando entrega del </w:t>
      </w:r>
      <w:r w:rsidR="009D299E" w:rsidRPr="00BE0FB7">
        <w:rPr>
          <w:rFonts w:ascii="Palatino Linotype" w:eastAsia="MS Mincho" w:hAnsi="Palatino Linotype"/>
          <w:lang w:val="es-ES_tradnl"/>
        </w:rPr>
        <w:t xml:space="preserve">oficio </w:t>
      </w:r>
      <w:r w:rsidR="00DE0C32" w:rsidRPr="00BE0FB7">
        <w:rPr>
          <w:rFonts w:ascii="Palatino Linotype" w:eastAsia="MS Mincho" w:hAnsi="Palatino Linotype"/>
          <w:lang w:val="es-ES_tradnl"/>
        </w:rPr>
        <w:t xml:space="preserve">emitido por el director de Desarrollo Urbano </w:t>
      </w:r>
      <w:r w:rsidR="00DF1303">
        <w:rPr>
          <w:rFonts w:ascii="Palatino Linotype" w:eastAsia="MS Mincho" w:hAnsi="Palatino Linotype"/>
          <w:lang w:val="es-ES_tradnl"/>
        </w:rPr>
        <w:t xml:space="preserve">en el que </w:t>
      </w:r>
      <w:r w:rsidR="00DE0C32" w:rsidRPr="00BE0FB7">
        <w:rPr>
          <w:rFonts w:ascii="Palatino Linotype" w:eastAsia="MS Mincho" w:hAnsi="Palatino Linotype"/>
          <w:lang w:val="es-ES_tradnl"/>
        </w:rPr>
        <w:t xml:space="preserve"> requería de Pago</w:t>
      </w:r>
      <w:r w:rsidRPr="00BE0FB7">
        <w:rPr>
          <w:rFonts w:ascii="Palatino Linotype" w:eastAsia="MS Mincho" w:hAnsi="Palatino Linotype"/>
          <w:lang w:val="es-ES_tradnl"/>
        </w:rPr>
        <w:t>, no obstante lo anterior, la parte recurrente se inconforma e interpone el presente recurso de revisión, argumentado como razones o motivos de inconformidad l</w:t>
      </w:r>
      <w:r w:rsidR="00DE0C32" w:rsidRPr="00BE0FB7">
        <w:rPr>
          <w:rFonts w:ascii="Palatino Linotype" w:eastAsia="MS Mincho" w:hAnsi="Palatino Linotype"/>
          <w:lang w:val="es-ES_tradnl"/>
        </w:rPr>
        <w:t xml:space="preserve">os costos en la entrega de la información. </w:t>
      </w:r>
    </w:p>
    <w:p w14:paraId="10543059" w14:textId="77777777" w:rsidR="00CF57B8" w:rsidRPr="00BE0FB7" w:rsidRDefault="00CF57B8" w:rsidP="007A384C">
      <w:pPr>
        <w:spacing w:before="240" w:after="240" w:line="360" w:lineRule="auto"/>
        <w:contextualSpacing/>
        <w:jc w:val="both"/>
        <w:rPr>
          <w:rFonts w:ascii="Palatino Linotype" w:hAnsi="Palatino Linotype"/>
          <w:i/>
          <w:lang w:val="es-ES_tradnl"/>
        </w:rPr>
      </w:pPr>
    </w:p>
    <w:p w14:paraId="08CF7FBB" w14:textId="0975BC92" w:rsidR="00CF57B8" w:rsidRPr="00BE0FB7" w:rsidRDefault="00CF57B8" w:rsidP="007A384C">
      <w:pPr>
        <w:numPr>
          <w:ilvl w:val="0"/>
          <w:numId w:val="21"/>
        </w:numPr>
        <w:spacing w:before="240" w:after="240" w:line="360" w:lineRule="auto"/>
        <w:ind w:left="0" w:firstLine="0"/>
        <w:contextualSpacing/>
        <w:jc w:val="both"/>
        <w:rPr>
          <w:rFonts w:ascii="Palatino Linotype" w:hAnsi="Palatino Linotype"/>
          <w:i/>
          <w:lang w:val="es-ES_tradnl"/>
        </w:rPr>
      </w:pPr>
      <w:r w:rsidRPr="00BE0FB7">
        <w:rPr>
          <w:rFonts w:ascii="Palatino Linotype" w:eastAsia="MS Mincho" w:hAnsi="Palatino Linotype"/>
          <w:lang w:val="es-ES_tradnl"/>
        </w:rPr>
        <w:t xml:space="preserve">En ese sentido, el agravio del recurrente consiste en que la respuesta proporcionada por el </w:t>
      </w:r>
      <w:r w:rsidRPr="00BE0FB7">
        <w:rPr>
          <w:rFonts w:ascii="Palatino Linotype" w:eastAsia="MS Mincho" w:hAnsi="Palatino Linotype"/>
          <w:b/>
          <w:lang w:val="es-ES_tradnl"/>
        </w:rPr>
        <w:t>SUJETO OBLIGADO</w:t>
      </w:r>
      <w:r w:rsidRPr="00BE0FB7">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w:t>
      </w:r>
      <w:r w:rsidR="00DF1303">
        <w:rPr>
          <w:rFonts w:ascii="Palatino Linotype" w:eastAsia="MS Mincho" w:hAnsi="Palatino Linotype"/>
          <w:lang w:val="es-ES_tradnl"/>
        </w:rPr>
        <w:t>que</w:t>
      </w:r>
      <w:r w:rsidRPr="00BE0FB7">
        <w:rPr>
          <w:rFonts w:ascii="Palatino Linotype" w:eastAsia="MS Mincho" w:hAnsi="Palatino Linotype"/>
          <w:lang w:val="es-ES_tradnl"/>
        </w:rPr>
        <w:t xml:space="preserve"> señala que en la generación, publicación y entrega de informaci</w:t>
      </w:r>
      <w:r w:rsidR="00F04E1B" w:rsidRPr="00BE0FB7">
        <w:rPr>
          <w:rFonts w:ascii="Palatino Linotype" w:eastAsia="MS Mincho" w:hAnsi="Palatino Linotype"/>
          <w:lang w:val="es-ES_tradnl"/>
        </w:rPr>
        <w:t xml:space="preserve">ón </w:t>
      </w:r>
      <w:r w:rsidR="008B69ED" w:rsidRPr="00BE0FB7">
        <w:rPr>
          <w:rFonts w:ascii="Palatino Linotype" w:eastAsia="MS Mincho" w:hAnsi="Palatino Linotype"/>
          <w:lang w:val="es-ES_tradnl"/>
        </w:rPr>
        <w:t>se deb</w:t>
      </w:r>
      <w:r w:rsidR="00DE0C32" w:rsidRPr="00BE0FB7">
        <w:rPr>
          <w:rFonts w:ascii="Palatino Linotype" w:eastAsia="MS Mincho" w:hAnsi="Palatino Linotype"/>
          <w:lang w:val="es-ES_tradnl"/>
        </w:rPr>
        <w:t xml:space="preserve">erá garantizar que sea oportuna. </w:t>
      </w:r>
      <w:r w:rsidR="008B69ED" w:rsidRPr="00BE0FB7">
        <w:rPr>
          <w:rFonts w:ascii="Palatino Linotype" w:eastAsia="MS Mincho" w:hAnsi="Palatino Linotype"/>
          <w:lang w:val="es-ES_tradnl"/>
        </w:rPr>
        <w:t xml:space="preserve"> </w:t>
      </w:r>
    </w:p>
    <w:p w14:paraId="1B63F006" w14:textId="77777777" w:rsidR="00CF57B8" w:rsidRPr="00BE0FB7" w:rsidRDefault="00CF57B8" w:rsidP="007A384C">
      <w:pPr>
        <w:spacing w:line="360" w:lineRule="auto"/>
        <w:ind w:left="708"/>
        <w:rPr>
          <w:rFonts w:ascii="Palatino Linotype" w:eastAsia="MS Mincho" w:hAnsi="Palatino Linotype"/>
          <w:lang w:val="es-ES_tradnl"/>
        </w:rPr>
      </w:pPr>
    </w:p>
    <w:p w14:paraId="0FCF7D5A" w14:textId="537F227A" w:rsidR="00B74AEA" w:rsidRPr="00BE0FB7" w:rsidRDefault="00CF57B8" w:rsidP="007A384C">
      <w:pPr>
        <w:numPr>
          <w:ilvl w:val="0"/>
          <w:numId w:val="21"/>
        </w:numPr>
        <w:spacing w:before="240" w:after="240" w:line="360" w:lineRule="auto"/>
        <w:ind w:left="0" w:firstLine="0"/>
        <w:contextualSpacing/>
        <w:jc w:val="both"/>
        <w:rPr>
          <w:rFonts w:ascii="Palatino Linotype" w:hAnsi="Palatino Linotype"/>
          <w:i/>
          <w:lang w:val="es-ES_tradnl"/>
        </w:rPr>
      </w:pPr>
      <w:r w:rsidRPr="00BE0FB7">
        <w:rPr>
          <w:rFonts w:ascii="Palatino Linotype" w:eastAsia="MS Mincho" w:hAnsi="Palatino Linotype"/>
          <w:lang w:val="es-ES_tradnl"/>
        </w:rPr>
        <w:t xml:space="preserve">Por lo que de este modo, el presente recurso de revisión se circunscribe a determinar si el </w:t>
      </w:r>
      <w:r w:rsidRPr="00BE0FB7">
        <w:rPr>
          <w:rFonts w:ascii="Palatino Linotype" w:eastAsia="MS Mincho" w:hAnsi="Palatino Linotype"/>
          <w:b/>
          <w:lang w:val="es-ES_tradnl"/>
        </w:rPr>
        <w:t>SUJETO OBLIGADO</w:t>
      </w:r>
      <w:r w:rsidRPr="00BE0FB7">
        <w:rPr>
          <w:rFonts w:ascii="Palatino Linotype" w:eastAsia="MS Mincho" w:hAnsi="Palatino Linotype"/>
          <w:lang w:val="es-ES_tradnl"/>
        </w:rPr>
        <w:t xml:space="preserve"> con la respuesta otorgada, vulnera el derecho de acceso a la información accionado por el particular actualizando la causal de </w:t>
      </w:r>
      <w:r w:rsidRPr="00BE0FB7">
        <w:rPr>
          <w:rFonts w:ascii="Palatino Linotype" w:eastAsia="MS Mincho" w:hAnsi="Palatino Linotype"/>
          <w:lang w:val="es-ES_tradnl"/>
        </w:rPr>
        <w:lastRenderedPageBreak/>
        <w:t>procedencia prevista</w:t>
      </w:r>
      <w:r w:rsidR="00F04E1B" w:rsidRPr="00BE0FB7">
        <w:rPr>
          <w:rFonts w:ascii="Palatino Linotype" w:eastAsia="MS Mincho" w:hAnsi="Palatino Linotype"/>
          <w:lang w:val="es-ES_tradnl"/>
        </w:rPr>
        <w:t xml:space="preserve"> en el artículo 179 fracciones I</w:t>
      </w:r>
      <w:r w:rsidRPr="00BE0FB7">
        <w:rPr>
          <w:rFonts w:ascii="Palatino Linotype" w:eastAsia="MS Mincho" w:hAnsi="Palatino Linotype"/>
          <w:vertAlign w:val="superscript"/>
          <w:lang w:val="es-ES_tradnl"/>
        </w:rPr>
        <w:footnoteReference w:id="1"/>
      </w:r>
      <w:r w:rsidRPr="00BE0FB7">
        <w:rPr>
          <w:rFonts w:ascii="Palatino Linotype" w:eastAsia="MS Mincho" w:hAnsi="Palatino Linotype"/>
          <w:lang w:val="es-ES_tradnl"/>
        </w:rPr>
        <w:t xml:space="preserve"> de la Ley de Transparencia y Acceso a la Información del Estado de México y Municipios.</w:t>
      </w:r>
    </w:p>
    <w:p w14:paraId="44292B1A" w14:textId="77777777" w:rsidR="00F04E1B" w:rsidRPr="00BE0FB7" w:rsidRDefault="00F04E1B" w:rsidP="007A384C">
      <w:pPr>
        <w:spacing w:before="240" w:after="240" w:line="360" w:lineRule="auto"/>
        <w:contextualSpacing/>
        <w:jc w:val="both"/>
        <w:rPr>
          <w:rFonts w:ascii="Palatino Linotype" w:hAnsi="Palatino Linotype"/>
          <w:i/>
          <w:lang w:val="es-ES_tradnl"/>
        </w:rPr>
      </w:pPr>
    </w:p>
    <w:p w14:paraId="5162A17C" w14:textId="71549F44" w:rsidR="00286C23" w:rsidRPr="00BE0FB7" w:rsidRDefault="009A1E3F" w:rsidP="007A384C">
      <w:pPr>
        <w:pStyle w:val="Ttulo1"/>
        <w:spacing w:line="360" w:lineRule="auto"/>
        <w:rPr>
          <w:rFonts w:ascii="Palatino Linotype" w:hAnsi="Palatino Linotype"/>
          <w:b/>
          <w:color w:val="000000" w:themeColor="text1"/>
          <w:sz w:val="24"/>
          <w:szCs w:val="24"/>
          <w:lang w:val="es-MX" w:eastAsia="en-US"/>
        </w:rPr>
      </w:pPr>
      <w:bookmarkStart w:id="21" w:name="_Toc68804767"/>
      <w:bookmarkStart w:id="22" w:name="_Toc85125472"/>
      <w:bookmarkStart w:id="23" w:name="_Toc459174366"/>
      <w:bookmarkStart w:id="24" w:name="_Toc459659884"/>
      <w:bookmarkStart w:id="25" w:name="_Toc461687280"/>
      <w:bookmarkStart w:id="26" w:name="_Toc462771051"/>
      <w:bookmarkStart w:id="27" w:name="_Toc464139201"/>
      <w:r w:rsidRPr="00BE0FB7">
        <w:rPr>
          <w:rFonts w:ascii="Palatino Linotype" w:hAnsi="Palatino Linotype"/>
          <w:b/>
          <w:color w:val="000000" w:themeColor="text1"/>
          <w:sz w:val="24"/>
          <w:szCs w:val="24"/>
          <w:lang w:val="es-MX" w:eastAsia="en-US"/>
        </w:rPr>
        <w:t>CUARTO</w:t>
      </w:r>
      <w:r w:rsidR="00F041CF" w:rsidRPr="00BE0FB7">
        <w:rPr>
          <w:rFonts w:ascii="Palatino Linotype" w:hAnsi="Palatino Linotype"/>
          <w:b/>
          <w:color w:val="000000" w:themeColor="text1"/>
          <w:sz w:val="24"/>
          <w:szCs w:val="24"/>
          <w:lang w:val="es-MX" w:eastAsia="en-US"/>
        </w:rPr>
        <w:t>. Estudio y r</w:t>
      </w:r>
      <w:r w:rsidR="00EA0165" w:rsidRPr="00BE0FB7">
        <w:rPr>
          <w:rFonts w:ascii="Palatino Linotype" w:hAnsi="Palatino Linotype"/>
          <w:b/>
          <w:color w:val="000000" w:themeColor="text1"/>
          <w:sz w:val="24"/>
          <w:szCs w:val="24"/>
          <w:lang w:val="es-MX" w:eastAsia="en-US"/>
        </w:rPr>
        <w:t>esolución del asunto.</w:t>
      </w:r>
      <w:bookmarkEnd w:id="21"/>
      <w:bookmarkEnd w:id="22"/>
    </w:p>
    <w:p w14:paraId="09A5BF5B" w14:textId="6AF95898" w:rsidR="00286C23" w:rsidRPr="00BE0FB7" w:rsidRDefault="00286C23" w:rsidP="007A384C">
      <w:pPr>
        <w:pStyle w:val="Prrafodelista"/>
        <w:numPr>
          <w:ilvl w:val="0"/>
          <w:numId w:val="8"/>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28" w:name="_Toc85125473"/>
      <w:r w:rsidRPr="00BE0FB7">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28"/>
    </w:p>
    <w:p w14:paraId="7AC8C291" w14:textId="77777777" w:rsidR="005F2A48" w:rsidRPr="00BE0FB7" w:rsidRDefault="005F2A48" w:rsidP="007A384C">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340D8ED6" w:rsidR="00286C23" w:rsidRPr="00BE0FB7" w:rsidRDefault="3F6E032F" w:rsidP="007A384C">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3F6E032F">
        <w:rPr>
          <w:rFonts w:ascii="Palatino Linotype" w:eastAsiaTheme="minorEastAsia" w:hAnsi="Palatino Linotype" w:cstheme="minorBidi"/>
          <w:color w:val="000000" w:themeColor="text1"/>
          <w:lang w:val="es-MX"/>
        </w:rPr>
        <w:t xml:space="preserve">Es menester precisar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3F6E032F">
        <w:rPr>
          <w:rFonts w:ascii="Palatino Linotype" w:eastAsiaTheme="minorEastAsia" w:hAnsi="Palatino Linotype" w:cstheme="minorBidi"/>
          <w:b/>
          <w:bCs/>
          <w:color w:val="000000" w:themeColor="text1"/>
          <w:lang w:val="es-MX"/>
        </w:rPr>
        <w:t>SUJETO OBLIGADO</w:t>
      </w:r>
      <w:r w:rsidRPr="3F6E032F">
        <w:rPr>
          <w:rFonts w:ascii="Palatino Linotype" w:eastAsiaTheme="minorEastAsia" w:hAnsi="Palatino Linotype" w:cstheme="minorBidi"/>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3F6E032F">
        <w:rPr>
          <w:rFonts w:ascii="Palatino Linotype" w:eastAsiaTheme="minorEastAsia" w:hAnsi="Palatino Linotype" w:cstheme="minorBidi"/>
          <w:b/>
          <w:bCs/>
          <w:color w:val="000000" w:themeColor="text1"/>
          <w:lang w:val="es-MX"/>
        </w:rPr>
        <w:t>Constitución Política de los Estados Unidos Mexicanos</w:t>
      </w:r>
      <w:r w:rsidRPr="3F6E032F">
        <w:rPr>
          <w:rFonts w:ascii="Palatino Linotype" w:eastAsiaTheme="minorEastAsia" w:hAnsi="Palatino Linotype" w:cstheme="minorBidi"/>
          <w:color w:val="000000" w:themeColor="text1"/>
          <w:lang w:val="es-MX"/>
        </w:rPr>
        <w:t>, tienen</w:t>
      </w:r>
      <w:r w:rsidRPr="3F6E032F">
        <w:rPr>
          <w:rFonts w:ascii="Palatino Linotype" w:eastAsiaTheme="minorEastAsia" w:hAnsi="Palatino Linotype" w:cstheme="minorBidi"/>
          <w:b/>
          <w:bCs/>
          <w:color w:val="000000" w:themeColor="text1"/>
          <w:lang w:val="es-MX"/>
        </w:rPr>
        <w:t xml:space="preserve"> </w:t>
      </w:r>
      <w:r w:rsidRPr="3F6E032F">
        <w:rPr>
          <w:rFonts w:ascii="Palatino Linotype" w:eastAsiaTheme="minorEastAsia" w:hAnsi="Palatino Linotype" w:cstheme="minorBidi"/>
          <w:color w:val="000000" w:themeColor="text1"/>
          <w:lang w:val="es-MX"/>
        </w:rPr>
        <w:t xml:space="preserve">la obligación de “promover, </w:t>
      </w:r>
      <w:r w:rsidRPr="3F6E032F">
        <w:rPr>
          <w:rFonts w:ascii="Palatino Linotype" w:eastAsiaTheme="minorEastAsia" w:hAnsi="Palatino Linotype" w:cstheme="minorBidi"/>
          <w:b/>
          <w:bCs/>
          <w:color w:val="000000" w:themeColor="text1"/>
          <w:lang w:val="es-MX"/>
        </w:rPr>
        <w:t>respetar</w:t>
      </w:r>
      <w:r w:rsidRPr="3F6E032F">
        <w:rPr>
          <w:rFonts w:ascii="Palatino Linotype" w:eastAsiaTheme="minorEastAsia" w:hAnsi="Palatino Linotype" w:cstheme="minorBidi"/>
          <w:color w:val="000000" w:themeColor="text1"/>
          <w:lang w:val="es-MX"/>
        </w:rPr>
        <w:t xml:space="preserve">, proteger y </w:t>
      </w:r>
      <w:r w:rsidRPr="3F6E032F">
        <w:rPr>
          <w:rFonts w:ascii="Palatino Linotype" w:eastAsiaTheme="minorEastAsia" w:hAnsi="Palatino Linotype" w:cstheme="minorBidi"/>
          <w:b/>
          <w:bCs/>
          <w:color w:val="000000" w:themeColor="text1"/>
          <w:lang w:val="es-MX"/>
        </w:rPr>
        <w:t>garantizar</w:t>
      </w:r>
      <w:r w:rsidRPr="3F6E032F">
        <w:rPr>
          <w:rFonts w:ascii="Palatino Linotype" w:eastAsiaTheme="minorEastAsia" w:hAnsi="Palatino Linotype" w:cstheme="minorBidi"/>
          <w:color w:val="000000" w:themeColor="text1"/>
          <w:lang w:val="es-MX"/>
        </w:rPr>
        <w:t xml:space="preserve"> los derechos humanos”, entre los </w:t>
      </w:r>
      <w:r w:rsidR="00DF1303">
        <w:rPr>
          <w:rFonts w:ascii="Palatino Linotype" w:eastAsiaTheme="minorEastAsia" w:hAnsi="Palatino Linotype" w:cstheme="minorBidi"/>
          <w:color w:val="000000" w:themeColor="text1"/>
          <w:lang w:val="es-MX"/>
        </w:rPr>
        <w:t>que</w:t>
      </w:r>
      <w:r w:rsidRPr="3F6E032F">
        <w:rPr>
          <w:rFonts w:ascii="Palatino Linotype" w:eastAsiaTheme="minorEastAsia" w:hAnsi="Palatino Linotype" w:cstheme="minorBidi"/>
          <w:color w:val="000000" w:themeColor="text1"/>
          <w:lang w:val="es-MX"/>
        </w:rPr>
        <w:t xml:space="preserve"> se encuentra dicho derecho.</w:t>
      </w:r>
    </w:p>
    <w:p w14:paraId="109E6D98" w14:textId="77777777" w:rsidR="00286C23" w:rsidRPr="00BE0FB7" w:rsidRDefault="00286C23" w:rsidP="007A384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BE0FB7" w:rsidRDefault="3F6E032F" w:rsidP="007A384C">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3F6E032F">
        <w:rPr>
          <w:rFonts w:ascii="Palatino Linotype" w:eastAsiaTheme="minorEastAsia" w:hAnsi="Palatino Linotype" w:cstheme="minorBidi"/>
          <w:color w:val="000000" w:themeColor="text1"/>
          <w:lang w:val="es-MX"/>
        </w:rPr>
        <w:lastRenderedPageBreak/>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BE0FB7" w:rsidRDefault="00286C23" w:rsidP="007A384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BE0FB7" w:rsidRDefault="00286C23" w:rsidP="007A384C">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3F6E032F">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3F6E032F">
        <w:rPr>
          <w:rFonts w:ascii="Palatino Linotype" w:eastAsiaTheme="minorEastAsia" w:hAnsi="Palatino Linotype" w:cstheme="minorBidi"/>
          <w:i/>
          <w:iCs/>
          <w:color w:val="000000" w:themeColor="text1"/>
          <w:lang w:val="es-MX"/>
        </w:rPr>
        <w:t>La igualdad de oportunidades para recibir, buscar e impartir información</w:t>
      </w:r>
      <w:r w:rsidRPr="3F6E032F">
        <w:rPr>
          <w:rFonts w:ascii="Palatino Linotype" w:eastAsiaTheme="minorEastAsia" w:hAnsi="Palatino Linotype" w:cstheme="minorBidi"/>
          <w:i/>
          <w:iCs/>
          <w:color w:val="000000" w:themeColor="text1"/>
          <w:vertAlign w:val="superscript"/>
          <w:lang w:val="es-MX"/>
        </w:rPr>
        <w:footnoteReference w:id="2"/>
      </w:r>
      <w:r w:rsidRPr="3F6E032F">
        <w:rPr>
          <w:rFonts w:ascii="Palatino Linotype" w:eastAsiaTheme="minorEastAsia" w:hAnsi="Palatino Linotype" w:cstheme="minorBidi"/>
          <w:i/>
          <w:iCs/>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3F6E032F">
        <w:rPr>
          <w:rFonts w:ascii="Palatino Linotype" w:eastAsiaTheme="minorEastAsia" w:hAnsi="Palatino Linotype" w:cstheme="minorBidi"/>
          <w:i/>
          <w:iCs/>
          <w:color w:val="000000" w:themeColor="text1"/>
          <w:vertAlign w:val="superscript"/>
          <w:lang w:val="es-MX"/>
        </w:rPr>
        <w:footnoteReference w:id="3"/>
      </w:r>
      <w:r w:rsidRPr="3F6E032F">
        <w:rPr>
          <w:rFonts w:ascii="Palatino Linotype" w:eastAsiaTheme="minorEastAsia" w:hAnsi="Palatino Linotype" w:cstheme="minorBidi"/>
          <w:color w:val="000000" w:themeColor="text1"/>
          <w:lang w:val="es-MX"/>
        </w:rPr>
        <w:t>que se constituye como una herramienta fundamental para ejercer</w:t>
      </w:r>
      <w:r w:rsidRPr="3F6E032F">
        <w:rPr>
          <w:rFonts w:ascii="Palatino Linotype" w:eastAsiaTheme="minorEastAsia" w:hAnsi="Palatino Linotype" w:cstheme="minorBidi"/>
          <w:i/>
          <w:iCs/>
          <w:color w:val="000000" w:themeColor="text1"/>
          <w:lang w:val="es-MX"/>
        </w:rPr>
        <w:t xml:space="preserve"> el control democrático de las gestiones estatales, de forma tal que puedan cuestionar, indagar y considerar si se está dando un adecuado cumplimiento a las funciones públicas,</w:t>
      </w:r>
      <w:r w:rsidRPr="3F6E032F">
        <w:rPr>
          <w:rFonts w:ascii="Palatino Linotype" w:eastAsiaTheme="minorEastAsia" w:hAnsi="Palatino Linotype" w:cstheme="minorBidi"/>
          <w:i/>
          <w:iCs/>
          <w:color w:val="000000" w:themeColor="text1"/>
          <w:vertAlign w:val="superscript"/>
          <w:lang w:val="es-MX"/>
        </w:rPr>
        <w:footnoteReference w:id="4"/>
      </w:r>
      <w:r w:rsidRPr="3F6E032F">
        <w:rPr>
          <w:rFonts w:ascii="Palatino Linotype" w:eastAsiaTheme="minorEastAsia" w:hAnsi="Palatino Linotype" w:cstheme="minorBidi"/>
          <w:i/>
          <w:iCs/>
          <w:color w:val="000000" w:themeColor="text1"/>
          <w:lang w:val="es-MX"/>
        </w:rPr>
        <w:t xml:space="preserve"> </w:t>
      </w:r>
      <w:r w:rsidRPr="3F6E032F">
        <w:rPr>
          <w:rFonts w:ascii="Palatino Linotype" w:eastAsiaTheme="minorEastAsia" w:hAnsi="Palatino Linotype" w:cstheme="minorBidi"/>
          <w:color w:val="000000" w:themeColor="text1"/>
          <w:lang w:val="es-MX"/>
        </w:rPr>
        <w:t>fomentando</w:t>
      </w:r>
      <w:r w:rsidRPr="3F6E032F">
        <w:rPr>
          <w:rFonts w:ascii="Palatino Linotype" w:eastAsiaTheme="minorEastAsia" w:hAnsi="Palatino Linotype" w:cstheme="minorBidi"/>
          <w:i/>
          <w:iCs/>
          <w:color w:val="000000" w:themeColor="text1"/>
          <w:lang w:val="es-MX"/>
        </w:rPr>
        <w:t xml:space="preserve"> la transparencia de las actividades estatales y </w:t>
      </w:r>
      <w:r w:rsidRPr="3F6E032F">
        <w:rPr>
          <w:rFonts w:ascii="Palatino Linotype" w:eastAsiaTheme="minorEastAsia" w:hAnsi="Palatino Linotype" w:cstheme="minorBidi"/>
          <w:color w:val="000000" w:themeColor="text1"/>
          <w:lang w:val="es-MX"/>
        </w:rPr>
        <w:t>promoviendo</w:t>
      </w:r>
      <w:r w:rsidRPr="3F6E032F">
        <w:rPr>
          <w:rFonts w:ascii="Palatino Linotype" w:eastAsiaTheme="minorEastAsia" w:hAnsi="Palatino Linotype" w:cstheme="minorBidi"/>
          <w:i/>
          <w:iCs/>
          <w:color w:val="000000" w:themeColor="text1"/>
          <w:lang w:val="es-MX"/>
        </w:rPr>
        <w:t xml:space="preserve"> la responsabilidad de los funcionarios sobre su gestión pública,</w:t>
      </w:r>
      <w:r w:rsidRPr="3F6E032F">
        <w:rPr>
          <w:rFonts w:ascii="Palatino Linotype" w:eastAsiaTheme="minorEastAsia" w:hAnsi="Palatino Linotype" w:cstheme="minorBidi"/>
          <w:i/>
          <w:iCs/>
          <w:color w:val="000000" w:themeColor="text1"/>
          <w:vertAlign w:val="superscript"/>
          <w:lang w:val="es-MX"/>
        </w:rPr>
        <w:footnoteReference w:id="5"/>
      </w:r>
      <w:r w:rsidRPr="3F6E032F">
        <w:rPr>
          <w:rFonts w:ascii="Palatino Linotype" w:eastAsiaTheme="minorEastAsia" w:hAnsi="Palatino Linotype" w:cstheme="minorBidi"/>
          <w:color w:val="000000" w:themeColor="text1"/>
          <w:lang w:val="es-MX"/>
        </w:rPr>
        <w:t>que permite</w:t>
      </w:r>
      <w:r w:rsidRPr="3F6E032F">
        <w:rPr>
          <w:rFonts w:ascii="Palatino Linotype" w:eastAsiaTheme="minorEastAsia" w:hAnsi="Palatino Linotype" w:cstheme="minorBidi"/>
          <w:i/>
          <w:iCs/>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BE0FB7" w:rsidRDefault="00286C23" w:rsidP="007A384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36E4E2A1" w:rsidR="001D60A4" w:rsidRPr="00BE0FB7" w:rsidRDefault="3F6E032F" w:rsidP="007A384C">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3F6E032F">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w:t>
      </w:r>
      <w:r w:rsidRPr="3F6E032F">
        <w:rPr>
          <w:rFonts w:ascii="Palatino Linotype" w:eastAsiaTheme="minorEastAsia" w:hAnsi="Palatino Linotype" w:cstheme="minorBidi"/>
          <w:color w:val="000000" w:themeColor="text1"/>
          <w:lang w:val="es-MX"/>
        </w:rPr>
        <w:lastRenderedPageBreak/>
        <w:t xml:space="preserve">acceso a la información pública en posesión de los sujetos obligados; en su artículo 176 establece que el recurso de revisión es la garantía secundaria </w:t>
      </w:r>
      <w:r w:rsidR="00DF1303">
        <w:rPr>
          <w:rFonts w:ascii="Palatino Linotype" w:eastAsiaTheme="minorEastAsia" w:hAnsi="Palatino Linotype" w:cstheme="minorBidi"/>
          <w:color w:val="000000" w:themeColor="text1"/>
          <w:lang w:val="es-MX"/>
        </w:rPr>
        <w:t>en la que</w:t>
      </w:r>
      <w:r w:rsidRPr="3F6E032F">
        <w:rPr>
          <w:rFonts w:ascii="Palatino Linotype" w:eastAsiaTheme="minorEastAsia" w:hAnsi="Palatino Linotype" w:cstheme="minorBidi"/>
          <w:color w:val="000000" w:themeColor="text1"/>
          <w:lang w:val="es-MX"/>
        </w:rPr>
        <w:t xml:space="preserve"> se pretende reparar cualquier posible afectación al derecho de acceso a la información pública, siendo éste el medio a través </w:t>
      </w:r>
      <w:r w:rsidR="00DF1303">
        <w:rPr>
          <w:rFonts w:ascii="Palatino Linotype" w:eastAsiaTheme="minorEastAsia" w:hAnsi="Palatino Linotype" w:cstheme="minorBidi"/>
          <w:color w:val="000000" w:themeColor="text1"/>
          <w:lang w:val="es-MX"/>
        </w:rPr>
        <w:t>del que</w:t>
      </w:r>
      <w:r w:rsidRPr="3F6E032F">
        <w:rPr>
          <w:rFonts w:ascii="Palatino Linotype" w:eastAsiaTheme="minorEastAsia" w:hAnsi="Palatino Linotype" w:cstheme="minorBidi"/>
          <w:color w:val="000000" w:themeColor="text1"/>
          <w:lang w:val="es-MX"/>
        </w:rPr>
        <w:t xml:space="preserve"> este Órgano Garante después de realizar el análisis al procedimiento de acceso a la información, podrá determinar la posible afectación y, de ser el caso, ordenar la reparación a la violación del derecho en cuestión.</w:t>
      </w:r>
    </w:p>
    <w:p w14:paraId="4C48BE97" w14:textId="1C92B791" w:rsidR="003523DE" w:rsidRPr="00BE0FB7" w:rsidRDefault="00D91C33" w:rsidP="007A384C">
      <w:pPr>
        <w:pStyle w:val="Ttulo1"/>
        <w:numPr>
          <w:ilvl w:val="0"/>
          <w:numId w:val="8"/>
        </w:numPr>
        <w:spacing w:line="360" w:lineRule="auto"/>
        <w:ind w:left="0" w:firstLine="0"/>
        <w:rPr>
          <w:rFonts w:ascii="Palatino Linotype" w:hAnsi="Palatino Linotype"/>
          <w:b/>
          <w:color w:val="auto"/>
          <w:sz w:val="24"/>
          <w:szCs w:val="24"/>
          <w:lang w:val="es-MX" w:eastAsia="en-US"/>
        </w:rPr>
      </w:pPr>
      <w:bookmarkStart w:id="29" w:name="_Toc85125474"/>
      <w:r w:rsidRPr="00BE0FB7">
        <w:rPr>
          <w:rFonts w:ascii="Palatino Linotype" w:hAnsi="Palatino Linotype"/>
          <w:b/>
          <w:color w:val="auto"/>
          <w:sz w:val="24"/>
          <w:szCs w:val="24"/>
          <w:lang w:val="es-MX" w:eastAsia="en-US"/>
        </w:rPr>
        <w:t>De la solicitud de información y la respuesta otorgada.</w:t>
      </w:r>
      <w:bookmarkEnd w:id="29"/>
      <w:r w:rsidRPr="00BE0FB7">
        <w:rPr>
          <w:rFonts w:ascii="Palatino Linotype" w:hAnsi="Palatino Linotype"/>
          <w:b/>
          <w:color w:val="auto"/>
          <w:sz w:val="24"/>
          <w:szCs w:val="24"/>
          <w:lang w:val="es-MX" w:eastAsia="en-US"/>
        </w:rPr>
        <w:t xml:space="preserve"> </w:t>
      </w:r>
    </w:p>
    <w:p w14:paraId="319F4818" w14:textId="2037BCD8" w:rsidR="009D299E" w:rsidRPr="00BE0FB7" w:rsidRDefault="3F6E032F" w:rsidP="007A384C">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3F6E032F">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3F6E032F">
        <w:rPr>
          <w:rFonts w:ascii="Palatino Linotype" w:eastAsia="Calibri" w:hAnsi="Palatino Linotype" w:cs="Arial"/>
          <w:b/>
          <w:bCs/>
          <w:lang w:eastAsia="en-US"/>
        </w:rPr>
        <w:t>Ley de Transparencia y Acceso a la Información Pública del Estado de México y Municipios</w:t>
      </w:r>
      <w:r w:rsidRPr="3F6E032F">
        <w:rPr>
          <w:rFonts w:ascii="Palatino Linotype" w:hAnsi="Palatino Linotype" w:cs="Arial"/>
          <w:lang w:eastAsia="es-MX"/>
        </w:rPr>
        <w:t>.</w:t>
      </w:r>
    </w:p>
    <w:p w14:paraId="155468F6" w14:textId="77777777" w:rsidR="009D299E" w:rsidRPr="00BE0FB7" w:rsidRDefault="009D299E" w:rsidP="007A384C">
      <w:pPr>
        <w:pStyle w:val="Prrafodelista"/>
        <w:spacing w:before="240" w:after="360" w:line="360" w:lineRule="auto"/>
        <w:ind w:left="0"/>
        <w:contextualSpacing/>
        <w:jc w:val="both"/>
        <w:rPr>
          <w:rFonts w:ascii="Palatino Linotype" w:eastAsia="MS Mincho" w:hAnsi="Palatino Linotype" w:cs="Arial"/>
          <w:i/>
          <w:lang w:val="es-MX"/>
        </w:rPr>
      </w:pPr>
    </w:p>
    <w:p w14:paraId="5E032833" w14:textId="6DE76815" w:rsidR="009D299E" w:rsidRPr="00BE0FB7" w:rsidRDefault="3F6E032F" w:rsidP="00DE0C32">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3F6E032F">
        <w:rPr>
          <w:rFonts w:ascii="Palatino Linotype" w:eastAsia="MS Mincho" w:hAnsi="Palatino Linotype" w:cs="Arial"/>
          <w:lang w:val="es-MX"/>
        </w:rPr>
        <w:t xml:space="preserve">Así, de la lectura a la solicitud de información se observa que el particular requirió al </w:t>
      </w:r>
      <w:r w:rsidRPr="3F6E032F">
        <w:rPr>
          <w:rFonts w:ascii="Palatino Linotype" w:eastAsia="MS Mincho" w:hAnsi="Palatino Linotype" w:cs="Arial"/>
          <w:i/>
          <w:iCs/>
          <w:lang w:val="es-MX"/>
        </w:rPr>
        <w:t xml:space="preserve">“Ayuntamiento de Teoloyucan” </w:t>
      </w:r>
      <w:r w:rsidRPr="3F6E032F">
        <w:rPr>
          <w:rFonts w:ascii="Palatino Linotype" w:eastAsia="MS Mincho" w:hAnsi="Palatino Linotype" w:cs="Arial"/>
          <w:lang w:val="es-MX"/>
        </w:rPr>
        <w:t xml:space="preserve">acceder a la siguiente información: </w:t>
      </w:r>
    </w:p>
    <w:p w14:paraId="3A2A1BDF" w14:textId="77777777" w:rsidR="009D299E" w:rsidRPr="0053012A" w:rsidRDefault="009D299E" w:rsidP="007A384C">
      <w:pPr>
        <w:pStyle w:val="Prrafodelista"/>
        <w:spacing w:line="360" w:lineRule="auto"/>
        <w:ind w:right="918"/>
        <w:rPr>
          <w:rFonts w:ascii="Palatino Linotype" w:eastAsia="MS Mincho" w:hAnsi="Palatino Linotype" w:cs="Arial"/>
          <w:i/>
          <w:sz w:val="22"/>
          <w:lang w:val="es-MX"/>
        </w:rPr>
      </w:pPr>
    </w:p>
    <w:p w14:paraId="7C7C10B3" w14:textId="31DD4477" w:rsidR="009D299E" w:rsidRPr="0053012A" w:rsidRDefault="009D299E" w:rsidP="00DE0C32">
      <w:pPr>
        <w:pStyle w:val="Prrafodelista"/>
        <w:spacing w:before="240" w:after="360" w:line="360" w:lineRule="auto"/>
        <w:ind w:left="567" w:right="918"/>
        <w:contextualSpacing/>
        <w:jc w:val="both"/>
        <w:rPr>
          <w:rFonts w:ascii="Palatino Linotype" w:eastAsia="MS Mincho" w:hAnsi="Palatino Linotype" w:cs="Arial"/>
          <w:i/>
          <w:sz w:val="22"/>
          <w:lang w:val="es-MX"/>
        </w:rPr>
      </w:pPr>
      <w:r w:rsidRPr="0053012A">
        <w:rPr>
          <w:rFonts w:ascii="Palatino Linotype" w:eastAsia="MS Mincho" w:hAnsi="Palatino Linotype" w:cs="Arial"/>
          <w:i/>
          <w:sz w:val="22"/>
          <w:lang w:val="es-MX"/>
        </w:rPr>
        <w:t>“</w:t>
      </w:r>
      <w:r w:rsidR="00DE0C32" w:rsidRPr="0053012A">
        <w:rPr>
          <w:rFonts w:ascii="Palatino Linotype" w:eastAsia="MS Mincho" w:hAnsi="Palatino Linotype" w:cs="Arial"/>
          <w:i/>
          <w:sz w:val="22"/>
          <w:lang w:val="es-MX"/>
        </w:rPr>
        <w:t>SOLICITO LAS LICENCIAS DE CONSTRUCCION DE LOS PERIODOS 2019 AL 2022</w:t>
      </w:r>
      <w:r w:rsidRPr="0053012A">
        <w:rPr>
          <w:rFonts w:ascii="Palatino Linotype" w:eastAsia="MS Mincho" w:hAnsi="Palatino Linotype" w:cs="Arial"/>
          <w:i/>
          <w:sz w:val="22"/>
          <w:lang w:val="es-MX"/>
        </w:rPr>
        <w:t>.” (Sic)</w:t>
      </w:r>
    </w:p>
    <w:p w14:paraId="3E99A94D" w14:textId="77777777" w:rsidR="009D299E" w:rsidRPr="00BE0FB7" w:rsidRDefault="009D299E" w:rsidP="007A384C">
      <w:pPr>
        <w:pStyle w:val="Prrafodelista"/>
        <w:spacing w:before="240" w:after="360" w:line="360" w:lineRule="auto"/>
        <w:ind w:left="567"/>
        <w:contextualSpacing/>
        <w:jc w:val="both"/>
        <w:rPr>
          <w:rFonts w:ascii="Palatino Linotype" w:eastAsia="MS Mincho" w:hAnsi="Palatino Linotype" w:cs="Arial"/>
          <w:i/>
          <w:lang w:val="es-MX"/>
        </w:rPr>
      </w:pPr>
    </w:p>
    <w:p w14:paraId="2CA3C242" w14:textId="50571173" w:rsidR="00C00301" w:rsidRPr="00BE0FB7" w:rsidRDefault="3F6E032F" w:rsidP="00C00301">
      <w:pPr>
        <w:pStyle w:val="Prrafodelista"/>
        <w:numPr>
          <w:ilvl w:val="0"/>
          <w:numId w:val="4"/>
        </w:numPr>
        <w:spacing w:before="240" w:after="240" w:line="360" w:lineRule="auto"/>
        <w:ind w:left="0" w:right="49" w:firstLine="0"/>
        <w:contextualSpacing/>
        <w:jc w:val="both"/>
        <w:rPr>
          <w:rFonts w:ascii="Palatino Linotype" w:eastAsia="MS Mincho" w:hAnsi="Palatino Linotype" w:cs="Arial"/>
          <w:lang w:val="es-MX"/>
        </w:rPr>
      </w:pPr>
      <w:r w:rsidRPr="3F6E032F">
        <w:rPr>
          <w:rFonts w:ascii="Palatino Linotype" w:eastAsia="MS Mincho" w:hAnsi="Palatino Linotype" w:cs="Arial"/>
          <w:lang w:val="es-MX"/>
        </w:rPr>
        <w:t xml:space="preserve">En calidad de respuesta, la Titular de la Unidad de Transparencia realizó entrega del oficio DU/DG/223/2023 </w:t>
      </w:r>
      <w:r w:rsidRPr="3F6E032F">
        <w:rPr>
          <w:rFonts w:ascii="Palatino Linotype" w:eastAsia="MS Mincho" w:hAnsi="Palatino Linotype"/>
          <w:color w:val="0D0D0D" w:themeColor="text1" w:themeTint="F2"/>
        </w:rPr>
        <w:t xml:space="preserve">suscrito por el Director de Desarrollo Urbano </w:t>
      </w:r>
      <w:r w:rsidR="00DF1303">
        <w:rPr>
          <w:rFonts w:ascii="Palatino Linotype" w:eastAsia="MS Mincho" w:hAnsi="Palatino Linotype"/>
          <w:color w:val="0D0D0D" w:themeColor="text1" w:themeTint="F2"/>
        </w:rPr>
        <w:t xml:space="preserve">en </w:t>
      </w:r>
      <w:r w:rsidR="00DF1303">
        <w:rPr>
          <w:rFonts w:ascii="Palatino Linotype" w:eastAsia="MS Mincho" w:hAnsi="Palatino Linotype"/>
          <w:color w:val="0D0D0D" w:themeColor="text1" w:themeTint="F2"/>
        </w:rPr>
        <w:lastRenderedPageBreak/>
        <w:t>el que</w:t>
      </w:r>
      <w:r w:rsidRPr="3F6E032F">
        <w:rPr>
          <w:rFonts w:ascii="Palatino Linotype" w:eastAsia="MS Mincho" w:hAnsi="Palatino Linotype"/>
          <w:color w:val="0D0D0D" w:themeColor="text1" w:themeTint="F2"/>
        </w:rPr>
        <w:t xml:space="preserve"> se destaca que se afirma la existencia de la información solicitada, equivalente a 439 fojas y que para la entrega de las mismas se requiere realizar el pago correspondiente en términos del Código Financiero vigente en el Estado de México. </w:t>
      </w:r>
    </w:p>
    <w:p w14:paraId="2160217D" w14:textId="0D88F9F2" w:rsidR="00C00301" w:rsidRPr="0053012A" w:rsidRDefault="00C00301" w:rsidP="0053012A">
      <w:pPr>
        <w:pStyle w:val="Prrafodelista"/>
        <w:numPr>
          <w:ilvl w:val="0"/>
          <w:numId w:val="4"/>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53012A">
        <w:rPr>
          <w:rFonts w:ascii="Palatino Linotype" w:hAnsi="Palatino Linotype" w:cs="Arial"/>
          <w:lang w:eastAsia="es-MX"/>
        </w:rPr>
        <w:t xml:space="preserve">Bajo esas consideraciones, </w:t>
      </w:r>
      <w:r w:rsidR="00D86635" w:rsidRPr="0053012A">
        <w:rPr>
          <w:rFonts w:ascii="Palatino Linotype" w:hAnsi="Palatino Linotype" w:cs="Arial"/>
          <w:lang w:eastAsia="es-MX"/>
        </w:rPr>
        <w:t>y en un primer acercamiento</w:t>
      </w:r>
      <w:r w:rsidRPr="0053012A">
        <w:rPr>
          <w:rFonts w:ascii="Palatino Linotype" w:hAnsi="Palatino Linotype" w:cs="Arial"/>
          <w:lang w:eastAsia="es-MX"/>
        </w:rPr>
        <w:t>, y a efecto de delimitar la controversia del presente asunto es pertinente mencionar que la respuesta que se otorga al requerimiento es parcialmente consentida por cuanto hace</w:t>
      </w:r>
      <w:r w:rsidR="00D86635" w:rsidRPr="0053012A">
        <w:rPr>
          <w:rFonts w:ascii="Palatino Linotype" w:hAnsi="Palatino Linotype" w:cs="Arial"/>
          <w:lang w:eastAsia="es-MX"/>
        </w:rPr>
        <w:t xml:space="preserve"> a la clasificación de la información propuesta, </w:t>
      </w:r>
      <w:r w:rsidRPr="0053012A">
        <w:rPr>
          <w:rFonts w:ascii="Palatino Linotype" w:hAnsi="Palatino Linotype" w:cs="Arial"/>
          <w:lang w:eastAsia="es-MX"/>
        </w:rPr>
        <w:t xml:space="preserve">por lo que </w:t>
      </w:r>
      <w:r w:rsidRPr="0053012A">
        <w:rPr>
          <w:rFonts w:ascii="Palatino Linotype" w:hAnsi="Palatino Linotype" w:cs="Arial"/>
          <w:lang w:val="es-MX"/>
        </w:rPr>
        <w:t xml:space="preserve">debe entenderse como consentida por el </w:t>
      </w:r>
      <w:r w:rsidRPr="0053012A">
        <w:rPr>
          <w:rFonts w:ascii="Palatino Linotype" w:hAnsi="Palatino Linotype" w:cs="Arial"/>
          <w:b/>
          <w:bCs/>
          <w:lang w:val="es-MX"/>
        </w:rPr>
        <w:t>RECURRENTE</w:t>
      </w:r>
      <w:r w:rsidRPr="0053012A">
        <w:rPr>
          <w:rFonts w:ascii="Palatino Linotype" w:hAnsi="Palatino Linotype" w:cs="Arial"/>
          <w:lang w:val="es-MX"/>
        </w:rPr>
        <w:t xml:space="preserve">. </w:t>
      </w:r>
    </w:p>
    <w:p w14:paraId="7FF18522" w14:textId="77777777" w:rsidR="00C00301" w:rsidRPr="00C00301" w:rsidRDefault="00C00301" w:rsidP="00C00301">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6F8D698D" w14:textId="77777777" w:rsidR="00C00301" w:rsidRPr="00C00301" w:rsidRDefault="00C00301" w:rsidP="0053012A">
      <w:pPr>
        <w:numPr>
          <w:ilvl w:val="0"/>
          <w:numId w:val="4"/>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C00301">
        <w:rPr>
          <w:rFonts w:ascii="Palatino Linotype" w:hAnsi="Palatino Linotype" w:cs="Arial"/>
          <w:lang w:val="es-MX"/>
        </w:rPr>
        <w:t>Ello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1F173E56" w14:textId="77777777" w:rsidR="00C00301" w:rsidRPr="0053012A" w:rsidRDefault="00C00301" w:rsidP="00C00301">
      <w:pPr>
        <w:tabs>
          <w:tab w:val="left" w:pos="426"/>
        </w:tabs>
        <w:spacing w:before="240" w:line="360" w:lineRule="auto"/>
        <w:ind w:right="51"/>
        <w:contextualSpacing/>
        <w:jc w:val="both"/>
        <w:rPr>
          <w:rFonts w:ascii="Palatino Linotype" w:eastAsia="MS Mincho" w:hAnsi="Palatino Linotype"/>
          <w:color w:val="000000" w:themeColor="text1"/>
          <w:sz w:val="22"/>
          <w:lang w:val="es-MX"/>
        </w:rPr>
      </w:pPr>
    </w:p>
    <w:p w14:paraId="59BF234F" w14:textId="77777777" w:rsidR="00C00301" w:rsidRPr="0053012A" w:rsidRDefault="00C00301" w:rsidP="00C00301">
      <w:pPr>
        <w:spacing w:line="360" w:lineRule="auto"/>
        <w:ind w:left="567" w:right="567"/>
        <w:jc w:val="both"/>
        <w:rPr>
          <w:rFonts w:ascii="Palatino Linotype" w:eastAsia="MS Mincho" w:hAnsi="Palatino Linotype" w:cs="Arial"/>
          <w:i/>
          <w:sz w:val="22"/>
          <w:lang w:val="es-MX" w:eastAsia="es-MX"/>
        </w:rPr>
      </w:pPr>
      <w:r w:rsidRPr="0053012A">
        <w:rPr>
          <w:rFonts w:ascii="Palatino Linotype" w:eastAsia="MS Mincho" w:hAnsi="Palatino Linotype" w:cs="Arial"/>
          <w:b/>
          <w:i/>
          <w:sz w:val="22"/>
          <w:lang w:val="es-MX" w:eastAsia="es-MX"/>
        </w:rPr>
        <w:t>REVISIÓN EN AMPARO. LOS RESOLUTIVOS NO COMBATIDOS DEBEN DECLARARSE FIRMES</w:t>
      </w:r>
      <w:r w:rsidRPr="0053012A">
        <w:rPr>
          <w:rFonts w:ascii="Palatino Linotype" w:eastAsia="MS Mincho" w:hAnsi="Palatino Linotype" w:cs="Arial"/>
          <w:i/>
          <w:sz w:val="22"/>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29257B8" w14:textId="77777777" w:rsidR="00C00301" w:rsidRPr="0053012A" w:rsidRDefault="00C00301" w:rsidP="0053012A">
      <w:pPr>
        <w:numPr>
          <w:ilvl w:val="0"/>
          <w:numId w:val="4"/>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C00301">
        <w:rPr>
          <w:rFonts w:ascii="Palatino Linotype" w:eastAsia="MS Mincho" w:hAnsi="Palatino Linotype"/>
          <w:color w:val="000000" w:themeColor="text1"/>
          <w:lang w:val="es-MX"/>
        </w:rPr>
        <w:lastRenderedPageBreak/>
        <w:t xml:space="preserve">Luego entonces, </w:t>
      </w:r>
      <w:r w:rsidRPr="00C00301">
        <w:rPr>
          <w:rFonts w:ascii="Palatino Linotype" w:hAnsi="Palatino Linotype" w:cs="Arial"/>
          <w:lang w:val="es-MX"/>
        </w:rPr>
        <w:t xml:space="preserve">las condiciones de la respuesta sobre las que no se expresó inconformidad, debe declararse consentida por el hoy </w:t>
      </w:r>
      <w:r w:rsidRPr="00C00301">
        <w:rPr>
          <w:rFonts w:ascii="Palatino Linotype" w:hAnsi="Palatino Linotype" w:cs="Arial"/>
          <w:b/>
          <w:lang w:val="es-MX"/>
        </w:rPr>
        <w:t>RECURRENTE</w:t>
      </w:r>
      <w:r w:rsidRPr="00C00301">
        <w:rPr>
          <w:rFonts w:ascii="Palatino Linotype" w:hAnsi="Palatino Linotype" w:cs="Arial"/>
          <w:lang w:val="es-MX"/>
        </w:rPr>
        <w:t xml:space="preserve">, ya que no pueden producirse efectos jurídicos tendentes a revocar, confirmar o modificar la  respuesta con relación a la parte de la solicitud que no fue motivo de disenso ya que se infiere un consentimiento del particular ante la falta de impugnación eficaz. </w:t>
      </w:r>
    </w:p>
    <w:p w14:paraId="0AC10404" w14:textId="77777777" w:rsidR="0053012A" w:rsidRPr="00C00301" w:rsidRDefault="0053012A" w:rsidP="0053012A">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533C1D09" w14:textId="77777777" w:rsidR="00C00301" w:rsidRPr="00C00301" w:rsidRDefault="00C00301" w:rsidP="0053012A">
      <w:pPr>
        <w:numPr>
          <w:ilvl w:val="0"/>
          <w:numId w:val="4"/>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C00301">
        <w:rPr>
          <w:rFonts w:ascii="Palatino Linotype" w:hAnsi="Palatino Linotype" w:cs="Arial"/>
          <w:lang w:val="es-MX"/>
        </w:rPr>
        <w:t>Sirve de sustento a lo anterior, por analogía, la tesis jurisprudencial número VI.3o.C. J/60, publicada en el Semanario Judicial de la Federación y su Gaceta bajo el número de registro 176,608 que a la letra dice:</w:t>
      </w:r>
    </w:p>
    <w:p w14:paraId="4432D163" w14:textId="77777777" w:rsidR="00C00301" w:rsidRPr="0053012A" w:rsidRDefault="00C00301" w:rsidP="00C00301">
      <w:pPr>
        <w:tabs>
          <w:tab w:val="left" w:pos="426"/>
        </w:tabs>
        <w:spacing w:before="240" w:line="360" w:lineRule="auto"/>
        <w:ind w:right="51"/>
        <w:contextualSpacing/>
        <w:jc w:val="both"/>
        <w:rPr>
          <w:rFonts w:ascii="Palatino Linotype" w:eastAsia="MS Mincho" w:hAnsi="Palatino Linotype"/>
          <w:color w:val="000000" w:themeColor="text1"/>
          <w:sz w:val="22"/>
          <w:lang w:val="es-MX"/>
        </w:rPr>
      </w:pPr>
    </w:p>
    <w:p w14:paraId="6C97AB1D" w14:textId="77777777" w:rsidR="00C00301" w:rsidRPr="0053012A" w:rsidRDefault="00C00301" w:rsidP="00C00301">
      <w:pPr>
        <w:spacing w:line="360" w:lineRule="auto"/>
        <w:ind w:left="567" w:right="567"/>
        <w:jc w:val="both"/>
        <w:rPr>
          <w:rFonts w:ascii="Palatino Linotype" w:eastAsia="MS Mincho" w:hAnsi="Palatino Linotype" w:cs="Arial"/>
          <w:i/>
          <w:sz w:val="22"/>
          <w:lang w:val="es-MX" w:eastAsia="es-MX"/>
        </w:rPr>
      </w:pPr>
      <w:r w:rsidRPr="0053012A">
        <w:rPr>
          <w:rFonts w:ascii="Palatino Linotype" w:eastAsia="MS Mincho" w:hAnsi="Palatino Linotype" w:cs="Arial"/>
          <w:b/>
          <w:i/>
          <w:sz w:val="22"/>
          <w:lang w:val="es-MX" w:eastAsia="es-MX"/>
        </w:rPr>
        <w:t>ACTOS CONSENTIDOS. SON LOS QUE NO SE IMPUGNAN MEDIANTE EL RECURSO IDÓNEO</w:t>
      </w:r>
      <w:r w:rsidRPr="0053012A">
        <w:rPr>
          <w:rFonts w:ascii="Palatino Linotype" w:eastAsia="MS Mincho" w:hAnsi="Palatino Linotype" w:cs="Arial"/>
          <w:i/>
          <w:sz w:val="22"/>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18C63CF" w14:textId="77777777" w:rsidR="00C00301" w:rsidRPr="0053012A" w:rsidRDefault="00C00301" w:rsidP="00C00301">
      <w:pPr>
        <w:spacing w:line="360" w:lineRule="auto"/>
        <w:jc w:val="both"/>
        <w:rPr>
          <w:rFonts w:ascii="Palatino Linotype" w:hAnsi="Palatino Linotype"/>
          <w:b/>
          <w:sz w:val="22"/>
        </w:rPr>
      </w:pPr>
    </w:p>
    <w:p w14:paraId="7D51A09A" w14:textId="259E0704" w:rsidR="00C00301" w:rsidRPr="00C00301" w:rsidRDefault="00C00301" w:rsidP="0053012A">
      <w:pPr>
        <w:numPr>
          <w:ilvl w:val="0"/>
          <w:numId w:val="4"/>
        </w:numPr>
        <w:spacing w:line="360" w:lineRule="auto"/>
        <w:ind w:left="0" w:firstLine="0"/>
        <w:jc w:val="both"/>
        <w:rPr>
          <w:rFonts w:ascii="Palatino Linotype" w:hAnsi="Palatino Linotype"/>
          <w:b/>
        </w:rPr>
      </w:pPr>
      <w:r w:rsidRPr="00C00301">
        <w:rPr>
          <w:rFonts w:ascii="Palatino Linotype" w:hAnsi="Palatino Linotype"/>
          <w:lang w:val="es-ES_tradnl"/>
        </w:rPr>
        <w:t>Ahora bie</w:t>
      </w:r>
      <w:r w:rsidR="00D86635" w:rsidRPr="00BE0FB7">
        <w:rPr>
          <w:rFonts w:ascii="Palatino Linotype" w:hAnsi="Palatino Linotype"/>
          <w:lang w:val="es-ES_tradnl"/>
        </w:rPr>
        <w:t>n</w:t>
      </w:r>
      <w:r w:rsidRPr="00C00301">
        <w:rPr>
          <w:rFonts w:ascii="Palatino Linotype" w:hAnsi="Palatino Linotype"/>
          <w:color w:val="000000"/>
        </w:rPr>
        <w:t>, y</w:t>
      </w:r>
      <w:r w:rsidR="00D86635" w:rsidRPr="00BE0FB7">
        <w:rPr>
          <w:rFonts w:ascii="Palatino Linotype" w:hAnsi="Palatino Linotype"/>
          <w:color w:val="000000"/>
        </w:rPr>
        <w:t xml:space="preserve"> respecto al cobro que se pretend</w:t>
      </w:r>
      <w:r w:rsidR="0053012A">
        <w:rPr>
          <w:rFonts w:ascii="Palatino Linotype" w:hAnsi="Palatino Linotype"/>
          <w:color w:val="000000"/>
        </w:rPr>
        <w:t>e</w:t>
      </w:r>
      <w:r w:rsidRPr="00C00301">
        <w:rPr>
          <w:rFonts w:ascii="Palatino Linotype" w:hAnsi="Palatino Linotype"/>
          <w:color w:val="000000"/>
        </w:rPr>
        <w:t xml:space="preserve">, resulta necesario señalar que el </w:t>
      </w:r>
      <w:r w:rsidRPr="00C00301">
        <w:rPr>
          <w:rFonts w:ascii="Palatino Linotype" w:hAnsi="Palatino Linotype"/>
          <w:b/>
          <w:color w:val="000000"/>
        </w:rPr>
        <w:t xml:space="preserve">SUJETO OBLIGADO </w:t>
      </w:r>
      <w:r w:rsidRPr="00C00301">
        <w:rPr>
          <w:rFonts w:ascii="Palatino Linotype" w:hAnsi="Palatino Linotype"/>
          <w:color w:val="000000"/>
        </w:rPr>
        <w:t>asume contar con la información solicitada, de lo que se deduce que, derivado de sus facultades y atribuciones, la genera posee o administra.</w:t>
      </w:r>
    </w:p>
    <w:p w14:paraId="3F8B2563" w14:textId="77777777" w:rsidR="00C00301" w:rsidRPr="00C00301" w:rsidRDefault="00C00301" w:rsidP="00C00301">
      <w:pPr>
        <w:spacing w:line="360" w:lineRule="auto"/>
        <w:jc w:val="both"/>
        <w:rPr>
          <w:rFonts w:ascii="Palatino Linotype" w:hAnsi="Palatino Linotype"/>
          <w:b/>
        </w:rPr>
      </w:pPr>
    </w:p>
    <w:p w14:paraId="5826211A" w14:textId="43AB7F65" w:rsidR="00C00301" w:rsidRPr="00BE0FB7" w:rsidRDefault="3F6E032F" w:rsidP="00D86635">
      <w:pPr>
        <w:numPr>
          <w:ilvl w:val="0"/>
          <w:numId w:val="4"/>
        </w:numPr>
        <w:spacing w:before="240" w:after="360" w:line="360" w:lineRule="auto"/>
        <w:ind w:left="0" w:firstLine="0"/>
        <w:contextualSpacing/>
        <w:jc w:val="both"/>
        <w:rPr>
          <w:rFonts w:ascii="Palatino Linotype" w:eastAsia="MS Mincho" w:hAnsi="Palatino Linotype" w:cs="Arial"/>
          <w:i/>
          <w:lang w:val="es-MX"/>
        </w:rPr>
      </w:pPr>
      <w:r w:rsidRPr="3F6E032F">
        <w:rPr>
          <w:rFonts w:ascii="Palatino Linotype" w:eastAsia="MS Mincho" w:hAnsi="Palatino Linotype"/>
          <w:color w:val="000000" w:themeColor="text1"/>
        </w:rPr>
        <w:t>Lo anterior se afirma así, ya que sistemáticamente, mediante respuesta afirma que la misma se encuentra en sus archivos a razón de 439 hojas</w:t>
      </w:r>
      <w:r w:rsidRPr="3F6E032F">
        <w:rPr>
          <w:rFonts w:ascii="Palatino Linotype" w:eastAsia="MS Mincho" w:hAnsi="Palatino Linotype"/>
          <w:b/>
          <w:bCs/>
          <w:color w:val="000000" w:themeColor="text1"/>
          <w:lang w:eastAsia="es-MX"/>
        </w:rPr>
        <w:t xml:space="preserve">, por lo que se </w:t>
      </w:r>
      <w:r w:rsidRPr="3F6E032F">
        <w:rPr>
          <w:rFonts w:ascii="Palatino Linotype" w:eastAsia="MS Mincho" w:hAnsi="Palatino Linotype"/>
          <w:color w:val="000000" w:themeColor="text1"/>
          <w:lang w:eastAsia="es-MX"/>
        </w:rPr>
        <w:t>está reconociendo implícitamente que la misma obra en sus archivos.</w:t>
      </w:r>
    </w:p>
    <w:p w14:paraId="621EB75D" w14:textId="77777777" w:rsidR="00D86635" w:rsidRPr="00C00301" w:rsidRDefault="00D86635" w:rsidP="00D86635">
      <w:pPr>
        <w:spacing w:before="240" w:after="360" w:line="360" w:lineRule="auto"/>
        <w:contextualSpacing/>
        <w:jc w:val="both"/>
        <w:rPr>
          <w:rFonts w:ascii="Palatino Linotype" w:eastAsia="MS Mincho" w:hAnsi="Palatino Linotype" w:cs="Arial"/>
          <w:i/>
          <w:lang w:val="es-MX"/>
        </w:rPr>
      </w:pPr>
    </w:p>
    <w:p w14:paraId="49D0CFFD" w14:textId="50C8D8EF" w:rsidR="00C00301" w:rsidRPr="00C00301" w:rsidRDefault="3F6E032F" w:rsidP="00C00301">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3F6E032F">
        <w:rPr>
          <w:rFonts w:ascii="Palatino Linotype" w:hAnsi="Palatino Linotype" w:cs="Arial"/>
          <w:lang w:eastAsia="es-MX"/>
        </w:rPr>
        <w:lastRenderedPageBreak/>
        <w:t xml:space="preserve">No obstante, adquiere relevancia </w:t>
      </w:r>
      <w:r w:rsidRPr="3F6E032F">
        <w:rPr>
          <w:rFonts w:ascii="Palatino Linotype" w:eastAsia="MS Mincho" w:hAnsi="Palatino Linotype"/>
        </w:rPr>
        <w:t xml:space="preserve">el </w:t>
      </w:r>
      <w:r w:rsidRPr="3F6E032F">
        <w:rPr>
          <w:rFonts w:ascii="Palatino Linotype" w:eastAsia="Calibri" w:hAnsi="Palatino Linotype" w:cs="Arial"/>
          <w:color w:val="000000" w:themeColor="text1"/>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AC80C2D" w14:textId="77777777" w:rsidR="00C00301" w:rsidRPr="0053012A" w:rsidRDefault="00C00301" w:rsidP="00C00301">
      <w:pPr>
        <w:spacing w:after="160" w:line="360" w:lineRule="auto"/>
        <w:jc w:val="both"/>
        <w:rPr>
          <w:rFonts w:ascii="Palatino Linotype" w:hAnsi="Palatino Linotype" w:cs="Arial"/>
          <w:sz w:val="22"/>
        </w:rPr>
      </w:pPr>
    </w:p>
    <w:p w14:paraId="17881070" w14:textId="77777777" w:rsidR="00C00301" w:rsidRPr="0053012A" w:rsidRDefault="00C00301" w:rsidP="00C00301">
      <w:pPr>
        <w:widowControl w:val="0"/>
        <w:autoSpaceDE w:val="0"/>
        <w:autoSpaceDN w:val="0"/>
        <w:adjustRightInd w:val="0"/>
        <w:spacing w:before="240" w:after="240" w:line="360" w:lineRule="auto"/>
        <w:ind w:left="567" w:right="567"/>
        <w:jc w:val="both"/>
        <w:rPr>
          <w:rFonts w:ascii="Palatino Linotype" w:eastAsia="Calibri" w:hAnsi="Palatino Linotype"/>
          <w:i/>
          <w:sz w:val="22"/>
          <w:lang w:val="es-MX" w:eastAsia="es-ES_tradnl"/>
        </w:rPr>
      </w:pPr>
      <w:r w:rsidRPr="0053012A">
        <w:rPr>
          <w:rFonts w:ascii="Palatino Linotype" w:eastAsia="Calibri" w:hAnsi="Palatino Linotype"/>
          <w:b/>
          <w:i/>
          <w:sz w:val="22"/>
          <w:lang w:val="es-MX" w:eastAsia="es-ES_tradnl"/>
        </w:rPr>
        <w:t>Artículo 18.</w:t>
      </w:r>
      <w:r w:rsidRPr="0053012A">
        <w:rPr>
          <w:rFonts w:ascii="Palatino Linotype" w:eastAsia="Calibri" w:hAnsi="Palatino Linotype"/>
          <w:i/>
          <w:sz w:val="22"/>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59EB565A" w14:textId="77777777" w:rsidR="00C00301" w:rsidRPr="0053012A" w:rsidRDefault="00C00301" w:rsidP="00C00301">
      <w:pPr>
        <w:spacing w:line="360" w:lineRule="auto"/>
        <w:jc w:val="both"/>
        <w:rPr>
          <w:rFonts w:ascii="Palatino Linotype" w:hAnsi="Palatino Linotype" w:cs="Arial"/>
          <w:sz w:val="22"/>
        </w:rPr>
      </w:pPr>
    </w:p>
    <w:p w14:paraId="345CA758" w14:textId="77777777" w:rsidR="00C00301" w:rsidRPr="0053012A" w:rsidRDefault="3F6E032F" w:rsidP="00C00301">
      <w:pPr>
        <w:numPr>
          <w:ilvl w:val="0"/>
          <w:numId w:val="4"/>
        </w:numPr>
        <w:spacing w:after="160" w:line="360" w:lineRule="auto"/>
        <w:ind w:left="0" w:firstLine="0"/>
        <w:jc w:val="both"/>
        <w:rPr>
          <w:rFonts w:ascii="Palatino Linotype" w:hAnsi="Palatino Linotype" w:cs="Arial"/>
          <w:sz w:val="22"/>
        </w:rPr>
      </w:pPr>
      <w:r w:rsidRPr="3F6E032F">
        <w:rPr>
          <w:rFonts w:ascii="Palatino Linotype" w:eastAsia="Calibri" w:hAnsi="Palatino Linotype" w:cs="Arial"/>
          <w:lang w:val="es-MX" w:eastAsia="en-US"/>
        </w:rPr>
        <w:t xml:space="preserve">Por otro lado, </w:t>
      </w:r>
      <w:r w:rsidRPr="3F6E032F">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3F6E032F">
        <w:rPr>
          <w:rFonts w:ascii="Palatino Linotype" w:hAnsi="Palatino Linotype"/>
          <w:b/>
          <w:bCs/>
          <w:lang w:val="es-MX" w:eastAsia="es-MX"/>
        </w:rPr>
        <w:t>SUJETOS OBLIGADOS</w:t>
      </w:r>
      <w:r w:rsidRPr="3F6E032F">
        <w:rPr>
          <w:rFonts w:ascii="Palatino Linotype" w:hAnsi="Palatino Linotype"/>
          <w:lang w:val="es-MX" w:eastAsia="es-MX"/>
        </w:rPr>
        <w:t xml:space="preserve">, misma que debe ser accesible de manera permanente a cualquier persona, siempre privilegiando el principio de máxima publicidad, como se prevé su </w:t>
      </w:r>
      <w:r w:rsidRPr="0053012A">
        <w:rPr>
          <w:rFonts w:ascii="Palatino Linotype" w:hAnsi="Palatino Linotype"/>
          <w:sz w:val="22"/>
          <w:lang w:val="es-MX" w:eastAsia="es-MX"/>
        </w:rPr>
        <w:t>artículo 4, segundo párrafo:</w:t>
      </w:r>
    </w:p>
    <w:p w14:paraId="618C9CFB" w14:textId="77777777" w:rsidR="00C00301" w:rsidRPr="0053012A" w:rsidRDefault="00C00301" w:rsidP="00C00301">
      <w:pPr>
        <w:spacing w:line="360" w:lineRule="auto"/>
        <w:jc w:val="both"/>
        <w:rPr>
          <w:rFonts w:ascii="Palatino Linotype" w:hAnsi="Palatino Linotype" w:cs="Arial"/>
          <w:sz w:val="22"/>
        </w:rPr>
      </w:pPr>
    </w:p>
    <w:p w14:paraId="6A6F23FF" w14:textId="77777777" w:rsidR="00C00301" w:rsidRPr="0053012A" w:rsidRDefault="00C00301" w:rsidP="00C00301">
      <w:pPr>
        <w:spacing w:after="160" w:line="360" w:lineRule="auto"/>
        <w:ind w:left="567" w:right="567"/>
        <w:jc w:val="both"/>
        <w:rPr>
          <w:rFonts w:ascii="Palatino Linotype" w:hAnsi="Palatino Linotype"/>
          <w:i/>
          <w:sz w:val="22"/>
          <w:lang w:eastAsia="en-US"/>
        </w:rPr>
      </w:pPr>
      <w:r w:rsidRPr="0053012A">
        <w:rPr>
          <w:rFonts w:ascii="Palatino Linotype" w:hAnsi="Palatino Linotype"/>
          <w:i/>
          <w:sz w:val="22"/>
          <w:lang w:eastAsia="en-US"/>
        </w:rPr>
        <w:t>“</w:t>
      </w:r>
      <w:r w:rsidRPr="0053012A">
        <w:rPr>
          <w:rFonts w:ascii="Palatino Linotype" w:hAnsi="Palatino Linotype"/>
          <w:b/>
          <w:i/>
          <w:sz w:val="22"/>
          <w:lang w:eastAsia="en-US"/>
        </w:rPr>
        <w:t>Artículo 4.</w:t>
      </w:r>
      <w:r w:rsidRPr="0053012A">
        <w:rPr>
          <w:rFonts w:ascii="Palatino Linotype" w:hAnsi="Palatino Linotype"/>
          <w:i/>
          <w:sz w:val="22"/>
          <w:lang w:eastAsia="en-US"/>
        </w:rPr>
        <w:t xml:space="preserve"> </w:t>
      </w:r>
    </w:p>
    <w:p w14:paraId="44C4CD2C" w14:textId="77777777" w:rsidR="00C00301" w:rsidRPr="0053012A" w:rsidRDefault="00C00301" w:rsidP="00C00301">
      <w:pPr>
        <w:spacing w:after="160" w:line="360" w:lineRule="auto"/>
        <w:ind w:left="567" w:right="567"/>
        <w:jc w:val="both"/>
        <w:rPr>
          <w:rFonts w:ascii="Palatino Linotype" w:hAnsi="Palatino Linotype"/>
          <w:i/>
          <w:sz w:val="22"/>
          <w:lang w:eastAsia="en-US"/>
        </w:rPr>
      </w:pPr>
    </w:p>
    <w:p w14:paraId="4CFFDB2A" w14:textId="77777777" w:rsidR="00C00301" w:rsidRPr="0053012A" w:rsidRDefault="00C00301" w:rsidP="00C00301">
      <w:pPr>
        <w:spacing w:after="160" w:line="360" w:lineRule="auto"/>
        <w:ind w:left="567" w:right="567"/>
        <w:jc w:val="both"/>
        <w:rPr>
          <w:rFonts w:ascii="Palatino Linotype" w:hAnsi="Palatino Linotype"/>
          <w:i/>
          <w:sz w:val="22"/>
          <w:lang w:eastAsia="en-US"/>
        </w:rPr>
      </w:pPr>
      <w:r w:rsidRPr="0053012A">
        <w:rPr>
          <w:rFonts w:ascii="Palatino Linotype" w:hAnsi="Palatino Linotype"/>
          <w:i/>
          <w:sz w:val="22"/>
          <w:lang w:eastAsia="en-US"/>
        </w:rPr>
        <w:t>(…)</w:t>
      </w:r>
    </w:p>
    <w:p w14:paraId="0E87AD5B" w14:textId="77777777" w:rsidR="00C00301" w:rsidRPr="0053012A" w:rsidRDefault="00C00301" w:rsidP="00C00301">
      <w:pPr>
        <w:spacing w:after="160" w:line="360" w:lineRule="auto"/>
        <w:ind w:left="567" w:right="567"/>
        <w:jc w:val="both"/>
        <w:rPr>
          <w:rFonts w:ascii="Palatino Linotype" w:hAnsi="Palatino Linotype"/>
          <w:i/>
          <w:sz w:val="22"/>
          <w:lang w:eastAsia="en-US"/>
        </w:rPr>
      </w:pPr>
      <w:r w:rsidRPr="0053012A">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53012A">
        <w:rPr>
          <w:rFonts w:ascii="Palatino Linotype" w:hAnsi="Palatino Linotype"/>
          <w:i/>
          <w:sz w:val="22"/>
          <w:lang w:eastAsia="en-US"/>
        </w:rPr>
        <w:t xml:space="preserve"> en los términos y condiciones que se </w:t>
      </w:r>
      <w:r w:rsidRPr="0053012A">
        <w:rPr>
          <w:rFonts w:ascii="Palatino Linotype" w:hAnsi="Palatino Linotype"/>
          <w:i/>
          <w:sz w:val="22"/>
          <w:lang w:eastAsia="en-US"/>
        </w:rPr>
        <w:lastRenderedPageBreak/>
        <w:t xml:space="preserve">establezcan en los tratados internacionales de los que el Estado mexicano sea parte, en la Ley General, la presente Ley y demás disposiciones de la materia, privilegiando el </w:t>
      </w:r>
      <w:r w:rsidRPr="0053012A">
        <w:rPr>
          <w:rFonts w:ascii="Palatino Linotype" w:hAnsi="Palatino Linotype"/>
          <w:b/>
          <w:i/>
          <w:sz w:val="22"/>
          <w:lang w:eastAsia="en-US"/>
        </w:rPr>
        <w:t>principio de máxima publicidad</w:t>
      </w:r>
      <w:r w:rsidRPr="0053012A">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053D2F59" w14:textId="77777777" w:rsidR="00C00301" w:rsidRPr="0053012A" w:rsidRDefault="00C00301" w:rsidP="00C00301">
      <w:pPr>
        <w:spacing w:after="160" w:line="360" w:lineRule="auto"/>
        <w:ind w:left="567" w:right="567"/>
        <w:jc w:val="both"/>
        <w:rPr>
          <w:rFonts w:ascii="Palatino Linotype" w:hAnsi="Palatino Linotype"/>
          <w:i/>
          <w:sz w:val="22"/>
          <w:lang w:eastAsia="en-US"/>
        </w:rPr>
      </w:pPr>
      <w:r w:rsidRPr="0053012A">
        <w:rPr>
          <w:rFonts w:ascii="Palatino Linotype" w:hAnsi="Palatino Linotype"/>
          <w:i/>
          <w:sz w:val="22"/>
          <w:lang w:eastAsia="en-US"/>
        </w:rPr>
        <w:t>(…)</w:t>
      </w:r>
    </w:p>
    <w:p w14:paraId="29A8AEE6" w14:textId="77777777" w:rsidR="00C00301" w:rsidRPr="0053012A" w:rsidRDefault="00C00301" w:rsidP="00C00301">
      <w:pPr>
        <w:spacing w:after="160" w:line="360" w:lineRule="auto"/>
        <w:ind w:left="567" w:right="567"/>
        <w:jc w:val="both"/>
        <w:rPr>
          <w:rFonts w:ascii="Palatino Linotype" w:hAnsi="Palatino Linotype"/>
          <w:i/>
          <w:sz w:val="22"/>
          <w:lang w:eastAsia="en-US"/>
        </w:rPr>
      </w:pPr>
      <w:r w:rsidRPr="0053012A">
        <w:rPr>
          <w:rFonts w:ascii="Palatino Linotype" w:hAnsi="Palatino Linotype"/>
          <w:i/>
          <w:sz w:val="22"/>
          <w:lang w:eastAsia="en-US"/>
        </w:rPr>
        <w:t>(Énfasis añadido)</w:t>
      </w:r>
    </w:p>
    <w:p w14:paraId="474A8692" w14:textId="7625240F" w:rsidR="00C00301" w:rsidRPr="00C00301" w:rsidRDefault="3F6E032F" w:rsidP="00C00301">
      <w:pPr>
        <w:numPr>
          <w:ilvl w:val="0"/>
          <w:numId w:val="4"/>
        </w:numPr>
        <w:spacing w:after="160" w:line="360" w:lineRule="auto"/>
        <w:ind w:left="0" w:firstLine="0"/>
        <w:jc w:val="both"/>
        <w:rPr>
          <w:rFonts w:ascii="Palatino Linotype" w:hAnsi="Palatino Linotype" w:cs="Arial"/>
        </w:rPr>
      </w:pPr>
      <w:r w:rsidRPr="3F6E032F">
        <w:rPr>
          <w:rFonts w:ascii="Palatino Linotype" w:eastAsia="Calibri" w:hAnsi="Palatino Linotype" w:cs="Arial"/>
          <w:lang w:val="es-MX" w:eastAsia="en-US"/>
        </w:rPr>
        <w:t xml:space="preserve">En ese sentido, no debe de pasar de vista para el </w:t>
      </w:r>
      <w:r w:rsidRPr="3F6E032F">
        <w:rPr>
          <w:rFonts w:ascii="Palatino Linotype" w:eastAsia="Calibri" w:hAnsi="Palatino Linotype" w:cs="Arial"/>
          <w:b/>
          <w:bCs/>
          <w:lang w:val="es-MX" w:eastAsia="en-US"/>
        </w:rPr>
        <w:t>SUJETO OBLIGADO</w:t>
      </w:r>
      <w:r w:rsidRPr="3F6E032F">
        <w:rPr>
          <w:rFonts w:ascii="Palatino Linotype" w:eastAsia="Calibri" w:hAnsi="Palatino Linotype" w:cs="Arial"/>
          <w:lang w:val="es-MX" w:eastAsia="en-US"/>
        </w:rPr>
        <w:t xml:space="preserve"> que el principio fundamental del acceso a la información pública, es la máxima publicidad, </w:t>
      </w:r>
      <w:r w:rsidR="00DF1303">
        <w:rPr>
          <w:rFonts w:ascii="Palatino Linotype" w:eastAsia="Calibri" w:hAnsi="Palatino Linotype" w:cs="Arial"/>
          <w:lang w:val="es-MX" w:eastAsia="en-US"/>
        </w:rPr>
        <w:t>que</w:t>
      </w:r>
      <w:r w:rsidRPr="3F6E032F">
        <w:rPr>
          <w:rFonts w:ascii="Palatino Linotype" w:eastAsia="Calibri" w:hAnsi="Palatino Linotype" w:cs="Arial"/>
          <w:lang w:val="es-MX" w:eastAsia="en-US"/>
        </w:rPr>
        <w:t xml:space="preserve">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111960CA" w14:textId="77777777" w:rsidR="00C00301" w:rsidRPr="0053012A" w:rsidRDefault="00C00301" w:rsidP="00C00301">
      <w:pPr>
        <w:spacing w:line="360" w:lineRule="auto"/>
        <w:jc w:val="both"/>
        <w:rPr>
          <w:rFonts w:ascii="Palatino Linotype" w:hAnsi="Palatino Linotype" w:cs="Arial"/>
          <w:sz w:val="22"/>
        </w:rPr>
      </w:pPr>
    </w:p>
    <w:p w14:paraId="15A2DF61" w14:textId="77777777" w:rsidR="00C00301" w:rsidRPr="0053012A" w:rsidRDefault="00C00301" w:rsidP="00C00301">
      <w:pPr>
        <w:spacing w:after="160" w:line="360" w:lineRule="auto"/>
        <w:ind w:left="567" w:right="567"/>
        <w:jc w:val="both"/>
        <w:rPr>
          <w:rFonts w:ascii="Palatino Linotype" w:eastAsia="Calibri" w:hAnsi="Palatino Linotype"/>
          <w:i/>
          <w:sz w:val="22"/>
          <w:lang w:val="es-MX" w:eastAsia="en-US"/>
        </w:rPr>
      </w:pPr>
      <w:r w:rsidRPr="0053012A">
        <w:rPr>
          <w:rFonts w:ascii="Palatino Linotype" w:eastAsia="Calibri" w:hAnsi="Palatino Linotype"/>
          <w:i/>
          <w:sz w:val="22"/>
          <w:lang w:val="es-MX" w:eastAsia="en-US"/>
        </w:rPr>
        <w:t>“</w:t>
      </w:r>
      <w:r w:rsidRPr="0053012A">
        <w:rPr>
          <w:rFonts w:ascii="Palatino Linotype" w:eastAsia="Calibri" w:hAnsi="Palatino Linotype"/>
          <w:b/>
          <w:i/>
          <w:sz w:val="22"/>
          <w:lang w:val="es-MX" w:eastAsia="en-US"/>
        </w:rPr>
        <w:t>Artículo 8.</w:t>
      </w:r>
      <w:r w:rsidRPr="0053012A">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4605658" w14:textId="77777777" w:rsidR="00C00301" w:rsidRPr="0053012A" w:rsidRDefault="00C00301" w:rsidP="00C00301">
      <w:pPr>
        <w:spacing w:after="160" w:line="360" w:lineRule="auto"/>
        <w:ind w:left="567" w:right="567"/>
        <w:jc w:val="both"/>
        <w:rPr>
          <w:rFonts w:ascii="Palatino Linotype" w:eastAsia="Calibri" w:hAnsi="Palatino Linotype"/>
          <w:i/>
          <w:sz w:val="20"/>
          <w:lang w:val="es-MX" w:eastAsia="en-US"/>
        </w:rPr>
      </w:pPr>
    </w:p>
    <w:p w14:paraId="1EDD3A19" w14:textId="77777777" w:rsidR="00C00301" w:rsidRPr="0053012A" w:rsidRDefault="00C00301" w:rsidP="00C00301">
      <w:pPr>
        <w:spacing w:after="160" w:line="360" w:lineRule="auto"/>
        <w:ind w:left="567" w:right="567"/>
        <w:jc w:val="both"/>
        <w:rPr>
          <w:rFonts w:ascii="Palatino Linotype" w:eastAsia="Calibri" w:hAnsi="Palatino Linotype"/>
          <w:i/>
          <w:sz w:val="22"/>
          <w:lang w:val="es-MX" w:eastAsia="en-US"/>
        </w:rPr>
      </w:pPr>
      <w:r w:rsidRPr="0053012A">
        <w:rPr>
          <w:rFonts w:ascii="Palatino Linotype" w:eastAsia="Calibri" w:hAnsi="Palatino Linotype"/>
          <w:b/>
          <w:i/>
          <w:sz w:val="22"/>
          <w:lang w:val="es-MX" w:eastAsia="en-US"/>
        </w:rPr>
        <w:t>En la aplicación e interpretación de la presente Ley deberá prevalecer el principio de máxima publicidad,</w:t>
      </w:r>
      <w:r w:rsidRPr="0053012A">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w:t>
      </w:r>
      <w:r w:rsidRPr="0053012A">
        <w:rPr>
          <w:rFonts w:ascii="Palatino Linotype" w:eastAsia="Calibri" w:hAnsi="Palatino Linotype"/>
          <w:i/>
          <w:sz w:val="22"/>
          <w:lang w:val="es-MX" w:eastAsia="en-US"/>
        </w:rPr>
        <w:lastRenderedPageBreak/>
        <w:t>Constitución Local, así como en las resoluciones y sentencias vinculantes que emitan los órganos nacionales e internacionales especializados, favoreciendo en todo tiempo a las personas la protección más amplia, atendiendo al principio pro persona.</w:t>
      </w:r>
    </w:p>
    <w:p w14:paraId="280A998A" w14:textId="77777777" w:rsidR="00C00301" w:rsidRPr="0053012A" w:rsidRDefault="00C00301" w:rsidP="00C00301">
      <w:pPr>
        <w:spacing w:after="160" w:line="360" w:lineRule="auto"/>
        <w:ind w:left="567" w:right="567"/>
        <w:jc w:val="both"/>
        <w:rPr>
          <w:rFonts w:ascii="Palatino Linotype" w:eastAsia="Calibri" w:hAnsi="Palatino Linotype"/>
          <w:i/>
          <w:sz w:val="22"/>
          <w:lang w:val="es-MX" w:eastAsia="en-US"/>
        </w:rPr>
      </w:pPr>
    </w:p>
    <w:p w14:paraId="39B10F69" w14:textId="77777777" w:rsidR="00C00301" w:rsidRPr="0053012A" w:rsidRDefault="00C00301" w:rsidP="00C00301">
      <w:pPr>
        <w:spacing w:after="160" w:line="360" w:lineRule="auto"/>
        <w:ind w:left="567" w:right="567"/>
        <w:jc w:val="both"/>
        <w:rPr>
          <w:rFonts w:ascii="Palatino Linotype" w:eastAsia="Calibri" w:hAnsi="Palatino Linotype"/>
          <w:i/>
          <w:sz w:val="22"/>
          <w:lang w:val="es-MX" w:eastAsia="en-US"/>
        </w:rPr>
      </w:pPr>
      <w:r w:rsidRPr="0053012A">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p>
    <w:p w14:paraId="58A90589" w14:textId="77777777" w:rsidR="00C00301" w:rsidRPr="0053012A" w:rsidRDefault="00C00301" w:rsidP="00C00301">
      <w:pPr>
        <w:spacing w:after="160" w:line="360" w:lineRule="auto"/>
        <w:ind w:left="567" w:right="567"/>
        <w:jc w:val="both"/>
        <w:rPr>
          <w:rFonts w:ascii="Palatino Linotype" w:eastAsia="Calibri" w:hAnsi="Palatino Linotype"/>
          <w:i/>
          <w:sz w:val="22"/>
          <w:lang w:val="es-MX" w:eastAsia="en-US"/>
        </w:rPr>
      </w:pPr>
      <w:r w:rsidRPr="0053012A">
        <w:rPr>
          <w:rFonts w:ascii="Palatino Linotype" w:eastAsia="Calibri" w:hAnsi="Palatino Linotype"/>
          <w:i/>
          <w:sz w:val="22"/>
          <w:lang w:val="es-MX" w:eastAsia="en-US"/>
        </w:rPr>
        <w:t>(Énfasis añadido)</w:t>
      </w:r>
    </w:p>
    <w:p w14:paraId="6746432A" w14:textId="77777777" w:rsidR="00C00301" w:rsidRPr="00C00301" w:rsidRDefault="00C00301" w:rsidP="00C00301">
      <w:pPr>
        <w:spacing w:line="360" w:lineRule="auto"/>
        <w:jc w:val="both"/>
        <w:rPr>
          <w:rFonts w:ascii="Palatino Linotype" w:hAnsi="Palatino Linotype" w:cs="Arial"/>
        </w:rPr>
      </w:pPr>
    </w:p>
    <w:p w14:paraId="0D8B9FC4" w14:textId="77777777" w:rsidR="00C00301" w:rsidRPr="0053012A" w:rsidRDefault="3F6E032F" w:rsidP="00C00301">
      <w:pPr>
        <w:numPr>
          <w:ilvl w:val="0"/>
          <w:numId w:val="4"/>
        </w:numPr>
        <w:spacing w:after="160" w:line="360" w:lineRule="auto"/>
        <w:ind w:left="0" w:firstLine="0"/>
        <w:jc w:val="both"/>
        <w:rPr>
          <w:rFonts w:ascii="Palatino Linotype" w:hAnsi="Palatino Linotype" w:cs="Arial"/>
          <w:sz w:val="22"/>
        </w:rPr>
      </w:pPr>
      <w:r w:rsidRPr="3F6E032F">
        <w:rPr>
          <w:rFonts w:ascii="Palatino Linotype" w:eastAsia="Calibri" w:hAnsi="Palatino Linotype"/>
        </w:rPr>
        <w:t xml:space="preserve">Establecido lo anterior el artículo 7 de la Ley antes citada señala que el estado mexicano garantizará el efectivo acceso a toda persona a la información en su </w:t>
      </w:r>
      <w:r w:rsidRPr="0053012A">
        <w:rPr>
          <w:rFonts w:ascii="Palatino Linotype" w:eastAsia="Calibri" w:hAnsi="Palatino Linotype"/>
          <w:sz w:val="22"/>
        </w:rPr>
        <w:t>posesión, como se aprecia a continuación:</w:t>
      </w:r>
    </w:p>
    <w:p w14:paraId="118B5576" w14:textId="77777777" w:rsidR="00C00301" w:rsidRPr="0053012A" w:rsidRDefault="00C00301" w:rsidP="00C00301">
      <w:pPr>
        <w:spacing w:before="240" w:after="240" w:line="360" w:lineRule="auto"/>
        <w:ind w:left="540" w:right="738"/>
        <w:contextualSpacing/>
        <w:jc w:val="both"/>
        <w:rPr>
          <w:rFonts w:ascii="Palatino Linotype" w:eastAsia="Calibri" w:hAnsi="Palatino Linotype"/>
          <w:i/>
          <w:sz w:val="22"/>
        </w:rPr>
      </w:pPr>
      <w:r w:rsidRPr="0053012A">
        <w:rPr>
          <w:rFonts w:ascii="Palatino Linotype" w:eastAsia="Calibri" w:hAnsi="Palatino Linotype"/>
          <w:sz w:val="22"/>
        </w:rPr>
        <w:t>“</w:t>
      </w:r>
      <w:r w:rsidRPr="0053012A">
        <w:rPr>
          <w:rFonts w:ascii="Palatino Linotype" w:eastAsia="Calibri" w:hAnsi="Palatino Linotype"/>
          <w:b/>
          <w:i/>
          <w:sz w:val="22"/>
        </w:rPr>
        <w:t>Artículo 7.</w:t>
      </w:r>
      <w:r w:rsidRPr="0053012A">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295A509B" w14:textId="77777777" w:rsidR="00C00301" w:rsidRPr="0053012A" w:rsidRDefault="00C00301" w:rsidP="00C00301">
      <w:pPr>
        <w:spacing w:line="360" w:lineRule="auto"/>
        <w:jc w:val="both"/>
        <w:rPr>
          <w:rFonts w:ascii="Palatino Linotype" w:hAnsi="Palatino Linotype" w:cs="Arial"/>
          <w:sz w:val="22"/>
        </w:rPr>
      </w:pPr>
    </w:p>
    <w:p w14:paraId="08D321C1" w14:textId="77777777" w:rsidR="00C00301" w:rsidRPr="00C00301" w:rsidRDefault="3F6E032F" w:rsidP="00C00301">
      <w:pPr>
        <w:numPr>
          <w:ilvl w:val="0"/>
          <w:numId w:val="4"/>
        </w:numPr>
        <w:spacing w:after="160" w:line="360" w:lineRule="auto"/>
        <w:ind w:left="0" w:firstLine="0"/>
        <w:jc w:val="both"/>
        <w:rPr>
          <w:rFonts w:ascii="Palatino Linotype" w:hAnsi="Palatino Linotype" w:cs="Arial"/>
        </w:rPr>
      </w:pPr>
      <w:r w:rsidRPr="3F6E032F">
        <w:rPr>
          <w:rFonts w:ascii="Palatino Linotype" w:eastAsia="Calibri" w:hAnsi="Palatino Linotype" w:cs="Arial"/>
          <w:lang w:val="es-MX" w:eastAsia="en-US"/>
        </w:rPr>
        <w:t xml:space="preserve">Además, </w:t>
      </w:r>
      <w:r w:rsidRPr="3F6E032F">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26C29B9E" w14:textId="77777777" w:rsidR="00C00301" w:rsidRPr="00C00301" w:rsidRDefault="00C00301" w:rsidP="00C00301">
      <w:pPr>
        <w:spacing w:line="360" w:lineRule="auto"/>
        <w:jc w:val="both"/>
        <w:rPr>
          <w:rFonts w:ascii="Palatino Linotype" w:hAnsi="Palatino Linotype" w:cs="Arial"/>
        </w:rPr>
      </w:pPr>
    </w:p>
    <w:p w14:paraId="12D8C036" w14:textId="77777777" w:rsidR="00C00301" w:rsidRPr="0053012A" w:rsidRDefault="00C00301" w:rsidP="00C00301">
      <w:pPr>
        <w:spacing w:after="160" w:line="360" w:lineRule="auto"/>
        <w:ind w:left="426" w:right="616"/>
        <w:contextualSpacing/>
        <w:jc w:val="both"/>
        <w:rPr>
          <w:rFonts w:ascii="Palatino Linotype" w:hAnsi="Palatino Linotype" w:cs="Arial"/>
          <w:i/>
          <w:sz w:val="22"/>
          <w:lang w:val="es-MX" w:eastAsia="en-US"/>
        </w:rPr>
      </w:pPr>
      <w:r w:rsidRPr="0053012A">
        <w:rPr>
          <w:rFonts w:ascii="Palatino Linotype" w:hAnsi="Palatino Linotype" w:cs="Arial"/>
          <w:b/>
          <w:i/>
          <w:sz w:val="22"/>
          <w:lang w:eastAsia="en-US"/>
        </w:rPr>
        <w:lastRenderedPageBreak/>
        <w:t>“Artículo 23.</w:t>
      </w:r>
      <w:r w:rsidRPr="0053012A">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205299DB" w14:textId="77777777" w:rsidR="00C00301" w:rsidRPr="0053012A" w:rsidRDefault="00C00301" w:rsidP="00C00301">
      <w:pPr>
        <w:spacing w:after="160" w:line="360" w:lineRule="auto"/>
        <w:contextualSpacing/>
        <w:jc w:val="both"/>
        <w:rPr>
          <w:rFonts w:ascii="Palatino Linotype" w:eastAsia="MS Mincho" w:hAnsi="Palatino Linotype"/>
          <w:sz w:val="22"/>
          <w:lang w:val="es-MX" w:eastAsia="en-US"/>
        </w:rPr>
      </w:pPr>
    </w:p>
    <w:p w14:paraId="1BE52FEA" w14:textId="77777777" w:rsidR="00C00301" w:rsidRPr="0053012A" w:rsidRDefault="00C00301" w:rsidP="00C00301">
      <w:pPr>
        <w:spacing w:before="240" w:after="240" w:line="360" w:lineRule="auto"/>
        <w:ind w:left="567" w:right="616"/>
        <w:contextualSpacing/>
        <w:jc w:val="both"/>
        <w:rPr>
          <w:rFonts w:ascii="Palatino Linotype" w:eastAsia="MS Mincho" w:hAnsi="Palatino Linotype" w:cs="Arial"/>
          <w:sz w:val="22"/>
          <w:lang w:val="es-MX"/>
        </w:rPr>
      </w:pPr>
      <w:r w:rsidRPr="0053012A">
        <w:rPr>
          <w:rFonts w:ascii="Palatino Linotype" w:eastAsia="MS Mincho" w:hAnsi="Palatino Linotype" w:cs="Arial"/>
          <w:sz w:val="22"/>
          <w:lang w:val="es-MX"/>
        </w:rPr>
        <w:t>(…)</w:t>
      </w:r>
    </w:p>
    <w:p w14:paraId="426BF72E" w14:textId="77777777" w:rsidR="00C00301" w:rsidRPr="0053012A" w:rsidRDefault="00C00301" w:rsidP="00C00301">
      <w:pPr>
        <w:spacing w:before="240" w:after="240" w:line="360" w:lineRule="auto"/>
        <w:ind w:left="567" w:right="616"/>
        <w:contextualSpacing/>
        <w:jc w:val="both"/>
        <w:rPr>
          <w:rFonts w:ascii="Palatino Linotype" w:eastAsia="MS Mincho" w:hAnsi="Palatino Linotype" w:cs="Arial"/>
          <w:b/>
          <w:sz w:val="22"/>
          <w:lang w:val="es-MX"/>
        </w:rPr>
      </w:pPr>
    </w:p>
    <w:p w14:paraId="42F66B04" w14:textId="77777777" w:rsidR="00C00301" w:rsidRPr="0053012A" w:rsidRDefault="00C00301" w:rsidP="00C00301">
      <w:pPr>
        <w:spacing w:before="240" w:after="240" w:line="360" w:lineRule="auto"/>
        <w:ind w:left="567" w:right="616"/>
        <w:contextualSpacing/>
        <w:jc w:val="both"/>
        <w:rPr>
          <w:rFonts w:ascii="Palatino Linotype" w:eastAsia="MS Mincho" w:hAnsi="Palatino Linotype" w:cs="Arial"/>
          <w:b/>
          <w:i/>
          <w:sz w:val="22"/>
          <w:lang w:val="es-MX"/>
        </w:rPr>
      </w:pPr>
      <w:r w:rsidRPr="0053012A">
        <w:rPr>
          <w:rFonts w:ascii="Palatino Linotype" w:eastAsia="MS Mincho" w:hAnsi="Palatino Linotype" w:cs="Arial"/>
          <w:b/>
          <w:i/>
          <w:sz w:val="22"/>
        </w:rPr>
        <w:t>IV. Los ayuntamientos y las dependencias, organismos, órganos y entidades de la administración municipal</w:t>
      </w:r>
      <w:r w:rsidRPr="0053012A">
        <w:rPr>
          <w:rFonts w:ascii="Palatino Linotype" w:eastAsia="MS Mincho" w:hAnsi="Palatino Linotype" w:cs="Arial"/>
          <w:b/>
          <w:i/>
          <w:sz w:val="22"/>
          <w:lang w:val="es-MX"/>
        </w:rPr>
        <w:t>;"</w:t>
      </w:r>
    </w:p>
    <w:p w14:paraId="027440FD" w14:textId="77777777" w:rsidR="00C00301" w:rsidRPr="0053012A" w:rsidRDefault="00C00301" w:rsidP="00C00301">
      <w:pPr>
        <w:tabs>
          <w:tab w:val="left" w:pos="851"/>
        </w:tabs>
        <w:spacing w:line="360" w:lineRule="auto"/>
        <w:ind w:right="616"/>
        <w:contextualSpacing/>
        <w:jc w:val="both"/>
        <w:rPr>
          <w:rFonts w:ascii="Palatino Linotype" w:hAnsi="Palatino Linotype" w:cs="Arial"/>
          <w:b/>
          <w:i/>
          <w:sz w:val="22"/>
          <w:lang w:val="es-MX" w:eastAsia="en-US"/>
        </w:rPr>
      </w:pPr>
    </w:p>
    <w:p w14:paraId="40EDD6CB" w14:textId="77777777" w:rsidR="00C00301" w:rsidRPr="0053012A" w:rsidRDefault="00C00301" w:rsidP="00C00301">
      <w:pPr>
        <w:tabs>
          <w:tab w:val="left" w:pos="851"/>
        </w:tabs>
        <w:spacing w:line="360" w:lineRule="auto"/>
        <w:ind w:left="567" w:right="616"/>
        <w:contextualSpacing/>
        <w:jc w:val="both"/>
        <w:rPr>
          <w:rFonts w:ascii="Palatino Linotype" w:hAnsi="Palatino Linotype" w:cs="Arial"/>
          <w:i/>
          <w:sz w:val="22"/>
          <w:lang w:val="es-MX" w:eastAsia="en-US"/>
        </w:rPr>
      </w:pPr>
      <w:r w:rsidRPr="0053012A">
        <w:rPr>
          <w:rFonts w:ascii="Palatino Linotype" w:hAnsi="Palatino Linotype" w:cs="Arial"/>
          <w:i/>
          <w:sz w:val="22"/>
          <w:lang w:val="es-MX" w:eastAsia="en-US"/>
        </w:rPr>
        <w:t>(…)”</w:t>
      </w:r>
    </w:p>
    <w:p w14:paraId="7F55FC04" w14:textId="77777777" w:rsidR="00C00301" w:rsidRPr="0053012A" w:rsidRDefault="00C00301" w:rsidP="00C00301">
      <w:pPr>
        <w:tabs>
          <w:tab w:val="left" w:pos="851"/>
        </w:tabs>
        <w:spacing w:line="360" w:lineRule="auto"/>
        <w:ind w:right="616"/>
        <w:contextualSpacing/>
        <w:jc w:val="both"/>
        <w:rPr>
          <w:rFonts w:ascii="Palatino Linotype" w:hAnsi="Palatino Linotype" w:cs="Arial"/>
          <w:i/>
          <w:sz w:val="22"/>
          <w:lang w:val="es-MX" w:eastAsia="en-US"/>
        </w:rPr>
      </w:pPr>
    </w:p>
    <w:p w14:paraId="20B2273B" w14:textId="77777777" w:rsidR="00C00301" w:rsidRPr="00C00301" w:rsidRDefault="3F6E032F" w:rsidP="00C00301">
      <w:pPr>
        <w:numPr>
          <w:ilvl w:val="0"/>
          <w:numId w:val="4"/>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3F6E032F">
        <w:rPr>
          <w:rFonts w:ascii="Palatino Linotype" w:eastAsiaTheme="minorEastAsia" w:hAnsi="Palatino Linotype" w:cstheme="minorBidi"/>
          <w:color w:val="000000" w:themeColor="text1"/>
          <w:lang w:val="es-MX"/>
        </w:rPr>
        <w:t>Por otro lado, el artículo 92 de la normatividad en cita señala que constituye una obligación de transparencia común la entrega de información relacionada con  cualquier información que sea de utilidad o se considere relevante, como a continuación se observa:</w:t>
      </w:r>
    </w:p>
    <w:p w14:paraId="6D97CCFC" w14:textId="77777777" w:rsidR="00C00301" w:rsidRPr="0053012A" w:rsidRDefault="00C00301" w:rsidP="00C00301">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sz w:val="22"/>
          <w:lang w:val="es-MX"/>
        </w:rPr>
      </w:pPr>
    </w:p>
    <w:p w14:paraId="739FD57B" w14:textId="77777777" w:rsidR="00C00301" w:rsidRPr="0053012A" w:rsidRDefault="00C00301" w:rsidP="00C00301">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sz w:val="22"/>
        </w:rPr>
      </w:pPr>
      <w:r w:rsidRPr="0053012A">
        <w:rPr>
          <w:rFonts w:ascii="Palatino Linotype" w:eastAsiaTheme="minorEastAsia" w:hAnsi="Palatino Linotype" w:cstheme="minorBidi"/>
          <w:b/>
          <w:i/>
          <w:color w:val="000000" w:themeColor="text1"/>
          <w:sz w:val="22"/>
        </w:rPr>
        <w:t>“Artículo 92.</w:t>
      </w:r>
      <w:r w:rsidRPr="0053012A">
        <w:rPr>
          <w:rFonts w:ascii="Palatino Linotype" w:eastAsiaTheme="minorEastAsia" w:hAnsi="Palatino Linotype" w:cstheme="minorBidi"/>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5CDCC4A" w14:textId="77777777" w:rsidR="00C00301" w:rsidRPr="0053012A" w:rsidRDefault="00C00301" w:rsidP="00C00301">
      <w:pPr>
        <w:tabs>
          <w:tab w:val="left" w:pos="284"/>
          <w:tab w:val="left" w:pos="426"/>
        </w:tabs>
        <w:spacing w:before="240" w:after="240" w:line="360" w:lineRule="auto"/>
        <w:ind w:right="607"/>
        <w:contextualSpacing/>
        <w:jc w:val="both"/>
        <w:rPr>
          <w:rFonts w:ascii="Palatino Linotype" w:eastAsiaTheme="minorEastAsia" w:hAnsi="Palatino Linotype" w:cstheme="minorBidi"/>
          <w:i/>
          <w:color w:val="000000" w:themeColor="text1"/>
          <w:sz w:val="22"/>
        </w:rPr>
      </w:pPr>
    </w:p>
    <w:p w14:paraId="53230F6B" w14:textId="77777777" w:rsidR="00C00301" w:rsidRPr="0053012A" w:rsidRDefault="00C00301" w:rsidP="00C00301">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sz w:val="22"/>
        </w:rPr>
      </w:pPr>
      <w:r w:rsidRPr="0053012A">
        <w:rPr>
          <w:rFonts w:ascii="Palatino Linotype" w:eastAsiaTheme="minorEastAsia" w:hAnsi="Palatino Linotype" w:cstheme="minorBidi"/>
          <w:i/>
          <w:color w:val="000000" w:themeColor="text1"/>
          <w:sz w:val="22"/>
        </w:rPr>
        <w:t>(…)</w:t>
      </w:r>
    </w:p>
    <w:p w14:paraId="19AC0332" w14:textId="62A93C01" w:rsidR="00C00301" w:rsidRPr="0053012A" w:rsidRDefault="00D86635" w:rsidP="00C00301">
      <w:pPr>
        <w:tabs>
          <w:tab w:val="left" w:pos="284"/>
          <w:tab w:val="left" w:pos="426"/>
        </w:tabs>
        <w:spacing w:before="240" w:after="240" w:line="360" w:lineRule="auto"/>
        <w:ind w:left="567" w:right="607"/>
        <w:contextualSpacing/>
        <w:jc w:val="both"/>
        <w:rPr>
          <w:rFonts w:ascii="Palatino Linotype" w:hAnsi="Palatino Linotype"/>
          <w:i/>
          <w:sz w:val="22"/>
        </w:rPr>
      </w:pPr>
      <w:r w:rsidRPr="0053012A">
        <w:rPr>
          <w:rFonts w:ascii="Palatino Linotype" w:hAnsi="Palatino Linotype"/>
          <w:i/>
          <w:sz w:val="22"/>
        </w:rPr>
        <w:t xml:space="preserve">XXXII. Las concesiones, contratos, convenios, permisos, licencias o autorizaciones otorgados, especificando los titulares de aquéllos, debiendo publicarse su objeto, nombre o razón social del titular, vigencia, tipo, términos, condiciones, monto y modificaciones, </w:t>
      </w:r>
      <w:r w:rsidRPr="0053012A">
        <w:rPr>
          <w:rFonts w:ascii="Palatino Linotype" w:hAnsi="Palatino Linotype"/>
          <w:i/>
          <w:sz w:val="22"/>
        </w:rPr>
        <w:lastRenderedPageBreak/>
        <w:t>así como si el procedimiento involucra el aprovechamiento de bienes, servicios y/o recursos públicos;</w:t>
      </w:r>
    </w:p>
    <w:p w14:paraId="116FDB0B" w14:textId="1A41F0A0" w:rsidR="00D86635" w:rsidRPr="0053012A" w:rsidRDefault="00D86635" w:rsidP="00C00301">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sz w:val="22"/>
        </w:rPr>
      </w:pPr>
      <w:r w:rsidRPr="0053012A">
        <w:rPr>
          <w:rFonts w:ascii="Palatino Linotype" w:hAnsi="Palatino Linotype"/>
          <w:sz w:val="22"/>
        </w:rPr>
        <w:t>(…)</w:t>
      </w:r>
    </w:p>
    <w:p w14:paraId="77034A83" w14:textId="77777777" w:rsidR="00C00301" w:rsidRPr="0053012A" w:rsidRDefault="00C00301" w:rsidP="00C00301">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sz w:val="22"/>
        </w:rPr>
      </w:pPr>
      <w:r w:rsidRPr="0053012A">
        <w:rPr>
          <w:rFonts w:ascii="Palatino Linotype" w:eastAsiaTheme="minorEastAsia" w:hAnsi="Palatino Linotype" w:cstheme="minorBidi"/>
          <w:i/>
          <w:color w:val="000000" w:themeColor="text1"/>
          <w:sz w:val="22"/>
        </w:rPr>
        <w:t>(Sic)</w:t>
      </w:r>
    </w:p>
    <w:p w14:paraId="766759F2" w14:textId="2DB8DF1B" w:rsidR="00D86635" w:rsidRPr="00BE0FB7" w:rsidRDefault="3F6E032F" w:rsidP="00C00301">
      <w:pPr>
        <w:numPr>
          <w:ilvl w:val="0"/>
          <w:numId w:val="4"/>
        </w:numPr>
        <w:spacing w:before="240" w:after="240" w:line="360" w:lineRule="auto"/>
        <w:ind w:left="0" w:right="49" w:firstLine="0"/>
        <w:contextualSpacing/>
        <w:jc w:val="both"/>
        <w:rPr>
          <w:rFonts w:ascii="Palatino Linotype" w:eastAsia="MS Mincho" w:hAnsi="Palatino Linotype"/>
          <w:lang w:val="es-ES_tradnl"/>
        </w:rPr>
      </w:pPr>
      <w:r w:rsidRPr="3F6E032F">
        <w:rPr>
          <w:rFonts w:ascii="Palatino Linotype" w:eastAsia="Calibri" w:hAnsi="Palatino Linotype" w:cs="Tahoma"/>
          <w:lang w:val="es-MX" w:eastAsia="en-US"/>
        </w:rPr>
        <w:t xml:space="preserve">Apuntado lo anterior, se advierte que el Ayuntamiento tiene facultades para contar con la información solicitada, </w:t>
      </w:r>
      <w:r w:rsidRPr="3F6E032F">
        <w:rPr>
          <w:rFonts w:ascii="Palatino Linotype" w:eastAsia="MS Mincho" w:hAnsi="Palatino Linotype"/>
        </w:rPr>
        <w:t xml:space="preserve">no obstante, no se advierte que se haya realizado una adecuada fundamentación y motivación para realizar el cobro por concepto de copias para la entrega dela información. </w:t>
      </w:r>
    </w:p>
    <w:p w14:paraId="3CF56F2B" w14:textId="77777777" w:rsidR="00D86635" w:rsidRPr="00BE0FB7" w:rsidRDefault="00D86635" w:rsidP="00D86635">
      <w:pPr>
        <w:spacing w:before="240" w:after="240" w:line="360" w:lineRule="auto"/>
        <w:ind w:right="49"/>
        <w:contextualSpacing/>
        <w:jc w:val="both"/>
        <w:rPr>
          <w:rFonts w:ascii="Palatino Linotype" w:eastAsia="MS Mincho" w:hAnsi="Palatino Linotype"/>
          <w:lang w:val="es-ES_tradnl"/>
        </w:rPr>
      </w:pPr>
    </w:p>
    <w:p w14:paraId="7D2D0205" w14:textId="5D710FEB" w:rsidR="00D86635" w:rsidRPr="00D86635" w:rsidRDefault="3F6E032F" w:rsidP="00D86635">
      <w:pPr>
        <w:numPr>
          <w:ilvl w:val="0"/>
          <w:numId w:val="4"/>
        </w:numPr>
        <w:spacing w:before="240" w:after="240" w:line="360" w:lineRule="auto"/>
        <w:ind w:left="0" w:right="49" w:firstLine="0"/>
        <w:contextualSpacing/>
        <w:jc w:val="both"/>
        <w:rPr>
          <w:rFonts w:ascii="Palatino Linotype" w:eastAsia="MS Mincho" w:hAnsi="Palatino Linotype"/>
          <w:lang w:val="es-ES_tradnl"/>
        </w:rPr>
      </w:pPr>
      <w:r w:rsidRPr="3F6E032F">
        <w:rPr>
          <w:rFonts w:ascii="Palatino Linotype" w:eastAsia="Calibri" w:hAnsi="Palatino Linotype" w:cs="Tahoma"/>
          <w:lang w:val="es-MX" w:eastAsia="en-US"/>
        </w:rPr>
        <w:t xml:space="preserve">En efecto, de conformidad con el artículo 9 de  la </w:t>
      </w:r>
      <w:r w:rsidRPr="3F6E032F">
        <w:rPr>
          <w:rFonts w:ascii="Palatino Linotype" w:hAnsi="Palatino Linotype" w:cs="Arial"/>
          <w:lang w:val="es-MX"/>
        </w:rPr>
        <w:t xml:space="preserve">Ley de Transparencia y Acceso a la Información Pública del Estado de México y Municipios señala que este Instituto se rige el principio de gratuidad, como a continuación de observa:  </w:t>
      </w:r>
    </w:p>
    <w:p w14:paraId="42B36CDE" w14:textId="77777777" w:rsidR="00D86635" w:rsidRPr="0053012A" w:rsidRDefault="00D86635" w:rsidP="00D86635">
      <w:pPr>
        <w:ind w:left="720"/>
        <w:contextualSpacing/>
        <w:rPr>
          <w:rFonts w:ascii="Palatino Linotype" w:hAnsi="Palatino Linotype" w:cs="Arial"/>
          <w:color w:val="000000"/>
          <w:sz w:val="22"/>
          <w:lang w:val="es-MX"/>
        </w:rPr>
      </w:pPr>
    </w:p>
    <w:p w14:paraId="7864534B" w14:textId="4F01F366" w:rsidR="00D86635" w:rsidRPr="0053012A" w:rsidRDefault="00D86635" w:rsidP="00D86635">
      <w:pPr>
        <w:shd w:val="clear" w:color="auto" w:fill="FFFFFF"/>
        <w:spacing w:before="240" w:after="240" w:line="360" w:lineRule="auto"/>
        <w:ind w:left="567" w:right="822"/>
        <w:contextualSpacing/>
        <w:jc w:val="both"/>
        <w:rPr>
          <w:rFonts w:ascii="Palatino Linotype" w:hAnsi="Palatino Linotype"/>
          <w:i/>
          <w:iCs/>
          <w:sz w:val="22"/>
          <w:lang w:val="es-MX"/>
        </w:rPr>
      </w:pPr>
      <w:r w:rsidRPr="0053012A">
        <w:rPr>
          <w:rFonts w:ascii="Palatino Linotype" w:hAnsi="Palatino Linotype"/>
          <w:b/>
          <w:i/>
          <w:iCs/>
          <w:sz w:val="22"/>
          <w:lang w:val="es-MX"/>
        </w:rPr>
        <w:t>“Artículo 9</w:t>
      </w:r>
      <w:r w:rsidRPr="0053012A">
        <w:rPr>
          <w:rFonts w:ascii="Palatino Linotype" w:hAnsi="Palatino Linotype"/>
          <w:i/>
          <w:iCs/>
          <w:sz w:val="22"/>
          <w:lang w:val="es-MX"/>
        </w:rPr>
        <w:t>. El Instituto deberá regir su funcionamiento de acuerdo a los siguientes principios:</w:t>
      </w:r>
    </w:p>
    <w:p w14:paraId="3BDC4B7F" w14:textId="4F0A74DF" w:rsidR="00D86635" w:rsidRPr="0053012A" w:rsidRDefault="00D86635" w:rsidP="00D86635">
      <w:pPr>
        <w:shd w:val="clear" w:color="auto" w:fill="FFFFFF"/>
        <w:spacing w:before="240" w:after="240" w:line="360" w:lineRule="auto"/>
        <w:ind w:left="567" w:right="822"/>
        <w:contextualSpacing/>
        <w:jc w:val="both"/>
        <w:rPr>
          <w:rFonts w:ascii="Palatino Linotype" w:hAnsi="Palatino Linotype"/>
          <w:i/>
          <w:iCs/>
          <w:sz w:val="22"/>
          <w:lang w:val="es-MX"/>
        </w:rPr>
      </w:pPr>
      <w:r w:rsidRPr="0053012A">
        <w:rPr>
          <w:rFonts w:ascii="Palatino Linotype" w:hAnsi="Palatino Linotype"/>
          <w:i/>
          <w:iCs/>
          <w:sz w:val="22"/>
          <w:lang w:val="es-MX"/>
        </w:rPr>
        <w:t>(…)</w:t>
      </w:r>
    </w:p>
    <w:p w14:paraId="0D492CAB" w14:textId="77777777" w:rsidR="00D86635" w:rsidRPr="0053012A" w:rsidRDefault="00D86635" w:rsidP="00D86635">
      <w:pPr>
        <w:shd w:val="clear" w:color="auto" w:fill="FFFFFF"/>
        <w:spacing w:before="240" w:after="240" w:line="360" w:lineRule="auto"/>
        <w:ind w:left="567" w:right="822"/>
        <w:contextualSpacing/>
        <w:jc w:val="both"/>
        <w:rPr>
          <w:rFonts w:ascii="Palatino Linotype" w:hAnsi="Palatino Linotype"/>
          <w:i/>
          <w:iCs/>
          <w:sz w:val="22"/>
          <w:lang w:val="es-MX"/>
        </w:rPr>
      </w:pPr>
      <w:r w:rsidRPr="0053012A">
        <w:rPr>
          <w:rFonts w:ascii="Palatino Linotype" w:hAnsi="Palatino Linotype"/>
          <w:b/>
          <w:bCs/>
          <w:i/>
          <w:iCs/>
          <w:sz w:val="22"/>
          <w:lang w:val="es-MX"/>
        </w:rPr>
        <w:t>III. Gratuidad:</w:t>
      </w:r>
      <w:r w:rsidRPr="0053012A">
        <w:rPr>
          <w:rFonts w:ascii="Palatino Linotype" w:hAnsi="Palatino Linotype"/>
          <w:i/>
          <w:iCs/>
          <w:sz w:val="22"/>
          <w:lang w:val="es-MX"/>
        </w:rPr>
        <w:t xml:space="preserve"> Consiste en que el acceso a la información pública no genera costo alguno para los solicitantes, </w:t>
      </w:r>
      <w:r w:rsidRPr="0053012A">
        <w:rPr>
          <w:rFonts w:ascii="Palatino Linotype" w:hAnsi="Palatino Linotype"/>
          <w:b/>
          <w:bCs/>
          <w:i/>
          <w:iCs/>
          <w:sz w:val="22"/>
          <w:lang w:val="es-MX"/>
        </w:rPr>
        <w:t>sólo podrá requerirse el cobro correspondiente a la modalidad de reproducción y entrega solicitada conforme a lo establecido en la presente Ley y demás disposiciones jurídicas aplicables;</w:t>
      </w:r>
    </w:p>
    <w:p w14:paraId="4B435451" w14:textId="2CB67BD1" w:rsidR="00D86635" w:rsidRPr="0053012A" w:rsidRDefault="00D86635" w:rsidP="00D86635">
      <w:pPr>
        <w:shd w:val="clear" w:color="auto" w:fill="FFFFFF"/>
        <w:spacing w:before="240" w:after="240" w:line="360" w:lineRule="auto"/>
        <w:ind w:left="567" w:right="822"/>
        <w:contextualSpacing/>
        <w:jc w:val="both"/>
        <w:rPr>
          <w:rFonts w:ascii="Palatino Linotype" w:hAnsi="Palatino Linotype"/>
          <w:i/>
          <w:iCs/>
          <w:sz w:val="22"/>
          <w:lang w:val="es-MX"/>
        </w:rPr>
      </w:pPr>
      <w:r w:rsidRPr="0053012A">
        <w:rPr>
          <w:rFonts w:ascii="Palatino Linotype" w:hAnsi="Palatino Linotype"/>
          <w:i/>
          <w:iCs/>
          <w:sz w:val="22"/>
          <w:lang w:val="es-MX"/>
        </w:rPr>
        <w:t>(…)</w:t>
      </w:r>
    </w:p>
    <w:p w14:paraId="2500BFD7" w14:textId="77777777" w:rsidR="00BE0FB7" w:rsidRPr="0053012A" w:rsidRDefault="00BE0FB7" w:rsidP="00BE0FB7">
      <w:pPr>
        <w:shd w:val="clear" w:color="auto" w:fill="FFFFFF"/>
        <w:spacing w:before="240" w:after="240" w:line="360" w:lineRule="auto"/>
        <w:ind w:right="-12"/>
        <w:contextualSpacing/>
        <w:jc w:val="both"/>
        <w:rPr>
          <w:rFonts w:ascii="Palatino Linotype" w:hAnsi="Palatino Linotype"/>
          <w:i/>
          <w:iCs/>
          <w:sz w:val="22"/>
          <w:lang w:val="es-MX"/>
        </w:rPr>
      </w:pPr>
    </w:p>
    <w:p w14:paraId="28CC6E5A" w14:textId="5A67BFDE" w:rsidR="00BE0FB7" w:rsidRPr="00BE0FB7" w:rsidRDefault="3F6E032F" w:rsidP="00BE0FB7">
      <w:pPr>
        <w:pStyle w:val="Prrafodelista"/>
        <w:numPr>
          <w:ilvl w:val="0"/>
          <w:numId w:val="4"/>
        </w:numPr>
        <w:shd w:val="clear" w:color="auto" w:fill="FFFFFF"/>
        <w:spacing w:before="240" w:after="240" w:line="360" w:lineRule="auto"/>
        <w:ind w:left="0" w:right="-12" w:firstLine="0"/>
        <w:contextualSpacing/>
        <w:jc w:val="both"/>
        <w:rPr>
          <w:rFonts w:ascii="Palatino Linotype" w:hAnsi="Palatino Linotype"/>
          <w:i/>
          <w:iCs/>
          <w:lang w:val="es-MX"/>
        </w:rPr>
      </w:pPr>
      <w:r w:rsidRPr="3F6E032F">
        <w:rPr>
          <w:rFonts w:ascii="Palatino Linotype" w:hAnsi="Palatino Linotype"/>
          <w:lang w:val="es-MX"/>
        </w:rPr>
        <w:t xml:space="preserve">Por otro lado, el diverso 17 señala que el acceso a la información es gratuito, y solo se cubrirán los costos de reducción, al tenor de lo siguiente: </w:t>
      </w:r>
    </w:p>
    <w:p w14:paraId="71068A1B" w14:textId="4BFD95C7" w:rsidR="00D86635" w:rsidRPr="0053012A" w:rsidRDefault="00BE0FB7" w:rsidP="00D86635">
      <w:pPr>
        <w:shd w:val="clear" w:color="auto" w:fill="FFFFFF"/>
        <w:spacing w:before="240" w:after="240" w:line="360" w:lineRule="auto"/>
        <w:ind w:left="567" w:right="822"/>
        <w:contextualSpacing/>
        <w:jc w:val="both"/>
        <w:rPr>
          <w:rFonts w:ascii="Palatino Linotype" w:hAnsi="Palatino Linotype"/>
          <w:i/>
          <w:iCs/>
          <w:sz w:val="22"/>
          <w:lang w:val="es-MX"/>
        </w:rPr>
      </w:pPr>
      <w:r w:rsidRPr="0053012A">
        <w:rPr>
          <w:rFonts w:ascii="Palatino Linotype" w:hAnsi="Palatino Linotype"/>
          <w:i/>
          <w:iCs/>
          <w:sz w:val="22"/>
          <w:lang w:val="es-MX"/>
        </w:rPr>
        <w:lastRenderedPageBreak/>
        <w:t>“</w:t>
      </w:r>
      <w:r w:rsidR="00D86635" w:rsidRPr="0053012A">
        <w:rPr>
          <w:rFonts w:ascii="Palatino Linotype" w:hAnsi="Palatino Linotype"/>
          <w:b/>
          <w:i/>
          <w:iCs/>
          <w:sz w:val="22"/>
          <w:lang w:val="es-MX"/>
        </w:rPr>
        <w:t>Artículo 17.</w:t>
      </w:r>
      <w:r w:rsidR="00D86635" w:rsidRPr="0053012A">
        <w:rPr>
          <w:rFonts w:ascii="Palatino Linotype" w:hAnsi="Palatino Linotype"/>
          <w:i/>
          <w:iCs/>
          <w:sz w:val="22"/>
          <w:lang w:val="es-MX"/>
        </w:rPr>
        <w:t xml:space="preserve"> La búsqueda y acceso a la información es gratuita y </w:t>
      </w:r>
      <w:r w:rsidR="00D86635" w:rsidRPr="0053012A">
        <w:rPr>
          <w:rFonts w:ascii="Palatino Linotype" w:hAnsi="Palatino Linotype"/>
          <w:b/>
          <w:bCs/>
          <w:i/>
          <w:iCs/>
          <w:sz w:val="22"/>
          <w:lang w:val="es-MX"/>
        </w:rPr>
        <w:t>solo se cubrirán los gastos de reproducción, o por la modalidad de entrega solicitada, así como por el envío, que en su caso se genere</w:t>
      </w:r>
      <w:r w:rsidR="00D86635" w:rsidRPr="0053012A">
        <w:rPr>
          <w:rFonts w:ascii="Palatino Linotype" w:hAnsi="Palatino Linotype"/>
          <w:i/>
          <w:iCs/>
          <w:sz w:val="22"/>
          <w:lang w:val="es-MX"/>
        </w:rPr>
        <w:t>, de conformidad con los derechos, productos y aprovechamientos establecidos en la legislación aplicable, sin que exceda de los límites establecidos en la presente Ley.” (Sic)</w:t>
      </w:r>
    </w:p>
    <w:p w14:paraId="22ED101E" w14:textId="77777777" w:rsidR="00D86635" w:rsidRPr="0053012A" w:rsidRDefault="00D86635" w:rsidP="00D86635">
      <w:pPr>
        <w:shd w:val="clear" w:color="auto" w:fill="FFFFFF"/>
        <w:spacing w:before="240" w:after="240" w:line="360" w:lineRule="auto"/>
        <w:contextualSpacing/>
        <w:jc w:val="both"/>
        <w:rPr>
          <w:rFonts w:ascii="Palatino Linotype" w:hAnsi="Palatino Linotype"/>
          <w:sz w:val="22"/>
          <w:lang w:val="es-MX"/>
        </w:rPr>
      </w:pPr>
    </w:p>
    <w:p w14:paraId="3D4978E8" w14:textId="707BBB89" w:rsidR="00D86635" w:rsidRPr="0053012A" w:rsidRDefault="3F6E032F" w:rsidP="00BE0FB7">
      <w:pPr>
        <w:pStyle w:val="Prrafodelista"/>
        <w:numPr>
          <w:ilvl w:val="0"/>
          <w:numId w:val="4"/>
        </w:numPr>
        <w:shd w:val="clear" w:color="auto" w:fill="FFFFFF"/>
        <w:spacing w:before="240" w:after="240" w:line="360" w:lineRule="auto"/>
        <w:ind w:left="0" w:firstLine="0"/>
        <w:contextualSpacing/>
        <w:jc w:val="both"/>
        <w:rPr>
          <w:rFonts w:ascii="Palatino Linotype" w:hAnsi="Palatino Linotype" w:cs="Arial"/>
          <w:sz w:val="22"/>
          <w:lang w:val="es-MX"/>
        </w:rPr>
      </w:pPr>
      <w:r w:rsidRPr="3F6E032F">
        <w:rPr>
          <w:rFonts w:ascii="Palatino Linotype" w:hAnsi="Palatino Linotype" w:cs="Arial"/>
          <w:lang w:val="es-MX"/>
        </w:rPr>
        <w:t xml:space="preserve">Los preceptos legales coinciden en que el acceso a la información debe ser de forma gratuita y sólo se cubrirán los costos por reproducción, envío y la modalidad solicitada, no obstante, por su parte, el artículo 174 de la Ley en comento establece lo </w:t>
      </w:r>
      <w:r w:rsidRPr="0053012A">
        <w:rPr>
          <w:rFonts w:ascii="Palatino Linotype" w:hAnsi="Palatino Linotype" w:cs="Arial"/>
          <w:sz w:val="22"/>
          <w:lang w:val="es-MX"/>
        </w:rPr>
        <w:t>siguiente:</w:t>
      </w:r>
    </w:p>
    <w:p w14:paraId="46B027A9" w14:textId="77777777" w:rsidR="00D86635" w:rsidRPr="0053012A" w:rsidRDefault="00D86635" w:rsidP="00D86635">
      <w:pPr>
        <w:ind w:left="720"/>
        <w:contextualSpacing/>
        <w:rPr>
          <w:rFonts w:ascii="Palatino Linotype" w:hAnsi="Palatino Linotype" w:cs="Arial"/>
          <w:sz w:val="22"/>
          <w:lang w:val="es-MX"/>
        </w:rPr>
      </w:pPr>
    </w:p>
    <w:p w14:paraId="6EEE4DE4" w14:textId="77777777" w:rsidR="00D86635" w:rsidRPr="0053012A" w:rsidRDefault="00D86635" w:rsidP="00D86635">
      <w:pPr>
        <w:shd w:val="clear" w:color="auto" w:fill="FFFFFF"/>
        <w:spacing w:before="240" w:after="240" w:line="360" w:lineRule="auto"/>
        <w:ind w:left="567" w:right="822"/>
        <w:contextualSpacing/>
        <w:jc w:val="center"/>
        <w:rPr>
          <w:rFonts w:ascii="Palatino Linotype" w:hAnsi="Palatino Linotype"/>
          <w:b/>
          <w:bCs/>
          <w:i/>
          <w:iCs/>
          <w:sz w:val="22"/>
          <w:lang w:val="es-MX"/>
        </w:rPr>
      </w:pPr>
      <w:r w:rsidRPr="0053012A">
        <w:rPr>
          <w:rFonts w:ascii="Palatino Linotype" w:hAnsi="Palatino Linotype"/>
          <w:b/>
          <w:bCs/>
          <w:i/>
          <w:iCs/>
          <w:sz w:val="22"/>
          <w:lang w:val="es-MX"/>
        </w:rPr>
        <w:t>Capítulo II</w:t>
      </w:r>
    </w:p>
    <w:p w14:paraId="472F1951" w14:textId="77777777" w:rsidR="00D86635" w:rsidRPr="0053012A" w:rsidRDefault="00D86635" w:rsidP="00D86635">
      <w:pPr>
        <w:shd w:val="clear" w:color="auto" w:fill="FFFFFF"/>
        <w:spacing w:before="240" w:after="240" w:line="360" w:lineRule="auto"/>
        <w:ind w:left="567" w:right="822"/>
        <w:contextualSpacing/>
        <w:jc w:val="center"/>
        <w:rPr>
          <w:rFonts w:ascii="Palatino Linotype" w:hAnsi="Palatino Linotype"/>
          <w:b/>
          <w:bCs/>
          <w:i/>
          <w:iCs/>
          <w:sz w:val="22"/>
          <w:lang w:val="es-MX"/>
        </w:rPr>
      </w:pPr>
      <w:r w:rsidRPr="0053012A">
        <w:rPr>
          <w:rFonts w:ascii="Palatino Linotype" w:hAnsi="Palatino Linotype"/>
          <w:b/>
          <w:bCs/>
          <w:i/>
          <w:iCs/>
          <w:sz w:val="22"/>
          <w:lang w:val="es-MX"/>
        </w:rPr>
        <w:t>De las Cuotas</w:t>
      </w:r>
    </w:p>
    <w:p w14:paraId="74EB0B12" w14:textId="7363CEF1" w:rsidR="00D86635" w:rsidRPr="0053012A" w:rsidRDefault="00BE0FB7" w:rsidP="00D86635">
      <w:pPr>
        <w:shd w:val="clear" w:color="auto" w:fill="FFFFFF"/>
        <w:spacing w:before="240" w:after="240" w:line="360" w:lineRule="auto"/>
        <w:ind w:left="567" w:right="822"/>
        <w:contextualSpacing/>
        <w:jc w:val="both"/>
        <w:rPr>
          <w:rFonts w:ascii="Palatino Linotype" w:hAnsi="Palatino Linotype"/>
          <w:i/>
          <w:iCs/>
          <w:sz w:val="22"/>
          <w:lang w:val="es-MX"/>
        </w:rPr>
      </w:pPr>
      <w:r w:rsidRPr="0053012A">
        <w:rPr>
          <w:rFonts w:ascii="Palatino Linotype" w:hAnsi="Palatino Linotype"/>
          <w:i/>
          <w:iCs/>
          <w:sz w:val="22"/>
          <w:lang w:val="es-MX"/>
        </w:rPr>
        <w:t>“</w:t>
      </w:r>
      <w:r w:rsidR="00D86635" w:rsidRPr="0053012A">
        <w:rPr>
          <w:rFonts w:ascii="Palatino Linotype" w:hAnsi="Palatino Linotype"/>
          <w:b/>
          <w:i/>
          <w:iCs/>
          <w:sz w:val="22"/>
          <w:lang w:val="es-MX"/>
        </w:rPr>
        <w:t>Artículo 174</w:t>
      </w:r>
      <w:r w:rsidR="00D86635" w:rsidRPr="0053012A">
        <w:rPr>
          <w:rFonts w:ascii="Palatino Linotype" w:hAnsi="Palatino Linotype"/>
          <w:i/>
          <w:iCs/>
          <w:sz w:val="22"/>
          <w:lang w:val="es-MX"/>
        </w:rPr>
        <w:t>. En caso de existir costos para obtener la información deberán cubrirse de manera previa a la entrega y no podrán ser superiores a la suma de:</w:t>
      </w:r>
    </w:p>
    <w:p w14:paraId="781498CA" w14:textId="77777777" w:rsidR="00D86635" w:rsidRPr="0053012A" w:rsidRDefault="00D86635" w:rsidP="00D86635">
      <w:pPr>
        <w:shd w:val="clear" w:color="auto" w:fill="FFFFFF"/>
        <w:spacing w:before="240" w:after="240" w:line="360" w:lineRule="auto"/>
        <w:ind w:left="567" w:right="822"/>
        <w:contextualSpacing/>
        <w:jc w:val="both"/>
        <w:rPr>
          <w:rFonts w:ascii="Palatino Linotype" w:hAnsi="Palatino Linotype"/>
          <w:i/>
          <w:iCs/>
          <w:sz w:val="22"/>
          <w:lang w:val="es-MX"/>
        </w:rPr>
      </w:pPr>
      <w:r w:rsidRPr="0053012A">
        <w:rPr>
          <w:rFonts w:ascii="Palatino Linotype" w:hAnsi="Palatino Linotype"/>
          <w:i/>
          <w:iCs/>
          <w:sz w:val="22"/>
          <w:lang w:val="es-MX"/>
        </w:rPr>
        <w:t xml:space="preserve">I. El costo de los materiales utilizados en la reproducción de la información; </w:t>
      </w:r>
    </w:p>
    <w:p w14:paraId="493662E9" w14:textId="77777777" w:rsidR="00D86635" w:rsidRPr="0053012A" w:rsidRDefault="00D86635" w:rsidP="00D86635">
      <w:pPr>
        <w:shd w:val="clear" w:color="auto" w:fill="FFFFFF"/>
        <w:spacing w:before="240" w:after="240" w:line="360" w:lineRule="auto"/>
        <w:ind w:left="567" w:right="822"/>
        <w:contextualSpacing/>
        <w:jc w:val="both"/>
        <w:rPr>
          <w:rFonts w:ascii="Palatino Linotype" w:hAnsi="Palatino Linotype"/>
          <w:i/>
          <w:iCs/>
          <w:sz w:val="22"/>
          <w:lang w:val="es-MX"/>
        </w:rPr>
      </w:pPr>
      <w:r w:rsidRPr="0053012A">
        <w:rPr>
          <w:rFonts w:ascii="Palatino Linotype" w:hAnsi="Palatino Linotype"/>
          <w:i/>
          <w:iCs/>
          <w:sz w:val="22"/>
          <w:lang w:val="es-MX"/>
        </w:rPr>
        <w:t xml:space="preserve">II. El costo de envío, en su caso; y </w:t>
      </w:r>
    </w:p>
    <w:p w14:paraId="467D6347" w14:textId="77777777" w:rsidR="00D86635" w:rsidRPr="0053012A" w:rsidRDefault="00D86635" w:rsidP="00D86635">
      <w:pPr>
        <w:shd w:val="clear" w:color="auto" w:fill="FFFFFF"/>
        <w:spacing w:before="240" w:after="240" w:line="360" w:lineRule="auto"/>
        <w:ind w:left="567" w:right="822"/>
        <w:contextualSpacing/>
        <w:jc w:val="both"/>
        <w:rPr>
          <w:rFonts w:ascii="Palatino Linotype" w:hAnsi="Palatino Linotype"/>
          <w:i/>
          <w:iCs/>
          <w:sz w:val="22"/>
          <w:lang w:val="es-MX"/>
        </w:rPr>
      </w:pPr>
      <w:r w:rsidRPr="0053012A">
        <w:rPr>
          <w:rFonts w:ascii="Palatino Linotype" w:hAnsi="Palatino Linotype"/>
          <w:i/>
          <w:iCs/>
          <w:sz w:val="22"/>
          <w:lang w:val="es-MX"/>
        </w:rPr>
        <w:t xml:space="preserve">III. El pago de la certificación de los documentos, cuando proceda. </w:t>
      </w:r>
    </w:p>
    <w:p w14:paraId="53568471" w14:textId="77777777" w:rsidR="00D86635" w:rsidRPr="0053012A" w:rsidRDefault="00D86635" w:rsidP="00D86635">
      <w:pPr>
        <w:shd w:val="clear" w:color="auto" w:fill="FFFFFF"/>
        <w:spacing w:before="240" w:after="240" w:line="360" w:lineRule="auto"/>
        <w:ind w:left="567" w:right="822"/>
        <w:contextualSpacing/>
        <w:jc w:val="both"/>
        <w:rPr>
          <w:rFonts w:ascii="Palatino Linotype" w:hAnsi="Palatino Linotype"/>
          <w:i/>
          <w:iCs/>
          <w:sz w:val="22"/>
          <w:lang w:val="es-MX"/>
        </w:rPr>
      </w:pPr>
    </w:p>
    <w:p w14:paraId="5706E837" w14:textId="19B926B4" w:rsidR="00BE0FB7" w:rsidRPr="0053012A" w:rsidRDefault="00D86635" w:rsidP="00BE0FB7">
      <w:pPr>
        <w:shd w:val="clear" w:color="auto" w:fill="FFFFFF"/>
        <w:spacing w:before="240" w:after="240" w:line="360" w:lineRule="auto"/>
        <w:ind w:left="567" w:right="822"/>
        <w:contextualSpacing/>
        <w:jc w:val="both"/>
        <w:rPr>
          <w:rFonts w:ascii="Palatino Linotype" w:hAnsi="Palatino Linotype"/>
          <w:i/>
          <w:iCs/>
          <w:sz w:val="22"/>
          <w:lang w:val="es-MX"/>
        </w:rPr>
      </w:pPr>
      <w:r w:rsidRPr="0053012A">
        <w:rPr>
          <w:rFonts w:ascii="Palatino Linotype" w:hAnsi="Palatino Linotype"/>
          <w:i/>
          <w:iCs/>
          <w:sz w:val="22"/>
          <w:lang w:val="es-MX"/>
        </w:rPr>
        <w:t>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w:t>
      </w:r>
      <w:r w:rsidR="00BE0FB7" w:rsidRPr="0053012A">
        <w:rPr>
          <w:rFonts w:ascii="Palatino Linotype" w:hAnsi="Palatino Linotype"/>
          <w:i/>
          <w:iCs/>
          <w:sz w:val="22"/>
          <w:lang w:val="es-MX"/>
        </w:rPr>
        <w:t>” (Sic)</w:t>
      </w:r>
    </w:p>
    <w:p w14:paraId="2BB90100" w14:textId="77777777" w:rsidR="00D86635" w:rsidRPr="00D86635" w:rsidRDefault="00D86635" w:rsidP="00D86635">
      <w:pPr>
        <w:shd w:val="clear" w:color="auto" w:fill="FFFFFF"/>
        <w:spacing w:before="240" w:after="240" w:line="360" w:lineRule="auto"/>
        <w:ind w:left="567" w:right="822"/>
        <w:contextualSpacing/>
        <w:jc w:val="both"/>
        <w:rPr>
          <w:rFonts w:ascii="Palatino Linotype" w:hAnsi="Palatino Linotype"/>
          <w:i/>
          <w:iCs/>
          <w:lang w:val="es-MX"/>
        </w:rPr>
      </w:pPr>
    </w:p>
    <w:p w14:paraId="73682D8C" w14:textId="40D6723B" w:rsidR="00D86635" w:rsidRDefault="3F6E032F" w:rsidP="00BE0FB7">
      <w:pPr>
        <w:numPr>
          <w:ilvl w:val="0"/>
          <w:numId w:val="4"/>
        </w:numPr>
        <w:shd w:val="clear" w:color="auto" w:fill="FFFFFF"/>
        <w:spacing w:before="240" w:after="240" w:line="360" w:lineRule="auto"/>
        <w:ind w:left="0" w:firstLine="0"/>
        <w:contextualSpacing/>
        <w:jc w:val="both"/>
        <w:rPr>
          <w:rFonts w:ascii="Palatino Linotype" w:hAnsi="Palatino Linotype" w:cs="Arial"/>
          <w:lang w:val="es-MX"/>
        </w:rPr>
      </w:pPr>
      <w:r w:rsidRPr="3F6E032F">
        <w:rPr>
          <w:rFonts w:ascii="Palatino Linotype" w:hAnsi="Palatino Linotype" w:cs="Arial"/>
          <w:lang w:val="es-MX"/>
        </w:rPr>
        <w:lastRenderedPageBreak/>
        <w:t xml:space="preserve">A la luz del precepto legal citado, se logra visualizar en que situaciones es procedente el pago por la reproducción o envió de la información; no obstante, el sujeto obligado pasó por alto tres elementos fundamentales que rigen el derecho de acceso a la información, los </w:t>
      </w:r>
      <w:r w:rsidR="00DF1303">
        <w:rPr>
          <w:rFonts w:ascii="Palatino Linotype" w:hAnsi="Palatino Linotype" w:cs="Arial"/>
          <w:lang w:val="es-MX"/>
        </w:rPr>
        <w:t>que</w:t>
      </w:r>
      <w:r w:rsidRPr="3F6E032F">
        <w:rPr>
          <w:rFonts w:ascii="Palatino Linotype" w:hAnsi="Palatino Linotype" w:cs="Arial"/>
          <w:lang w:val="es-MX"/>
        </w:rPr>
        <w:t xml:space="preserve"> son contenidos en los artículos 165 segundo párrafo y 175, </w:t>
      </w:r>
      <w:r w:rsidR="00DF1303">
        <w:rPr>
          <w:rFonts w:ascii="Palatino Linotype" w:hAnsi="Palatino Linotype" w:cs="Arial"/>
          <w:lang w:val="es-MX"/>
        </w:rPr>
        <w:t>que</w:t>
      </w:r>
      <w:r w:rsidRPr="3F6E032F">
        <w:rPr>
          <w:rFonts w:ascii="Palatino Linotype" w:hAnsi="Palatino Linotype" w:cs="Arial"/>
          <w:lang w:val="es-MX"/>
        </w:rPr>
        <w:t xml:space="preserve"> disponen lo siguiente:</w:t>
      </w:r>
    </w:p>
    <w:p w14:paraId="560D466C" w14:textId="77777777" w:rsidR="00BE0FB7" w:rsidRPr="0053012A" w:rsidRDefault="00BE0FB7" w:rsidP="00BE0FB7">
      <w:pPr>
        <w:shd w:val="clear" w:color="auto" w:fill="FFFFFF"/>
        <w:spacing w:before="240" w:after="240" w:line="360" w:lineRule="auto"/>
        <w:contextualSpacing/>
        <w:jc w:val="both"/>
        <w:rPr>
          <w:rFonts w:ascii="Palatino Linotype" w:hAnsi="Palatino Linotype" w:cs="Arial"/>
          <w:sz w:val="22"/>
          <w:lang w:val="es-MX"/>
        </w:rPr>
      </w:pPr>
    </w:p>
    <w:p w14:paraId="0B9AF6D9" w14:textId="77777777" w:rsidR="00BE0FB7" w:rsidRPr="0053012A" w:rsidRDefault="00BE0FB7" w:rsidP="00D86635">
      <w:pPr>
        <w:shd w:val="clear" w:color="auto" w:fill="FFFFFF"/>
        <w:spacing w:before="240" w:after="240" w:line="360" w:lineRule="auto"/>
        <w:ind w:left="567" w:right="822"/>
        <w:contextualSpacing/>
        <w:jc w:val="both"/>
        <w:rPr>
          <w:rFonts w:ascii="Palatino Linotype" w:hAnsi="Palatino Linotype"/>
          <w:b/>
          <w:bCs/>
          <w:i/>
          <w:iCs/>
          <w:sz w:val="22"/>
          <w:lang w:val="es-MX"/>
        </w:rPr>
      </w:pPr>
      <w:r w:rsidRPr="0053012A">
        <w:rPr>
          <w:rFonts w:ascii="Palatino Linotype" w:hAnsi="Palatino Linotype"/>
          <w:b/>
          <w:bCs/>
          <w:i/>
          <w:iCs/>
          <w:sz w:val="22"/>
          <w:lang w:val="es-MX"/>
        </w:rPr>
        <w:t>“Artículo 165</w:t>
      </w:r>
    </w:p>
    <w:p w14:paraId="7EA837CF" w14:textId="56F681F6" w:rsidR="00D86635" w:rsidRPr="0053012A" w:rsidRDefault="00BE0FB7" w:rsidP="00D86635">
      <w:pPr>
        <w:shd w:val="clear" w:color="auto" w:fill="FFFFFF"/>
        <w:spacing w:before="240" w:after="240" w:line="360" w:lineRule="auto"/>
        <w:ind w:left="567" w:right="822"/>
        <w:contextualSpacing/>
        <w:jc w:val="both"/>
        <w:rPr>
          <w:rFonts w:ascii="Palatino Linotype" w:hAnsi="Palatino Linotype"/>
          <w:b/>
          <w:bCs/>
          <w:i/>
          <w:iCs/>
          <w:sz w:val="22"/>
          <w:lang w:val="es-MX"/>
        </w:rPr>
      </w:pPr>
      <w:r w:rsidRPr="0053012A">
        <w:rPr>
          <w:rFonts w:ascii="Palatino Linotype" w:hAnsi="Palatino Linotype"/>
          <w:b/>
          <w:bCs/>
          <w:i/>
          <w:iCs/>
          <w:sz w:val="22"/>
          <w:lang w:val="es-MX"/>
        </w:rPr>
        <w:t>(</w:t>
      </w:r>
      <w:r w:rsidR="00D86635" w:rsidRPr="0053012A">
        <w:rPr>
          <w:rFonts w:ascii="Palatino Linotype" w:hAnsi="Palatino Linotype"/>
          <w:b/>
          <w:bCs/>
          <w:i/>
          <w:iCs/>
          <w:sz w:val="22"/>
          <w:lang w:val="es-MX"/>
        </w:rPr>
        <w:t>…</w:t>
      </w:r>
      <w:r w:rsidRPr="0053012A">
        <w:rPr>
          <w:rFonts w:ascii="Palatino Linotype" w:hAnsi="Palatino Linotype"/>
          <w:b/>
          <w:bCs/>
          <w:i/>
          <w:iCs/>
          <w:sz w:val="22"/>
          <w:lang w:val="es-MX"/>
        </w:rPr>
        <w:t>)</w:t>
      </w:r>
    </w:p>
    <w:p w14:paraId="16720C65" w14:textId="77777777" w:rsidR="00D86635" w:rsidRPr="0053012A" w:rsidRDefault="00D86635" w:rsidP="00D86635">
      <w:pPr>
        <w:shd w:val="clear" w:color="auto" w:fill="FFFFFF"/>
        <w:spacing w:before="240" w:after="240" w:line="360" w:lineRule="auto"/>
        <w:ind w:left="567" w:right="822"/>
        <w:contextualSpacing/>
        <w:jc w:val="both"/>
        <w:rPr>
          <w:rFonts w:ascii="Palatino Linotype" w:hAnsi="Palatino Linotype"/>
          <w:b/>
          <w:bCs/>
          <w:i/>
          <w:iCs/>
          <w:sz w:val="22"/>
          <w:lang w:val="es-MX"/>
        </w:rPr>
      </w:pPr>
      <w:r w:rsidRPr="0053012A">
        <w:rPr>
          <w:rFonts w:ascii="Palatino Linotype" w:hAnsi="Palatino Linotype"/>
          <w:i/>
          <w:iCs/>
          <w:sz w:val="22"/>
          <w:lang w:val="es-MX"/>
        </w:rPr>
        <w:t xml:space="preserve">La información que se entregue en versión pública, cuya modalidad de reproducción o envío tenga un costo, procederá una vez que se acredite el pago respectivo. </w:t>
      </w:r>
      <w:r w:rsidRPr="0053012A">
        <w:rPr>
          <w:rFonts w:ascii="Palatino Linotype" w:hAnsi="Palatino Linotype"/>
          <w:b/>
          <w:bCs/>
          <w:i/>
          <w:iCs/>
          <w:sz w:val="22"/>
          <w:lang w:val="es-MX"/>
        </w:rPr>
        <w:t>No puede entenderse como reproducción la elaboración de la misma.</w:t>
      </w:r>
    </w:p>
    <w:p w14:paraId="7AD98F32" w14:textId="77777777" w:rsidR="00BE0FB7" w:rsidRPr="0053012A" w:rsidRDefault="00BE0FB7" w:rsidP="00D86635">
      <w:pPr>
        <w:shd w:val="clear" w:color="auto" w:fill="FFFFFF"/>
        <w:spacing w:before="240" w:after="240" w:line="360" w:lineRule="auto"/>
        <w:ind w:left="567" w:right="822"/>
        <w:contextualSpacing/>
        <w:jc w:val="both"/>
        <w:rPr>
          <w:rFonts w:ascii="Palatino Linotype" w:hAnsi="Palatino Linotype"/>
          <w:i/>
          <w:iCs/>
          <w:sz w:val="22"/>
          <w:lang w:val="es-MX"/>
        </w:rPr>
      </w:pPr>
    </w:p>
    <w:p w14:paraId="30522C79" w14:textId="64FED9EB" w:rsidR="00D86635" w:rsidRPr="0053012A" w:rsidRDefault="00BE0FB7" w:rsidP="00D86635">
      <w:pPr>
        <w:shd w:val="clear" w:color="auto" w:fill="FFFFFF"/>
        <w:spacing w:before="240" w:after="240" w:line="360" w:lineRule="auto"/>
        <w:ind w:left="567" w:right="822"/>
        <w:contextualSpacing/>
        <w:jc w:val="both"/>
        <w:rPr>
          <w:rFonts w:ascii="Palatino Linotype" w:hAnsi="Palatino Linotype"/>
          <w:i/>
          <w:iCs/>
          <w:sz w:val="22"/>
          <w:lang w:val="es-MX"/>
        </w:rPr>
      </w:pPr>
      <w:r w:rsidRPr="0053012A">
        <w:rPr>
          <w:rFonts w:ascii="Palatino Linotype" w:hAnsi="Palatino Linotype"/>
          <w:i/>
          <w:iCs/>
          <w:sz w:val="22"/>
          <w:lang w:val="es-MX"/>
        </w:rPr>
        <w:t>(</w:t>
      </w:r>
      <w:r w:rsidR="00D86635" w:rsidRPr="0053012A">
        <w:rPr>
          <w:rFonts w:ascii="Palatino Linotype" w:hAnsi="Palatino Linotype"/>
          <w:i/>
          <w:iCs/>
          <w:sz w:val="22"/>
          <w:lang w:val="es-MX"/>
        </w:rPr>
        <w:t>…</w:t>
      </w:r>
      <w:r w:rsidRPr="0053012A">
        <w:rPr>
          <w:rFonts w:ascii="Palatino Linotype" w:hAnsi="Palatino Linotype"/>
          <w:i/>
          <w:iCs/>
          <w:sz w:val="22"/>
          <w:lang w:val="es-MX"/>
        </w:rPr>
        <w:t>)</w:t>
      </w:r>
    </w:p>
    <w:p w14:paraId="1FFAFD71" w14:textId="77777777" w:rsidR="00BE0FB7" w:rsidRPr="0053012A" w:rsidRDefault="00BE0FB7" w:rsidP="00D86635">
      <w:pPr>
        <w:shd w:val="clear" w:color="auto" w:fill="FFFFFF"/>
        <w:spacing w:before="240" w:after="240" w:line="360" w:lineRule="auto"/>
        <w:ind w:left="567" w:right="822"/>
        <w:contextualSpacing/>
        <w:jc w:val="both"/>
        <w:rPr>
          <w:rFonts w:ascii="Palatino Linotype" w:hAnsi="Palatino Linotype" w:cs="Arial"/>
          <w:i/>
          <w:iCs/>
          <w:sz w:val="22"/>
          <w:lang w:val="es-MX"/>
        </w:rPr>
      </w:pPr>
    </w:p>
    <w:p w14:paraId="5B80F71F" w14:textId="41D3A0DF" w:rsidR="00D86635" w:rsidRPr="0053012A" w:rsidRDefault="00D86635" w:rsidP="00D86635">
      <w:pPr>
        <w:shd w:val="clear" w:color="auto" w:fill="FFFFFF"/>
        <w:spacing w:before="240" w:after="240" w:line="360" w:lineRule="auto"/>
        <w:ind w:left="567" w:right="822"/>
        <w:contextualSpacing/>
        <w:jc w:val="both"/>
        <w:rPr>
          <w:rFonts w:ascii="Palatino Linotype" w:hAnsi="Palatino Linotype" w:cs="Arial"/>
          <w:i/>
          <w:iCs/>
          <w:sz w:val="22"/>
          <w:lang w:val="es-MX"/>
        </w:rPr>
      </w:pPr>
      <w:r w:rsidRPr="0053012A">
        <w:rPr>
          <w:rFonts w:ascii="Palatino Linotype" w:hAnsi="Palatino Linotype"/>
          <w:i/>
          <w:iCs/>
          <w:sz w:val="22"/>
          <w:lang w:val="es-MX"/>
        </w:rPr>
        <w:t xml:space="preserve">Artículo 175. </w:t>
      </w:r>
      <w:r w:rsidRPr="0053012A">
        <w:rPr>
          <w:rFonts w:ascii="Palatino Linotype" w:hAnsi="Palatino Linotype"/>
          <w:b/>
          <w:bCs/>
          <w:i/>
          <w:iCs/>
          <w:sz w:val="22"/>
          <w:lang w:val="es-MX"/>
        </w:rPr>
        <w:t>La información</w:t>
      </w:r>
      <w:r w:rsidRPr="0053012A">
        <w:rPr>
          <w:rFonts w:ascii="Palatino Linotype" w:hAnsi="Palatino Linotype"/>
          <w:i/>
          <w:iCs/>
          <w:sz w:val="22"/>
          <w:lang w:val="es-MX"/>
        </w:rPr>
        <w:t xml:space="preserve"> </w:t>
      </w:r>
      <w:r w:rsidRPr="0053012A">
        <w:rPr>
          <w:rFonts w:ascii="Palatino Linotype" w:hAnsi="Palatino Linotype"/>
          <w:b/>
          <w:bCs/>
          <w:i/>
          <w:iCs/>
          <w:sz w:val="22"/>
          <w:lang w:val="es-MX"/>
        </w:rPr>
        <w:t>que</w:t>
      </w:r>
      <w:r w:rsidRPr="0053012A">
        <w:rPr>
          <w:rFonts w:ascii="Palatino Linotype" w:hAnsi="Palatino Linotype"/>
          <w:i/>
          <w:iCs/>
          <w:sz w:val="22"/>
          <w:lang w:val="es-MX"/>
        </w:rPr>
        <w:t xml:space="preserve"> en términos de Ley deban publicar de manera obligatoria los sujetos obligados, o </w:t>
      </w:r>
      <w:r w:rsidRPr="0053012A">
        <w:rPr>
          <w:rFonts w:ascii="Palatino Linotype" w:hAnsi="Palatino Linotype"/>
          <w:b/>
          <w:bCs/>
          <w:i/>
          <w:iCs/>
          <w:sz w:val="22"/>
          <w:lang w:val="es-MX"/>
        </w:rPr>
        <w:t>deba ser generada de manera electrónica, según lo dispongan las disposiciones legales o administrativas no podrá tener ningún costo</w:t>
      </w:r>
      <w:r w:rsidRPr="0053012A">
        <w:rPr>
          <w:rFonts w:ascii="Palatino Linotype" w:hAnsi="Palatino Linotype"/>
          <w:i/>
          <w:iCs/>
          <w:sz w:val="22"/>
          <w:lang w:val="es-MX"/>
        </w:rPr>
        <w:t xml:space="preserve">, </w:t>
      </w:r>
      <w:r w:rsidRPr="0053012A">
        <w:rPr>
          <w:rFonts w:ascii="Palatino Linotype" w:hAnsi="Palatino Linotype"/>
          <w:b/>
          <w:bCs/>
          <w:i/>
          <w:iCs/>
          <w:sz w:val="22"/>
          <w:lang w:val="es-MX"/>
        </w:rPr>
        <w:t>incluyendo aquella que se hubiera digitalizado previamente por cualquier motivo</w:t>
      </w:r>
      <w:r w:rsidRPr="0053012A">
        <w:rPr>
          <w:rFonts w:ascii="Palatino Linotype" w:hAnsi="Palatino Linotype"/>
          <w:i/>
          <w:iCs/>
          <w:sz w:val="22"/>
          <w:lang w:val="es-MX"/>
        </w:rPr>
        <w:t>, en aquellos casos en que la modalidad de entrega sea por medio de la plataforma o vía electrónica.</w:t>
      </w:r>
      <w:r w:rsidR="00BE0FB7" w:rsidRPr="0053012A">
        <w:rPr>
          <w:rFonts w:ascii="Palatino Linotype" w:hAnsi="Palatino Linotype"/>
          <w:i/>
          <w:iCs/>
          <w:sz w:val="22"/>
          <w:lang w:val="es-MX"/>
        </w:rPr>
        <w:t>” (Sic)</w:t>
      </w:r>
    </w:p>
    <w:p w14:paraId="7D953FF1" w14:textId="77777777" w:rsidR="00D86635" w:rsidRPr="00D86635" w:rsidRDefault="00D86635" w:rsidP="00D86635">
      <w:pPr>
        <w:shd w:val="clear" w:color="auto" w:fill="FFFFFF"/>
        <w:spacing w:before="240" w:after="240" w:line="360" w:lineRule="auto"/>
        <w:contextualSpacing/>
        <w:jc w:val="both"/>
        <w:rPr>
          <w:rFonts w:ascii="Palatino Linotype" w:hAnsi="Palatino Linotype" w:cs="Arial"/>
          <w:lang w:val="es-MX"/>
        </w:rPr>
      </w:pPr>
    </w:p>
    <w:p w14:paraId="61C2FF07" w14:textId="77777777" w:rsidR="00D86635" w:rsidRPr="00D86635" w:rsidRDefault="3F6E032F" w:rsidP="00BE0FB7">
      <w:pPr>
        <w:numPr>
          <w:ilvl w:val="0"/>
          <w:numId w:val="4"/>
        </w:numPr>
        <w:shd w:val="clear" w:color="auto" w:fill="FFFFFF"/>
        <w:spacing w:before="240" w:after="240" w:line="360" w:lineRule="auto"/>
        <w:ind w:left="0" w:firstLine="0"/>
        <w:contextualSpacing/>
        <w:jc w:val="both"/>
        <w:rPr>
          <w:rFonts w:ascii="Palatino Linotype" w:hAnsi="Palatino Linotype" w:cs="Arial"/>
          <w:lang w:val="es-MX"/>
        </w:rPr>
      </w:pPr>
      <w:r w:rsidRPr="3F6E032F">
        <w:rPr>
          <w:rFonts w:ascii="Palatino Linotype" w:hAnsi="Palatino Linotype" w:cs="Arial"/>
          <w:color w:val="000000" w:themeColor="text1"/>
          <w:lang w:val="es-MX"/>
        </w:rPr>
        <w:t>El Sujeto Obligado inobservó aspectos fundamentales que nos llevan a desestimar el supuesto cobro de la información, siendo los siguientes:</w:t>
      </w:r>
    </w:p>
    <w:p w14:paraId="10BEA0C3" w14:textId="77777777" w:rsidR="00D86635" w:rsidRPr="00D86635" w:rsidRDefault="00D86635" w:rsidP="00D86635">
      <w:pPr>
        <w:shd w:val="clear" w:color="auto" w:fill="FFFFFF"/>
        <w:spacing w:before="240" w:after="240" w:line="360" w:lineRule="auto"/>
        <w:contextualSpacing/>
        <w:jc w:val="both"/>
        <w:rPr>
          <w:rFonts w:ascii="Palatino Linotype" w:hAnsi="Palatino Linotype" w:cs="Arial"/>
          <w:lang w:val="es-MX"/>
        </w:rPr>
      </w:pPr>
    </w:p>
    <w:p w14:paraId="7C2A1DEC" w14:textId="277FB09E" w:rsidR="00D86635" w:rsidRDefault="00D86635" w:rsidP="00BE0FB7">
      <w:pPr>
        <w:numPr>
          <w:ilvl w:val="0"/>
          <w:numId w:val="33"/>
        </w:numPr>
        <w:shd w:val="clear" w:color="auto" w:fill="FFFFFF"/>
        <w:spacing w:before="240" w:after="240" w:line="360" w:lineRule="auto"/>
        <w:ind w:right="414"/>
        <w:contextualSpacing/>
        <w:jc w:val="both"/>
        <w:rPr>
          <w:rFonts w:ascii="Palatino Linotype" w:hAnsi="Palatino Linotype" w:cs="Arial"/>
          <w:lang w:val="es-MX"/>
        </w:rPr>
      </w:pPr>
      <w:r w:rsidRPr="00D86635">
        <w:rPr>
          <w:rFonts w:ascii="Palatino Linotype" w:hAnsi="Palatino Linotype" w:cs="Arial"/>
          <w:lang w:val="es-MX"/>
        </w:rPr>
        <w:t>La información requerida se genera de forma digital, al tratarse</w:t>
      </w:r>
      <w:r w:rsidR="00BE0FB7">
        <w:rPr>
          <w:rFonts w:ascii="Palatino Linotype" w:hAnsi="Palatino Linotype" w:cs="Arial"/>
          <w:lang w:val="es-MX"/>
        </w:rPr>
        <w:t xml:space="preserve"> de información que pertenece a obligaciones de </w:t>
      </w:r>
      <w:r w:rsidR="00DF1303">
        <w:rPr>
          <w:rFonts w:ascii="Palatino Linotype" w:hAnsi="Palatino Linotype" w:cs="Arial"/>
          <w:lang w:val="es-MX"/>
        </w:rPr>
        <w:t>transparencia</w:t>
      </w:r>
      <w:r w:rsidR="00BE0FB7">
        <w:rPr>
          <w:rFonts w:ascii="Palatino Linotype" w:hAnsi="Palatino Linotype" w:cs="Arial"/>
          <w:lang w:val="es-MX"/>
        </w:rPr>
        <w:t xml:space="preserve"> común de </w:t>
      </w:r>
      <w:r w:rsidR="00BE0FB7">
        <w:rPr>
          <w:rFonts w:ascii="Palatino Linotype" w:hAnsi="Palatino Linotype" w:cs="Arial"/>
          <w:lang w:val="es-MX"/>
        </w:rPr>
        <w:lastRenderedPageBreak/>
        <w:t>conformidad con el diverso artículo 92 de la Ley de Transparencia Estatal ya previamente señalado</w:t>
      </w:r>
      <w:r w:rsidRPr="00D86635">
        <w:rPr>
          <w:rFonts w:ascii="Palatino Linotype" w:hAnsi="Palatino Linotype" w:cs="Arial"/>
          <w:lang w:val="es-MX"/>
        </w:rPr>
        <w:t>;</w:t>
      </w:r>
    </w:p>
    <w:p w14:paraId="0EECBDEA" w14:textId="77777777" w:rsidR="00BE0FB7" w:rsidRPr="00D86635" w:rsidRDefault="00BE0FB7" w:rsidP="00BE0FB7">
      <w:pPr>
        <w:shd w:val="clear" w:color="auto" w:fill="FFFFFF"/>
        <w:spacing w:before="240" w:after="240" w:line="360" w:lineRule="auto"/>
        <w:ind w:left="720" w:right="414"/>
        <w:contextualSpacing/>
        <w:jc w:val="both"/>
        <w:rPr>
          <w:rFonts w:ascii="Palatino Linotype" w:hAnsi="Palatino Linotype" w:cs="Arial"/>
          <w:lang w:val="es-MX"/>
        </w:rPr>
      </w:pPr>
    </w:p>
    <w:p w14:paraId="76CAD2B4" w14:textId="69744647" w:rsidR="00D86635" w:rsidRPr="00BE0FB7" w:rsidRDefault="00D86635" w:rsidP="00BE0FB7">
      <w:pPr>
        <w:numPr>
          <w:ilvl w:val="0"/>
          <w:numId w:val="33"/>
        </w:numPr>
        <w:shd w:val="clear" w:color="auto" w:fill="FFFFFF"/>
        <w:spacing w:before="240" w:after="240" w:line="360" w:lineRule="auto"/>
        <w:ind w:right="414"/>
        <w:contextualSpacing/>
        <w:jc w:val="both"/>
        <w:rPr>
          <w:rFonts w:ascii="Palatino Linotype" w:hAnsi="Palatino Linotype" w:cs="Arial"/>
          <w:lang w:val="es-MX"/>
        </w:rPr>
      </w:pPr>
      <w:r w:rsidRPr="00D86635">
        <w:rPr>
          <w:rFonts w:ascii="Palatino Linotype" w:hAnsi="Palatino Linotype" w:cs="Arial"/>
          <w:lang w:val="es-MX"/>
        </w:rPr>
        <w:t xml:space="preserve">La información se genera en el ejercicio de </w:t>
      </w:r>
      <w:r w:rsidR="00BE0FB7">
        <w:rPr>
          <w:rFonts w:ascii="Palatino Linotype" w:hAnsi="Palatino Linotype" w:cs="Arial"/>
          <w:lang w:val="es-MX"/>
        </w:rPr>
        <w:t xml:space="preserve">sus funciones de conformidad con lo que establece el Bando Municipal de Tultitlan </w:t>
      </w:r>
      <w:r w:rsidRPr="00D86635">
        <w:rPr>
          <w:rFonts w:ascii="Palatino Linotype" w:hAnsi="Palatino Linotype" w:cs="Arial"/>
          <w:lang w:val="es-MX"/>
        </w:rPr>
        <w:t>; y,</w:t>
      </w:r>
    </w:p>
    <w:p w14:paraId="65E4A076" w14:textId="77777777" w:rsidR="00BE0FB7" w:rsidRPr="00D86635" w:rsidRDefault="00BE0FB7" w:rsidP="00BE0FB7">
      <w:pPr>
        <w:shd w:val="clear" w:color="auto" w:fill="FFFFFF"/>
        <w:spacing w:before="240" w:after="240" w:line="360" w:lineRule="auto"/>
        <w:ind w:right="414"/>
        <w:contextualSpacing/>
        <w:jc w:val="both"/>
        <w:rPr>
          <w:rFonts w:ascii="Palatino Linotype" w:hAnsi="Palatino Linotype" w:cs="Arial"/>
          <w:lang w:val="es-MX"/>
        </w:rPr>
      </w:pPr>
    </w:p>
    <w:p w14:paraId="5E0239DA" w14:textId="77777777" w:rsidR="00D86635" w:rsidRPr="00D86635" w:rsidRDefault="00D86635" w:rsidP="00BE0FB7">
      <w:pPr>
        <w:numPr>
          <w:ilvl w:val="0"/>
          <w:numId w:val="33"/>
        </w:numPr>
        <w:shd w:val="clear" w:color="auto" w:fill="FFFFFF"/>
        <w:spacing w:before="240" w:after="240" w:line="360" w:lineRule="auto"/>
        <w:ind w:right="414"/>
        <w:contextualSpacing/>
        <w:jc w:val="both"/>
        <w:rPr>
          <w:rFonts w:ascii="Palatino Linotype" w:hAnsi="Palatino Linotype" w:cs="Arial"/>
          <w:lang w:val="es-MX"/>
        </w:rPr>
      </w:pPr>
      <w:r w:rsidRPr="00D86635">
        <w:rPr>
          <w:rFonts w:ascii="Palatino Linotype" w:hAnsi="Palatino Linotype" w:cs="Arial"/>
          <w:lang w:val="es-MX"/>
        </w:rPr>
        <w:t>La modalidad de entrega es a través del SAIMEX, por lo que no existen gastos de reproducción y envío.</w:t>
      </w:r>
    </w:p>
    <w:p w14:paraId="167240C8" w14:textId="77777777" w:rsidR="00D86635" w:rsidRPr="00D86635" w:rsidRDefault="00D86635" w:rsidP="00D86635">
      <w:pPr>
        <w:shd w:val="clear" w:color="auto" w:fill="FFFFFF"/>
        <w:spacing w:before="240" w:after="240" w:line="360" w:lineRule="auto"/>
        <w:ind w:left="720"/>
        <w:contextualSpacing/>
        <w:jc w:val="both"/>
        <w:rPr>
          <w:rFonts w:ascii="Palatino Linotype" w:hAnsi="Palatino Linotype" w:cs="Arial"/>
          <w:lang w:val="es-MX"/>
        </w:rPr>
      </w:pPr>
    </w:p>
    <w:p w14:paraId="382BF14E" w14:textId="77777777" w:rsidR="00D86635" w:rsidRPr="00D86635" w:rsidRDefault="3F6E032F" w:rsidP="00BE0FB7">
      <w:pPr>
        <w:numPr>
          <w:ilvl w:val="0"/>
          <w:numId w:val="4"/>
        </w:numPr>
        <w:tabs>
          <w:tab w:val="left" w:pos="851"/>
        </w:tabs>
        <w:spacing w:before="240" w:after="240" w:line="360" w:lineRule="auto"/>
        <w:ind w:left="0" w:right="49" w:firstLine="0"/>
        <w:contextualSpacing/>
        <w:jc w:val="both"/>
        <w:rPr>
          <w:rFonts w:ascii="Palatino Linotype" w:hAnsi="Palatino Linotype" w:cs="Arial"/>
          <w:lang w:val="es-MX"/>
        </w:rPr>
      </w:pPr>
      <w:r w:rsidRPr="3F6E032F">
        <w:rPr>
          <w:rFonts w:ascii="Palatino Linotype" w:hAnsi="Palatino Linotype"/>
        </w:rPr>
        <w:t xml:space="preserve">Asimismo, </w:t>
      </w:r>
      <w:r w:rsidRPr="3F6E032F">
        <w:rPr>
          <w:rFonts w:ascii="Palatino Linotype" w:hAnsi="Palatino Linotype" w:cs="Arial"/>
          <w:lang w:val="es-MX"/>
        </w:rPr>
        <w:t xml:space="preserve">la fracción II del artículo 2 de la Ley de Transparencia y Acceso a la Información Pública del Estado de México y Municipios, menciona que son objetivos de la misma, proveer lo necesario para garantizar a toda persona el derecho de acceso a la información pública, a través de procedimientos sencillos, expeditos, oportunos y </w:t>
      </w:r>
      <w:r w:rsidRPr="3F6E032F">
        <w:rPr>
          <w:rFonts w:ascii="Palatino Linotype" w:hAnsi="Palatino Linotype" w:cs="Arial"/>
          <w:b/>
          <w:bCs/>
          <w:lang w:val="es-MX"/>
        </w:rPr>
        <w:t xml:space="preserve">gratuitos; </w:t>
      </w:r>
      <w:r w:rsidRPr="3F6E032F">
        <w:rPr>
          <w:rFonts w:ascii="Palatino Linotype" w:hAnsi="Palatino Linotype" w:cs="Arial"/>
          <w:lang w:val="es-MX"/>
        </w:rPr>
        <w:t>así,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de gobierno, lo que favorece la rendición de cuentas.</w:t>
      </w:r>
    </w:p>
    <w:p w14:paraId="08D4FD1B" w14:textId="77777777" w:rsidR="00D86635" w:rsidRPr="00D86635" w:rsidRDefault="00D86635" w:rsidP="00D86635">
      <w:pPr>
        <w:tabs>
          <w:tab w:val="left" w:pos="851"/>
        </w:tabs>
        <w:spacing w:before="240" w:after="240" w:line="360" w:lineRule="auto"/>
        <w:ind w:right="49"/>
        <w:contextualSpacing/>
        <w:jc w:val="both"/>
        <w:rPr>
          <w:rFonts w:ascii="Palatino Linotype" w:hAnsi="Palatino Linotype" w:cs="Arial"/>
          <w:lang w:val="es-MX"/>
        </w:rPr>
      </w:pPr>
    </w:p>
    <w:p w14:paraId="6DFE9806" w14:textId="77777777" w:rsidR="00D86635" w:rsidRPr="00D86635" w:rsidRDefault="3F6E032F" w:rsidP="00BE0FB7">
      <w:pPr>
        <w:numPr>
          <w:ilvl w:val="0"/>
          <w:numId w:val="4"/>
        </w:numPr>
        <w:tabs>
          <w:tab w:val="left" w:pos="851"/>
        </w:tabs>
        <w:spacing w:before="240" w:after="240" w:line="360" w:lineRule="auto"/>
        <w:ind w:left="0" w:right="49" w:firstLine="0"/>
        <w:contextualSpacing/>
        <w:jc w:val="both"/>
        <w:rPr>
          <w:rFonts w:ascii="Palatino Linotype" w:hAnsi="Palatino Linotype" w:cs="Arial"/>
          <w:lang w:val="es-MX"/>
        </w:rPr>
      </w:pPr>
      <w:r w:rsidRPr="3F6E032F">
        <w:rPr>
          <w:rFonts w:ascii="Palatino Linotype" w:hAnsi="Palatino Linotype" w:cs="Arial"/>
          <w:lang w:val="es-MX"/>
        </w:rPr>
        <w:t xml:space="preserve">En este contexto, al referirse la Constitución Política de los Estados Unidos Mexicanos y la Ley de Transparencia y Acceso a la Información del Estado de México y Municipios al procedimiento de acceso a la información pública, bajo el principio de gratuidad, es garantizando la protección a un derecho fundamental que tienen </w:t>
      </w:r>
      <w:r w:rsidRPr="3F6E032F">
        <w:rPr>
          <w:rFonts w:ascii="Palatino Linotype" w:hAnsi="Palatino Linotype" w:cs="Arial"/>
          <w:lang w:val="es-MX"/>
        </w:rPr>
        <w:lastRenderedPageBreak/>
        <w:t>dimensión social, al ser un condicionante necesario para el funcionamiento de una vida democrática, por lo que cualquier afectación a éste exige una justificación y jamás puede tener efectos recaudatorios, al menos que la reproducción de la información sea en fotocopias, respaldos informativos, entre otros.</w:t>
      </w:r>
    </w:p>
    <w:p w14:paraId="5B1B0641" w14:textId="77777777" w:rsidR="00D86635" w:rsidRPr="00D86635" w:rsidRDefault="00D86635" w:rsidP="00D86635">
      <w:pPr>
        <w:tabs>
          <w:tab w:val="left" w:pos="851"/>
        </w:tabs>
        <w:spacing w:before="240" w:after="240" w:line="360" w:lineRule="auto"/>
        <w:ind w:right="49"/>
        <w:contextualSpacing/>
        <w:jc w:val="both"/>
        <w:rPr>
          <w:rFonts w:ascii="Palatino Linotype" w:hAnsi="Palatino Linotype" w:cs="Arial"/>
          <w:lang w:val="es-MX"/>
        </w:rPr>
      </w:pPr>
    </w:p>
    <w:p w14:paraId="36CBD0FE" w14:textId="77777777" w:rsidR="00D86635" w:rsidRPr="00D86635" w:rsidRDefault="3F6E032F" w:rsidP="00BE0FB7">
      <w:pPr>
        <w:numPr>
          <w:ilvl w:val="0"/>
          <w:numId w:val="4"/>
        </w:numPr>
        <w:tabs>
          <w:tab w:val="left" w:pos="851"/>
        </w:tabs>
        <w:spacing w:before="240" w:after="240" w:line="360" w:lineRule="auto"/>
        <w:ind w:left="0" w:right="49" w:firstLine="0"/>
        <w:contextualSpacing/>
        <w:jc w:val="both"/>
        <w:rPr>
          <w:rFonts w:ascii="Palatino Linotype" w:hAnsi="Palatino Linotype"/>
          <w:lang w:val="es-MX"/>
        </w:rPr>
      </w:pPr>
      <w:r w:rsidRPr="3F6E032F">
        <w:rPr>
          <w:rFonts w:ascii="Palatino Linotype" w:hAnsi="Palatino Linotype" w:cs="Arial"/>
          <w:lang w:val="es-MX"/>
        </w:rPr>
        <w:t xml:space="preserve">De tal manera que por regla general, la entrega de la información que se solicite en ejercicio del derecho de acceso a la información pública, deberá ser en completa congruencia con el principio de </w:t>
      </w:r>
      <w:r w:rsidRPr="3F6E032F">
        <w:rPr>
          <w:rFonts w:ascii="Palatino Linotype" w:hAnsi="Palatino Linotype" w:cs="Arial"/>
          <w:b/>
          <w:bCs/>
          <w:lang w:val="es-MX"/>
        </w:rPr>
        <w:t>gratuidad</w:t>
      </w:r>
      <w:r w:rsidRPr="3F6E032F">
        <w:rPr>
          <w:rFonts w:ascii="Palatino Linotype" w:hAnsi="Palatino Linotype" w:cs="Arial"/>
          <w:lang w:val="es-MX"/>
        </w:rPr>
        <w:t xml:space="preserve"> y solamente en casos excepcionales procederá al cobro para la entrega de la información, situación que ocurrirá, como se ha dicho anteriormente, en caso de que se tenga que generar un gasto por la reproducción, por la modalidad de entrega solicitada, o por el envió, </w:t>
      </w:r>
    </w:p>
    <w:p w14:paraId="441D70E5" w14:textId="77777777" w:rsidR="00D86635" w:rsidRPr="00D86635" w:rsidRDefault="00D86635" w:rsidP="00D86635">
      <w:pPr>
        <w:ind w:left="720"/>
        <w:contextualSpacing/>
        <w:rPr>
          <w:rFonts w:ascii="Palatino Linotype" w:hAnsi="Palatino Linotype" w:cs="Arial"/>
          <w:lang w:val="es-MX"/>
        </w:rPr>
      </w:pPr>
    </w:p>
    <w:p w14:paraId="3880EC1D" w14:textId="72F8FBE6" w:rsidR="00D86635" w:rsidRPr="00D86635" w:rsidRDefault="3F6E032F" w:rsidP="00BE0FB7">
      <w:pPr>
        <w:numPr>
          <w:ilvl w:val="0"/>
          <w:numId w:val="4"/>
        </w:numPr>
        <w:tabs>
          <w:tab w:val="left" w:pos="851"/>
        </w:tabs>
        <w:spacing w:before="240" w:after="240" w:line="360" w:lineRule="auto"/>
        <w:ind w:left="0" w:right="49" w:firstLine="0"/>
        <w:contextualSpacing/>
        <w:jc w:val="both"/>
        <w:rPr>
          <w:rFonts w:ascii="Palatino Linotype" w:hAnsi="Palatino Linotype"/>
          <w:lang w:val="es-MX"/>
        </w:rPr>
      </w:pPr>
      <w:r w:rsidRPr="3F6E032F">
        <w:rPr>
          <w:rFonts w:ascii="Palatino Linotype" w:hAnsi="Palatino Linotype" w:cs="Arial"/>
          <w:lang w:val="es-MX"/>
        </w:rPr>
        <w:t>Se</w:t>
      </w:r>
      <w:r w:rsidRPr="3F6E032F">
        <w:rPr>
          <w:rFonts w:ascii="Palatino Linotype" w:hAnsi="Palatino Linotype"/>
          <w:lang w:val="es-MX"/>
        </w:rPr>
        <w:t xml:space="preserve"> estableció el cobró de derechos para la entrega de la información con el objeto de que se cubran los costos de los materiales utilizados en la reproducción de la información, el costo por él envió de la misma o el pago por la certificación; sin embargo en el caso particular que se comenta no se estima que se actualice ninguno de esos supuestos y </w:t>
      </w:r>
      <w:r w:rsidRPr="3F6E032F">
        <w:rPr>
          <w:rFonts w:ascii="Palatino Linotype" w:hAnsi="Palatino Linotype"/>
          <w:b/>
          <w:bCs/>
          <w:lang w:val="es-MX"/>
        </w:rPr>
        <w:t>no debe perderse de vista que la parte solicitante requirió la información a través del SAIMEX,</w:t>
      </w:r>
      <w:r w:rsidRPr="3F6E032F">
        <w:rPr>
          <w:rFonts w:ascii="Palatino Linotype" w:hAnsi="Palatino Linotype"/>
          <w:lang w:val="es-MX"/>
        </w:rPr>
        <w:t xml:space="preserve"> lo </w:t>
      </w:r>
      <w:r w:rsidR="00DF1303">
        <w:rPr>
          <w:rFonts w:ascii="Palatino Linotype" w:hAnsi="Palatino Linotype"/>
          <w:lang w:val="es-MX"/>
        </w:rPr>
        <w:t xml:space="preserve">que </w:t>
      </w:r>
      <w:r w:rsidRPr="3F6E032F">
        <w:rPr>
          <w:rFonts w:ascii="Palatino Linotype" w:hAnsi="Palatino Linotype"/>
          <w:lang w:val="es-MX"/>
        </w:rPr>
        <w:t xml:space="preserve">no conlleva la utilización de materiales que generen un costo para el Sujeto Obligado, como el caso por ejemplo de la emisión de copias; así tampoco se genera un gasto por el envió de la información, ya que una de las finalidades de la utilización del Sistema de Acceso a la Información Pública Mexiquense, es precisamente evitar la generación de gastos tanto para los solicitantes como para los Sujetos Obligados, pues se trata de un sistema electrónico que para acceder al mismo no necesita recurso alguno más que un equipo de cómputo con acceso a internet y un digitalizador de documentos, equipos que </w:t>
      </w:r>
      <w:r w:rsidRPr="3F6E032F">
        <w:rPr>
          <w:rFonts w:ascii="Palatino Linotype" w:hAnsi="Palatino Linotype"/>
          <w:lang w:val="es-MX"/>
        </w:rPr>
        <w:lastRenderedPageBreak/>
        <w:t>obligatoriamente debe tener el Sujeto Obligado para el correcto desempeño de sus labores; de igual manera en el caso no se actualiza el cobro por certificación, ya que la parte solicitante no requirió la entrega en alguna modalidad que requiera menoscabo alguno al Sujeto Obligado.</w:t>
      </w:r>
    </w:p>
    <w:p w14:paraId="44EEF618" w14:textId="77777777" w:rsidR="00D86635" w:rsidRPr="00D86635" w:rsidRDefault="00D86635" w:rsidP="00D86635">
      <w:pPr>
        <w:spacing w:before="240" w:after="240" w:line="360" w:lineRule="auto"/>
        <w:contextualSpacing/>
        <w:jc w:val="both"/>
        <w:rPr>
          <w:rFonts w:ascii="Palatino Linotype" w:hAnsi="Palatino Linotype"/>
          <w:lang w:val="es-MX"/>
        </w:rPr>
      </w:pPr>
    </w:p>
    <w:p w14:paraId="1E63BD3B" w14:textId="63CFA75C" w:rsidR="00D86635" w:rsidRPr="00D86635" w:rsidRDefault="3F6E032F" w:rsidP="00BE0FB7">
      <w:pPr>
        <w:numPr>
          <w:ilvl w:val="0"/>
          <w:numId w:val="4"/>
        </w:numPr>
        <w:spacing w:before="240" w:after="240" w:line="360" w:lineRule="auto"/>
        <w:ind w:left="0" w:firstLine="0"/>
        <w:contextualSpacing/>
        <w:jc w:val="both"/>
        <w:rPr>
          <w:rFonts w:ascii="Palatino Linotype" w:hAnsi="Palatino Linotype"/>
          <w:b/>
          <w:lang w:val="es-MX"/>
        </w:rPr>
      </w:pPr>
      <w:r w:rsidRPr="3F6E032F">
        <w:rPr>
          <w:rFonts w:ascii="Palatino Linotype" w:hAnsi="Palatino Linotype"/>
          <w:lang w:val="es-MX"/>
        </w:rPr>
        <w:t xml:space="preserve">Aunado a lo anterior, </w:t>
      </w:r>
      <w:r w:rsidRPr="3F6E032F">
        <w:rPr>
          <w:rFonts w:ascii="Palatino Linotype" w:hAnsi="Palatino Linotype" w:cs="Arial"/>
          <w:lang w:val="es-MX"/>
        </w:rPr>
        <w:t xml:space="preserve">la exposición de motivos de la Ley de Transparencia y Acceso a la Información Pública del Estado de México y Municipios, señala que se adoptara una ruta regida por el principio de progresividad en la materia, que implique que haya una plena interconectividad entre las plataformas estatales existentes, las </w:t>
      </w:r>
      <w:r w:rsidR="00DF1303">
        <w:rPr>
          <w:rFonts w:ascii="Palatino Linotype" w:hAnsi="Palatino Linotype" w:cs="Arial"/>
          <w:lang w:val="es-MX"/>
        </w:rPr>
        <w:t xml:space="preserve">que deben </w:t>
      </w:r>
      <w:r w:rsidRPr="3F6E032F">
        <w:rPr>
          <w:rFonts w:ascii="Palatino Linotype" w:hAnsi="Palatino Linotype" w:cs="Arial"/>
          <w:lang w:val="es-MX"/>
        </w:rPr>
        <w:t xml:space="preserve">acoplarse a la plataforma nacional, lo que implica, en un primer momento utilizar la información digitalizada por la propia función del gobierno y en datos abiertos, a su vez en el artículo </w:t>
      </w:r>
      <w:r w:rsidRPr="3F6E032F">
        <w:rPr>
          <w:rFonts w:ascii="Palatino Linotype" w:hAnsi="Palatino Linotype" w:cs="Arial"/>
          <w:b/>
          <w:bCs/>
          <w:lang w:val="es-MX"/>
        </w:rPr>
        <w:t>24 fracción XXIII dispone como obligación de los entes públicos, la de procurar la digitalización de toda la información pública en su poder</w:t>
      </w:r>
      <w:r w:rsidRPr="3F6E032F">
        <w:rPr>
          <w:rFonts w:ascii="Palatino Linotype" w:hAnsi="Palatino Linotype" w:cs="Arial"/>
          <w:lang w:val="es-MX"/>
        </w:rPr>
        <w:t>.</w:t>
      </w:r>
    </w:p>
    <w:p w14:paraId="735F30FC" w14:textId="77777777" w:rsidR="00D86635" w:rsidRPr="00D86635" w:rsidRDefault="00D86635" w:rsidP="00D86635">
      <w:pPr>
        <w:spacing w:before="240" w:after="240" w:line="360" w:lineRule="auto"/>
        <w:contextualSpacing/>
        <w:jc w:val="both"/>
        <w:rPr>
          <w:rFonts w:ascii="Palatino Linotype" w:hAnsi="Palatino Linotype"/>
          <w:lang w:val="es-MX"/>
        </w:rPr>
      </w:pPr>
    </w:p>
    <w:p w14:paraId="25E7285D" w14:textId="77777777" w:rsidR="00D86635" w:rsidRPr="00D86635" w:rsidRDefault="3F6E032F" w:rsidP="00BE0FB7">
      <w:pPr>
        <w:numPr>
          <w:ilvl w:val="0"/>
          <w:numId w:val="4"/>
        </w:numPr>
        <w:spacing w:before="240" w:after="240" w:line="360" w:lineRule="auto"/>
        <w:ind w:left="0" w:firstLine="0"/>
        <w:contextualSpacing/>
        <w:jc w:val="both"/>
        <w:rPr>
          <w:rFonts w:ascii="Palatino Linotype" w:hAnsi="Palatino Linotype"/>
          <w:lang w:val="es-MX"/>
        </w:rPr>
      </w:pPr>
      <w:r w:rsidRPr="3F6E032F">
        <w:rPr>
          <w:rFonts w:ascii="Palatino Linotype" w:hAnsi="Palatino Linotype" w:cs="Arial"/>
          <w:lang w:val="es-MX"/>
        </w:rPr>
        <w:t xml:space="preserve">Por lo que no existe precepto jurídico que autorice al Sujeto Obligado a requerir un pago para entregar la información vía SAIMEX, </w:t>
      </w:r>
      <w:r w:rsidRPr="3F6E032F">
        <w:rPr>
          <w:rFonts w:ascii="Palatino Linotype" w:hAnsi="Palatino Linotype"/>
          <w:color w:val="000000" w:themeColor="text1"/>
          <w:lang w:val="es-MX"/>
        </w:rPr>
        <w:t>debido a que dicho sistema fue creado para facilitar el registro y atención de las solicitudes de información.</w:t>
      </w:r>
    </w:p>
    <w:p w14:paraId="30043228" w14:textId="77777777" w:rsidR="00D86635" w:rsidRPr="00D86635" w:rsidRDefault="00D86635" w:rsidP="00D86635">
      <w:pPr>
        <w:ind w:left="720"/>
        <w:contextualSpacing/>
        <w:rPr>
          <w:rFonts w:ascii="Palatino Linotype" w:hAnsi="Palatino Linotype"/>
          <w:lang w:val="es-MX"/>
        </w:rPr>
      </w:pPr>
    </w:p>
    <w:p w14:paraId="2C04EF1E" w14:textId="2E22C850" w:rsidR="00D86635" w:rsidRPr="00B726CD" w:rsidRDefault="3F6E032F" w:rsidP="00BE0FB7">
      <w:pPr>
        <w:numPr>
          <w:ilvl w:val="0"/>
          <w:numId w:val="4"/>
        </w:numPr>
        <w:spacing w:before="240" w:after="240" w:line="360" w:lineRule="auto"/>
        <w:ind w:left="0" w:firstLine="0"/>
        <w:contextualSpacing/>
        <w:jc w:val="both"/>
        <w:rPr>
          <w:rFonts w:ascii="Palatino Linotype" w:hAnsi="Palatino Linotype"/>
          <w:lang w:val="es-MX"/>
        </w:rPr>
      </w:pPr>
      <w:r w:rsidRPr="3F6E032F">
        <w:rPr>
          <w:rFonts w:ascii="Palatino Linotype" w:hAnsi="Palatino Linotype" w:cs="Arial"/>
          <w:lang w:val="es-MX"/>
        </w:rPr>
        <w:t xml:space="preserve">Pensar lo contrario, sería tanto como reconocer que la utilización del SAIMEX, transgrede o limita el derecho de acceso a la información pública de los solicitantes, ya que de requerir la entrega de la información a la </w:t>
      </w:r>
      <w:r w:rsidR="00DF1303">
        <w:rPr>
          <w:rFonts w:ascii="Palatino Linotype" w:hAnsi="Palatino Linotype" w:cs="Arial"/>
          <w:lang w:val="es-MX"/>
        </w:rPr>
        <w:t>que</w:t>
      </w:r>
      <w:r w:rsidRPr="3F6E032F">
        <w:rPr>
          <w:rFonts w:ascii="Palatino Linotype" w:hAnsi="Palatino Linotype" w:cs="Arial"/>
          <w:lang w:val="es-MX"/>
        </w:rPr>
        <w:t xml:space="preserve"> desean acceder a través del mismo, implica la obligación de pagar por la atención a su derecho, cuando se trate de información que no se encuentre contemplada en las obligaciones de </w:t>
      </w:r>
      <w:r w:rsidRPr="3F6E032F">
        <w:rPr>
          <w:rFonts w:ascii="Palatino Linotype" w:hAnsi="Palatino Linotype" w:cs="Arial"/>
          <w:lang w:val="es-MX"/>
        </w:rPr>
        <w:lastRenderedPageBreak/>
        <w:t>transparencia comunes y específicas para los Sujetos Obligados, ya que respecto de tal información no existe la obligación de tenerla digitalizada, en ese sentido se estaría condicionando a un pago el derecho humano de acceso a la información pública en los casos no previstos por la Ley y que en su mayoría resultan de interés público.</w:t>
      </w:r>
    </w:p>
    <w:p w14:paraId="337FA8ED" w14:textId="77777777" w:rsidR="00B726CD" w:rsidRPr="00D86635" w:rsidRDefault="00B726CD" w:rsidP="00B726CD">
      <w:pPr>
        <w:spacing w:before="240" w:after="240" w:line="360" w:lineRule="auto"/>
        <w:contextualSpacing/>
        <w:jc w:val="both"/>
        <w:rPr>
          <w:rFonts w:ascii="Palatino Linotype" w:hAnsi="Palatino Linotype"/>
          <w:lang w:val="es-MX"/>
        </w:rPr>
      </w:pPr>
    </w:p>
    <w:p w14:paraId="5456096B" w14:textId="77777777" w:rsidR="00D86635" w:rsidRPr="00D86635" w:rsidRDefault="00D86635" w:rsidP="00D86635">
      <w:pPr>
        <w:ind w:left="720"/>
        <w:contextualSpacing/>
        <w:rPr>
          <w:rFonts w:ascii="Palatino Linotype" w:hAnsi="Palatino Linotype"/>
          <w:lang w:val="es-MX"/>
        </w:rPr>
      </w:pPr>
    </w:p>
    <w:p w14:paraId="62A039C5" w14:textId="2B8C4A35" w:rsidR="00B726CD" w:rsidRPr="00B726CD" w:rsidRDefault="3F6E032F" w:rsidP="00B726CD">
      <w:pPr>
        <w:numPr>
          <w:ilvl w:val="0"/>
          <w:numId w:val="4"/>
        </w:numPr>
        <w:spacing w:before="240" w:after="160" w:line="360" w:lineRule="auto"/>
        <w:ind w:left="0" w:right="9" w:firstLine="0"/>
        <w:contextualSpacing/>
        <w:jc w:val="both"/>
        <w:rPr>
          <w:rFonts w:ascii="Palatino Linotype" w:eastAsia="MS Mincho" w:hAnsi="Palatino Linotype"/>
          <w:i/>
          <w:color w:val="000000"/>
          <w:lang w:val="es-MX"/>
        </w:rPr>
      </w:pPr>
      <w:r w:rsidRPr="3F6E032F">
        <w:rPr>
          <w:rFonts w:ascii="Palatino Linotype" w:hAnsi="Palatino Linotype"/>
          <w:lang w:val="es-MX"/>
        </w:rPr>
        <w:t xml:space="preserve">En consecuencia, se ordena entregar la información solicitada, a través del Sistema de Acceso a la Información Pública (SAIMEX), sin costo alguno. Ahora bien, de ser el caso de que la información contenga datos personales susceptibles de clasificarse como confidenciales, y que no se hayan determinado en el Acuerdo del Comité de Transparencia remitido en respuesta, se deberá de estar a lo dispuesto por el Considerando </w:t>
      </w:r>
      <w:r w:rsidRPr="3F6E032F">
        <w:rPr>
          <w:rFonts w:ascii="Palatino Linotype" w:hAnsi="Palatino Linotype"/>
          <w:b/>
          <w:bCs/>
          <w:lang w:val="es-MX"/>
        </w:rPr>
        <w:t>QUINTO.</w:t>
      </w:r>
      <w:r w:rsidRPr="3F6E032F">
        <w:rPr>
          <w:rFonts w:ascii="Palatino Linotype" w:hAnsi="Palatino Linotype"/>
          <w:lang w:val="es-MX"/>
        </w:rPr>
        <w:t xml:space="preserve"> </w:t>
      </w:r>
    </w:p>
    <w:p w14:paraId="77FD1AA7" w14:textId="77777777" w:rsidR="00B726CD" w:rsidRDefault="00B726CD" w:rsidP="00B726CD">
      <w:pPr>
        <w:spacing w:before="240" w:after="160" w:line="360" w:lineRule="auto"/>
        <w:ind w:right="9"/>
        <w:contextualSpacing/>
        <w:jc w:val="both"/>
        <w:rPr>
          <w:rFonts w:ascii="Palatino Linotype" w:eastAsia="MS Mincho" w:hAnsi="Palatino Linotype"/>
          <w:i/>
          <w:color w:val="000000"/>
          <w:lang w:val="es-MX"/>
        </w:rPr>
      </w:pPr>
    </w:p>
    <w:p w14:paraId="77DB90E4" w14:textId="21007F21" w:rsidR="00B726CD" w:rsidRPr="003A0FF6" w:rsidRDefault="3F6E032F" w:rsidP="3F6E032F">
      <w:pPr>
        <w:numPr>
          <w:ilvl w:val="0"/>
          <w:numId w:val="4"/>
        </w:numPr>
        <w:spacing w:before="240" w:after="160" w:line="360" w:lineRule="auto"/>
        <w:ind w:left="0" w:right="9" w:firstLine="0"/>
        <w:contextualSpacing/>
        <w:jc w:val="both"/>
        <w:rPr>
          <w:rFonts w:ascii="Palatino Linotype" w:eastAsia="MS Mincho" w:hAnsi="Palatino Linotype"/>
          <w:i/>
          <w:iCs/>
          <w:color w:val="000000"/>
          <w:lang w:val="es-MX"/>
        </w:rPr>
      </w:pPr>
      <w:r w:rsidRPr="3F6E032F">
        <w:rPr>
          <w:rFonts w:ascii="Palatino Linotype" w:hAnsi="Palatino Linotype"/>
          <w:lang w:val="es-MX"/>
        </w:rPr>
        <w:t xml:space="preserve">Finalmente, y por cuanto hace a la temporalidad de la información solicitada no pasa desapercibido que el articular atendió la solicitud de aclaración en fecha diversa a la solicitud, por lo que a efecto de garantizar el Derecho de Acceso del Particular se </w:t>
      </w:r>
      <w:r w:rsidRPr="003A0FF6">
        <w:rPr>
          <w:rFonts w:ascii="Palatino Linotype" w:hAnsi="Palatino Linotype"/>
          <w:lang w:val="es-MX"/>
        </w:rPr>
        <w:t>tendrá como lapso temporal del requerimiento del uno (01) de enero de dos mil diecinueve al diecinueve (19) de abril de dos mil veintidós.</w:t>
      </w:r>
    </w:p>
    <w:p w14:paraId="3D527869" w14:textId="77777777" w:rsidR="00B726CD" w:rsidRPr="00B726CD" w:rsidRDefault="00B726CD" w:rsidP="00B726CD">
      <w:pPr>
        <w:spacing w:before="240" w:after="160" w:line="360" w:lineRule="auto"/>
        <w:ind w:right="9"/>
        <w:contextualSpacing/>
        <w:jc w:val="both"/>
        <w:rPr>
          <w:rFonts w:ascii="Palatino Linotype" w:eastAsia="MS Mincho" w:hAnsi="Palatino Linotype"/>
          <w:i/>
          <w:color w:val="000000"/>
          <w:lang w:val="es-MX"/>
        </w:rPr>
      </w:pPr>
      <w:bookmarkStart w:id="30" w:name="_GoBack"/>
      <w:bookmarkEnd w:id="30"/>
    </w:p>
    <w:p w14:paraId="5CC723D4" w14:textId="5EB66597" w:rsidR="008A18C8" w:rsidRDefault="00C00B4D" w:rsidP="007A384C">
      <w:pPr>
        <w:keepNext/>
        <w:keepLines/>
        <w:spacing w:before="240" w:line="360" w:lineRule="auto"/>
        <w:outlineLvl w:val="0"/>
        <w:rPr>
          <w:rFonts w:ascii="Palatino Linotype" w:eastAsia="MS Mincho" w:hAnsi="Palatino Linotype"/>
          <w:b/>
          <w:lang w:val="es-ES_tradnl"/>
        </w:rPr>
      </w:pPr>
      <w:bookmarkStart w:id="31" w:name="_Toc84433126"/>
      <w:bookmarkStart w:id="32" w:name="_Toc86262525"/>
      <w:r w:rsidRPr="00BE0FB7">
        <w:rPr>
          <w:rFonts w:ascii="Palatino Linotype" w:eastAsia="MS Gothic" w:hAnsi="Palatino Linotype"/>
          <w:b/>
          <w:lang w:val="es-ES_tradnl" w:eastAsia="es-ES_tradnl"/>
        </w:rPr>
        <w:t xml:space="preserve">QUINTO. </w:t>
      </w:r>
      <w:r w:rsidRPr="00BE0FB7">
        <w:rPr>
          <w:rFonts w:ascii="Palatino Linotype" w:eastAsia="MS Mincho" w:hAnsi="Palatino Linotype"/>
          <w:b/>
          <w:lang w:val="es-ES_tradnl"/>
        </w:rPr>
        <w:t>De la elaboración de la versión pública y el acuerdo de clasificación como información confidencial.</w:t>
      </w:r>
      <w:bookmarkEnd w:id="31"/>
      <w:bookmarkEnd w:id="32"/>
    </w:p>
    <w:p w14:paraId="4DF0594A" w14:textId="77777777" w:rsidR="0053012A" w:rsidRPr="00BE0FB7" w:rsidRDefault="0053012A" w:rsidP="007A384C">
      <w:pPr>
        <w:keepNext/>
        <w:keepLines/>
        <w:spacing w:before="240" w:line="360" w:lineRule="auto"/>
        <w:outlineLvl w:val="0"/>
        <w:rPr>
          <w:rFonts w:ascii="Palatino Linotype" w:eastAsia="MS Mincho" w:hAnsi="Palatino Linotype"/>
          <w:b/>
          <w:lang w:val="es-ES_tradnl"/>
        </w:rPr>
      </w:pPr>
    </w:p>
    <w:p w14:paraId="66025E86" w14:textId="77777777" w:rsidR="00C00B4D" w:rsidRPr="00BE0FB7" w:rsidRDefault="3F6E032F" w:rsidP="007A384C">
      <w:pPr>
        <w:numPr>
          <w:ilvl w:val="0"/>
          <w:numId w:val="4"/>
        </w:numPr>
        <w:spacing w:before="240" w:after="240" w:line="360" w:lineRule="auto"/>
        <w:ind w:left="0" w:firstLine="0"/>
        <w:contextualSpacing/>
        <w:jc w:val="both"/>
        <w:rPr>
          <w:rFonts w:ascii="Palatino Linotype" w:hAnsi="Palatino Linotype" w:cs="Arial"/>
        </w:rPr>
      </w:pPr>
      <w:r w:rsidRPr="3F6E032F">
        <w:rPr>
          <w:rFonts w:ascii="Palatino Linotype" w:hAnsi="Palatino Linotype" w:cs="Arial"/>
          <w:color w:val="000000" w:themeColor="text1"/>
        </w:rPr>
        <w:t xml:space="preserve"> Debe destacarse que debido a la naturaleza de </w:t>
      </w:r>
      <w:r w:rsidRPr="3F6E032F">
        <w:rPr>
          <w:rFonts w:ascii="Palatino Linotype" w:hAnsi="Palatino Linotype"/>
          <w:color w:val="000000" w:themeColor="text1"/>
        </w:rPr>
        <w:t xml:space="preserve">la información solicitada, en la misma pudieran obrar datos personales o información reservada susceptibles de </w:t>
      </w:r>
      <w:r w:rsidRPr="3F6E032F">
        <w:rPr>
          <w:rFonts w:ascii="Palatino Linotype" w:hAnsi="Palatino Linotype"/>
          <w:color w:val="000000" w:themeColor="text1"/>
        </w:rPr>
        <w:lastRenderedPageBreak/>
        <w:t xml:space="preserve">protegerse </w:t>
      </w:r>
      <w:r w:rsidRPr="3F6E032F">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03F11C77" w14:textId="77777777" w:rsidR="00C00B4D" w:rsidRPr="00BE0FB7" w:rsidRDefault="00C00B4D" w:rsidP="007A384C">
      <w:pPr>
        <w:spacing w:before="240" w:after="240" w:line="360" w:lineRule="auto"/>
        <w:contextualSpacing/>
        <w:jc w:val="both"/>
        <w:rPr>
          <w:rFonts w:ascii="Palatino Linotype" w:hAnsi="Palatino Linotype" w:cs="Arial"/>
        </w:rPr>
      </w:pPr>
    </w:p>
    <w:p w14:paraId="53DDB647" w14:textId="418B9A1E" w:rsidR="00C00B4D" w:rsidRPr="00BE0FB7" w:rsidRDefault="00C00B4D" w:rsidP="007A384C">
      <w:pPr>
        <w:numPr>
          <w:ilvl w:val="0"/>
          <w:numId w:val="4"/>
        </w:numPr>
        <w:spacing w:before="240" w:after="240" w:line="360" w:lineRule="auto"/>
        <w:ind w:left="0" w:hanging="11"/>
        <w:contextualSpacing/>
        <w:jc w:val="both"/>
        <w:rPr>
          <w:rFonts w:ascii="Palatino Linotype" w:hAnsi="Palatino Linotype" w:cs="Arial"/>
        </w:rPr>
      </w:pPr>
      <w:r w:rsidRPr="00BE0FB7">
        <w:rPr>
          <w:rFonts w:ascii="Palatino Linotype" w:eastAsia="Calibri" w:hAnsi="Palatino Linotype" w:cs="Arial"/>
          <w:color w:val="000000"/>
          <w:lang w:eastAsia="es-MX"/>
        </w:rPr>
        <w:t xml:space="preserve">Es de señalar que, por lo que hace a las versiones públicas, el </w:t>
      </w:r>
      <w:r w:rsidRPr="3F6E032F">
        <w:rPr>
          <w:rFonts w:ascii="Palatino Linotype" w:eastAsia="Calibri" w:hAnsi="Palatino Linotype" w:cs="Arial"/>
          <w:b/>
          <w:bCs/>
          <w:color w:val="000000"/>
          <w:lang w:eastAsia="es-MX"/>
        </w:rPr>
        <w:t>SUJETO OBLIGADO</w:t>
      </w:r>
      <w:r w:rsidRPr="00BE0FB7">
        <w:rPr>
          <w:rFonts w:ascii="Palatino Linotype" w:eastAsia="Calibri" w:hAnsi="Palatino Linotype" w:cs="Arial"/>
          <w:color w:val="000000"/>
          <w:lang w:eastAsia="es-MX"/>
        </w:rPr>
        <w:t xml:space="preserve"> debe cumplir con las formalidades exigidas en la Ley, por lo que </w:t>
      </w:r>
      <w:r w:rsidRPr="3F6E032F">
        <w:rPr>
          <w:rFonts w:ascii="Palatino Linotype" w:hAnsi="Palatino Linotype" w:cs="Arial"/>
          <w:color w:val="000000"/>
          <w:lang w:eastAsia="es-MX"/>
        </w:rPr>
        <w:t xml:space="preserve">para tal efecto emitirá el </w:t>
      </w:r>
      <w:r w:rsidRPr="00BE0FB7">
        <w:rPr>
          <w:rFonts w:ascii="Palatino Linotype" w:eastAsia="Calibri" w:hAnsi="Palatino Linotype" w:cs="Arial"/>
          <w:color w:val="000000"/>
          <w:lang w:eastAsia="es-MX"/>
        </w:rPr>
        <w:t>Acuerdo del Comité de Transparencia en términos de los artículos 49 fracción</w:t>
      </w:r>
      <w:r w:rsidRPr="3F6E032F">
        <w:rPr>
          <w:rFonts w:ascii="Palatino Linotype" w:eastAsia="Calibri" w:hAnsi="Palatino Linotype" w:cs="Arial"/>
          <w:color w:val="000000"/>
        </w:rPr>
        <w:t xml:space="preserve"> VIII,</w:t>
      </w:r>
      <w:r w:rsidRPr="00BE0FB7">
        <w:rPr>
          <w:rFonts w:ascii="Palatino Linotype" w:eastAsia="Calibri" w:hAnsi="Palatino Linotype" w:cs="Arial"/>
          <w:color w:val="000000"/>
          <w:lang w:eastAsia="es-MX"/>
        </w:rPr>
        <w:t xml:space="preserve"> 122</w:t>
      </w:r>
      <w:r w:rsidRPr="00BE0FB7">
        <w:rPr>
          <w:rFonts w:ascii="Palatino Linotype" w:hAnsi="Palatino Linotype"/>
          <w:vertAlign w:val="superscript"/>
          <w:lang w:eastAsia="es-MX"/>
        </w:rPr>
        <w:footnoteReference w:id="6"/>
      </w:r>
      <w:r w:rsidRPr="00BE0FB7">
        <w:rPr>
          <w:rFonts w:ascii="Palatino Linotype" w:eastAsia="Calibri" w:hAnsi="Palatino Linotype" w:cs="Arial"/>
          <w:color w:val="000000"/>
          <w:lang w:eastAsia="es-MX"/>
        </w:rPr>
        <w:t>, 135</w:t>
      </w:r>
      <w:r w:rsidRPr="00BE0FB7">
        <w:rPr>
          <w:rFonts w:ascii="Palatino Linotype" w:hAnsi="Palatino Linotype"/>
          <w:vertAlign w:val="superscript"/>
          <w:lang w:eastAsia="es-MX"/>
        </w:rPr>
        <w:footnoteReference w:id="7"/>
      </w:r>
      <w:r w:rsidRPr="00BE0FB7">
        <w:rPr>
          <w:rFonts w:ascii="Palatino Linotype" w:eastAsia="Calibri" w:hAnsi="Palatino Linotype" w:cs="Arial"/>
          <w:color w:val="000000"/>
          <w:lang w:eastAsia="es-MX"/>
        </w:rPr>
        <w:t xml:space="preserve"> y 149 de la </w:t>
      </w:r>
      <w:r w:rsidRPr="3F6E032F">
        <w:rPr>
          <w:rFonts w:ascii="Palatino Linotype" w:eastAsia="Calibri" w:hAnsi="Palatino Linotype" w:cs="Arial"/>
          <w:b/>
          <w:bCs/>
          <w:color w:val="000000"/>
          <w:lang w:eastAsia="es-MX"/>
        </w:rPr>
        <w:t>Ley de Transparencia y Acceso a la Información Pública del Estado de México y Municipios</w:t>
      </w:r>
      <w:r w:rsidRPr="00BE0FB7">
        <w:rPr>
          <w:rFonts w:ascii="Palatino Linotype" w:eastAsia="Calibri" w:hAnsi="Palatino Linotype" w:cs="Arial"/>
          <w:color w:val="000000"/>
          <w:lang w:eastAsia="es-MX"/>
        </w:rPr>
        <w:t xml:space="preserve">, </w:t>
      </w:r>
      <w:r w:rsidR="00DF1303">
        <w:rPr>
          <w:rFonts w:ascii="Palatino Linotype" w:eastAsia="Calibri" w:hAnsi="Palatino Linotype" w:cs="Arial"/>
          <w:color w:val="000000"/>
          <w:lang w:eastAsia="es-MX"/>
        </w:rPr>
        <w:t>que</w:t>
      </w:r>
      <w:r w:rsidRPr="00BE0FB7">
        <w:rPr>
          <w:rFonts w:ascii="Palatino Linotype" w:eastAsia="Calibri" w:hAnsi="Palatino Linotype" w:cs="Arial"/>
          <w:color w:val="000000"/>
          <w:lang w:eastAsia="es-MX"/>
        </w:rPr>
        <w:t xml:space="preserve"> sustentara de forma fundada y motivada la clasificación de datos y con ello la "versión pública" de los documentos materia de la solicitud.</w:t>
      </w:r>
    </w:p>
    <w:p w14:paraId="7BA6B2B5" w14:textId="77777777" w:rsidR="00C00B4D" w:rsidRPr="00BE0FB7" w:rsidRDefault="00C00B4D" w:rsidP="007A384C">
      <w:pPr>
        <w:spacing w:before="240" w:after="240" w:line="360" w:lineRule="auto"/>
        <w:contextualSpacing/>
        <w:jc w:val="both"/>
        <w:rPr>
          <w:rFonts w:ascii="Palatino Linotype" w:hAnsi="Palatino Linotype" w:cs="Arial"/>
        </w:rPr>
      </w:pPr>
    </w:p>
    <w:p w14:paraId="4522BFB1" w14:textId="77777777" w:rsidR="00C00B4D" w:rsidRPr="00BE0FB7" w:rsidRDefault="00C00B4D" w:rsidP="007A384C">
      <w:pPr>
        <w:keepNext/>
        <w:keepLines/>
        <w:numPr>
          <w:ilvl w:val="0"/>
          <w:numId w:val="5"/>
        </w:numPr>
        <w:spacing w:before="240" w:line="360" w:lineRule="auto"/>
        <w:ind w:left="284" w:hanging="284"/>
        <w:outlineLvl w:val="0"/>
        <w:rPr>
          <w:rFonts w:ascii="Palatino Linotype" w:eastAsiaTheme="majorEastAsia" w:hAnsi="Palatino Linotype" w:cstheme="majorBidi"/>
          <w:b/>
          <w:color w:val="000000" w:themeColor="text1"/>
          <w:lang w:val="es-ES_tradnl"/>
        </w:rPr>
      </w:pPr>
      <w:bookmarkStart w:id="33" w:name="_Toc84433127"/>
      <w:bookmarkStart w:id="34" w:name="_Toc86262526"/>
      <w:r w:rsidRPr="00BE0FB7">
        <w:rPr>
          <w:rFonts w:ascii="Palatino Linotype" w:eastAsiaTheme="majorEastAsia" w:hAnsi="Palatino Linotype" w:cstheme="majorBidi"/>
          <w:b/>
          <w:color w:val="000000" w:themeColor="text1"/>
          <w:lang w:val="es-ES_tradnl"/>
        </w:rPr>
        <w:t>De la clasificación de la información.</w:t>
      </w:r>
      <w:bookmarkEnd w:id="33"/>
      <w:bookmarkEnd w:id="34"/>
      <w:r w:rsidRPr="00BE0FB7">
        <w:rPr>
          <w:rFonts w:ascii="Palatino Linotype" w:eastAsiaTheme="majorEastAsia" w:hAnsi="Palatino Linotype" w:cstheme="majorBidi"/>
          <w:b/>
          <w:color w:val="000000" w:themeColor="text1"/>
          <w:lang w:val="es-ES_tradnl"/>
        </w:rPr>
        <w:t xml:space="preserve"> </w:t>
      </w:r>
    </w:p>
    <w:p w14:paraId="6120BF8B" w14:textId="77777777" w:rsidR="00C00B4D" w:rsidRPr="00BE0FB7" w:rsidRDefault="00C00B4D" w:rsidP="007A384C">
      <w:pPr>
        <w:spacing w:before="240" w:after="200" w:line="360" w:lineRule="auto"/>
        <w:contextualSpacing/>
        <w:jc w:val="both"/>
        <w:rPr>
          <w:rFonts w:ascii="Palatino Linotype" w:hAnsi="Palatino Linotype" w:cs="Arial"/>
          <w:b/>
          <w:color w:val="000000"/>
          <w:lang w:val="es-ES_tradnl"/>
        </w:rPr>
      </w:pPr>
    </w:p>
    <w:p w14:paraId="406113F5" w14:textId="77777777" w:rsidR="00C00B4D" w:rsidRPr="00BE0FB7" w:rsidRDefault="00C00B4D" w:rsidP="007A384C">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3F6E032F">
        <w:rPr>
          <w:rFonts w:ascii="Palatino Linotype" w:hAnsi="Palatino Linotype" w:cs="Arial"/>
          <w:color w:val="000000"/>
        </w:rPr>
        <w:t>L</w:t>
      </w:r>
      <w:r w:rsidRPr="3F6E032F">
        <w:rPr>
          <w:rFonts w:ascii="Palatino Linotype" w:hAnsi="Palatino Linotype"/>
          <w:color w:val="000000"/>
        </w:rPr>
        <w:t>a</w:t>
      </w:r>
      <w:r w:rsidRPr="3F6E032F">
        <w:rPr>
          <w:rFonts w:ascii="Palatino Linotype" w:hAnsi="Palatino Linotype"/>
        </w:rPr>
        <w:t xml:space="preserve"> clasificación total o parcial de la información requerida, mediante solicitud de acceso a la información pública, constituye una restricción al derecho humano de </w:t>
      </w:r>
      <w:r w:rsidRPr="3F6E032F">
        <w:rPr>
          <w:rFonts w:ascii="Palatino Linotype" w:hAnsi="Palatino Linotype"/>
        </w:rPr>
        <w:lastRenderedPageBreak/>
        <w:t>acceso a la información. Como reiteradamente han dicho, diversos órganos jurisdiccionales, ningún derecho es absoluto</w:t>
      </w:r>
      <w:r w:rsidRPr="3F6E032F">
        <w:rPr>
          <w:rFonts w:ascii="Palatino Linotype" w:hAnsi="Palatino Linotype"/>
          <w:vertAlign w:val="superscript"/>
        </w:rPr>
        <w:footnoteReference w:id="8"/>
      </w:r>
      <w:r w:rsidRPr="3F6E032F">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3F6E032F">
        <w:rPr>
          <w:rFonts w:ascii="Palatino Linotype" w:hAnsi="Palatino Linotype"/>
          <w:vertAlign w:val="superscript"/>
        </w:rPr>
        <w:footnoteReference w:id="9"/>
      </w:r>
      <w:r w:rsidRPr="3F6E032F">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w:t>
      </w:r>
      <w:r w:rsidRPr="3F6E032F">
        <w:rPr>
          <w:rFonts w:ascii="Palatino Linotype" w:hAnsi="Palatino Linotype"/>
        </w:rPr>
        <w:lastRenderedPageBreak/>
        <w:t>Información Pública del Estado de México y Municipios, en adelante, la Ley Estatal, establecen, y agotar el procedimiento legalmente establecido, es precisamente lo que permite acreditar el cumplimiento de los otros dos requisitos.</w:t>
      </w:r>
    </w:p>
    <w:p w14:paraId="67477D63" w14:textId="77777777" w:rsidR="00C00B4D" w:rsidRPr="00BE0FB7" w:rsidRDefault="00C00B4D" w:rsidP="007A384C">
      <w:pPr>
        <w:spacing w:before="240" w:after="240" w:line="360" w:lineRule="auto"/>
        <w:contextualSpacing/>
        <w:jc w:val="both"/>
        <w:rPr>
          <w:rFonts w:ascii="Palatino Linotype" w:hAnsi="Palatino Linotype" w:cs="Arial"/>
          <w:color w:val="000000"/>
          <w:lang w:val="es-ES_tradnl"/>
        </w:rPr>
      </w:pPr>
    </w:p>
    <w:p w14:paraId="3CA22192" w14:textId="77777777" w:rsidR="00C00B4D" w:rsidRPr="00BE0FB7" w:rsidRDefault="00C00B4D" w:rsidP="007A384C">
      <w:pPr>
        <w:keepNext/>
        <w:keepLines/>
        <w:spacing w:before="240" w:line="360" w:lineRule="auto"/>
        <w:outlineLvl w:val="0"/>
        <w:rPr>
          <w:rFonts w:ascii="Palatino Linotype" w:hAnsi="Palatino Linotype"/>
          <w:b/>
          <w:lang w:val="es-MX" w:eastAsia="en-US"/>
        </w:rPr>
      </w:pPr>
      <w:bookmarkStart w:id="35" w:name="_Toc86262527"/>
      <w:r w:rsidRPr="00BE0FB7">
        <w:rPr>
          <w:rFonts w:ascii="Palatino Linotype" w:hAnsi="Palatino Linotype"/>
          <w:b/>
          <w:lang w:val="es-MX" w:eastAsia="en-US"/>
        </w:rPr>
        <w:t xml:space="preserve">II. </w:t>
      </w:r>
      <w:bookmarkStart w:id="36" w:name="_Toc84433128"/>
      <w:r w:rsidRPr="00BE0FB7">
        <w:rPr>
          <w:rFonts w:ascii="Palatino Linotype" w:hAnsi="Palatino Linotype"/>
          <w:b/>
          <w:lang w:val="es-MX" w:eastAsia="en-US"/>
        </w:rPr>
        <w:t>Requisitos previos.</w:t>
      </w:r>
      <w:bookmarkEnd w:id="35"/>
      <w:bookmarkEnd w:id="36"/>
    </w:p>
    <w:p w14:paraId="0B4A81D4" w14:textId="77777777" w:rsidR="00C00B4D" w:rsidRPr="00BE0FB7" w:rsidRDefault="3F6E032F" w:rsidP="007A384C">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3F6E032F">
        <w:rPr>
          <w:rFonts w:ascii="Palatino Linotype" w:hAnsi="Palatino Linotype"/>
        </w:rPr>
        <w:t>Los</w:t>
      </w:r>
      <w:r w:rsidRPr="3F6E032F">
        <w:rPr>
          <w:rFonts w:ascii="Palatino Linotype" w:hAnsi="Palatino Linotype" w:cs="Arial"/>
          <w:color w:val="000000" w:themeColor="text1"/>
        </w:rPr>
        <w:t xml:space="preserve"> </w:t>
      </w:r>
      <w:r w:rsidRPr="3F6E032F">
        <w:rPr>
          <w:rFonts w:ascii="Palatino Linotype" w:hAnsi="Palatino Linotype"/>
        </w:rPr>
        <w:t>artículos</w:t>
      </w:r>
      <w:r w:rsidRPr="3F6E032F">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4634F59" w14:textId="77777777" w:rsidR="00C00B4D" w:rsidRPr="00BE0FB7" w:rsidRDefault="00C00B4D" w:rsidP="007A384C">
      <w:pPr>
        <w:spacing w:before="240" w:after="240" w:line="360" w:lineRule="auto"/>
        <w:contextualSpacing/>
        <w:jc w:val="both"/>
        <w:rPr>
          <w:rFonts w:ascii="Palatino Linotype" w:hAnsi="Palatino Linotype" w:cs="Arial"/>
          <w:color w:val="000000"/>
          <w:lang w:val="es-ES_tradnl"/>
        </w:rPr>
      </w:pPr>
    </w:p>
    <w:p w14:paraId="30E7DF0D" w14:textId="77777777" w:rsidR="00C00B4D" w:rsidRPr="00BE0FB7" w:rsidRDefault="3F6E032F" w:rsidP="007A384C">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3F6E032F">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A64C7C5" w14:textId="77777777" w:rsidR="00C00B4D" w:rsidRPr="00BE0FB7" w:rsidRDefault="00C00B4D" w:rsidP="007A384C">
      <w:pPr>
        <w:spacing w:line="360" w:lineRule="auto"/>
        <w:ind w:left="708"/>
        <w:rPr>
          <w:rFonts w:ascii="Palatino Linotype" w:hAnsi="Palatino Linotype" w:cs="Arial"/>
          <w:color w:val="000000"/>
          <w:lang w:val="es-ES_tradnl"/>
        </w:rPr>
      </w:pPr>
    </w:p>
    <w:p w14:paraId="1750A670" w14:textId="77777777" w:rsidR="00C00B4D" w:rsidRPr="00BE0FB7" w:rsidRDefault="3F6E032F" w:rsidP="007A384C">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3F6E032F">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3F6E032F">
        <w:rPr>
          <w:rFonts w:ascii="Palatino Linotype" w:hAnsi="Palatino Linotype" w:cs="Arial"/>
          <w:b/>
          <w:bCs/>
          <w:color w:val="000000" w:themeColor="text1"/>
        </w:rPr>
        <w:t xml:space="preserve">no se puede hacer un acuerdo para clasificar de manera general todos los documentos de un expediente </w:t>
      </w:r>
      <w:r w:rsidRPr="3F6E032F">
        <w:rPr>
          <w:rFonts w:ascii="Palatino Linotype" w:hAnsi="Palatino Linotype" w:cs="Arial"/>
          <w:b/>
          <w:bCs/>
          <w:color w:val="000000" w:themeColor="text1"/>
        </w:rPr>
        <w:lastRenderedPageBreak/>
        <w:t xml:space="preserve">o área,  </w:t>
      </w:r>
      <w:r w:rsidRPr="3F6E032F">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0C0DD050" w14:textId="77777777" w:rsidR="00C00B4D" w:rsidRPr="00BE0FB7" w:rsidRDefault="00C00B4D" w:rsidP="007A384C">
      <w:pPr>
        <w:keepNext/>
        <w:keepLines/>
        <w:spacing w:before="240" w:line="360" w:lineRule="auto"/>
        <w:outlineLvl w:val="0"/>
        <w:rPr>
          <w:rFonts w:ascii="Palatino Linotype" w:hAnsi="Palatino Linotype" w:cs="Arial"/>
          <w:color w:val="000000"/>
          <w:lang w:val="es-ES_tradnl"/>
        </w:rPr>
      </w:pPr>
      <w:bookmarkStart w:id="37" w:name="_Toc84433129"/>
      <w:bookmarkStart w:id="38" w:name="_Toc86262528"/>
      <w:r w:rsidRPr="00BE0FB7">
        <w:rPr>
          <w:rFonts w:ascii="Palatino Linotype" w:hAnsi="Palatino Linotype"/>
          <w:b/>
          <w:lang w:val="es-MX" w:eastAsia="en-US"/>
        </w:rPr>
        <w:t>III. La intervención del comité de transparencia.</w:t>
      </w:r>
      <w:bookmarkEnd w:id="37"/>
      <w:bookmarkEnd w:id="38"/>
    </w:p>
    <w:p w14:paraId="08FD3454" w14:textId="77777777" w:rsidR="00C00B4D" w:rsidRPr="00BE0FB7" w:rsidRDefault="00C00B4D" w:rsidP="007A384C">
      <w:pPr>
        <w:keepNext/>
        <w:keepLines/>
        <w:numPr>
          <w:ilvl w:val="0"/>
          <w:numId w:val="2"/>
        </w:numPr>
        <w:spacing w:before="240" w:after="160" w:line="360" w:lineRule="auto"/>
        <w:ind w:left="0" w:firstLine="0"/>
        <w:outlineLvl w:val="0"/>
        <w:rPr>
          <w:rFonts w:ascii="Palatino Linotype" w:hAnsi="Palatino Linotype"/>
          <w:b/>
          <w:lang w:val="es-MX" w:eastAsia="en-US"/>
        </w:rPr>
      </w:pPr>
      <w:bookmarkStart w:id="39" w:name="_Toc84433130"/>
      <w:bookmarkStart w:id="40" w:name="_Toc86262529"/>
      <w:r w:rsidRPr="00BE0FB7">
        <w:rPr>
          <w:rFonts w:ascii="Palatino Linotype" w:hAnsi="Palatino Linotype"/>
          <w:b/>
          <w:lang w:val="es-MX" w:eastAsia="en-US"/>
        </w:rPr>
        <w:t>Formalidades para emitir el acuerdo de clasificación.</w:t>
      </w:r>
      <w:bookmarkEnd w:id="39"/>
      <w:bookmarkEnd w:id="40"/>
    </w:p>
    <w:p w14:paraId="74CD34E2" w14:textId="77777777" w:rsidR="00C00B4D" w:rsidRPr="00BE0FB7" w:rsidRDefault="3F6E032F" w:rsidP="007A384C">
      <w:pPr>
        <w:numPr>
          <w:ilvl w:val="0"/>
          <w:numId w:val="4"/>
        </w:numPr>
        <w:spacing w:before="240" w:after="240" w:line="360" w:lineRule="auto"/>
        <w:ind w:left="0" w:firstLine="0"/>
        <w:contextualSpacing/>
        <w:jc w:val="both"/>
        <w:rPr>
          <w:rFonts w:ascii="Palatino Linotype" w:hAnsi="Palatino Linotype"/>
          <w:lang w:val="es-ES_tradnl" w:eastAsia="es-ES_tradnl"/>
        </w:rPr>
      </w:pPr>
      <w:r w:rsidRPr="3F6E032F">
        <w:rPr>
          <w:rFonts w:ascii="Palatino Linotype" w:hAnsi="Palatino Linotype" w:cs="Arial"/>
          <w:color w:val="000000" w:themeColor="text1"/>
        </w:rPr>
        <w:t xml:space="preserve">El Comité de Transparencia, según lo dispuesto en los artículos 128 y 103 de la Ley Estatal y de la Ley General, respectivamente, y </w:t>
      </w:r>
      <w:r w:rsidRPr="3F6E032F">
        <w:rPr>
          <w:rFonts w:ascii="Palatino Linotype" w:hAnsi="Palatino Linotype"/>
        </w:rPr>
        <w:t xml:space="preserve">la fracción III del numeral Segundo de los </w:t>
      </w:r>
      <w:r w:rsidRPr="3F6E032F">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3F6E032F">
        <w:rPr>
          <w:rFonts w:ascii="Palatino Linotype" w:hAnsi="Palatino Linotype"/>
        </w:rPr>
        <w:t xml:space="preserve"> </w:t>
      </w:r>
      <w:r w:rsidRPr="3F6E032F">
        <w:rPr>
          <w:rFonts w:ascii="Palatino Linotype" w:hAnsi="Palatino Linotype" w:cs="Arial"/>
          <w:color w:val="000000" w:themeColor="text1"/>
        </w:rPr>
        <w:t xml:space="preserve">cuenta con las facultades para </w:t>
      </w:r>
      <w:r w:rsidRPr="3F6E032F">
        <w:rPr>
          <w:rFonts w:ascii="Palatino Linotype" w:hAnsi="Palatino Linotype" w:cs="Arial"/>
          <w:b/>
          <w:bCs/>
          <w:color w:val="000000" w:themeColor="text1"/>
        </w:rPr>
        <w:t>confirmar, modificar o revocar</w:t>
      </w:r>
      <w:r w:rsidRPr="3F6E032F">
        <w:rPr>
          <w:rFonts w:ascii="Palatino Linotype" w:hAnsi="Palatino Linotype" w:cs="Arial"/>
          <w:color w:val="000000" w:themeColor="text1"/>
        </w:rPr>
        <w:t xml:space="preserve"> la clasificación de la información que ha hecho el titular del área que administra la información. Por lo tanto, el Comité </w:t>
      </w:r>
      <w:r w:rsidRPr="3F6E032F">
        <w:rPr>
          <w:rFonts w:ascii="Palatino Linotype" w:hAnsi="Palatino Linotype" w:cs="Arial"/>
          <w:b/>
          <w:bCs/>
          <w:color w:val="000000" w:themeColor="text1"/>
        </w:rPr>
        <w:t>no aprueba</w:t>
      </w:r>
      <w:r w:rsidRPr="3F6E032F">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7F72AF0B" w14:textId="77777777" w:rsidR="00C00B4D" w:rsidRPr="00BE0FB7" w:rsidRDefault="00C00B4D" w:rsidP="007A384C">
      <w:pPr>
        <w:spacing w:before="240" w:after="240" w:line="360" w:lineRule="auto"/>
        <w:contextualSpacing/>
        <w:jc w:val="both"/>
        <w:rPr>
          <w:rFonts w:ascii="Palatino Linotype" w:hAnsi="Palatino Linotype"/>
          <w:lang w:val="es-ES_tradnl" w:eastAsia="es-ES_tradnl"/>
        </w:rPr>
      </w:pPr>
    </w:p>
    <w:p w14:paraId="6DB23D64" w14:textId="506A3C42" w:rsidR="00C00B4D" w:rsidRPr="00BE0FB7" w:rsidRDefault="3F6E032F" w:rsidP="007A384C">
      <w:pPr>
        <w:numPr>
          <w:ilvl w:val="0"/>
          <w:numId w:val="4"/>
        </w:numPr>
        <w:spacing w:before="240" w:after="240" w:line="360" w:lineRule="auto"/>
        <w:ind w:left="0" w:firstLine="0"/>
        <w:contextualSpacing/>
        <w:jc w:val="both"/>
        <w:rPr>
          <w:rFonts w:ascii="Palatino Linotype" w:hAnsi="Palatino Linotype"/>
          <w:lang w:val="es-ES_tradnl" w:eastAsia="es-ES_tradnl"/>
        </w:rPr>
      </w:pPr>
      <w:r w:rsidRPr="3F6E032F">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3F6E032F">
        <w:rPr>
          <w:rFonts w:ascii="Palatino Linotype" w:hAnsi="Palatino Linotype" w:cs="Arial"/>
          <w:b/>
          <w:bCs/>
          <w:color w:val="000000" w:themeColor="text1"/>
        </w:rPr>
        <w:t>el acto reúna con los requisitos elementales</w:t>
      </w:r>
      <w:r w:rsidRPr="3F6E032F">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w:t>
      </w:r>
      <w:r w:rsidR="00DF1303">
        <w:rPr>
          <w:rFonts w:ascii="Palatino Linotype" w:hAnsi="Palatino Linotype" w:cs="Arial"/>
          <w:color w:val="000000" w:themeColor="text1"/>
        </w:rPr>
        <w:t>a de archivos y el titular del Ó</w:t>
      </w:r>
      <w:r w:rsidRPr="3F6E032F">
        <w:rPr>
          <w:rFonts w:ascii="Palatino Linotype" w:hAnsi="Palatino Linotype" w:cs="Arial"/>
          <w:color w:val="000000" w:themeColor="text1"/>
        </w:rPr>
        <w:t xml:space="preserve">rgano </w:t>
      </w:r>
      <w:r w:rsidR="00DF1303">
        <w:rPr>
          <w:rFonts w:ascii="Palatino Linotype" w:hAnsi="Palatino Linotype" w:cs="Arial"/>
          <w:color w:val="000000" w:themeColor="text1"/>
        </w:rPr>
        <w:t>I</w:t>
      </w:r>
      <w:r w:rsidRPr="3F6E032F">
        <w:rPr>
          <w:rFonts w:ascii="Palatino Linotype" w:hAnsi="Palatino Linotype" w:cs="Arial"/>
          <w:color w:val="000000" w:themeColor="text1"/>
        </w:rPr>
        <w:t xml:space="preserve">nterno de </w:t>
      </w:r>
      <w:r w:rsidR="00DF1303">
        <w:rPr>
          <w:rFonts w:ascii="Palatino Linotype" w:hAnsi="Palatino Linotype" w:cs="Arial"/>
          <w:color w:val="000000" w:themeColor="text1"/>
        </w:rPr>
        <w:t>C</w:t>
      </w:r>
      <w:r w:rsidRPr="3F6E032F">
        <w:rPr>
          <w:rFonts w:ascii="Palatino Linotype" w:hAnsi="Palatino Linotype" w:cs="Arial"/>
          <w:color w:val="000000" w:themeColor="text1"/>
        </w:rPr>
        <w:t xml:space="preserve">ontrol, integrado siempre por un número impar y </w:t>
      </w:r>
      <w:r w:rsidRPr="3F6E032F">
        <w:rPr>
          <w:rFonts w:ascii="Palatino Linotype" w:hAnsi="Palatino Linotype" w:cs="Arial"/>
          <w:color w:val="000000" w:themeColor="text1"/>
        </w:rPr>
        <w:lastRenderedPageBreak/>
        <w:t>que no debe de existir dependencia jerárquica entre sus integrantes. Cualquier otra composición del Comité puede generar vicios de legalidad de origen en el acto que restringe un derecho humano.</w:t>
      </w:r>
    </w:p>
    <w:p w14:paraId="69EA2408" w14:textId="77777777" w:rsidR="00C00B4D" w:rsidRPr="00BE0FB7" w:rsidRDefault="00C00B4D" w:rsidP="007A384C">
      <w:pPr>
        <w:spacing w:line="360" w:lineRule="auto"/>
        <w:ind w:left="708"/>
        <w:rPr>
          <w:rFonts w:ascii="Palatino Linotype" w:hAnsi="Palatino Linotype"/>
          <w:lang w:val="es-ES_tradnl"/>
        </w:rPr>
      </w:pPr>
    </w:p>
    <w:p w14:paraId="567526BD" w14:textId="77777777" w:rsidR="00C00B4D" w:rsidRPr="00BE0FB7" w:rsidRDefault="3F6E032F" w:rsidP="007A384C">
      <w:pPr>
        <w:numPr>
          <w:ilvl w:val="0"/>
          <w:numId w:val="4"/>
        </w:numPr>
        <w:spacing w:before="240" w:after="240" w:line="360" w:lineRule="auto"/>
        <w:ind w:left="0" w:firstLine="0"/>
        <w:contextualSpacing/>
        <w:jc w:val="both"/>
        <w:rPr>
          <w:rFonts w:ascii="Palatino Linotype" w:hAnsi="Palatino Linotype"/>
          <w:lang w:val="es-ES_tradnl" w:eastAsia="es-ES_tradnl"/>
        </w:rPr>
      </w:pPr>
      <w:r w:rsidRPr="3F6E032F">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75C06B6" w14:textId="77777777" w:rsidR="00C00B4D" w:rsidRPr="00BE0FB7" w:rsidRDefault="00C00B4D" w:rsidP="007A384C">
      <w:pPr>
        <w:spacing w:before="240" w:after="240" w:line="360" w:lineRule="auto"/>
        <w:contextualSpacing/>
        <w:jc w:val="both"/>
        <w:rPr>
          <w:rFonts w:ascii="Palatino Linotype" w:hAnsi="Palatino Linotype"/>
          <w:lang w:val="es-ES_tradnl" w:eastAsia="es-ES_tradnl"/>
        </w:rPr>
      </w:pPr>
    </w:p>
    <w:p w14:paraId="507A5D17" w14:textId="77777777" w:rsidR="00C00B4D" w:rsidRDefault="00C00B4D" w:rsidP="007A384C">
      <w:pPr>
        <w:keepNext/>
        <w:keepLines/>
        <w:numPr>
          <w:ilvl w:val="0"/>
          <w:numId w:val="2"/>
        </w:numPr>
        <w:spacing w:before="240" w:line="360" w:lineRule="auto"/>
        <w:ind w:left="142" w:hanging="142"/>
        <w:outlineLvl w:val="0"/>
        <w:rPr>
          <w:rFonts w:ascii="Palatino Linotype" w:hAnsi="Palatino Linotype"/>
          <w:b/>
          <w:lang w:val="es-MX" w:eastAsia="en-US"/>
        </w:rPr>
      </w:pPr>
      <w:bookmarkStart w:id="41" w:name="_Toc84433131"/>
      <w:bookmarkStart w:id="42" w:name="_Toc86262530"/>
      <w:r w:rsidRPr="00BE0FB7">
        <w:rPr>
          <w:rFonts w:ascii="Palatino Linotype" w:hAnsi="Palatino Linotype"/>
          <w:b/>
          <w:lang w:val="es-MX" w:eastAsia="en-US"/>
        </w:rPr>
        <w:t>Requisitos de fondo del acuerdo de clasificación.</w:t>
      </w:r>
      <w:bookmarkEnd w:id="41"/>
      <w:bookmarkEnd w:id="42"/>
    </w:p>
    <w:p w14:paraId="35C75341" w14:textId="77777777" w:rsidR="000351DD" w:rsidRPr="00BE0FB7" w:rsidRDefault="000351DD" w:rsidP="000351DD">
      <w:pPr>
        <w:keepNext/>
        <w:keepLines/>
        <w:spacing w:before="240" w:line="360" w:lineRule="auto"/>
        <w:outlineLvl w:val="0"/>
        <w:rPr>
          <w:rFonts w:ascii="Palatino Linotype" w:hAnsi="Palatino Linotype"/>
          <w:b/>
          <w:lang w:val="es-MX" w:eastAsia="en-US"/>
        </w:rPr>
      </w:pPr>
    </w:p>
    <w:p w14:paraId="0152278E" w14:textId="77777777" w:rsidR="00C00B4D" w:rsidRPr="00BE0FB7" w:rsidRDefault="3F6E032F" w:rsidP="007A384C">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3F6E032F">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47C43127" w14:textId="77777777" w:rsidR="00C00B4D" w:rsidRPr="00BE0FB7" w:rsidRDefault="00C00B4D" w:rsidP="007A384C">
      <w:pPr>
        <w:spacing w:before="240" w:after="240" w:line="360" w:lineRule="auto"/>
        <w:contextualSpacing/>
        <w:jc w:val="both"/>
        <w:rPr>
          <w:rFonts w:ascii="Palatino Linotype" w:hAnsi="Palatino Linotype" w:cs="Arial"/>
          <w:color w:val="000000"/>
          <w:lang w:val="es-ES_tradnl"/>
        </w:rPr>
      </w:pPr>
    </w:p>
    <w:p w14:paraId="4C9E7258" w14:textId="77777777" w:rsidR="00C00B4D" w:rsidRPr="00BE0FB7" w:rsidRDefault="3F6E032F" w:rsidP="007A384C">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3F6E032F">
        <w:rPr>
          <w:rFonts w:ascii="Palatino Linotype" w:hAnsi="Palatino Linotype"/>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59582B7" w14:textId="77777777" w:rsidR="00C00B4D" w:rsidRPr="00BE0FB7" w:rsidRDefault="00C00B4D" w:rsidP="007A384C">
      <w:pPr>
        <w:spacing w:line="360" w:lineRule="auto"/>
        <w:ind w:left="708"/>
        <w:rPr>
          <w:rFonts w:ascii="Palatino Linotype" w:hAnsi="Palatino Linotype" w:cs="Arial"/>
          <w:color w:val="000000"/>
          <w:lang w:val="es-ES_tradnl"/>
        </w:rPr>
      </w:pPr>
    </w:p>
    <w:p w14:paraId="29D99DB8" w14:textId="7C9A7AAA" w:rsidR="00C00B4D" w:rsidRPr="00BE0FB7" w:rsidRDefault="00C00B4D" w:rsidP="007A384C">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3F6E032F">
        <w:rPr>
          <w:rFonts w:ascii="Palatino Linotype" w:hAnsi="Palatino Linotype" w:cs="Arial"/>
          <w:color w:val="222222"/>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w:t>
      </w:r>
      <w:r w:rsidR="00DF1303">
        <w:rPr>
          <w:rFonts w:ascii="Palatino Linotype" w:hAnsi="Palatino Linotype" w:cs="Arial"/>
          <w:color w:val="222222"/>
          <w:lang w:eastAsia="es-MX"/>
        </w:rPr>
        <w:t xml:space="preserve">que </w:t>
      </w:r>
      <w:r w:rsidRPr="3F6E032F">
        <w:rPr>
          <w:rFonts w:ascii="Palatino Linotype" w:hAnsi="Palatino Linotype" w:cs="Arial"/>
          <w:color w:val="222222"/>
          <w:lang w:eastAsia="es-MX"/>
        </w:rPr>
        <w:t xml:space="preserve">se debe traducir en una argumentación o juicio de derecho. Pero de igual manera, la garantía de motivación exige que las autoridades expongan los razonamientos con base en los </w:t>
      </w:r>
      <w:r w:rsidR="00DF1303">
        <w:rPr>
          <w:rFonts w:ascii="Palatino Linotype" w:hAnsi="Palatino Linotype" w:cs="Arial"/>
          <w:color w:val="222222"/>
          <w:lang w:eastAsia="es-MX"/>
        </w:rPr>
        <w:t xml:space="preserve">que </w:t>
      </w:r>
      <w:r w:rsidRPr="3F6E032F">
        <w:rPr>
          <w:rFonts w:ascii="Palatino Linotype" w:hAnsi="Palatino Linotype" w:cs="Arial"/>
          <w:color w:val="222222"/>
          <w:lang w:eastAsia="es-MX"/>
        </w:rPr>
        <w:t xml:space="preserve">llegaron a la conclusión de que esos hechos son ciertos, normalmente a partir del análisis de las pruebas, </w:t>
      </w:r>
      <w:r w:rsidR="00DF1303">
        <w:rPr>
          <w:rFonts w:ascii="Palatino Linotype" w:hAnsi="Palatino Linotype" w:cs="Arial"/>
          <w:color w:val="222222"/>
          <w:lang w:eastAsia="es-MX"/>
        </w:rPr>
        <w:t>lo que</w:t>
      </w:r>
      <w:r w:rsidRPr="3F6E032F">
        <w:rPr>
          <w:rFonts w:ascii="Palatino Linotype" w:hAnsi="Palatino Linotype" w:cs="Arial"/>
          <w:color w:val="222222"/>
          <w:lang w:eastAsia="es-MX"/>
        </w:rPr>
        <w:t xml:space="preserve"> se debe exteriorizar en una argumentación o juicio de hecho...”</w:t>
      </w:r>
      <w:r w:rsidRPr="3F6E032F">
        <w:rPr>
          <w:rFonts w:ascii="Palatino Linotype" w:hAnsi="Palatino Linotype"/>
          <w:vertAlign w:val="superscript"/>
        </w:rPr>
        <w:footnoteReference w:id="10"/>
      </w:r>
    </w:p>
    <w:p w14:paraId="1C846EDE" w14:textId="77777777" w:rsidR="00C00B4D" w:rsidRPr="00BE0FB7" w:rsidRDefault="00C00B4D" w:rsidP="007A384C">
      <w:pPr>
        <w:spacing w:line="360" w:lineRule="auto"/>
        <w:ind w:left="708"/>
        <w:rPr>
          <w:rFonts w:ascii="Palatino Linotype" w:hAnsi="Palatino Linotype" w:cs="Arial"/>
          <w:color w:val="222222"/>
          <w:lang w:val="es-ES_tradnl" w:eastAsia="es-MX"/>
        </w:rPr>
      </w:pPr>
    </w:p>
    <w:p w14:paraId="1F9DF804" w14:textId="77777777" w:rsidR="00C00B4D" w:rsidRPr="00BE0FB7" w:rsidRDefault="3F6E032F" w:rsidP="007A384C">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3F6E032F">
        <w:rPr>
          <w:rFonts w:ascii="Palatino Linotype" w:hAnsi="Palatino Linotype" w:cs="Arial"/>
          <w:color w:val="222222"/>
          <w:lang w:eastAsia="es-MX"/>
        </w:rPr>
        <w:t>Por su parte, el intérprete judicial del país ha establecido una jurisprudencia respecto a qué debe entenderse por fundamentación y motivación, en los siguientes términos:</w:t>
      </w:r>
    </w:p>
    <w:p w14:paraId="67D0BD90" w14:textId="77777777" w:rsidR="00C00B4D" w:rsidRPr="0053012A" w:rsidRDefault="00C00B4D" w:rsidP="007A384C">
      <w:pPr>
        <w:spacing w:line="360" w:lineRule="auto"/>
        <w:ind w:left="851" w:right="618"/>
        <w:contextualSpacing/>
        <w:jc w:val="both"/>
        <w:rPr>
          <w:rFonts w:ascii="Palatino Linotype" w:hAnsi="Palatino Linotype" w:cs="Arial"/>
          <w:i/>
          <w:color w:val="000000"/>
          <w:sz w:val="22"/>
          <w:lang w:val="es-ES_tradnl"/>
        </w:rPr>
      </w:pPr>
      <w:r w:rsidRPr="0053012A">
        <w:rPr>
          <w:rFonts w:ascii="Palatino Linotype" w:hAnsi="Palatino Linotype" w:cs="Arial"/>
          <w:b/>
          <w:i/>
          <w:color w:val="000000"/>
          <w:sz w:val="22"/>
          <w:lang w:val="es-ES_tradnl"/>
        </w:rPr>
        <w:lastRenderedPageBreak/>
        <w:t>FUNDAMENTACIÓN Y MOTIVACIÓN.</w:t>
      </w:r>
      <w:r w:rsidRPr="0053012A">
        <w:rPr>
          <w:rFonts w:ascii="Palatino Linotype" w:hAnsi="Palatino Linotype" w:cs="Arial"/>
          <w:i/>
          <w:color w:val="000000"/>
          <w:sz w:val="22"/>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E053CFD" w14:textId="77777777" w:rsidR="00C00B4D" w:rsidRPr="0053012A" w:rsidRDefault="00C00B4D" w:rsidP="007A384C">
      <w:pPr>
        <w:spacing w:line="360" w:lineRule="auto"/>
        <w:ind w:left="851" w:right="618"/>
        <w:contextualSpacing/>
        <w:jc w:val="both"/>
        <w:rPr>
          <w:rFonts w:ascii="Palatino Linotype" w:hAnsi="Palatino Linotype" w:cs="Arial"/>
          <w:i/>
          <w:color w:val="000000"/>
          <w:sz w:val="22"/>
          <w:lang w:val="es-ES_tradnl"/>
        </w:rPr>
      </w:pPr>
      <w:r w:rsidRPr="0053012A">
        <w:rPr>
          <w:rFonts w:ascii="Palatino Linotype" w:hAnsi="Palatino Linotype" w:cs="Arial"/>
          <w:i/>
          <w:color w:val="000000"/>
          <w:sz w:val="22"/>
          <w:lang w:val="es-ES_tradnl"/>
        </w:rPr>
        <w:t>SEGUNDO TRIBUNAL COLEGIADO DEL SEXTO CIRCUITO.</w:t>
      </w:r>
    </w:p>
    <w:p w14:paraId="3A01A388" w14:textId="77777777" w:rsidR="00C00B4D" w:rsidRPr="0053012A" w:rsidRDefault="00C00B4D" w:rsidP="007A384C">
      <w:pPr>
        <w:spacing w:line="360" w:lineRule="auto"/>
        <w:ind w:left="851" w:right="618"/>
        <w:contextualSpacing/>
        <w:jc w:val="both"/>
        <w:rPr>
          <w:rFonts w:ascii="Palatino Linotype" w:hAnsi="Palatino Linotype" w:cs="Arial"/>
          <w:i/>
          <w:color w:val="000000"/>
          <w:sz w:val="22"/>
          <w:lang w:val="es-ES_tradnl"/>
        </w:rPr>
      </w:pPr>
      <w:r w:rsidRPr="0053012A">
        <w:rPr>
          <w:rFonts w:ascii="Palatino Linotype" w:hAnsi="Palatino Linotype" w:cs="Arial"/>
          <w:i/>
          <w:color w:val="000000"/>
          <w:sz w:val="22"/>
          <w:lang w:val="es-ES_tradnl"/>
        </w:rPr>
        <w:t>Amparo directo 194/88. Bufete Industrial Construcciones, S.A. de C.V. 28 de junio de 1988. Unanimidad de votos. Ponente: Gustavo Calvillo Rangel. Secretario: Jorge Alberto González Álvarez.</w:t>
      </w:r>
    </w:p>
    <w:p w14:paraId="6BEB6847" w14:textId="77777777" w:rsidR="00C00B4D" w:rsidRPr="0053012A" w:rsidRDefault="00C00B4D" w:rsidP="007A384C">
      <w:pPr>
        <w:spacing w:line="360" w:lineRule="auto"/>
        <w:ind w:left="851" w:right="618"/>
        <w:contextualSpacing/>
        <w:jc w:val="both"/>
        <w:rPr>
          <w:rFonts w:ascii="Palatino Linotype" w:hAnsi="Palatino Linotype" w:cs="Arial"/>
          <w:i/>
          <w:color w:val="000000"/>
          <w:sz w:val="22"/>
          <w:lang w:val="es-ES_tradnl"/>
        </w:rPr>
      </w:pPr>
      <w:r w:rsidRPr="0053012A">
        <w:rPr>
          <w:rFonts w:ascii="Palatino Linotype" w:hAnsi="Palatino Linotype" w:cs="Arial"/>
          <w:i/>
          <w:color w:val="000000"/>
          <w:sz w:val="22"/>
          <w:lang w:val="es-ES_tradnl"/>
        </w:rPr>
        <w:t>Revisión fiscal 103/88. Instituto Mexicano del Seguro Social. 18 de octubre de 1988. Unanimidad de votos. Ponente: Arnoldo Nájera Virgen. Secretario: Alejandro Esponda Rincón.</w:t>
      </w:r>
    </w:p>
    <w:p w14:paraId="410C5DC2" w14:textId="77777777" w:rsidR="00C00B4D" w:rsidRPr="0053012A" w:rsidRDefault="00C00B4D" w:rsidP="007A384C">
      <w:pPr>
        <w:spacing w:line="360" w:lineRule="auto"/>
        <w:ind w:left="851" w:right="618"/>
        <w:contextualSpacing/>
        <w:jc w:val="both"/>
        <w:rPr>
          <w:rFonts w:ascii="Palatino Linotype" w:hAnsi="Palatino Linotype" w:cs="Arial"/>
          <w:i/>
          <w:color w:val="000000"/>
          <w:sz w:val="22"/>
          <w:lang w:val="es-ES_tradnl"/>
        </w:rPr>
      </w:pPr>
      <w:r w:rsidRPr="0053012A">
        <w:rPr>
          <w:rFonts w:ascii="Palatino Linotype" w:hAnsi="Palatino Linotype" w:cs="Arial"/>
          <w:i/>
          <w:color w:val="000000"/>
          <w:sz w:val="22"/>
          <w:lang w:val="es-ES_tradnl"/>
        </w:rPr>
        <w:t>Amparo en revisión 333/88. Adilia Romero. 26 de octubre de 1988. Unanimidad de votos. Ponente: Arnoldo Nájera Virgen. Secretario: Enrique Crispín Campos Ramírez.</w:t>
      </w:r>
    </w:p>
    <w:p w14:paraId="1275BFF5" w14:textId="77777777" w:rsidR="00C00B4D" w:rsidRPr="0053012A" w:rsidRDefault="00C00B4D" w:rsidP="007A384C">
      <w:pPr>
        <w:spacing w:line="360" w:lineRule="auto"/>
        <w:ind w:left="851" w:right="618"/>
        <w:contextualSpacing/>
        <w:jc w:val="both"/>
        <w:rPr>
          <w:rFonts w:ascii="Palatino Linotype" w:hAnsi="Palatino Linotype" w:cs="Arial"/>
          <w:i/>
          <w:color w:val="000000"/>
          <w:sz w:val="22"/>
          <w:lang w:val="es-ES_tradnl"/>
        </w:rPr>
      </w:pPr>
      <w:r w:rsidRPr="0053012A">
        <w:rPr>
          <w:rFonts w:ascii="Palatino Linotype" w:hAnsi="Palatino Linotype" w:cs="Arial"/>
          <w:i/>
          <w:color w:val="000000"/>
          <w:sz w:val="22"/>
          <w:lang w:val="es-ES_tradnl"/>
        </w:rPr>
        <w:t>Amparo en revisión 597/95. Emilio Maurer Bretón. 15 de noviembre de 1995. Unanimidad de votos. Ponente: Clementina Ramírez Moguel Goyzueta. Secretario: Gonzalo Carrera Molina.</w:t>
      </w:r>
    </w:p>
    <w:p w14:paraId="4A51E3BC" w14:textId="77777777" w:rsidR="00C00B4D" w:rsidRPr="0053012A" w:rsidRDefault="00C00B4D" w:rsidP="007A384C">
      <w:pPr>
        <w:spacing w:line="360" w:lineRule="auto"/>
        <w:ind w:left="851" w:right="618"/>
        <w:contextualSpacing/>
        <w:jc w:val="both"/>
        <w:rPr>
          <w:rFonts w:ascii="Palatino Linotype" w:hAnsi="Palatino Linotype" w:cs="Arial"/>
          <w:i/>
          <w:color w:val="000000"/>
          <w:sz w:val="22"/>
          <w:lang w:val="es-ES_tradnl"/>
        </w:rPr>
      </w:pPr>
      <w:r w:rsidRPr="0053012A">
        <w:rPr>
          <w:rFonts w:ascii="Palatino Linotype" w:hAnsi="Palatino Linotype" w:cs="Arial"/>
          <w:i/>
          <w:color w:val="000000"/>
          <w:sz w:val="22"/>
          <w:lang w:val="es-ES_tradnl"/>
        </w:rPr>
        <w:t>Amparo directo 7/96. Pedro Vicente López Miro. 21 de febrero de 1996. Unanimidad de votos. Ponente: María Eugenia Estela Martínez Cardiel. Secretario: Enrique Baigts Muñoz.</w:t>
      </w:r>
    </w:p>
    <w:p w14:paraId="429A72F2" w14:textId="77777777" w:rsidR="00C00B4D" w:rsidRPr="00BE0FB7" w:rsidRDefault="00C00B4D" w:rsidP="007A384C">
      <w:pPr>
        <w:spacing w:line="360" w:lineRule="auto"/>
        <w:contextualSpacing/>
        <w:jc w:val="both"/>
        <w:rPr>
          <w:rFonts w:ascii="Palatino Linotype" w:hAnsi="Palatino Linotype" w:cs="Arial"/>
          <w:i/>
          <w:color w:val="000000"/>
          <w:lang w:val="es-ES_tradnl"/>
        </w:rPr>
      </w:pPr>
    </w:p>
    <w:p w14:paraId="3A388AFA" w14:textId="77777777" w:rsidR="00C00B4D" w:rsidRPr="00BE0FB7" w:rsidRDefault="3F6E032F" w:rsidP="007A384C">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3F6E032F">
        <w:rPr>
          <w:rFonts w:ascii="Palatino Linotype"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C4369B5" w14:textId="77777777" w:rsidR="00C00B4D" w:rsidRPr="00BE0FB7" w:rsidRDefault="3F6E032F" w:rsidP="007A384C">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3F6E032F">
        <w:rPr>
          <w:rFonts w:ascii="Palatino Linotype" w:hAnsi="Palatino Linotype" w:cs="Arial"/>
          <w:color w:val="222222"/>
          <w:lang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13B2317" w14:textId="77777777" w:rsidR="00C00B4D" w:rsidRPr="00BE0FB7" w:rsidRDefault="00C00B4D" w:rsidP="007A384C">
      <w:pPr>
        <w:spacing w:before="240" w:after="240" w:line="360" w:lineRule="auto"/>
        <w:contextualSpacing/>
        <w:jc w:val="both"/>
        <w:rPr>
          <w:rFonts w:ascii="Palatino Linotype" w:hAnsi="Palatino Linotype" w:cs="Arial"/>
          <w:color w:val="222222"/>
          <w:lang w:val="es-ES_tradnl" w:eastAsia="es-MX"/>
        </w:rPr>
      </w:pPr>
    </w:p>
    <w:p w14:paraId="74BDF721" w14:textId="77777777" w:rsidR="00C00B4D" w:rsidRPr="00BE0FB7" w:rsidRDefault="3F6E032F" w:rsidP="007A384C">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3F6E032F">
        <w:rPr>
          <w:rFonts w:ascii="Palatino Linotype"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36BE9BA9" w14:textId="77777777" w:rsidR="00C00B4D" w:rsidRPr="00BE0FB7" w:rsidRDefault="00C00B4D" w:rsidP="007A384C">
      <w:pPr>
        <w:spacing w:before="240" w:after="240" w:line="360" w:lineRule="auto"/>
        <w:contextualSpacing/>
        <w:jc w:val="both"/>
        <w:rPr>
          <w:rFonts w:ascii="Palatino Linotype" w:hAnsi="Palatino Linotype" w:cs="Arial"/>
          <w:color w:val="222222"/>
          <w:lang w:val="es-ES_tradnl" w:eastAsia="es-MX"/>
        </w:rPr>
      </w:pPr>
    </w:p>
    <w:p w14:paraId="496660CF" w14:textId="77777777" w:rsidR="00C00B4D" w:rsidRPr="00BE0FB7" w:rsidRDefault="00C00B4D" w:rsidP="007A384C">
      <w:pPr>
        <w:spacing w:line="360" w:lineRule="auto"/>
        <w:ind w:left="708"/>
        <w:rPr>
          <w:rFonts w:ascii="Palatino Linotype" w:hAnsi="Palatino Linotype" w:cs="Arial"/>
          <w:color w:val="222222"/>
          <w:lang w:val="es-ES_tradnl" w:eastAsia="es-MX"/>
        </w:rPr>
      </w:pPr>
    </w:p>
    <w:p w14:paraId="779CCACD" w14:textId="77777777" w:rsidR="00C00B4D" w:rsidRPr="00BE0FB7" w:rsidRDefault="3F6E032F" w:rsidP="007A384C">
      <w:pPr>
        <w:numPr>
          <w:ilvl w:val="0"/>
          <w:numId w:val="4"/>
        </w:numPr>
        <w:spacing w:before="240" w:after="240" w:line="360" w:lineRule="auto"/>
        <w:ind w:left="0" w:firstLine="0"/>
        <w:contextualSpacing/>
        <w:jc w:val="both"/>
        <w:rPr>
          <w:rFonts w:ascii="Palatino Linotype" w:hAnsi="Palatino Linotype" w:cs="Arial"/>
          <w:color w:val="222222"/>
          <w:lang w:val="es-ES_tradnl" w:eastAsia="es-MX"/>
        </w:rPr>
      </w:pPr>
      <w:r w:rsidRPr="3F6E032F">
        <w:rPr>
          <w:rFonts w:ascii="Palatino Linotype" w:hAnsi="Palatino Linotype" w:cs="Arial"/>
          <w:color w:val="222222"/>
          <w:lang w:eastAsia="es-MX"/>
        </w:rPr>
        <w:t xml:space="preserve">Ahora bien, </w:t>
      </w:r>
      <w:r w:rsidRPr="3F6E032F">
        <w:rPr>
          <w:rFonts w:ascii="Palatino Linotype" w:hAnsi="Palatino Linotype" w:cs="Arial"/>
          <w:b/>
          <w:bCs/>
          <w:color w:val="222222"/>
          <w:lang w:eastAsia="es-MX"/>
        </w:rPr>
        <w:t>para cada caso además de fundar y motivar</w:t>
      </w:r>
      <w:r w:rsidRPr="3F6E032F">
        <w:rPr>
          <w:rFonts w:ascii="Palatino Linotype" w:hAnsi="Palatino Linotype" w:cs="Arial"/>
          <w:color w:val="222222"/>
          <w:lang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3F6E032F">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551D0000" w14:textId="77777777" w:rsidR="00C00B4D" w:rsidRPr="00BE0FB7" w:rsidRDefault="00C00B4D" w:rsidP="007A384C">
      <w:pPr>
        <w:spacing w:before="240" w:after="240" w:line="360" w:lineRule="auto"/>
        <w:contextualSpacing/>
        <w:jc w:val="both"/>
        <w:rPr>
          <w:rFonts w:ascii="Palatino Linotype" w:eastAsia="Calibri" w:hAnsi="Palatino Linotype" w:cs="Arial"/>
          <w:lang w:eastAsia="es-MX"/>
        </w:rPr>
      </w:pPr>
    </w:p>
    <w:p w14:paraId="5495DEA2" w14:textId="77777777" w:rsidR="00C00B4D" w:rsidRPr="00BE0FB7" w:rsidRDefault="00C00B4D" w:rsidP="007A384C">
      <w:pPr>
        <w:keepNext/>
        <w:keepLines/>
        <w:spacing w:before="240" w:line="360" w:lineRule="auto"/>
        <w:jc w:val="both"/>
        <w:outlineLvl w:val="0"/>
        <w:rPr>
          <w:rFonts w:ascii="Palatino Linotype" w:hAnsi="Palatino Linotype"/>
          <w:b/>
          <w:lang w:val="es-MX" w:eastAsia="en-US"/>
        </w:rPr>
      </w:pPr>
      <w:bookmarkStart w:id="43" w:name="_Toc84433132"/>
      <w:bookmarkStart w:id="44" w:name="_Toc86262531"/>
      <w:r w:rsidRPr="00BE0FB7">
        <w:rPr>
          <w:rFonts w:ascii="Palatino Linotype" w:hAnsi="Palatino Linotype"/>
          <w:b/>
          <w:lang w:val="es-MX" w:eastAsia="en-US"/>
        </w:rPr>
        <w:t>IV. Condiciones especiales de la clasificación de la información como confidencial.</w:t>
      </w:r>
      <w:bookmarkEnd w:id="43"/>
      <w:bookmarkEnd w:id="44"/>
    </w:p>
    <w:p w14:paraId="2D53CAB0" w14:textId="77777777" w:rsidR="00C00B4D" w:rsidRPr="00FA5C3A" w:rsidRDefault="3F6E032F" w:rsidP="007A384C">
      <w:pPr>
        <w:numPr>
          <w:ilvl w:val="0"/>
          <w:numId w:val="4"/>
        </w:numPr>
        <w:spacing w:before="240" w:after="240" w:line="360" w:lineRule="auto"/>
        <w:ind w:left="-142" w:firstLine="142"/>
        <w:contextualSpacing/>
        <w:jc w:val="both"/>
        <w:rPr>
          <w:rFonts w:ascii="Palatino Linotype" w:hAnsi="Palatino Linotype" w:cs="Arial"/>
          <w:color w:val="000000"/>
          <w:lang w:val="es-ES_tradnl"/>
        </w:rPr>
      </w:pPr>
      <w:r w:rsidRPr="3F6E032F">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124D7FF3" w14:textId="77777777" w:rsidR="00FA5C3A" w:rsidRPr="00BE0FB7" w:rsidRDefault="00FA5C3A" w:rsidP="00FA5C3A">
      <w:pPr>
        <w:spacing w:before="240" w:after="240" w:line="360" w:lineRule="auto"/>
        <w:contextualSpacing/>
        <w:jc w:val="both"/>
        <w:rPr>
          <w:rFonts w:ascii="Palatino Linotype" w:hAnsi="Palatino Linotype" w:cs="Arial"/>
          <w:color w:val="000000"/>
          <w:lang w:val="es-ES_tradnl"/>
        </w:rPr>
      </w:pPr>
    </w:p>
    <w:p w14:paraId="6FE67FD7" w14:textId="77777777" w:rsidR="00C00B4D" w:rsidRPr="00BE0FB7" w:rsidRDefault="3F6E032F" w:rsidP="007A384C">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3F6E032F">
        <w:rPr>
          <w:rFonts w:ascii="Palatino Linotype" w:hAnsi="Palatino Linotype" w:cs="Arial"/>
          <w:color w:val="000000" w:themeColor="text1"/>
        </w:rPr>
        <w:lastRenderedPageBreak/>
        <w:t>Los artículos 143 y 116 de la Ley Estatal y de la Ley General, respectivamente, señalan los supuestos para que la información pueda ser clasificada como confidencial:</w:t>
      </w:r>
    </w:p>
    <w:p w14:paraId="78C33F0F" w14:textId="77777777" w:rsidR="00C00B4D" w:rsidRPr="0053012A" w:rsidRDefault="00C00B4D" w:rsidP="007A384C">
      <w:pPr>
        <w:spacing w:before="240" w:after="240" w:line="360" w:lineRule="auto"/>
        <w:contextualSpacing/>
        <w:jc w:val="both"/>
        <w:rPr>
          <w:rFonts w:ascii="Palatino Linotype" w:hAnsi="Palatino Linotype" w:cs="Arial"/>
          <w:color w:val="000000"/>
          <w:sz w:val="22"/>
          <w:lang w:val="es-ES_tradnl"/>
        </w:rPr>
      </w:pPr>
    </w:p>
    <w:p w14:paraId="75571F34" w14:textId="45B32291" w:rsidR="00C00B4D" w:rsidRPr="0053012A" w:rsidRDefault="00C00B4D" w:rsidP="007A384C">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53012A">
        <w:rPr>
          <w:rFonts w:ascii="Palatino Linotype" w:hAnsi="Palatino Linotype" w:cs="Bookman Old Style"/>
          <w:bCs/>
          <w:i/>
          <w:color w:val="000000"/>
          <w:sz w:val="22"/>
          <w:lang w:val="es-ES_tradnl"/>
        </w:rPr>
        <w:t xml:space="preserve">I. </w:t>
      </w:r>
      <w:r w:rsidRPr="0053012A">
        <w:rPr>
          <w:rFonts w:ascii="Palatino Linotype" w:hAnsi="Palatino Linotype" w:cs="Bookman Old Style"/>
          <w:i/>
          <w:color w:val="000000"/>
          <w:sz w:val="22"/>
          <w:lang w:val="es-ES_tradnl"/>
        </w:rPr>
        <w:t xml:space="preserve">Se refiera a la información privada y los datos personales concernientes </w:t>
      </w:r>
      <w:r w:rsidR="004B0366" w:rsidRPr="0053012A">
        <w:rPr>
          <w:rFonts w:ascii="Palatino Linotype" w:hAnsi="Palatino Linotype" w:cs="Bookman Old Style"/>
          <w:i/>
          <w:color w:val="000000"/>
          <w:sz w:val="22"/>
          <w:lang w:val="es-ES_tradnl"/>
        </w:rPr>
        <w:t xml:space="preserve">a una persona física o jurídico </w:t>
      </w:r>
      <w:r w:rsidRPr="0053012A">
        <w:rPr>
          <w:rFonts w:ascii="Palatino Linotype" w:hAnsi="Palatino Linotype" w:cs="Bookman Old Style"/>
          <w:i/>
          <w:color w:val="000000"/>
          <w:sz w:val="22"/>
          <w:lang w:val="es-ES_tradnl"/>
        </w:rPr>
        <w:t xml:space="preserve">colectiva identificada o identificable; </w:t>
      </w:r>
    </w:p>
    <w:p w14:paraId="2A54F85E" w14:textId="77777777" w:rsidR="00C00B4D" w:rsidRPr="0053012A" w:rsidRDefault="00C00B4D" w:rsidP="007A384C">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53012A">
        <w:rPr>
          <w:rFonts w:ascii="Palatino Linotype" w:hAnsi="Palatino Linotype" w:cs="Bookman Old Style"/>
          <w:bCs/>
          <w:i/>
          <w:color w:val="000000"/>
          <w:sz w:val="22"/>
          <w:lang w:val="es-ES_tradnl"/>
        </w:rPr>
        <w:t xml:space="preserve">II. </w:t>
      </w:r>
      <w:r w:rsidRPr="0053012A">
        <w:rPr>
          <w:rFonts w:ascii="Palatino Linotype" w:hAnsi="Palatino Linotype" w:cs="Bookman Old Style"/>
          <w:i/>
          <w:color w:val="000000"/>
          <w:sz w:val="22"/>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8C8E5F9" w14:textId="77777777" w:rsidR="00C00B4D" w:rsidRPr="0053012A" w:rsidRDefault="00C00B4D" w:rsidP="007A384C">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53012A">
        <w:rPr>
          <w:rFonts w:ascii="Palatino Linotype" w:hAnsi="Palatino Linotype" w:cs="Bookman Old Style"/>
          <w:bCs/>
          <w:i/>
          <w:color w:val="000000"/>
          <w:sz w:val="22"/>
          <w:lang w:val="es-ES_tradnl"/>
        </w:rPr>
        <w:t xml:space="preserve">III. </w:t>
      </w:r>
      <w:r w:rsidRPr="0053012A">
        <w:rPr>
          <w:rFonts w:ascii="Palatino Linotype" w:hAnsi="Palatino Linotype" w:cs="Bookman Old Style"/>
          <w:i/>
          <w:color w:val="000000"/>
          <w:sz w:val="22"/>
          <w:lang w:val="es-ES_tradnl"/>
        </w:rPr>
        <w:t xml:space="preserve">La que presenten los particulares a los sujetos obligados, de conformidad con lo dispuesto por las leyes o los tratados internacionales. </w:t>
      </w:r>
    </w:p>
    <w:p w14:paraId="6E2B414B" w14:textId="77777777" w:rsidR="00C00B4D" w:rsidRPr="0053012A" w:rsidRDefault="00C00B4D" w:rsidP="007A384C">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53012A">
        <w:rPr>
          <w:rFonts w:ascii="Palatino Linotype" w:hAnsi="Palatino Linotype" w:cs="Bookman Old Style"/>
          <w:i/>
          <w:color w:val="000000"/>
          <w:sz w:val="22"/>
          <w:lang w:val="es-ES_tradnl"/>
        </w:rPr>
        <w:t xml:space="preserve">La información confidencial no estará sujeta a temporalidad alguna y sólo podrán tener acceso a ella los titulares de la misma, sus representantes y los servidores públicos facultados para ello. </w:t>
      </w:r>
    </w:p>
    <w:p w14:paraId="0C74D129" w14:textId="77777777" w:rsidR="00C00B4D" w:rsidRPr="0053012A" w:rsidRDefault="00C00B4D" w:rsidP="007A384C">
      <w:pPr>
        <w:widowControl w:val="0"/>
        <w:autoSpaceDE w:val="0"/>
        <w:autoSpaceDN w:val="0"/>
        <w:adjustRightInd w:val="0"/>
        <w:spacing w:after="240" w:line="360" w:lineRule="auto"/>
        <w:ind w:left="567" w:right="616"/>
        <w:jc w:val="both"/>
        <w:rPr>
          <w:rFonts w:ascii="Palatino Linotype" w:hAnsi="Palatino Linotype" w:cs="Bookman Old Style"/>
          <w:i/>
          <w:color w:val="000000"/>
          <w:sz w:val="22"/>
          <w:lang w:val="es-ES_tradnl"/>
        </w:rPr>
      </w:pPr>
      <w:r w:rsidRPr="0053012A">
        <w:rPr>
          <w:rFonts w:ascii="Palatino Linotype" w:hAnsi="Palatino Linotype" w:cs="Bookman Old Style"/>
          <w:i/>
          <w:color w:val="000000"/>
          <w:sz w:val="22"/>
          <w:lang w:val="es-ES_tradnl"/>
        </w:rPr>
        <w:t xml:space="preserve">No se considerará confidencial la información que se encuentre en los registros públicos o en fuentes de acceso público, ni tampoco la que sea considerada por la presente ley como información pública. </w:t>
      </w:r>
    </w:p>
    <w:p w14:paraId="7888CF8F" w14:textId="77777777" w:rsidR="00C00B4D" w:rsidRPr="00BE0FB7" w:rsidRDefault="3F6E032F" w:rsidP="007A384C">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3F6E032F">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537E8BF" w14:textId="77777777" w:rsidR="00C00B4D" w:rsidRPr="00BE0FB7" w:rsidRDefault="00C00B4D" w:rsidP="007A384C">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3F6E032F">
        <w:rPr>
          <w:rFonts w:ascii="Palatino Linotype" w:hAnsi="Palatino Linotype" w:cs="Arial"/>
          <w:color w:val="000000"/>
        </w:rPr>
        <w:lastRenderedPageBreak/>
        <w:t xml:space="preserve">Como consecuencia de lo anterior, el </w:t>
      </w:r>
      <w:r w:rsidRPr="3F6E032F">
        <w:rPr>
          <w:rFonts w:ascii="Palatino Linotype" w:hAnsi="Palatino Linotype" w:cs="Arial"/>
          <w:b/>
          <w:bCs/>
          <w:color w:val="000000"/>
        </w:rPr>
        <w:t>SUJETO OBLIGADO</w:t>
      </w:r>
      <w:r w:rsidRPr="3F6E032F">
        <w:rPr>
          <w:rFonts w:ascii="Palatino Linotype" w:hAnsi="Palatino Linotype" w:cs="Arial"/>
          <w:color w:val="000000"/>
        </w:rPr>
        <w:t xml:space="preserve"> debe identificar claramente el tipo de información y hacer un juicio de subsunción o encaje</w:t>
      </w:r>
      <w:r w:rsidRPr="3F6E032F">
        <w:rPr>
          <w:rFonts w:ascii="Palatino Linotype" w:hAnsi="Palatino Linotype"/>
          <w:vertAlign w:val="superscript"/>
        </w:rPr>
        <w:footnoteReference w:id="11"/>
      </w:r>
      <w:r w:rsidRPr="3F6E032F">
        <w:rPr>
          <w:rFonts w:ascii="Palatino Linotype" w:hAnsi="Palatino Linotype" w:cs="Arial"/>
          <w:color w:val="000000"/>
        </w:rPr>
        <w:t xml:space="preserve"> para acreditar que el supuesto de hecho corresponde estrictamente con la hipótesis jurídica. Esto también lo debe de realizar el servidor público habilitado y el titular del área que administra la información.</w:t>
      </w:r>
    </w:p>
    <w:p w14:paraId="6CE8A9C5" w14:textId="77777777" w:rsidR="00C00B4D" w:rsidRPr="00BE0FB7" w:rsidRDefault="00C00B4D" w:rsidP="007A384C">
      <w:pPr>
        <w:spacing w:line="360" w:lineRule="auto"/>
        <w:ind w:left="708"/>
        <w:rPr>
          <w:rFonts w:ascii="Palatino Linotype" w:hAnsi="Palatino Linotype" w:cs="Arial"/>
          <w:color w:val="000000"/>
          <w:lang w:val="es-ES_tradnl"/>
        </w:rPr>
      </w:pPr>
    </w:p>
    <w:p w14:paraId="40312223" w14:textId="7993D23F" w:rsidR="00C00B4D" w:rsidRPr="0053012A" w:rsidRDefault="3F6E032F" w:rsidP="004B0366">
      <w:pPr>
        <w:numPr>
          <w:ilvl w:val="0"/>
          <w:numId w:val="4"/>
        </w:numPr>
        <w:spacing w:before="240" w:after="240" w:line="360" w:lineRule="auto"/>
        <w:ind w:left="0" w:firstLine="0"/>
        <w:contextualSpacing/>
        <w:jc w:val="both"/>
        <w:rPr>
          <w:rFonts w:ascii="Palatino Linotype" w:hAnsi="Palatino Linotype" w:cs="Arial"/>
          <w:color w:val="000000"/>
          <w:lang w:val="es-ES_tradnl"/>
        </w:rPr>
      </w:pPr>
      <w:r w:rsidRPr="3F6E032F">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37F77C72" w14:textId="77777777" w:rsidR="00C00B4D" w:rsidRPr="00BE0FB7" w:rsidRDefault="00C00B4D" w:rsidP="007A384C">
      <w:pPr>
        <w:keepNext/>
        <w:keepLines/>
        <w:numPr>
          <w:ilvl w:val="0"/>
          <w:numId w:val="3"/>
        </w:numPr>
        <w:spacing w:before="240" w:after="160" w:line="360" w:lineRule="auto"/>
        <w:ind w:left="0" w:firstLine="0"/>
        <w:outlineLvl w:val="0"/>
        <w:rPr>
          <w:rFonts w:ascii="Palatino Linotype" w:eastAsia="MS Gothic" w:hAnsi="Palatino Linotype"/>
          <w:b/>
          <w:lang w:val="es-MX" w:eastAsia="en-US"/>
        </w:rPr>
      </w:pPr>
      <w:r w:rsidRPr="00BE0FB7">
        <w:rPr>
          <w:rFonts w:ascii="Palatino Linotype" w:eastAsia="MS Gothic" w:hAnsi="Palatino Linotype"/>
          <w:b/>
          <w:lang w:val="es-MX" w:eastAsia="en-US"/>
        </w:rPr>
        <w:t xml:space="preserve"> </w:t>
      </w:r>
      <w:bookmarkStart w:id="45" w:name="_Toc84433133"/>
      <w:bookmarkStart w:id="46" w:name="_Toc86262532"/>
      <w:r w:rsidRPr="00BE0FB7">
        <w:rPr>
          <w:rFonts w:ascii="Palatino Linotype" w:eastAsia="MS Gothic" w:hAnsi="Palatino Linotype"/>
          <w:b/>
          <w:lang w:val="es-MX" w:eastAsia="en-US"/>
        </w:rPr>
        <w:t>Del consentimiento.</w:t>
      </w:r>
      <w:bookmarkEnd w:id="45"/>
      <w:bookmarkEnd w:id="46"/>
    </w:p>
    <w:p w14:paraId="2C6DF230" w14:textId="77777777" w:rsidR="00C00B4D" w:rsidRPr="00BE0FB7" w:rsidRDefault="00C00B4D" w:rsidP="007A384C">
      <w:pPr>
        <w:spacing w:line="360" w:lineRule="auto"/>
        <w:rPr>
          <w:rFonts w:ascii="Palatino Linotype" w:eastAsia="MS Mincho" w:hAnsi="Palatino Linotype"/>
          <w:lang w:val="es-MX" w:eastAsia="en-US"/>
        </w:rPr>
      </w:pPr>
    </w:p>
    <w:p w14:paraId="10F0EDF0" w14:textId="77777777" w:rsidR="00C00B4D" w:rsidRPr="00BE0FB7" w:rsidRDefault="3F6E032F" w:rsidP="007A384C">
      <w:pPr>
        <w:numPr>
          <w:ilvl w:val="0"/>
          <w:numId w:val="4"/>
        </w:numPr>
        <w:spacing w:after="120" w:line="360" w:lineRule="auto"/>
        <w:ind w:left="0" w:right="49" w:firstLine="0"/>
        <w:contextualSpacing/>
        <w:jc w:val="both"/>
        <w:rPr>
          <w:rFonts w:ascii="Palatino Linotype" w:eastAsia="MS Mincho" w:hAnsi="Palatino Linotype" w:cs="Arial"/>
          <w:color w:val="000000"/>
          <w:lang w:val="es-ES_tradnl"/>
        </w:rPr>
      </w:pPr>
      <w:r w:rsidRPr="3F6E032F">
        <w:rPr>
          <w:rFonts w:ascii="Palatino Linotype" w:eastAsia="MS Mincho"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5E4C325" w14:textId="77777777" w:rsidR="00C00B4D" w:rsidRPr="00BE0FB7" w:rsidRDefault="00C00B4D" w:rsidP="007A384C">
      <w:pPr>
        <w:spacing w:after="120" w:line="360" w:lineRule="auto"/>
        <w:ind w:left="426" w:right="49" w:hanging="426"/>
        <w:contextualSpacing/>
        <w:jc w:val="both"/>
        <w:rPr>
          <w:rFonts w:ascii="Palatino Linotype" w:eastAsia="MS Mincho" w:hAnsi="Palatino Linotype" w:cs="Arial"/>
          <w:color w:val="000000"/>
          <w:lang w:val="es-ES_tradnl"/>
        </w:rPr>
      </w:pPr>
    </w:p>
    <w:p w14:paraId="341F0356" w14:textId="77777777" w:rsidR="00C00B4D" w:rsidRPr="0053012A" w:rsidRDefault="00C00B4D" w:rsidP="007A384C">
      <w:pPr>
        <w:spacing w:after="120" w:line="360" w:lineRule="auto"/>
        <w:ind w:left="567" w:right="567"/>
        <w:contextualSpacing/>
        <w:jc w:val="both"/>
        <w:rPr>
          <w:rFonts w:ascii="Palatino Linotype" w:eastAsia="MS Mincho" w:hAnsi="Palatino Linotype" w:cs="Arial"/>
          <w:bCs/>
          <w:i/>
          <w:color w:val="000000"/>
          <w:sz w:val="22"/>
          <w:lang w:val="es-MX"/>
        </w:rPr>
      </w:pPr>
      <w:r w:rsidRPr="0053012A">
        <w:rPr>
          <w:rFonts w:ascii="Palatino Linotype" w:eastAsia="MS Mincho" w:hAnsi="Palatino Linotype" w:cs="Arial"/>
          <w:bCs/>
          <w:i/>
          <w:color w:val="000000"/>
          <w:sz w:val="22"/>
          <w:lang w:val="es-MX"/>
        </w:rPr>
        <w:lastRenderedPageBreak/>
        <w:t>I.</w:t>
      </w:r>
      <w:r w:rsidRPr="0053012A">
        <w:rPr>
          <w:rFonts w:ascii="Palatino Linotype" w:eastAsia="MS Mincho" w:hAnsi="Palatino Linotype" w:cs="Arial"/>
          <w:i/>
          <w:color w:val="000000"/>
          <w:sz w:val="22"/>
          <w:lang w:val="es-MX"/>
        </w:rPr>
        <w:t xml:space="preserve"> La información se encuentre en registros públicos o fuentes de acceso público;</w:t>
      </w:r>
    </w:p>
    <w:p w14:paraId="24CFCA1E" w14:textId="77777777" w:rsidR="00C00B4D" w:rsidRPr="0053012A" w:rsidRDefault="00C00B4D" w:rsidP="007A384C">
      <w:pPr>
        <w:spacing w:after="120" w:line="360" w:lineRule="auto"/>
        <w:ind w:left="567" w:right="567"/>
        <w:contextualSpacing/>
        <w:jc w:val="both"/>
        <w:rPr>
          <w:rFonts w:ascii="Palatino Linotype" w:eastAsia="MS Mincho" w:hAnsi="Palatino Linotype" w:cs="Arial"/>
          <w:bCs/>
          <w:i/>
          <w:color w:val="000000"/>
          <w:sz w:val="22"/>
          <w:lang w:val="es-MX"/>
        </w:rPr>
      </w:pPr>
      <w:r w:rsidRPr="0053012A">
        <w:rPr>
          <w:rFonts w:ascii="Palatino Linotype" w:eastAsia="MS Mincho" w:hAnsi="Palatino Linotype" w:cs="Arial"/>
          <w:bCs/>
          <w:i/>
          <w:color w:val="000000"/>
          <w:sz w:val="22"/>
          <w:lang w:val="es-MX"/>
        </w:rPr>
        <w:t xml:space="preserve">II. </w:t>
      </w:r>
      <w:r w:rsidRPr="0053012A">
        <w:rPr>
          <w:rFonts w:ascii="Palatino Linotype" w:eastAsia="MS Mincho" w:hAnsi="Palatino Linotype" w:cs="Arial"/>
          <w:i/>
          <w:color w:val="000000"/>
          <w:sz w:val="22"/>
          <w:lang w:val="es-MX"/>
        </w:rPr>
        <w:t>Por Ley tenga el carácter de pública;</w:t>
      </w:r>
    </w:p>
    <w:p w14:paraId="5289AC80" w14:textId="77777777" w:rsidR="00C00B4D" w:rsidRPr="0053012A" w:rsidRDefault="00C00B4D" w:rsidP="007A384C">
      <w:pPr>
        <w:spacing w:after="120" w:line="360" w:lineRule="auto"/>
        <w:ind w:left="567" w:right="567"/>
        <w:contextualSpacing/>
        <w:jc w:val="both"/>
        <w:rPr>
          <w:rFonts w:ascii="Palatino Linotype" w:eastAsia="MS Mincho" w:hAnsi="Palatino Linotype" w:cs="Arial"/>
          <w:i/>
          <w:color w:val="000000"/>
          <w:sz w:val="22"/>
          <w:lang w:val="es-MX"/>
        </w:rPr>
      </w:pPr>
      <w:r w:rsidRPr="0053012A">
        <w:rPr>
          <w:rFonts w:ascii="Palatino Linotype" w:eastAsia="MS Mincho" w:hAnsi="Palatino Linotype" w:cs="Arial"/>
          <w:bCs/>
          <w:i/>
          <w:color w:val="000000"/>
          <w:sz w:val="22"/>
          <w:lang w:val="es-MX"/>
        </w:rPr>
        <w:t xml:space="preserve">III. </w:t>
      </w:r>
      <w:r w:rsidRPr="0053012A">
        <w:rPr>
          <w:rFonts w:ascii="Palatino Linotype" w:eastAsia="MS Mincho" w:hAnsi="Palatino Linotype" w:cs="Arial"/>
          <w:i/>
          <w:color w:val="000000"/>
          <w:sz w:val="22"/>
          <w:lang w:val="es-MX"/>
        </w:rPr>
        <w:t xml:space="preserve">Exista una orden judicial; </w:t>
      </w:r>
    </w:p>
    <w:p w14:paraId="06AB8EE8" w14:textId="77777777" w:rsidR="00C00B4D" w:rsidRPr="0053012A" w:rsidRDefault="00C00B4D" w:rsidP="007A384C">
      <w:pPr>
        <w:spacing w:after="120" w:line="360" w:lineRule="auto"/>
        <w:ind w:left="567" w:right="567"/>
        <w:contextualSpacing/>
        <w:jc w:val="both"/>
        <w:rPr>
          <w:rFonts w:ascii="Palatino Linotype" w:eastAsia="MS Mincho" w:hAnsi="Palatino Linotype" w:cs="Arial"/>
          <w:i/>
          <w:color w:val="000000"/>
          <w:sz w:val="22"/>
          <w:lang w:val="es-MX"/>
        </w:rPr>
      </w:pPr>
      <w:r w:rsidRPr="0053012A">
        <w:rPr>
          <w:rFonts w:ascii="Palatino Linotype" w:eastAsia="MS Mincho" w:hAnsi="Palatino Linotype" w:cs="Arial"/>
          <w:bCs/>
          <w:i/>
          <w:color w:val="000000"/>
          <w:sz w:val="22"/>
          <w:lang w:val="es-MX"/>
        </w:rPr>
        <w:t xml:space="preserve">IV. </w:t>
      </w:r>
      <w:r w:rsidRPr="0053012A">
        <w:rPr>
          <w:rFonts w:ascii="Palatino Linotype" w:eastAsia="MS Mincho" w:hAnsi="Palatino Linotype" w:cs="Arial"/>
          <w:i/>
          <w:color w:val="000000"/>
          <w:sz w:val="22"/>
          <w:lang w:val="es-MX"/>
        </w:rPr>
        <w:t xml:space="preserve">Por razones de seguridad pública, o para proteger los derechos de terceros, se requiera su publicación; o </w:t>
      </w:r>
    </w:p>
    <w:p w14:paraId="7E961D0A" w14:textId="77777777" w:rsidR="00C00B4D" w:rsidRPr="0053012A" w:rsidRDefault="00C00B4D" w:rsidP="007A384C">
      <w:pPr>
        <w:spacing w:after="120" w:line="360" w:lineRule="auto"/>
        <w:ind w:left="567" w:right="567"/>
        <w:contextualSpacing/>
        <w:jc w:val="both"/>
        <w:rPr>
          <w:rFonts w:ascii="Palatino Linotype" w:eastAsia="MS Mincho" w:hAnsi="Palatino Linotype" w:cs="Arial"/>
          <w:i/>
          <w:color w:val="000000"/>
          <w:sz w:val="22"/>
          <w:lang w:val="es-MX"/>
        </w:rPr>
      </w:pPr>
      <w:r w:rsidRPr="0053012A">
        <w:rPr>
          <w:rFonts w:ascii="Palatino Linotype" w:eastAsia="MS Mincho" w:hAnsi="Palatino Linotype" w:cs="Arial"/>
          <w:bCs/>
          <w:i/>
          <w:color w:val="000000"/>
          <w:sz w:val="22"/>
          <w:lang w:val="es-MX"/>
        </w:rPr>
        <w:t xml:space="preserve">V. </w:t>
      </w:r>
      <w:r w:rsidRPr="0053012A">
        <w:rPr>
          <w:rFonts w:ascii="Palatino Linotype" w:eastAsia="MS Mincho" w:hAnsi="Palatino Linotype" w:cs="Arial"/>
          <w:i/>
          <w:color w:val="000000"/>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5FE502C4" w14:textId="77777777" w:rsidR="00C00B4D" w:rsidRPr="00BE0FB7" w:rsidRDefault="00C00B4D" w:rsidP="007A384C">
      <w:pPr>
        <w:spacing w:after="120" w:line="360" w:lineRule="auto"/>
        <w:ind w:left="426" w:right="49" w:hanging="426"/>
        <w:contextualSpacing/>
        <w:jc w:val="both"/>
        <w:rPr>
          <w:rFonts w:ascii="Palatino Linotype" w:eastAsia="MS Mincho" w:hAnsi="Palatino Linotype" w:cs="Arial"/>
          <w:color w:val="000000"/>
          <w:lang w:val="es-ES_tradnl"/>
        </w:rPr>
      </w:pPr>
    </w:p>
    <w:p w14:paraId="6FA7F609" w14:textId="77777777" w:rsidR="00C00B4D" w:rsidRPr="00BE0FB7" w:rsidRDefault="3F6E032F" w:rsidP="007A384C">
      <w:pPr>
        <w:numPr>
          <w:ilvl w:val="0"/>
          <w:numId w:val="4"/>
        </w:numPr>
        <w:spacing w:after="120" w:line="360" w:lineRule="auto"/>
        <w:ind w:left="0" w:firstLine="0"/>
        <w:contextualSpacing/>
        <w:jc w:val="both"/>
        <w:rPr>
          <w:rFonts w:ascii="Palatino Linotype" w:eastAsia="MS Mincho" w:hAnsi="Palatino Linotype" w:cs="Arial"/>
          <w:color w:val="000000"/>
          <w:lang w:val="es-ES_tradnl"/>
        </w:rPr>
      </w:pPr>
      <w:r w:rsidRPr="3F6E032F">
        <w:rPr>
          <w:rFonts w:ascii="Palatino Linotype" w:eastAsia="MS Mincho"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996B97F" w14:textId="77777777" w:rsidR="00C00B4D" w:rsidRPr="00BE0FB7" w:rsidRDefault="00C00B4D" w:rsidP="007A384C">
      <w:pPr>
        <w:spacing w:after="120" w:line="360" w:lineRule="auto"/>
        <w:contextualSpacing/>
        <w:jc w:val="both"/>
        <w:rPr>
          <w:rFonts w:ascii="Palatino Linotype" w:eastAsia="MS Mincho" w:hAnsi="Palatino Linotype" w:cs="Arial"/>
          <w:color w:val="000000"/>
          <w:lang w:val="es-ES_tradnl"/>
        </w:rPr>
      </w:pPr>
    </w:p>
    <w:p w14:paraId="46570B49" w14:textId="77777777" w:rsidR="00C00B4D" w:rsidRDefault="3F6E032F" w:rsidP="007A384C">
      <w:pPr>
        <w:numPr>
          <w:ilvl w:val="0"/>
          <w:numId w:val="4"/>
        </w:numPr>
        <w:spacing w:after="120" w:line="360" w:lineRule="auto"/>
        <w:ind w:left="0" w:firstLine="0"/>
        <w:contextualSpacing/>
        <w:jc w:val="both"/>
        <w:rPr>
          <w:rFonts w:ascii="Palatino Linotype" w:eastAsia="MS Mincho" w:hAnsi="Palatino Linotype" w:cs="Arial"/>
          <w:color w:val="000000"/>
          <w:lang w:val="es-ES_tradnl"/>
        </w:rPr>
      </w:pPr>
      <w:r w:rsidRPr="3F6E032F">
        <w:rPr>
          <w:rFonts w:ascii="Palatino Linotype" w:eastAsia="MS Mincho"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43F7478" w14:textId="77777777" w:rsidR="004B0366" w:rsidRPr="00BE0FB7" w:rsidRDefault="004B0366" w:rsidP="004B0366">
      <w:pPr>
        <w:spacing w:after="120" w:line="360" w:lineRule="auto"/>
        <w:contextualSpacing/>
        <w:jc w:val="both"/>
        <w:rPr>
          <w:rFonts w:ascii="Palatino Linotype" w:eastAsia="MS Mincho" w:hAnsi="Palatino Linotype" w:cs="Arial"/>
          <w:color w:val="000000"/>
          <w:lang w:val="es-ES_tradnl"/>
        </w:rPr>
      </w:pPr>
    </w:p>
    <w:p w14:paraId="66839595" w14:textId="77777777" w:rsidR="00EA0165" w:rsidRPr="00BE0FB7" w:rsidRDefault="007F4FC6" w:rsidP="007A384C">
      <w:pPr>
        <w:keepNext/>
        <w:keepLines/>
        <w:spacing w:before="40" w:line="360" w:lineRule="auto"/>
        <w:outlineLvl w:val="1"/>
        <w:rPr>
          <w:rFonts w:ascii="Palatino Linotype" w:eastAsia="MS Mincho" w:hAnsi="Palatino Linotype"/>
          <w:b/>
          <w:color w:val="000000"/>
          <w:lang w:val="es-ES_tradnl"/>
        </w:rPr>
      </w:pPr>
      <w:bookmarkStart w:id="47" w:name="_Toc67588008"/>
      <w:bookmarkStart w:id="48" w:name="_Toc68804770"/>
      <w:bookmarkStart w:id="49" w:name="_Toc85125487"/>
      <w:bookmarkStart w:id="50" w:name="_Toc466371865"/>
      <w:bookmarkStart w:id="51" w:name="_Toc466377653"/>
      <w:bookmarkEnd w:id="23"/>
      <w:bookmarkEnd w:id="24"/>
      <w:bookmarkEnd w:id="25"/>
      <w:bookmarkEnd w:id="26"/>
      <w:bookmarkEnd w:id="27"/>
      <w:r w:rsidRPr="00BE0FB7">
        <w:rPr>
          <w:rFonts w:ascii="Palatino Linotype" w:eastAsia="MS Mincho" w:hAnsi="Palatino Linotype"/>
          <w:b/>
          <w:color w:val="000000"/>
          <w:lang w:val="es-ES_tradnl"/>
        </w:rPr>
        <w:t>SEXTO</w:t>
      </w:r>
      <w:r w:rsidR="00EA0165" w:rsidRPr="00BE0FB7">
        <w:rPr>
          <w:rFonts w:ascii="Palatino Linotype" w:eastAsia="MS Mincho" w:hAnsi="Palatino Linotype"/>
          <w:b/>
          <w:color w:val="000000"/>
          <w:lang w:val="es-ES_tradnl"/>
        </w:rPr>
        <w:t>. De la decisión.</w:t>
      </w:r>
      <w:bookmarkEnd w:id="47"/>
      <w:bookmarkEnd w:id="48"/>
      <w:bookmarkEnd w:id="49"/>
      <w:r w:rsidR="00EA0165" w:rsidRPr="00BE0FB7">
        <w:rPr>
          <w:rFonts w:ascii="Palatino Linotype" w:eastAsia="MS Mincho" w:hAnsi="Palatino Linotype"/>
          <w:b/>
          <w:color w:val="000000"/>
          <w:lang w:val="es-ES_tradnl"/>
        </w:rPr>
        <w:t xml:space="preserve"> </w:t>
      </w:r>
    </w:p>
    <w:p w14:paraId="566F8633" w14:textId="235099E2" w:rsidR="00262D67" w:rsidRPr="00B825EA" w:rsidRDefault="3F6E032F" w:rsidP="00B825EA">
      <w:pPr>
        <w:pStyle w:val="Prrafodelista"/>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3F6E032F">
        <w:rPr>
          <w:rFonts w:ascii="Palatino Linotype" w:hAnsi="Palatino Linotype" w:cs="Tahoma"/>
          <w:lang w:val="es-MX"/>
        </w:rPr>
        <w:t>Con base en todo lo expuesto, y toda vez que se negó el acceso a la información, c</w:t>
      </w:r>
      <w:r w:rsidRPr="3F6E032F">
        <w:rPr>
          <w:rFonts w:ascii="Palatino Linotype" w:eastAsia="MS Mincho" w:hAnsi="Palatino Linotype"/>
          <w:color w:val="000000" w:themeColor="text1"/>
        </w:rPr>
        <w:t xml:space="preserve">on fundamento en el artículo 186, fracción III, de la Ley de Transparencia y Acceso a la Información Pública del Estado de México y Municipios, este Instituto considera procedente </w:t>
      </w:r>
      <w:r w:rsidRPr="3F6E032F">
        <w:rPr>
          <w:rFonts w:ascii="Palatino Linotype" w:eastAsia="MS Mincho" w:hAnsi="Palatino Linotype"/>
          <w:b/>
          <w:bCs/>
          <w:color w:val="000000" w:themeColor="text1"/>
        </w:rPr>
        <w:t>MODIFICA</w:t>
      </w:r>
      <w:r w:rsidRPr="3F6E032F">
        <w:rPr>
          <w:rFonts w:ascii="Palatino Linotype" w:eastAsia="MS Mincho" w:hAnsi="Palatino Linotype"/>
          <w:color w:val="000000" w:themeColor="text1"/>
        </w:rPr>
        <w:t xml:space="preserve"> la respuesta otorgada por el </w:t>
      </w:r>
      <w:r w:rsidRPr="3F6E032F">
        <w:rPr>
          <w:rFonts w:ascii="Palatino Linotype" w:eastAsia="MS Mincho" w:hAnsi="Palatino Linotype"/>
          <w:b/>
          <w:bCs/>
          <w:color w:val="000000" w:themeColor="text1"/>
        </w:rPr>
        <w:t xml:space="preserve">Ayuntamiento de Tultitlán </w:t>
      </w:r>
      <w:r w:rsidRPr="3F6E032F">
        <w:rPr>
          <w:rFonts w:ascii="Palatino Linotype" w:eastAsia="MS Mincho" w:hAnsi="Palatino Linotype"/>
          <w:color w:val="000000" w:themeColor="text1"/>
        </w:rPr>
        <w:t xml:space="preserve">y ordenar la entrega de la información solicitada.  </w:t>
      </w:r>
    </w:p>
    <w:p w14:paraId="199AFAF0" w14:textId="5BC5B341" w:rsidR="00BC4B26" w:rsidRPr="00BE0FB7" w:rsidRDefault="3F6E032F" w:rsidP="007A384C">
      <w:pPr>
        <w:pStyle w:val="Prrafodelista"/>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3F6E032F">
        <w:rPr>
          <w:rFonts w:ascii="Palatino Linotype" w:eastAsia="MS Mincho" w:hAnsi="Palatino Linotype"/>
          <w:color w:val="000000" w:themeColor="text1"/>
        </w:rPr>
        <w:lastRenderedPageBreak/>
        <w:t xml:space="preserve">Por lo anteriormente expuesto y fundado, este </w:t>
      </w:r>
      <w:r w:rsidRPr="3F6E032F">
        <w:rPr>
          <w:rFonts w:ascii="Palatino Linotype" w:eastAsia="MS Mincho" w:hAnsi="Palatino Linotype"/>
          <w:b/>
          <w:bCs/>
          <w:color w:val="000000" w:themeColor="text1"/>
        </w:rPr>
        <w:t>ÓRGANO GARANTE</w:t>
      </w:r>
      <w:r w:rsidRPr="3F6E032F">
        <w:rPr>
          <w:rFonts w:ascii="Palatino Linotype" w:eastAsia="MS Mincho" w:hAnsi="Palatino Linotype"/>
          <w:color w:val="000000" w:themeColor="text1"/>
        </w:rPr>
        <w:t xml:space="preserve"> emite los siguientes:</w:t>
      </w:r>
    </w:p>
    <w:p w14:paraId="364F838A" w14:textId="0C22A33F" w:rsidR="002F750C" w:rsidRPr="00BE0FB7" w:rsidRDefault="00EA0165" w:rsidP="007A384C">
      <w:pPr>
        <w:pStyle w:val="Ttulo1"/>
        <w:spacing w:line="360" w:lineRule="auto"/>
        <w:jc w:val="center"/>
        <w:rPr>
          <w:rFonts w:ascii="Palatino Linotype" w:hAnsi="Palatino Linotype"/>
          <w:b/>
          <w:color w:val="000000" w:themeColor="text1"/>
          <w:sz w:val="24"/>
          <w:szCs w:val="24"/>
          <w:lang w:val="es-ES_tradnl"/>
        </w:rPr>
      </w:pPr>
      <w:bookmarkStart w:id="52" w:name="_Toc495427547"/>
      <w:bookmarkStart w:id="53" w:name="_Toc497905366"/>
      <w:bookmarkStart w:id="54" w:name="_Toc85125488"/>
      <w:r w:rsidRPr="00BE0FB7">
        <w:rPr>
          <w:rFonts w:ascii="Palatino Linotype" w:hAnsi="Palatino Linotype"/>
          <w:b/>
          <w:color w:val="000000" w:themeColor="text1"/>
          <w:sz w:val="24"/>
          <w:szCs w:val="24"/>
          <w:lang w:val="es-ES_tradnl"/>
        </w:rPr>
        <w:t>R E S O L U T I V O S</w:t>
      </w:r>
      <w:bookmarkEnd w:id="50"/>
      <w:bookmarkEnd w:id="51"/>
      <w:bookmarkEnd w:id="52"/>
      <w:bookmarkEnd w:id="53"/>
      <w:bookmarkEnd w:id="54"/>
    </w:p>
    <w:p w14:paraId="7434775D" w14:textId="77777777" w:rsidR="00985D90" w:rsidRPr="00BE0FB7" w:rsidRDefault="00985D90" w:rsidP="007A384C">
      <w:pPr>
        <w:spacing w:line="360" w:lineRule="auto"/>
        <w:rPr>
          <w:rFonts w:ascii="Palatino Linotype" w:eastAsiaTheme="minorEastAsia" w:hAnsi="Palatino Linotype"/>
          <w:lang w:val="es-ES_tradnl"/>
        </w:rPr>
      </w:pPr>
    </w:p>
    <w:p w14:paraId="0CF404E7" w14:textId="05E24339" w:rsidR="002F750C" w:rsidRPr="00BE0FB7" w:rsidRDefault="002F750C" w:rsidP="007A384C">
      <w:pPr>
        <w:spacing w:line="360" w:lineRule="auto"/>
        <w:jc w:val="both"/>
        <w:rPr>
          <w:rFonts w:ascii="Palatino Linotype" w:eastAsia="Calibri" w:hAnsi="Palatino Linotype" w:cs="Arial"/>
          <w:lang w:val="es-ES_tradnl"/>
        </w:rPr>
      </w:pPr>
      <w:r w:rsidRPr="00BE0FB7">
        <w:rPr>
          <w:rFonts w:ascii="Palatino Linotype" w:hAnsi="Palatino Linotype" w:cs="Arial"/>
          <w:b/>
          <w:lang w:val="es-ES_tradnl"/>
        </w:rPr>
        <w:t xml:space="preserve">PRIMERO. </w:t>
      </w:r>
      <w:r w:rsidRPr="00BE0FB7">
        <w:rPr>
          <w:rFonts w:ascii="Palatino Linotype" w:hAnsi="Palatino Linotype" w:cs="Arial"/>
          <w:lang w:val="es-ES_tradnl"/>
        </w:rPr>
        <w:t>Resultan</w:t>
      </w:r>
      <w:r w:rsidR="00220DB0" w:rsidRPr="00BE0FB7">
        <w:rPr>
          <w:rFonts w:ascii="Palatino Linotype" w:hAnsi="Palatino Linotype" w:cs="Arial"/>
          <w:lang w:val="es-ES_tradnl"/>
        </w:rPr>
        <w:t xml:space="preserve"> </w:t>
      </w:r>
      <w:r w:rsidRPr="00BE0FB7">
        <w:rPr>
          <w:rFonts w:ascii="Palatino Linotype" w:hAnsi="Palatino Linotype" w:cs="Arial"/>
          <w:lang w:val="es-ES_tradnl"/>
        </w:rPr>
        <w:t>fundadas las</w:t>
      </w:r>
      <w:r w:rsidRPr="00BE0FB7">
        <w:rPr>
          <w:rFonts w:ascii="Palatino Linotype" w:hAnsi="Palatino Linotype" w:cs="Arial"/>
          <w:b/>
          <w:lang w:val="es-ES_tradnl"/>
        </w:rPr>
        <w:t xml:space="preserve"> </w:t>
      </w:r>
      <w:r w:rsidRPr="00BE0FB7">
        <w:rPr>
          <w:rFonts w:ascii="Palatino Linotype" w:hAnsi="Palatino Linotype" w:cs="Arial"/>
          <w:lang w:val="es-ES_tradnl"/>
        </w:rPr>
        <w:t xml:space="preserve">razones y motivos de inconformidad hechos valer </w:t>
      </w:r>
      <w:r w:rsidRPr="00BE0FB7">
        <w:rPr>
          <w:rFonts w:ascii="Palatino Linotype" w:eastAsia="Calibri" w:hAnsi="Palatino Linotype" w:cs="Arial"/>
          <w:lang w:val="es-ES_tradnl"/>
        </w:rPr>
        <w:t>en el recurso de revisión</w:t>
      </w:r>
      <w:r w:rsidR="00AA6A3D" w:rsidRPr="00BE0FB7">
        <w:rPr>
          <w:rFonts w:ascii="Palatino Linotype" w:eastAsia="Calibri" w:hAnsi="Palatino Linotype" w:cs="Arial"/>
          <w:lang w:val="es-ES_tradnl"/>
        </w:rPr>
        <w:t xml:space="preserve"> </w:t>
      </w:r>
      <w:r w:rsidR="00B825EA" w:rsidRPr="00B825EA">
        <w:rPr>
          <w:rFonts w:ascii="Palatino Linotype" w:eastAsia="Calibri" w:hAnsi="Palatino Linotype" w:cs="Arial"/>
          <w:b/>
          <w:lang w:val="es-ES_tradnl"/>
        </w:rPr>
        <w:t>07898/INFOEM/IP/RR/2022</w:t>
      </w:r>
      <w:r w:rsidRPr="00BE0FB7">
        <w:rPr>
          <w:rFonts w:ascii="Palatino Linotype" w:eastAsiaTheme="minorEastAsia" w:hAnsi="Palatino Linotype" w:cs="Arial"/>
          <w:b/>
          <w:bCs/>
          <w:lang w:val="es-ES_tradnl"/>
        </w:rPr>
        <w:t xml:space="preserve">, </w:t>
      </w:r>
      <w:r w:rsidR="0077107A" w:rsidRPr="00BE0FB7">
        <w:rPr>
          <w:rFonts w:ascii="Palatino Linotype" w:eastAsiaTheme="minorEastAsia" w:hAnsi="Palatino Linotype" w:cs="Arial"/>
          <w:bCs/>
          <w:lang w:val="es-ES_tradnl"/>
        </w:rPr>
        <w:t xml:space="preserve">en términos de los </w:t>
      </w:r>
      <w:r w:rsidR="00DF1303">
        <w:rPr>
          <w:rFonts w:ascii="Palatino Linotype" w:eastAsiaTheme="minorEastAsia" w:hAnsi="Palatino Linotype" w:cs="Arial"/>
          <w:b/>
          <w:bCs/>
          <w:lang w:val="es-ES_tradnl"/>
        </w:rPr>
        <w:t>c</w:t>
      </w:r>
      <w:r w:rsidRPr="00BE0FB7">
        <w:rPr>
          <w:rFonts w:ascii="Palatino Linotype" w:eastAsiaTheme="minorEastAsia" w:hAnsi="Palatino Linotype" w:cs="Arial"/>
          <w:b/>
          <w:bCs/>
          <w:lang w:val="es-ES_tradnl"/>
        </w:rPr>
        <w:t>onsiderando</w:t>
      </w:r>
      <w:r w:rsidR="0077107A" w:rsidRPr="00BE0FB7">
        <w:rPr>
          <w:rFonts w:ascii="Palatino Linotype" w:eastAsiaTheme="minorEastAsia" w:hAnsi="Palatino Linotype" w:cs="Arial"/>
          <w:b/>
          <w:bCs/>
          <w:lang w:val="es-ES_tradnl"/>
        </w:rPr>
        <w:t>s</w:t>
      </w:r>
      <w:r w:rsidRPr="00BE0FB7">
        <w:rPr>
          <w:rFonts w:ascii="Palatino Linotype" w:eastAsiaTheme="minorEastAsia" w:hAnsi="Palatino Linotype" w:cs="Arial"/>
          <w:bCs/>
          <w:lang w:val="es-ES_tradnl"/>
        </w:rPr>
        <w:t xml:space="preserve"> </w:t>
      </w:r>
      <w:r w:rsidR="00AC3EC5" w:rsidRPr="00BE0FB7">
        <w:rPr>
          <w:rFonts w:ascii="Palatino Linotype" w:eastAsiaTheme="minorEastAsia" w:hAnsi="Palatino Linotype" w:cs="Arial"/>
          <w:b/>
          <w:bCs/>
          <w:lang w:val="es-ES_tradnl"/>
        </w:rPr>
        <w:t>CUARTO y QUINTO</w:t>
      </w:r>
      <w:r w:rsidRPr="00BE0FB7">
        <w:rPr>
          <w:rFonts w:ascii="Palatino Linotype" w:eastAsiaTheme="minorEastAsia" w:hAnsi="Palatino Linotype" w:cs="Arial"/>
          <w:b/>
          <w:bCs/>
          <w:lang w:val="es-ES_tradnl"/>
        </w:rPr>
        <w:t xml:space="preserve"> </w:t>
      </w:r>
      <w:r w:rsidRPr="00BE0FB7">
        <w:rPr>
          <w:rFonts w:ascii="Palatino Linotype" w:eastAsiaTheme="minorEastAsia" w:hAnsi="Palatino Linotype" w:cs="Arial"/>
          <w:bCs/>
          <w:lang w:val="es-ES_tradnl"/>
        </w:rPr>
        <w:t>de la presente resolución.</w:t>
      </w:r>
    </w:p>
    <w:p w14:paraId="55938B32" w14:textId="101B242D" w:rsidR="00262D67" w:rsidRPr="00BE0FB7" w:rsidRDefault="00985D90" w:rsidP="007A384C">
      <w:pPr>
        <w:spacing w:before="240" w:line="360" w:lineRule="auto"/>
        <w:jc w:val="both"/>
        <w:rPr>
          <w:rFonts w:ascii="Palatino Linotype" w:eastAsia="Calibri" w:hAnsi="Palatino Linotype" w:cs="Arial"/>
        </w:rPr>
      </w:pPr>
      <w:bookmarkStart w:id="55" w:name="_Toc477891768"/>
      <w:bookmarkStart w:id="56" w:name="_Toc477891858"/>
      <w:bookmarkStart w:id="57" w:name="_Toc481576259"/>
      <w:bookmarkStart w:id="58" w:name="_Toc492590391"/>
      <w:bookmarkStart w:id="59" w:name="_Toc462653937"/>
      <w:bookmarkStart w:id="60" w:name="_Toc453696502"/>
      <w:bookmarkStart w:id="61" w:name="_Toc454301155"/>
      <w:r w:rsidRPr="00BE0FB7">
        <w:rPr>
          <w:rFonts w:ascii="Palatino Linotype" w:eastAsiaTheme="minorEastAsia" w:hAnsi="Palatino Linotype" w:cstheme="minorBidi"/>
          <w:b/>
          <w:lang w:val="es-ES_tradnl"/>
        </w:rPr>
        <w:t>SEGUNDO.</w:t>
      </w:r>
      <w:r w:rsidRPr="00BE0FB7">
        <w:rPr>
          <w:rFonts w:ascii="Palatino Linotype" w:eastAsiaTheme="majorEastAsia" w:hAnsi="Palatino Linotype" w:cstheme="majorBidi"/>
          <w:b/>
          <w:color w:val="365F91" w:themeColor="accent1" w:themeShade="BF"/>
          <w:lang w:val="es-MX" w:eastAsia="en-US"/>
        </w:rPr>
        <w:t xml:space="preserve"> </w:t>
      </w:r>
      <w:bookmarkEnd w:id="55"/>
      <w:bookmarkEnd w:id="56"/>
      <w:bookmarkEnd w:id="57"/>
      <w:bookmarkEnd w:id="58"/>
      <w:bookmarkEnd w:id="59"/>
      <w:bookmarkEnd w:id="60"/>
      <w:bookmarkEnd w:id="61"/>
      <w:r w:rsidR="00262D67" w:rsidRPr="00BE0FB7">
        <w:rPr>
          <w:rFonts w:ascii="Palatino Linotype" w:eastAsia="Calibri" w:hAnsi="Palatino Linotype" w:cs="Arial"/>
        </w:rPr>
        <w:t>Se</w:t>
      </w:r>
      <w:r w:rsidR="00A075D4">
        <w:rPr>
          <w:rFonts w:ascii="Palatino Linotype" w:eastAsia="Calibri" w:hAnsi="Palatino Linotype" w:cs="Arial"/>
          <w:b/>
        </w:rPr>
        <w:t xml:space="preserve"> </w:t>
      </w:r>
      <w:r w:rsidR="00223855">
        <w:rPr>
          <w:rFonts w:ascii="Palatino Linotype" w:eastAsia="Calibri" w:hAnsi="Palatino Linotype" w:cs="Arial"/>
          <w:b/>
        </w:rPr>
        <w:t>MODIFICA</w:t>
      </w:r>
      <w:r w:rsidR="00262D67" w:rsidRPr="00BE0FB7">
        <w:rPr>
          <w:rFonts w:ascii="Palatino Linotype" w:eastAsia="Calibri" w:hAnsi="Palatino Linotype" w:cs="Arial"/>
          <w:b/>
        </w:rPr>
        <w:t xml:space="preserve"> </w:t>
      </w:r>
      <w:r w:rsidR="00262D67" w:rsidRPr="00BE0FB7">
        <w:rPr>
          <w:rFonts w:ascii="Palatino Linotype" w:eastAsia="Calibri" w:hAnsi="Palatino Linotype" w:cs="Arial"/>
        </w:rPr>
        <w:t xml:space="preserve">la respuesta emitida por el </w:t>
      </w:r>
      <w:r w:rsidR="00B825EA" w:rsidRPr="00B825EA">
        <w:rPr>
          <w:rFonts w:ascii="Palatino Linotype" w:eastAsia="Calibri" w:hAnsi="Palatino Linotype" w:cs="Arial"/>
          <w:b/>
        </w:rPr>
        <w:t>Ayuntamiento de Teoloyucan</w:t>
      </w:r>
      <w:r w:rsidR="00B825EA">
        <w:rPr>
          <w:rFonts w:ascii="Palatino Linotype" w:eastAsia="Calibri" w:hAnsi="Palatino Linotype" w:cs="Arial"/>
        </w:rPr>
        <w:t xml:space="preserve"> </w:t>
      </w:r>
      <w:r w:rsidR="00AA6A3D" w:rsidRPr="00BE0FB7">
        <w:rPr>
          <w:rFonts w:ascii="Palatino Linotype" w:eastAsia="Calibri" w:hAnsi="Palatino Linotype" w:cs="Arial"/>
        </w:rPr>
        <w:t>y</w:t>
      </w:r>
      <w:r w:rsidR="00262D67" w:rsidRPr="00BE0FB7">
        <w:rPr>
          <w:rFonts w:ascii="Palatino Linotype" w:eastAsia="Calibri" w:hAnsi="Palatino Linotype" w:cs="Arial"/>
        </w:rPr>
        <w:t xml:space="preserve"> se</w:t>
      </w:r>
      <w:r w:rsidR="00262D67" w:rsidRPr="00BE0FB7">
        <w:rPr>
          <w:rFonts w:ascii="Palatino Linotype" w:eastAsia="Calibri" w:hAnsi="Palatino Linotype" w:cs="Arial"/>
          <w:b/>
        </w:rPr>
        <w:t xml:space="preserve"> ORDENA </w:t>
      </w:r>
      <w:r w:rsidR="00262D67" w:rsidRPr="00BE0FB7">
        <w:rPr>
          <w:rFonts w:ascii="Palatino Linotype" w:hAnsi="Palatino Linotype" w:cs="Arial"/>
        </w:rPr>
        <w:t xml:space="preserve">entregar vía Sistema de Accesos a la Información Mexiquense </w:t>
      </w:r>
      <w:r w:rsidR="00262D67" w:rsidRPr="00BE0FB7">
        <w:rPr>
          <w:rFonts w:ascii="Palatino Linotype" w:hAnsi="Palatino Linotype" w:cs="Arial"/>
          <w:b/>
        </w:rPr>
        <w:t>(SAIMEX), de ser procedente en versión pública</w:t>
      </w:r>
      <w:r w:rsidR="00262D67" w:rsidRPr="00BE0FB7">
        <w:rPr>
          <w:rFonts w:ascii="Palatino Linotype" w:hAnsi="Palatino Linotype" w:cs="Arial"/>
        </w:rPr>
        <w:t>,</w:t>
      </w:r>
      <w:r w:rsidR="00262D67" w:rsidRPr="00BE0FB7">
        <w:rPr>
          <w:rFonts w:ascii="Palatino Linotype" w:hAnsi="Palatino Linotype" w:cs="Arial"/>
          <w:color w:val="000000"/>
          <w:lang w:val="es-MX" w:eastAsia="es-MX"/>
        </w:rPr>
        <w:t xml:space="preserve"> el </w:t>
      </w:r>
      <w:r w:rsidR="00AA6A3D" w:rsidRPr="00BE0FB7">
        <w:rPr>
          <w:rFonts w:ascii="Palatino Linotype" w:hAnsi="Palatino Linotype" w:cs="Arial"/>
          <w:color w:val="000000"/>
          <w:lang w:val="es-MX" w:eastAsia="es-MX"/>
        </w:rPr>
        <w:t xml:space="preserve">o los </w:t>
      </w:r>
      <w:r w:rsidR="00262D67" w:rsidRPr="00BE0FB7">
        <w:rPr>
          <w:rFonts w:ascii="Palatino Linotype" w:hAnsi="Palatino Linotype" w:cs="Arial"/>
          <w:color w:val="000000"/>
          <w:lang w:val="es-MX" w:eastAsia="es-MX"/>
        </w:rPr>
        <w:t>documento</w:t>
      </w:r>
      <w:r w:rsidR="00AA6A3D" w:rsidRPr="00BE0FB7">
        <w:rPr>
          <w:rFonts w:ascii="Palatino Linotype" w:hAnsi="Palatino Linotype" w:cs="Arial"/>
          <w:color w:val="000000"/>
          <w:lang w:val="es-MX" w:eastAsia="es-MX"/>
        </w:rPr>
        <w:t>s</w:t>
      </w:r>
      <w:r w:rsidR="00262D67" w:rsidRPr="00BE0FB7">
        <w:rPr>
          <w:rFonts w:ascii="Palatino Linotype" w:hAnsi="Palatino Linotype" w:cs="Arial"/>
          <w:color w:val="000000"/>
          <w:lang w:val="es-MX" w:eastAsia="es-MX"/>
        </w:rPr>
        <w:t xml:space="preserve"> donde conste</w:t>
      </w:r>
      <w:r w:rsidR="00262D67" w:rsidRPr="00BE0FB7">
        <w:rPr>
          <w:rFonts w:ascii="Palatino Linotype" w:hAnsi="Palatino Linotype" w:cs="Arial"/>
          <w:bCs/>
          <w:lang w:val="es-MX"/>
        </w:rPr>
        <w:t>:</w:t>
      </w:r>
    </w:p>
    <w:p w14:paraId="26420289" w14:textId="77777777" w:rsidR="00262D67" w:rsidRPr="00BE0FB7" w:rsidRDefault="00262D67" w:rsidP="007A384C">
      <w:pPr>
        <w:spacing w:before="240" w:line="360" w:lineRule="auto"/>
        <w:jc w:val="both"/>
        <w:rPr>
          <w:rFonts w:ascii="Palatino Linotype" w:hAnsi="Palatino Linotype" w:cs="Arial"/>
          <w:bCs/>
          <w:lang w:val="es-MX"/>
        </w:rPr>
      </w:pPr>
    </w:p>
    <w:p w14:paraId="15B27F44" w14:textId="3F46A0AB" w:rsidR="00951237" w:rsidRPr="003043D5" w:rsidRDefault="3F6E032F" w:rsidP="3F6E032F">
      <w:pPr>
        <w:pStyle w:val="Prrafodelista"/>
        <w:numPr>
          <w:ilvl w:val="0"/>
          <w:numId w:val="29"/>
        </w:numPr>
        <w:spacing w:line="360" w:lineRule="auto"/>
        <w:ind w:right="616"/>
        <w:jc w:val="both"/>
        <w:rPr>
          <w:rFonts w:ascii="Palatino Linotype" w:hAnsi="Palatino Linotype"/>
          <w:b/>
          <w:bCs/>
        </w:rPr>
      </w:pPr>
      <w:r w:rsidRPr="3F6E032F">
        <w:rPr>
          <w:rFonts w:ascii="Palatino Linotype" w:hAnsi="Palatino Linotype"/>
          <w:b/>
          <w:bCs/>
        </w:rPr>
        <w:t xml:space="preserve">Licencias de construcción expedidas del uno (01) de enero de dos mil diecinueve al </w:t>
      </w:r>
      <w:r w:rsidRPr="003043D5">
        <w:rPr>
          <w:rFonts w:ascii="Palatino Linotype" w:hAnsi="Palatino Linotype"/>
          <w:b/>
          <w:bCs/>
        </w:rPr>
        <w:t xml:space="preserve">diecinueve (19) de abril de dos mil veintidós. </w:t>
      </w:r>
    </w:p>
    <w:p w14:paraId="6093FD30" w14:textId="77777777" w:rsidR="00B825EA" w:rsidRPr="00B825EA" w:rsidRDefault="00B825EA" w:rsidP="00B825EA">
      <w:pPr>
        <w:pStyle w:val="Prrafodelista"/>
        <w:spacing w:line="360" w:lineRule="auto"/>
        <w:ind w:left="786" w:right="616"/>
        <w:jc w:val="both"/>
        <w:rPr>
          <w:rFonts w:ascii="Palatino Linotype" w:hAnsi="Palatino Linotype"/>
          <w:b/>
        </w:rPr>
      </w:pPr>
    </w:p>
    <w:p w14:paraId="64A23D8B" w14:textId="77777777" w:rsidR="005A68FE" w:rsidRPr="00BE0FB7" w:rsidRDefault="0077107A" w:rsidP="007A384C">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BE0FB7">
        <w:rPr>
          <w:rFonts w:ascii="Palatino Linotype" w:eastAsia="Calibri" w:hAnsi="Palatino Linotype" w:cs="Arial"/>
          <w:lang w:val="es-ES_tradn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7D92B973" w14:textId="77777777" w:rsidR="009D311A" w:rsidRPr="00BE0FB7" w:rsidRDefault="009D311A" w:rsidP="007A384C">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2645CACA" w14:textId="77777777" w:rsidR="000B5F99" w:rsidRPr="00BE0FB7" w:rsidRDefault="000B5F99" w:rsidP="007A384C">
      <w:pPr>
        <w:spacing w:line="360" w:lineRule="auto"/>
        <w:jc w:val="both"/>
        <w:rPr>
          <w:rFonts w:ascii="Palatino Linotype" w:eastAsia="MS Mincho" w:hAnsi="Palatino Linotype"/>
          <w:color w:val="000000"/>
          <w:lang w:val="es-MX"/>
        </w:rPr>
      </w:pPr>
      <w:r w:rsidRPr="00BE0FB7">
        <w:rPr>
          <w:rFonts w:ascii="Palatino Linotype" w:eastAsia="MS Mincho" w:hAnsi="Palatino Linotype"/>
          <w:b/>
          <w:color w:val="000000"/>
          <w:lang w:val="es-MX"/>
        </w:rPr>
        <w:lastRenderedPageBreak/>
        <w:t>TERCERO.</w:t>
      </w:r>
      <w:r w:rsidRPr="00BE0FB7">
        <w:rPr>
          <w:rFonts w:ascii="Palatino Linotype" w:eastAsia="MS Mincho" w:hAnsi="Palatino Linotype"/>
          <w:color w:val="000000"/>
          <w:lang w:val="es-MX"/>
        </w:rPr>
        <w:t xml:space="preserve"> Notifíquese al Titular de la Unidad de Transparencia </w:t>
      </w:r>
      <w:r w:rsidRPr="00BE0FB7">
        <w:rPr>
          <w:rFonts w:ascii="Palatino Linotype" w:eastAsiaTheme="minorEastAsia" w:hAnsi="Palatino Linotype" w:cs="Arial"/>
          <w:color w:val="222222"/>
          <w:lang w:val="es-ES_tradnl" w:eastAsia="es-MX"/>
        </w:rPr>
        <w:t xml:space="preserve">del </w:t>
      </w:r>
      <w:r w:rsidRPr="00BE0FB7">
        <w:rPr>
          <w:rFonts w:ascii="Palatino Linotype" w:eastAsiaTheme="minorEastAsia" w:hAnsi="Palatino Linotype" w:cs="Arial"/>
          <w:b/>
          <w:bCs/>
          <w:color w:val="222222"/>
          <w:lang w:val="es-ES_tradnl" w:eastAsia="es-MX"/>
        </w:rPr>
        <w:t xml:space="preserve">SUJETO OBLIGADO </w:t>
      </w:r>
      <w:r w:rsidRPr="00BE0FB7">
        <w:rPr>
          <w:rFonts w:ascii="Palatino Linotype" w:eastAsiaTheme="minorEastAsia" w:hAnsi="Palatino Linotype" w:cs="Arial"/>
          <w:bCs/>
          <w:color w:val="222222"/>
          <w:lang w:val="es-ES_tradnl" w:eastAsia="es-MX"/>
        </w:rPr>
        <w:t>la presente resolución, vía Sistema de Acceso a la Información Mexiquense (SAIMEX)</w:t>
      </w:r>
      <w:r w:rsidRPr="00BE0FB7">
        <w:rPr>
          <w:rFonts w:ascii="Palatino Linotype" w:eastAsiaTheme="minorEastAsia" w:hAnsi="Palatino Linotype" w:cs="Arial"/>
          <w:color w:val="222222"/>
          <w:lang w:val="es-ES_tradnl" w:eastAsia="es-MX"/>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E816B7E" w14:textId="77777777" w:rsidR="000B5F99" w:rsidRPr="00BE0FB7" w:rsidRDefault="000B5F99" w:rsidP="007A384C">
      <w:pPr>
        <w:spacing w:line="360" w:lineRule="auto"/>
        <w:jc w:val="both"/>
        <w:rPr>
          <w:rFonts w:ascii="Palatino Linotype" w:eastAsia="MS Mincho" w:hAnsi="Palatino Linotype"/>
          <w:color w:val="000000"/>
          <w:lang w:val="es-MX"/>
        </w:rPr>
      </w:pPr>
    </w:p>
    <w:p w14:paraId="26059EE3" w14:textId="77777777" w:rsidR="000B5F99" w:rsidRPr="00BE0FB7" w:rsidRDefault="000B5F99" w:rsidP="007A384C">
      <w:pPr>
        <w:spacing w:line="360" w:lineRule="auto"/>
        <w:jc w:val="both"/>
        <w:rPr>
          <w:rFonts w:ascii="Palatino Linotype" w:eastAsia="MS Mincho" w:hAnsi="Palatino Linotype"/>
          <w:color w:val="000000"/>
          <w:lang w:val="es-MX"/>
        </w:rPr>
      </w:pPr>
      <w:r w:rsidRPr="00BE0FB7">
        <w:rPr>
          <w:rFonts w:ascii="Palatino Linotype" w:eastAsia="MS Mincho" w:hAnsi="Palatino Linotype"/>
          <w:b/>
          <w:bCs/>
          <w:color w:val="000000"/>
          <w:lang w:val="es-MX"/>
        </w:rPr>
        <w:t>CUARTO.</w:t>
      </w:r>
      <w:r w:rsidRPr="00BE0FB7">
        <w:rPr>
          <w:rFonts w:ascii="Palatino Linotype" w:eastAsia="MS Mincho" w:hAnsi="Palatino Linotype"/>
          <w:color w:val="000000"/>
          <w:lang w:val="es-MX"/>
        </w:rPr>
        <w:t xml:space="preserve"> De </w:t>
      </w:r>
      <w:r w:rsidRPr="00BE0FB7">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procedente, el </w:t>
      </w:r>
      <w:r w:rsidRPr="00BE0FB7">
        <w:rPr>
          <w:rFonts w:ascii="Palatino Linotype" w:eastAsia="MS Mincho" w:hAnsi="Palatino Linotype"/>
          <w:b/>
          <w:color w:val="000000"/>
          <w:lang w:val="es-MX"/>
        </w:rPr>
        <w:t>SUJETO OBLIGADO,</w:t>
      </w:r>
      <w:r w:rsidRPr="00BE0FB7">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40AD2356" w14:textId="77777777" w:rsidR="000B5F99" w:rsidRPr="00BE0FB7" w:rsidRDefault="000B5F99" w:rsidP="007A384C">
      <w:pPr>
        <w:spacing w:line="360" w:lineRule="auto"/>
        <w:jc w:val="both"/>
        <w:rPr>
          <w:rFonts w:ascii="Palatino Linotype" w:eastAsia="MS Mincho" w:hAnsi="Palatino Linotype"/>
          <w:color w:val="000000"/>
          <w:lang w:val="es-MX"/>
        </w:rPr>
      </w:pPr>
    </w:p>
    <w:p w14:paraId="4D316EE9" w14:textId="77777777" w:rsidR="000B5F99" w:rsidRPr="00BE0FB7" w:rsidRDefault="000B5F99" w:rsidP="007A384C">
      <w:pPr>
        <w:spacing w:line="360" w:lineRule="auto"/>
        <w:jc w:val="both"/>
        <w:rPr>
          <w:rFonts w:ascii="Palatino Linotype" w:eastAsia="MS Mincho" w:hAnsi="Palatino Linotype"/>
          <w:color w:val="000000"/>
          <w:lang w:val="es-MX"/>
        </w:rPr>
      </w:pPr>
      <w:r w:rsidRPr="00BE0FB7">
        <w:rPr>
          <w:rFonts w:ascii="Palatino Linotype" w:eastAsia="MS Mincho" w:hAnsi="Palatino Linotype"/>
          <w:b/>
          <w:color w:val="000000"/>
          <w:lang w:val="es-MX"/>
        </w:rPr>
        <w:t xml:space="preserve">QUINTO. </w:t>
      </w:r>
      <w:r w:rsidRPr="00BE0FB7">
        <w:rPr>
          <w:rFonts w:ascii="Palatino Linotype" w:eastAsia="MS Mincho" w:hAnsi="Palatino Linotype"/>
          <w:color w:val="000000"/>
          <w:lang w:val="es-MX"/>
        </w:rPr>
        <w:t xml:space="preserve">Notifíquese a la </w:t>
      </w:r>
      <w:r w:rsidRPr="00BE0FB7">
        <w:rPr>
          <w:rFonts w:ascii="Palatino Linotype" w:eastAsia="MS Mincho" w:hAnsi="Palatino Linotype"/>
          <w:b/>
          <w:bCs/>
          <w:color w:val="000000"/>
          <w:lang w:val="es-MX"/>
        </w:rPr>
        <w:t>RECURRENTE</w:t>
      </w:r>
      <w:r w:rsidRPr="00BE0FB7">
        <w:rPr>
          <w:rFonts w:ascii="Palatino Linotype" w:eastAsia="MS Mincho" w:hAnsi="Palatino Linotype"/>
          <w:color w:val="000000"/>
          <w:lang w:val="es-MX"/>
        </w:rPr>
        <w:t xml:space="preserve"> la presente resolución vía Sistema de Acceso a la Información Mexiquense (SAIMEX).</w:t>
      </w:r>
    </w:p>
    <w:p w14:paraId="7C78C439" w14:textId="77777777" w:rsidR="000B5F99" w:rsidRPr="00BE0FB7" w:rsidRDefault="000B5F99" w:rsidP="007A384C">
      <w:pPr>
        <w:spacing w:line="360" w:lineRule="auto"/>
        <w:jc w:val="both"/>
        <w:rPr>
          <w:rFonts w:ascii="Palatino Linotype" w:eastAsiaTheme="minorEastAsia" w:hAnsi="Palatino Linotype" w:cstheme="minorBidi"/>
          <w:b/>
          <w:lang w:val="es-MX"/>
        </w:rPr>
      </w:pPr>
    </w:p>
    <w:p w14:paraId="3DDE6240" w14:textId="0BEE6FE3" w:rsidR="000B5F99" w:rsidRPr="00BE0FB7" w:rsidRDefault="000B5F99" w:rsidP="007A384C">
      <w:pPr>
        <w:spacing w:line="360" w:lineRule="auto"/>
        <w:jc w:val="both"/>
        <w:rPr>
          <w:rFonts w:ascii="Palatino Linotype" w:eastAsia="MS Mincho" w:hAnsi="Palatino Linotype"/>
          <w:color w:val="000000"/>
        </w:rPr>
      </w:pPr>
      <w:r w:rsidRPr="00BE0FB7">
        <w:rPr>
          <w:rFonts w:ascii="Palatino Linotype" w:eastAsia="MS Mincho" w:hAnsi="Palatino Linotype"/>
          <w:b/>
          <w:lang w:val="es-MX"/>
        </w:rPr>
        <w:t>SEXTO</w:t>
      </w:r>
      <w:r w:rsidRPr="00BE0FB7">
        <w:rPr>
          <w:rFonts w:ascii="Palatino Linotype" w:eastAsia="MS Mincho" w:hAnsi="Palatino Linotype"/>
          <w:b/>
          <w:color w:val="000000"/>
          <w:lang w:val="es-MX"/>
        </w:rPr>
        <w:t xml:space="preserve">. </w:t>
      </w:r>
      <w:r w:rsidRPr="00BE0FB7">
        <w:rPr>
          <w:rFonts w:ascii="Palatino Linotype" w:eastAsia="MS Mincho" w:hAnsi="Palatino Linotype"/>
          <w:color w:val="000000"/>
        </w:rPr>
        <w:t xml:space="preserve">Se hace del conocimiento del </w:t>
      </w:r>
      <w:r w:rsidRPr="00BE0FB7">
        <w:rPr>
          <w:rFonts w:ascii="Palatino Linotype" w:eastAsia="MS Mincho" w:hAnsi="Palatino Linotype"/>
          <w:b/>
          <w:color w:val="000000"/>
        </w:rPr>
        <w:t>RECURRENTE</w:t>
      </w:r>
      <w:r w:rsidRPr="00BE0FB7">
        <w:rPr>
          <w:rFonts w:ascii="Palatino Linotype" w:eastAsia="MS Mincho" w:hAnsi="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BE0FB7">
        <w:rPr>
          <w:rFonts w:ascii="Palatino Linotype" w:eastAsia="MS Mincho" w:hAnsi="Palatino Linotype"/>
          <w:bCs/>
          <w:color w:val="000000"/>
        </w:rPr>
        <w:t>vía juicio de amparo</w:t>
      </w:r>
      <w:r w:rsidRPr="00BE0FB7">
        <w:rPr>
          <w:rFonts w:ascii="Palatino Linotype" w:eastAsia="MS Mincho" w:hAnsi="Palatino Linotype"/>
          <w:color w:val="000000"/>
        </w:rPr>
        <w:t xml:space="preserve"> en los términos de las leyes aplicables.</w:t>
      </w:r>
    </w:p>
    <w:p w14:paraId="41B52B62" w14:textId="77777777" w:rsidR="00DF1303" w:rsidRPr="00DF1303" w:rsidRDefault="00DF1303" w:rsidP="00DF1303">
      <w:pPr>
        <w:spacing w:before="240" w:after="240" w:line="360" w:lineRule="auto"/>
        <w:ind w:firstLine="1"/>
        <w:jc w:val="both"/>
        <w:rPr>
          <w:rFonts w:ascii="Palatino Linotype" w:hAnsi="Palatino Linotype"/>
          <w:smallCaps/>
        </w:rPr>
      </w:pPr>
      <w:bookmarkStart w:id="62" w:name="_Hlk129792997"/>
      <w:r w:rsidRPr="00DF1303">
        <w:rPr>
          <w:rStyle w:val="Referenciasutil"/>
          <w:rFonts w:ascii="Palatino Linotype" w:hAnsi="Palatino Linotype"/>
          <w:color w:val="auto"/>
        </w:rPr>
        <w:lastRenderedPageBreak/>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DIECISÉIS (16) DE AGOSTO DE DOS MIL VEINTITRÉS, ANTE EL SECRETARIO TÉCNICO DEL PLENO ALEXIS TAPIA RAMÍREZ. </w:t>
      </w:r>
      <w:bookmarkEnd w:id="62"/>
    </w:p>
    <w:p w14:paraId="4453F8E6" w14:textId="4987DE0A" w:rsidR="00090DE6" w:rsidRPr="00BE0FB7" w:rsidRDefault="00090DE6" w:rsidP="007A384C">
      <w:pPr>
        <w:spacing w:line="360" w:lineRule="auto"/>
        <w:rPr>
          <w:rFonts w:ascii="Palatino Linotype" w:hAnsi="Palatino Linotype"/>
          <w:lang w:val="es-ES_tradnl"/>
        </w:rPr>
      </w:pPr>
    </w:p>
    <w:p w14:paraId="36EA5200" w14:textId="77777777" w:rsidR="007A384C" w:rsidRPr="00BE0FB7" w:rsidRDefault="007A384C">
      <w:pPr>
        <w:spacing w:line="360" w:lineRule="auto"/>
        <w:rPr>
          <w:rFonts w:ascii="Palatino Linotype" w:hAnsi="Palatino Linotype"/>
          <w:lang w:val="es-ES_tradnl"/>
        </w:rPr>
      </w:pPr>
    </w:p>
    <w:sectPr w:rsidR="007A384C" w:rsidRPr="00BE0FB7" w:rsidSect="00227C82">
      <w:headerReference w:type="default" r:id="rId9"/>
      <w:footerReference w:type="default" r:id="rId10"/>
      <w:headerReference w:type="first" r:id="rId11"/>
      <w:footerReference w:type="first" r:id="rId12"/>
      <w:pgSz w:w="12240" w:h="15840" w:code="1"/>
      <w:pgMar w:top="1417" w:right="162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ABA34D" w14:textId="77777777" w:rsidR="001B0B94" w:rsidRDefault="001B0B94" w:rsidP="00C80F8C">
      <w:r>
        <w:separator/>
      </w:r>
    </w:p>
  </w:endnote>
  <w:endnote w:type="continuationSeparator" w:id="0">
    <w:p w14:paraId="3DE1CC0F" w14:textId="77777777" w:rsidR="001B0B94" w:rsidRDefault="001B0B9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E013C61" w:rsidR="00DB3AD5" w:rsidRPr="00817AAB" w:rsidRDefault="00DB3AD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3A0FF6">
      <w:rPr>
        <w:rFonts w:ascii="Palatino Linotype" w:hAnsi="Palatino Linotype" w:cs="Arial"/>
        <w:b/>
        <w:bCs/>
        <w:noProof/>
      </w:rPr>
      <w:t>35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3A0FF6">
      <w:rPr>
        <w:rFonts w:ascii="Palatino Linotype" w:hAnsi="Palatino Linotype" w:cs="Arial"/>
        <w:b/>
        <w:bCs/>
        <w:noProof/>
      </w:rPr>
      <w:t>42</w:t>
    </w:r>
    <w:r w:rsidRPr="00817AAB">
      <w:rPr>
        <w:rFonts w:ascii="Palatino Linotype" w:hAnsi="Palatino Linotype" w:cs="Arial"/>
        <w:b/>
        <w:bCs/>
      </w:rPr>
      <w:fldChar w:fldCharType="end"/>
    </w:r>
  </w:p>
  <w:p w14:paraId="1192A578" w14:textId="77777777" w:rsidR="00DB3AD5" w:rsidRDefault="00DB3AD5" w:rsidP="00935A0D">
    <w:pPr>
      <w:pStyle w:val="Piedepgina"/>
      <w:rPr>
        <w:rFonts w:ascii="Times New Roman" w:hAnsi="Times New Roman" w:cs="Times New Roman"/>
      </w:rPr>
    </w:pPr>
  </w:p>
  <w:p w14:paraId="14A770F8" w14:textId="77777777" w:rsidR="00DB3AD5" w:rsidRDefault="00DB3AD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E5C0E8F" w:rsidR="00DB3AD5" w:rsidRDefault="00DB3AD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A0FF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A0FF6">
      <w:rPr>
        <w:rFonts w:ascii="Arial" w:hAnsi="Arial" w:cs="Arial"/>
        <w:b/>
        <w:bCs/>
        <w:noProof/>
        <w:sz w:val="20"/>
        <w:szCs w:val="20"/>
      </w:rPr>
      <w:t>42</w:t>
    </w:r>
    <w:r>
      <w:rPr>
        <w:rFonts w:ascii="Arial" w:hAnsi="Arial" w:cs="Arial"/>
        <w:b/>
        <w:bCs/>
        <w:sz w:val="20"/>
        <w:szCs w:val="20"/>
      </w:rPr>
      <w:fldChar w:fldCharType="end"/>
    </w:r>
  </w:p>
  <w:p w14:paraId="5D98ABD5" w14:textId="77777777" w:rsidR="00DB3AD5" w:rsidRDefault="00DB3A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16172" w14:textId="77777777" w:rsidR="001B0B94" w:rsidRDefault="001B0B94" w:rsidP="00C80F8C">
      <w:r>
        <w:separator/>
      </w:r>
    </w:p>
  </w:footnote>
  <w:footnote w:type="continuationSeparator" w:id="0">
    <w:p w14:paraId="267509BC" w14:textId="77777777" w:rsidR="001B0B94" w:rsidRDefault="001B0B94" w:rsidP="00C80F8C">
      <w:r>
        <w:continuationSeparator/>
      </w:r>
    </w:p>
  </w:footnote>
  <w:footnote w:id="1">
    <w:p w14:paraId="50CBE537" w14:textId="77777777" w:rsidR="00DB3AD5" w:rsidRDefault="00DB3AD5" w:rsidP="00CF57B8">
      <w:pPr>
        <w:pStyle w:val="Textonotapie"/>
        <w:jc w:val="both"/>
        <w:rPr>
          <w:rFonts w:ascii="Cambria" w:hAnsi="Cambria"/>
          <w:lang w:val="es-ES"/>
        </w:rPr>
      </w:pPr>
      <w:r>
        <w:rPr>
          <w:rStyle w:val="Refdenotaalpie"/>
        </w:rPr>
        <w:footnoteRef/>
      </w:r>
      <w:r>
        <w:t xml:space="preserve"> </w:t>
      </w:r>
      <w:r>
        <w:rPr>
          <w:lang w:val="es-ES"/>
        </w:rPr>
        <w:t xml:space="preserve">Artículo 179. El recurso de revisión es un medio de protección que la Ley otorga a los particulares, para hacer valer su derecho de acceso a la información pública, y procederá en contra de las siguientes causas: </w:t>
      </w:r>
    </w:p>
    <w:p w14:paraId="39254AB2" w14:textId="77777777" w:rsidR="00DB3AD5" w:rsidRDefault="00DB3AD5" w:rsidP="00CF57B8">
      <w:pPr>
        <w:pStyle w:val="Textonotapie"/>
        <w:jc w:val="both"/>
        <w:rPr>
          <w:lang w:val="es-ES"/>
        </w:rPr>
      </w:pPr>
      <w:r>
        <w:rPr>
          <w:lang w:val="es-ES"/>
        </w:rPr>
        <w:t>(…)</w:t>
      </w:r>
    </w:p>
    <w:p w14:paraId="44558CC5" w14:textId="01055E1D" w:rsidR="00DB3AD5" w:rsidRDefault="00DE0C32" w:rsidP="008B69ED">
      <w:pPr>
        <w:pStyle w:val="Textonotapie"/>
        <w:jc w:val="both"/>
        <w:rPr>
          <w:lang w:val="es-ES"/>
        </w:rPr>
      </w:pPr>
      <w:r>
        <w:rPr>
          <w:lang w:val="es-ES"/>
        </w:rPr>
        <w:t xml:space="preserve">X. </w:t>
      </w:r>
      <w:r w:rsidRPr="00DE0C32">
        <w:rPr>
          <w:lang w:val="es-ES"/>
        </w:rPr>
        <w:t>Los costos o tiempos de entrega de la información;</w:t>
      </w:r>
    </w:p>
    <w:p w14:paraId="6393F1EF" w14:textId="3B086558" w:rsidR="00DB3AD5" w:rsidRDefault="00DB3AD5" w:rsidP="00CF57B8">
      <w:pPr>
        <w:pStyle w:val="Textonotapie"/>
        <w:jc w:val="both"/>
        <w:rPr>
          <w:lang w:val="es-ES"/>
        </w:rPr>
      </w:pPr>
      <w:r>
        <w:rPr>
          <w:lang w:val="es-ES"/>
        </w:rPr>
        <w:t>(…)</w:t>
      </w:r>
    </w:p>
    <w:p w14:paraId="21064872" w14:textId="77777777" w:rsidR="00DB3AD5" w:rsidRDefault="00DB3AD5" w:rsidP="00CF57B8">
      <w:pPr>
        <w:pStyle w:val="Textonotapie"/>
        <w:jc w:val="both"/>
      </w:pPr>
    </w:p>
  </w:footnote>
  <w:footnote w:id="2">
    <w:p w14:paraId="77A579AA" w14:textId="77777777" w:rsidR="00DB3AD5" w:rsidRDefault="00DB3AD5"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DB3AD5" w:rsidRDefault="00DB3AD5"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DB3AD5" w:rsidRDefault="00DB3AD5"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DB3AD5" w:rsidRDefault="00DB3AD5"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7DBE53AC" w14:textId="77777777" w:rsidR="00DB3AD5" w:rsidRPr="00985DD4" w:rsidRDefault="00DB3AD5" w:rsidP="00C00B4D">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099CF7BB" w14:textId="77777777" w:rsidR="00DB3AD5" w:rsidRPr="00985DD4" w:rsidRDefault="00DB3AD5" w:rsidP="00C00B4D">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65D8795A" w14:textId="77777777" w:rsidR="00DB3AD5" w:rsidRPr="00BE13A0" w:rsidRDefault="00DB3AD5" w:rsidP="00C00B4D">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7">
    <w:p w14:paraId="3CB46948" w14:textId="77777777" w:rsidR="00DB3AD5" w:rsidRPr="00985DD4" w:rsidRDefault="00DB3AD5" w:rsidP="00C00B4D">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14:paraId="7037C519" w14:textId="77777777" w:rsidR="00DB3AD5" w:rsidRPr="009F19BE" w:rsidRDefault="00DB3AD5" w:rsidP="00C00B4D">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6913709" w14:textId="77777777" w:rsidR="00DB3AD5" w:rsidRPr="009F19BE" w:rsidRDefault="00DB3AD5" w:rsidP="00C00B4D">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9">
    <w:p w14:paraId="2BF91DED" w14:textId="77777777" w:rsidR="00DB3AD5" w:rsidRPr="009F19BE" w:rsidRDefault="00DB3AD5" w:rsidP="00C00B4D">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0">
    <w:p w14:paraId="0EFDD5C8" w14:textId="77777777" w:rsidR="00DB3AD5" w:rsidRPr="00034B44" w:rsidRDefault="00DB3AD5" w:rsidP="00C00B4D">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1">
    <w:p w14:paraId="3AFF147A" w14:textId="77777777" w:rsidR="00DB3AD5" w:rsidRPr="00034B44" w:rsidRDefault="00DB3AD5" w:rsidP="00C00B4D">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6C15659" w14:textId="77777777" w:rsidR="00DB3AD5" w:rsidRPr="00034B44" w:rsidRDefault="00DB3AD5" w:rsidP="00C00B4D">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21A7FDB" w14:textId="77777777" w:rsidR="00DB3AD5" w:rsidRPr="00034B44" w:rsidRDefault="00DB3AD5" w:rsidP="00C00B4D">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DB3AD5" w14:paraId="6B4E3B81" w14:textId="77777777" w:rsidTr="00B4299A">
      <w:tc>
        <w:tcPr>
          <w:tcW w:w="2701" w:type="dxa"/>
          <w:vAlign w:val="center"/>
          <w:hideMark/>
        </w:tcPr>
        <w:p w14:paraId="0ABBC6C0" w14:textId="1226DAAF" w:rsidR="00DB3AD5" w:rsidRPr="00B4299A" w:rsidRDefault="00DB3AD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69908031" w:rsidR="00DB3AD5" w:rsidRPr="00B4299A" w:rsidRDefault="00DB3AD5" w:rsidP="00B825EA">
          <w:pPr>
            <w:rPr>
              <w:rFonts w:ascii="Palatino Linotype" w:hAnsi="Palatino Linotype"/>
              <w:b/>
              <w:szCs w:val="22"/>
              <w:lang w:val="es-ES_tradnl"/>
            </w:rPr>
          </w:pPr>
          <w:r>
            <w:rPr>
              <w:rFonts w:ascii="Palatino Linotype" w:hAnsi="Palatino Linotype"/>
              <w:b/>
              <w:szCs w:val="22"/>
              <w:lang w:val="es-ES_tradnl"/>
            </w:rPr>
            <w:t xml:space="preserve"> </w:t>
          </w:r>
          <w:r w:rsidR="00B825EA" w:rsidRPr="00B825EA">
            <w:rPr>
              <w:rFonts w:ascii="Palatino Linotype" w:hAnsi="Palatino Linotype"/>
              <w:b/>
              <w:szCs w:val="22"/>
              <w:lang w:val="es-ES_tradnl"/>
            </w:rPr>
            <w:t>07898/INFOEM/IP/RR/2022</w:t>
          </w:r>
        </w:p>
      </w:tc>
    </w:tr>
    <w:tr w:rsidR="00DB3AD5" w14:paraId="31CB780F" w14:textId="77777777" w:rsidTr="00B4299A">
      <w:trPr>
        <w:trHeight w:val="228"/>
      </w:trPr>
      <w:tc>
        <w:tcPr>
          <w:tcW w:w="2701" w:type="dxa"/>
          <w:vAlign w:val="center"/>
          <w:hideMark/>
        </w:tcPr>
        <w:p w14:paraId="4F49CB4A" w14:textId="6966D32E" w:rsidR="00DB3AD5" w:rsidRPr="00B4299A" w:rsidRDefault="00DB3AD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7E1DE018" w:rsidR="00DB3AD5" w:rsidRPr="00B4299A" w:rsidRDefault="00B825EA" w:rsidP="00227C82">
          <w:pPr>
            <w:jc w:val="both"/>
            <w:rPr>
              <w:rFonts w:ascii="Palatino Linotype" w:hAnsi="Palatino Linotype"/>
              <w:b/>
              <w:szCs w:val="22"/>
              <w:lang w:val="es-ES_tradnl"/>
            </w:rPr>
          </w:pPr>
          <w:r w:rsidRPr="00B825EA">
            <w:rPr>
              <w:rFonts w:ascii="Palatino Linotype" w:hAnsi="Palatino Linotype"/>
              <w:b/>
              <w:szCs w:val="22"/>
              <w:lang w:val="es-ES_tradnl"/>
            </w:rPr>
            <w:t>Ayuntamiento de Teoloyucan</w:t>
          </w:r>
        </w:p>
      </w:tc>
    </w:tr>
    <w:tr w:rsidR="00DB3AD5" w14:paraId="69050F56" w14:textId="77777777" w:rsidTr="00B4299A">
      <w:tc>
        <w:tcPr>
          <w:tcW w:w="2701" w:type="dxa"/>
          <w:vAlign w:val="center"/>
          <w:hideMark/>
        </w:tcPr>
        <w:p w14:paraId="65C9B735" w14:textId="75C78F81" w:rsidR="00DB3AD5" w:rsidRPr="00B4299A" w:rsidRDefault="00DB3AD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DB3AD5" w:rsidRPr="00B4299A" w:rsidRDefault="00DB3AD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DB3AD5" w:rsidRDefault="00DB3AD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DB3AD5" w:rsidRDefault="00DB3AD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DB3AD5" w:rsidRDefault="00DB3AD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DB3AD5" w14:paraId="477E149B" w14:textId="77777777" w:rsidTr="00CB57FD">
      <w:trPr>
        <w:trHeight w:val="277"/>
      </w:trPr>
      <w:tc>
        <w:tcPr>
          <w:tcW w:w="2693" w:type="dxa"/>
          <w:vAlign w:val="center"/>
          <w:hideMark/>
        </w:tcPr>
        <w:p w14:paraId="5C0586E4" w14:textId="77777777" w:rsidR="00DB3AD5" w:rsidRPr="009B3353" w:rsidRDefault="00DB3AD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16DA31A" w:rsidR="00DB3AD5" w:rsidRPr="009B3353" w:rsidRDefault="00DB3AD5" w:rsidP="00DB3AD5">
          <w:pPr>
            <w:rPr>
              <w:rFonts w:ascii="Palatino Linotype" w:hAnsi="Palatino Linotype"/>
              <w:b/>
              <w:szCs w:val="22"/>
              <w:lang w:val="es-ES_tradnl"/>
            </w:rPr>
          </w:pPr>
          <w:r w:rsidRPr="00DB3AD5">
            <w:rPr>
              <w:rFonts w:ascii="Palatino Linotype" w:hAnsi="Palatino Linotype"/>
              <w:b/>
              <w:szCs w:val="22"/>
              <w:lang w:val="es-ES_tradnl"/>
            </w:rPr>
            <w:t>07898/INFOEM/IP/RR/2022</w:t>
          </w:r>
        </w:p>
      </w:tc>
    </w:tr>
    <w:tr w:rsidR="00DB3AD5" w14:paraId="5B5BE21C" w14:textId="77777777" w:rsidTr="00472C8E">
      <w:trPr>
        <w:trHeight w:val="477"/>
      </w:trPr>
      <w:tc>
        <w:tcPr>
          <w:tcW w:w="2693" w:type="dxa"/>
          <w:vAlign w:val="center"/>
          <w:hideMark/>
        </w:tcPr>
        <w:p w14:paraId="4AE96902" w14:textId="4E063913" w:rsidR="00DB3AD5" w:rsidRPr="009B3353" w:rsidRDefault="00DB3AD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0416085" w:rsidR="00DB3AD5" w:rsidRPr="009B3353" w:rsidRDefault="00DB3AD5" w:rsidP="00DB3AD5">
          <w:pPr>
            <w:rPr>
              <w:rFonts w:ascii="Palatino Linotype" w:hAnsi="Palatino Linotype"/>
              <w:b/>
              <w:szCs w:val="22"/>
              <w:lang w:val="es-ES_tradnl"/>
            </w:rPr>
          </w:pPr>
        </w:p>
      </w:tc>
    </w:tr>
    <w:tr w:rsidR="00DB3AD5" w14:paraId="22601A11" w14:textId="77777777" w:rsidTr="00CB57FD">
      <w:trPr>
        <w:trHeight w:val="228"/>
      </w:trPr>
      <w:tc>
        <w:tcPr>
          <w:tcW w:w="2693" w:type="dxa"/>
          <w:vAlign w:val="center"/>
          <w:hideMark/>
        </w:tcPr>
        <w:p w14:paraId="6EFE221D" w14:textId="49C5F800" w:rsidR="00DB3AD5" w:rsidRPr="009B3353" w:rsidRDefault="00DB3AD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8DC1E1B" w:rsidR="00DB3AD5" w:rsidRPr="009B3353" w:rsidRDefault="00DB3AD5" w:rsidP="00D73388">
          <w:pPr>
            <w:jc w:val="both"/>
            <w:rPr>
              <w:rFonts w:ascii="Palatino Linotype" w:eastAsia="Calibri" w:hAnsi="Palatino Linotype"/>
              <w:b/>
              <w:szCs w:val="22"/>
              <w:lang w:val="es-MX" w:eastAsia="en-US"/>
            </w:rPr>
          </w:pPr>
          <w:r w:rsidRPr="00DB3AD5">
            <w:rPr>
              <w:rFonts w:ascii="Palatino Linotype" w:eastAsia="Calibri" w:hAnsi="Palatino Linotype"/>
              <w:b/>
              <w:szCs w:val="22"/>
              <w:lang w:val="es-MX" w:eastAsia="en-US"/>
            </w:rPr>
            <w:t>Ayuntamiento de Teoloyucan</w:t>
          </w:r>
        </w:p>
      </w:tc>
    </w:tr>
    <w:tr w:rsidR="00DB3AD5" w14:paraId="2D6C630E" w14:textId="77777777" w:rsidTr="00CB57FD">
      <w:tc>
        <w:tcPr>
          <w:tcW w:w="2693" w:type="dxa"/>
          <w:vAlign w:val="center"/>
          <w:hideMark/>
        </w:tcPr>
        <w:p w14:paraId="5BD4C6DB" w14:textId="7CF21504" w:rsidR="00DB3AD5" w:rsidRPr="009B3353" w:rsidRDefault="00DB3AD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DB3AD5" w:rsidRPr="009B3353" w:rsidRDefault="00DB3AD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DB3AD5" w:rsidRDefault="00DB3AD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272"/>
    <w:multiLevelType w:val="hybridMultilevel"/>
    <w:tmpl w:val="164E3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6867BF"/>
    <w:multiLevelType w:val="hybridMultilevel"/>
    <w:tmpl w:val="5BBEFC78"/>
    <w:lvl w:ilvl="0" w:tplc="CA14F2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7904FA4"/>
    <w:multiLevelType w:val="hybridMultilevel"/>
    <w:tmpl w:val="4C52565A"/>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9248C0"/>
    <w:multiLevelType w:val="hybridMultilevel"/>
    <w:tmpl w:val="4C52565A"/>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0D44BA"/>
    <w:multiLevelType w:val="hybridMultilevel"/>
    <w:tmpl w:val="55F0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85797"/>
    <w:multiLevelType w:val="hybridMultilevel"/>
    <w:tmpl w:val="91E8FF90"/>
    <w:lvl w:ilvl="0" w:tplc="AEF2E8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1317A1"/>
    <w:multiLevelType w:val="hybridMultilevel"/>
    <w:tmpl w:val="D966AA0C"/>
    <w:lvl w:ilvl="0" w:tplc="2CF6261C">
      <w:start w:val="1"/>
      <w:numFmt w:val="upperRoman"/>
      <w:lvlText w:val="%1."/>
      <w:lvlJc w:val="left"/>
      <w:pPr>
        <w:ind w:left="1080" w:hanging="72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876383"/>
    <w:multiLevelType w:val="hybridMultilevel"/>
    <w:tmpl w:val="1F288488"/>
    <w:lvl w:ilvl="0" w:tplc="45647F74">
      <w:start w:val="9"/>
      <w:numFmt w:val="bullet"/>
      <w:lvlText w:val="-"/>
      <w:lvlJc w:val="left"/>
      <w:pPr>
        <w:ind w:left="1080" w:hanging="360"/>
      </w:pPr>
      <w:rPr>
        <w:rFonts w:ascii="Palatino Linotype" w:eastAsia="Calibr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364FF8"/>
    <w:multiLevelType w:val="hybridMultilevel"/>
    <w:tmpl w:val="B9A6BC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CA1872EA"/>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C2B6ADF"/>
    <w:multiLevelType w:val="hybridMultilevel"/>
    <w:tmpl w:val="5EF8DBBE"/>
    <w:lvl w:ilvl="0" w:tplc="A0B023B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15:restartNumberingAfterBreak="0">
    <w:nsid w:val="3C821594"/>
    <w:multiLevelType w:val="hybridMultilevel"/>
    <w:tmpl w:val="F998F7F8"/>
    <w:lvl w:ilvl="0" w:tplc="ECECA9FE">
      <w:numFmt w:val="bullet"/>
      <w:lvlText w:val="-"/>
      <w:lvlJc w:val="left"/>
      <w:pPr>
        <w:ind w:left="1080" w:hanging="360"/>
      </w:pPr>
      <w:rPr>
        <w:rFonts w:ascii="Palatino Linotype" w:eastAsia="MS Mincho" w:hAnsi="Palatino Linotype" w:cs="Times New Roman"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7" w15:restartNumberingAfterBreak="0">
    <w:nsid w:val="50C26843"/>
    <w:multiLevelType w:val="hybridMultilevel"/>
    <w:tmpl w:val="70A26E00"/>
    <w:lvl w:ilvl="0" w:tplc="C6680E1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50C30D90"/>
    <w:multiLevelType w:val="hybridMultilevel"/>
    <w:tmpl w:val="0DB65E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7875FA"/>
    <w:multiLevelType w:val="hybridMultilevel"/>
    <w:tmpl w:val="6F04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0827B9"/>
    <w:multiLevelType w:val="hybridMultilevel"/>
    <w:tmpl w:val="28164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2F0008"/>
    <w:multiLevelType w:val="hybridMultilevel"/>
    <w:tmpl w:val="8B92F3E6"/>
    <w:lvl w:ilvl="0" w:tplc="7A66007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6AD70D62"/>
    <w:multiLevelType w:val="multilevel"/>
    <w:tmpl w:val="32F09CB6"/>
    <w:lvl w:ilvl="0">
      <w:start w:val="1"/>
      <w:numFmt w:val="decimal"/>
      <w:lvlText w:val="%1."/>
      <w:lvlJc w:val="left"/>
      <w:pPr>
        <w:ind w:left="351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3204EE"/>
    <w:multiLevelType w:val="hybridMultilevel"/>
    <w:tmpl w:val="41CCA264"/>
    <w:lvl w:ilvl="0" w:tplc="6CAED61C">
      <w:start w:val="1"/>
      <w:numFmt w:val="decimal"/>
      <w:lvlText w:val="%1."/>
      <w:lvlJc w:val="left"/>
      <w:pPr>
        <w:ind w:left="720" w:hanging="360"/>
      </w:pPr>
      <w:rPr>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7B70979"/>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FB22C5"/>
    <w:multiLevelType w:val="hybridMultilevel"/>
    <w:tmpl w:val="1A2C7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5"/>
  </w:num>
  <w:num w:numId="4">
    <w:abstractNumId w:val="24"/>
  </w:num>
  <w:num w:numId="5">
    <w:abstractNumId w:val="23"/>
  </w:num>
  <w:num w:numId="6">
    <w:abstractNumId w:val="6"/>
  </w:num>
  <w:num w:numId="7">
    <w:abstractNumId w:val="13"/>
  </w:num>
  <w:num w:numId="8">
    <w:abstractNumId w:val="10"/>
  </w:num>
  <w:num w:numId="9">
    <w:abstractNumId w:val="5"/>
  </w:num>
  <w:num w:numId="10">
    <w:abstractNumId w:val="1"/>
  </w:num>
  <w:num w:numId="11">
    <w:abstractNumId w:val="19"/>
  </w:num>
  <w:num w:numId="12">
    <w:abstractNumId w:val="2"/>
  </w:num>
  <w:num w:numId="13">
    <w:abstractNumId w:val="4"/>
  </w:num>
  <w:num w:numId="14">
    <w:abstractNumId w:val="11"/>
  </w:num>
  <w:num w:numId="15">
    <w:abstractNumId w:val="26"/>
  </w:num>
  <w:num w:numId="16">
    <w:abstractNumId w:val="17"/>
  </w:num>
  <w:num w:numId="17">
    <w:abstractNumId w:val="3"/>
  </w:num>
  <w:num w:numId="18">
    <w:abstractNumId w:val="24"/>
  </w:num>
  <w:num w:numId="19">
    <w:abstractNumId w:val="12"/>
  </w:num>
  <w:num w:numId="20">
    <w:abstractNumId w:val="16"/>
  </w:num>
  <w:num w:numId="21">
    <w:abstractNumId w:val="24"/>
  </w:num>
  <w:num w:numId="22">
    <w:abstractNumId w:val="24"/>
  </w:num>
  <w:num w:numId="23">
    <w:abstractNumId w:val="0"/>
  </w:num>
  <w:num w:numId="24">
    <w:abstractNumId w:val="27"/>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21"/>
  </w:num>
  <w:num w:numId="28">
    <w:abstractNumId w:val="18"/>
  </w:num>
  <w:num w:numId="29">
    <w:abstractNumId w:val="15"/>
  </w:num>
  <w:num w:numId="30">
    <w:abstractNumId w:val="22"/>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95E"/>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39D7"/>
    <w:rsid w:val="00023C79"/>
    <w:rsid w:val="00024227"/>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D7D"/>
    <w:rsid w:val="000351D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05D"/>
    <w:rsid w:val="00047F41"/>
    <w:rsid w:val="00051773"/>
    <w:rsid w:val="0005205E"/>
    <w:rsid w:val="000535B0"/>
    <w:rsid w:val="00053D74"/>
    <w:rsid w:val="00054EFE"/>
    <w:rsid w:val="00055938"/>
    <w:rsid w:val="00055F7A"/>
    <w:rsid w:val="00057073"/>
    <w:rsid w:val="00060CD1"/>
    <w:rsid w:val="0006184D"/>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C91"/>
    <w:rsid w:val="00086E2B"/>
    <w:rsid w:val="00086EAA"/>
    <w:rsid w:val="00087498"/>
    <w:rsid w:val="00087514"/>
    <w:rsid w:val="00090DE6"/>
    <w:rsid w:val="00090EBA"/>
    <w:rsid w:val="0009105E"/>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5AD5"/>
    <w:rsid w:val="000B5F99"/>
    <w:rsid w:val="000B69A8"/>
    <w:rsid w:val="000B7101"/>
    <w:rsid w:val="000B7332"/>
    <w:rsid w:val="000B7B5A"/>
    <w:rsid w:val="000C1184"/>
    <w:rsid w:val="000C11BE"/>
    <w:rsid w:val="000C16AF"/>
    <w:rsid w:val="000C1B34"/>
    <w:rsid w:val="000C2A7D"/>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71B5"/>
    <w:rsid w:val="000F7FE2"/>
    <w:rsid w:val="001002A8"/>
    <w:rsid w:val="0010152C"/>
    <w:rsid w:val="00101832"/>
    <w:rsid w:val="00101EF5"/>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ACA"/>
    <w:rsid w:val="00114D4B"/>
    <w:rsid w:val="00114DDF"/>
    <w:rsid w:val="00115AAD"/>
    <w:rsid w:val="00116064"/>
    <w:rsid w:val="0012062D"/>
    <w:rsid w:val="00120D7C"/>
    <w:rsid w:val="001210A4"/>
    <w:rsid w:val="001219E7"/>
    <w:rsid w:val="001220D5"/>
    <w:rsid w:val="001227CA"/>
    <w:rsid w:val="00124762"/>
    <w:rsid w:val="00124D16"/>
    <w:rsid w:val="00126994"/>
    <w:rsid w:val="00126F04"/>
    <w:rsid w:val="001278E8"/>
    <w:rsid w:val="00127CCA"/>
    <w:rsid w:val="00130642"/>
    <w:rsid w:val="001306E4"/>
    <w:rsid w:val="00130AA5"/>
    <w:rsid w:val="00130BA7"/>
    <w:rsid w:val="00135D98"/>
    <w:rsid w:val="00136083"/>
    <w:rsid w:val="001362C2"/>
    <w:rsid w:val="00137C1F"/>
    <w:rsid w:val="00141ED7"/>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75F"/>
    <w:rsid w:val="00160E43"/>
    <w:rsid w:val="00161160"/>
    <w:rsid w:val="00161B66"/>
    <w:rsid w:val="00161FC4"/>
    <w:rsid w:val="00162342"/>
    <w:rsid w:val="00162CA1"/>
    <w:rsid w:val="00163B98"/>
    <w:rsid w:val="00164BD1"/>
    <w:rsid w:val="00165138"/>
    <w:rsid w:val="00166139"/>
    <w:rsid w:val="001667F0"/>
    <w:rsid w:val="00166C22"/>
    <w:rsid w:val="00167F89"/>
    <w:rsid w:val="00167F8F"/>
    <w:rsid w:val="001701C4"/>
    <w:rsid w:val="001705A5"/>
    <w:rsid w:val="00170979"/>
    <w:rsid w:val="00170D88"/>
    <w:rsid w:val="00170E0A"/>
    <w:rsid w:val="00171D47"/>
    <w:rsid w:val="00171F21"/>
    <w:rsid w:val="00172089"/>
    <w:rsid w:val="001723BF"/>
    <w:rsid w:val="0017296E"/>
    <w:rsid w:val="00173627"/>
    <w:rsid w:val="00174E15"/>
    <w:rsid w:val="0017530C"/>
    <w:rsid w:val="0017555E"/>
    <w:rsid w:val="00175974"/>
    <w:rsid w:val="00175A2B"/>
    <w:rsid w:val="00177A27"/>
    <w:rsid w:val="00177B7E"/>
    <w:rsid w:val="00177D8A"/>
    <w:rsid w:val="00181594"/>
    <w:rsid w:val="00181791"/>
    <w:rsid w:val="00182E55"/>
    <w:rsid w:val="00183275"/>
    <w:rsid w:val="00184BC3"/>
    <w:rsid w:val="00184FBA"/>
    <w:rsid w:val="001852E0"/>
    <w:rsid w:val="0018689B"/>
    <w:rsid w:val="00186B63"/>
    <w:rsid w:val="00186C88"/>
    <w:rsid w:val="001871B2"/>
    <w:rsid w:val="00190877"/>
    <w:rsid w:val="00190A74"/>
    <w:rsid w:val="001911CC"/>
    <w:rsid w:val="00191ACE"/>
    <w:rsid w:val="00193909"/>
    <w:rsid w:val="00196141"/>
    <w:rsid w:val="00196EF5"/>
    <w:rsid w:val="00197DA4"/>
    <w:rsid w:val="001A0542"/>
    <w:rsid w:val="001A0598"/>
    <w:rsid w:val="001A05BA"/>
    <w:rsid w:val="001A06A9"/>
    <w:rsid w:val="001A08F8"/>
    <w:rsid w:val="001A0F86"/>
    <w:rsid w:val="001A1810"/>
    <w:rsid w:val="001A2131"/>
    <w:rsid w:val="001A25D5"/>
    <w:rsid w:val="001A2A37"/>
    <w:rsid w:val="001A2FF3"/>
    <w:rsid w:val="001A373A"/>
    <w:rsid w:val="001A466C"/>
    <w:rsid w:val="001A46B7"/>
    <w:rsid w:val="001A4E38"/>
    <w:rsid w:val="001A4F68"/>
    <w:rsid w:val="001A78F5"/>
    <w:rsid w:val="001A7913"/>
    <w:rsid w:val="001B0B94"/>
    <w:rsid w:val="001B0C32"/>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1F7199"/>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0DB0"/>
    <w:rsid w:val="00221545"/>
    <w:rsid w:val="00221D2C"/>
    <w:rsid w:val="0022285B"/>
    <w:rsid w:val="00222F65"/>
    <w:rsid w:val="00223855"/>
    <w:rsid w:val="00223D0B"/>
    <w:rsid w:val="00224DEB"/>
    <w:rsid w:val="00225895"/>
    <w:rsid w:val="00225FCB"/>
    <w:rsid w:val="002271AA"/>
    <w:rsid w:val="002278E9"/>
    <w:rsid w:val="00227C82"/>
    <w:rsid w:val="00231269"/>
    <w:rsid w:val="0023264F"/>
    <w:rsid w:val="00233285"/>
    <w:rsid w:val="00233748"/>
    <w:rsid w:val="0023380E"/>
    <w:rsid w:val="002339A2"/>
    <w:rsid w:val="00233F88"/>
    <w:rsid w:val="00234DEF"/>
    <w:rsid w:val="00235FB4"/>
    <w:rsid w:val="00236540"/>
    <w:rsid w:val="00236E44"/>
    <w:rsid w:val="00240253"/>
    <w:rsid w:val="002423FE"/>
    <w:rsid w:val="00242C4A"/>
    <w:rsid w:val="002433A8"/>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1879"/>
    <w:rsid w:val="0026271B"/>
    <w:rsid w:val="002629E7"/>
    <w:rsid w:val="00262D6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17BA"/>
    <w:rsid w:val="00281EF2"/>
    <w:rsid w:val="00282135"/>
    <w:rsid w:val="00283308"/>
    <w:rsid w:val="00284224"/>
    <w:rsid w:val="00284AF6"/>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27"/>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8C0"/>
    <w:rsid w:val="002B393B"/>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43D5"/>
    <w:rsid w:val="00305480"/>
    <w:rsid w:val="00306589"/>
    <w:rsid w:val="00306B09"/>
    <w:rsid w:val="00306D3D"/>
    <w:rsid w:val="0030711C"/>
    <w:rsid w:val="00307186"/>
    <w:rsid w:val="00307275"/>
    <w:rsid w:val="0031046F"/>
    <w:rsid w:val="0031090D"/>
    <w:rsid w:val="003129F4"/>
    <w:rsid w:val="00312F49"/>
    <w:rsid w:val="0031395E"/>
    <w:rsid w:val="00313AFB"/>
    <w:rsid w:val="00314023"/>
    <w:rsid w:val="00314587"/>
    <w:rsid w:val="003156AE"/>
    <w:rsid w:val="00315780"/>
    <w:rsid w:val="00315891"/>
    <w:rsid w:val="00316240"/>
    <w:rsid w:val="0031687C"/>
    <w:rsid w:val="00317DBC"/>
    <w:rsid w:val="00320B63"/>
    <w:rsid w:val="0032180D"/>
    <w:rsid w:val="00321D72"/>
    <w:rsid w:val="003227E4"/>
    <w:rsid w:val="00322AE2"/>
    <w:rsid w:val="003231A8"/>
    <w:rsid w:val="00323623"/>
    <w:rsid w:val="00323995"/>
    <w:rsid w:val="00323CFF"/>
    <w:rsid w:val="00325874"/>
    <w:rsid w:val="00326AE6"/>
    <w:rsid w:val="00326DF2"/>
    <w:rsid w:val="00327357"/>
    <w:rsid w:val="00330304"/>
    <w:rsid w:val="0033030C"/>
    <w:rsid w:val="003324DF"/>
    <w:rsid w:val="00333422"/>
    <w:rsid w:val="003339C3"/>
    <w:rsid w:val="00333C7C"/>
    <w:rsid w:val="003349F4"/>
    <w:rsid w:val="00335047"/>
    <w:rsid w:val="0033544E"/>
    <w:rsid w:val="003374EB"/>
    <w:rsid w:val="003404F0"/>
    <w:rsid w:val="0034094E"/>
    <w:rsid w:val="003409A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5B93"/>
    <w:rsid w:val="00356202"/>
    <w:rsid w:val="0035716F"/>
    <w:rsid w:val="003579BC"/>
    <w:rsid w:val="0036086E"/>
    <w:rsid w:val="00360A55"/>
    <w:rsid w:val="00361B13"/>
    <w:rsid w:val="00363278"/>
    <w:rsid w:val="003633DD"/>
    <w:rsid w:val="0036531C"/>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126F"/>
    <w:rsid w:val="00382014"/>
    <w:rsid w:val="00382FEE"/>
    <w:rsid w:val="00384CD8"/>
    <w:rsid w:val="00387128"/>
    <w:rsid w:val="00392E2B"/>
    <w:rsid w:val="003A0C73"/>
    <w:rsid w:val="003A0FF6"/>
    <w:rsid w:val="003A11DD"/>
    <w:rsid w:val="003A19EE"/>
    <w:rsid w:val="003A2B96"/>
    <w:rsid w:val="003A3683"/>
    <w:rsid w:val="003A4B45"/>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D7793"/>
    <w:rsid w:val="003E0A67"/>
    <w:rsid w:val="003E0BFB"/>
    <w:rsid w:val="003E132A"/>
    <w:rsid w:val="003E1576"/>
    <w:rsid w:val="003E2745"/>
    <w:rsid w:val="003E5DB7"/>
    <w:rsid w:val="003E5F18"/>
    <w:rsid w:val="003E6A2E"/>
    <w:rsid w:val="003E6D0E"/>
    <w:rsid w:val="003E799E"/>
    <w:rsid w:val="003F09F0"/>
    <w:rsid w:val="003F0CD4"/>
    <w:rsid w:val="003F2BA9"/>
    <w:rsid w:val="003F3041"/>
    <w:rsid w:val="003F3A6C"/>
    <w:rsid w:val="003F4DDD"/>
    <w:rsid w:val="003F52C2"/>
    <w:rsid w:val="003F58C3"/>
    <w:rsid w:val="003F5CBA"/>
    <w:rsid w:val="003F61FF"/>
    <w:rsid w:val="003F6A1E"/>
    <w:rsid w:val="003F733C"/>
    <w:rsid w:val="003F7346"/>
    <w:rsid w:val="003F73CF"/>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26F92"/>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768"/>
    <w:rsid w:val="00456453"/>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2C8E"/>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0366"/>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428"/>
    <w:rsid w:val="004D764F"/>
    <w:rsid w:val="004D7D33"/>
    <w:rsid w:val="004E1EBF"/>
    <w:rsid w:val="004E27AD"/>
    <w:rsid w:val="004E37B6"/>
    <w:rsid w:val="004E3AFD"/>
    <w:rsid w:val="004E44D0"/>
    <w:rsid w:val="004E4987"/>
    <w:rsid w:val="004E52D1"/>
    <w:rsid w:val="004E585B"/>
    <w:rsid w:val="004F227C"/>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1DE"/>
    <w:rsid w:val="005206C8"/>
    <w:rsid w:val="005218EA"/>
    <w:rsid w:val="00521EE1"/>
    <w:rsid w:val="00523390"/>
    <w:rsid w:val="00523435"/>
    <w:rsid w:val="0052414D"/>
    <w:rsid w:val="00525A5B"/>
    <w:rsid w:val="0052638D"/>
    <w:rsid w:val="0053002A"/>
    <w:rsid w:val="0053012A"/>
    <w:rsid w:val="0053016D"/>
    <w:rsid w:val="0053153A"/>
    <w:rsid w:val="00531ABD"/>
    <w:rsid w:val="00534C9B"/>
    <w:rsid w:val="00535560"/>
    <w:rsid w:val="005356D8"/>
    <w:rsid w:val="00537427"/>
    <w:rsid w:val="00537E74"/>
    <w:rsid w:val="00541397"/>
    <w:rsid w:val="005413A9"/>
    <w:rsid w:val="00541C7E"/>
    <w:rsid w:val="00542386"/>
    <w:rsid w:val="00542D8A"/>
    <w:rsid w:val="00543427"/>
    <w:rsid w:val="00543BF9"/>
    <w:rsid w:val="00544117"/>
    <w:rsid w:val="00544E0A"/>
    <w:rsid w:val="00550CA5"/>
    <w:rsid w:val="00551BA4"/>
    <w:rsid w:val="00552D59"/>
    <w:rsid w:val="00553146"/>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6775A"/>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5149"/>
    <w:rsid w:val="00585C24"/>
    <w:rsid w:val="00585F8F"/>
    <w:rsid w:val="0058731B"/>
    <w:rsid w:val="0058743A"/>
    <w:rsid w:val="005875A9"/>
    <w:rsid w:val="00590D33"/>
    <w:rsid w:val="005921E5"/>
    <w:rsid w:val="00592755"/>
    <w:rsid w:val="00593401"/>
    <w:rsid w:val="00593DB7"/>
    <w:rsid w:val="00594366"/>
    <w:rsid w:val="00594BC5"/>
    <w:rsid w:val="005954A5"/>
    <w:rsid w:val="005954E9"/>
    <w:rsid w:val="0059696F"/>
    <w:rsid w:val="005A0040"/>
    <w:rsid w:val="005A119B"/>
    <w:rsid w:val="005A1564"/>
    <w:rsid w:val="005A232E"/>
    <w:rsid w:val="005A2689"/>
    <w:rsid w:val="005A3328"/>
    <w:rsid w:val="005A52D3"/>
    <w:rsid w:val="005A6845"/>
    <w:rsid w:val="005A68FE"/>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799"/>
    <w:rsid w:val="005C5929"/>
    <w:rsid w:val="005C6B17"/>
    <w:rsid w:val="005D19E4"/>
    <w:rsid w:val="005D1DF5"/>
    <w:rsid w:val="005D3471"/>
    <w:rsid w:val="005D45A0"/>
    <w:rsid w:val="005D6415"/>
    <w:rsid w:val="005D6831"/>
    <w:rsid w:val="005D7248"/>
    <w:rsid w:val="005D7B7C"/>
    <w:rsid w:val="005E0300"/>
    <w:rsid w:val="005E0424"/>
    <w:rsid w:val="005E1009"/>
    <w:rsid w:val="005E15A3"/>
    <w:rsid w:val="005E2B5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A48"/>
    <w:rsid w:val="005F2E9B"/>
    <w:rsid w:val="005F4281"/>
    <w:rsid w:val="005F4C5D"/>
    <w:rsid w:val="005F4DCE"/>
    <w:rsid w:val="005F557E"/>
    <w:rsid w:val="005F5725"/>
    <w:rsid w:val="005F5B17"/>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3BCF"/>
    <w:rsid w:val="006A42D4"/>
    <w:rsid w:val="006A48CE"/>
    <w:rsid w:val="006A4E98"/>
    <w:rsid w:val="006A737B"/>
    <w:rsid w:val="006A77F3"/>
    <w:rsid w:val="006A7829"/>
    <w:rsid w:val="006A7D53"/>
    <w:rsid w:val="006B1BF1"/>
    <w:rsid w:val="006B2A9B"/>
    <w:rsid w:val="006B2BA6"/>
    <w:rsid w:val="006B334A"/>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E97"/>
    <w:rsid w:val="00712516"/>
    <w:rsid w:val="00713A6B"/>
    <w:rsid w:val="0071427E"/>
    <w:rsid w:val="0071646D"/>
    <w:rsid w:val="00716CE1"/>
    <w:rsid w:val="0072562F"/>
    <w:rsid w:val="00725913"/>
    <w:rsid w:val="0072655F"/>
    <w:rsid w:val="00726DD1"/>
    <w:rsid w:val="00726FA5"/>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8F3"/>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2A"/>
    <w:rsid w:val="007A35F6"/>
    <w:rsid w:val="007A384C"/>
    <w:rsid w:val="007A4E83"/>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AF9"/>
    <w:rsid w:val="007D7BC8"/>
    <w:rsid w:val="007D7C82"/>
    <w:rsid w:val="007E07A7"/>
    <w:rsid w:val="007E16B7"/>
    <w:rsid w:val="007E24F8"/>
    <w:rsid w:val="007E2D8C"/>
    <w:rsid w:val="007E323E"/>
    <w:rsid w:val="007E3963"/>
    <w:rsid w:val="007E5CB2"/>
    <w:rsid w:val="007E64E0"/>
    <w:rsid w:val="007E6A21"/>
    <w:rsid w:val="007F0999"/>
    <w:rsid w:val="007F18A3"/>
    <w:rsid w:val="007F18DF"/>
    <w:rsid w:val="007F2820"/>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A83"/>
    <w:rsid w:val="00807739"/>
    <w:rsid w:val="0080791A"/>
    <w:rsid w:val="008100C2"/>
    <w:rsid w:val="00810A48"/>
    <w:rsid w:val="00811637"/>
    <w:rsid w:val="00814930"/>
    <w:rsid w:val="00815752"/>
    <w:rsid w:val="00817AAB"/>
    <w:rsid w:val="008207CA"/>
    <w:rsid w:val="00820CDC"/>
    <w:rsid w:val="008223A5"/>
    <w:rsid w:val="008228A2"/>
    <w:rsid w:val="008235DE"/>
    <w:rsid w:val="008246C9"/>
    <w:rsid w:val="008254D3"/>
    <w:rsid w:val="00825CA4"/>
    <w:rsid w:val="00826018"/>
    <w:rsid w:val="008266BC"/>
    <w:rsid w:val="00832DF8"/>
    <w:rsid w:val="008331EF"/>
    <w:rsid w:val="00833271"/>
    <w:rsid w:val="0083379F"/>
    <w:rsid w:val="0083402A"/>
    <w:rsid w:val="00834C20"/>
    <w:rsid w:val="00835546"/>
    <w:rsid w:val="00835741"/>
    <w:rsid w:val="008367D9"/>
    <w:rsid w:val="00836AD8"/>
    <w:rsid w:val="00836B5F"/>
    <w:rsid w:val="00836EA1"/>
    <w:rsid w:val="00837520"/>
    <w:rsid w:val="00840982"/>
    <w:rsid w:val="00841B13"/>
    <w:rsid w:val="00842100"/>
    <w:rsid w:val="008422A0"/>
    <w:rsid w:val="008426D8"/>
    <w:rsid w:val="0084270E"/>
    <w:rsid w:val="00842C37"/>
    <w:rsid w:val="00843578"/>
    <w:rsid w:val="008437F2"/>
    <w:rsid w:val="00843AB9"/>
    <w:rsid w:val="00843C46"/>
    <w:rsid w:val="008442E6"/>
    <w:rsid w:val="00845A90"/>
    <w:rsid w:val="00846339"/>
    <w:rsid w:val="00846E76"/>
    <w:rsid w:val="00850422"/>
    <w:rsid w:val="00850491"/>
    <w:rsid w:val="00851F8C"/>
    <w:rsid w:val="008531B2"/>
    <w:rsid w:val="00855145"/>
    <w:rsid w:val="0085526B"/>
    <w:rsid w:val="00856585"/>
    <w:rsid w:val="00856E3C"/>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8C8"/>
    <w:rsid w:val="008A1F9B"/>
    <w:rsid w:val="008A2018"/>
    <w:rsid w:val="008A37D4"/>
    <w:rsid w:val="008A42B0"/>
    <w:rsid w:val="008A4982"/>
    <w:rsid w:val="008A6085"/>
    <w:rsid w:val="008A663F"/>
    <w:rsid w:val="008A734C"/>
    <w:rsid w:val="008A774B"/>
    <w:rsid w:val="008A7C97"/>
    <w:rsid w:val="008A7EBE"/>
    <w:rsid w:val="008B0803"/>
    <w:rsid w:val="008B1154"/>
    <w:rsid w:val="008B1273"/>
    <w:rsid w:val="008B18BC"/>
    <w:rsid w:val="008B1D10"/>
    <w:rsid w:val="008B2258"/>
    <w:rsid w:val="008B36C5"/>
    <w:rsid w:val="008B542E"/>
    <w:rsid w:val="008B590E"/>
    <w:rsid w:val="008B5BE2"/>
    <w:rsid w:val="008B5C38"/>
    <w:rsid w:val="008B69ED"/>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3C31"/>
    <w:rsid w:val="008F466F"/>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07EB7"/>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65A"/>
    <w:rsid w:val="00942B6C"/>
    <w:rsid w:val="00943B74"/>
    <w:rsid w:val="00944589"/>
    <w:rsid w:val="0094486F"/>
    <w:rsid w:val="00944CA2"/>
    <w:rsid w:val="009458C7"/>
    <w:rsid w:val="0094714C"/>
    <w:rsid w:val="009472B3"/>
    <w:rsid w:val="00947905"/>
    <w:rsid w:val="00947F35"/>
    <w:rsid w:val="009500DD"/>
    <w:rsid w:val="009511B5"/>
    <w:rsid w:val="00951237"/>
    <w:rsid w:val="00951598"/>
    <w:rsid w:val="00952919"/>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18D"/>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1C6B"/>
    <w:rsid w:val="009D21FF"/>
    <w:rsid w:val="009D2860"/>
    <w:rsid w:val="009D299E"/>
    <w:rsid w:val="009D311A"/>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D4"/>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272"/>
    <w:rsid w:val="00A50C74"/>
    <w:rsid w:val="00A51357"/>
    <w:rsid w:val="00A51D2C"/>
    <w:rsid w:val="00A52470"/>
    <w:rsid w:val="00A52C18"/>
    <w:rsid w:val="00A536A0"/>
    <w:rsid w:val="00A53CB1"/>
    <w:rsid w:val="00A5404F"/>
    <w:rsid w:val="00A55D42"/>
    <w:rsid w:val="00A55E21"/>
    <w:rsid w:val="00A57AFC"/>
    <w:rsid w:val="00A6004F"/>
    <w:rsid w:val="00A6220A"/>
    <w:rsid w:val="00A64A07"/>
    <w:rsid w:val="00A650DC"/>
    <w:rsid w:val="00A654F7"/>
    <w:rsid w:val="00A660CF"/>
    <w:rsid w:val="00A67754"/>
    <w:rsid w:val="00A67ED9"/>
    <w:rsid w:val="00A717E4"/>
    <w:rsid w:val="00A744CF"/>
    <w:rsid w:val="00A757D4"/>
    <w:rsid w:val="00A7641B"/>
    <w:rsid w:val="00A767EF"/>
    <w:rsid w:val="00A76FB1"/>
    <w:rsid w:val="00A77111"/>
    <w:rsid w:val="00A81037"/>
    <w:rsid w:val="00A810A1"/>
    <w:rsid w:val="00A81140"/>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6A3D"/>
    <w:rsid w:val="00AB0877"/>
    <w:rsid w:val="00AB3F5E"/>
    <w:rsid w:val="00AB4396"/>
    <w:rsid w:val="00AB6036"/>
    <w:rsid w:val="00AB61CC"/>
    <w:rsid w:val="00AB66F0"/>
    <w:rsid w:val="00AB7491"/>
    <w:rsid w:val="00AC161D"/>
    <w:rsid w:val="00AC17F2"/>
    <w:rsid w:val="00AC20D8"/>
    <w:rsid w:val="00AC22E0"/>
    <w:rsid w:val="00AC2D4B"/>
    <w:rsid w:val="00AC3EA4"/>
    <w:rsid w:val="00AC3EC5"/>
    <w:rsid w:val="00AC46E5"/>
    <w:rsid w:val="00AC5B93"/>
    <w:rsid w:val="00AC6E31"/>
    <w:rsid w:val="00AC74AC"/>
    <w:rsid w:val="00AC7ABC"/>
    <w:rsid w:val="00AD1C3D"/>
    <w:rsid w:val="00AD1D3D"/>
    <w:rsid w:val="00AD2277"/>
    <w:rsid w:val="00AD5C04"/>
    <w:rsid w:val="00AE013D"/>
    <w:rsid w:val="00AE125E"/>
    <w:rsid w:val="00AE34E5"/>
    <w:rsid w:val="00AE4286"/>
    <w:rsid w:val="00AE45EA"/>
    <w:rsid w:val="00AE5719"/>
    <w:rsid w:val="00AE5B7C"/>
    <w:rsid w:val="00AE5F9C"/>
    <w:rsid w:val="00AE6B73"/>
    <w:rsid w:val="00AE6EC3"/>
    <w:rsid w:val="00AE73E2"/>
    <w:rsid w:val="00AF02C2"/>
    <w:rsid w:val="00AF0927"/>
    <w:rsid w:val="00AF16F8"/>
    <w:rsid w:val="00AF1B2B"/>
    <w:rsid w:val="00AF200E"/>
    <w:rsid w:val="00AF203D"/>
    <w:rsid w:val="00AF283E"/>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802"/>
    <w:rsid w:val="00B11E6A"/>
    <w:rsid w:val="00B125CC"/>
    <w:rsid w:val="00B13EF8"/>
    <w:rsid w:val="00B13F95"/>
    <w:rsid w:val="00B1522A"/>
    <w:rsid w:val="00B153AD"/>
    <w:rsid w:val="00B15C4F"/>
    <w:rsid w:val="00B169F5"/>
    <w:rsid w:val="00B16FF2"/>
    <w:rsid w:val="00B172A1"/>
    <w:rsid w:val="00B17A5B"/>
    <w:rsid w:val="00B214D0"/>
    <w:rsid w:val="00B21982"/>
    <w:rsid w:val="00B2362A"/>
    <w:rsid w:val="00B25866"/>
    <w:rsid w:val="00B25A6F"/>
    <w:rsid w:val="00B25BC6"/>
    <w:rsid w:val="00B270F3"/>
    <w:rsid w:val="00B316E2"/>
    <w:rsid w:val="00B322FC"/>
    <w:rsid w:val="00B33C2F"/>
    <w:rsid w:val="00B34D6D"/>
    <w:rsid w:val="00B35432"/>
    <w:rsid w:val="00B373AD"/>
    <w:rsid w:val="00B41343"/>
    <w:rsid w:val="00B4134E"/>
    <w:rsid w:val="00B4137E"/>
    <w:rsid w:val="00B41BE7"/>
    <w:rsid w:val="00B42775"/>
    <w:rsid w:val="00B4299A"/>
    <w:rsid w:val="00B42B2D"/>
    <w:rsid w:val="00B441CE"/>
    <w:rsid w:val="00B44DA3"/>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7E89"/>
    <w:rsid w:val="00B70893"/>
    <w:rsid w:val="00B70AD5"/>
    <w:rsid w:val="00B71DAA"/>
    <w:rsid w:val="00B722A7"/>
    <w:rsid w:val="00B726CD"/>
    <w:rsid w:val="00B728D6"/>
    <w:rsid w:val="00B72ACE"/>
    <w:rsid w:val="00B7332C"/>
    <w:rsid w:val="00B73BC0"/>
    <w:rsid w:val="00B74AEA"/>
    <w:rsid w:val="00B76233"/>
    <w:rsid w:val="00B76358"/>
    <w:rsid w:val="00B778AA"/>
    <w:rsid w:val="00B81C55"/>
    <w:rsid w:val="00B82000"/>
    <w:rsid w:val="00B825EA"/>
    <w:rsid w:val="00B82E36"/>
    <w:rsid w:val="00B84265"/>
    <w:rsid w:val="00B8497B"/>
    <w:rsid w:val="00B85D36"/>
    <w:rsid w:val="00B86A4A"/>
    <w:rsid w:val="00B86DC2"/>
    <w:rsid w:val="00B86E05"/>
    <w:rsid w:val="00B90397"/>
    <w:rsid w:val="00B906BC"/>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0894"/>
    <w:rsid w:val="00BC15AB"/>
    <w:rsid w:val="00BC250E"/>
    <w:rsid w:val="00BC30AA"/>
    <w:rsid w:val="00BC3AC8"/>
    <w:rsid w:val="00BC3FE1"/>
    <w:rsid w:val="00BC4B26"/>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6E6E"/>
    <w:rsid w:val="00BD7483"/>
    <w:rsid w:val="00BE097D"/>
    <w:rsid w:val="00BE0E74"/>
    <w:rsid w:val="00BE0FB7"/>
    <w:rsid w:val="00BE1DBF"/>
    <w:rsid w:val="00BE226E"/>
    <w:rsid w:val="00BE3B2F"/>
    <w:rsid w:val="00BE66D6"/>
    <w:rsid w:val="00BE67A1"/>
    <w:rsid w:val="00BE732D"/>
    <w:rsid w:val="00BF0540"/>
    <w:rsid w:val="00BF0748"/>
    <w:rsid w:val="00BF212E"/>
    <w:rsid w:val="00BF2CCA"/>
    <w:rsid w:val="00BF330A"/>
    <w:rsid w:val="00BF42CF"/>
    <w:rsid w:val="00BF469C"/>
    <w:rsid w:val="00BF685A"/>
    <w:rsid w:val="00BF6B39"/>
    <w:rsid w:val="00C00301"/>
    <w:rsid w:val="00C0076A"/>
    <w:rsid w:val="00C00B4D"/>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3FD"/>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056C"/>
    <w:rsid w:val="00C4201F"/>
    <w:rsid w:val="00C426B5"/>
    <w:rsid w:val="00C4284F"/>
    <w:rsid w:val="00C42ACD"/>
    <w:rsid w:val="00C4317A"/>
    <w:rsid w:val="00C45222"/>
    <w:rsid w:val="00C4591F"/>
    <w:rsid w:val="00C4622D"/>
    <w:rsid w:val="00C46263"/>
    <w:rsid w:val="00C46981"/>
    <w:rsid w:val="00C470AF"/>
    <w:rsid w:val="00C472F7"/>
    <w:rsid w:val="00C47D1B"/>
    <w:rsid w:val="00C50175"/>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A5B"/>
    <w:rsid w:val="00C92FA3"/>
    <w:rsid w:val="00C9414E"/>
    <w:rsid w:val="00C94EA7"/>
    <w:rsid w:val="00C95E47"/>
    <w:rsid w:val="00C963A0"/>
    <w:rsid w:val="00C9699D"/>
    <w:rsid w:val="00C97608"/>
    <w:rsid w:val="00C9775A"/>
    <w:rsid w:val="00C97E22"/>
    <w:rsid w:val="00CA07FF"/>
    <w:rsid w:val="00CA0F7D"/>
    <w:rsid w:val="00CA30DF"/>
    <w:rsid w:val="00CA456C"/>
    <w:rsid w:val="00CA460D"/>
    <w:rsid w:val="00CA666E"/>
    <w:rsid w:val="00CA66DF"/>
    <w:rsid w:val="00CA7476"/>
    <w:rsid w:val="00CA7C1E"/>
    <w:rsid w:val="00CA7FE3"/>
    <w:rsid w:val="00CB0565"/>
    <w:rsid w:val="00CB2A57"/>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2AE3"/>
    <w:rsid w:val="00CD44F0"/>
    <w:rsid w:val="00CD4A97"/>
    <w:rsid w:val="00CD4D23"/>
    <w:rsid w:val="00CD50FB"/>
    <w:rsid w:val="00CD55AE"/>
    <w:rsid w:val="00CD57CA"/>
    <w:rsid w:val="00CD6519"/>
    <w:rsid w:val="00CD707C"/>
    <w:rsid w:val="00CD737C"/>
    <w:rsid w:val="00CD74CE"/>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993"/>
    <w:rsid w:val="00CF3A3D"/>
    <w:rsid w:val="00CF57B8"/>
    <w:rsid w:val="00CF58CF"/>
    <w:rsid w:val="00CF67F8"/>
    <w:rsid w:val="00CF6971"/>
    <w:rsid w:val="00CF6B0F"/>
    <w:rsid w:val="00CF78DB"/>
    <w:rsid w:val="00CF7D1F"/>
    <w:rsid w:val="00D01EDC"/>
    <w:rsid w:val="00D0248E"/>
    <w:rsid w:val="00D027E3"/>
    <w:rsid w:val="00D035FA"/>
    <w:rsid w:val="00D03E56"/>
    <w:rsid w:val="00D049A0"/>
    <w:rsid w:val="00D04B7B"/>
    <w:rsid w:val="00D07E87"/>
    <w:rsid w:val="00D07F0D"/>
    <w:rsid w:val="00D11533"/>
    <w:rsid w:val="00D11F5B"/>
    <w:rsid w:val="00D12E08"/>
    <w:rsid w:val="00D14D6E"/>
    <w:rsid w:val="00D15398"/>
    <w:rsid w:val="00D1585E"/>
    <w:rsid w:val="00D15EDB"/>
    <w:rsid w:val="00D16EAC"/>
    <w:rsid w:val="00D17DCA"/>
    <w:rsid w:val="00D21482"/>
    <w:rsid w:val="00D217A4"/>
    <w:rsid w:val="00D229E1"/>
    <w:rsid w:val="00D236C3"/>
    <w:rsid w:val="00D24764"/>
    <w:rsid w:val="00D24A5F"/>
    <w:rsid w:val="00D25ADE"/>
    <w:rsid w:val="00D269B7"/>
    <w:rsid w:val="00D2728D"/>
    <w:rsid w:val="00D278A7"/>
    <w:rsid w:val="00D308F1"/>
    <w:rsid w:val="00D30D39"/>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3388"/>
    <w:rsid w:val="00D7492A"/>
    <w:rsid w:val="00D75214"/>
    <w:rsid w:val="00D75922"/>
    <w:rsid w:val="00D77B71"/>
    <w:rsid w:val="00D804E1"/>
    <w:rsid w:val="00D83994"/>
    <w:rsid w:val="00D83CE5"/>
    <w:rsid w:val="00D85008"/>
    <w:rsid w:val="00D86635"/>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07B"/>
    <w:rsid w:val="00DA2450"/>
    <w:rsid w:val="00DA299A"/>
    <w:rsid w:val="00DA31C0"/>
    <w:rsid w:val="00DA3DBD"/>
    <w:rsid w:val="00DA4C11"/>
    <w:rsid w:val="00DA5781"/>
    <w:rsid w:val="00DA63C9"/>
    <w:rsid w:val="00DA6B83"/>
    <w:rsid w:val="00DA6E68"/>
    <w:rsid w:val="00DB19E6"/>
    <w:rsid w:val="00DB25BC"/>
    <w:rsid w:val="00DB2606"/>
    <w:rsid w:val="00DB26C3"/>
    <w:rsid w:val="00DB3AD5"/>
    <w:rsid w:val="00DB5812"/>
    <w:rsid w:val="00DB5868"/>
    <w:rsid w:val="00DB72C3"/>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625F"/>
    <w:rsid w:val="00DD65CC"/>
    <w:rsid w:val="00DD6C50"/>
    <w:rsid w:val="00DD747F"/>
    <w:rsid w:val="00DE015D"/>
    <w:rsid w:val="00DE03DC"/>
    <w:rsid w:val="00DE0BC1"/>
    <w:rsid w:val="00DE0C32"/>
    <w:rsid w:val="00DE1262"/>
    <w:rsid w:val="00DE1D18"/>
    <w:rsid w:val="00DE37CF"/>
    <w:rsid w:val="00DE3B20"/>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03"/>
    <w:rsid w:val="00DF134A"/>
    <w:rsid w:val="00DF13C0"/>
    <w:rsid w:val="00DF1658"/>
    <w:rsid w:val="00DF20A4"/>
    <w:rsid w:val="00DF20D1"/>
    <w:rsid w:val="00DF29FB"/>
    <w:rsid w:val="00DF3014"/>
    <w:rsid w:val="00DF3CE0"/>
    <w:rsid w:val="00DF578F"/>
    <w:rsid w:val="00DF6A6F"/>
    <w:rsid w:val="00E00BFD"/>
    <w:rsid w:val="00E01862"/>
    <w:rsid w:val="00E0197E"/>
    <w:rsid w:val="00E020A1"/>
    <w:rsid w:val="00E023C9"/>
    <w:rsid w:val="00E02A38"/>
    <w:rsid w:val="00E02B90"/>
    <w:rsid w:val="00E02C5A"/>
    <w:rsid w:val="00E033C4"/>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99A"/>
    <w:rsid w:val="00E30119"/>
    <w:rsid w:val="00E3149E"/>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7D5"/>
    <w:rsid w:val="00E74EB3"/>
    <w:rsid w:val="00E75D14"/>
    <w:rsid w:val="00E8003A"/>
    <w:rsid w:val="00E805C5"/>
    <w:rsid w:val="00E8080E"/>
    <w:rsid w:val="00E81221"/>
    <w:rsid w:val="00E8169E"/>
    <w:rsid w:val="00E81DB5"/>
    <w:rsid w:val="00E82030"/>
    <w:rsid w:val="00E82A53"/>
    <w:rsid w:val="00E832AF"/>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D22"/>
    <w:rsid w:val="00E96435"/>
    <w:rsid w:val="00EA016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57EC"/>
    <w:rsid w:val="00EB5BD5"/>
    <w:rsid w:val="00EB648C"/>
    <w:rsid w:val="00EC0103"/>
    <w:rsid w:val="00EC088B"/>
    <w:rsid w:val="00EC35B4"/>
    <w:rsid w:val="00EC3643"/>
    <w:rsid w:val="00EC5949"/>
    <w:rsid w:val="00EC6134"/>
    <w:rsid w:val="00EC692E"/>
    <w:rsid w:val="00ED01AB"/>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D23"/>
    <w:rsid w:val="00EE5B01"/>
    <w:rsid w:val="00EE5D39"/>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E1B"/>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825"/>
    <w:rsid w:val="00F25D1F"/>
    <w:rsid w:val="00F25EC1"/>
    <w:rsid w:val="00F26185"/>
    <w:rsid w:val="00F26DC3"/>
    <w:rsid w:val="00F300EF"/>
    <w:rsid w:val="00F301C6"/>
    <w:rsid w:val="00F30F7B"/>
    <w:rsid w:val="00F322EA"/>
    <w:rsid w:val="00F32BCB"/>
    <w:rsid w:val="00F3329C"/>
    <w:rsid w:val="00F35F1D"/>
    <w:rsid w:val="00F36631"/>
    <w:rsid w:val="00F3676C"/>
    <w:rsid w:val="00F37C44"/>
    <w:rsid w:val="00F37F40"/>
    <w:rsid w:val="00F401D4"/>
    <w:rsid w:val="00F403FD"/>
    <w:rsid w:val="00F41380"/>
    <w:rsid w:val="00F414B3"/>
    <w:rsid w:val="00F4347B"/>
    <w:rsid w:val="00F43FEC"/>
    <w:rsid w:val="00F45839"/>
    <w:rsid w:val="00F4715B"/>
    <w:rsid w:val="00F47385"/>
    <w:rsid w:val="00F47EF8"/>
    <w:rsid w:val="00F5164C"/>
    <w:rsid w:val="00F5307B"/>
    <w:rsid w:val="00F533A1"/>
    <w:rsid w:val="00F552FA"/>
    <w:rsid w:val="00F567A8"/>
    <w:rsid w:val="00F574F8"/>
    <w:rsid w:val="00F576E4"/>
    <w:rsid w:val="00F600F2"/>
    <w:rsid w:val="00F6065B"/>
    <w:rsid w:val="00F62E09"/>
    <w:rsid w:val="00F63C1F"/>
    <w:rsid w:val="00F6662F"/>
    <w:rsid w:val="00F67CAD"/>
    <w:rsid w:val="00F70118"/>
    <w:rsid w:val="00F702B4"/>
    <w:rsid w:val="00F706F1"/>
    <w:rsid w:val="00F70E4A"/>
    <w:rsid w:val="00F743AF"/>
    <w:rsid w:val="00F75810"/>
    <w:rsid w:val="00F76A55"/>
    <w:rsid w:val="00F771F9"/>
    <w:rsid w:val="00F80496"/>
    <w:rsid w:val="00F80729"/>
    <w:rsid w:val="00F80996"/>
    <w:rsid w:val="00F81DCD"/>
    <w:rsid w:val="00F82380"/>
    <w:rsid w:val="00F83898"/>
    <w:rsid w:val="00F84BAA"/>
    <w:rsid w:val="00F84D35"/>
    <w:rsid w:val="00F8725D"/>
    <w:rsid w:val="00F87384"/>
    <w:rsid w:val="00F907B2"/>
    <w:rsid w:val="00F90BD9"/>
    <w:rsid w:val="00F90DE0"/>
    <w:rsid w:val="00F92058"/>
    <w:rsid w:val="00F923A7"/>
    <w:rsid w:val="00F944D7"/>
    <w:rsid w:val="00F96734"/>
    <w:rsid w:val="00F97F78"/>
    <w:rsid w:val="00FA17C7"/>
    <w:rsid w:val="00FA2526"/>
    <w:rsid w:val="00FA2616"/>
    <w:rsid w:val="00FA43A4"/>
    <w:rsid w:val="00FA499D"/>
    <w:rsid w:val="00FA5129"/>
    <w:rsid w:val="00FA5C3A"/>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D0471"/>
    <w:rsid w:val="00FD0A75"/>
    <w:rsid w:val="00FD168C"/>
    <w:rsid w:val="00FD1A19"/>
    <w:rsid w:val="00FD1A93"/>
    <w:rsid w:val="00FD1DE6"/>
    <w:rsid w:val="00FD2092"/>
    <w:rsid w:val="00FD2B8A"/>
    <w:rsid w:val="00FD344E"/>
    <w:rsid w:val="00FD34DD"/>
    <w:rsid w:val="00FD45A6"/>
    <w:rsid w:val="00FD6230"/>
    <w:rsid w:val="00FD66EF"/>
    <w:rsid w:val="00FD6ADE"/>
    <w:rsid w:val="00FD6EAB"/>
    <w:rsid w:val="00FD7CD2"/>
    <w:rsid w:val="00FE021A"/>
    <w:rsid w:val="00FE1A69"/>
    <w:rsid w:val="00FE1B57"/>
    <w:rsid w:val="00FE1F79"/>
    <w:rsid w:val="00FE2DB0"/>
    <w:rsid w:val="00FE420B"/>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651C"/>
    <w:rsid w:val="3F6E032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06184D"/>
    <w:pPr>
      <w:spacing w:after="100"/>
      <w:ind w:left="480"/>
    </w:pPr>
  </w:style>
  <w:style w:type="character" w:styleId="Referenciasutil">
    <w:name w:val="Subtle Reference"/>
    <w:basedOn w:val="Fuentedeprrafopredeter"/>
    <w:uiPriority w:val="31"/>
    <w:qFormat/>
    <w:rsid w:val="00DF1303"/>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0013">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74538364">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11624985">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0846663">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87784027">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375807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3543260">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111736">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2118130">
      <w:bodyDiv w:val="1"/>
      <w:marLeft w:val="0"/>
      <w:marRight w:val="0"/>
      <w:marTop w:val="0"/>
      <w:marBottom w:val="0"/>
      <w:divBdr>
        <w:top w:val="none" w:sz="0" w:space="0" w:color="auto"/>
        <w:left w:val="none" w:sz="0" w:space="0" w:color="auto"/>
        <w:bottom w:val="none" w:sz="0" w:space="0" w:color="auto"/>
        <w:right w:val="none" w:sz="0" w:space="0" w:color="auto"/>
      </w:divBdr>
    </w:div>
    <w:div w:id="1055932051">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78957172">
      <w:bodyDiv w:val="1"/>
      <w:marLeft w:val="0"/>
      <w:marRight w:val="0"/>
      <w:marTop w:val="0"/>
      <w:marBottom w:val="0"/>
      <w:divBdr>
        <w:top w:val="none" w:sz="0" w:space="0" w:color="auto"/>
        <w:left w:val="none" w:sz="0" w:space="0" w:color="auto"/>
        <w:bottom w:val="none" w:sz="0" w:space="0" w:color="auto"/>
        <w:right w:val="none" w:sz="0" w:space="0" w:color="auto"/>
      </w:divBdr>
    </w:div>
    <w:div w:id="1185098192">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16571447">
      <w:bodyDiv w:val="1"/>
      <w:marLeft w:val="0"/>
      <w:marRight w:val="0"/>
      <w:marTop w:val="0"/>
      <w:marBottom w:val="0"/>
      <w:divBdr>
        <w:top w:val="none" w:sz="0" w:space="0" w:color="auto"/>
        <w:left w:val="none" w:sz="0" w:space="0" w:color="auto"/>
        <w:bottom w:val="none" w:sz="0" w:space="0" w:color="auto"/>
        <w:right w:val="none" w:sz="0" w:space="0" w:color="auto"/>
      </w:divBdr>
    </w:div>
    <w:div w:id="1523320040">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96217284">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53835979">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3547083">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A0FD0-4457-4BCD-9D70-51D60E3A3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42</Pages>
  <Words>8717</Words>
  <Characters>47945</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2021-10-06T19:46:00Z</cp:lastPrinted>
  <dcterms:created xsi:type="dcterms:W3CDTF">2023-08-15T15:35:00Z</dcterms:created>
  <dcterms:modified xsi:type="dcterms:W3CDTF">2023-09-11T17:17:00Z</dcterms:modified>
</cp:coreProperties>
</file>