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49F4E" w14:textId="63A47F14" w:rsidR="00177EE1" w:rsidRPr="000203BE" w:rsidRDefault="00177EE1" w:rsidP="006A1A4E">
      <w:pPr>
        <w:spacing w:after="0" w:line="360" w:lineRule="auto"/>
        <w:rPr>
          <w:rFonts w:eastAsia="Times New Roman" w:cs="Tahoma"/>
          <w:bCs/>
          <w:color w:val="auto"/>
          <w:lang w:eastAsia="es-ES"/>
        </w:rPr>
      </w:pPr>
      <w:r w:rsidRPr="000203BE">
        <w:rPr>
          <w:rFonts w:eastAsia="Calibri" w:cs="Tahoma"/>
          <w:bCs/>
          <w:color w:val="000000"/>
        </w:rPr>
        <w:t>Resolución</w:t>
      </w:r>
      <w:r w:rsidR="00083A1D" w:rsidRPr="000203BE">
        <w:rPr>
          <w:rFonts w:eastAsia="Calibri" w:cs="Tahoma"/>
          <w:bCs/>
          <w:color w:val="000000"/>
        </w:rPr>
        <w:t xml:space="preserve"> </w:t>
      </w:r>
      <w:r w:rsidRPr="000203BE">
        <w:rPr>
          <w:rFonts w:eastAsia="Calibri" w:cs="Tahoma"/>
          <w:bCs/>
          <w:color w:val="000000"/>
        </w:rPr>
        <w:t>del</w:t>
      </w:r>
      <w:r w:rsidR="00083A1D" w:rsidRPr="000203BE">
        <w:rPr>
          <w:rFonts w:eastAsia="Calibri" w:cs="Tahoma"/>
          <w:bCs/>
          <w:color w:val="000000"/>
        </w:rPr>
        <w:t xml:space="preserve"> </w:t>
      </w:r>
      <w:r w:rsidRPr="000203BE">
        <w:rPr>
          <w:rFonts w:eastAsia="Calibri" w:cs="Tahoma"/>
          <w:bCs/>
          <w:color w:val="000000"/>
        </w:rPr>
        <w:t>Pleno</w:t>
      </w:r>
      <w:r w:rsidR="00083A1D" w:rsidRPr="000203BE">
        <w:rPr>
          <w:rFonts w:eastAsia="Calibri" w:cs="Tahoma"/>
          <w:bCs/>
          <w:color w:val="000000"/>
        </w:rPr>
        <w:t xml:space="preserve"> </w:t>
      </w:r>
      <w:r w:rsidRPr="000203BE">
        <w:rPr>
          <w:rFonts w:eastAsia="Calibri" w:cs="Tahoma"/>
          <w:bCs/>
          <w:color w:val="000000"/>
        </w:rPr>
        <w:t>del</w:t>
      </w:r>
      <w:r w:rsidR="00083A1D" w:rsidRPr="000203BE">
        <w:rPr>
          <w:rFonts w:eastAsia="Calibri" w:cs="Tahoma"/>
          <w:bCs/>
          <w:color w:val="000000"/>
        </w:rPr>
        <w:t xml:space="preserve"> </w:t>
      </w:r>
      <w:r w:rsidRPr="000203BE">
        <w:rPr>
          <w:rFonts w:eastAsia="Calibri" w:cs="Tahoma"/>
          <w:bCs/>
          <w:color w:val="000000"/>
        </w:rPr>
        <w:t>Instituto</w:t>
      </w:r>
      <w:r w:rsidR="00083A1D" w:rsidRPr="000203BE">
        <w:rPr>
          <w:rFonts w:eastAsia="Calibri" w:cs="Tahoma"/>
          <w:bCs/>
          <w:color w:val="000000"/>
        </w:rPr>
        <w:t xml:space="preserve"> </w:t>
      </w:r>
      <w:r w:rsidRPr="000203BE">
        <w:rPr>
          <w:rFonts w:eastAsia="Calibri" w:cs="Tahoma"/>
          <w:bCs/>
          <w:color w:val="000000"/>
        </w:rPr>
        <w:t>de</w:t>
      </w:r>
      <w:r w:rsidR="00083A1D" w:rsidRPr="000203BE">
        <w:rPr>
          <w:rFonts w:eastAsia="Calibri" w:cs="Tahoma"/>
          <w:bCs/>
          <w:color w:val="000000"/>
        </w:rPr>
        <w:t xml:space="preserve"> </w:t>
      </w:r>
      <w:r w:rsidRPr="000203BE">
        <w:rPr>
          <w:rFonts w:eastAsia="Calibri" w:cs="Tahoma"/>
          <w:bCs/>
          <w:color w:val="000000"/>
        </w:rPr>
        <w:t>Transparencia,</w:t>
      </w:r>
      <w:r w:rsidR="00083A1D" w:rsidRPr="000203BE">
        <w:rPr>
          <w:rFonts w:eastAsia="Calibri" w:cs="Tahoma"/>
          <w:bCs/>
          <w:color w:val="000000"/>
        </w:rPr>
        <w:t xml:space="preserve"> </w:t>
      </w:r>
      <w:r w:rsidRPr="000203BE">
        <w:rPr>
          <w:rFonts w:eastAsia="Calibri" w:cs="Tahoma"/>
          <w:bCs/>
          <w:color w:val="000000"/>
        </w:rPr>
        <w:t>Acceso</w:t>
      </w:r>
      <w:r w:rsidR="00083A1D" w:rsidRPr="000203BE">
        <w:rPr>
          <w:rFonts w:eastAsia="Calibri" w:cs="Tahoma"/>
          <w:bCs/>
          <w:color w:val="000000"/>
        </w:rPr>
        <w:t xml:space="preserve"> </w:t>
      </w:r>
      <w:r w:rsidRPr="000203BE">
        <w:rPr>
          <w:rFonts w:eastAsia="Calibri" w:cs="Tahoma"/>
          <w:bCs/>
          <w:color w:val="000000"/>
        </w:rPr>
        <w:t>a</w:t>
      </w:r>
      <w:r w:rsidR="00083A1D" w:rsidRPr="000203BE">
        <w:rPr>
          <w:rFonts w:eastAsia="Calibri" w:cs="Tahoma"/>
          <w:bCs/>
          <w:color w:val="000000"/>
        </w:rPr>
        <w:t xml:space="preserve"> </w:t>
      </w:r>
      <w:r w:rsidRPr="000203BE">
        <w:rPr>
          <w:rFonts w:eastAsia="Calibri" w:cs="Tahoma"/>
          <w:bCs/>
          <w:color w:val="000000"/>
        </w:rPr>
        <w:t>la</w:t>
      </w:r>
      <w:r w:rsidR="00083A1D" w:rsidRPr="000203BE">
        <w:rPr>
          <w:rFonts w:eastAsia="Calibri" w:cs="Tahoma"/>
          <w:bCs/>
          <w:color w:val="000000"/>
        </w:rPr>
        <w:t xml:space="preserve"> </w:t>
      </w:r>
      <w:r w:rsidRPr="000203BE">
        <w:rPr>
          <w:rFonts w:eastAsia="Calibri" w:cs="Tahoma"/>
          <w:bCs/>
          <w:color w:val="000000"/>
        </w:rPr>
        <w:t>Información</w:t>
      </w:r>
      <w:r w:rsidR="00083A1D" w:rsidRPr="000203BE">
        <w:rPr>
          <w:rFonts w:eastAsia="Calibri" w:cs="Tahoma"/>
          <w:bCs/>
          <w:color w:val="000000"/>
        </w:rPr>
        <w:t xml:space="preserve"> </w:t>
      </w:r>
      <w:r w:rsidRPr="000203BE">
        <w:rPr>
          <w:rFonts w:eastAsia="Calibri" w:cs="Tahoma"/>
          <w:bCs/>
          <w:color w:val="000000"/>
        </w:rPr>
        <w:t>Pública</w:t>
      </w:r>
      <w:r w:rsidR="00083A1D" w:rsidRPr="000203BE">
        <w:rPr>
          <w:rFonts w:eastAsia="Calibri" w:cs="Tahoma"/>
          <w:bCs/>
          <w:color w:val="000000"/>
        </w:rPr>
        <w:t xml:space="preserve"> </w:t>
      </w:r>
      <w:r w:rsidRPr="000203BE">
        <w:rPr>
          <w:rFonts w:eastAsia="Calibri" w:cs="Tahoma"/>
          <w:bCs/>
          <w:color w:val="000000"/>
        </w:rPr>
        <w:t>y</w:t>
      </w:r>
      <w:r w:rsidR="00083A1D" w:rsidRPr="000203BE">
        <w:rPr>
          <w:rFonts w:eastAsia="Calibri" w:cs="Tahoma"/>
          <w:bCs/>
          <w:color w:val="000000"/>
        </w:rPr>
        <w:t xml:space="preserve"> </w:t>
      </w:r>
      <w:r w:rsidRPr="000203BE">
        <w:rPr>
          <w:rFonts w:eastAsia="Times New Roman" w:cs="Tahoma"/>
          <w:bCs/>
          <w:color w:val="auto"/>
          <w:lang w:eastAsia="es-ES"/>
        </w:rPr>
        <w:t>Protección</w:t>
      </w:r>
      <w:r w:rsidR="00083A1D" w:rsidRPr="000203BE">
        <w:rPr>
          <w:rFonts w:eastAsia="Times New Roman" w:cs="Tahoma"/>
          <w:bCs/>
          <w:color w:val="auto"/>
          <w:lang w:eastAsia="es-ES"/>
        </w:rPr>
        <w:t xml:space="preserve"> </w:t>
      </w:r>
      <w:r w:rsidRPr="000203BE">
        <w:rPr>
          <w:rFonts w:eastAsia="Times New Roman" w:cs="Tahoma"/>
          <w:bCs/>
          <w:color w:val="auto"/>
          <w:lang w:eastAsia="es-ES"/>
        </w:rPr>
        <w:t>de</w:t>
      </w:r>
      <w:r w:rsidR="00083A1D" w:rsidRPr="000203BE">
        <w:rPr>
          <w:rFonts w:eastAsia="Times New Roman" w:cs="Tahoma"/>
          <w:bCs/>
          <w:color w:val="auto"/>
          <w:lang w:eastAsia="es-ES"/>
        </w:rPr>
        <w:t xml:space="preserve"> </w:t>
      </w:r>
      <w:r w:rsidRPr="000203BE">
        <w:rPr>
          <w:rFonts w:eastAsia="Times New Roman" w:cs="Tahoma"/>
          <w:bCs/>
          <w:color w:val="auto"/>
          <w:lang w:eastAsia="es-ES"/>
        </w:rPr>
        <w:t>Datos</w:t>
      </w:r>
      <w:r w:rsidR="00083A1D" w:rsidRPr="000203BE">
        <w:rPr>
          <w:rFonts w:eastAsia="Times New Roman" w:cs="Tahoma"/>
          <w:bCs/>
          <w:color w:val="auto"/>
          <w:lang w:eastAsia="es-ES"/>
        </w:rPr>
        <w:t xml:space="preserve"> </w:t>
      </w:r>
      <w:r w:rsidRPr="000203BE">
        <w:rPr>
          <w:rFonts w:eastAsia="Times New Roman" w:cs="Tahoma"/>
          <w:bCs/>
          <w:color w:val="auto"/>
          <w:lang w:eastAsia="es-ES"/>
        </w:rPr>
        <w:t>Personales</w:t>
      </w:r>
      <w:r w:rsidR="00083A1D" w:rsidRPr="000203BE">
        <w:rPr>
          <w:rFonts w:eastAsia="Times New Roman" w:cs="Tahoma"/>
          <w:bCs/>
          <w:color w:val="auto"/>
          <w:lang w:eastAsia="es-ES"/>
        </w:rPr>
        <w:t xml:space="preserve"> </w:t>
      </w:r>
      <w:r w:rsidRPr="000203BE">
        <w:rPr>
          <w:rFonts w:eastAsia="Times New Roman" w:cs="Tahoma"/>
          <w:bCs/>
          <w:color w:val="auto"/>
          <w:lang w:eastAsia="es-ES"/>
        </w:rPr>
        <w:t>del</w:t>
      </w:r>
      <w:r w:rsidR="00083A1D" w:rsidRPr="000203BE">
        <w:rPr>
          <w:rFonts w:eastAsia="Times New Roman" w:cs="Tahoma"/>
          <w:bCs/>
          <w:color w:val="auto"/>
          <w:lang w:eastAsia="es-ES"/>
        </w:rPr>
        <w:t xml:space="preserve"> </w:t>
      </w:r>
      <w:r w:rsidRPr="000203BE">
        <w:rPr>
          <w:rFonts w:eastAsia="Times New Roman" w:cs="Tahoma"/>
          <w:bCs/>
          <w:color w:val="auto"/>
          <w:lang w:eastAsia="es-ES"/>
        </w:rPr>
        <w:t>Estado</w:t>
      </w:r>
      <w:r w:rsidR="00083A1D" w:rsidRPr="000203BE">
        <w:rPr>
          <w:rFonts w:eastAsia="Times New Roman" w:cs="Tahoma"/>
          <w:bCs/>
          <w:color w:val="auto"/>
          <w:lang w:eastAsia="es-ES"/>
        </w:rPr>
        <w:t xml:space="preserve"> </w:t>
      </w:r>
      <w:r w:rsidRPr="000203BE">
        <w:rPr>
          <w:rFonts w:eastAsia="Times New Roman" w:cs="Tahoma"/>
          <w:bCs/>
          <w:color w:val="auto"/>
          <w:lang w:eastAsia="es-ES"/>
        </w:rPr>
        <w:t>de</w:t>
      </w:r>
      <w:r w:rsidR="00083A1D" w:rsidRPr="000203BE">
        <w:rPr>
          <w:rFonts w:eastAsia="Times New Roman" w:cs="Tahoma"/>
          <w:bCs/>
          <w:color w:val="auto"/>
          <w:lang w:eastAsia="es-ES"/>
        </w:rPr>
        <w:t xml:space="preserve"> </w:t>
      </w:r>
      <w:r w:rsidRPr="000203BE">
        <w:rPr>
          <w:rFonts w:eastAsia="Times New Roman" w:cs="Tahoma"/>
          <w:bCs/>
          <w:color w:val="auto"/>
          <w:lang w:eastAsia="es-ES"/>
        </w:rPr>
        <w:t>México</w:t>
      </w:r>
      <w:r w:rsidR="00083A1D" w:rsidRPr="000203BE">
        <w:rPr>
          <w:rFonts w:eastAsia="Times New Roman" w:cs="Tahoma"/>
          <w:bCs/>
          <w:color w:val="auto"/>
          <w:lang w:eastAsia="es-ES"/>
        </w:rPr>
        <w:t xml:space="preserve"> </w:t>
      </w:r>
      <w:r w:rsidRPr="000203BE">
        <w:rPr>
          <w:rFonts w:eastAsia="Times New Roman" w:cs="Tahoma"/>
          <w:bCs/>
          <w:color w:val="auto"/>
          <w:lang w:eastAsia="es-ES"/>
        </w:rPr>
        <w:t>y</w:t>
      </w:r>
      <w:r w:rsidR="00083A1D" w:rsidRPr="000203BE">
        <w:rPr>
          <w:rFonts w:eastAsia="Times New Roman" w:cs="Tahoma"/>
          <w:bCs/>
          <w:color w:val="auto"/>
          <w:lang w:eastAsia="es-ES"/>
        </w:rPr>
        <w:t xml:space="preserve"> </w:t>
      </w:r>
      <w:r w:rsidRPr="000203BE">
        <w:rPr>
          <w:rFonts w:eastAsia="Times New Roman" w:cs="Tahoma"/>
          <w:bCs/>
          <w:color w:val="auto"/>
          <w:lang w:eastAsia="es-ES"/>
        </w:rPr>
        <w:t>Municipios,</w:t>
      </w:r>
      <w:r w:rsidR="00083A1D" w:rsidRPr="000203BE">
        <w:rPr>
          <w:rFonts w:eastAsia="Times New Roman" w:cs="Tahoma"/>
          <w:bCs/>
          <w:color w:val="auto"/>
          <w:lang w:eastAsia="es-ES"/>
        </w:rPr>
        <w:t xml:space="preserve"> </w:t>
      </w:r>
      <w:r w:rsidRPr="000203BE">
        <w:rPr>
          <w:rFonts w:eastAsia="Times New Roman" w:cs="Tahoma"/>
          <w:bCs/>
          <w:color w:val="auto"/>
          <w:lang w:eastAsia="es-ES"/>
        </w:rPr>
        <w:t>con</w:t>
      </w:r>
      <w:r w:rsidR="00083A1D" w:rsidRPr="000203BE">
        <w:rPr>
          <w:rFonts w:eastAsia="Times New Roman" w:cs="Tahoma"/>
          <w:bCs/>
          <w:color w:val="auto"/>
          <w:lang w:eastAsia="es-ES"/>
        </w:rPr>
        <w:t xml:space="preserve"> </w:t>
      </w:r>
      <w:r w:rsidRPr="000203BE">
        <w:rPr>
          <w:rFonts w:eastAsia="Times New Roman" w:cs="Tahoma"/>
          <w:bCs/>
          <w:color w:val="auto"/>
          <w:lang w:eastAsia="es-ES"/>
        </w:rPr>
        <w:t>domicilio</w:t>
      </w:r>
      <w:r w:rsidR="00083A1D" w:rsidRPr="000203BE">
        <w:rPr>
          <w:rFonts w:eastAsia="Times New Roman" w:cs="Tahoma"/>
          <w:bCs/>
          <w:color w:val="auto"/>
          <w:lang w:eastAsia="es-ES"/>
        </w:rPr>
        <w:t xml:space="preserve"> </w:t>
      </w:r>
      <w:r w:rsidRPr="000203BE">
        <w:rPr>
          <w:rFonts w:eastAsia="Times New Roman" w:cs="Tahoma"/>
          <w:bCs/>
          <w:color w:val="auto"/>
          <w:lang w:eastAsia="es-ES"/>
        </w:rPr>
        <w:t>en</w:t>
      </w:r>
      <w:r w:rsidR="00083A1D" w:rsidRPr="000203BE">
        <w:rPr>
          <w:rFonts w:eastAsia="Times New Roman" w:cs="Tahoma"/>
          <w:bCs/>
          <w:color w:val="auto"/>
          <w:lang w:eastAsia="es-ES"/>
        </w:rPr>
        <w:t xml:space="preserve"> </w:t>
      </w:r>
      <w:r w:rsidRPr="000203BE">
        <w:rPr>
          <w:rFonts w:eastAsia="Times New Roman" w:cs="Tahoma"/>
          <w:bCs/>
          <w:color w:val="auto"/>
          <w:lang w:eastAsia="es-ES"/>
        </w:rPr>
        <w:t>Metepec,</w:t>
      </w:r>
      <w:r w:rsidR="00083A1D" w:rsidRPr="000203BE">
        <w:rPr>
          <w:rFonts w:eastAsia="Times New Roman" w:cs="Tahoma"/>
          <w:bCs/>
          <w:color w:val="auto"/>
          <w:lang w:eastAsia="es-ES"/>
        </w:rPr>
        <w:t xml:space="preserve"> </w:t>
      </w:r>
      <w:r w:rsidRPr="000203BE">
        <w:rPr>
          <w:rFonts w:eastAsia="Times New Roman" w:cs="Tahoma"/>
          <w:bCs/>
          <w:color w:val="auto"/>
          <w:lang w:eastAsia="es-ES"/>
        </w:rPr>
        <w:t>Estado</w:t>
      </w:r>
      <w:r w:rsidR="00083A1D" w:rsidRPr="000203BE">
        <w:rPr>
          <w:rFonts w:eastAsia="Times New Roman" w:cs="Tahoma"/>
          <w:bCs/>
          <w:color w:val="auto"/>
          <w:lang w:eastAsia="es-ES"/>
        </w:rPr>
        <w:t xml:space="preserve"> </w:t>
      </w:r>
      <w:r w:rsidRPr="000203BE">
        <w:rPr>
          <w:rFonts w:eastAsia="Times New Roman" w:cs="Tahoma"/>
          <w:bCs/>
          <w:color w:val="auto"/>
          <w:lang w:eastAsia="es-ES"/>
        </w:rPr>
        <w:t>de</w:t>
      </w:r>
      <w:r w:rsidR="00083A1D" w:rsidRPr="000203BE">
        <w:rPr>
          <w:rFonts w:eastAsia="Times New Roman" w:cs="Tahoma"/>
          <w:bCs/>
          <w:color w:val="auto"/>
          <w:lang w:eastAsia="es-ES"/>
        </w:rPr>
        <w:t xml:space="preserve"> </w:t>
      </w:r>
      <w:r w:rsidRPr="000203BE">
        <w:rPr>
          <w:rFonts w:eastAsia="Times New Roman" w:cs="Tahoma"/>
          <w:bCs/>
          <w:color w:val="auto"/>
          <w:lang w:eastAsia="es-ES"/>
        </w:rPr>
        <w:t>México,</w:t>
      </w:r>
      <w:r w:rsidR="00083A1D" w:rsidRPr="000203BE">
        <w:rPr>
          <w:rFonts w:eastAsia="Times New Roman" w:cs="Tahoma"/>
          <w:bCs/>
          <w:color w:val="auto"/>
          <w:lang w:eastAsia="es-ES"/>
        </w:rPr>
        <w:t xml:space="preserve"> </w:t>
      </w:r>
      <w:r w:rsidRPr="000203BE">
        <w:rPr>
          <w:rFonts w:eastAsia="Times New Roman" w:cs="Tahoma"/>
          <w:bCs/>
          <w:color w:val="auto"/>
          <w:lang w:eastAsia="es-ES"/>
        </w:rPr>
        <w:t>de</w:t>
      </w:r>
      <w:r w:rsidR="00083A1D" w:rsidRPr="000203BE">
        <w:rPr>
          <w:rFonts w:eastAsia="Times New Roman" w:cs="Tahoma"/>
          <w:bCs/>
          <w:color w:val="auto"/>
          <w:lang w:eastAsia="es-ES"/>
        </w:rPr>
        <w:t xml:space="preserve"> </w:t>
      </w:r>
      <w:r w:rsidRPr="000203BE">
        <w:rPr>
          <w:rFonts w:eastAsia="Times New Roman" w:cs="Tahoma"/>
          <w:bCs/>
          <w:color w:val="auto"/>
          <w:lang w:eastAsia="es-ES"/>
        </w:rPr>
        <w:t>fecha</w:t>
      </w:r>
      <w:r w:rsidR="00083A1D" w:rsidRPr="000203BE">
        <w:rPr>
          <w:rFonts w:eastAsia="Times New Roman" w:cs="Tahoma"/>
          <w:bCs/>
          <w:color w:val="auto"/>
          <w:lang w:eastAsia="es-ES"/>
        </w:rPr>
        <w:t xml:space="preserve"> </w:t>
      </w:r>
      <w:r w:rsidR="00B75DD1" w:rsidRPr="000203BE">
        <w:rPr>
          <w:rFonts w:eastAsia="Times New Roman" w:cs="Tahoma"/>
          <w:bCs/>
          <w:color w:val="auto"/>
          <w:lang w:eastAsia="es-ES"/>
        </w:rPr>
        <w:t>nueve de febrero</w:t>
      </w:r>
      <w:r w:rsidR="00083A1D" w:rsidRPr="000203BE">
        <w:rPr>
          <w:rFonts w:eastAsia="Times New Roman" w:cs="Tahoma"/>
          <w:bCs/>
          <w:color w:val="auto"/>
          <w:lang w:eastAsia="es-ES"/>
        </w:rPr>
        <w:t xml:space="preserve"> </w:t>
      </w:r>
      <w:r w:rsidRPr="000203BE">
        <w:rPr>
          <w:rFonts w:eastAsia="Times New Roman" w:cs="Tahoma"/>
          <w:bCs/>
          <w:color w:val="auto"/>
          <w:lang w:eastAsia="es-ES"/>
        </w:rPr>
        <w:t>de</w:t>
      </w:r>
      <w:r w:rsidR="00083A1D" w:rsidRPr="000203BE">
        <w:rPr>
          <w:rFonts w:eastAsia="Times New Roman" w:cs="Tahoma"/>
          <w:bCs/>
          <w:color w:val="auto"/>
          <w:lang w:eastAsia="es-ES"/>
        </w:rPr>
        <w:t xml:space="preserve"> </w:t>
      </w:r>
      <w:r w:rsidRPr="000203BE">
        <w:rPr>
          <w:rFonts w:eastAsia="Times New Roman" w:cs="Tahoma"/>
          <w:bCs/>
          <w:color w:val="auto"/>
          <w:lang w:eastAsia="es-ES"/>
        </w:rPr>
        <w:t>dos</w:t>
      </w:r>
      <w:r w:rsidR="00083A1D" w:rsidRPr="000203BE">
        <w:rPr>
          <w:rFonts w:eastAsia="Times New Roman" w:cs="Tahoma"/>
          <w:bCs/>
          <w:color w:val="auto"/>
          <w:lang w:eastAsia="es-ES"/>
        </w:rPr>
        <w:t xml:space="preserve"> </w:t>
      </w:r>
      <w:r w:rsidRPr="000203BE">
        <w:rPr>
          <w:rFonts w:eastAsia="Times New Roman" w:cs="Tahoma"/>
          <w:bCs/>
          <w:color w:val="auto"/>
          <w:lang w:eastAsia="es-ES"/>
        </w:rPr>
        <w:t>mil</w:t>
      </w:r>
      <w:r w:rsidR="00083A1D" w:rsidRPr="000203BE">
        <w:rPr>
          <w:rFonts w:eastAsia="Times New Roman" w:cs="Tahoma"/>
          <w:bCs/>
          <w:color w:val="auto"/>
          <w:lang w:eastAsia="es-ES"/>
        </w:rPr>
        <w:t xml:space="preserve"> </w:t>
      </w:r>
      <w:r w:rsidR="00BF3CE5" w:rsidRPr="000203BE">
        <w:rPr>
          <w:rFonts w:eastAsia="Times New Roman" w:cs="Tahoma"/>
          <w:bCs/>
          <w:color w:val="auto"/>
          <w:lang w:eastAsia="es-ES"/>
        </w:rPr>
        <w:t>veinti</w:t>
      </w:r>
      <w:r w:rsidR="00C01824" w:rsidRPr="000203BE">
        <w:rPr>
          <w:rFonts w:eastAsia="Times New Roman" w:cs="Tahoma"/>
          <w:bCs/>
          <w:color w:val="auto"/>
          <w:lang w:eastAsia="es-ES"/>
        </w:rPr>
        <w:t>trés</w:t>
      </w:r>
      <w:r w:rsidR="00D86A27" w:rsidRPr="000203BE">
        <w:rPr>
          <w:rFonts w:eastAsia="Times New Roman" w:cs="Tahoma"/>
          <w:bCs/>
          <w:color w:val="auto"/>
          <w:lang w:eastAsia="es-ES"/>
        </w:rPr>
        <w:t>.</w:t>
      </w:r>
    </w:p>
    <w:p w14:paraId="13C04D54" w14:textId="77777777" w:rsidR="00177EE1" w:rsidRPr="000203BE" w:rsidRDefault="00177EE1" w:rsidP="006A1A4E">
      <w:pPr>
        <w:tabs>
          <w:tab w:val="left" w:pos="2839"/>
        </w:tabs>
        <w:spacing w:after="0" w:line="360" w:lineRule="auto"/>
        <w:rPr>
          <w:rFonts w:eastAsia="Times New Roman" w:cs="Tahoma"/>
          <w:bCs/>
          <w:color w:val="auto"/>
          <w:lang w:eastAsia="es-ES"/>
        </w:rPr>
      </w:pPr>
    </w:p>
    <w:p w14:paraId="536348C3" w14:textId="30D81B8C" w:rsidR="00177EE1" w:rsidRPr="000203BE" w:rsidRDefault="00177EE1" w:rsidP="006A1A4E">
      <w:pPr>
        <w:spacing w:after="0" w:line="360" w:lineRule="auto"/>
        <w:rPr>
          <w:rFonts w:eastAsia="Calibri" w:cs="Tahoma"/>
          <w:color w:val="0D0D0D"/>
        </w:rPr>
      </w:pPr>
      <w:r w:rsidRPr="000203BE">
        <w:rPr>
          <w:rFonts w:eastAsia="Times New Roman" w:cs="Tahoma"/>
          <w:b/>
          <w:bCs/>
          <w:color w:val="auto"/>
          <w:lang w:eastAsia="es-ES"/>
        </w:rPr>
        <w:t>VISTO</w:t>
      </w:r>
      <w:r w:rsidR="00083A1D" w:rsidRPr="000203BE">
        <w:rPr>
          <w:rFonts w:eastAsia="Calibri" w:cs="Tahoma"/>
          <w:bCs/>
          <w:color w:val="0D0D0D"/>
        </w:rPr>
        <w:t xml:space="preserve"> </w:t>
      </w:r>
      <w:r w:rsidRPr="000203BE">
        <w:rPr>
          <w:rFonts w:eastAsia="Calibri" w:cs="Tahoma"/>
          <w:bCs/>
          <w:color w:val="0D0D0D"/>
        </w:rPr>
        <w:t>el</w:t>
      </w:r>
      <w:r w:rsidR="00083A1D" w:rsidRPr="000203BE">
        <w:rPr>
          <w:rFonts w:eastAsia="Calibri" w:cs="Tahoma"/>
          <w:bCs/>
          <w:color w:val="0D0D0D"/>
        </w:rPr>
        <w:t xml:space="preserve"> </w:t>
      </w:r>
      <w:r w:rsidRPr="000203BE">
        <w:rPr>
          <w:rFonts w:eastAsia="Calibri" w:cs="Tahoma"/>
          <w:bCs/>
          <w:color w:val="0D0D0D"/>
        </w:rPr>
        <w:t>expediente</w:t>
      </w:r>
      <w:r w:rsidR="00083A1D" w:rsidRPr="000203BE">
        <w:rPr>
          <w:rFonts w:eastAsia="Calibri" w:cs="Tahoma"/>
          <w:bCs/>
          <w:color w:val="0D0D0D"/>
        </w:rPr>
        <w:t xml:space="preserve"> </w:t>
      </w:r>
      <w:r w:rsidRPr="000203BE">
        <w:rPr>
          <w:rFonts w:eastAsia="Calibri" w:cs="Tahoma"/>
          <w:bCs/>
          <w:color w:val="0D0D0D"/>
        </w:rPr>
        <w:t>conformado</w:t>
      </w:r>
      <w:r w:rsidR="00083A1D" w:rsidRPr="000203BE">
        <w:rPr>
          <w:rFonts w:eastAsia="Calibri" w:cs="Tahoma"/>
          <w:bCs/>
          <w:color w:val="0D0D0D"/>
        </w:rPr>
        <w:t xml:space="preserve"> </w:t>
      </w:r>
      <w:r w:rsidRPr="000203BE">
        <w:rPr>
          <w:rFonts w:eastAsia="Calibri" w:cs="Tahoma"/>
          <w:bCs/>
          <w:color w:val="0D0D0D"/>
        </w:rPr>
        <w:t>con</w:t>
      </w:r>
      <w:r w:rsidR="00083A1D" w:rsidRPr="000203BE">
        <w:rPr>
          <w:rFonts w:eastAsia="Calibri" w:cs="Tahoma"/>
          <w:bCs/>
          <w:color w:val="0D0D0D"/>
        </w:rPr>
        <w:t xml:space="preserve"> </w:t>
      </w:r>
      <w:r w:rsidRPr="000203BE">
        <w:rPr>
          <w:rFonts w:eastAsia="Calibri" w:cs="Tahoma"/>
          <w:bCs/>
          <w:color w:val="0D0D0D"/>
        </w:rPr>
        <w:t>motivo</w:t>
      </w:r>
      <w:r w:rsidR="00083A1D" w:rsidRPr="000203BE">
        <w:rPr>
          <w:rFonts w:eastAsia="Calibri" w:cs="Tahoma"/>
          <w:bCs/>
          <w:color w:val="0D0D0D"/>
        </w:rPr>
        <w:t xml:space="preserve"> </w:t>
      </w:r>
      <w:r w:rsidRPr="000203BE">
        <w:rPr>
          <w:rFonts w:eastAsia="Calibri" w:cs="Tahoma"/>
          <w:bCs/>
          <w:color w:val="0D0D0D"/>
        </w:rPr>
        <w:t>del</w:t>
      </w:r>
      <w:r w:rsidR="00083A1D" w:rsidRPr="000203BE">
        <w:rPr>
          <w:rFonts w:eastAsia="Calibri" w:cs="Tahoma"/>
          <w:bCs/>
          <w:color w:val="0D0D0D"/>
        </w:rPr>
        <w:t xml:space="preserve"> </w:t>
      </w:r>
      <w:r w:rsidRPr="000203BE">
        <w:rPr>
          <w:rFonts w:eastAsia="Calibri" w:cs="Tahoma"/>
          <w:bCs/>
          <w:color w:val="0D0D0D"/>
        </w:rPr>
        <w:t>Recurso</w:t>
      </w:r>
      <w:r w:rsidR="00083A1D" w:rsidRPr="000203BE">
        <w:rPr>
          <w:rFonts w:eastAsia="Calibri" w:cs="Tahoma"/>
          <w:bCs/>
          <w:color w:val="0D0D0D"/>
        </w:rPr>
        <w:t xml:space="preserve"> </w:t>
      </w:r>
      <w:r w:rsidRPr="000203BE">
        <w:rPr>
          <w:rFonts w:eastAsia="Calibri" w:cs="Tahoma"/>
          <w:bCs/>
          <w:color w:val="0D0D0D"/>
        </w:rPr>
        <w:t>de</w:t>
      </w:r>
      <w:r w:rsidR="00083A1D" w:rsidRPr="000203BE">
        <w:rPr>
          <w:rFonts w:eastAsia="Calibri" w:cs="Tahoma"/>
          <w:bCs/>
          <w:color w:val="0D0D0D"/>
        </w:rPr>
        <w:t xml:space="preserve"> </w:t>
      </w:r>
      <w:r w:rsidRPr="000203BE">
        <w:rPr>
          <w:rFonts w:eastAsia="Calibri" w:cs="Tahoma"/>
          <w:bCs/>
          <w:color w:val="0D0D0D"/>
        </w:rPr>
        <w:t>Revisión</w:t>
      </w:r>
      <w:r w:rsidR="00083A1D" w:rsidRPr="000203BE">
        <w:rPr>
          <w:rFonts w:eastAsia="Calibri" w:cs="Tahoma"/>
          <w:bCs/>
          <w:color w:val="0D0D0D"/>
        </w:rPr>
        <w:t xml:space="preserve"> </w:t>
      </w:r>
      <w:r w:rsidR="00C01824" w:rsidRPr="000203BE">
        <w:rPr>
          <w:rFonts w:eastAsia="Calibri" w:cs="Tahoma"/>
          <w:b/>
          <w:color w:val="0D0D0D"/>
        </w:rPr>
        <w:t>08831</w:t>
      </w:r>
      <w:r w:rsidR="005D417E" w:rsidRPr="000203BE">
        <w:rPr>
          <w:rFonts w:eastAsia="Calibri" w:cs="Tahoma"/>
          <w:b/>
          <w:color w:val="0D0D0D"/>
        </w:rPr>
        <w:t>/INFOEM/IP/RR/2022</w:t>
      </w:r>
      <w:r w:rsidRPr="000203BE">
        <w:rPr>
          <w:rFonts w:eastAsia="Calibri" w:cs="Tahoma"/>
          <w:color w:val="000000"/>
        </w:rPr>
        <w:t>,</w:t>
      </w:r>
      <w:r w:rsidR="00083A1D" w:rsidRPr="000203BE">
        <w:rPr>
          <w:rFonts w:eastAsia="Calibri" w:cs="Tahoma"/>
          <w:color w:val="000000"/>
        </w:rPr>
        <w:t xml:space="preserve"> </w:t>
      </w:r>
      <w:r w:rsidRPr="000203BE">
        <w:rPr>
          <w:rFonts w:eastAsia="Calibri" w:cs="Tahoma"/>
          <w:color w:val="000000"/>
        </w:rPr>
        <w:t>interpuesto</w:t>
      </w:r>
      <w:r w:rsidR="005D60D5" w:rsidRPr="000203BE">
        <w:rPr>
          <w:rFonts w:eastAsia="Calibri" w:cs="Tahoma"/>
          <w:color w:val="000000"/>
        </w:rPr>
        <w:t xml:space="preserve"> por </w:t>
      </w:r>
      <w:r w:rsidR="00325E1F" w:rsidRPr="000203BE">
        <w:rPr>
          <w:rFonts w:eastAsia="Calibri" w:cs="Tahoma"/>
          <w:color w:val="000000"/>
        </w:rPr>
        <w:t>el</w:t>
      </w:r>
      <w:r w:rsidR="004A79BF" w:rsidRPr="000203BE">
        <w:rPr>
          <w:rFonts w:eastAsia="Calibri" w:cs="Tahoma"/>
        </w:rPr>
        <w:t xml:space="preserve"> </w:t>
      </w:r>
      <w:r w:rsidRPr="000203BE">
        <w:rPr>
          <w:rFonts w:eastAsia="Calibri" w:cs="Tahoma"/>
          <w:color w:val="0D0D0D"/>
        </w:rPr>
        <w:t>Recurrente,</w:t>
      </w:r>
      <w:r w:rsidR="00083A1D" w:rsidRPr="000203BE">
        <w:rPr>
          <w:rFonts w:eastAsia="Calibri" w:cs="Tahoma"/>
          <w:color w:val="0D0D0D"/>
        </w:rPr>
        <w:t xml:space="preserve"> </w:t>
      </w:r>
      <w:r w:rsidRPr="000203BE">
        <w:rPr>
          <w:rFonts w:eastAsia="Calibri" w:cs="Tahoma"/>
          <w:color w:val="0D0D0D"/>
        </w:rPr>
        <w:t>en</w:t>
      </w:r>
      <w:r w:rsidR="00083A1D" w:rsidRPr="000203BE">
        <w:rPr>
          <w:rFonts w:eastAsia="Calibri" w:cs="Tahoma"/>
          <w:color w:val="0D0D0D"/>
        </w:rPr>
        <w:t xml:space="preserve"> </w:t>
      </w:r>
      <w:r w:rsidRPr="000203BE">
        <w:rPr>
          <w:rFonts w:eastAsia="Calibri" w:cs="Tahoma"/>
          <w:color w:val="0D0D0D"/>
        </w:rPr>
        <w:t>contra</w:t>
      </w:r>
      <w:r w:rsidR="00083A1D" w:rsidRPr="000203BE">
        <w:rPr>
          <w:rFonts w:eastAsia="Calibri" w:cs="Tahoma"/>
          <w:color w:val="0D0D0D"/>
        </w:rPr>
        <w:t xml:space="preserve"> </w:t>
      </w:r>
      <w:r w:rsidRPr="000203BE">
        <w:rPr>
          <w:rFonts w:eastAsia="Calibri" w:cs="Tahoma"/>
          <w:color w:val="0D0D0D"/>
        </w:rPr>
        <w:t>de</w:t>
      </w:r>
      <w:r w:rsidR="00083A1D" w:rsidRPr="000203BE">
        <w:rPr>
          <w:rFonts w:eastAsia="Calibri" w:cs="Tahoma"/>
          <w:color w:val="0D0D0D"/>
        </w:rPr>
        <w:t xml:space="preserve"> </w:t>
      </w:r>
      <w:r w:rsidRPr="000203BE">
        <w:rPr>
          <w:rFonts w:eastAsia="Calibri" w:cs="Tahoma"/>
          <w:color w:val="0D0D0D"/>
        </w:rPr>
        <w:t>la</w:t>
      </w:r>
      <w:r w:rsidR="00083A1D" w:rsidRPr="000203BE">
        <w:rPr>
          <w:rFonts w:eastAsia="Calibri" w:cs="Tahoma"/>
          <w:color w:val="0D0D0D"/>
        </w:rPr>
        <w:t xml:space="preserve"> </w:t>
      </w:r>
      <w:r w:rsidRPr="000203BE">
        <w:rPr>
          <w:rFonts w:eastAsia="Calibri" w:cs="Tahoma"/>
          <w:color w:val="0D0D0D"/>
        </w:rPr>
        <w:t>respuesta</w:t>
      </w:r>
      <w:r w:rsidR="00083A1D" w:rsidRPr="000203BE">
        <w:rPr>
          <w:rFonts w:eastAsia="Calibri" w:cs="Tahoma"/>
          <w:color w:val="0D0D0D"/>
        </w:rPr>
        <w:t xml:space="preserve"> </w:t>
      </w:r>
      <w:r w:rsidRPr="000203BE">
        <w:rPr>
          <w:rFonts w:eastAsia="Calibri" w:cs="Tahoma"/>
          <w:color w:val="0D0D0D"/>
        </w:rPr>
        <w:t>del</w:t>
      </w:r>
      <w:r w:rsidR="00083A1D" w:rsidRPr="000203BE">
        <w:rPr>
          <w:rFonts w:eastAsia="Calibri" w:cs="Tahoma"/>
          <w:color w:val="0D0D0D"/>
        </w:rPr>
        <w:t xml:space="preserve"> </w:t>
      </w:r>
      <w:r w:rsidRPr="000203BE">
        <w:rPr>
          <w:rFonts w:eastAsia="Calibri" w:cs="Tahoma"/>
          <w:color w:val="0D0D0D"/>
        </w:rPr>
        <w:t>Sujeto</w:t>
      </w:r>
      <w:r w:rsidR="00083A1D" w:rsidRPr="000203BE">
        <w:rPr>
          <w:rFonts w:eastAsia="Calibri" w:cs="Tahoma"/>
          <w:color w:val="0D0D0D"/>
        </w:rPr>
        <w:t xml:space="preserve"> </w:t>
      </w:r>
      <w:r w:rsidRPr="000203BE">
        <w:rPr>
          <w:rFonts w:eastAsia="Calibri" w:cs="Tahoma"/>
          <w:color w:val="0D0D0D"/>
        </w:rPr>
        <w:t>Obligado,</w:t>
      </w:r>
      <w:r w:rsidR="00083A1D" w:rsidRPr="000203BE">
        <w:rPr>
          <w:rFonts w:eastAsia="Calibri" w:cs="Tahoma"/>
          <w:color w:val="000000"/>
        </w:rPr>
        <w:t xml:space="preserve"> </w:t>
      </w:r>
      <w:r w:rsidR="00325E1F" w:rsidRPr="000203BE">
        <w:rPr>
          <w:rFonts w:eastAsia="Calibri" w:cs="Tahoma"/>
          <w:color w:val="000000"/>
        </w:rPr>
        <w:t xml:space="preserve">Ayuntamiento de </w:t>
      </w:r>
      <w:r w:rsidR="00C01824" w:rsidRPr="000203BE">
        <w:rPr>
          <w:rFonts w:eastAsia="Calibri" w:cs="Tahoma"/>
          <w:color w:val="000000"/>
        </w:rPr>
        <w:t>Ecatepec de Morelos</w:t>
      </w:r>
      <w:r w:rsidRPr="000203BE">
        <w:rPr>
          <w:rFonts w:eastAsia="Calibri" w:cs="Tahoma"/>
          <w:color w:val="000000"/>
        </w:rPr>
        <w:t>,</w:t>
      </w:r>
      <w:r w:rsidR="00083A1D" w:rsidRPr="000203BE">
        <w:rPr>
          <w:rFonts w:eastAsia="Calibri" w:cs="Tahoma"/>
          <w:color w:val="000000"/>
        </w:rPr>
        <w:t xml:space="preserve"> </w:t>
      </w:r>
      <w:r w:rsidRPr="000203BE">
        <w:rPr>
          <w:rFonts w:eastAsia="Calibri" w:cs="Tahoma"/>
          <w:color w:val="000000"/>
        </w:rPr>
        <w:t>a</w:t>
      </w:r>
      <w:r w:rsidR="00083A1D" w:rsidRPr="000203BE">
        <w:rPr>
          <w:rFonts w:eastAsia="Calibri" w:cs="Tahoma"/>
          <w:color w:val="000000"/>
        </w:rPr>
        <w:t xml:space="preserve"> </w:t>
      </w:r>
      <w:r w:rsidRPr="000203BE">
        <w:rPr>
          <w:rFonts w:eastAsia="Calibri" w:cs="Tahoma"/>
          <w:color w:val="000000"/>
        </w:rPr>
        <w:t>la</w:t>
      </w:r>
      <w:r w:rsidR="00083A1D" w:rsidRPr="000203BE">
        <w:rPr>
          <w:rFonts w:eastAsia="Calibri" w:cs="Tahoma"/>
          <w:color w:val="000000"/>
        </w:rPr>
        <w:t xml:space="preserve"> </w:t>
      </w:r>
      <w:r w:rsidRPr="000203BE">
        <w:rPr>
          <w:rFonts w:eastAsia="Calibri" w:cs="Tahoma"/>
          <w:color w:val="000000"/>
        </w:rPr>
        <w:t>solicitud</w:t>
      </w:r>
      <w:r w:rsidR="00083A1D" w:rsidRPr="000203BE">
        <w:rPr>
          <w:rFonts w:eastAsia="Calibri" w:cs="Tahoma"/>
          <w:color w:val="000000"/>
        </w:rPr>
        <w:t xml:space="preserve"> </w:t>
      </w:r>
      <w:r w:rsidRPr="000203BE">
        <w:rPr>
          <w:rFonts w:eastAsia="Calibri" w:cs="Tahoma"/>
          <w:color w:val="000000"/>
        </w:rPr>
        <w:t>de</w:t>
      </w:r>
      <w:r w:rsidR="00083A1D" w:rsidRPr="000203BE">
        <w:rPr>
          <w:rFonts w:eastAsia="Calibri" w:cs="Tahoma"/>
          <w:color w:val="000000"/>
        </w:rPr>
        <w:t xml:space="preserve"> </w:t>
      </w:r>
      <w:r w:rsidRPr="000203BE">
        <w:rPr>
          <w:rFonts w:eastAsia="Calibri" w:cs="Tahoma"/>
          <w:color w:val="000000"/>
        </w:rPr>
        <w:t>acceso</w:t>
      </w:r>
      <w:r w:rsidR="00083A1D" w:rsidRPr="000203BE">
        <w:rPr>
          <w:rFonts w:eastAsia="Calibri" w:cs="Tahoma"/>
          <w:color w:val="000000"/>
        </w:rPr>
        <w:t xml:space="preserve"> </w:t>
      </w:r>
      <w:r w:rsidRPr="000203BE">
        <w:rPr>
          <w:rFonts w:eastAsia="Calibri" w:cs="Tahoma"/>
          <w:color w:val="000000"/>
        </w:rPr>
        <w:t>a</w:t>
      </w:r>
      <w:r w:rsidR="00083A1D" w:rsidRPr="000203BE">
        <w:rPr>
          <w:rFonts w:eastAsia="Calibri" w:cs="Tahoma"/>
          <w:color w:val="000000"/>
        </w:rPr>
        <w:t xml:space="preserve"> </w:t>
      </w:r>
      <w:r w:rsidRPr="000203BE">
        <w:rPr>
          <w:rFonts w:eastAsia="Calibri" w:cs="Tahoma"/>
          <w:color w:val="000000"/>
        </w:rPr>
        <w:t>la</w:t>
      </w:r>
      <w:r w:rsidR="00083A1D" w:rsidRPr="000203BE">
        <w:rPr>
          <w:rFonts w:eastAsia="Calibri" w:cs="Tahoma"/>
          <w:color w:val="000000"/>
        </w:rPr>
        <w:t xml:space="preserve"> </w:t>
      </w:r>
      <w:r w:rsidRPr="000203BE">
        <w:rPr>
          <w:rFonts w:eastAsia="Calibri" w:cs="Tahoma"/>
          <w:color w:val="000000"/>
        </w:rPr>
        <w:t>información</w:t>
      </w:r>
      <w:r w:rsidR="00083A1D" w:rsidRPr="000203BE">
        <w:rPr>
          <w:rFonts w:eastAsia="Calibri" w:cs="Tahoma"/>
          <w:color w:val="000000"/>
        </w:rPr>
        <w:t xml:space="preserve"> </w:t>
      </w:r>
      <w:r w:rsidR="00177CD4" w:rsidRPr="000203BE">
        <w:rPr>
          <w:rFonts w:eastAsia="Calibri" w:cs="Tahoma"/>
          <w:b/>
          <w:color w:val="0D0D0D"/>
        </w:rPr>
        <w:t>00</w:t>
      </w:r>
      <w:r w:rsidR="00C01824" w:rsidRPr="000203BE">
        <w:rPr>
          <w:rFonts w:eastAsia="Calibri" w:cs="Tahoma"/>
          <w:b/>
          <w:color w:val="0D0D0D"/>
        </w:rPr>
        <w:t>359</w:t>
      </w:r>
      <w:r w:rsidR="00325E1F" w:rsidRPr="000203BE">
        <w:rPr>
          <w:rFonts w:eastAsia="Calibri" w:cs="Tahoma"/>
          <w:b/>
          <w:color w:val="0D0D0D"/>
        </w:rPr>
        <w:t>/</w:t>
      </w:r>
      <w:r w:rsidR="00C01824" w:rsidRPr="000203BE">
        <w:rPr>
          <w:rFonts w:eastAsia="Calibri" w:cs="Tahoma"/>
          <w:b/>
          <w:color w:val="0D0D0D"/>
        </w:rPr>
        <w:t>ECATEPEC</w:t>
      </w:r>
      <w:r w:rsidR="00177CD4" w:rsidRPr="000203BE">
        <w:rPr>
          <w:rFonts w:eastAsia="Calibri" w:cs="Tahoma"/>
          <w:b/>
          <w:color w:val="0D0D0D"/>
        </w:rPr>
        <w:t>/IP/2022</w:t>
      </w:r>
      <w:r w:rsidRPr="000203BE">
        <w:rPr>
          <w:rFonts w:eastAsia="Calibri" w:cs="Tahoma"/>
          <w:color w:val="000000"/>
        </w:rPr>
        <w:t>,</w:t>
      </w:r>
      <w:r w:rsidR="00083A1D" w:rsidRPr="000203BE">
        <w:rPr>
          <w:rFonts w:eastAsia="Calibri" w:cs="Tahoma"/>
          <w:color w:val="000000"/>
        </w:rPr>
        <w:t xml:space="preserve"> </w:t>
      </w:r>
      <w:r w:rsidRPr="000203BE">
        <w:rPr>
          <w:rFonts w:eastAsia="Calibri" w:cs="Tahoma"/>
          <w:color w:val="000000"/>
        </w:rPr>
        <w:t>se</w:t>
      </w:r>
      <w:r w:rsidR="00083A1D" w:rsidRPr="000203BE">
        <w:rPr>
          <w:rFonts w:eastAsia="Calibri" w:cs="Tahoma"/>
          <w:color w:val="000000"/>
        </w:rPr>
        <w:t xml:space="preserve"> </w:t>
      </w:r>
      <w:r w:rsidRPr="000203BE">
        <w:rPr>
          <w:rFonts w:eastAsia="Calibri" w:cs="Tahoma"/>
          <w:color w:val="000000"/>
        </w:rPr>
        <w:t>emite</w:t>
      </w:r>
      <w:r w:rsidR="00083A1D" w:rsidRPr="000203BE">
        <w:rPr>
          <w:rFonts w:eastAsia="Calibri" w:cs="Tahoma"/>
          <w:color w:val="000000"/>
        </w:rPr>
        <w:t xml:space="preserve"> </w:t>
      </w:r>
      <w:r w:rsidRPr="000203BE">
        <w:rPr>
          <w:rFonts w:eastAsia="Calibri" w:cs="Tahoma"/>
          <w:color w:val="000000"/>
        </w:rPr>
        <w:t>la</w:t>
      </w:r>
      <w:r w:rsidR="00083A1D" w:rsidRPr="000203BE">
        <w:rPr>
          <w:rFonts w:eastAsia="Calibri" w:cs="Tahoma"/>
          <w:color w:val="000000"/>
        </w:rPr>
        <w:t xml:space="preserve"> </w:t>
      </w:r>
      <w:r w:rsidRPr="000203BE">
        <w:rPr>
          <w:rFonts w:eastAsia="Calibri" w:cs="Tahoma"/>
          <w:color w:val="000000"/>
        </w:rPr>
        <w:t>presente</w:t>
      </w:r>
      <w:r w:rsidR="00083A1D" w:rsidRPr="000203BE">
        <w:rPr>
          <w:rFonts w:eastAsia="Calibri" w:cs="Tahoma"/>
          <w:color w:val="000000"/>
        </w:rPr>
        <w:t xml:space="preserve"> </w:t>
      </w:r>
      <w:r w:rsidRPr="000203BE">
        <w:rPr>
          <w:rFonts w:eastAsia="Calibri" w:cs="Tahoma"/>
          <w:color w:val="000000"/>
        </w:rPr>
        <w:t>Resolución,</w:t>
      </w:r>
      <w:r w:rsidR="00083A1D" w:rsidRPr="000203BE">
        <w:rPr>
          <w:rFonts w:eastAsia="Calibri" w:cs="Tahoma"/>
          <w:color w:val="000000"/>
        </w:rPr>
        <w:t xml:space="preserve"> </w:t>
      </w:r>
      <w:r w:rsidRPr="000203BE">
        <w:rPr>
          <w:rFonts w:eastAsia="Calibri" w:cs="Tahoma"/>
          <w:color w:val="000000"/>
        </w:rPr>
        <w:t>con</w:t>
      </w:r>
      <w:r w:rsidR="00083A1D" w:rsidRPr="000203BE">
        <w:rPr>
          <w:rFonts w:eastAsia="Calibri" w:cs="Tahoma"/>
          <w:color w:val="000000"/>
        </w:rPr>
        <w:t xml:space="preserve"> </w:t>
      </w:r>
      <w:r w:rsidRPr="000203BE">
        <w:rPr>
          <w:rFonts w:eastAsia="Calibri" w:cs="Tahoma"/>
          <w:color w:val="000000"/>
        </w:rPr>
        <w:t>base</w:t>
      </w:r>
      <w:r w:rsidR="00083A1D" w:rsidRPr="000203BE">
        <w:rPr>
          <w:rFonts w:eastAsia="Calibri" w:cs="Tahoma"/>
          <w:color w:val="000000"/>
        </w:rPr>
        <w:t xml:space="preserve"> </w:t>
      </w:r>
      <w:r w:rsidRPr="000203BE">
        <w:rPr>
          <w:rFonts w:eastAsia="Calibri" w:cs="Tahoma"/>
          <w:color w:val="000000"/>
        </w:rPr>
        <w:t>en</w:t>
      </w:r>
      <w:r w:rsidR="00083A1D" w:rsidRPr="000203BE">
        <w:rPr>
          <w:rFonts w:eastAsia="Calibri" w:cs="Tahoma"/>
          <w:color w:val="000000"/>
        </w:rPr>
        <w:t xml:space="preserve"> </w:t>
      </w:r>
      <w:r w:rsidRPr="000203BE">
        <w:rPr>
          <w:rFonts w:eastAsia="Calibri" w:cs="Tahoma"/>
          <w:color w:val="000000"/>
        </w:rPr>
        <w:t>los</w:t>
      </w:r>
      <w:r w:rsidR="00083A1D" w:rsidRPr="000203BE">
        <w:rPr>
          <w:rFonts w:eastAsia="Calibri" w:cs="Tahoma"/>
          <w:color w:val="000000"/>
        </w:rPr>
        <w:t xml:space="preserve"> </w:t>
      </w:r>
      <w:r w:rsidRPr="000203BE">
        <w:rPr>
          <w:rFonts w:eastAsia="Calibri" w:cs="Tahoma"/>
          <w:color w:val="000000"/>
        </w:rPr>
        <w:t>Antecedentes</w:t>
      </w:r>
      <w:r w:rsidR="00083A1D" w:rsidRPr="000203BE">
        <w:rPr>
          <w:rFonts w:eastAsia="Calibri" w:cs="Tahoma"/>
          <w:color w:val="000000"/>
        </w:rPr>
        <w:t xml:space="preserve"> </w:t>
      </w:r>
      <w:r w:rsidRPr="000203BE">
        <w:rPr>
          <w:rFonts w:eastAsia="Calibri" w:cs="Tahoma"/>
          <w:color w:val="000000"/>
        </w:rPr>
        <w:t>y</w:t>
      </w:r>
      <w:r w:rsidR="00083A1D" w:rsidRPr="000203BE">
        <w:rPr>
          <w:rFonts w:eastAsia="Calibri" w:cs="Tahoma"/>
          <w:color w:val="000000"/>
        </w:rPr>
        <w:t xml:space="preserve"> </w:t>
      </w:r>
      <w:r w:rsidRPr="000203BE">
        <w:rPr>
          <w:rFonts w:eastAsia="Calibri" w:cs="Tahoma"/>
          <w:color w:val="000000"/>
        </w:rPr>
        <w:t>Considerandos</w:t>
      </w:r>
      <w:r w:rsidR="00083A1D" w:rsidRPr="000203BE">
        <w:rPr>
          <w:rFonts w:eastAsia="Calibri" w:cs="Tahoma"/>
          <w:color w:val="000000"/>
        </w:rPr>
        <w:t xml:space="preserve"> </w:t>
      </w:r>
      <w:r w:rsidRPr="000203BE">
        <w:rPr>
          <w:rFonts w:eastAsia="Calibri" w:cs="Tahoma"/>
          <w:color w:val="000000"/>
        </w:rPr>
        <w:t>que</w:t>
      </w:r>
      <w:r w:rsidR="00083A1D" w:rsidRPr="000203BE">
        <w:rPr>
          <w:rFonts w:eastAsia="Calibri" w:cs="Tahoma"/>
          <w:color w:val="000000"/>
        </w:rPr>
        <w:t xml:space="preserve"> </w:t>
      </w:r>
      <w:r w:rsidRPr="000203BE">
        <w:rPr>
          <w:rFonts w:eastAsia="Calibri" w:cs="Tahoma"/>
          <w:color w:val="000000"/>
        </w:rPr>
        <w:t>se</w:t>
      </w:r>
      <w:r w:rsidR="00083A1D" w:rsidRPr="000203BE">
        <w:rPr>
          <w:rFonts w:eastAsia="Calibri" w:cs="Tahoma"/>
          <w:color w:val="000000"/>
        </w:rPr>
        <w:t xml:space="preserve"> </w:t>
      </w:r>
      <w:r w:rsidRPr="000203BE">
        <w:rPr>
          <w:rFonts w:eastAsia="Calibri" w:cs="Tahoma"/>
          <w:color w:val="000000"/>
        </w:rPr>
        <w:t>exponen</w:t>
      </w:r>
      <w:r w:rsidR="00083A1D" w:rsidRPr="000203BE">
        <w:rPr>
          <w:rFonts w:eastAsia="Calibri" w:cs="Tahoma"/>
          <w:color w:val="000000"/>
        </w:rPr>
        <w:t xml:space="preserve"> </w:t>
      </w:r>
      <w:r w:rsidRPr="000203BE">
        <w:rPr>
          <w:rFonts w:eastAsia="Calibri" w:cs="Tahoma"/>
          <w:color w:val="000000"/>
        </w:rPr>
        <w:t>a</w:t>
      </w:r>
      <w:r w:rsidR="00083A1D" w:rsidRPr="000203BE">
        <w:rPr>
          <w:rFonts w:eastAsia="Calibri" w:cs="Tahoma"/>
          <w:color w:val="000000"/>
        </w:rPr>
        <w:t xml:space="preserve"> </w:t>
      </w:r>
      <w:r w:rsidRPr="000203BE">
        <w:rPr>
          <w:rFonts w:eastAsia="Calibri" w:cs="Tahoma"/>
          <w:color w:val="000000"/>
        </w:rPr>
        <w:t>continuación:</w:t>
      </w:r>
    </w:p>
    <w:p w14:paraId="22EB31FD" w14:textId="77777777" w:rsidR="00177EE1" w:rsidRPr="000203BE" w:rsidRDefault="00177EE1" w:rsidP="006A1A4E">
      <w:pPr>
        <w:spacing w:after="0" w:line="360" w:lineRule="auto"/>
        <w:rPr>
          <w:rFonts w:eastAsia="Calibri" w:cs="Tahoma"/>
          <w:color w:val="000000"/>
        </w:rPr>
      </w:pPr>
    </w:p>
    <w:p w14:paraId="33E985E3" w14:textId="77777777" w:rsidR="00177EE1" w:rsidRPr="000203BE" w:rsidRDefault="00177EE1" w:rsidP="006A1A4E">
      <w:pPr>
        <w:tabs>
          <w:tab w:val="center" w:pos="4522"/>
          <w:tab w:val="left" w:pos="7245"/>
        </w:tabs>
        <w:spacing w:after="0" w:line="360" w:lineRule="auto"/>
        <w:jc w:val="center"/>
        <w:rPr>
          <w:rFonts w:eastAsia="Calibri" w:cs="Tahoma"/>
          <w:b/>
          <w:color w:val="000000"/>
        </w:rPr>
      </w:pPr>
      <w:r w:rsidRPr="000203BE">
        <w:rPr>
          <w:rFonts w:eastAsia="Calibri" w:cs="Tahoma"/>
          <w:b/>
          <w:color w:val="000000"/>
        </w:rPr>
        <w:t>A</w:t>
      </w:r>
      <w:r w:rsidR="00083A1D" w:rsidRPr="000203BE">
        <w:rPr>
          <w:rFonts w:eastAsia="Calibri" w:cs="Tahoma"/>
          <w:b/>
          <w:color w:val="000000"/>
        </w:rPr>
        <w:t xml:space="preserve"> </w:t>
      </w:r>
      <w:r w:rsidRPr="000203BE">
        <w:rPr>
          <w:rFonts w:eastAsia="Calibri" w:cs="Tahoma"/>
          <w:b/>
          <w:color w:val="000000"/>
        </w:rPr>
        <w:t>N</w:t>
      </w:r>
      <w:r w:rsidR="00083A1D" w:rsidRPr="000203BE">
        <w:rPr>
          <w:rFonts w:eastAsia="Calibri" w:cs="Tahoma"/>
          <w:b/>
          <w:color w:val="000000"/>
        </w:rPr>
        <w:t xml:space="preserve"> </w:t>
      </w:r>
      <w:r w:rsidRPr="000203BE">
        <w:rPr>
          <w:rFonts w:eastAsia="Calibri" w:cs="Tahoma"/>
          <w:b/>
          <w:color w:val="000000"/>
        </w:rPr>
        <w:t>T</w:t>
      </w:r>
      <w:r w:rsidR="00083A1D" w:rsidRPr="000203BE">
        <w:rPr>
          <w:rFonts w:eastAsia="Calibri" w:cs="Tahoma"/>
          <w:b/>
          <w:color w:val="000000"/>
        </w:rPr>
        <w:t xml:space="preserve"> </w:t>
      </w:r>
      <w:r w:rsidRPr="000203BE">
        <w:rPr>
          <w:rFonts w:eastAsia="Calibri" w:cs="Tahoma"/>
          <w:b/>
          <w:color w:val="000000"/>
        </w:rPr>
        <w:t>E</w:t>
      </w:r>
      <w:r w:rsidR="00083A1D" w:rsidRPr="000203BE">
        <w:rPr>
          <w:rFonts w:eastAsia="Calibri" w:cs="Tahoma"/>
          <w:b/>
          <w:color w:val="000000"/>
        </w:rPr>
        <w:t xml:space="preserve"> </w:t>
      </w:r>
      <w:r w:rsidRPr="000203BE">
        <w:rPr>
          <w:rFonts w:eastAsia="Calibri" w:cs="Tahoma"/>
          <w:b/>
          <w:color w:val="000000"/>
        </w:rPr>
        <w:t>C</w:t>
      </w:r>
      <w:r w:rsidR="00083A1D" w:rsidRPr="000203BE">
        <w:rPr>
          <w:rFonts w:eastAsia="Calibri" w:cs="Tahoma"/>
          <w:b/>
          <w:color w:val="000000"/>
        </w:rPr>
        <w:t xml:space="preserve"> </w:t>
      </w:r>
      <w:r w:rsidRPr="000203BE">
        <w:rPr>
          <w:rFonts w:eastAsia="Calibri" w:cs="Tahoma"/>
          <w:b/>
          <w:color w:val="000000"/>
        </w:rPr>
        <w:t>E</w:t>
      </w:r>
      <w:r w:rsidR="00083A1D" w:rsidRPr="000203BE">
        <w:rPr>
          <w:rFonts w:eastAsia="Calibri" w:cs="Tahoma"/>
          <w:b/>
          <w:color w:val="000000"/>
        </w:rPr>
        <w:t xml:space="preserve"> </w:t>
      </w:r>
      <w:r w:rsidRPr="000203BE">
        <w:rPr>
          <w:rFonts w:eastAsia="Calibri" w:cs="Tahoma"/>
          <w:b/>
          <w:color w:val="000000"/>
        </w:rPr>
        <w:t>D</w:t>
      </w:r>
      <w:r w:rsidR="00083A1D" w:rsidRPr="000203BE">
        <w:rPr>
          <w:rFonts w:eastAsia="Calibri" w:cs="Tahoma"/>
          <w:b/>
          <w:color w:val="000000"/>
        </w:rPr>
        <w:t xml:space="preserve"> </w:t>
      </w:r>
      <w:r w:rsidRPr="000203BE">
        <w:rPr>
          <w:rFonts w:eastAsia="Calibri" w:cs="Tahoma"/>
          <w:b/>
          <w:color w:val="000000"/>
        </w:rPr>
        <w:t>E</w:t>
      </w:r>
      <w:r w:rsidR="00083A1D" w:rsidRPr="000203BE">
        <w:rPr>
          <w:rFonts w:eastAsia="Calibri" w:cs="Tahoma"/>
          <w:b/>
          <w:color w:val="000000"/>
        </w:rPr>
        <w:t xml:space="preserve"> </w:t>
      </w:r>
      <w:r w:rsidRPr="000203BE">
        <w:rPr>
          <w:rFonts w:eastAsia="Calibri" w:cs="Tahoma"/>
          <w:b/>
          <w:color w:val="000000"/>
        </w:rPr>
        <w:t>N</w:t>
      </w:r>
      <w:r w:rsidR="00083A1D" w:rsidRPr="000203BE">
        <w:rPr>
          <w:rFonts w:eastAsia="Calibri" w:cs="Tahoma"/>
          <w:b/>
          <w:color w:val="000000"/>
        </w:rPr>
        <w:t xml:space="preserve"> </w:t>
      </w:r>
      <w:r w:rsidRPr="000203BE">
        <w:rPr>
          <w:rFonts w:eastAsia="Calibri" w:cs="Tahoma"/>
          <w:b/>
          <w:color w:val="000000"/>
        </w:rPr>
        <w:t>T</w:t>
      </w:r>
      <w:r w:rsidR="00083A1D" w:rsidRPr="000203BE">
        <w:rPr>
          <w:rFonts w:eastAsia="Calibri" w:cs="Tahoma"/>
          <w:b/>
          <w:color w:val="000000"/>
        </w:rPr>
        <w:t xml:space="preserve"> </w:t>
      </w:r>
      <w:r w:rsidRPr="000203BE">
        <w:rPr>
          <w:rFonts w:eastAsia="Calibri" w:cs="Tahoma"/>
          <w:b/>
          <w:color w:val="000000"/>
        </w:rPr>
        <w:t>E</w:t>
      </w:r>
      <w:r w:rsidR="00083A1D" w:rsidRPr="000203BE">
        <w:rPr>
          <w:rFonts w:eastAsia="Calibri" w:cs="Tahoma"/>
          <w:b/>
          <w:color w:val="000000"/>
        </w:rPr>
        <w:t xml:space="preserve"> </w:t>
      </w:r>
      <w:r w:rsidRPr="000203BE">
        <w:rPr>
          <w:rFonts w:eastAsia="Calibri" w:cs="Tahoma"/>
          <w:b/>
          <w:color w:val="000000"/>
        </w:rPr>
        <w:t>S:</w:t>
      </w:r>
    </w:p>
    <w:p w14:paraId="20C21A2D" w14:textId="77777777" w:rsidR="00177EE1" w:rsidRPr="000203BE" w:rsidRDefault="00177EE1" w:rsidP="006A1A4E">
      <w:pPr>
        <w:spacing w:after="0" w:line="360" w:lineRule="auto"/>
      </w:pPr>
    </w:p>
    <w:p w14:paraId="5172F97A" w14:textId="77777777" w:rsidR="00177EE1" w:rsidRPr="000203BE" w:rsidRDefault="00177EE1" w:rsidP="006A1A4E">
      <w:pPr>
        <w:tabs>
          <w:tab w:val="left" w:pos="567"/>
        </w:tabs>
        <w:spacing w:after="0" w:line="360" w:lineRule="auto"/>
        <w:rPr>
          <w:rFonts w:eastAsia="Times New Roman" w:cs="Tahoma"/>
          <w:b/>
          <w:color w:val="auto"/>
          <w:lang w:eastAsia="es-ES"/>
        </w:rPr>
      </w:pPr>
      <w:r w:rsidRPr="000203BE">
        <w:rPr>
          <w:rFonts w:eastAsia="Times New Roman" w:cs="Tahoma"/>
          <w:b/>
          <w:color w:val="auto"/>
          <w:lang w:eastAsia="es-ES"/>
        </w:rPr>
        <w:t>I.</w:t>
      </w:r>
      <w:r w:rsidR="00083A1D" w:rsidRPr="000203BE">
        <w:rPr>
          <w:rFonts w:eastAsia="Times New Roman" w:cs="Tahoma"/>
          <w:b/>
          <w:color w:val="auto"/>
          <w:lang w:eastAsia="es-ES"/>
        </w:rPr>
        <w:t xml:space="preserve"> </w:t>
      </w:r>
      <w:r w:rsidRPr="000203BE">
        <w:rPr>
          <w:rFonts w:eastAsia="Times New Roman" w:cs="Tahoma"/>
          <w:b/>
          <w:color w:val="auto"/>
          <w:lang w:eastAsia="es-ES"/>
        </w:rPr>
        <w:t>Presentación</w:t>
      </w:r>
      <w:r w:rsidR="00083A1D" w:rsidRPr="000203BE">
        <w:rPr>
          <w:rFonts w:eastAsia="Times New Roman" w:cs="Tahoma"/>
          <w:b/>
          <w:color w:val="auto"/>
          <w:lang w:eastAsia="es-ES"/>
        </w:rPr>
        <w:t xml:space="preserve"> </w:t>
      </w:r>
      <w:r w:rsidRPr="000203BE">
        <w:rPr>
          <w:rFonts w:eastAsia="Times New Roman" w:cs="Tahoma"/>
          <w:b/>
          <w:color w:val="auto"/>
          <w:lang w:eastAsia="es-ES"/>
        </w:rPr>
        <w:t>de</w:t>
      </w:r>
      <w:r w:rsidR="00083A1D" w:rsidRPr="000203BE">
        <w:rPr>
          <w:rFonts w:eastAsia="Times New Roman" w:cs="Tahoma"/>
          <w:b/>
          <w:color w:val="auto"/>
          <w:lang w:eastAsia="es-ES"/>
        </w:rPr>
        <w:t xml:space="preserve"> </w:t>
      </w:r>
      <w:r w:rsidRPr="000203BE">
        <w:rPr>
          <w:rFonts w:eastAsia="Times New Roman" w:cs="Tahoma"/>
          <w:b/>
          <w:color w:val="auto"/>
          <w:lang w:eastAsia="es-ES"/>
        </w:rPr>
        <w:t>la</w:t>
      </w:r>
      <w:r w:rsidR="00083A1D" w:rsidRPr="000203BE">
        <w:rPr>
          <w:rFonts w:eastAsia="Times New Roman" w:cs="Tahoma"/>
          <w:b/>
          <w:color w:val="auto"/>
          <w:lang w:eastAsia="es-ES"/>
        </w:rPr>
        <w:t xml:space="preserve"> </w:t>
      </w:r>
      <w:r w:rsidRPr="000203BE">
        <w:rPr>
          <w:rFonts w:eastAsia="Times New Roman" w:cs="Tahoma"/>
          <w:b/>
          <w:color w:val="auto"/>
          <w:lang w:eastAsia="es-ES"/>
        </w:rPr>
        <w:t>solicitud</w:t>
      </w:r>
      <w:r w:rsidR="00083A1D" w:rsidRPr="000203BE">
        <w:rPr>
          <w:rFonts w:eastAsia="Times New Roman" w:cs="Tahoma"/>
          <w:b/>
          <w:color w:val="auto"/>
          <w:lang w:eastAsia="es-ES"/>
        </w:rPr>
        <w:t xml:space="preserve"> </w:t>
      </w:r>
      <w:r w:rsidRPr="000203BE">
        <w:rPr>
          <w:rFonts w:eastAsia="Times New Roman" w:cs="Tahoma"/>
          <w:b/>
          <w:color w:val="auto"/>
          <w:lang w:eastAsia="es-ES"/>
        </w:rPr>
        <w:t>de</w:t>
      </w:r>
      <w:r w:rsidR="00083A1D" w:rsidRPr="000203BE">
        <w:rPr>
          <w:rFonts w:eastAsia="Times New Roman" w:cs="Tahoma"/>
          <w:b/>
          <w:color w:val="auto"/>
          <w:lang w:eastAsia="es-ES"/>
        </w:rPr>
        <w:t xml:space="preserve"> </w:t>
      </w:r>
      <w:r w:rsidRPr="000203BE">
        <w:rPr>
          <w:rFonts w:eastAsia="Times New Roman" w:cs="Tahoma"/>
          <w:b/>
          <w:color w:val="auto"/>
          <w:lang w:eastAsia="es-ES"/>
        </w:rPr>
        <w:t>información:</w:t>
      </w:r>
    </w:p>
    <w:p w14:paraId="42D9A1F3" w14:textId="77777777" w:rsidR="00177EE1" w:rsidRPr="000203BE" w:rsidRDefault="00177EE1" w:rsidP="006A1A4E">
      <w:pPr>
        <w:tabs>
          <w:tab w:val="left" w:pos="567"/>
        </w:tabs>
        <w:spacing w:after="0" w:line="360" w:lineRule="auto"/>
        <w:rPr>
          <w:rFonts w:eastAsia="Times New Roman" w:cs="Tahoma"/>
          <w:color w:val="auto"/>
          <w:lang w:eastAsia="es-ES"/>
        </w:rPr>
      </w:pPr>
    </w:p>
    <w:p w14:paraId="3226BEF2" w14:textId="708F4D9E" w:rsidR="00177EE1" w:rsidRPr="000203BE" w:rsidRDefault="00177EE1" w:rsidP="006A1A4E">
      <w:pPr>
        <w:spacing w:after="0" w:line="360" w:lineRule="auto"/>
        <w:rPr>
          <w:rFonts w:eastAsia="Times New Roman" w:cs="Tahoma"/>
          <w:color w:val="auto"/>
          <w:lang w:eastAsia="es-ES"/>
        </w:rPr>
      </w:pPr>
      <w:r w:rsidRPr="000203BE">
        <w:rPr>
          <w:rFonts w:eastAsia="Times New Roman" w:cs="Tahoma"/>
          <w:color w:val="auto"/>
          <w:lang w:eastAsia="es-ES"/>
        </w:rPr>
        <w:t>Con</w:t>
      </w:r>
      <w:r w:rsidR="00083A1D" w:rsidRPr="000203BE">
        <w:rPr>
          <w:rFonts w:eastAsia="Times New Roman" w:cs="Tahoma"/>
          <w:color w:val="auto"/>
          <w:lang w:eastAsia="es-ES"/>
        </w:rPr>
        <w:t xml:space="preserve"> </w:t>
      </w:r>
      <w:r w:rsidRPr="000203BE">
        <w:rPr>
          <w:rFonts w:eastAsia="Times New Roman" w:cs="Tahoma"/>
          <w:color w:val="auto"/>
          <w:lang w:eastAsia="es-ES"/>
        </w:rPr>
        <w:t>fecha</w:t>
      </w:r>
      <w:r w:rsidR="00083A1D" w:rsidRPr="000203BE">
        <w:rPr>
          <w:rFonts w:eastAsia="Times New Roman" w:cs="Tahoma"/>
          <w:color w:val="auto"/>
          <w:lang w:eastAsia="es-ES"/>
        </w:rPr>
        <w:t xml:space="preserve"> </w:t>
      </w:r>
      <w:bookmarkStart w:id="0" w:name="_Hlk126179134"/>
      <w:r w:rsidR="00292249" w:rsidRPr="000203BE">
        <w:rPr>
          <w:rFonts w:eastAsia="Times New Roman" w:cs="Tahoma"/>
          <w:color w:val="auto"/>
          <w:lang w:eastAsia="es-ES"/>
        </w:rPr>
        <w:t>primero</w:t>
      </w:r>
      <w:r w:rsidR="00325E1F" w:rsidRPr="000203BE">
        <w:rPr>
          <w:rFonts w:eastAsia="Times New Roman" w:cs="Tahoma"/>
          <w:color w:val="auto"/>
          <w:lang w:eastAsia="es-ES"/>
        </w:rPr>
        <w:t xml:space="preserve"> de </w:t>
      </w:r>
      <w:r w:rsidR="00C01824" w:rsidRPr="000203BE">
        <w:rPr>
          <w:rFonts w:eastAsia="Times New Roman" w:cs="Tahoma"/>
          <w:color w:val="auto"/>
          <w:lang w:eastAsia="es-ES"/>
        </w:rPr>
        <w:t>abril</w:t>
      </w:r>
      <w:r w:rsidR="0077325F" w:rsidRPr="000203BE">
        <w:rPr>
          <w:rFonts w:eastAsia="Times New Roman" w:cs="Tahoma"/>
          <w:color w:val="auto"/>
          <w:lang w:eastAsia="es-ES"/>
        </w:rPr>
        <w:t xml:space="preserve"> </w:t>
      </w:r>
      <w:r w:rsidRPr="000203BE">
        <w:rPr>
          <w:rFonts w:eastAsia="Times New Roman" w:cs="Tahoma"/>
          <w:color w:val="auto"/>
          <w:lang w:eastAsia="es-ES"/>
        </w:rPr>
        <w:t>de</w:t>
      </w:r>
      <w:r w:rsidR="00083A1D" w:rsidRPr="000203BE">
        <w:rPr>
          <w:rFonts w:eastAsia="Times New Roman" w:cs="Tahoma"/>
          <w:color w:val="auto"/>
          <w:lang w:eastAsia="es-ES"/>
        </w:rPr>
        <w:t xml:space="preserve"> </w:t>
      </w:r>
      <w:r w:rsidRPr="000203BE">
        <w:rPr>
          <w:rFonts w:eastAsia="Times New Roman" w:cs="Tahoma"/>
          <w:color w:val="auto"/>
          <w:lang w:eastAsia="es-ES"/>
        </w:rPr>
        <w:t>dos</w:t>
      </w:r>
      <w:r w:rsidR="00083A1D" w:rsidRPr="000203BE">
        <w:rPr>
          <w:rFonts w:eastAsia="Times New Roman" w:cs="Tahoma"/>
          <w:color w:val="auto"/>
          <w:lang w:eastAsia="es-ES"/>
        </w:rPr>
        <w:t xml:space="preserve"> </w:t>
      </w:r>
      <w:r w:rsidRPr="000203BE">
        <w:rPr>
          <w:rFonts w:eastAsia="Times New Roman" w:cs="Tahoma"/>
          <w:color w:val="auto"/>
          <w:lang w:eastAsia="es-ES"/>
        </w:rPr>
        <w:t>mil</w:t>
      </w:r>
      <w:r w:rsidR="00083A1D" w:rsidRPr="000203BE">
        <w:rPr>
          <w:rFonts w:eastAsia="Times New Roman" w:cs="Tahoma"/>
          <w:color w:val="auto"/>
          <w:lang w:eastAsia="es-ES"/>
        </w:rPr>
        <w:t xml:space="preserve"> </w:t>
      </w:r>
      <w:r w:rsidR="005D417E" w:rsidRPr="000203BE">
        <w:rPr>
          <w:rFonts w:eastAsia="Times New Roman" w:cs="Tahoma"/>
          <w:color w:val="auto"/>
          <w:lang w:eastAsia="es-ES"/>
        </w:rPr>
        <w:t>veintidós</w:t>
      </w:r>
      <w:bookmarkEnd w:id="0"/>
      <w:r w:rsidRPr="000203BE">
        <w:rPr>
          <w:rFonts w:eastAsia="Times New Roman" w:cs="Tahoma"/>
          <w:color w:val="auto"/>
          <w:lang w:eastAsia="es-ES"/>
        </w:rPr>
        <w:t>,</w:t>
      </w:r>
      <w:r w:rsidR="00083A1D" w:rsidRPr="000203BE">
        <w:rPr>
          <w:rFonts w:eastAsia="Times New Roman" w:cs="Tahoma"/>
          <w:color w:val="auto"/>
          <w:lang w:eastAsia="es-ES"/>
        </w:rPr>
        <w:t xml:space="preserve"> </w:t>
      </w:r>
      <w:r w:rsidRPr="000203BE">
        <w:rPr>
          <w:rFonts w:eastAsia="Times New Roman" w:cs="Tahoma"/>
          <w:color w:val="auto"/>
          <w:lang w:eastAsia="es-ES"/>
        </w:rPr>
        <w:t>el</w:t>
      </w:r>
      <w:r w:rsidR="00083A1D" w:rsidRPr="000203BE">
        <w:rPr>
          <w:rFonts w:eastAsia="Times New Roman" w:cs="Tahoma"/>
          <w:color w:val="auto"/>
          <w:lang w:eastAsia="es-ES"/>
        </w:rPr>
        <w:t xml:space="preserve"> </w:t>
      </w:r>
      <w:r w:rsidRPr="000203BE">
        <w:rPr>
          <w:rFonts w:eastAsia="Times New Roman" w:cs="Tahoma"/>
          <w:color w:val="auto"/>
          <w:lang w:eastAsia="es-ES"/>
        </w:rPr>
        <w:t>Particular</w:t>
      </w:r>
      <w:r w:rsidR="00083A1D" w:rsidRPr="000203BE">
        <w:rPr>
          <w:rFonts w:eastAsia="Times New Roman" w:cs="Tahoma"/>
          <w:color w:val="auto"/>
          <w:lang w:eastAsia="es-ES"/>
        </w:rPr>
        <w:t xml:space="preserve"> </w:t>
      </w:r>
      <w:r w:rsidRPr="000203BE">
        <w:rPr>
          <w:rFonts w:eastAsia="Times New Roman" w:cs="Tahoma"/>
          <w:color w:val="auto"/>
          <w:lang w:eastAsia="es-ES"/>
        </w:rPr>
        <w:t>presentó</w:t>
      </w:r>
      <w:r w:rsidR="00083A1D" w:rsidRPr="000203BE">
        <w:rPr>
          <w:rFonts w:eastAsia="Times New Roman" w:cs="Tahoma"/>
          <w:color w:val="auto"/>
          <w:lang w:eastAsia="es-ES"/>
        </w:rPr>
        <w:t xml:space="preserve"> </w:t>
      </w:r>
      <w:r w:rsidRPr="000203BE">
        <w:rPr>
          <w:rFonts w:eastAsia="Times New Roman" w:cs="Tahoma"/>
          <w:color w:val="auto"/>
          <w:lang w:eastAsia="es-ES"/>
        </w:rPr>
        <w:t>una</w:t>
      </w:r>
      <w:r w:rsidR="00083A1D" w:rsidRPr="000203BE">
        <w:rPr>
          <w:rFonts w:eastAsia="Times New Roman" w:cs="Tahoma"/>
          <w:color w:val="auto"/>
          <w:lang w:eastAsia="es-ES"/>
        </w:rPr>
        <w:t xml:space="preserve"> </w:t>
      </w:r>
      <w:r w:rsidRPr="000203BE">
        <w:rPr>
          <w:rFonts w:eastAsia="Times New Roman" w:cs="Tahoma"/>
          <w:color w:val="auto"/>
          <w:lang w:eastAsia="es-ES"/>
        </w:rPr>
        <w:t>solicitud</w:t>
      </w:r>
      <w:r w:rsidR="00083A1D" w:rsidRPr="000203BE">
        <w:rPr>
          <w:rFonts w:eastAsia="Times New Roman" w:cs="Tahoma"/>
          <w:color w:val="auto"/>
          <w:lang w:eastAsia="es-ES"/>
        </w:rPr>
        <w:t xml:space="preserve"> </w:t>
      </w:r>
      <w:r w:rsidRPr="000203BE">
        <w:rPr>
          <w:rFonts w:eastAsia="Times New Roman" w:cs="Tahoma"/>
          <w:color w:val="auto"/>
          <w:lang w:eastAsia="es-ES"/>
        </w:rPr>
        <w:t>de</w:t>
      </w:r>
      <w:r w:rsidR="00083A1D" w:rsidRPr="000203BE">
        <w:rPr>
          <w:rFonts w:eastAsia="Times New Roman" w:cs="Tahoma"/>
          <w:color w:val="auto"/>
          <w:lang w:eastAsia="es-ES"/>
        </w:rPr>
        <w:t xml:space="preserve"> </w:t>
      </w:r>
      <w:r w:rsidRPr="000203BE">
        <w:rPr>
          <w:rFonts w:eastAsia="Times New Roman" w:cs="Tahoma"/>
          <w:color w:val="auto"/>
          <w:lang w:eastAsia="es-ES"/>
        </w:rPr>
        <w:t>acceso</w:t>
      </w:r>
      <w:r w:rsidR="00083A1D" w:rsidRPr="000203BE">
        <w:rPr>
          <w:rFonts w:eastAsia="Times New Roman" w:cs="Tahoma"/>
          <w:color w:val="auto"/>
          <w:lang w:eastAsia="es-ES"/>
        </w:rPr>
        <w:t xml:space="preserve"> </w:t>
      </w:r>
      <w:r w:rsidRPr="000203BE">
        <w:rPr>
          <w:rFonts w:eastAsia="Times New Roman" w:cs="Tahoma"/>
          <w:color w:val="auto"/>
          <w:lang w:eastAsia="es-ES"/>
        </w:rPr>
        <w:t>a</w:t>
      </w:r>
      <w:r w:rsidR="00083A1D" w:rsidRPr="000203BE">
        <w:rPr>
          <w:rFonts w:eastAsia="Times New Roman" w:cs="Tahoma"/>
          <w:color w:val="auto"/>
          <w:lang w:eastAsia="es-ES"/>
        </w:rPr>
        <w:t xml:space="preserve"> </w:t>
      </w:r>
      <w:r w:rsidRPr="000203BE">
        <w:rPr>
          <w:rFonts w:eastAsia="Times New Roman" w:cs="Tahoma"/>
          <w:color w:val="auto"/>
          <w:lang w:eastAsia="es-ES"/>
        </w:rPr>
        <w:t>la</w:t>
      </w:r>
      <w:r w:rsidR="00083A1D" w:rsidRPr="000203BE">
        <w:rPr>
          <w:rFonts w:eastAsia="Times New Roman" w:cs="Tahoma"/>
          <w:color w:val="auto"/>
          <w:lang w:eastAsia="es-ES"/>
        </w:rPr>
        <w:t xml:space="preserve"> </w:t>
      </w:r>
      <w:r w:rsidRPr="000203BE">
        <w:rPr>
          <w:rFonts w:eastAsia="Times New Roman" w:cs="Tahoma"/>
          <w:color w:val="auto"/>
          <w:lang w:eastAsia="es-ES"/>
        </w:rPr>
        <w:t>información</w:t>
      </w:r>
      <w:r w:rsidR="00083A1D" w:rsidRPr="000203BE">
        <w:rPr>
          <w:rFonts w:eastAsia="Times New Roman" w:cs="Tahoma"/>
          <w:color w:val="auto"/>
          <w:lang w:eastAsia="es-ES"/>
        </w:rPr>
        <w:t xml:space="preserve"> </w:t>
      </w:r>
      <w:r w:rsidRPr="000203BE">
        <w:rPr>
          <w:rFonts w:eastAsia="Times New Roman" w:cs="Tahoma"/>
          <w:color w:val="auto"/>
          <w:lang w:eastAsia="es-ES"/>
        </w:rPr>
        <w:t>pública,</w:t>
      </w:r>
      <w:r w:rsidR="00083A1D" w:rsidRPr="000203BE">
        <w:rPr>
          <w:rFonts w:eastAsia="Times New Roman" w:cs="Tahoma"/>
          <w:color w:val="auto"/>
          <w:lang w:eastAsia="es-ES"/>
        </w:rPr>
        <w:t xml:space="preserve"> </w:t>
      </w:r>
      <w:r w:rsidR="002032FB" w:rsidRPr="000203BE">
        <w:rPr>
          <w:rFonts w:eastAsia="Times New Roman" w:cs="Tahoma"/>
          <w:color w:val="auto"/>
          <w:lang w:eastAsia="es-ES"/>
        </w:rPr>
        <w:t>a través Sistema de Acceso a la Información Mexiquense (SAIMEX)</w:t>
      </w:r>
      <w:r w:rsidRPr="000203BE">
        <w:rPr>
          <w:rFonts w:eastAsia="Times New Roman" w:cs="Tahoma"/>
          <w:color w:val="auto"/>
          <w:lang w:eastAsia="es-ES"/>
        </w:rPr>
        <w:t>,</w:t>
      </w:r>
      <w:r w:rsidR="00083A1D" w:rsidRPr="000203BE">
        <w:rPr>
          <w:rFonts w:eastAsia="Times New Roman" w:cs="Tahoma"/>
          <w:color w:val="auto"/>
          <w:lang w:eastAsia="es-ES"/>
        </w:rPr>
        <w:t xml:space="preserve"> </w:t>
      </w:r>
      <w:r w:rsidRPr="000203BE">
        <w:rPr>
          <w:rFonts w:eastAsia="Times New Roman" w:cs="Tahoma"/>
          <w:color w:val="auto"/>
          <w:lang w:eastAsia="es-ES"/>
        </w:rPr>
        <w:t>ante</w:t>
      </w:r>
      <w:r w:rsidR="0077325F" w:rsidRPr="000203BE">
        <w:rPr>
          <w:rFonts w:eastAsia="Times New Roman" w:cs="Tahoma"/>
          <w:color w:val="auto"/>
          <w:lang w:eastAsia="es-ES"/>
        </w:rPr>
        <w:t xml:space="preserve"> </w:t>
      </w:r>
      <w:r w:rsidR="00325E1F" w:rsidRPr="000203BE">
        <w:rPr>
          <w:rFonts w:eastAsia="Times New Roman" w:cs="Tahoma"/>
          <w:color w:val="auto"/>
          <w:lang w:eastAsia="es-ES"/>
        </w:rPr>
        <w:t xml:space="preserve">el Ayuntamiento de </w:t>
      </w:r>
      <w:r w:rsidR="00C01824" w:rsidRPr="000203BE">
        <w:rPr>
          <w:rFonts w:eastAsia="Times New Roman" w:cs="Tahoma"/>
          <w:color w:val="auto"/>
          <w:lang w:eastAsia="es-ES"/>
        </w:rPr>
        <w:t>Ecatepec de Morelos</w:t>
      </w:r>
      <w:r w:rsidRPr="000203BE">
        <w:rPr>
          <w:rFonts w:eastAsia="Calibri" w:cs="Tahoma"/>
        </w:rPr>
        <w:t>,</w:t>
      </w:r>
      <w:r w:rsidR="00083A1D" w:rsidRPr="000203BE">
        <w:rPr>
          <w:rFonts w:eastAsia="Calibri" w:cs="Tahoma"/>
        </w:rPr>
        <w:t xml:space="preserve"> </w:t>
      </w:r>
      <w:r w:rsidRPr="000203BE">
        <w:rPr>
          <w:rFonts w:eastAsia="Calibri" w:cs="Tahoma"/>
        </w:rPr>
        <w:t>en</w:t>
      </w:r>
      <w:r w:rsidR="00083A1D" w:rsidRPr="000203BE">
        <w:rPr>
          <w:rFonts w:eastAsia="Calibri" w:cs="Tahoma"/>
        </w:rPr>
        <w:t xml:space="preserve"> </w:t>
      </w:r>
      <w:r w:rsidRPr="000203BE">
        <w:rPr>
          <w:rFonts w:eastAsia="Calibri" w:cs="Tahoma"/>
        </w:rPr>
        <w:t>los</w:t>
      </w:r>
      <w:r w:rsidR="00083A1D" w:rsidRPr="000203BE">
        <w:rPr>
          <w:rFonts w:eastAsia="Calibri" w:cs="Tahoma"/>
        </w:rPr>
        <w:t xml:space="preserve"> </w:t>
      </w:r>
      <w:r w:rsidRPr="000203BE">
        <w:rPr>
          <w:rFonts w:eastAsia="Calibri" w:cs="Tahoma"/>
        </w:rPr>
        <w:t>siguientes</w:t>
      </w:r>
      <w:r w:rsidR="00083A1D" w:rsidRPr="000203BE">
        <w:rPr>
          <w:rFonts w:eastAsia="Calibri" w:cs="Tahoma"/>
        </w:rPr>
        <w:t xml:space="preserve"> </w:t>
      </w:r>
      <w:r w:rsidRPr="000203BE">
        <w:rPr>
          <w:rFonts w:eastAsia="Calibri" w:cs="Tahoma"/>
        </w:rPr>
        <w:t>términos:</w:t>
      </w:r>
      <w:r w:rsidR="00083A1D" w:rsidRPr="000203BE">
        <w:rPr>
          <w:rFonts w:eastAsia="Calibri" w:cs="Tahoma"/>
        </w:rPr>
        <w:t xml:space="preserve"> </w:t>
      </w:r>
    </w:p>
    <w:p w14:paraId="13781153" w14:textId="77777777" w:rsidR="00177EE1" w:rsidRPr="000203BE" w:rsidRDefault="00177EE1" w:rsidP="006A1A4E">
      <w:pPr>
        <w:spacing w:after="0" w:line="360" w:lineRule="auto"/>
        <w:rPr>
          <w:rFonts w:eastAsia="Calibri" w:cs="Tahoma"/>
        </w:rPr>
      </w:pPr>
    </w:p>
    <w:p w14:paraId="003D549A" w14:textId="77777777" w:rsidR="00177EE1" w:rsidRPr="000203BE" w:rsidRDefault="00177EE1" w:rsidP="006A1A4E">
      <w:pPr>
        <w:spacing w:after="0" w:line="360" w:lineRule="auto"/>
        <w:ind w:left="567" w:right="567"/>
        <w:rPr>
          <w:rFonts w:eastAsia="Times New Roman" w:cs="Arial"/>
          <w:bCs/>
          <w:i/>
          <w:iCs/>
          <w:color w:val="auto"/>
          <w:sz w:val="20"/>
          <w:lang w:eastAsia="es-ES"/>
        </w:rPr>
      </w:pPr>
      <w:r w:rsidRPr="000203BE">
        <w:rPr>
          <w:rFonts w:eastAsia="Times New Roman" w:cs="Arial"/>
          <w:bCs/>
          <w:i/>
          <w:iCs/>
          <w:color w:val="auto"/>
          <w:sz w:val="20"/>
          <w:lang w:eastAsia="es-ES"/>
        </w:rPr>
        <w:t>“</w:t>
      </w:r>
      <w:r w:rsidRPr="000203BE">
        <w:rPr>
          <w:rFonts w:eastAsia="Times New Roman" w:cs="Tahoma"/>
          <w:b/>
          <w:bCs/>
          <w:i/>
          <w:iCs/>
          <w:color w:val="auto"/>
          <w:sz w:val="20"/>
          <w:lang w:eastAsia="es-ES"/>
        </w:rPr>
        <w:t>DESCRIPCIÓN</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CLARA</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Y</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PRECISA</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DE</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LA</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INFORMACIÓN</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SOLICITADA.</w:t>
      </w:r>
    </w:p>
    <w:p w14:paraId="218F8682" w14:textId="014FA93A" w:rsidR="004F7BA4" w:rsidRPr="000203BE" w:rsidRDefault="00C01824" w:rsidP="006A1A4E">
      <w:pPr>
        <w:tabs>
          <w:tab w:val="left" w:pos="4667"/>
        </w:tabs>
        <w:spacing w:after="0" w:line="360" w:lineRule="auto"/>
        <w:ind w:left="567" w:right="567"/>
        <w:rPr>
          <w:rFonts w:eastAsia="Times New Roman" w:cs="Tahoma"/>
          <w:i/>
          <w:iCs/>
          <w:color w:val="auto"/>
          <w:sz w:val="20"/>
          <w:lang w:eastAsia="es-ES"/>
        </w:rPr>
      </w:pPr>
      <w:r w:rsidRPr="000203BE">
        <w:rPr>
          <w:rFonts w:eastAsia="Times New Roman" w:cs="Tahoma"/>
          <w:i/>
          <w:iCs/>
          <w:color w:val="auto"/>
          <w:sz w:val="20"/>
          <w:lang w:eastAsia="es-ES"/>
        </w:rPr>
        <w:t xml:space="preserve">1. ¿La defensoría Municipal de derechos humanos ha realizado alguna recomendación al gobierno municipal? 2. ¿Cuál es el monto de la deuda con la con CFE del h. ayuntamiento? 3. Solicitud de la copia de la factura de los gastos de la presidencia municipal desde enero de 2022 4.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5. Solicitud de los expedientes de las licitaciones directas o con invitación a tres proveedores con todo y las actas de las empresas. Desde el inicio de la </w:t>
      </w:r>
      <w:r w:rsidRPr="000203BE">
        <w:rPr>
          <w:rFonts w:eastAsia="Times New Roman" w:cs="Tahoma"/>
          <w:i/>
          <w:iCs/>
          <w:color w:val="auto"/>
          <w:sz w:val="20"/>
          <w:lang w:eastAsia="es-ES"/>
        </w:rPr>
        <w:lastRenderedPageBreak/>
        <w:t>administración a la fecha 6. ¿Cuál es la telefonía local y móvil que se utiliza para el h. ayuntamiento y que costo mensual tiene? Servicio de conmutador, líneas telefónicas, aparatos celulares y de qué marca son. Especificar nombre de la compañía, represéntate legal y montos. 7. ¿Existe un sistema de auditoría, seguimiento y control financiero y cuál es?</w:t>
      </w:r>
      <w:r w:rsidR="004F7BA4" w:rsidRPr="000203BE">
        <w:rPr>
          <w:rFonts w:eastAsia="Times New Roman" w:cs="Tahoma"/>
          <w:i/>
          <w:iCs/>
          <w:color w:val="auto"/>
          <w:sz w:val="20"/>
          <w:lang w:eastAsia="es-ES"/>
        </w:rPr>
        <w:t>”(Sic)</w:t>
      </w:r>
    </w:p>
    <w:p w14:paraId="413DEF3E" w14:textId="77777777" w:rsidR="008901CC" w:rsidRPr="000203BE" w:rsidRDefault="008901CC" w:rsidP="006A1A4E">
      <w:pPr>
        <w:tabs>
          <w:tab w:val="left" w:pos="4667"/>
        </w:tabs>
        <w:spacing w:after="0" w:line="360" w:lineRule="auto"/>
        <w:ind w:left="567" w:right="567"/>
        <w:rPr>
          <w:rFonts w:eastAsia="Times New Roman" w:cs="Tahoma"/>
          <w:b/>
          <w:bCs/>
          <w:i/>
          <w:iCs/>
          <w:color w:val="auto"/>
          <w:sz w:val="20"/>
          <w:lang w:eastAsia="es-ES"/>
        </w:rPr>
      </w:pPr>
    </w:p>
    <w:p w14:paraId="6DDD3FE0" w14:textId="34C6948F" w:rsidR="00177EE1" w:rsidRPr="000203BE" w:rsidRDefault="00177EE1" w:rsidP="006A1A4E">
      <w:pPr>
        <w:tabs>
          <w:tab w:val="left" w:pos="4667"/>
        </w:tabs>
        <w:spacing w:after="0" w:line="360" w:lineRule="auto"/>
        <w:ind w:left="567" w:right="567"/>
        <w:rPr>
          <w:rFonts w:eastAsia="Times New Roman" w:cs="Tahoma"/>
          <w:b/>
          <w:bCs/>
          <w:i/>
          <w:iCs/>
          <w:color w:val="auto"/>
          <w:sz w:val="20"/>
          <w:lang w:eastAsia="es-ES"/>
        </w:rPr>
      </w:pPr>
      <w:r w:rsidRPr="000203BE">
        <w:rPr>
          <w:rFonts w:eastAsia="Times New Roman" w:cs="Tahoma"/>
          <w:b/>
          <w:bCs/>
          <w:i/>
          <w:iCs/>
          <w:color w:val="auto"/>
          <w:sz w:val="20"/>
          <w:lang w:eastAsia="es-ES"/>
        </w:rPr>
        <w:t>“MODALIDAD</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DE</w:t>
      </w:r>
      <w:r w:rsidR="00083A1D" w:rsidRPr="000203BE">
        <w:rPr>
          <w:rFonts w:eastAsia="Times New Roman" w:cs="Tahoma"/>
          <w:b/>
          <w:bCs/>
          <w:i/>
          <w:iCs/>
          <w:color w:val="auto"/>
          <w:sz w:val="20"/>
          <w:lang w:eastAsia="es-ES"/>
        </w:rPr>
        <w:t xml:space="preserve"> </w:t>
      </w:r>
      <w:r w:rsidRPr="000203BE">
        <w:rPr>
          <w:rFonts w:eastAsia="Times New Roman" w:cs="Tahoma"/>
          <w:b/>
          <w:bCs/>
          <w:i/>
          <w:iCs/>
          <w:color w:val="auto"/>
          <w:sz w:val="20"/>
          <w:lang w:eastAsia="es-ES"/>
        </w:rPr>
        <w:t>ENTREGA</w:t>
      </w:r>
    </w:p>
    <w:p w14:paraId="669B2EB3" w14:textId="63505025" w:rsidR="00C23482" w:rsidRPr="000203BE" w:rsidRDefault="005D417E" w:rsidP="00C23482">
      <w:pPr>
        <w:spacing w:after="0" w:line="360" w:lineRule="auto"/>
        <w:ind w:left="567" w:right="567"/>
        <w:rPr>
          <w:rFonts w:eastAsia="Times New Roman" w:cs="Arial"/>
          <w:bCs/>
          <w:i/>
          <w:iCs/>
          <w:color w:val="auto"/>
          <w:sz w:val="20"/>
          <w:lang w:eastAsia="es-ES"/>
        </w:rPr>
      </w:pPr>
      <w:r w:rsidRPr="000203BE">
        <w:rPr>
          <w:rFonts w:eastAsia="Times New Roman" w:cs="Arial"/>
          <w:bCs/>
          <w:i/>
          <w:iCs/>
          <w:color w:val="auto"/>
          <w:sz w:val="20"/>
          <w:lang w:eastAsia="es-ES"/>
        </w:rPr>
        <w:t>A través del SAIMEX</w:t>
      </w:r>
      <w:r w:rsidR="004F7BA4" w:rsidRPr="000203BE">
        <w:rPr>
          <w:rFonts w:eastAsia="Times New Roman" w:cs="Arial"/>
          <w:bCs/>
          <w:i/>
          <w:iCs/>
          <w:color w:val="auto"/>
          <w:sz w:val="20"/>
          <w:lang w:eastAsia="es-ES"/>
        </w:rPr>
        <w:t>.</w:t>
      </w:r>
      <w:r w:rsidR="00177EE1" w:rsidRPr="000203BE">
        <w:rPr>
          <w:rFonts w:eastAsia="Times New Roman" w:cs="Arial"/>
          <w:bCs/>
          <w:i/>
          <w:iCs/>
          <w:color w:val="auto"/>
          <w:sz w:val="20"/>
          <w:lang w:eastAsia="es-ES"/>
        </w:rPr>
        <w:t>”</w:t>
      </w:r>
    </w:p>
    <w:p w14:paraId="34F6C667" w14:textId="7C411DCA" w:rsidR="00780CDD" w:rsidRPr="000203BE" w:rsidRDefault="00780CDD" w:rsidP="006A1A4E">
      <w:pPr>
        <w:autoSpaceDE w:val="0"/>
        <w:autoSpaceDN w:val="0"/>
        <w:adjustRightInd w:val="0"/>
        <w:spacing w:after="0" w:line="360" w:lineRule="auto"/>
        <w:rPr>
          <w:rFonts w:cs="Tahoma"/>
          <w:b/>
        </w:rPr>
      </w:pPr>
    </w:p>
    <w:p w14:paraId="2A077202" w14:textId="08620F6F" w:rsidR="002327BA" w:rsidRPr="000203BE" w:rsidRDefault="002327BA" w:rsidP="006A1A4E">
      <w:pPr>
        <w:autoSpaceDE w:val="0"/>
        <w:autoSpaceDN w:val="0"/>
        <w:adjustRightInd w:val="0"/>
        <w:spacing w:after="0" w:line="360" w:lineRule="auto"/>
        <w:rPr>
          <w:b/>
          <w:bCs/>
        </w:rPr>
      </w:pPr>
      <w:r w:rsidRPr="000203BE">
        <w:rPr>
          <w:rFonts w:cs="Tahoma"/>
          <w:b/>
        </w:rPr>
        <w:t>II.</w:t>
      </w:r>
      <w:r w:rsidR="00083A1D" w:rsidRPr="000203BE">
        <w:rPr>
          <w:b/>
          <w:bCs/>
        </w:rPr>
        <w:t xml:space="preserve"> </w:t>
      </w:r>
      <w:r w:rsidRPr="000203BE">
        <w:rPr>
          <w:b/>
          <w:bCs/>
        </w:rPr>
        <w:t>Respuesta</w:t>
      </w:r>
      <w:r w:rsidR="00083A1D" w:rsidRPr="000203BE">
        <w:rPr>
          <w:b/>
          <w:bCs/>
        </w:rPr>
        <w:t xml:space="preserve"> </w:t>
      </w:r>
      <w:r w:rsidRPr="000203BE">
        <w:rPr>
          <w:b/>
          <w:bCs/>
        </w:rPr>
        <w:t>del</w:t>
      </w:r>
      <w:r w:rsidR="00083A1D" w:rsidRPr="000203BE">
        <w:rPr>
          <w:b/>
          <w:bCs/>
        </w:rPr>
        <w:t xml:space="preserve"> </w:t>
      </w:r>
      <w:r w:rsidRPr="000203BE">
        <w:rPr>
          <w:b/>
          <w:bCs/>
        </w:rPr>
        <w:t>Sujeto</w:t>
      </w:r>
      <w:r w:rsidR="00083A1D" w:rsidRPr="000203BE">
        <w:rPr>
          <w:b/>
          <w:bCs/>
        </w:rPr>
        <w:t xml:space="preserve"> </w:t>
      </w:r>
      <w:r w:rsidRPr="000203BE">
        <w:rPr>
          <w:b/>
          <w:bCs/>
        </w:rPr>
        <w:t>Obligado.</w:t>
      </w:r>
      <w:r w:rsidR="00083A1D" w:rsidRPr="000203BE">
        <w:rPr>
          <w:b/>
          <w:bCs/>
        </w:rPr>
        <w:t xml:space="preserve"> </w:t>
      </w:r>
    </w:p>
    <w:p w14:paraId="16936CFF" w14:textId="4A7D649C" w:rsidR="008D28FA" w:rsidRPr="000203BE" w:rsidRDefault="008D28FA" w:rsidP="006A1A4E">
      <w:pPr>
        <w:autoSpaceDE w:val="0"/>
        <w:autoSpaceDN w:val="0"/>
        <w:adjustRightInd w:val="0"/>
        <w:spacing w:after="0" w:line="360" w:lineRule="auto"/>
        <w:rPr>
          <w:b/>
          <w:bCs/>
        </w:rPr>
      </w:pPr>
    </w:p>
    <w:p w14:paraId="26E3E53A" w14:textId="1C48E01E" w:rsidR="00E630E5" w:rsidRPr="000203BE" w:rsidRDefault="00C01824" w:rsidP="00C01824">
      <w:pPr>
        <w:autoSpaceDE w:val="0"/>
        <w:autoSpaceDN w:val="0"/>
        <w:adjustRightInd w:val="0"/>
        <w:spacing w:after="0" w:line="360" w:lineRule="auto"/>
        <w:rPr>
          <w:rFonts w:eastAsia="Times New Roman" w:cs="Tahoma"/>
          <w:i/>
          <w:iCs/>
          <w:color w:val="auto"/>
          <w:sz w:val="20"/>
          <w:szCs w:val="20"/>
          <w:lang w:eastAsia="es-ES"/>
        </w:rPr>
      </w:pPr>
      <w:r w:rsidRPr="000203BE">
        <w:rPr>
          <w:rFonts w:cs="Tahoma"/>
        </w:rPr>
        <w:t>L</w:t>
      </w:r>
      <w:r w:rsidR="00E630E5" w:rsidRPr="000203BE">
        <w:rPr>
          <w:rFonts w:cs="Tahoma"/>
        </w:rPr>
        <w:t>a</w:t>
      </w:r>
      <w:r w:rsidR="005E79B6" w:rsidRPr="000203BE">
        <w:rPr>
          <w:rFonts w:cs="Tahoma"/>
        </w:rPr>
        <w:t xml:space="preserve"> Titular de la Unidad de Transparencia de</w:t>
      </w:r>
      <w:r w:rsidR="00983D1F" w:rsidRPr="000203BE">
        <w:rPr>
          <w:rFonts w:cs="Tahoma"/>
        </w:rPr>
        <w:t xml:space="preserve">l </w:t>
      </w:r>
      <w:r w:rsidR="00DF6A52" w:rsidRPr="000203BE">
        <w:rPr>
          <w:rFonts w:cs="Tahoma"/>
        </w:rPr>
        <w:t xml:space="preserve">Ayuntamiento de </w:t>
      </w:r>
      <w:r w:rsidRPr="000203BE">
        <w:rPr>
          <w:rFonts w:cs="Tahoma"/>
        </w:rPr>
        <w:t>Ecatepec de Morelos</w:t>
      </w:r>
      <w:r w:rsidR="002A1D89" w:rsidRPr="000203BE">
        <w:rPr>
          <w:rFonts w:cs="Tahoma"/>
        </w:rPr>
        <w:t>,</w:t>
      </w:r>
      <w:r w:rsidR="00083A1D" w:rsidRPr="000203BE">
        <w:rPr>
          <w:rFonts w:cs="Tahoma"/>
        </w:rPr>
        <w:t xml:space="preserve"> </w:t>
      </w:r>
      <w:r w:rsidRPr="000203BE">
        <w:rPr>
          <w:rFonts w:eastAsia="Palatino Linotype" w:cs="Palatino Linotype"/>
          <w:lang w:val="es-ES"/>
        </w:rPr>
        <w:t>no entreg</w:t>
      </w:r>
      <w:r w:rsidR="00986466" w:rsidRPr="000203BE">
        <w:rPr>
          <w:rFonts w:eastAsia="Palatino Linotype" w:cs="Palatino Linotype"/>
          <w:lang w:val="es-ES"/>
        </w:rPr>
        <w:t>ó</w:t>
      </w:r>
      <w:r w:rsidRPr="000203BE">
        <w:rPr>
          <w:rFonts w:eastAsia="Palatino Linotype" w:cs="Palatino Linotype"/>
          <w:lang w:val="es-ES"/>
        </w:rPr>
        <w:t xml:space="preserve"> respuesta alguna.</w:t>
      </w:r>
    </w:p>
    <w:p w14:paraId="55EAD28C" w14:textId="77777777" w:rsidR="00D241C4" w:rsidRPr="000203BE" w:rsidRDefault="00D241C4" w:rsidP="00CA53A9">
      <w:pPr>
        <w:ind w:right="567"/>
        <w:rPr>
          <w:sz w:val="20"/>
          <w:szCs w:val="20"/>
        </w:rPr>
      </w:pPr>
    </w:p>
    <w:p w14:paraId="25DD4DC9" w14:textId="76E35B9F" w:rsidR="00C43E6D" w:rsidRPr="000203BE" w:rsidRDefault="00A97427" w:rsidP="006A1A4E">
      <w:pPr>
        <w:autoSpaceDE w:val="0"/>
        <w:autoSpaceDN w:val="0"/>
        <w:adjustRightInd w:val="0"/>
        <w:spacing w:after="0" w:line="360" w:lineRule="auto"/>
        <w:rPr>
          <w:rFonts w:eastAsia="Times New Roman" w:cs="Tahoma"/>
          <w:b/>
          <w:color w:val="auto"/>
          <w:lang w:eastAsia="es-ES"/>
        </w:rPr>
      </w:pPr>
      <w:r w:rsidRPr="000203BE">
        <w:rPr>
          <w:rFonts w:eastAsia="Times New Roman" w:cs="Tahoma"/>
          <w:b/>
          <w:color w:val="auto"/>
          <w:lang w:eastAsia="es-ES"/>
        </w:rPr>
        <w:t>III</w:t>
      </w:r>
      <w:r w:rsidR="00027A38" w:rsidRPr="000203BE">
        <w:rPr>
          <w:rFonts w:eastAsia="Times New Roman" w:cs="Tahoma"/>
          <w:b/>
          <w:color w:val="auto"/>
          <w:lang w:eastAsia="es-ES"/>
        </w:rPr>
        <w:t xml:space="preserve">. </w:t>
      </w:r>
      <w:r w:rsidR="00027A38" w:rsidRPr="000203BE">
        <w:rPr>
          <w:rFonts w:eastAsia="Calibri" w:cs="Tahoma"/>
          <w:b/>
          <w:color w:val="000000"/>
        </w:rPr>
        <w:t xml:space="preserve">Interposición del Recurso de Revisión. </w:t>
      </w:r>
    </w:p>
    <w:p w14:paraId="35FDE0B3" w14:textId="77777777" w:rsidR="00177EE1" w:rsidRPr="000203BE" w:rsidRDefault="00177EE1" w:rsidP="006A1A4E">
      <w:pPr>
        <w:spacing w:after="0" w:line="240" w:lineRule="auto"/>
        <w:rPr>
          <w:bCs/>
        </w:rPr>
      </w:pPr>
    </w:p>
    <w:p w14:paraId="67A21435" w14:textId="31028D55" w:rsidR="00177EE1" w:rsidRPr="000203BE" w:rsidRDefault="00177EE1" w:rsidP="006A1A4E">
      <w:pPr>
        <w:spacing w:after="0" w:line="360" w:lineRule="auto"/>
        <w:rPr>
          <w:bCs/>
        </w:rPr>
      </w:pPr>
      <w:r w:rsidRPr="000203BE">
        <w:rPr>
          <w:bCs/>
        </w:rPr>
        <w:t>Con</w:t>
      </w:r>
      <w:r w:rsidR="00083A1D" w:rsidRPr="000203BE">
        <w:rPr>
          <w:bCs/>
        </w:rPr>
        <w:t xml:space="preserve"> </w:t>
      </w:r>
      <w:r w:rsidRPr="000203BE">
        <w:rPr>
          <w:bCs/>
        </w:rPr>
        <w:t>fecha</w:t>
      </w:r>
      <w:r w:rsidR="00083A1D" w:rsidRPr="000203BE">
        <w:rPr>
          <w:bCs/>
        </w:rPr>
        <w:t xml:space="preserve"> </w:t>
      </w:r>
      <w:r w:rsidR="00CA4164" w:rsidRPr="000203BE">
        <w:rPr>
          <w:bCs/>
        </w:rPr>
        <w:t>veint</w:t>
      </w:r>
      <w:r w:rsidR="004D5D3A" w:rsidRPr="000203BE">
        <w:rPr>
          <w:bCs/>
        </w:rPr>
        <w:t>i</w:t>
      </w:r>
      <w:r w:rsidR="00C01824" w:rsidRPr="000203BE">
        <w:rPr>
          <w:bCs/>
        </w:rPr>
        <w:t>trés</w:t>
      </w:r>
      <w:r w:rsidR="00966DF6" w:rsidRPr="000203BE">
        <w:rPr>
          <w:bCs/>
        </w:rPr>
        <w:t xml:space="preserve"> </w:t>
      </w:r>
      <w:r w:rsidR="00FA46CA" w:rsidRPr="000203BE">
        <w:rPr>
          <w:bCs/>
        </w:rPr>
        <w:t xml:space="preserve">de </w:t>
      </w:r>
      <w:r w:rsidR="00C01824" w:rsidRPr="000203BE">
        <w:rPr>
          <w:bCs/>
        </w:rPr>
        <w:t>mayo</w:t>
      </w:r>
      <w:r w:rsidR="00027A38" w:rsidRPr="000203BE">
        <w:rPr>
          <w:bCs/>
        </w:rPr>
        <w:t xml:space="preserve"> de dos mil veinti</w:t>
      </w:r>
      <w:r w:rsidR="0048144B" w:rsidRPr="000203BE">
        <w:rPr>
          <w:bCs/>
        </w:rPr>
        <w:t>dós</w:t>
      </w:r>
      <w:r w:rsidR="00027A38" w:rsidRPr="000203BE">
        <w:rPr>
          <w:bCs/>
        </w:rPr>
        <w:t xml:space="preserve">, </w:t>
      </w:r>
      <w:r w:rsidRPr="000203BE">
        <w:rPr>
          <w:bCs/>
        </w:rPr>
        <w:t>se</w:t>
      </w:r>
      <w:r w:rsidR="00083A1D" w:rsidRPr="000203BE">
        <w:rPr>
          <w:bCs/>
        </w:rPr>
        <w:t xml:space="preserve"> </w:t>
      </w:r>
      <w:r w:rsidRPr="000203BE">
        <w:rPr>
          <w:bCs/>
        </w:rPr>
        <w:t>recibió</w:t>
      </w:r>
      <w:r w:rsidR="00083A1D" w:rsidRPr="000203BE">
        <w:rPr>
          <w:bCs/>
        </w:rPr>
        <w:t xml:space="preserve"> </w:t>
      </w:r>
      <w:r w:rsidRPr="000203BE">
        <w:rPr>
          <w:bCs/>
        </w:rPr>
        <w:t>en</w:t>
      </w:r>
      <w:r w:rsidR="00083A1D" w:rsidRPr="000203BE">
        <w:rPr>
          <w:bCs/>
        </w:rPr>
        <w:t xml:space="preserve"> </w:t>
      </w:r>
      <w:r w:rsidRPr="000203BE">
        <w:rPr>
          <w:bCs/>
        </w:rPr>
        <w:t>este</w:t>
      </w:r>
      <w:r w:rsidR="00083A1D" w:rsidRPr="000203BE">
        <w:rPr>
          <w:bCs/>
        </w:rPr>
        <w:t xml:space="preserve"> </w:t>
      </w:r>
      <w:r w:rsidRPr="000203BE">
        <w:rPr>
          <w:bCs/>
        </w:rPr>
        <w:t>Instituto,</w:t>
      </w:r>
      <w:r w:rsidR="00083A1D" w:rsidRPr="000203BE">
        <w:rPr>
          <w:bCs/>
        </w:rPr>
        <w:t xml:space="preserve"> </w:t>
      </w:r>
      <w:r w:rsidRPr="000203BE">
        <w:rPr>
          <w:bCs/>
        </w:rPr>
        <w:t>a</w:t>
      </w:r>
      <w:r w:rsidR="00083A1D" w:rsidRPr="000203BE">
        <w:rPr>
          <w:bCs/>
        </w:rPr>
        <w:t xml:space="preserve"> </w:t>
      </w:r>
      <w:r w:rsidRPr="000203BE">
        <w:rPr>
          <w:bCs/>
        </w:rPr>
        <w:t>través</w:t>
      </w:r>
      <w:r w:rsidR="00083A1D" w:rsidRPr="000203BE">
        <w:rPr>
          <w:bCs/>
        </w:rPr>
        <w:t xml:space="preserve"> </w:t>
      </w:r>
      <w:r w:rsidRPr="000203BE">
        <w:rPr>
          <w:bCs/>
        </w:rPr>
        <w:t>de</w:t>
      </w:r>
      <w:r w:rsidR="006F084E" w:rsidRPr="000203BE">
        <w:rPr>
          <w:bCs/>
        </w:rPr>
        <w:t>l</w:t>
      </w:r>
      <w:r w:rsidR="00083A1D" w:rsidRPr="000203BE">
        <w:rPr>
          <w:bCs/>
        </w:rPr>
        <w:t xml:space="preserve"> </w:t>
      </w:r>
      <w:r w:rsidRPr="000203BE">
        <w:rPr>
          <w:bCs/>
          <w:lang w:val="es-ES"/>
        </w:rPr>
        <w:t>Sistema</w:t>
      </w:r>
      <w:r w:rsidR="00083A1D" w:rsidRPr="000203BE">
        <w:rPr>
          <w:bCs/>
          <w:lang w:val="es-ES"/>
        </w:rPr>
        <w:t xml:space="preserve"> </w:t>
      </w:r>
      <w:r w:rsidRPr="000203BE">
        <w:rPr>
          <w:bCs/>
          <w:lang w:val="es-ES"/>
        </w:rPr>
        <w:t>de</w:t>
      </w:r>
      <w:r w:rsidR="00083A1D" w:rsidRPr="000203BE">
        <w:rPr>
          <w:bCs/>
          <w:lang w:val="es-ES"/>
        </w:rPr>
        <w:t xml:space="preserve"> </w:t>
      </w:r>
      <w:r w:rsidRPr="000203BE">
        <w:rPr>
          <w:bCs/>
          <w:lang w:val="es-ES"/>
        </w:rPr>
        <w:t>Acceso</w:t>
      </w:r>
      <w:r w:rsidR="00083A1D" w:rsidRPr="000203BE">
        <w:rPr>
          <w:bCs/>
          <w:lang w:val="es-ES"/>
        </w:rPr>
        <w:t xml:space="preserve"> </w:t>
      </w:r>
      <w:r w:rsidRPr="000203BE">
        <w:rPr>
          <w:bCs/>
          <w:lang w:val="es-ES"/>
        </w:rPr>
        <w:t>a</w:t>
      </w:r>
      <w:r w:rsidR="00083A1D" w:rsidRPr="000203BE">
        <w:rPr>
          <w:bCs/>
          <w:lang w:val="es-ES"/>
        </w:rPr>
        <w:t xml:space="preserve"> </w:t>
      </w:r>
      <w:r w:rsidRPr="000203BE">
        <w:rPr>
          <w:bCs/>
          <w:lang w:val="es-ES"/>
        </w:rPr>
        <w:t>la</w:t>
      </w:r>
      <w:r w:rsidR="00083A1D" w:rsidRPr="000203BE">
        <w:rPr>
          <w:bCs/>
          <w:lang w:val="es-ES"/>
        </w:rPr>
        <w:t xml:space="preserve"> </w:t>
      </w:r>
      <w:r w:rsidRPr="000203BE">
        <w:rPr>
          <w:bCs/>
          <w:lang w:val="es-ES"/>
        </w:rPr>
        <w:t>Información</w:t>
      </w:r>
      <w:r w:rsidR="00083A1D" w:rsidRPr="000203BE">
        <w:rPr>
          <w:bCs/>
          <w:lang w:val="es-ES"/>
        </w:rPr>
        <w:t xml:space="preserve"> </w:t>
      </w:r>
      <w:r w:rsidRPr="000203BE">
        <w:rPr>
          <w:bCs/>
          <w:lang w:val="es-ES"/>
        </w:rPr>
        <w:t>Mexiquense</w:t>
      </w:r>
      <w:r w:rsidR="00083A1D" w:rsidRPr="000203BE">
        <w:rPr>
          <w:bCs/>
          <w:lang w:val="es-ES"/>
        </w:rPr>
        <w:t xml:space="preserve"> </w:t>
      </w:r>
      <w:r w:rsidRPr="000203BE">
        <w:rPr>
          <w:bCs/>
          <w:lang w:val="es-ES"/>
        </w:rPr>
        <w:t>(SAIMEX)</w:t>
      </w:r>
      <w:r w:rsidR="0048144B" w:rsidRPr="000203BE">
        <w:rPr>
          <w:bCs/>
          <w:lang w:val="es-ES"/>
        </w:rPr>
        <w:t xml:space="preserve">, </w:t>
      </w:r>
      <w:r w:rsidR="00C12DBB" w:rsidRPr="000203BE">
        <w:rPr>
          <w:bCs/>
          <w:lang w:val="es-ES"/>
        </w:rPr>
        <w:t>Recurso de Revisión interpuesto por la parte Recurrente</w:t>
      </w:r>
      <w:r w:rsidR="00C12DBB" w:rsidRPr="000203BE">
        <w:t xml:space="preserve">, </w:t>
      </w:r>
      <w:r w:rsidRPr="000203BE">
        <w:rPr>
          <w:bCs/>
        </w:rPr>
        <w:t>en</w:t>
      </w:r>
      <w:r w:rsidR="00083A1D" w:rsidRPr="000203BE">
        <w:rPr>
          <w:bCs/>
        </w:rPr>
        <w:t xml:space="preserve"> </w:t>
      </w:r>
      <w:r w:rsidRPr="000203BE">
        <w:rPr>
          <w:bCs/>
        </w:rPr>
        <w:t>contra</w:t>
      </w:r>
      <w:r w:rsidR="00083A1D" w:rsidRPr="000203BE">
        <w:rPr>
          <w:bCs/>
        </w:rPr>
        <w:t xml:space="preserve"> </w:t>
      </w:r>
      <w:r w:rsidRPr="000203BE">
        <w:rPr>
          <w:bCs/>
        </w:rPr>
        <w:t>de</w:t>
      </w:r>
      <w:r w:rsidR="00083A1D" w:rsidRPr="000203BE">
        <w:rPr>
          <w:bCs/>
        </w:rPr>
        <w:t xml:space="preserve"> </w:t>
      </w:r>
      <w:r w:rsidRPr="000203BE">
        <w:rPr>
          <w:bCs/>
        </w:rPr>
        <w:t>la</w:t>
      </w:r>
      <w:r w:rsidR="00083A1D" w:rsidRPr="000203BE">
        <w:rPr>
          <w:bCs/>
        </w:rPr>
        <w:t xml:space="preserve"> </w:t>
      </w:r>
      <w:r w:rsidRPr="000203BE">
        <w:rPr>
          <w:bCs/>
        </w:rPr>
        <w:t>respuesta</w:t>
      </w:r>
      <w:r w:rsidR="00083A1D" w:rsidRPr="000203BE">
        <w:rPr>
          <w:bCs/>
        </w:rPr>
        <w:t xml:space="preserve"> </w:t>
      </w:r>
      <w:r w:rsidRPr="000203BE">
        <w:rPr>
          <w:bCs/>
        </w:rPr>
        <w:t>por</w:t>
      </w:r>
      <w:r w:rsidR="00083A1D" w:rsidRPr="000203BE">
        <w:rPr>
          <w:bCs/>
        </w:rPr>
        <w:t xml:space="preserve"> </w:t>
      </w:r>
      <w:r w:rsidRPr="000203BE">
        <w:rPr>
          <w:bCs/>
        </w:rPr>
        <w:t>el</w:t>
      </w:r>
      <w:r w:rsidR="00083A1D" w:rsidRPr="000203BE">
        <w:rPr>
          <w:bCs/>
        </w:rPr>
        <w:t xml:space="preserve"> </w:t>
      </w:r>
      <w:r w:rsidRPr="000203BE">
        <w:rPr>
          <w:bCs/>
        </w:rPr>
        <w:t>Sujeto</w:t>
      </w:r>
      <w:r w:rsidR="00083A1D" w:rsidRPr="000203BE">
        <w:rPr>
          <w:bCs/>
        </w:rPr>
        <w:t xml:space="preserve"> </w:t>
      </w:r>
      <w:r w:rsidRPr="000203BE">
        <w:rPr>
          <w:bCs/>
        </w:rPr>
        <w:t>Obligado,</w:t>
      </w:r>
      <w:r w:rsidR="00083A1D" w:rsidRPr="000203BE">
        <w:rPr>
          <w:bCs/>
        </w:rPr>
        <w:t xml:space="preserve"> </w:t>
      </w:r>
      <w:r w:rsidRPr="000203BE">
        <w:rPr>
          <w:bCs/>
        </w:rPr>
        <w:t>a</w:t>
      </w:r>
      <w:r w:rsidR="00083A1D" w:rsidRPr="000203BE">
        <w:rPr>
          <w:bCs/>
        </w:rPr>
        <w:t xml:space="preserve"> </w:t>
      </w:r>
      <w:r w:rsidRPr="000203BE">
        <w:rPr>
          <w:bCs/>
        </w:rPr>
        <w:t>la</w:t>
      </w:r>
      <w:r w:rsidR="00083A1D" w:rsidRPr="000203BE">
        <w:rPr>
          <w:bCs/>
        </w:rPr>
        <w:t xml:space="preserve"> </w:t>
      </w:r>
      <w:r w:rsidRPr="000203BE">
        <w:rPr>
          <w:bCs/>
        </w:rPr>
        <w:t>solicitud</w:t>
      </w:r>
      <w:r w:rsidR="00083A1D" w:rsidRPr="000203BE">
        <w:rPr>
          <w:bCs/>
        </w:rPr>
        <w:t xml:space="preserve"> </w:t>
      </w:r>
      <w:r w:rsidRPr="000203BE">
        <w:rPr>
          <w:bCs/>
        </w:rPr>
        <w:t>de</w:t>
      </w:r>
      <w:r w:rsidR="00083A1D" w:rsidRPr="000203BE">
        <w:rPr>
          <w:bCs/>
        </w:rPr>
        <w:t xml:space="preserve"> </w:t>
      </w:r>
      <w:r w:rsidRPr="000203BE">
        <w:rPr>
          <w:bCs/>
        </w:rPr>
        <w:t>información,</w:t>
      </w:r>
      <w:r w:rsidR="00083A1D" w:rsidRPr="000203BE">
        <w:rPr>
          <w:bCs/>
        </w:rPr>
        <w:t xml:space="preserve"> </w:t>
      </w:r>
      <w:r w:rsidRPr="000203BE">
        <w:rPr>
          <w:bCs/>
        </w:rPr>
        <w:t>en</w:t>
      </w:r>
      <w:r w:rsidR="00083A1D" w:rsidRPr="000203BE">
        <w:rPr>
          <w:bCs/>
        </w:rPr>
        <w:t xml:space="preserve"> </w:t>
      </w:r>
      <w:r w:rsidRPr="000203BE">
        <w:rPr>
          <w:bCs/>
        </w:rPr>
        <w:t>los</w:t>
      </w:r>
      <w:r w:rsidR="00083A1D" w:rsidRPr="000203BE">
        <w:rPr>
          <w:bCs/>
        </w:rPr>
        <w:t xml:space="preserve"> </w:t>
      </w:r>
      <w:r w:rsidRPr="000203BE">
        <w:rPr>
          <w:bCs/>
        </w:rPr>
        <w:t>siguientes</w:t>
      </w:r>
      <w:r w:rsidR="00083A1D" w:rsidRPr="000203BE">
        <w:rPr>
          <w:bCs/>
        </w:rPr>
        <w:t xml:space="preserve"> </w:t>
      </w:r>
      <w:r w:rsidRPr="000203BE">
        <w:rPr>
          <w:bCs/>
        </w:rPr>
        <w:t>términos:</w:t>
      </w:r>
    </w:p>
    <w:p w14:paraId="4FEE25A5" w14:textId="77777777" w:rsidR="00177EE1" w:rsidRPr="000203BE" w:rsidRDefault="00177EE1" w:rsidP="006A1A4E">
      <w:pPr>
        <w:spacing w:after="0" w:line="360" w:lineRule="auto"/>
        <w:rPr>
          <w:bCs/>
        </w:rPr>
      </w:pPr>
    </w:p>
    <w:p w14:paraId="7E271676" w14:textId="77777777" w:rsidR="00177EE1" w:rsidRPr="000203BE" w:rsidRDefault="00177EE1" w:rsidP="006A1A4E">
      <w:pPr>
        <w:spacing w:after="0" w:line="360" w:lineRule="auto"/>
        <w:ind w:left="567" w:right="567"/>
        <w:rPr>
          <w:bCs/>
          <w:i/>
          <w:sz w:val="20"/>
          <w:szCs w:val="20"/>
        </w:rPr>
      </w:pPr>
      <w:r w:rsidRPr="000203BE">
        <w:rPr>
          <w:b/>
          <w:bCs/>
          <w:i/>
          <w:sz w:val="20"/>
          <w:szCs w:val="20"/>
        </w:rPr>
        <w:t>“ACTO</w:t>
      </w:r>
      <w:r w:rsidR="00083A1D" w:rsidRPr="000203BE">
        <w:rPr>
          <w:b/>
          <w:bCs/>
          <w:i/>
          <w:sz w:val="20"/>
          <w:szCs w:val="20"/>
        </w:rPr>
        <w:t xml:space="preserve"> </w:t>
      </w:r>
      <w:r w:rsidRPr="000203BE">
        <w:rPr>
          <w:b/>
          <w:bCs/>
          <w:i/>
          <w:sz w:val="20"/>
          <w:szCs w:val="20"/>
        </w:rPr>
        <w:t>IMPUGNADO</w:t>
      </w:r>
    </w:p>
    <w:p w14:paraId="3C959FCF" w14:textId="3CB09BC3" w:rsidR="00177EE1" w:rsidRPr="000203BE" w:rsidRDefault="00C01824" w:rsidP="006A1A4E">
      <w:pPr>
        <w:spacing w:after="0" w:line="360" w:lineRule="auto"/>
        <w:ind w:left="567" w:right="567"/>
        <w:rPr>
          <w:rFonts w:eastAsia="Times New Roman" w:cs="Arial"/>
          <w:bCs/>
          <w:i/>
          <w:iCs/>
          <w:color w:val="auto"/>
          <w:sz w:val="20"/>
          <w:lang w:eastAsia="es-ES"/>
        </w:rPr>
      </w:pPr>
      <w:r w:rsidRPr="000203BE">
        <w:rPr>
          <w:rFonts w:eastAsia="Times New Roman" w:cs="Arial"/>
          <w:bCs/>
          <w:i/>
          <w:iCs/>
          <w:color w:val="auto"/>
          <w:sz w:val="20"/>
          <w:lang w:eastAsia="es-ES"/>
        </w:rPr>
        <w:t xml:space="preserve">Se le solicitó al H. Ayuntamiento de Ecatepec de Morelos la siguiente información: 1. ¿La defensoría Municipal de derechos humanos ha realizado alguna recomendación al gobierno municipal? 2. ¿Cuál es el monto de la deuda con la con CFE del h. ayuntamiento? 3. Solicitud de la copia de la factura de los gastos de la presidencia municipal desde enero de 2022 4.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w:t>
      </w:r>
      <w:r w:rsidRPr="000203BE">
        <w:rPr>
          <w:rFonts w:eastAsia="Times New Roman" w:cs="Arial"/>
          <w:bCs/>
          <w:i/>
          <w:iCs/>
          <w:color w:val="auto"/>
          <w:sz w:val="20"/>
          <w:lang w:eastAsia="es-ES"/>
        </w:rPr>
        <w:lastRenderedPageBreak/>
        <w:t>del pago. 5. Solicitud de los expedientes de las licitaciones directas o con invitación a tres proveedores con todo y las actas de las empresas. Desde el inicio de la administración a la fecha 6. ¿Cuál es la telefonía local y móvil que se utiliza para el h. ayuntamiento y que costo mensual tiene? Servicio de conmutador, líneas telefónicas, aparatos celulares y de qué marca son. Especificar nombre de la compañía, represéntate legal y montos. 7. ¿Existe un sistema de auditoría, seguimiento y control financiero y cuál es? Ninguna de las preguntas fue contestada.</w:t>
      </w:r>
      <w:r w:rsidR="007B47E8" w:rsidRPr="000203BE">
        <w:rPr>
          <w:rFonts w:eastAsia="Times New Roman" w:cs="Arial"/>
          <w:bCs/>
          <w:i/>
          <w:iCs/>
          <w:color w:val="auto"/>
          <w:sz w:val="20"/>
          <w:lang w:eastAsia="es-ES"/>
        </w:rPr>
        <w:t>”</w:t>
      </w:r>
      <w:r w:rsidR="00083A1D" w:rsidRPr="000203BE">
        <w:rPr>
          <w:rFonts w:eastAsia="Times New Roman" w:cs="Arial"/>
          <w:bCs/>
          <w:i/>
          <w:iCs/>
          <w:color w:val="auto"/>
          <w:sz w:val="20"/>
          <w:lang w:eastAsia="es-ES"/>
        </w:rPr>
        <w:t xml:space="preserve"> </w:t>
      </w:r>
      <w:r w:rsidR="00177EE1" w:rsidRPr="000203BE">
        <w:rPr>
          <w:rFonts w:eastAsia="Times New Roman" w:cs="Arial"/>
          <w:bCs/>
          <w:i/>
          <w:iCs/>
          <w:color w:val="auto"/>
          <w:sz w:val="20"/>
          <w:lang w:eastAsia="es-ES"/>
        </w:rPr>
        <w:t>(Sic.)</w:t>
      </w:r>
    </w:p>
    <w:p w14:paraId="53209440" w14:textId="77777777" w:rsidR="00177EE1" w:rsidRPr="000203BE" w:rsidRDefault="00177EE1" w:rsidP="006A1A4E">
      <w:pPr>
        <w:spacing w:after="0" w:line="360" w:lineRule="auto"/>
        <w:ind w:left="567" w:right="567"/>
        <w:rPr>
          <w:i/>
          <w:sz w:val="20"/>
          <w:szCs w:val="20"/>
        </w:rPr>
      </w:pPr>
    </w:p>
    <w:p w14:paraId="23E4431A" w14:textId="77777777" w:rsidR="00177EE1" w:rsidRPr="000203BE" w:rsidRDefault="00177EE1" w:rsidP="006A1A4E">
      <w:pPr>
        <w:spacing w:after="0" w:line="360" w:lineRule="auto"/>
        <w:ind w:left="567" w:right="567"/>
        <w:rPr>
          <w:b/>
          <w:i/>
          <w:sz w:val="20"/>
          <w:szCs w:val="20"/>
        </w:rPr>
      </w:pPr>
      <w:r w:rsidRPr="000203BE">
        <w:rPr>
          <w:b/>
          <w:i/>
          <w:sz w:val="20"/>
          <w:szCs w:val="20"/>
        </w:rPr>
        <w:t>“RAZONES</w:t>
      </w:r>
      <w:r w:rsidR="00083A1D" w:rsidRPr="000203BE">
        <w:rPr>
          <w:b/>
          <w:i/>
          <w:sz w:val="20"/>
          <w:szCs w:val="20"/>
        </w:rPr>
        <w:t xml:space="preserve"> </w:t>
      </w:r>
      <w:r w:rsidRPr="000203BE">
        <w:rPr>
          <w:b/>
          <w:i/>
          <w:sz w:val="20"/>
          <w:szCs w:val="20"/>
        </w:rPr>
        <w:t>O</w:t>
      </w:r>
      <w:r w:rsidR="00083A1D" w:rsidRPr="000203BE">
        <w:rPr>
          <w:b/>
          <w:i/>
          <w:sz w:val="20"/>
          <w:szCs w:val="20"/>
        </w:rPr>
        <w:t xml:space="preserve"> </w:t>
      </w:r>
      <w:r w:rsidRPr="000203BE">
        <w:rPr>
          <w:b/>
          <w:i/>
          <w:sz w:val="20"/>
          <w:szCs w:val="20"/>
        </w:rPr>
        <w:t>MOTIVOS</w:t>
      </w:r>
      <w:r w:rsidR="00083A1D" w:rsidRPr="000203BE">
        <w:rPr>
          <w:b/>
          <w:i/>
          <w:sz w:val="20"/>
          <w:szCs w:val="20"/>
        </w:rPr>
        <w:t xml:space="preserve"> </w:t>
      </w:r>
      <w:r w:rsidRPr="000203BE">
        <w:rPr>
          <w:b/>
          <w:i/>
          <w:sz w:val="20"/>
          <w:szCs w:val="20"/>
        </w:rPr>
        <w:t>DE</w:t>
      </w:r>
      <w:r w:rsidR="00083A1D" w:rsidRPr="000203BE">
        <w:rPr>
          <w:b/>
          <w:i/>
          <w:sz w:val="20"/>
          <w:szCs w:val="20"/>
        </w:rPr>
        <w:t xml:space="preserve"> </w:t>
      </w:r>
      <w:r w:rsidRPr="000203BE">
        <w:rPr>
          <w:b/>
          <w:i/>
          <w:sz w:val="20"/>
          <w:szCs w:val="20"/>
        </w:rPr>
        <w:t>LA</w:t>
      </w:r>
      <w:r w:rsidR="00083A1D" w:rsidRPr="000203BE">
        <w:rPr>
          <w:b/>
          <w:i/>
          <w:sz w:val="20"/>
          <w:szCs w:val="20"/>
        </w:rPr>
        <w:t xml:space="preserve"> </w:t>
      </w:r>
      <w:r w:rsidRPr="000203BE">
        <w:rPr>
          <w:b/>
          <w:i/>
          <w:sz w:val="20"/>
          <w:szCs w:val="20"/>
        </w:rPr>
        <w:t>INCONFORMIDAD</w:t>
      </w:r>
    </w:p>
    <w:p w14:paraId="06EF0CD9" w14:textId="57ED051D" w:rsidR="00177EE1" w:rsidRPr="000203BE" w:rsidRDefault="00C01824" w:rsidP="006A1A4E">
      <w:pPr>
        <w:spacing w:after="0" w:line="360" w:lineRule="auto"/>
        <w:ind w:left="567" w:right="567"/>
        <w:rPr>
          <w:rFonts w:eastAsia="Times New Roman" w:cs="Arial"/>
          <w:bCs/>
          <w:i/>
          <w:iCs/>
          <w:color w:val="auto"/>
          <w:sz w:val="20"/>
          <w:lang w:eastAsia="es-ES"/>
        </w:rPr>
      </w:pPr>
      <w:r w:rsidRPr="000203BE">
        <w:rPr>
          <w:rFonts w:eastAsia="Times New Roman" w:cs="Arial"/>
          <w:bCs/>
          <w:i/>
          <w:iCs/>
          <w:color w:val="auto"/>
          <w:sz w:val="20"/>
          <w:lang w:eastAsia="es-ES"/>
        </w:rPr>
        <w:t xml:space="preserve">Se solicita al H. Ayuntamiento de Ecatepec que conteste cada una de las preguntas, esto en razón a los siguientes artículos: Artículo 4, párrafo 2, de la Ley de transparencia y acceso a la información del Estado de México y sus municipios dice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Artículo 7 de la Ley anteriormente menciona; se establece que "el Estado de México garantizará el efectivo acceso de toda persona a la información en posesión de cualquier entidad, autoridad, órgano y organismo de los poderes Ejecutivo, Legislativo y Judicial, órganos autónomos, partidos políticos, fideicomisos y fondos públicos o realice actos de autoridad en el ámbito de competencia del Estado de México y sus municipios". Se espera contar con el apoyo de las autoridades correspondientes para respetar este principio. Artículo 19 de la Ley anteriormente mencionada; en este artículo se establece que "se presume que la información debe existir si se refiere a las facultades, competencias y funciones que los ordenamientos jurídicos aplicables otorgan a los sujetos obligados". Artículo 24, fracción VIII, de Ley anteriormente mencionada; se establece que se debe de "atender de manera oportuna, los requerimientos, observaciones,recomendaciones y criterios en materia de transparencia y acceso a la información realice el Instituto". Mismo artículo, fracción XII, de la Ley anteriormente mencionada; en ésta fracción se establece que se debe de "dar acceso a la información pública que le sea requerida, </w:t>
      </w:r>
      <w:r w:rsidRPr="000203BE">
        <w:rPr>
          <w:rFonts w:eastAsia="Times New Roman" w:cs="Arial"/>
          <w:bCs/>
          <w:i/>
          <w:iCs/>
          <w:color w:val="auto"/>
          <w:sz w:val="20"/>
          <w:lang w:eastAsia="es-ES"/>
        </w:rPr>
        <w:lastRenderedPageBreak/>
        <w:t xml:space="preserve">en los términos de la Ley General, esta Ley y demás disposiciones jurídicas aplicables". Mismo artículo, fracción XIX, de la Ley anteriormente mencionada; se establece que se debe de "transparentar sus acciones, así como garantizar y respetar el derecho a la información pública". Artículo 25 de la Ley anteriormente mencionada. Se establece que "los sujetos obligados serán los responsables del cumplimiento de las obligaciones, procesos, procedimientos y responsabilidades establecidas en la Ley General y la presente Ley, en los términos que las mismas determinen". Lo que se pretende con el anterior artículo es hacer que el Ayuntamiento se haga responsable y cumpla con lo establecido en las Leyes correspondientes. Artículo 59 de la Ley mencionada anteriormente dice las obligaciones que tienen los servidores públicos conforme a la cooperación con la Unidad de Transparencia para dar la información que se les es solicitada. Artículo 75 de la Ley anteriormente mencionada. Se establece que "es obligación de los sujetos obligados el poner a disposición de los particulares la información a que se refiere esta Ley a través de sus sitios de Internet y de la Plataforma Nacional."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de la información que se debe de poner a disposición conforme a lo establecido en la fracción III, V, VIII, IX, X, XV,XXIV, XXV, XXVII, XXIX, XXXII, XXXVI, XXXVII, LII del artículo 92. Artículo 94, fracción II, inciso b, de la Ley anteriormente mencionada. En este inciso se establece que los municipios deberán poner a disposición del público y actualizar "las actas de sesiones de cabildo, los controles de asistencia de los integrantes del Ayuntamiento a las sesiones de cabildo y el sentido de votación de los miembros del cabildo sobre las iniciativas o acuerdos". Artículo 97, fracción II, inciso a, de la Ley anteriormente menciona. En esta se establece que la Comisión de Derechos Humanos del Estado de México deberá otorgar "el listado y las versiones públicas de las recomendaciones emitidas, su destinatario o autoridad a la que se recomienda y el estado que guarda su atención, incluyendo, en su caso, las minutas de comparecencias de los titulares que se negaron a aceptar las recomendaciones". Esto se emcniona porque se considera aplicable para la defensoría Municipal de Derechos Humanos. Artículo 160 de la Ley anteriormente mencionada; </w:t>
      </w:r>
      <w:r w:rsidRPr="000203BE">
        <w:rPr>
          <w:rFonts w:eastAsia="Times New Roman" w:cs="Arial"/>
          <w:bCs/>
          <w:i/>
          <w:iCs/>
          <w:color w:val="auto"/>
          <w:sz w:val="20"/>
          <w:lang w:eastAsia="es-ES"/>
        </w:rPr>
        <w:lastRenderedPageBreak/>
        <w:t xml:space="preserve">se tiene establecido que "los sujetos obligados deberán otorgar acceso a los documentos que se encuentren en sus archivos o que estén obligados a documentar de acuerdo a sus facultades, competencias o funciones en el formato que el solicitante manifieste, de entre aquellos formatos existentes, conforme a las características físicas de la información o del lugar donde se encuentre así lo permita". 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Artículo 232 de la Ley anteriormente mencionada; establece que "las personas físicas o jurídicas colectivas que reciban y ejerzan recursos públicos o ejerzan actos de autoridad deberán proporcionar la información que permita al sujeto que corresponda, cumplir con sus obligaciones de transparencia y atender las solicitudes de acceso correspondientes." </w:t>
      </w:r>
      <w:r w:rsidR="00177EE1" w:rsidRPr="000203BE">
        <w:rPr>
          <w:rFonts w:eastAsia="Times New Roman" w:cs="Arial"/>
          <w:bCs/>
          <w:i/>
          <w:iCs/>
          <w:color w:val="auto"/>
          <w:sz w:val="20"/>
          <w:lang w:eastAsia="es-ES"/>
        </w:rPr>
        <w:t>(Sic.)</w:t>
      </w:r>
    </w:p>
    <w:p w14:paraId="1BCC907D" w14:textId="5931F82F" w:rsidR="00177EE1" w:rsidRPr="000203BE" w:rsidRDefault="00177EE1" w:rsidP="006A1A4E">
      <w:pPr>
        <w:spacing w:after="0" w:line="360" w:lineRule="auto"/>
      </w:pPr>
    </w:p>
    <w:p w14:paraId="11CFD2F8" w14:textId="30C38E01" w:rsidR="00177EE1" w:rsidRPr="000203BE" w:rsidRDefault="00A97427" w:rsidP="006A1A4E">
      <w:pPr>
        <w:spacing w:after="0" w:line="360" w:lineRule="auto"/>
        <w:rPr>
          <w:b/>
          <w:bCs/>
        </w:rPr>
      </w:pPr>
      <w:r w:rsidRPr="000203BE">
        <w:rPr>
          <w:b/>
        </w:rPr>
        <w:t>I</w:t>
      </w:r>
      <w:r w:rsidR="00177EE1" w:rsidRPr="000203BE">
        <w:rPr>
          <w:b/>
        </w:rPr>
        <w:t>V.</w:t>
      </w:r>
      <w:r w:rsidR="00083A1D" w:rsidRPr="000203BE">
        <w:rPr>
          <w:b/>
        </w:rPr>
        <w:t xml:space="preserve"> </w:t>
      </w:r>
      <w:r w:rsidR="00177EE1" w:rsidRPr="000203BE">
        <w:rPr>
          <w:b/>
          <w:bCs/>
        </w:rPr>
        <w:t>Trámite</w:t>
      </w:r>
      <w:r w:rsidR="00083A1D" w:rsidRPr="000203BE">
        <w:rPr>
          <w:b/>
          <w:bCs/>
        </w:rPr>
        <w:t xml:space="preserve"> </w:t>
      </w:r>
      <w:r w:rsidR="00177EE1" w:rsidRPr="000203BE">
        <w:rPr>
          <w:b/>
          <w:bCs/>
        </w:rPr>
        <w:t>del</w:t>
      </w:r>
      <w:r w:rsidR="00083A1D" w:rsidRPr="000203BE">
        <w:rPr>
          <w:b/>
          <w:bCs/>
        </w:rPr>
        <w:t xml:space="preserve"> </w:t>
      </w:r>
      <w:r w:rsidR="00177EE1" w:rsidRPr="000203BE">
        <w:rPr>
          <w:b/>
        </w:rPr>
        <w:t>Recurso</w:t>
      </w:r>
      <w:r w:rsidR="00083A1D" w:rsidRPr="000203BE">
        <w:rPr>
          <w:b/>
        </w:rPr>
        <w:t xml:space="preserve"> </w:t>
      </w:r>
      <w:r w:rsidR="00177EE1" w:rsidRPr="000203BE">
        <w:rPr>
          <w:b/>
        </w:rPr>
        <w:t>de</w:t>
      </w:r>
      <w:r w:rsidR="00083A1D" w:rsidRPr="000203BE">
        <w:rPr>
          <w:b/>
        </w:rPr>
        <w:t xml:space="preserve"> </w:t>
      </w:r>
      <w:r w:rsidR="00177EE1" w:rsidRPr="000203BE">
        <w:rPr>
          <w:b/>
        </w:rPr>
        <w:t>Revisión</w:t>
      </w:r>
      <w:r w:rsidR="00083A1D" w:rsidRPr="000203BE">
        <w:rPr>
          <w:b/>
        </w:rPr>
        <w:t xml:space="preserve"> </w:t>
      </w:r>
      <w:r w:rsidR="00177EE1" w:rsidRPr="000203BE">
        <w:rPr>
          <w:b/>
          <w:bCs/>
        </w:rPr>
        <w:t>ante</w:t>
      </w:r>
      <w:r w:rsidR="00083A1D" w:rsidRPr="000203BE">
        <w:rPr>
          <w:b/>
          <w:bCs/>
        </w:rPr>
        <w:t xml:space="preserve"> </w:t>
      </w:r>
      <w:r w:rsidR="00177EE1" w:rsidRPr="000203BE">
        <w:rPr>
          <w:b/>
          <w:bCs/>
        </w:rPr>
        <w:t>este</w:t>
      </w:r>
      <w:r w:rsidR="00083A1D" w:rsidRPr="000203BE">
        <w:rPr>
          <w:b/>
          <w:bCs/>
        </w:rPr>
        <w:t xml:space="preserve"> </w:t>
      </w:r>
      <w:r w:rsidR="00177EE1" w:rsidRPr="000203BE">
        <w:rPr>
          <w:b/>
          <w:bCs/>
        </w:rPr>
        <w:t>Instituto.</w:t>
      </w:r>
    </w:p>
    <w:p w14:paraId="592B90EB" w14:textId="77777777" w:rsidR="007A3549" w:rsidRPr="000203BE" w:rsidRDefault="007A3549" w:rsidP="006A1A4E">
      <w:pPr>
        <w:spacing w:after="0" w:line="360" w:lineRule="auto"/>
        <w:rPr>
          <w:b/>
          <w:bCs/>
        </w:rPr>
      </w:pPr>
    </w:p>
    <w:p w14:paraId="7DF2DECC" w14:textId="32358294" w:rsidR="00177EE1" w:rsidRPr="000203BE" w:rsidRDefault="00177EE1" w:rsidP="006A1A4E">
      <w:pPr>
        <w:spacing w:after="0" w:line="360" w:lineRule="auto"/>
        <w:rPr>
          <w:b/>
          <w:bCs/>
        </w:rPr>
      </w:pPr>
      <w:r w:rsidRPr="000203BE">
        <w:rPr>
          <w:b/>
          <w:bCs/>
        </w:rPr>
        <w:t>a)</w:t>
      </w:r>
      <w:r w:rsidR="00083A1D" w:rsidRPr="000203BE">
        <w:rPr>
          <w:b/>
          <w:bCs/>
        </w:rPr>
        <w:t xml:space="preserve"> </w:t>
      </w:r>
      <w:r w:rsidRPr="000203BE">
        <w:rPr>
          <w:b/>
          <w:bCs/>
        </w:rPr>
        <w:t>Turno</w:t>
      </w:r>
      <w:r w:rsidR="00083A1D" w:rsidRPr="000203BE">
        <w:rPr>
          <w:b/>
          <w:bCs/>
        </w:rPr>
        <w:t xml:space="preserve"> </w:t>
      </w:r>
      <w:r w:rsidRPr="000203BE">
        <w:rPr>
          <w:b/>
          <w:bCs/>
        </w:rPr>
        <w:t>del</w:t>
      </w:r>
      <w:r w:rsidR="00083A1D" w:rsidRPr="000203BE">
        <w:rPr>
          <w:b/>
          <w:bCs/>
        </w:rPr>
        <w:t xml:space="preserve"> </w:t>
      </w:r>
      <w:r w:rsidRPr="000203BE">
        <w:rPr>
          <w:b/>
          <w:bCs/>
        </w:rPr>
        <w:t>Medio</w:t>
      </w:r>
      <w:r w:rsidR="00083A1D" w:rsidRPr="000203BE">
        <w:rPr>
          <w:b/>
          <w:bCs/>
        </w:rPr>
        <w:t xml:space="preserve"> </w:t>
      </w:r>
      <w:r w:rsidRPr="000203BE">
        <w:rPr>
          <w:b/>
          <w:bCs/>
        </w:rPr>
        <w:t>de</w:t>
      </w:r>
      <w:r w:rsidR="00083A1D" w:rsidRPr="000203BE">
        <w:rPr>
          <w:b/>
          <w:bCs/>
        </w:rPr>
        <w:t xml:space="preserve"> </w:t>
      </w:r>
      <w:r w:rsidRPr="000203BE">
        <w:rPr>
          <w:b/>
          <w:bCs/>
        </w:rPr>
        <w:t>Impugnación.</w:t>
      </w:r>
      <w:r w:rsidR="00083A1D" w:rsidRPr="000203BE">
        <w:rPr>
          <w:b/>
          <w:bCs/>
        </w:rPr>
        <w:t xml:space="preserve"> </w:t>
      </w:r>
      <w:r w:rsidRPr="000203BE">
        <w:rPr>
          <w:bCs/>
        </w:rPr>
        <w:t>El</w:t>
      </w:r>
      <w:r w:rsidR="00083A1D" w:rsidRPr="000203BE">
        <w:rPr>
          <w:bCs/>
        </w:rPr>
        <w:t xml:space="preserve"> </w:t>
      </w:r>
      <w:r w:rsidR="00C01824" w:rsidRPr="000203BE">
        <w:rPr>
          <w:bCs/>
        </w:rPr>
        <w:t>veintitrés</w:t>
      </w:r>
      <w:r w:rsidR="004D5D3A" w:rsidRPr="000203BE">
        <w:rPr>
          <w:bCs/>
        </w:rPr>
        <w:t xml:space="preserve"> de </w:t>
      </w:r>
      <w:r w:rsidR="00C01824" w:rsidRPr="000203BE">
        <w:rPr>
          <w:bCs/>
        </w:rPr>
        <w:t>mayo</w:t>
      </w:r>
      <w:r w:rsidR="003247BD" w:rsidRPr="000203BE">
        <w:rPr>
          <w:bCs/>
        </w:rPr>
        <w:t xml:space="preserve"> </w:t>
      </w:r>
      <w:r w:rsidR="00027A38" w:rsidRPr="000203BE">
        <w:rPr>
          <w:bCs/>
        </w:rPr>
        <w:t>de dos mil veinti</w:t>
      </w:r>
      <w:r w:rsidR="0080433B" w:rsidRPr="000203BE">
        <w:rPr>
          <w:bCs/>
        </w:rPr>
        <w:t>dós</w:t>
      </w:r>
      <w:r w:rsidRPr="000203BE">
        <w:rPr>
          <w:bCs/>
        </w:rPr>
        <w:t>,</w:t>
      </w:r>
      <w:r w:rsidR="00083A1D" w:rsidRPr="000203BE">
        <w:rPr>
          <w:bCs/>
        </w:rPr>
        <w:t xml:space="preserve"> </w:t>
      </w:r>
      <w:r w:rsidRPr="000203BE">
        <w:rPr>
          <w:bCs/>
        </w:rPr>
        <w:t>el</w:t>
      </w:r>
      <w:r w:rsidR="00083A1D" w:rsidRPr="000203BE">
        <w:rPr>
          <w:bCs/>
        </w:rPr>
        <w:t xml:space="preserve"> </w:t>
      </w:r>
      <w:r w:rsidRPr="000203BE">
        <w:rPr>
          <w:lang w:val="es-ES"/>
        </w:rPr>
        <w:t>Sistema</w:t>
      </w:r>
      <w:r w:rsidR="00083A1D" w:rsidRPr="000203BE">
        <w:rPr>
          <w:lang w:val="es-ES"/>
        </w:rPr>
        <w:t xml:space="preserve"> </w:t>
      </w:r>
      <w:r w:rsidRPr="000203BE">
        <w:rPr>
          <w:lang w:val="es-ES"/>
        </w:rPr>
        <w:t>de</w:t>
      </w:r>
      <w:r w:rsidR="00083A1D" w:rsidRPr="000203BE">
        <w:rPr>
          <w:lang w:val="es-ES"/>
        </w:rPr>
        <w:t xml:space="preserve"> </w:t>
      </w:r>
      <w:r w:rsidRPr="000203BE">
        <w:rPr>
          <w:lang w:val="es-ES"/>
        </w:rPr>
        <w:t>Acceso</w:t>
      </w:r>
      <w:r w:rsidR="00083A1D" w:rsidRPr="000203BE">
        <w:rPr>
          <w:lang w:val="es-ES"/>
        </w:rPr>
        <w:t xml:space="preserve"> </w:t>
      </w:r>
      <w:r w:rsidRPr="000203BE">
        <w:rPr>
          <w:lang w:val="es-ES"/>
        </w:rPr>
        <w:t>a</w:t>
      </w:r>
      <w:r w:rsidR="00083A1D" w:rsidRPr="000203BE">
        <w:rPr>
          <w:lang w:val="es-ES"/>
        </w:rPr>
        <w:t xml:space="preserve"> </w:t>
      </w:r>
      <w:r w:rsidRPr="000203BE">
        <w:rPr>
          <w:lang w:val="es-ES"/>
        </w:rPr>
        <w:t>la</w:t>
      </w:r>
      <w:r w:rsidR="00083A1D" w:rsidRPr="000203BE">
        <w:rPr>
          <w:lang w:val="es-ES"/>
        </w:rPr>
        <w:t xml:space="preserve"> </w:t>
      </w:r>
      <w:r w:rsidRPr="000203BE">
        <w:rPr>
          <w:lang w:val="es-ES"/>
        </w:rPr>
        <w:t>Información</w:t>
      </w:r>
      <w:r w:rsidR="00083A1D" w:rsidRPr="000203BE">
        <w:rPr>
          <w:lang w:val="es-ES"/>
        </w:rPr>
        <w:t xml:space="preserve"> </w:t>
      </w:r>
      <w:r w:rsidRPr="000203BE">
        <w:rPr>
          <w:lang w:val="es-ES"/>
        </w:rPr>
        <w:t>Mexiquense</w:t>
      </w:r>
      <w:r w:rsidR="00083A1D" w:rsidRPr="000203BE">
        <w:rPr>
          <w:lang w:val="es-ES"/>
        </w:rPr>
        <w:t xml:space="preserve"> </w:t>
      </w:r>
      <w:r w:rsidRPr="000203BE">
        <w:rPr>
          <w:lang w:val="es-ES"/>
        </w:rPr>
        <w:t>(SAIMEX),</w:t>
      </w:r>
      <w:r w:rsidR="00083A1D" w:rsidRPr="000203BE">
        <w:rPr>
          <w:bCs/>
        </w:rPr>
        <w:t xml:space="preserve"> </w:t>
      </w:r>
      <w:r w:rsidRPr="000203BE">
        <w:rPr>
          <w:bCs/>
        </w:rPr>
        <w:t>asignó</w:t>
      </w:r>
      <w:r w:rsidR="00083A1D" w:rsidRPr="000203BE">
        <w:rPr>
          <w:bCs/>
        </w:rPr>
        <w:t xml:space="preserve"> </w:t>
      </w:r>
      <w:r w:rsidRPr="000203BE">
        <w:rPr>
          <w:bCs/>
        </w:rPr>
        <w:t>el</w:t>
      </w:r>
      <w:r w:rsidR="00083A1D" w:rsidRPr="000203BE">
        <w:rPr>
          <w:bCs/>
        </w:rPr>
        <w:t xml:space="preserve"> </w:t>
      </w:r>
      <w:r w:rsidRPr="000203BE">
        <w:rPr>
          <w:bCs/>
        </w:rPr>
        <w:t>número</w:t>
      </w:r>
      <w:r w:rsidR="00083A1D" w:rsidRPr="000203BE">
        <w:rPr>
          <w:bCs/>
        </w:rPr>
        <w:t xml:space="preserve"> </w:t>
      </w:r>
      <w:r w:rsidRPr="000203BE">
        <w:rPr>
          <w:bCs/>
        </w:rPr>
        <w:t>de</w:t>
      </w:r>
      <w:r w:rsidR="00083A1D" w:rsidRPr="000203BE">
        <w:rPr>
          <w:bCs/>
        </w:rPr>
        <w:t xml:space="preserve"> </w:t>
      </w:r>
      <w:r w:rsidRPr="000203BE">
        <w:rPr>
          <w:bCs/>
        </w:rPr>
        <w:t>expediente</w:t>
      </w:r>
      <w:r w:rsidR="00083A1D" w:rsidRPr="000203BE">
        <w:rPr>
          <w:bCs/>
        </w:rPr>
        <w:t xml:space="preserve"> </w:t>
      </w:r>
      <w:r w:rsidR="000D29D7" w:rsidRPr="000203BE">
        <w:rPr>
          <w:b/>
          <w:bCs/>
        </w:rPr>
        <w:t>0</w:t>
      </w:r>
      <w:r w:rsidR="00C01824" w:rsidRPr="000203BE">
        <w:rPr>
          <w:b/>
          <w:bCs/>
        </w:rPr>
        <w:t>8831</w:t>
      </w:r>
      <w:r w:rsidR="007A3D34" w:rsidRPr="000203BE">
        <w:rPr>
          <w:b/>
          <w:bCs/>
        </w:rPr>
        <w:t>/INFOEM/IP/RR/2022</w:t>
      </w:r>
      <w:r w:rsidRPr="000203BE">
        <w:rPr>
          <w:bCs/>
        </w:rPr>
        <w:t>,</w:t>
      </w:r>
      <w:r w:rsidR="00083A1D" w:rsidRPr="000203BE">
        <w:rPr>
          <w:bCs/>
        </w:rPr>
        <w:t xml:space="preserve"> </w:t>
      </w:r>
      <w:r w:rsidRPr="000203BE">
        <w:rPr>
          <w:bCs/>
        </w:rPr>
        <w:t>al</w:t>
      </w:r>
      <w:r w:rsidR="00083A1D" w:rsidRPr="000203BE">
        <w:rPr>
          <w:bCs/>
        </w:rPr>
        <w:t xml:space="preserve"> </w:t>
      </w:r>
      <w:r w:rsidRPr="000203BE">
        <w:rPr>
          <w:bCs/>
        </w:rPr>
        <w:t>medio</w:t>
      </w:r>
      <w:r w:rsidR="00083A1D" w:rsidRPr="000203BE">
        <w:rPr>
          <w:bCs/>
        </w:rPr>
        <w:t xml:space="preserve"> </w:t>
      </w:r>
      <w:r w:rsidRPr="000203BE">
        <w:rPr>
          <w:bCs/>
        </w:rPr>
        <w:t>de</w:t>
      </w:r>
      <w:r w:rsidR="00083A1D" w:rsidRPr="000203BE">
        <w:rPr>
          <w:bCs/>
        </w:rPr>
        <w:t xml:space="preserve"> </w:t>
      </w:r>
      <w:r w:rsidRPr="000203BE">
        <w:rPr>
          <w:bCs/>
        </w:rPr>
        <w:t>impugnación</w:t>
      </w:r>
      <w:r w:rsidR="00083A1D" w:rsidRPr="000203BE">
        <w:rPr>
          <w:bCs/>
        </w:rPr>
        <w:t xml:space="preserve"> </w:t>
      </w:r>
      <w:r w:rsidRPr="000203BE">
        <w:rPr>
          <w:bCs/>
        </w:rPr>
        <w:t>que</w:t>
      </w:r>
      <w:r w:rsidR="00083A1D" w:rsidRPr="000203BE">
        <w:rPr>
          <w:bCs/>
        </w:rPr>
        <w:t xml:space="preserve"> </w:t>
      </w:r>
      <w:r w:rsidRPr="000203BE">
        <w:rPr>
          <w:bCs/>
        </w:rPr>
        <w:t>nos</w:t>
      </w:r>
      <w:r w:rsidR="00083A1D" w:rsidRPr="000203BE">
        <w:rPr>
          <w:bCs/>
        </w:rPr>
        <w:t xml:space="preserve"> </w:t>
      </w:r>
      <w:r w:rsidRPr="000203BE">
        <w:rPr>
          <w:bCs/>
        </w:rPr>
        <w:t>ocupa,</w:t>
      </w:r>
      <w:r w:rsidR="00083A1D" w:rsidRPr="000203BE">
        <w:rPr>
          <w:bCs/>
        </w:rPr>
        <w:t xml:space="preserve"> </w:t>
      </w:r>
      <w:r w:rsidRPr="000203BE">
        <w:rPr>
          <w:bCs/>
        </w:rPr>
        <w:t>con</w:t>
      </w:r>
      <w:r w:rsidR="00083A1D" w:rsidRPr="000203BE">
        <w:rPr>
          <w:bCs/>
        </w:rPr>
        <w:t xml:space="preserve"> </w:t>
      </w:r>
      <w:r w:rsidRPr="000203BE">
        <w:rPr>
          <w:bCs/>
        </w:rPr>
        <w:t>base</w:t>
      </w:r>
      <w:r w:rsidR="00083A1D" w:rsidRPr="000203BE">
        <w:rPr>
          <w:bCs/>
        </w:rPr>
        <w:t xml:space="preserve"> </w:t>
      </w:r>
      <w:r w:rsidRPr="000203BE">
        <w:rPr>
          <w:bCs/>
        </w:rPr>
        <w:t>en</w:t>
      </w:r>
      <w:r w:rsidR="00083A1D" w:rsidRPr="000203BE">
        <w:rPr>
          <w:bCs/>
        </w:rPr>
        <w:t xml:space="preserve"> </w:t>
      </w:r>
      <w:r w:rsidRPr="000203BE">
        <w:rPr>
          <w:bCs/>
        </w:rPr>
        <w:t>el</w:t>
      </w:r>
      <w:r w:rsidR="00083A1D" w:rsidRPr="000203BE">
        <w:rPr>
          <w:bCs/>
        </w:rPr>
        <w:t xml:space="preserve"> </w:t>
      </w:r>
      <w:r w:rsidRPr="000203BE">
        <w:rPr>
          <w:bCs/>
        </w:rPr>
        <w:t>sistema</w:t>
      </w:r>
      <w:r w:rsidR="00083A1D" w:rsidRPr="000203BE">
        <w:rPr>
          <w:bCs/>
        </w:rPr>
        <w:t xml:space="preserve"> </w:t>
      </w:r>
      <w:r w:rsidRPr="000203BE">
        <w:rPr>
          <w:bCs/>
        </w:rPr>
        <w:t>aprobado</w:t>
      </w:r>
      <w:r w:rsidR="00083A1D" w:rsidRPr="000203BE">
        <w:rPr>
          <w:bCs/>
        </w:rPr>
        <w:t xml:space="preserve"> </w:t>
      </w:r>
      <w:r w:rsidRPr="000203BE">
        <w:rPr>
          <w:bCs/>
        </w:rPr>
        <w:t>por</w:t>
      </w:r>
      <w:r w:rsidR="00083A1D" w:rsidRPr="000203BE">
        <w:rPr>
          <w:bCs/>
        </w:rPr>
        <w:t xml:space="preserve"> </w:t>
      </w:r>
      <w:r w:rsidRPr="000203BE">
        <w:rPr>
          <w:bCs/>
        </w:rPr>
        <w:t>el</w:t>
      </w:r>
      <w:r w:rsidR="00083A1D" w:rsidRPr="000203BE">
        <w:rPr>
          <w:bCs/>
        </w:rPr>
        <w:t xml:space="preserve"> </w:t>
      </w:r>
      <w:r w:rsidRPr="000203BE">
        <w:rPr>
          <w:bCs/>
        </w:rPr>
        <w:t>Pleno</w:t>
      </w:r>
      <w:r w:rsidR="00083A1D" w:rsidRPr="000203BE">
        <w:rPr>
          <w:bCs/>
        </w:rPr>
        <w:t xml:space="preserve"> </w:t>
      </w:r>
      <w:r w:rsidRPr="000203BE">
        <w:rPr>
          <w:bCs/>
        </w:rPr>
        <w:t>de</w:t>
      </w:r>
      <w:r w:rsidR="00083A1D" w:rsidRPr="000203BE">
        <w:rPr>
          <w:bCs/>
        </w:rPr>
        <w:t xml:space="preserve"> </w:t>
      </w:r>
      <w:r w:rsidRPr="000203BE">
        <w:rPr>
          <w:bCs/>
        </w:rPr>
        <w:t>este</w:t>
      </w:r>
      <w:r w:rsidR="00083A1D" w:rsidRPr="000203BE">
        <w:rPr>
          <w:bCs/>
        </w:rPr>
        <w:t xml:space="preserve"> </w:t>
      </w:r>
      <w:r w:rsidR="00474057" w:rsidRPr="000203BE">
        <w:rPr>
          <w:bCs/>
        </w:rPr>
        <w:t>Organismo</w:t>
      </w:r>
      <w:r w:rsidR="00083A1D" w:rsidRPr="000203BE">
        <w:rPr>
          <w:bCs/>
        </w:rPr>
        <w:t xml:space="preserve"> </w:t>
      </w:r>
      <w:r w:rsidRPr="000203BE">
        <w:rPr>
          <w:bCs/>
        </w:rPr>
        <w:t>Garante</w:t>
      </w:r>
      <w:r w:rsidR="00083A1D" w:rsidRPr="000203BE">
        <w:rPr>
          <w:bCs/>
        </w:rPr>
        <w:t xml:space="preserve"> </w:t>
      </w:r>
      <w:r w:rsidRPr="000203BE">
        <w:rPr>
          <w:bCs/>
        </w:rPr>
        <w:t>y</w:t>
      </w:r>
      <w:r w:rsidR="00083A1D" w:rsidRPr="000203BE">
        <w:rPr>
          <w:bCs/>
        </w:rPr>
        <w:t xml:space="preserve"> </w:t>
      </w:r>
      <w:r w:rsidRPr="000203BE">
        <w:rPr>
          <w:bCs/>
        </w:rPr>
        <w:t>lo</w:t>
      </w:r>
      <w:r w:rsidR="00083A1D" w:rsidRPr="000203BE">
        <w:rPr>
          <w:bCs/>
        </w:rPr>
        <w:t xml:space="preserve"> </w:t>
      </w:r>
      <w:r w:rsidRPr="000203BE">
        <w:rPr>
          <w:bCs/>
        </w:rPr>
        <w:t>turnó</w:t>
      </w:r>
      <w:r w:rsidR="00083A1D" w:rsidRPr="000203BE">
        <w:rPr>
          <w:bCs/>
        </w:rPr>
        <w:t xml:space="preserve"> </w:t>
      </w:r>
      <w:r w:rsidRPr="000203BE">
        <w:rPr>
          <w:bCs/>
        </w:rPr>
        <w:t>al</w:t>
      </w:r>
      <w:r w:rsidR="00083A1D" w:rsidRPr="000203BE">
        <w:rPr>
          <w:bCs/>
        </w:rPr>
        <w:t xml:space="preserve"> </w:t>
      </w:r>
      <w:r w:rsidRPr="000203BE">
        <w:rPr>
          <w:bCs/>
        </w:rPr>
        <w:t>Comisionado</w:t>
      </w:r>
      <w:r w:rsidR="00083A1D" w:rsidRPr="000203BE">
        <w:rPr>
          <w:bCs/>
        </w:rPr>
        <w:t xml:space="preserve"> </w:t>
      </w:r>
      <w:r w:rsidRPr="000203BE">
        <w:rPr>
          <w:bCs/>
        </w:rPr>
        <w:t>Ponente</w:t>
      </w:r>
      <w:r w:rsidR="00083A1D" w:rsidRPr="000203BE">
        <w:rPr>
          <w:bCs/>
        </w:rPr>
        <w:t xml:space="preserve"> </w:t>
      </w:r>
      <w:r w:rsidRPr="000203BE">
        <w:rPr>
          <w:bCs/>
        </w:rPr>
        <w:t>Luis</w:t>
      </w:r>
      <w:r w:rsidR="00083A1D" w:rsidRPr="000203BE">
        <w:rPr>
          <w:bCs/>
        </w:rPr>
        <w:t xml:space="preserve"> </w:t>
      </w:r>
      <w:r w:rsidRPr="000203BE">
        <w:rPr>
          <w:bCs/>
        </w:rPr>
        <w:t>Gustavo</w:t>
      </w:r>
      <w:r w:rsidR="00083A1D" w:rsidRPr="000203BE">
        <w:rPr>
          <w:bCs/>
        </w:rPr>
        <w:t xml:space="preserve"> </w:t>
      </w:r>
      <w:r w:rsidRPr="000203BE">
        <w:rPr>
          <w:bCs/>
        </w:rPr>
        <w:t>Parra</w:t>
      </w:r>
      <w:r w:rsidR="00083A1D" w:rsidRPr="000203BE">
        <w:rPr>
          <w:bCs/>
        </w:rPr>
        <w:t xml:space="preserve"> </w:t>
      </w:r>
      <w:r w:rsidRPr="000203BE">
        <w:rPr>
          <w:bCs/>
        </w:rPr>
        <w:t>Noriega,</w:t>
      </w:r>
      <w:r w:rsidR="00083A1D" w:rsidRPr="000203BE">
        <w:rPr>
          <w:bCs/>
        </w:rPr>
        <w:t xml:space="preserve"> </w:t>
      </w:r>
      <w:r w:rsidRPr="000203BE">
        <w:rPr>
          <w:bCs/>
        </w:rPr>
        <w:t>para</w:t>
      </w:r>
      <w:r w:rsidR="00083A1D" w:rsidRPr="000203BE">
        <w:rPr>
          <w:bCs/>
        </w:rPr>
        <w:t xml:space="preserve"> </w:t>
      </w:r>
      <w:r w:rsidRPr="000203BE">
        <w:rPr>
          <w:bCs/>
        </w:rPr>
        <w:t>los</w:t>
      </w:r>
      <w:r w:rsidR="00083A1D" w:rsidRPr="000203BE">
        <w:rPr>
          <w:bCs/>
        </w:rPr>
        <w:t xml:space="preserve"> </w:t>
      </w:r>
      <w:r w:rsidRPr="000203BE">
        <w:rPr>
          <w:bCs/>
        </w:rPr>
        <w:t>efectos</w:t>
      </w:r>
      <w:r w:rsidR="00083A1D" w:rsidRPr="000203BE">
        <w:rPr>
          <w:bCs/>
        </w:rPr>
        <w:t xml:space="preserve"> </w:t>
      </w:r>
      <w:r w:rsidRPr="000203BE">
        <w:rPr>
          <w:bCs/>
        </w:rPr>
        <w:t>del</w:t>
      </w:r>
      <w:r w:rsidR="00083A1D" w:rsidRPr="000203BE">
        <w:rPr>
          <w:bCs/>
        </w:rPr>
        <w:t xml:space="preserve"> </w:t>
      </w:r>
      <w:r w:rsidRPr="000203BE">
        <w:rPr>
          <w:bCs/>
        </w:rPr>
        <w:t>artículo</w:t>
      </w:r>
      <w:r w:rsidR="00083A1D" w:rsidRPr="000203BE">
        <w:rPr>
          <w:bCs/>
        </w:rPr>
        <w:t xml:space="preserve"> </w:t>
      </w:r>
      <w:r w:rsidRPr="000203BE">
        <w:rPr>
          <w:bCs/>
        </w:rPr>
        <w:t>185,</w:t>
      </w:r>
      <w:r w:rsidR="00083A1D" w:rsidRPr="000203BE">
        <w:rPr>
          <w:bCs/>
        </w:rPr>
        <w:t xml:space="preserve"> </w:t>
      </w:r>
      <w:r w:rsidRPr="000203BE">
        <w:rPr>
          <w:bCs/>
        </w:rPr>
        <w:t>fracción</w:t>
      </w:r>
      <w:r w:rsidR="00083A1D" w:rsidRPr="000203BE">
        <w:rPr>
          <w:bCs/>
        </w:rPr>
        <w:t xml:space="preserve"> </w:t>
      </w:r>
      <w:r w:rsidRPr="000203BE">
        <w:rPr>
          <w:bCs/>
        </w:rPr>
        <w:t>I</w:t>
      </w:r>
      <w:r w:rsidR="00474057" w:rsidRPr="000203BE">
        <w:rPr>
          <w:bCs/>
        </w:rPr>
        <w:t>,</w:t>
      </w:r>
      <w:r w:rsidR="00083A1D" w:rsidRPr="000203BE">
        <w:rPr>
          <w:bCs/>
        </w:rPr>
        <w:t xml:space="preserve"> </w:t>
      </w:r>
      <w:r w:rsidRPr="000203BE">
        <w:rPr>
          <w:bCs/>
        </w:rPr>
        <w:t>de</w:t>
      </w:r>
      <w:r w:rsidR="00083A1D" w:rsidRPr="000203BE">
        <w:rPr>
          <w:bCs/>
        </w:rPr>
        <w:t xml:space="preserve"> </w:t>
      </w:r>
      <w:r w:rsidRPr="000203BE">
        <w:rPr>
          <w:bCs/>
        </w:rPr>
        <w:t>la</w:t>
      </w:r>
      <w:r w:rsidR="00083A1D" w:rsidRPr="000203BE">
        <w:rPr>
          <w:bCs/>
        </w:rPr>
        <w:t xml:space="preserve"> </w:t>
      </w:r>
      <w:r w:rsidRPr="000203BE">
        <w:rPr>
          <w:bCs/>
        </w:rPr>
        <w:t>Ley</w:t>
      </w:r>
      <w:r w:rsidR="00083A1D" w:rsidRPr="000203BE">
        <w:rPr>
          <w:bCs/>
        </w:rPr>
        <w:t xml:space="preserve"> </w:t>
      </w:r>
      <w:r w:rsidRPr="000203BE">
        <w:rPr>
          <w:bCs/>
        </w:rPr>
        <w:t>de</w:t>
      </w:r>
      <w:r w:rsidR="00083A1D" w:rsidRPr="000203BE">
        <w:rPr>
          <w:bCs/>
        </w:rPr>
        <w:t xml:space="preserve"> </w:t>
      </w:r>
      <w:r w:rsidRPr="000203BE">
        <w:rPr>
          <w:bCs/>
        </w:rPr>
        <w:t>Transparencia</w:t>
      </w:r>
      <w:r w:rsidR="00083A1D" w:rsidRPr="000203BE">
        <w:rPr>
          <w:bCs/>
        </w:rPr>
        <w:t xml:space="preserve"> </w:t>
      </w:r>
      <w:r w:rsidRPr="000203BE">
        <w:rPr>
          <w:bCs/>
        </w:rPr>
        <w:t>y</w:t>
      </w:r>
      <w:r w:rsidR="00083A1D" w:rsidRPr="000203BE">
        <w:rPr>
          <w:bCs/>
        </w:rPr>
        <w:t xml:space="preserve"> </w:t>
      </w:r>
      <w:r w:rsidRPr="000203BE">
        <w:rPr>
          <w:bCs/>
        </w:rPr>
        <w:t>Acceso</w:t>
      </w:r>
      <w:r w:rsidR="00083A1D" w:rsidRPr="000203BE">
        <w:rPr>
          <w:bCs/>
        </w:rPr>
        <w:t xml:space="preserve"> </w:t>
      </w:r>
      <w:r w:rsidRPr="000203BE">
        <w:rPr>
          <w:bCs/>
        </w:rPr>
        <w:t>a</w:t>
      </w:r>
      <w:r w:rsidR="00083A1D" w:rsidRPr="000203BE">
        <w:rPr>
          <w:bCs/>
        </w:rPr>
        <w:t xml:space="preserve"> </w:t>
      </w:r>
      <w:r w:rsidRPr="000203BE">
        <w:rPr>
          <w:bCs/>
        </w:rPr>
        <w:t>la</w:t>
      </w:r>
      <w:r w:rsidR="00083A1D" w:rsidRPr="000203BE">
        <w:rPr>
          <w:bCs/>
        </w:rPr>
        <w:t xml:space="preserve"> </w:t>
      </w:r>
      <w:r w:rsidRPr="000203BE">
        <w:rPr>
          <w:bCs/>
        </w:rPr>
        <w:t>Información</w:t>
      </w:r>
      <w:r w:rsidR="00083A1D" w:rsidRPr="000203BE">
        <w:rPr>
          <w:bCs/>
        </w:rPr>
        <w:t xml:space="preserve"> </w:t>
      </w:r>
      <w:r w:rsidRPr="000203BE">
        <w:rPr>
          <w:bCs/>
        </w:rPr>
        <w:t>Pública</w:t>
      </w:r>
      <w:r w:rsidR="00083A1D" w:rsidRPr="000203BE">
        <w:rPr>
          <w:bCs/>
        </w:rPr>
        <w:t xml:space="preserve"> </w:t>
      </w:r>
      <w:r w:rsidRPr="000203BE">
        <w:rPr>
          <w:bCs/>
        </w:rPr>
        <w:t>del</w:t>
      </w:r>
      <w:r w:rsidR="00083A1D" w:rsidRPr="000203BE">
        <w:rPr>
          <w:bCs/>
        </w:rPr>
        <w:t xml:space="preserve"> </w:t>
      </w:r>
      <w:r w:rsidRPr="000203BE">
        <w:rPr>
          <w:bCs/>
        </w:rPr>
        <w:t>Estado</w:t>
      </w:r>
      <w:r w:rsidR="00083A1D" w:rsidRPr="000203BE">
        <w:rPr>
          <w:bCs/>
        </w:rPr>
        <w:t xml:space="preserve"> </w:t>
      </w:r>
      <w:r w:rsidRPr="000203BE">
        <w:rPr>
          <w:bCs/>
        </w:rPr>
        <w:t>de</w:t>
      </w:r>
      <w:r w:rsidR="00083A1D" w:rsidRPr="000203BE">
        <w:rPr>
          <w:bCs/>
        </w:rPr>
        <w:t xml:space="preserve"> </w:t>
      </w:r>
      <w:r w:rsidRPr="000203BE">
        <w:rPr>
          <w:bCs/>
        </w:rPr>
        <w:t>México</w:t>
      </w:r>
      <w:r w:rsidR="00083A1D" w:rsidRPr="000203BE">
        <w:rPr>
          <w:bCs/>
        </w:rPr>
        <w:t xml:space="preserve"> </w:t>
      </w:r>
      <w:r w:rsidRPr="000203BE">
        <w:rPr>
          <w:bCs/>
        </w:rPr>
        <w:t>y</w:t>
      </w:r>
      <w:r w:rsidR="00083A1D" w:rsidRPr="000203BE">
        <w:rPr>
          <w:bCs/>
        </w:rPr>
        <w:t xml:space="preserve"> </w:t>
      </w:r>
      <w:r w:rsidRPr="000203BE">
        <w:rPr>
          <w:bCs/>
        </w:rPr>
        <w:t>Municipios.</w:t>
      </w:r>
    </w:p>
    <w:p w14:paraId="695A4473" w14:textId="77777777" w:rsidR="00177EE1" w:rsidRPr="000203BE" w:rsidRDefault="00177EE1" w:rsidP="006A1A4E">
      <w:pPr>
        <w:spacing w:after="0" w:line="360" w:lineRule="auto"/>
        <w:rPr>
          <w:bCs/>
        </w:rPr>
      </w:pPr>
    </w:p>
    <w:p w14:paraId="4700D1DC" w14:textId="233BB1C6" w:rsidR="00177EE1" w:rsidRPr="000203BE" w:rsidRDefault="00177EE1" w:rsidP="006A1A4E">
      <w:pPr>
        <w:spacing w:after="0" w:line="360" w:lineRule="auto"/>
        <w:rPr>
          <w:bCs/>
          <w:lang w:val="es-ES_tradnl"/>
        </w:rPr>
      </w:pPr>
      <w:r w:rsidRPr="000203BE">
        <w:rPr>
          <w:b/>
          <w:bCs/>
        </w:rPr>
        <w:t>b)</w:t>
      </w:r>
      <w:r w:rsidR="00083A1D" w:rsidRPr="000203BE">
        <w:rPr>
          <w:b/>
          <w:bCs/>
        </w:rPr>
        <w:t xml:space="preserve"> </w:t>
      </w:r>
      <w:r w:rsidRPr="000203BE">
        <w:rPr>
          <w:b/>
          <w:bCs/>
        </w:rPr>
        <w:t>Admisión</w:t>
      </w:r>
      <w:r w:rsidR="00083A1D" w:rsidRPr="000203BE">
        <w:rPr>
          <w:b/>
          <w:bCs/>
        </w:rPr>
        <w:t xml:space="preserve"> </w:t>
      </w:r>
      <w:r w:rsidRPr="000203BE">
        <w:rPr>
          <w:b/>
          <w:bCs/>
        </w:rPr>
        <w:t>del</w:t>
      </w:r>
      <w:r w:rsidR="00083A1D" w:rsidRPr="000203BE">
        <w:rPr>
          <w:b/>
          <w:bCs/>
        </w:rPr>
        <w:t xml:space="preserve"> </w:t>
      </w:r>
      <w:r w:rsidRPr="000203BE">
        <w:rPr>
          <w:b/>
          <w:bCs/>
        </w:rPr>
        <w:t>Recurso</w:t>
      </w:r>
      <w:r w:rsidR="00083A1D" w:rsidRPr="000203BE">
        <w:rPr>
          <w:b/>
          <w:bCs/>
        </w:rPr>
        <w:t xml:space="preserve"> </w:t>
      </w:r>
      <w:r w:rsidRPr="000203BE">
        <w:rPr>
          <w:b/>
          <w:bCs/>
        </w:rPr>
        <w:t>de</w:t>
      </w:r>
      <w:r w:rsidR="00083A1D" w:rsidRPr="000203BE">
        <w:rPr>
          <w:b/>
          <w:bCs/>
        </w:rPr>
        <w:t xml:space="preserve"> </w:t>
      </w:r>
      <w:r w:rsidRPr="000203BE">
        <w:rPr>
          <w:b/>
          <w:bCs/>
        </w:rPr>
        <w:t>Revisión</w:t>
      </w:r>
      <w:r w:rsidRPr="000203BE">
        <w:rPr>
          <w:b/>
          <w:bCs/>
          <w:lang w:val="es-ES_tradnl"/>
        </w:rPr>
        <w:t>.</w:t>
      </w:r>
      <w:r w:rsidR="00083A1D" w:rsidRPr="000203BE">
        <w:rPr>
          <w:b/>
          <w:bCs/>
          <w:lang w:val="es-ES_tradnl"/>
        </w:rPr>
        <w:t xml:space="preserve"> </w:t>
      </w:r>
      <w:r w:rsidR="00031EC8" w:rsidRPr="000203BE">
        <w:rPr>
          <w:bCs/>
          <w:lang w:val="es-ES_tradnl"/>
        </w:rPr>
        <w:t>Mediante acuerdo de</w:t>
      </w:r>
      <w:r w:rsidR="00D66162" w:rsidRPr="000203BE">
        <w:rPr>
          <w:bCs/>
          <w:lang w:val="es-ES_tradnl"/>
        </w:rPr>
        <w:t xml:space="preserve">l </w:t>
      </w:r>
      <w:r w:rsidR="004D5D3A" w:rsidRPr="000203BE">
        <w:rPr>
          <w:bCs/>
          <w:lang w:val="es-ES_tradnl"/>
        </w:rPr>
        <w:t>treinta</w:t>
      </w:r>
      <w:r w:rsidR="00D66162" w:rsidRPr="000203BE">
        <w:rPr>
          <w:bCs/>
          <w:lang w:val="es-ES_tradnl"/>
        </w:rPr>
        <w:t xml:space="preserve"> de </w:t>
      </w:r>
      <w:r w:rsidR="00C01824" w:rsidRPr="000203BE">
        <w:rPr>
          <w:bCs/>
          <w:lang w:val="es-ES_tradnl"/>
        </w:rPr>
        <w:t>mayo</w:t>
      </w:r>
      <w:r w:rsidR="00D66162" w:rsidRPr="000203BE">
        <w:rPr>
          <w:bCs/>
          <w:lang w:val="es-ES_tradnl"/>
        </w:rPr>
        <w:t xml:space="preserve"> del</w:t>
      </w:r>
      <w:r w:rsidR="00031EC8" w:rsidRPr="000203BE">
        <w:rPr>
          <w:bCs/>
          <w:lang w:val="es-ES_tradnl"/>
        </w:rPr>
        <w:t xml:space="preserve"> dos mil veinti</w:t>
      </w:r>
      <w:r w:rsidR="0080433B" w:rsidRPr="000203BE">
        <w:rPr>
          <w:bCs/>
          <w:lang w:val="es-ES_tradnl"/>
        </w:rPr>
        <w:t>dós</w:t>
      </w:r>
      <w:r w:rsidR="00966DF6" w:rsidRPr="000203BE">
        <w:rPr>
          <w:bCs/>
          <w:lang w:val="es-ES_tradnl"/>
        </w:rPr>
        <w:t>,</w:t>
      </w:r>
      <w:r w:rsidR="007E6A4F" w:rsidRPr="000203BE">
        <w:rPr>
          <w:bCs/>
          <w:lang w:val="es-ES_tradnl"/>
        </w:rPr>
        <w:t xml:space="preserve"> </w:t>
      </w:r>
      <w:r w:rsidRPr="000203BE">
        <w:rPr>
          <w:bCs/>
          <w:lang w:val="es-ES_tradnl"/>
        </w:rPr>
        <w:t>se</w:t>
      </w:r>
      <w:r w:rsidR="00083A1D" w:rsidRPr="000203BE">
        <w:rPr>
          <w:bCs/>
          <w:lang w:val="es-ES_tradnl"/>
        </w:rPr>
        <w:t xml:space="preserve"> </w:t>
      </w:r>
      <w:r w:rsidRPr="000203BE">
        <w:rPr>
          <w:bCs/>
          <w:lang w:val="es-ES_tradnl"/>
        </w:rPr>
        <w:t>acordó</w:t>
      </w:r>
      <w:r w:rsidR="00083A1D" w:rsidRPr="000203BE">
        <w:rPr>
          <w:bCs/>
          <w:lang w:val="es-ES_tradnl"/>
        </w:rPr>
        <w:t xml:space="preserve"> </w:t>
      </w:r>
      <w:r w:rsidRPr="000203BE">
        <w:rPr>
          <w:bCs/>
          <w:lang w:val="es-ES_tradnl"/>
        </w:rPr>
        <w:t>la</w:t>
      </w:r>
      <w:r w:rsidR="00083A1D" w:rsidRPr="000203BE">
        <w:rPr>
          <w:bCs/>
          <w:lang w:val="es-ES_tradnl"/>
        </w:rPr>
        <w:t xml:space="preserve"> </w:t>
      </w:r>
      <w:r w:rsidRPr="000203BE">
        <w:rPr>
          <w:bCs/>
          <w:lang w:val="es-ES_tradnl"/>
        </w:rPr>
        <w:t>admisión</w:t>
      </w:r>
      <w:r w:rsidR="00083A1D" w:rsidRPr="000203BE">
        <w:rPr>
          <w:bCs/>
          <w:lang w:val="es-ES_tradnl"/>
        </w:rPr>
        <w:t xml:space="preserve"> </w:t>
      </w:r>
      <w:r w:rsidRPr="000203BE">
        <w:rPr>
          <w:bCs/>
          <w:lang w:val="es-ES_tradnl"/>
        </w:rPr>
        <w:t>del</w:t>
      </w:r>
      <w:r w:rsidR="00083A1D" w:rsidRPr="000203BE">
        <w:rPr>
          <w:bCs/>
          <w:lang w:val="es-ES_tradnl"/>
        </w:rPr>
        <w:t xml:space="preserve"> </w:t>
      </w:r>
      <w:r w:rsidRPr="000203BE">
        <w:rPr>
          <w:bCs/>
          <w:lang w:val="es-ES_tradnl"/>
        </w:rPr>
        <w:t>Recurso</w:t>
      </w:r>
      <w:r w:rsidR="00083A1D" w:rsidRPr="000203BE">
        <w:rPr>
          <w:bCs/>
          <w:lang w:val="es-ES_tradnl"/>
        </w:rPr>
        <w:t xml:space="preserve"> </w:t>
      </w:r>
      <w:r w:rsidRPr="000203BE">
        <w:rPr>
          <w:bCs/>
          <w:lang w:val="es-ES_tradnl"/>
        </w:rPr>
        <w:t>de</w:t>
      </w:r>
      <w:r w:rsidR="00083A1D" w:rsidRPr="000203BE">
        <w:rPr>
          <w:bCs/>
          <w:lang w:val="es-ES_tradnl"/>
        </w:rPr>
        <w:t xml:space="preserve"> </w:t>
      </w:r>
      <w:r w:rsidRPr="000203BE">
        <w:rPr>
          <w:bCs/>
          <w:lang w:val="es-ES_tradnl"/>
        </w:rPr>
        <w:t>Revisión</w:t>
      </w:r>
      <w:r w:rsidR="00083A1D" w:rsidRPr="000203BE">
        <w:rPr>
          <w:bCs/>
          <w:lang w:val="es-ES_tradnl"/>
        </w:rPr>
        <w:t xml:space="preserve"> </w:t>
      </w:r>
      <w:r w:rsidRPr="000203BE">
        <w:rPr>
          <w:bCs/>
          <w:lang w:val="es-ES_tradnl"/>
        </w:rPr>
        <w:t>interpuesto</w:t>
      </w:r>
      <w:r w:rsidR="00083A1D" w:rsidRPr="000203BE">
        <w:rPr>
          <w:bCs/>
          <w:lang w:val="es-ES_tradnl"/>
        </w:rPr>
        <w:t xml:space="preserve"> </w:t>
      </w:r>
      <w:r w:rsidRPr="000203BE">
        <w:rPr>
          <w:bCs/>
          <w:lang w:val="es-ES_tradnl"/>
        </w:rPr>
        <w:t>por</w:t>
      </w:r>
      <w:r w:rsidR="00083A1D" w:rsidRPr="000203BE">
        <w:rPr>
          <w:bCs/>
          <w:lang w:val="es-ES_tradnl"/>
        </w:rPr>
        <w:t xml:space="preserve"> </w:t>
      </w:r>
      <w:r w:rsidRPr="000203BE">
        <w:rPr>
          <w:bCs/>
          <w:lang w:val="es-ES_tradnl"/>
        </w:rPr>
        <w:t>el</w:t>
      </w:r>
      <w:r w:rsidR="00083A1D" w:rsidRPr="000203BE">
        <w:rPr>
          <w:bCs/>
          <w:lang w:val="es-ES_tradnl"/>
        </w:rPr>
        <w:t xml:space="preserve"> </w:t>
      </w:r>
      <w:r w:rsidRPr="000203BE">
        <w:rPr>
          <w:bCs/>
          <w:lang w:val="es-ES_tradnl"/>
        </w:rPr>
        <w:t>Recurrente</w:t>
      </w:r>
      <w:r w:rsidR="00083A1D" w:rsidRPr="000203BE">
        <w:rPr>
          <w:bCs/>
          <w:lang w:val="es-ES_tradnl"/>
        </w:rPr>
        <w:t xml:space="preserve"> </w:t>
      </w:r>
      <w:r w:rsidRPr="000203BE">
        <w:rPr>
          <w:bCs/>
          <w:lang w:val="es-ES_tradnl"/>
        </w:rPr>
        <w:t>en</w:t>
      </w:r>
      <w:r w:rsidR="00083A1D" w:rsidRPr="000203BE">
        <w:rPr>
          <w:bCs/>
          <w:lang w:val="es-ES_tradnl"/>
        </w:rPr>
        <w:t xml:space="preserve"> </w:t>
      </w:r>
      <w:r w:rsidRPr="000203BE">
        <w:rPr>
          <w:bCs/>
          <w:lang w:val="es-ES_tradnl"/>
        </w:rPr>
        <w:t>contra</w:t>
      </w:r>
      <w:r w:rsidR="00083A1D" w:rsidRPr="000203BE">
        <w:rPr>
          <w:bCs/>
          <w:lang w:val="es-ES_tradnl"/>
        </w:rPr>
        <w:t xml:space="preserve"> </w:t>
      </w:r>
      <w:r w:rsidRPr="000203BE">
        <w:rPr>
          <w:bCs/>
          <w:lang w:val="es-ES_tradnl"/>
        </w:rPr>
        <w:t>del</w:t>
      </w:r>
      <w:r w:rsidR="00083A1D" w:rsidRPr="000203BE">
        <w:rPr>
          <w:bCs/>
          <w:lang w:val="es-ES_tradnl"/>
        </w:rPr>
        <w:t xml:space="preserve"> </w:t>
      </w:r>
      <w:r w:rsidRPr="000203BE">
        <w:rPr>
          <w:bCs/>
          <w:lang w:val="es-ES_tradnl"/>
        </w:rPr>
        <w:t>Sujeto</w:t>
      </w:r>
      <w:r w:rsidR="00083A1D" w:rsidRPr="000203BE">
        <w:rPr>
          <w:bCs/>
          <w:lang w:val="es-ES_tradnl"/>
        </w:rPr>
        <w:t xml:space="preserve"> </w:t>
      </w:r>
      <w:r w:rsidRPr="000203BE">
        <w:rPr>
          <w:bCs/>
          <w:lang w:val="es-ES_tradnl"/>
        </w:rPr>
        <w:t>Obligado,</w:t>
      </w:r>
      <w:r w:rsidR="00083A1D" w:rsidRPr="000203BE">
        <w:rPr>
          <w:bCs/>
          <w:lang w:val="es-ES_tradnl"/>
        </w:rPr>
        <w:t xml:space="preserve"> </w:t>
      </w:r>
      <w:r w:rsidRPr="000203BE">
        <w:rPr>
          <w:bCs/>
          <w:lang w:val="es-ES_tradnl"/>
        </w:rPr>
        <w:t>en</w:t>
      </w:r>
      <w:r w:rsidR="00083A1D" w:rsidRPr="000203BE">
        <w:rPr>
          <w:bCs/>
          <w:lang w:val="es-ES_tradnl"/>
        </w:rPr>
        <w:t xml:space="preserve"> </w:t>
      </w:r>
      <w:r w:rsidRPr="000203BE">
        <w:rPr>
          <w:bCs/>
          <w:lang w:val="es-ES_tradnl"/>
        </w:rPr>
        <w:t>términos</w:t>
      </w:r>
      <w:r w:rsidR="00083A1D" w:rsidRPr="000203BE">
        <w:rPr>
          <w:bCs/>
          <w:lang w:val="es-ES_tradnl"/>
        </w:rPr>
        <w:t xml:space="preserve"> </w:t>
      </w:r>
      <w:r w:rsidRPr="000203BE">
        <w:rPr>
          <w:bCs/>
          <w:lang w:val="es-ES_tradnl"/>
        </w:rPr>
        <w:t>del</w:t>
      </w:r>
      <w:r w:rsidR="00083A1D" w:rsidRPr="000203BE">
        <w:rPr>
          <w:bCs/>
          <w:lang w:val="es-ES_tradnl"/>
        </w:rPr>
        <w:t xml:space="preserve"> </w:t>
      </w:r>
      <w:r w:rsidRPr="000203BE">
        <w:rPr>
          <w:bCs/>
          <w:lang w:val="es-ES_tradnl"/>
        </w:rPr>
        <w:t>artículo</w:t>
      </w:r>
      <w:r w:rsidR="00083A1D" w:rsidRPr="000203BE">
        <w:rPr>
          <w:bCs/>
          <w:lang w:val="es-ES_tradnl"/>
        </w:rPr>
        <w:t xml:space="preserve"> </w:t>
      </w:r>
      <w:r w:rsidRPr="000203BE">
        <w:rPr>
          <w:bCs/>
          <w:lang w:val="es-ES_tradnl"/>
        </w:rPr>
        <w:t>185,</w:t>
      </w:r>
      <w:r w:rsidR="00083A1D" w:rsidRPr="000203BE">
        <w:rPr>
          <w:bCs/>
          <w:lang w:val="es-ES_tradnl"/>
        </w:rPr>
        <w:t xml:space="preserve"> </w:t>
      </w:r>
      <w:r w:rsidRPr="000203BE">
        <w:rPr>
          <w:bCs/>
          <w:lang w:val="es-ES_tradnl"/>
        </w:rPr>
        <w:t>fracciones</w:t>
      </w:r>
      <w:r w:rsidR="00083A1D" w:rsidRPr="000203BE">
        <w:rPr>
          <w:bCs/>
          <w:lang w:val="es-ES_tradnl"/>
        </w:rPr>
        <w:t xml:space="preserve"> </w:t>
      </w:r>
      <w:r w:rsidRPr="000203BE">
        <w:rPr>
          <w:bCs/>
          <w:lang w:val="es-ES_tradnl"/>
        </w:rPr>
        <w:t>I</w:t>
      </w:r>
      <w:r w:rsidR="00083A1D" w:rsidRPr="000203BE">
        <w:rPr>
          <w:bCs/>
          <w:lang w:val="es-ES_tradnl"/>
        </w:rPr>
        <w:t xml:space="preserve"> </w:t>
      </w:r>
      <w:r w:rsidRPr="000203BE">
        <w:rPr>
          <w:bCs/>
          <w:lang w:val="es-ES_tradnl"/>
        </w:rPr>
        <w:t>y</w:t>
      </w:r>
      <w:r w:rsidR="00083A1D" w:rsidRPr="000203BE">
        <w:rPr>
          <w:bCs/>
          <w:lang w:val="es-ES_tradnl"/>
        </w:rPr>
        <w:t xml:space="preserve"> </w:t>
      </w:r>
      <w:r w:rsidRPr="000203BE">
        <w:rPr>
          <w:bCs/>
          <w:lang w:val="es-ES_tradnl"/>
        </w:rPr>
        <w:t>II</w:t>
      </w:r>
      <w:r w:rsidR="00083A1D" w:rsidRPr="000203BE">
        <w:rPr>
          <w:bCs/>
          <w:lang w:val="es-ES_tradnl"/>
        </w:rPr>
        <w:t xml:space="preserve"> </w:t>
      </w:r>
      <w:r w:rsidRPr="000203BE">
        <w:rPr>
          <w:bCs/>
          <w:lang w:val="es-ES_tradnl"/>
        </w:rPr>
        <w:t>de</w:t>
      </w:r>
      <w:r w:rsidR="00083A1D" w:rsidRPr="000203BE">
        <w:rPr>
          <w:bCs/>
          <w:lang w:val="es-ES_tradnl"/>
        </w:rPr>
        <w:t xml:space="preserve"> </w:t>
      </w:r>
      <w:r w:rsidRPr="000203BE">
        <w:rPr>
          <w:bCs/>
          <w:lang w:val="es-ES_tradnl"/>
        </w:rPr>
        <w:t>la</w:t>
      </w:r>
      <w:r w:rsidR="00083A1D" w:rsidRPr="000203BE">
        <w:rPr>
          <w:bCs/>
          <w:lang w:val="es-ES_tradnl"/>
        </w:rPr>
        <w:t xml:space="preserve"> </w:t>
      </w:r>
      <w:r w:rsidRPr="000203BE">
        <w:rPr>
          <w:bCs/>
          <w:lang w:val="es-ES_tradnl"/>
        </w:rPr>
        <w:t>Ley</w:t>
      </w:r>
      <w:r w:rsidR="00083A1D" w:rsidRPr="000203BE">
        <w:rPr>
          <w:bCs/>
          <w:lang w:val="es-ES_tradnl"/>
        </w:rPr>
        <w:t xml:space="preserve"> </w:t>
      </w:r>
      <w:r w:rsidRPr="000203BE">
        <w:rPr>
          <w:bCs/>
          <w:lang w:val="es-ES_tradnl"/>
        </w:rPr>
        <w:t>de</w:t>
      </w:r>
      <w:r w:rsidR="00083A1D" w:rsidRPr="000203BE">
        <w:rPr>
          <w:bCs/>
          <w:lang w:val="es-ES_tradnl"/>
        </w:rPr>
        <w:t xml:space="preserve"> </w:t>
      </w:r>
      <w:r w:rsidRPr="000203BE">
        <w:rPr>
          <w:bCs/>
          <w:lang w:val="es-ES_tradnl"/>
        </w:rPr>
        <w:t>Transparencia</w:t>
      </w:r>
      <w:r w:rsidR="00083A1D" w:rsidRPr="000203BE">
        <w:rPr>
          <w:bCs/>
          <w:lang w:val="es-ES_tradnl"/>
        </w:rPr>
        <w:t xml:space="preserve"> </w:t>
      </w:r>
      <w:r w:rsidRPr="000203BE">
        <w:rPr>
          <w:bCs/>
          <w:lang w:val="es-ES_tradnl"/>
        </w:rPr>
        <w:t>y</w:t>
      </w:r>
      <w:r w:rsidR="00083A1D" w:rsidRPr="000203BE">
        <w:rPr>
          <w:bCs/>
          <w:lang w:val="es-ES_tradnl"/>
        </w:rPr>
        <w:t xml:space="preserve"> </w:t>
      </w:r>
      <w:r w:rsidRPr="000203BE">
        <w:rPr>
          <w:bCs/>
          <w:lang w:val="es-ES_tradnl"/>
        </w:rPr>
        <w:t>Acceso</w:t>
      </w:r>
      <w:r w:rsidR="00083A1D" w:rsidRPr="000203BE">
        <w:rPr>
          <w:bCs/>
          <w:lang w:val="es-ES_tradnl"/>
        </w:rPr>
        <w:t xml:space="preserve"> </w:t>
      </w:r>
      <w:r w:rsidRPr="000203BE">
        <w:rPr>
          <w:bCs/>
          <w:lang w:val="es-ES_tradnl"/>
        </w:rPr>
        <w:t>a</w:t>
      </w:r>
      <w:r w:rsidR="00083A1D" w:rsidRPr="000203BE">
        <w:rPr>
          <w:bCs/>
          <w:lang w:val="es-ES_tradnl"/>
        </w:rPr>
        <w:t xml:space="preserve"> </w:t>
      </w:r>
      <w:r w:rsidRPr="000203BE">
        <w:rPr>
          <w:bCs/>
          <w:lang w:val="es-ES_tradnl"/>
        </w:rPr>
        <w:t>la</w:t>
      </w:r>
      <w:r w:rsidR="00083A1D" w:rsidRPr="000203BE">
        <w:rPr>
          <w:bCs/>
          <w:lang w:val="es-ES_tradnl"/>
        </w:rPr>
        <w:t xml:space="preserve"> </w:t>
      </w:r>
      <w:r w:rsidRPr="000203BE">
        <w:rPr>
          <w:bCs/>
          <w:lang w:val="es-ES_tradnl"/>
        </w:rPr>
        <w:t>Información</w:t>
      </w:r>
      <w:r w:rsidR="00083A1D" w:rsidRPr="000203BE">
        <w:rPr>
          <w:bCs/>
          <w:lang w:val="es-ES_tradnl"/>
        </w:rPr>
        <w:t xml:space="preserve"> </w:t>
      </w:r>
      <w:r w:rsidRPr="000203BE">
        <w:rPr>
          <w:bCs/>
          <w:lang w:val="es-ES_tradnl"/>
        </w:rPr>
        <w:t>Pública</w:t>
      </w:r>
      <w:r w:rsidR="00083A1D" w:rsidRPr="000203BE">
        <w:rPr>
          <w:bCs/>
          <w:lang w:val="es-ES_tradnl"/>
        </w:rPr>
        <w:t xml:space="preserve"> </w:t>
      </w:r>
      <w:r w:rsidRPr="000203BE">
        <w:rPr>
          <w:bCs/>
          <w:lang w:val="es-ES_tradnl"/>
        </w:rPr>
        <w:t>del</w:t>
      </w:r>
      <w:r w:rsidR="00083A1D" w:rsidRPr="000203BE">
        <w:rPr>
          <w:bCs/>
          <w:lang w:val="es-ES_tradnl"/>
        </w:rPr>
        <w:t xml:space="preserve"> </w:t>
      </w:r>
      <w:r w:rsidRPr="000203BE">
        <w:rPr>
          <w:bCs/>
          <w:lang w:val="es-ES_tradnl"/>
        </w:rPr>
        <w:t>Estado</w:t>
      </w:r>
      <w:r w:rsidR="00083A1D" w:rsidRPr="000203BE">
        <w:rPr>
          <w:bCs/>
          <w:lang w:val="es-ES_tradnl"/>
        </w:rPr>
        <w:t xml:space="preserve"> </w:t>
      </w:r>
      <w:r w:rsidRPr="000203BE">
        <w:rPr>
          <w:bCs/>
          <w:lang w:val="es-ES_tradnl"/>
        </w:rPr>
        <w:t>de</w:t>
      </w:r>
      <w:r w:rsidR="00083A1D" w:rsidRPr="000203BE">
        <w:rPr>
          <w:bCs/>
          <w:lang w:val="es-ES_tradnl"/>
        </w:rPr>
        <w:t xml:space="preserve"> </w:t>
      </w:r>
      <w:r w:rsidRPr="000203BE">
        <w:rPr>
          <w:bCs/>
          <w:lang w:val="es-ES_tradnl"/>
        </w:rPr>
        <w:t>México</w:t>
      </w:r>
      <w:r w:rsidR="00083A1D" w:rsidRPr="000203BE">
        <w:rPr>
          <w:bCs/>
          <w:lang w:val="es-ES_tradnl"/>
        </w:rPr>
        <w:t xml:space="preserve"> </w:t>
      </w:r>
      <w:r w:rsidRPr="000203BE">
        <w:rPr>
          <w:bCs/>
          <w:lang w:val="es-ES_tradnl"/>
        </w:rPr>
        <w:t>y</w:t>
      </w:r>
      <w:r w:rsidR="00083A1D" w:rsidRPr="000203BE">
        <w:rPr>
          <w:bCs/>
          <w:lang w:val="es-ES_tradnl"/>
        </w:rPr>
        <w:t xml:space="preserve"> </w:t>
      </w:r>
      <w:r w:rsidRPr="000203BE">
        <w:rPr>
          <w:bCs/>
          <w:lang w:val="es-ES_tradnl"/>
        </w:rPr>
        <w:t>Municipios,</w:t>
      </w:r>
      <w:r w:rsidR="00083A1D" w:rsidRPr="000203BE">
        <w:rPr>
          <w:bCs/>
          <w:lang w:val="es-ES_tradnl"/>
        </w:rPr>
        <w:t xml:space="preserve"> </w:t>
      </w:r>
      <w:r w:rsidRPr="000203BE">
        <w:rPr>
          <w:bCs/>
          <w:lang w:val="es-ES_tradnl"/>
        </w:rPr>
        <w:t>el</w:t>
      </w:r>
      <w:r w:rsidR="00083A1D" w:rsidRPr="000203BE">
        <w:rPr>
          <w:bCs/>
          <w:lang w:val="es-ES_tradnl"/>
        </w:rPr>
        <w:t xml:space="preserve"> </w:t>
      </w:r>
      <w:r w:rsidR="00486BA5" w:rsidRPr="000203BE">
        <w:rPr>
          <w:bCs/>
          <w:lang w:val="es-ES_tradnl"/>
        </w:rPr>
        <w:t xml:space="preserve"> </w:t>
      </w:r>
      <w:r w:rsidRPr="000203BE">
        <w:rPr>
          <w:bCs/>
          <w:lang w:val="es-ES_tradnl"/>
        </w:rPr>
        <w:t>cual</w:t>
      </w:r>
      <w:r w:rsidR="00083A1D" w:rsidRPr="000203BE">
        <w:rPr>
          <w:bCs/>
          <w:lang w:val="es-ES_tradnl"/>
        </w:rPr>
        <w:t xml:space="preserve"> </w:t>
      </w:r>
      <w:r w:rsidRPr="000203BE">
        <w:rPr>
          <w:bCs/>
          <w:lang w:val="es-ES_tradnl"/>
        </w:rPr>
        <w:t>fue</w:t>
      </w:r>
      <w:r w:rsidR="00083A1D" w:rsidRPr="000203BE">
        <w:rPr>
          <w:bCs/>
          <w:lang w:val="es-ES_tradnl"/>
        </w:rPr>
        <w:t xml:space="preserve"> </w:t>
      </w:r>
      <w:r w:rsidRPr="000203BE">
        <w:rPr>
          <w:bCs/>
          <w:lang w:val="es-ES_tradnl"/>
        </w:rPr>
        <w:t>notificado</w:t>
      </w:r>
      <w:r w:rsidR="00083A1D" w:rsidRPr="000203BE">
        <w:rPr>
          <w:bCs/>
          <w:lang w:val="es-ES_tradnl"/>
        </w:rPr>
        <w:t xml:space="preserve"> </w:t>
      </w:r>
      <w:r w:rsidRPr="000203BE">
        <w:rPr>
          <w:bCs/>
          <w:lang w:val="es-ES_tradnl"/>
        </w:rPr>
        <w:t>a</w:t>
      </w:r>
      <w:r w:rsidR="00083A1D" w:rsidRPr="000203BE">
        <w:rPr>
          <w:bCs/>
          <w:lang w:val="es-ES_tradnl"/>
        </w:rPr>
        <w:t xml:space="preserve"> </w:t>
      </w:r>
      <w:r w:rsidRPr="000203BE">
        <w:rPr>
          <w:bCs/>
          <w:lang w:val="es-ES_tradnl"/>
        </w:rPr>
        <w:t>las</w:t>
      </w:r>
      <w:r w:rsidR="00083A1D" w:rsidRPr="000203BE">
        <w:rPr>
          <w:bCs/>
          <w:lang w:val="es-ES_tradnl"/>
        </w:rPr>
        <w:t xml:space="preserve"> </w:t>
      </w:r>
      <w:r w:rsidRPr="000203BE">
        <w:rPr>
          <w:bCs/>
          <w:lang w:val="es-ES_tradnl"/>
        </w:rPr>
        <w:t>partes</w:t>
      </w:r>
      <w:r w:rsidR="00083A1D" w:rsidRPr="000203BE">
        <w:rPr>
          <w:bCs/>
          <w:lang w:val="es-ES_tradnl"/>
        </w:rPr>
        <w:t xml:space="preserve"> </w:t>
      </w:r>
      <w:r w:rsidRPr="000203BE">
        <w:rPr>
          <w:bCs/>
          <w:lang w:val="es-ES_tradnl"/>
        </w:rPr>
        <w:t>el</w:t>
      </w:r>
      <w:r w:rsidR="00083A1D" w:rsidRPr="000203BE">
        <w:rPr>
          <w:bCs/>
          <w:lang w:val="es-ES_tradnl"/>
        </w:rPr>
        <w:t xml:space="preserve"> </w:t>
      </w:r>
      <w:r w:rsidRPr="000203BE">
        <w:rPr>
          <w:bCs/>
          <w:lang w:val="es-ES_tradnl"/>
        </w:rPr>
        <w:t>mismo</w:t>
      </w:r>
      <w:r w:rsidR="00083A1D" w:rsidRPr="000203BE">
        <w:rPr>
          <w:bCs/>
          <w:lang w:val="es-ES_tradnl"/>
        </w:rPr>
        <w:t xml:space="preserve"> </w:t>
      </w:r>
      <w:r w:rsidRPr="000203BE">
        <w:rPr>
          <w:bCs/>
          <w:lang w:val="es-ES_tradnl"/>
        </w:rPr>
        <w:t>día,</w:t>
      </w:r>
      <w:r w:rsidR="00083A1D" w:rsidRPr="000203BE">
        <w:rPr>
          <w:bCs/>
          <w:lang w:val="es-ES_tradnl"/>
        </w:rPr>
        <w:t xml:space="preserve"> </w:t>
      </w:r>
      <w:r w:rsidRPr="000203BE">
        <w:rPr>
          <w:bCs/>
          <w:lang w:val="es-ES_tradnl"/>
        </w:rPr>
        <w:t>a</w:t>
      </w:r>
      <w:r w:rsidR="00083A1D" w:rsidRPr="000203BE">
        <w:rPr>
          <w:bCs/>
          <w:lang w:val="es-ES_tradnl"/>
        </w:rPr>
        <w:t xml:space="preserve"> </w:t>
      </w:r>
      <w:r w:rsidRPr="000203BE">
        <w:rPr>
          <w:bCs/>
          <w:lang w:val="es-ES_tradnl"/>
        </w:rPr>
        <w:t>través</w:t>
      </w:r>
      <w:r w:rsidR="00083A1D" w:rsidRPr="000203BE">
        <w:rPr>
          <w:bCs/>
          <w:lang w:val="es-ES_tradnl"/>
        </w:rPr>
        <w:t xml:space="preserve"> </w:t>
      </w:r>
      <w:r w:rsidRPr="000203BE">
        <w:rPr>
          <w:bCs/>
          <w:lang w:val="es-ES_tradnl"/>
        </w:rPr>
        <w:t>del</w:t>
      </w:r>
      <w:r w:rsidR="00083A1D" w:rsidRPr="000203BE">
        <w:rPr>
          <w:bCs/>
          <w:lang w:val="es-ES_tradnl"/>
        </w:rPr>
        <w:t xml:space="preserve"> </w:t>
      </w:r>
      <w:r w:rsidRPr="000203BE">
        <w:rPr>
          <w:bCs/>
          <w:lang w:val="es-ES_tradnl"/>
        </w:rPr>
        <w:t>Sistema</w:t>
      </w:r>
      <w:r w:rsidR="00083A1D" w:rsidRPr="000203BE">
        <w:rPr>
          <w:bCs/>
          <w:lang w:val="es-ES_tradnl"/>
        </w:rPr>
        <w:t xml:space="preserve"> </w:t>
      </w:r>
      <w:r w:rsidRPr="000203BE">
        <w:rPr>
          <w:bCs/>
          <w:lang w:val="es-ES_tradnl"/>
        </w:rPr>
        <w:t>de</w:t>
      </w:r>
      <w:r w:rsidR="00083A1D" w:rsidRPr="000203BE">
        <w:rPr>
          <w:bCs/>
          <w:lang w:val="es-ES_tradnl"/>
        </w:rPr>
        <w:t xml:space="preserve"> </w:t>
      </w:r>
      <w:r w:rsidRPr="000203BE">
        <w:rPr>
          <w:bCs/>
          <w:lang w:val="es-ES_tradnl"/>
        </w:rPr>
        <w:t>Acceso</w:t>
      </w:r>
      <w:r w:rsidR="00083A1D" w:rsidRPr="000203BE">
        <w:rPr>
          <w:bCs/>
          <w:lang w:val="es-ES_tradnl"/>
        </w:rPr>
        <w:t xml:space="preserve"> </w:t>
      </w:r>
      <w:r w:rsidRPr="000203BE">
        <w:rPr>
          <w:bCs/>
          <w:lang w:val="es-ES_tradnl"/>
        </w:rPr>
        <w:t>a</w:t>
      </w:r>
      <w:r w:rsidR="00083A1D" w:rsidRPr="000203BE">
        <w:rPr>
          <w:bCs/>
          <w:lang w:val="es-ES_tradnl"/>
        </w:rPr>
        <w:t xml:space="preserve"> </w:t>
      </w:r>
      <w:r w:rsidRPr="000203BE">
        <w:rPr>
          <w:bCs/>
          <w:lang w:val="es-ES_tradnl"/>
        </w:rPr>
        <w:t>la</w:t>
      </w:r>
      <w:r w:rsidR="00083A1D" w:rsidRPr="000203BE">
        <w:rPr>
          <w:bCs/>
          <w:lang w:val="es-ES_tradnl"/>
        </w:rPr>
        <w:t xml:space="preserve"> </w:t>
      </w:r>
      <w:r w:rsidRPr="000203BE">
        <w:rPr>
          <w:bCs/>
          <w:lang w:val="es-ES_tradnl"/>
        </w:rPr>
        <w:t>Información</w:t>
      </w:r>
      <w:r w:rsidR="00083A1D" w:rsidRPr="000203BE">
        <w:rPr>
          <w:bCs/>
          <w:lang w:val="es-ES_tradnl"/>
        </w:rPr>
        <w:t xml:space="preserve"> </w:t>
      </w:r>
      <w:r w:rsidRPr="000203BE">
        <w:rPr>
          <w:bCs/>
          <w:lang w:val="es-ES_tradnl"/>
        </w:rPr>
        <w:lastRenderedPageBreak/>
        <w:t>Mexiquense</w:t>
      </w:r>
      <w:r w:rsidR="00083A1D" w:rsidRPr="000203BE">
        <w:rPr>
          <w:bCs/>
          <w:lang w:val="es-ES_tradnl"/>
        </w:rPr>
        <w:t xml:space="preserve"> </w:t>
      </w:r>
      <w:r w:rsidRPr="000203BE">
        <w:rPr>
          <w:bCs/>
          <w:lang w:val="es-ES_tradnl"/>
        </w:rPr>
        <w:t>(SAIMEX),</w:t>
      </w:r>
      <w:r w:rsidR="00083A1D" w:rsidRPr="000203BE">
        <w:rPr>
          <w:bCs/>
          <w:lang w:val="es-ES_tradnl"/>
        </w:rPr>
        <w:t xml:space="preserve"> </w:t>
      </w:r>
      <w:r w:rsidRPr="000203BE">
        <w:rPr>
          <w:bCs/>
          <w:lang w:val="es-ES_tradnl"/>
        </w:rPr>
        <w:t>en</w:t>
      </w:r>
      <w:r w:rsidR="00083A1D" w:rsidRPr="000203BE">
        <w:rPr>
          <w:bCs/>
          <w:lang w:val="es-ES_tradnl"/>
        </w:rPr>
        <w:t xml:space="preserve"> </w:t>
      </w:r>
      <w:r w:rsidRPr="000203BE">
        <w:rPr>
          <w:bCs/>
          <w:lang w:val="es-ES_tradnl"/>
        </w:rPr>
        <w:t>el</w:t>
      </w:r>
      <w:r w:rsidR="00083A1D" w:rsidRPr="000203BE">
        <w:rPr>
          <w:bCs/>
          <w:lang w:val="es-ES_tradnl"/>
        </w:rPr>
        <w:t xml:space="preserve"> </w:t>
      </w:r>
      <w:r w:rsidRPr="000203BE">
        <w:rPr>
          <w:bCs/>
          <w:lang w:val="es-ES_tradnl"/>
        </w:rPr>
        <w:t>que</w:t>
      </w:r>
      <w:r w:rsidR="00083A1D" w:rsidRPr="000203BE">
        <w:rPr>
          <w:bCs/>
          <w:lang w:val="es-ES_tradnl"/>
        </w:rPr>
        <w:t xml:space="preserve"> </w:t>
      </w:r>
      <w:r w:rsidRPr="000203BE">
        <w:rPr>
          <w:bCs/>
          <w:lang w:val="es-ES_tradnl"/>
        </w:rPr>
        <w:t>se</w:t>
      </w:r>
      <w:r w:rsidR="00083A1D" w:rsidRPr="000203BE">
        <w:rPr>
          <w:bCs/>
          <w:lang w:val="es-ES_tradnl"/>
        </w:rPr>
        <w:t xml:space="preserve"> </w:t>
      </w:r>
      <w:r w:rsidRPr="000203BE">
        <w:rPr>
          <w:bCs/>
          <w:lang w:val="es-ES_tradnl"/>
        </w:rPr>
        <w:t>les</w:t>
      </w:r>
      <w:r w:rsidR="00083A1D" w:rsidRPr="000203BE">
        <w:rPr>
          <w:bCs/>
          <w:lang w:val="es-ES_tradnl"/>
        </w:rPr>
        <w:t xml:space="preserve"> </w:t>
      </w:r>
      <w:r w:rsidRPr="000203BE">
        <w:rPr>
          <w:bCs/>
          <w:lang w:val="es-ES_tradnl"/>
        </w:rPr>
        <w:t>otorgó</w:t>
      </w:r>
      <w:r w:rsidR="00083A1D" w:rsidRPr="000203BE">
        <w:rPr>
          <w:bCs/>
          <w:lang w:val="es-ES_tradnl"/>
        </w:rPr>
        <w:t xml:space="preserve"> </w:t>
      </w:r>
      <w:r w:rsidRPr="000203BE">
        <w:rPr>
          <w:bCs/>
          <w:lang w:val="es-ES_tradnl"/>
        </w:rPr>
        <w:t>un</w:t>
      </w:r>
      <w:r w:rsidR="00083A1D" w:rsidRPr="000203BE">
        <w:rPr>
          <w:bCs/>
          <w:lang w:val="es-ES_tradnl"/>
        </w:rPr>
        <w:t xml:space="preserve"> </w:t>
      </w:r>
      <w:r w:rsidRPr="000203BE">
        <w:rPr>
          <w:bCs/>
          <w:lang w:val="es-ES_tradnl"/>
        </w:rPr>
        <w:t>plazo</w:t>
      </w:r>
      <w:r w:rsidR="00083A1D" w:rsidRPr="000203BE">
        <w:rPr>
          <w:bCs/>
          <w:lang w:val="es-ES_tradnl"/>
        </w:rPr>
        <w:t xml:space="preserve"> </w:t>
      </w:r>
      <w:r w:rsidRPr="000203BE">
        <w:rPr>
          <w:bCs/>
          <w:lang w:val="es-ES_tradnl"/>
        </w:rPr>
        <w:t>de</w:t>
      </w:r>
      <w:r w:rsidR="00083A1D" w:rsidRPr="000203BE">
        <w:rPr>
          <w:bCs/>
          <w:lang w:val="es-ES_tradnl"/>
        </w:rPr>
        <w:t xml:space="preserve"> </w:t>
      </w:r>
      <w:r w:rsidRPr="000203BE">
        <w:rPr>
          <w:bCs/>
          <w:lang w:val="es-ES_tradnl"/>
        </w:rPr>
        <w:t>siete</w:t>
      </w:r>
      <w:r w:rsidR="00083A1D" w:rsidRPr="000203BE">
        <w:rPr>
          <w:bCs/>
          <w:lang w:val="es-ES_tradnl"/>
        </w:rPr>
        <w:t xml:space="preserve"> </w:t>
      </w:r>
      <w:r w:rsidRPr="000203BE">
        <w:rPr>
          <w:bCs/>
          <w:lang w:val="es-ES_tradnl"/>
        </w:rPr>
        <w:t>días</w:t>
      </w:r>
      <w:r w:rsidR="00083A1D" w:rsidRPr="000203BE">
        <w:rPr>
          <w:bCs/>
          <w:lang w:val="es-ES_tradnl"/>
        </w:rPr>
        <w:t xml:space="preserve"> </w:t>
      </w:r>
      <w:r w:rsidRPr="000203BE">
        <w:rPr>
          <w:bCs/>
          <w:lang w:val="es-ES_tradnl"/>
        </w:rPr>
        <w:t>hábiles</w:t>
      </w:r>
      <w:r w:rsidR="00083A1D" w:rsidRPr="000203BE">
        <w:rPr>
          <w:bCs/>
          <w:lang w:val="es-ES_tradnl"/>
        </w:rPr>
        <w:t xml:space="preserve"> </w:t>
      </w:r>
      <w:r w:rsidRPr="000203BE">
        <w:rPr>
          <w:bCs/>
          <w:lang w:val="es-ES_tradnl"/>
        </w:rPr>
        <w:t>posteriores</w:t>
      </w:r>
      <w:r w:rsidR="00083A1D" w:rsidRPr="000203BE">
        <w:rPr>
          <w:bCs/>
          <w:lang w:val="es-ES_tradnl"/>
        </w:rPr>
        <w:t xml:space="preserve"> </w:t>
      </w:r>
      <w:r w:rsidRPr="000203BE">
        <w:rPr>
          <w:bCs/>
          <w:lang w:val="es-ES_tradnl"/>
        </w:rPr>
        <w:t>a</w:t>
      </w:r>
      <w:r w:rsidR="00083A1D" w:rsidRPr="000203BE">
        <w:rPr>
          <w:bCs/>
          <w:lang w:val="es-ES_tradnl"/>
        </w:rPr>
        <w:t xml:space="preserve"> </w:t>
      </w:r>
      <w:r w:rsidRPr="000203BE">
        <w:rPr>
          <w:bCs/>
          <w:lang w:val="es-ES_tradnl"/>
        </w:rPr>
        <w:t>la</w:t>
      </w:r>
      <w:r w:rsidR="00083A1D" w:rsidRPr="000203BE">
        <w:rPr>
          <w:bCs/>
          <w:lang w:val="es-ES_tradnl"/>
        </w:rPr>
        <w:t xml:space="preserve"> </w:t>
      </w:r>
      <w:r w:rsidRPr="000203BE">
        <w:rPr>
          <w:bCs/>
          <w:lang w:val="es-ES_tradnl"/>
        </w:rPr>
        <w:t>misma,</w:t>
      </w:r>
      <w:r w:rsidR="00083A1D" w:rsidRPr="000203BE">
        <w:rPr>
          <w:bCs/>
          <w:lang w:val="es-ES_tradnl"/>
        </w:rPr>
        <w:t xml:space="preserve"> </w:t>
      </w:r>
      <w:r w:rsidRPr="000203BE">
        <w:rPr>
          <w:bCs/>
          <w:lang w:val="es-ES_tradnl"/>
        </w:rPr>
        <w:t>para</w:t>
      </w:r>
      <w:r w:rsidR="00083A1D" w:rsidRPr="000203BE">
        <w:rPr>
          <w:bCs/>
          <w:lang w:val="es-ES_tradnl"/>
        </w:rPr>
        <w:t xml:space="preserve"> </w:t>
      </w:r>
      <w:r w:rsidRPr="000203BE">
        <w:rPr>
          <w:bCs/>
          <w:lang w:val="es-ES_tradnl"/>
        </w:rPr>
        <w:t>que</w:t>
      </w:r>
      <w:r w:rsidR="00083A1D" w:rsidRPr="000203BE">
        <w:rPr>
          <w:bCs/>
          <w:lang w:val="es-ES_tradnl"/>
        </w:rPr>
        <w:t xml:space="preserve"> </w:t>
      </w:r>
      <w:r w:rsidRPr="000203BE">
        <w:rPr>
          <w:bCs/>
          <w:lang w:val="es-ES_tradnl"/>
        </w:rPr>
        <w:t>manifestaran</w:t>
      </w:r>
      <w:r w:rsidR="00083A1D" w:rsidRPr="000203BE">
        <w:rPr>
          <w:bCs/>
          <w:lang w:val="es-ES_tradnl"/>
        </w:rPr>
        <w:t xml:space="preserve"> </w:t>
      </w:r>
      <w:r w:rsidRPr="000203BE">
        <w:rPr>
          <w:bCs/>
          <w:lang w:val="es-ES_tradnl"/>
        </w:rPr>
        <w:t>lo</w:t>
      </w:r>
      <w:r w:rsidR="00083A1D" w:rsidRPr="000203BE">
        <w:rPr>
          <w:bCs/>
          <w:lang w:val="es-ES_tradnl"/>
        </w:rPr>
        <w:t xml:space="preserve"> </w:t>
      </w:r>
      <w:r w:rsidRPr="000203BE">
        <w:rPr>
          <w:bCs/>
          <w:lang w:val="es-ES_tradnl"/>
        </w:rPr>
        <w:t>que</w:t>
      </w:r>
      <w:r w:rsidR="00083A1D" w:rsidRPr="000203BE">
        <w:rPr>
          <w:bCs/>
          <w:lang w:val="es-ES_tradnl"/>
        </w:rPr>
        <w:t xml:space="preserve"> </w:t>
      </w:r>
      <w:r w:rsidRPr="000203BE">
        <w:rPr>
          <w:bCs/>
          <w:lang w:val="es-ES_tradnl"/>
        </w:rPr>
        <w:t>a</w:t>
      </w:r>
      <w:r w:rsidR="00083A1D" w:rsidRPr="000203BE">
        <w:rPr>
          <w:bCs/>
          <w:lang w:val="es-ES_tradnl"/>
        </w:rPr>
        <w:t xml:space="preserve"> </w:t>
      </w:r>
      <w:r w:rsidRPr="000203BE">
        <w:rPr>
          <w:bCs/>
          <w:lang w:val="es-ES_tradnl"/>
        </w:rPr>
        <w:t>su</w:t>
      </w:r>
      <w:r w:rsidR="00083A1D" w:rsidRPr="000203BE">
        <w:rPr>
          <w:bCs/>
          <w:lang w:val="es-ES_tradnl"/>
        </w:rPr>
        <w:t xml:space="preserve"> </w:t>
      </w:r>
      <w:r w:rsidRPr="000203BE">
        <w:rPr>
          <w:bCs/>
          <w:lang w:val="es-ES_tradnl"/>
        </w:rPr>
        <w:t>derecho</w:t>
      </w:r>
      <w:r w:rsidR="00083A1D" w:rsidRPr="000203BE">
        <w:rPr>
          <w:bCs/>
          <w:lang w:val="es-ES_tradnl"/>
        </w:rPr>
        <w:t xml:space="preserve"> </w:t>
      </w:r>
      <w:r w:rsidRPr="000203BE">
        <w:rPr>
          <w:bCs/>
          <w:lang w:val="es-ES_tradnl"/>
        </w:rPr>
        <w:t>conviniera</w:t>
      </w:r>
      <w:r w:rsidR="00083A1D" w:rsidRPr="000203BE">
        <w:rPr>
          <w:bCs/>
          <w:lang w:val="es-ES_tradnl"/>
        </w:rPr>
        <w:t xml:space="preserve"> </w:t>
      </w:r>
      <w:r w:rsidRPr="000203BE">
        <w:rPr>
          <w:bCs/>
          <w:lang w:val="es-ES_tradnl"/>
        </w:rPr>
        <w:t>y</w:t>
      </w:r>
      <w:r w:rsidR="00083A1D" w:rsidRPr="000203BE">
        <w:rPr>
          <w:bCs/>
          <w:lang w:val="es-ES_tradnl"/>
        </w:rPr>
        <w:t xml:space="preserve"> </w:t>
      </w:r>
      <w:r w:rsidRPr="000203BE">
        <w:rPr>
          <w:bCs/>
          <w:lang w:val="es-ES_tradnl"/>
        </w:rPr>
        <w:t>formularan</w:t>
      </w:r>
      <w:r w:rsidR="00083A1D" w:rsidRPr="000203BE">
        <w:rPr>
          <w:bCs/>
          <w:lang w:val="es-ES_tradnl"/>
        </w:rPr>
        <w:t xml:space="preserve"> </w:t>
      </w:r>
      <w:r w:rsidRPr="000203BE">
        <w:rPr>
          <w:bCs/>
          <w:lang w:val="es-ES_tradnl"/>
        </w:rPr>
        <w:t>alegatos.</w:t>
      </w:r>
    </w:p>
    <w:p w14:paraId="057FB5D9" w14:textId="77777777" w:rsidR="00177EE1" w:rsidRPr="000203BE" w:rsidRDefault="00177EE1" w:rsidP="006A1A4E">
      <w:pPr>
        <w:spacing w:after="0" w:line="360" w:lineRule="auto"/>
      </w:pPr>
    </w:p>
    <w:p w14:paraId="0B4117B0" w14:textId="5E59E22A" w:rsidR="003E760C" w:rsidRPr="000203BE" w:rsidRDefault="00177EE1" w:rsidP="004D5D3A">
      <w:pPr>
        <w:spacing w:after="0" w:line="360" w:lineRule="auto"/>
        <w:rPr>
          <w:rFonts w:eastAsia="Palatino Linotype" w:cs="Palatino Linotype"/>
          <w:lang w:val="es-ES"/>
        </w:rPr>
      </w:pPr>
      <w:r w:rsidRPr="000203BE">
        <w:rPr>
          <w:b/>
        </w:rPr>
        <w:t>c)</w:t>
      </w:r>
      <w:r w:rsidR="00083A1D" w:rsidRPr="000203BE">
        <w:rPr>
          <w:b/>
        </w:rPr>
        <w:t xml:space="preserve"> </w:t>
      </w:r>
      <w:r w:rsidRPr="000203BE">
        <w:rPr>
          <w:b/>
        </w:rPr>
        <w:t>Informe</w:t>
      </w:r>
      <w:r w:rsidR="00083A1D" w:rsidRPr="000203BE">
        <w:rPr>
          <w:b/>
        </w:rPr>
        <w:t xml:space="preserve"> </w:t>
      </w:r>
      <w:r w:rsidRPr="000203BE">
        <w:rPr>
          <w:b/>
        </w:rPr>
        <w:t>Justificado.</w:t>
      </w:r>
      <w:r w:rsidR="00083A1D" w:rsidRPr="000203BE">
        <w:rPr>
          <w:b/>
        </w:rPr>
        <w:t xml:space="preserve"> </w:t>
      </w:r>
      <w:r w:rsidR="00C01824" w:rsidRPr="000203BE">
        <w:rPr>
          <w:b/>
        </w:rPr>
        <w:t xml:space="preserve"> </w:t>
      </w:r>
      <w:r w:rsidR="00C01824" w:rsidRPr="000203BE">
        <w:rPr>
          <w:bCs/>
        </w:rPr>
        <w:t>En fecha</w:t>
      </w:r>
      <w:r w:rsidR="00C01824" w:rsidRPr="000203BE">
        <w:rPr>
          <w:rFonts w:eastAsia="Palatino Linotype" w:cs="Palatino Linotype"/>
          <w:lang w:val="es-ES"/>
        </w:rPr>
        <w:t xml:space="preserve"> dos de junio del dos mil veintidós </w:t>
      </w:r>
      <w:r w:rsidR="00D66162" w:rsidRPr="000203BE">
        <w:rPr>
          <w:rFonts w:eastAsia="Palatino Linotype" w:cs="Palatino Linotype"/>
          <w:lang w:val="es-ES"/>
        </w:rPr>
        <w:t>La Unidad de Transparencia de</w:t>
      </w:r>
      <w:r w:rsidR="004D01B4" w:rsidRPr="000203BE">
        <w:rPr>
          <w:rFonts w:eastAsia="Palatino Linotype" w:cs="Palatino Linotype"/>
          <w:lang w:val="es-ES"/>
        </w:rPr>
        <w:t>l</w:t>
      </w:r>
      <w:r w:rsidR="004D5D3A" w:rsidRPr="000203BE">
        <w:rPr>
          <w:rFonts w:eastAsia="Palatino Linotype" w:cs="Palatino Linotype"/>
          <w:lang w:val="es-ES"/>
        </w:rPr>
        <w:t xml:space="preserve"> Ayuntamiento de </w:t>
      </w:r>
      <w:r w:rsidR="00C01824" w:rsidRPr="000203BE">
        <w:rPr>
          <w:rFonts w:eastAsia="Palatino Linotype" w:cs="Palatino Linotype"/>
          <w:lang w:val="es-ES"/>
        </w:rPr>
        <w:t>Ecatepec de Morelos</w:t>
      </w:r>
      <w:r w:rsidR="004D5D3A" w:rsidRPr="000203BE">
        <w:rPr>
          <w:rFonts w:eastAsia="Palatino Linotype" w:cs="Palatino Linotype"/>
          <w:lang w:val="es-ES"/>
        </w:rPr>
        <w:t xml:space="preserve"> </w:t>
      </w:r>
      <w:r w:rsidR="00C01824" w:rsidRPr="000203BE">
        <w:rPr>
          <w:rFonts w:eastAsia="Palatino Linotype" w:cs="Palatino Linotype"/>
          <w:lang w:val="es-ES"/>
        </w:rPr>
        <w:t>a través del Sistema de Acceso a la Información (SAIMEX) adjunto dos archivos en formato pdf</w:t>
      </w:r>
      <w:r w:rsidR="001E58CC" w:rsidRPr="000203BE">
        <w:rPr>
          <w:rFonts w:eastAsia="Palatino Linotype" w:cs="Palatino Linotype"/>
          <w:lang w:val="es-ES"/>
        </w:rPr>
        <w:t>, que dan cuenta de la siguiente información:</w:t>
      </w:r>
    </w:p>
    <w:p w14:paraId="41F3AFE2" w14:textId="5039D75B" w:rsidR="00C01824" w:rsidRPr="000203BE" w:rsidRDefault="00C01824" w:rsidP="00C01824">
      <w:pPr>
        <w:jc w:val="left"/>
        <w:rPr>
          <w:rFonts w:eastAsia="Palatino Linotype" w:cs="Palatino Linotype"/>
          <w:lang w:val="es-ES"/>
        </w:rPr>
      </w:pPr>
    </w:p>
    <w:p w14:paraId="032BD2EF" w14:textId="6E9B3668" w:rsidR="00C01824" w:rsidRPr="000203BE" w:rsidRDefault="003C6ABA" w:rsidP="001E58CC">
      <w:pPr>
        <w:pStyle w:val="Prrafodelista"/>
        <w:numPr>
          <w:ilvl w:val="0"/>
          <w:numId w:val="7"/>
        </w:numPr>
        <w:spacing w:line="360" w:lineRule="auto"/>
        <w:ind w:right="49"/>
        <w:jc w:val="both"/>
        <w:rPr>
          <w:rFonts w:ascii="Palatino Linotype" w:hAnsi="Palatino Linotype"/>
          <w:b/>
          <w:bCs/>
        </w:rPr>
      </w:pPr>
      <w:hyperlink r:id="rId8" w:history="1">
        <w:r w:rsidR="00C01824" w:rsidRPr="000203BE">
          <w:rPr>
            <w:rStyle w:val="Hipervnculo"/>
            <w:rFonts w:ascii="Palatino Linotype" w:hAnsi="Palatino Linotype"/>
            <w:b/>
            <w:bCs/>
            <w:color w:val="auto"/>
            <w:u w:val="none"/>
          </w:rPr>
          <w:t>RR 08831-2022.pdf</w:t>
        </w:r>
      </w:hyperlink>
      <w:r w:rsidR="001E58CC" w:rsidRPr="000203BE">
        <w:rPr>
          <w:rFonts w:ascii="Palatino Linotype" w:hAnsi="Palatino Linotype"/>
        </w:rPr>
        <w:t>. Este documento, contiene trece fojas</w:t>
      </w:r>
      <w:r w:rsidR="00986466" w:rsidRPr="000203BE">
        <w:rPr>
          <w:rFonts w:ascii="Palatino Linotype" w:hAnsi="Palatino Linotype"/>
        </w:rPr>
        <w:t xml:space="preserve"> con:</w:t>
      </w:r>
    </w:p>
    <w:p w14:paraId="13660A43" w14:textId="4CA474CC" w:rsidR="00157FBD" w:rsidRPr="000203BE" w:rsidRDefault="00157FBD" w:rsidP="001E58CC">
      <w:pPr>
        <w:pStyle w:val="Prrafodelista"/>
        <w:spacing w:line="360" w:lineRule="auto"/>
        <w:ind w:left="567" w:right="49"/>
        <w:jc w:val="both"/>
        <w:rPr>
          <w:rFonts w:ascii="Palatino Linotype" w:hAnsi="Palatino Linotype"/>
        </w:rPr>
      </w:pPr>
    </w:p>
    <w:p w14:paraId="575B8A9A" w14:textId="56CCB7B7" w:rsidR="00960343" w:rsidRPr="000203BE" w:rsidRDefault="001E58CC" w:rsidP="001E58CC">
      <w:pPr>
        <w:pStyle w:val="Prrafodelista"/>
        <w:numPr>
          <w:ilvl w:val="0"/>
          <w:numId w:val="6"/>
        </w:numPr>
        <w:spacing w:line="360" w:lineRule="auto"/>
        <w:ind w:right="49"/>
        <w:jc w:val="both"/>
        <w:rPr>
          <w:rFonts w:ascii="Palatino Linotype" w:hAnsi="Palatino Linotype"/>
        </w:rPr>
      </w:pPr>
      <w:r w:rsidRPr="000203BE">
        <w:rPr>
          <w:rFonts w:ascii="Palatino Linotype" w:hAnsi="Palatino Linotype"/>
          <w:b/>
          <w:bCs/>
        </w:rPr>
        <w:t>Foja</w:t>
      </w:r>
      <w:r w:rsidR="00157FBD" w:rsidRPr="000203BE">
        <w:rPr>
          <w:rFonts w:ascii="Palatino Linotype" w:hAnsi="Palatino Linotype"/>
          <w:b/>
          <w:bCs/>
        </w:rPr>
        <w:t xml:space="preserve"> 1</w:t>
      </w:r>
      <w:r w:rsidRPr="000203BE">
        <w:rPr>
          <w:rFonts w:ascii="Palatino Linotype" w:hAnsi="Palatino Linotype"/>
          <w:b/>
          <w:bCs/>
        </w:rPr>
        <w:t xml:space="preserve">. </w:t>
      </w:r>
      <w:r w:rsidRPr="000203BE">
        <w:rPr>
          <w:rFonts w:ascii="Palatino Linotype" w:hAnsi="Palatino Linotype"/>
        </w:rPr>
        <w:t>Oficio signado por el Secretario Técnico de Gabinete y por la Titular de la Unidad de Transparencia, dirigido al solicitante y por el informan que</w:t>
      </w:r>
      <w:r w:rsidRPr="000203BE">
        <w:rPr>
          <w:rFonts w:ascii="Palatino Linotype" w:hAnsi="Palatino Linotype"/>
          <w:b/>
          <w:bCs/>
        </w:rPr>
        <w:t xml:space="preserve"> </w:t>
      </w:r>
      <w:r w:rsidRPr="000203BE">
        <w:rPr>
          <w:rFonts w:ascii="Palatino Linotype" w:hAnsi="Palatino Linotype"/>
          <w:i/>
          <w:iCs/>
        </w:rPr>
        <w:t>“El H. Ayuntamiento Constitucional de Ecatepec de Morelos</w:t>
      </w:r>
      <w:r w:rsidR="00157FBD" w:rsidRPr="000203BE">
        <w:rPr>
          <w:rFonts w:ascii="Palatino Linotype" w:hAnsi="Palatino Linotype"/>
          <w:i/>
          <w:iCs/>
        </w:rPr>
        <w:t xml:space="preserve"> hace conocimiento </w:t>
      </w:r>
      <w:r w:rsidRPr="000203BE">
        <w:rPr>
          <w:rFonts w:ascii="Palatino Linotype" w:hAnsi="Palatino Linotype"/>
          <w:i/>
          <w:iCs/>
        </w:rPr>
        <w:t>la respuesta emitida</w:t>
      </w:r>
      <w:r w:rsidR="00157FBD" w:rsidRPr="000203BE">
        <w:rPr>
          <w:rFonts w:ascii="Palatino Linotype" w:hAnsi="Palatino Linotype"/>
          <w:i/>
          <w:iCs/>
        </w:rPr>
        <w:t xml:space="preserve"> por la Dirección de Comunicación Social, Contraloría Interna,</w:t>
      </w:r>
      <w:r w:rsidR="00960343" w:rsidRPr="000203BE">
        <w:rPr>
          <w:rFonts w:ascii="Palatino Linotype" w:hAnsi="Palatino Linotype"/>
          <w:i/>
          <w:iCs/>
        </w:rPr>
        <w:t xml:space="preserve"> Tesorería Municipal</w:t>
      </w:r>
      <w:r w:rsidRPr="000203BE">
        <w:rPr>
          <w:rFonts w:ascii="Palatino Linotype" w:hAnsi="Palatino Linotype"/>
          <w:i/>
          <w:iCs/>
        </w:rPr>
        <w:t xml:space="preserve">, </w:t>
      </w:r>
      <w:r w:rsidR="00960343" w:rsidRPr="000203BE">
        <w:rPr>
          <w:rFonts w:ascii="Palatino Linotype" w:hAnsi="Palatino Linotype"/>
          <w:i/>
          <w:iCs/>
        </w:rPr>
        <w:t xml:space="preserve">Defensoría de los Derechos </w:t>
      </w:r>
      <w:r w:rsidRPr="000203BE">
        <w:rPr>
          <w:rFonts w:ascii="Palatino Linotype" w:hAnsi="Palatino Linotype"/>
          <w:i/>
          <w:iCs/>
        </w:rPr>
        <w:t>Humanos,</w:t>
      </w:r>
      <w:r w:rsidR="00960343" w:rsidRPr="000203BE">
        <w:rPr>
          <w:rFonts w:ascii="Palatino Linotype" w:hAnsi="Palatino Linotype"/>
          <w:i/>
          <w:iCs/>
        </w:rPr>
        <w:t xml:space="preserve"> </w:t>
      </w:r>
      <w:r w:rsidRPr="000203BE">
        <w:rPr>
          <w:rFonts w:ascii="Palatino Linotype" w:hAnsi="Palatino Linotype"/>
          <w:i/>
          <w:iCs/>
        </w:rPr>
        <w:t xml:space="preserve">así como el acuerdo con número </w:t>
      </w:r>
      <w:r w:rsidR="00960343" w:rsidRPr="000203BE">
        <w:rPr>
          <w:rFonts w:ascii="Palatino Linotype" w:hAnsi="Palatino Linotype"/>
          <w:i/>
          <w:iCs/>
        </w:rPr>
        <w:t>ACT/CT/ECA/EXT/038/2022</w:t>
      </w:r>
      <w:r w:rsidRPr="000203BE">
        <w:rPr>
          <w:rFonts w:ascii="Palatino Linotype" w:hAnsi="Palatino Linotype"/>
          <w:i/>
          <w:iCs/>
        </w:rPr>
        <w:t>, emitido por el Comité de Transparencia”.</w:t>
      </w:r>
    </w:p>
    <w:p w14:paraId="6F3E3725" w14:textId="77777777" w:rsidR="00960343" w:rsidRPr="000203BE" w:rsidRDefault="00960343" w:rsidP="001E58CC">
      <w:pPr>
        <w:pStyle w:val="Prrafodelista"/>
        <w:spacing w:line="360" w:lineRule="auto"/>
        <w:ind w:left="567" w:right="49"/>
        <w:jc w:val="both"/>
        <w:rPr>
          <w:rFonts w:ascii="Palatino Linotype" w:hAnsi="Palatino Linotype"/>
        </w:rPr>
      </w:pPr>
    </w:p>
    <w:p w14:paraId="00E3B2EE" w14:textId="1A56DFBA" w:rsidR="00D64FE8" w:rsidRPr="000203BE" w:rsidRDefault="001E58CC" w:rsidP="001E58CC">
      <w:pPr>
        <w:pStyle w:val="Prrafodelista"/>
        <w:numPr>
          <w:ilvl w:val="0"/>
          <w:numId w:val="6"/>
        </w:numPr>
        <w:spacing w:line="360" w:lineRule="auto"/>
        <w:ind w:right="49"/>
        <w:jc w:val="both"/>
        <w:rPr>
          <w:rFonts w:ascii="Palatino Linotype" w:hAnsi="Palatino Linotype"/>
        </w:rPr>
      </w:pPr>
      <w:r w:rsidRPr="000203BE">
        <w:rPr>
          <w:rFonts w:ascii="Palatino Linotype" w:hAnsi="Palatino Linotype"/>
          <w:b/>
          <w:bCs/>
        </w:rPr>
        <w:t>Fojas</w:t>
      </w:r>
      <w:r w:rsidR="00960343" w:rsidRPr="000203BE">
        <w:rPr>
          <w:rFonts w:ascii="Palatino Linotype" w:hAnsi="Palatino Linotype"/>
          <w:b/>
          <w:bCs/>
        </w:rPr>
        <w:t xml:space="preserve"> 2 y 3</w:t>
      </w:r>
      <w:r w:rsidRPr="000203BE">
        <w:rPr>
          <w:rFonts w:ascii="Palatino Linotype" w:hAnsi="Palatino Linotype"/>
          <w:b/>
          <w:bCs/>
        </w:rPr>
        <w:t xml:space="preserve">. </w:t>
      </w:r>
      <w:r w:rsidRPr="000203BE">
        <w:rPr>
          <w:rFonts w:ascii="Palatino Linotype" w:hAnsi="Palatino Linotype"/>
        </w:rPr>
        <w:t>Contienen</w:t>
      </w:r>
      <w:r w:rsidR="00960343" w:rsidRPr="000203BE">
        <w:rPr>
          <w:rFonts w:ascii="Palatino Linotype" w:hAnsi="Palatino Linotype"/>
        </w:rPr>
        <w:t xml:space="preserve"> el oficio signado por la Tesorería Municipal,</w:t>
      </w:r>
      <w:r w:rsidR="0032575F" w:rsidRPr="000203BE">
        <w:rPr>
          <w:rFonts w:ascii="Palatino Linotype" w:hAnsi="Palatino Linotype"/>
        </w:rPr>
        <w:t xml:space="preserve"> con número de oficio </w:t>
      </w:r>
      <w:r w:rsidR="00960343" w:rsidRPr="000203BE">
        <w:rPr>
          <w:rFonts w:ascii="Palatino Linotype" w:hAnsi="Palatino Linotype"/>
        </w:rPr>
        <w:t xml:space="preserve">TM/ECA/02371/2022 </w:t>
      </w:r>
      <w:r w:rsidR="0032575F" w:rsidRPr="000203BE">
        <w:rPr>
          <w:rFonts w:ascii="Palatino Linotype" w:hAnsi="Palatino Linotype"/>
        </w:rPr>
        <w:t>en el que respondió que a los requerimientos 1, 5 y 7, la Tesorería Municipal no cuenta con facultades para brindar es</w:t>
      </w:r>
      <w:r w:rsidR="00986466" w:rsidRPr="000203BE">
        <w:rPr>
          <w:rFonts w:ascii="Palatino Linotype" w:hAnsi="Palatino Linotype"/>
        </w:rPr>
        <w:t>a</w:t>
      </w:r>
      <w:r w:rsidR="0032575F" w:rsidRPr="000203BE">
        <w:rPr>
          <w:rFonts w:ascii="Palatino Linotype" w:hAnsi="Palatino Linotype"/>
        </w:rPr>
        <w:t xml:space="preserve"> información</w:t>
      </w:r>
      <w:r w:rsidRPr="000203BE">
        <w:rPr>
          <w:rFonts w:ascii="Palatino Linotype" w:hAnsi="Palatino Linotype"/>
        </w:rPr>
        <w:t>;</w:t>
      </w:r>
      <w:r w:rsidR="0032575F" w:rsidRPr="000203BE">
        <w:rPr>
          <w:rFonts w:ascii="Palatino Linotype" w:hAnsi="Palatino Linotype"/>
        </w:rPr>
        <w:t xml:space="preserve"> respecto al requerimiento 2 menciona que por el momento </w:t>
      </w:r>
      <w:r w:rsidRPr="000203BE">
        <w:rPr>
          <w:rFonts w:ascii="Palatino Linotype" w:hAnsi="Palatino Linotype"/>
        </w:rPr>
        <w:t>se están llevando a cabo una ser</w:t>
      </w:r>
      <w:r w:rsidR="00986466" w:rsidRPr="000203BE">
        <w:rPr>
          <w:rFonts w:ascii="Palatino Linotype" w:hAnsi="Palatino Linotype"/>
        </w:rPr>
        <w:t>ie</w:t>
      </w:r>
      <w:r w:rsidRPr="000203BE">
        <w:rPr>
          <w:rFonts w:ascii="Palatino Linotype" w:hAnsi="Palatino Linotype"/>
        </w:rPr>
        <w:t xml:space="preserve"> de mesas de trabajo con la CFE por lo que </w:t>
      </w:r>
      <w:r w:rsidR="0032575F" w:rsidRPr="000203BE">
        <w:rPr>
          <w:rFonts w:ascii="Palatino Linotype" w:hAnsi="Palatino Linotype"/>
        </w:rPr>
        <w:t>no se cuenta con una cifra concreta sobre el monto del adeudo</w:t>
      </w:r>
      <w:r w:rsidRPr="000203BE">
        <w:rPr>
          <w:rFonts w:ascii="Palatino Linotype" w:hAnsi="Palatino Linotype"/>
        </w:rPr>
        <w:t xml:space="preserve">; </w:t>
      </w:r>
      <w:r w:rsidR="00953CB4" w:rsidRPr="000203BE">
        <w:rPr>
          <w:rFonts w:ascii="Palatino Linotype" w:hAnsi="Palatino Linotype"/>
        </w:rPr>
        <w:t>a los requerimientos 3 y 4 menciona que hasta el momento no se ha realizado ningún procedimiento bajo esos conceptos</w:t>
      </w:r>
      <w:r w:rsidRPr="000203BE">
        <w:rPr>
          <w:rFonts w:ascii="Palatino Linotype" w:hAnsi="Palatino Linotype"/>
        </w:rPr>
        <w:t xml:space="preserve">; </w:t>
      </w:r>
      <w:r w:rsidR="00953CB4" w:rsidRPr="000203BE">
        <w:rPr>
          <w:rFonts w:ascii="Palatino Linotype" w:hAnsi="Palatino Linotype"/>
        </w:rPr>
        <w:t xml:space="preserve">respecto al requerimiento </w:t>
      </w:r>
      <w:r w:rsidR="00D64FE8" w:rsidRPr="000203BE">
        <w:rPr>
          <w:rFonts w:ascii="Palatino Linotype" w:hAnsi="Palatino Linotype"/>
        </w:rPr>
        <w:t>6 menciona que s</w:t>
      </w:r>
      <w:r w:rsidR="00986466" w:rsidRPr="000203BE">
        <w:rPr>
          <w:rFonts w:ascii="Palatino Linotype" w:hAnsi="Palatino Linotype"/>
        </w:rPr>
        <w:t>ó</w:t>
      </w:r>
      <w:r w:rsidR="00D64FE8" w:rsidRPr="000203BE">
        <w:rPr>
          <w:rFonts w:ascii="Palatino Linotype" w:hAnsi="Palatino Linotype"/>
        </w:rPr>
        <w:t>lo tiene las cantidades de los pagos realizados correspondientes al ejercicio fiscal 2022, por lo que solicita a la Unidad de Transparencia que se realice la versión pública.</w:t>
      </w:r>
    </w:p>
    <w:p w14:paraId="41A517AF" w14:textId="77777777" w:rsidR="00D64FE8" w:rsidRPr="000203BE" w:rsidRDefault="00D64FE8" w:rsidP="001E58CC">
      <w:pPr>
        <w:pStyle w:val="Prrafodelista"/>
        <w:spacing w:line="360" w:lineRule="auto"/>
        <w:ind w:left="567" w:right="49"/>
        <w:jc w:val="both"/>
        <w:rPr>
          <w:rFonts w:ascii="Palatino Linotype" w:hAnsi="Palatino Linotype"/>
        </w:rPr>
      </w:pPr>
    </w:p>
    <w:p w14:paraId="7B68D8C4" w14:textId="3F609373" w:rsidR="001E58CC" w:rsidRPr="000203BE" w:rsidRDefault="001E58CC" w:rsidP="00474057">
      <w:pPr>
        <w:pStyle w:val="Prrafodelista"/>
        <w:numPr>
          <w:ilvl w:val="0"/>
          <w:numId w:val="6"/>
        </w:numPr>
        <w:spacing w:line="360" w:lineRule="auto"/>
        <w:ind w:right="49"/>
        <w:jc w:val="both"/>
        <w:rPr>
          <w:rFonts w:ascii="Palatino Linotype" w:hAnsi="Palatino Linotype"/>
        </w:rPr>
      </w:pPr>
      <w:r w:rsidRPr="000203BE">
        <w:rPr>
          <w:rFonts w:ascii="Palatino Linotype" w:hAnsi="Palatino Linotype"/>
          <w:b/>
          <w:bCs/>
        </w:rPr>
        <w:t>Foja</w:t>
      </w:r>
      <w:r w:rsidR="00D64FE8" w:rsidRPr="000203BE">
        <w:rPr>
          <w:rFonts w:ascii="Palatino Linotype" w:hAnsi="Palatino Linotype"/>
          <w:b/>
          <w:bCs/>
        </w:rPr>
        <w:t xml:space="preserve"> 4</w:t>
      </w:r>
      <w:r w:rsidRPr="000203BE">
        <w:rPr>
          <w:rFonts w:ascii="Palatino Linotype" w:hAnsi="Palatino Linotype"/>
          <w:b/>
          <w:bCs/>
        </w:rPr>
        <w:t xml:space="preserve">. </w:t>
      </w:r>
      <w:r w:rsidR="00D64FE8" w:rsidRPr="000203BE">
        <w:rPr>
          <w:rFonts w:ascii="Palatino Linotype" w:hAnsi="Palatino Linotype"/>
        </w:rPr>
        <w:t xml:space="preserve">Contiene el oficio signado por la </w:t>
      </w:r>
      <w:r w:rsidRPr="000203BE">
        <w:rPr>
          <w:rFonts w:ascii="Palatino Linotype" w:hAnsi="Palatino Linotype"/>
        </w:rPr>
        <w:t xml:space="preserve">Subdirección </w:t>
      </w:r>
      <w:r w:rsidR="00D64FE8" w:rsidRPr="000203BE">
        <w:rPr>
          <w:rFonts w:ascii="Palatino Linotype" w:hAnsi="Palatino Linotype"/>
        </w:rPr>
        <w:t xml:space="preserve">de </w:t>
      </w:r>
      <w:r w:rsidRPr="000203BE">
        <w:rPr>
          <w:rFonts w:ascii="Palatino Linotype" w:hAnsi="Palatino Linotype"/>
        </w:rPr>
        <w:t>E</w:t>
      </w:r>
      <w:r w:rsidR="00D64FE8" w:rsidRPr="000203BE">
        <w:rPr>
          <w:rFonts w:ascii="Palatino Linotype" w:hAnsi="Palatino Linotype"/>
        </w:rPr>
        <w:t>gresos, con número</w:t>
      </w:r>
      <w:r w:rsidRPr="000203BE">
        <w:rPr>
          <w:rFonts w:ascii="Palatino Linotype" w:hAnsi="Palatino Linotype"/>
        </w:rPr>
        <w:t xml:space="preserve"> </w:t>
      </w:r>
      <w:r w:rsidR="00D64FE8" w:rsidRPr="000203BE">
        <w:rPr>
          <w:rFonts w:ascii="Palatino Linotype" w:hAnsi="Palatino Linotype"/>
        </w:rPr>
        <w:t xml:space="preserve">SE/040/2022 en el que respondió en relación a los requerimientos 3 y 4 donde menciona que no se </w:t>
      </w:r>
      <w:r w:rsidRPr="000203BE">
        <w:rPr>
          <w:rFonts w:ascii="Palatino Linotype" w:hAnsi="Palatino Linotype"/>
        </w:rPr>
        <w:t>localizó</w:t>
      </w:r>
      <w:r w:rsidR="00D64FE8" w:rsidRPr="000203BE">
        <w:rPr>
          <w:rFonts w:ascii="Palatino Linotype" w:hAnsi="Palatino Linotype"/>
        </w:rPr>
        <w:t xml:space="preserve"> registro alguno de lo solicitado y referente</w:t>
      </w:r>
      <w:r w:rsidR="004C36FF" w:rsidRPr="000203BE">
        <w:rPr>
          <w:rFonts w:ascii="Palatino Linotype" w:hAnsi="Palatino Linotype"/>
        </w:rPr>
        <w:t xml:space="preserve"> al </w:t>
      </w:r>
      <w:r w:rsidR="00E41EAD" w:rsidRPr="000203BE">
        <w:rPr>
          <w:rFonts w:ascii="Palatino Linotype" w:hAnsi="Palatino Linotype"/>
        </w:rPr>
        <w:t>inciso</w:t>
      </w:r>
      <w:r w:rsidR="004C36FF" w:rsidRPr="000203BE">
        <w:rPr>
          <w:rFonts w:ascii="Palatino Linotype" w:hAnsi="Palatino Linotype"/>
        </w:rPr>
        <w:t xml:space="preserve"> 6 se anex</w:t>
      </w:r>
      <w:r w:rsidR="00E41EAD" w:rsidRPr="000203BE">
        <w:rPr>
          <w:rFonts w:ascii="Palatino Linotype" w:hAnsi="Palatino Linotype"/>
        </w:rPr>
        <w:t>ó</w:t>
      </w:r>
      <w:r w:rsidR="004C36FF" w:rsidRPr="000203BE">
        <w:rPr>
          <w:rFonts w:ascii="Palatino Linotype" w:hAnsi="Palatino Linotype"/>
        </w:rPr>
        <w:t xml:space="preserve"> una copia simple </w:t>
      </w:r>
      <w:r w:rsidR="00E41EAD" w:rsidRPr="000203BE">
        <w:rPr>
          <w:rFonts w:ascii="Palatino Linotype" w:hAnsi="Palatino Linotype"/>
        </w:rPr>
        <w:t>de los pagos realizados en 2022, a la fecha de la respuesta.</w:t>
      </w:r>
    </w:p>
    <w:p w14:paraId="0050CD12" w14:textId="77777777" w:rsidR="001E58CC" w:rsidRPr="000203BE" w:rsidRDefault="001E58CC" w:rsidP="001E58CC">
      <w:pPr>
        <w:pStyle w:val="Prrafodelista"/>
        <w:rPr>
          <w:rFonts w:ascii="Palatino Linotype" w:hAnsi="Palatino Linotype"/>
          <w:b/>
          <w:bCs/>
        </w:rPr>
      </w:pPr>
    </w:p>
    <w:p w14:paraId="3805B5B9" w14:textId="09951B98" w:rsidR="004C36FF" w:rsidRPr="000203BE" w:rsidRDefault="001E58CC" w:rsidP="00474057">
      <w:pPr>
        <w:pStyle w:val="Prrafodelista"/>
        <w:numPr>
          <w:ilvl w:val="0"/>
          <w:numId w:val="6"/>
        </w:numPr>
        <w:spacing w:line="360" w:lineRule="auto"/>
        <w:ind w:right="49"/>
        <w:jc w:val="both"/>
        <w:rPr>
          <w:rFonts w:ascii="Palatino Linotype" w:hAnsi="Palatino Linotype"/>
        </w:rPr>
      </w:pPr>
      <w:r w:rsidRPr="000203BE">
        <w:rPr>
          <w:rFonts w:ascii="Palatino Linotype" w:hAnsi="Palatino Linotype"/>
          <w:b/>
          <w:bCs/>
        </w:rPr>
        <w:t>Fojas</w:t>
      </w:r>
      <w:r w:rsidR="004C36FF" w:rsidRPr="000203BE">
        <w:rPr>
          <w:rFonts w:ascii="Palatino Linotype" w:hAnsi="Palatino Linotype"/>
          <w:b/>
          <w:bCs/>
        </w:rPr>
        <w:t xml:space="preserve"> 5 a</w:t>
      </w:r>
      <w:r w:rsidRPr="000203BE">
        <w:rPr>
          <w:rFonts w:ascii="Palatino Linotype" w:hAnsi="Palatino Linotype"/>
          <w:b/>
          <w:bCs/>
        </w:rPr>
        <w:t xml:space="preserve"> la</w:t>
      </w:r>
      <w:r w:rsidR="004C36FF" w:rsidRPr="000203BE">
        <w:rPr>
          <w:rFonts w:ascii="Palatino Linotype" w:hAnsi="Palatino Linotype"/>
          <w:b/>
          <w:bCs/>
        </w:rPr>
        <w:t xml:space="preserve"> 10</w:t>
      </w:r>
      <w:r w:rsidRPr="000203BE">
        <w:rPr>
          <w:rFonts w:ascii="Palatino Linotype" w:hAnsi="Palatino Linotype"/>
          <w:b/>
          <w:bCs/>
        </w:rPr>
        <w:t xml:space="preserve">. </w:t>
      </w:r>
      <w:r w:rsidR="004C36FF" w:rsidRPr="000203BE">
        <w:rPr>
          <w:rFonts w:ascii="Palatino Linotype" w:hAnsi="Palatino Linotype"/>
          <w:b/>
          <w:bCs/>
        </w:rPr>
        <w:t xml:space="preserve"> </w:t>
      </w:r>
      <w:r w:rsidR="004C36FF" w:rsidRPr="000203BE">
        <w:rPr>
          <w:rFonts w:ascii="Palatino Linotype" w:hAnsi="Palatino Linotype"/>
        </w:rPr>
        <w:t>Facturas Consolidadas de la red Móvil Telcel en versión pública</w:t>
      </w:r>
      <w:r w:rsidR="00E41EAD" w:rsidRPr="000203BE">
        <w:rPr>
          <w:rFonts w:ascii="Palatino Linotype" w:hAnsi="Palatino Linotype"/>
        </w:rPr>
        <w:t>, señalados por la Subdirección de Egresos.</w:t>
      </w:r>
    </w:p>
    <w:p w14:paraId="54DD7C6D" w14:textId="4FFB3358" w:rsidR="004C36FF" w:rsidRPr="000203BE" w:rsidRDefault="004C36FF" w:rsidP="001E58CC">
      <w:pPr>
        <w:pStyle w:val="Prrafodelista"/>
        <w:spacing w:line="360" w:lineRule="auto"/>
        <w:ind w:left="567" w:right="49"/>
        <w:jc w:val="both"/>
        <w:rPr>
          <w:rFonts w:ascii="Palatino Linotype" w:hAnsi="Palatino Linotype"/>
        </w:rPr>
      </w:pPr>
    </w:p>
    <w:p w14:paraId="72ED9753" w14:textId="15239CC4" w:rsidR="004C36FF" w:rsidRPr="000203BE" w:rsidRDefault="00E41EAD" w:rsidP="001E58CC">
      <w:pPr>
        <w:pStyle w:val="Prrafodelista"/>
        <w:numPr>
          <w:ilvl w:val="0"/>
          <w:numId w:val="6"/>
        </w:numPr>
        <w:spacing w:line="360" w:lineRule="auto"/>
        <w:ind w:right="49"/>
        <w:jc w:val="both"/>
        <w:rPr>
          <w:rFonts w:ascii="Palatino Linotype" w:hAnsi="Palatino Linotype"/>
        </w:rPr>
      </w:pPr>
      <w:r w:rsidRPr="000203BE">
        <w:rPr>
          <w:rFonts w:ascii="Palatino Linotype" w:hAnsi="Palatino Linotype"/>
          <w:b/>
          <w:bCs/>
        </w:rPr>
        <w:t xml:space="preserve">Foja </w:t>
      </w:r>
      <w:r w:rsidR="004C36FF" w:rsidRPr="000203BE">
        <w:rPr>
          <w:rFonts w:ascii="Palatino Linotype" w:hAnsi="Palatino Linotype"/>
          <w:b/>
          <w:bCs/>
        </w:rPr>
        <w:t>11</w:t>
      </w:r>
      <w:r w:rsidRPr="000203BE">
        <w:rPr>
          <w:rFonts w:ascii="Palatino Linotype" w:hAnsi="Palatino Linotype"/>
          <w:b/>
          <w:bCs/>
        </w:rPr>
        <w:t>.</w:t>
      </w:r>
      <w:r w:rsidR="004C36FF" w:rsidRPr="000203BE">
        <w:rPr>
          <w:rFonts w:ascii="Palatino Linotype" w:hAnsi="Palatino Linotype"/>
          <w:b/>
          <w:bCs/>
        </w:rPr>
        <w:t xml:space="preserve"> </w:t>
      </w:r>
      <w:r w:rsidR="004C36FF" w:rsidRPr="000203BE">
        <w:rPr>
          <w:rFonts w:ascii="Palatino Linotype" w:hAnsi="Palatino Linotype"/>
        </w:rPr>
        <w:t xml:space="preserve">Oficio número ECA/DCS/190/2022 signado por el Director de Comunicación </w:t>
      </w:r>
      <w:r w:rsidRPr="000203BE">
        <w:rPr>
          <w:rFonts w:ascii="Palatino Linotype" w:hAnsi="Palatino Linotype"/>
        </w:rPr>
        <w:t>Social, en</w:t>
      </w:r>
      <w:r w:rsidR="004C36FF" w:rsidRPr="000203BE">
        <w:rPr>
          <w:rFonts w:ascii="Palatino Linotype" w:hAnsi="Palatino Linotype"/>
        </w:rPr>
        <w:t xml:space="preserve"> el que respondió que de los numerales 1, 2, 3, 5, 6 y 7 </w:t>
      </w:r>
      <w:r w:rsidRPr="000203BE">
        <w:rPr>
          <w:rFonts w:ascii="Palatino Linotype" w:hAnsi="Palatino Linotype"/>
        </w:rPr>
        <w:t>es</w:t>
      </w:r>
      <w:r w:rsidR="0018529A" w:rsidRPr="000203BE">
        <w:rPr>
          <w:rFonts w:ascii="Palatino Linotype" w:hAnsi="Palatino Linotype"/>
        </w:rPr>
        <w:t xml:space="preserve"> información que no es competencia de la Dirección de Comunicación Social. </w:t>
      </w:r>
      <w:r w:rsidRPr="000203BE">
        <w:rPr>
          <w:rFonts w:ascii="Palatino Linotype" w:hAnsi="Palatino Linotype"/>
        </w:rPr>
        <w:t xml:space="preserve"> Sobre el</w:t>
      </w:r>
      <w:r w:rsidR="0018529A" w:rsidRPr="000203BE">
        <w:rPr>
          <w:rFonts w:ascii="Palatino Linotype" w:hAnsi="Palatino Linotype"/>
        </w:rPr>
        <w:t xml:space="preserve"> numeral 4 informa que a la fecha del oficio no se ha solicitado servicios de publicidad gubernamental por lo que no se ha generado ningún procedimiento de pago a personas o empresas.</w:t>
      </w:r>
      <w:r w:rsidR="004C36FF" w:rsidRPr="000203BE">
        <w:rPr>
          <w:rFonts w:ascii="Palatino Linotype" w:hAnsi="Palatino Linotype"/>
        </w:rPr>
        <w:t xml:space="preserve">   </w:t>
      </w:r>
    </w:p>
    <w:p w14:paraId="3FEF81E7" w14:textId="62574A1E" w:rsidR="00911164" w:rsidRPr="000203BE" w:rsidRDefault="00911164" w:rsidP="001E58CC">
      <w:pPr>
        <w:pStyle w:val="Prrafodelista"/>
        <w:spacing w:line="360" w:lineRule="auto"/>
        <w:ind w:left="567" w:right="49"/>
        <w:jc w:val="both"/>
        <w:rPr>
          <w:rFonts w:ascii="Palatino Linotype" w:hAnsi="Palatino Linotype"/>
        </w:rPr>
      </w:pPr>
    </w:p>
    <w:p w14:paraId="49C33A83" w14:textId="30847B63" w:rsidR="00911164" w:rsidRPr="000203BE" w:rsidRDefault="00E41EAD" w:rsidP="001E58CC">
      <w:pPr>
        <w:pStyle w:val="Prrafodelista"/>
        <w:numPr>
          <w:ilvl w:val="0"/>
          <w:numId w:val="6"/>
        </w:numPr>
        <w:spacing w:line="360" w:lineRule="auto"/>
        <w:ind w:right="49"/>
        <w:jc w:val="both"/>
        <w:rPr>
          <w:rFonts w:ascii="Palatino Linotype" w:hAnsi="Palatino Linotype"/>
        </w:rPr>
      </w:pPr>
      <w:r w:rsidRPr="000203BE">
        <w:rPr>
          <w:rFonts w:ascii="Palatino Linotype" w:hAnsi="Palatino Linotype"/>
          <w:b/>
          <w:bCs/>
        </w:rPr>
        <w:t>Foja</w:t>
      </w:r>
      <w:r w:rsidR="00911164" w:rsidRPr="000203BE">
        <w:rPr>
          <w:rFonts w:ascii="Palatino Linotype" w:hAnsi="Palatino Linotype"/>
          <w:b/>
          <w:bCs/>
        </w:rPr>
        <w:t xml:space="preserve"> 12</w:t>
      </w:r>
      <w:r w:rsidRPr="000203BE">
        <w:rPr>
          <w:rFonts w:ascii="Palatino Linotype" w:hAnsi="Palatino Linotype"/>
          <w:b/>
          <w:bCs/>
        </w:rPr>
        <w:t>.</w:t>
      </w:r>
      <w:r w:rsidR="00911164" w:rsidRPr="000203BE">
        <w:rPr>
          <w:rFonts w:ascii="Palatino Linotype" w:hAnsi="Palatino Linotype"/>
          <w:b/>
          <w:bCs/>
        </w:rPr>
        <w:t xml:space="preserve"> </w:t>
      </w:r>
      <w:r w:rsidR="00911164" w:rsidRPr="000203BE">
        <w:rPr>
          <w:rFonts w:ascii="Palatino Linotype" w:hAnsi="Palatino Linotype"/>
        </w:rPr>
        <w:t>Oficio CIM/ECA/SA/DCE/0287/</w:t>
      </w:r>
      <w:r w:rsidRPr="000203BE">
        <w:rPr>
          <w:rFonts w:ascii="Palatino Linotype" w:hAnsi="Palatino Linotype"/>
        </w:rPr>
        <w:t>2022 emitido</w:t>
      </w:r>
      <w:r w:rsidR="00911164" w:rsidRPr="000203BE">
        <w:rPr>
          <w:rFonts w:ascii="Palatino Linotype" w:hAnsi="Palatino Linotype"/>
        </w:rPr>
        <w:t xml:space="preserve"> por el encargado de despacho de la Contraloría </w:t>
      </w:r>
      <w:r w:rsidR="00986466" w:rsidRPr="000203BE">
        <w:rPr>
          <w:rFonts w:ascii="Palatino Linotype" w:hAnsi="Palatino Linotype"/>
        </w:rPr>
        <w:t>I</w:t>
      </w:r>
      <w:r w:rsidR="00911164" w:rsidRPr="000203BE">
        <w:rPr>
          <w:rFonts w:ascii="Palatino Linotype" w:hAnsi="Palatino Linotype"/>
        </w:rPr>
        <w:t>nterna Municipal, en el que menciona que con el fin de dar una respuesta al numeral 7</w:t>
      </w:r>
      <w:r w:rsidR="006B2B0D" w:rsidRPr="000203BE">
        <w:rPr>
          <w:rFonts w:ascii="Palatino Linotype" w:hAnsi="Palatino Linotype"/>
        </w:rPr>
        <w:t>, la Contraloría Interna se encuentra impedida de brindar tal información, derivado a que la petición es ambigua y no es clara en el sentido en el que la formula.</w:t>
      </w:r>
    </w:p>
    <w:p w14:paraId="37BABFD6" w14:textId="125E528E" w:rsidR="006B2B0D" w:rsidRPr="000203BE" w:rsidRDefault="006B2B0D" w:rsidP="001E58CC">
      <w:pPr>
        <w:pStyle w:val="Prrafodelista"/>
        <w:spacing w:line="360" w:lineRule="auto"/>
        <w:ind w:left="567" w:right="49"/>
        <w:jc w:val="both"/>
        <w:rPr>
          <w:rFonts w:ascii="Palatino Linotype" w:hAnsi="Palatino Linotype"/>
        </w:rPr>
      </w:pPr>
    </w:p>
    <w:p w14:paraId="4791D4F2" w14:textId="6B347853" w:rsidR="006B2B0D" w:rsidRPr="000203BE" w:rsidRDefault="00E41EAD" w:rsidP="001E58CC">
      <w:pPr>
        <w:pStyle w:val="Prrafodelista"/>
        <w:numPr>
          <w:ilvl w:val="0"/>
          <w:numId w:val="6"/>
        </w:numPr>
        <w:spacing w:line="360" w:lineRule="auto"/>
        <w:ind w:right="49"/>
        <w:jc w:val="both"/>
        <w:rPr>
          <w:rFonts w:ascii="Palatino Linotype" w:hAnsi="Palatino Linotype"/>
        </w:rPr>
      </w:pPr>
      <w:r w:rsidRPr="000203BE">
        <w:rPr>
          <w:rFonts w:ascii="Palatino Linotype" w:hAnsi="Palatino Linotype"/>
          <w:b/>
          <w:bCs/>
        </w:rPr>
        <w:t>Foja</w:t>
      </w:r>
      <w:r w:rsidR="006B2B0D" w:rsidRPr="000203BE">
        <w:rPr>
          <w:rFonts w:ascii="Palatino Linotype" w:hAnsi="Palatino Linotype"/>
          <w:b/>
          <w:bCs/>
        </w:rPr>
        <w:t xml:space="preserve"> 13</w:t>
      </w:r>
      <w:r w:rsidRPr="000203BE">
        <w:rPr>
          <w:rFonts w:ascii="Palatino Linotype" w:hAnsi="Palatino Linotype"/>
          <w:b/>
          <w:bCs/>
        </w:rPr>
        <w:t>.</w:t>
      </w:r>
      <w:r w:rsidR="006B2B0D" w:rsidRPr="000203BE">
        <w:rPr>
          <w:rFonts w:ascii="Palatino Linotype" w:hAnsi="Palatino Linotype"/>
          <w:b/>
          <w:bCs/>
        </w:rPr>
        <w:t xml:space="preserve"> </w:t>
      </w:r>
      <w:r w:rsidR="006B2B0D" w:rsidRPr="000203BE">
        <w:rPr>
          <w:rFonts w:ascii="Palatino Linotype" w:hAnsi="Palatino Linotype"/>
        </w:rPr>
        <w:t xml:space="preserve">Contiene el oficio número DMDH/383/2022 signado por </w:t>
      </w:r>
      <w:r w:rsidRPr="000203BE">
        <w:rPr>
          <w:rFonts w:ascii="Palatino Linotype" w:hAnsi="Palatino Linotype"/>
        </w:rPr>
        <w:t xml:space="preserve">la Defensora </w:t>
      </w:r>
      <w:r w:rsidR="006B2B0D" w:rsidRPr="000203BE">
        <w:rPr>
          <w:rFonts w:ascii="Palatino Linotype" w:hAnsi="Palatino Linotype"/>
        </w:rPr>
        <w:t>Municipal de Derechos Humanos</w:t>
      </w:r>
      <w:r w:rsidRPr="000203BE">
        <w:rPr>
          <w:rFonts w:ascii="Palatino Linotype" w:hAnsi="Palatino Linotype"/>
        </w:rPr>
        <w:t xml:space="preserve">, quien </w:t>
      </w:r>
      <w:r w:rsidR="006B2B0D" w:rsidRPr="000203BE">
        <w:rPr>
          <w:rFonts w:ascii="Palatino Linotype" w:hAnsi="Palatino Linotype"/>
        </w:rPr>
        <w:t xml:space="preserve">responde al numeral 1 diciendo que </w:t>
      </w:r>
      <w:r w:rsidRPr="000203BE">
        <w:rPr>
          <w:rFonts w:ascii="Palatino Linotype" w:hAnsi="Palatino Linotype"/>
        </w:rPr>
        <w:t xml:space="preserve">la </w:t>
      </w:r>
      <w:r w:rsidR="006B2B0D" w:rsidRPr="000203BE">
        <w:rPr>
          <w:rFonts w:ascii="Palatino Linotype" w:hAnsi="Palatino Linotype"/>
        </w:rPr>
        <w:t xml:space="preserve">defensoría no se encuentra facultada para realizar recomendaciones al gobierno municipal, toda vez que el área responsable de emitir recomendaciones al gobierno municipal de Ecatepec de Morelos Estado de México es la Comisión de Derechos Humanos Estado de México </w:t>
      </w:r>
      <w:r w:rsidR="007C6015" w:rsidRPr="000203BE">
        <w:rPr>
          <w:rFonts w:ascii="Palatino Linotype" w:hAnsi="Palatino Linotype"/>
        </w:rPr>
        <w:t>(CODHEM).</w:t>
      </w:r>
      <w:r w:rsidR="006B2B0D" w:rsidRPr="000203BE">
        <w:rPr>
          <w:rFonts w:ascii="Palatino Linotype" w:hAnsi="Palatino Linotype"/>
        </w:rPr>
        <w:t xml:space="preserve">  </w:t>
      </w:r>
    </w:p>
    <w:p w14:paraId="1C8D1044" w14:textId="77777777" w:rsidR="00800A0B" w:rsidRPr="000203BE" w:rsidRDefault="00800A0B" w:rsidP="00800A0B">
      <w:pPr>
        <w:pStyle w:val="Prrafodelista"/>
        <w:rPr>
          <w:rFonts w:ascii="Palatino Linotype" w:hAnsi="Palatino Linotype"/>
        </w:rPr>
      </w:pPr>
    </w:p>
    <w:p w14:paraId="4874B87B" w14:textId="65209C7C" w:rsidR="00800A0B" w:rsidRPr="000203BE" w:rsidRDefault="00800A0B" w:rsidP="00800A0B">
      <w:pPr>
        <w:pStyle w:val="Prrafodelista"/>
        <w:numPr>
          <w:ilvl w:val="0"/>
          <w:numId w:val="7"/>
        </w:numPr>
        <w:spacing w:line="360" w:lineRule="auto"/>
        <w:ind w:right="49"/>
        <w:jc w:val="both"/>
        <w:rPr>
          <w:rStyle w:val="Hipervnculo"/>
          <w:rFonts w:ascii="Palatino Linotype" w:hAnsi="Palatino Linotype" w:cs="Arial"/>
          <w:color w:val="auto"/>
          <w:u w:val="none"/>
        </w:rPr>
      </w:pPr>
      <w:r w:rsidRPr="000203BE">
        <w:rPr>
          <w:rStyle w:val="Hipervnculo"/>
          <w:rFonts w:ascii="Palatino Linotype" w:hAnsi="Palatino Linotype"/>
          <w:b/>
          <w:bCs/>
          <w:color w:val="auto"/>
          <w:u w:val="none"/>
        </w:rPr>
        <w:t>ACTA 38.EXT.0359.pdf.pdf.</w:t>
      </w:r>
      <w:r w:rsidRPr="000203BE">
        <w:rPr>
          <w:rStyle w:val="Hipervnculo"/>
          <w:rFonts w:ascii="Palatino Linotype" w:hAnsi="Palatino Linotype"/>
          <w:color w:val="auto"/>
          <w:u w:val="none"/>
        </w:rPr>
        <w:t xml:space="preserve"> Este documento contiene acta del Comité de Transparencia, en donde se analiza la clasificación de datos personales y para lo que se aportó el siguiente cuadro:</w:t>
      </w:r>
    </w:p>
    <w:p w14:paraId="2F203FE7" w14:textId="2DF7FA28" w:rsidR="00800A0B" w:rsidRPr="000203BE" w:rsidRDefault="00800A0B" w:rsidP="00800A0B">
      <w:pPr>
        <w:spacing w:line="360" w:lineRule="auto"/>
        <w:ind w:right="49"/>
        <w:jc w:val="center"/>
        <w:rPr>
          <w:rFonts w:cs="Arial"/>
        </w:rPr>
      </w:pPr>
      <w:r w:rsidRPr="000203BE">
        <w:rPr>
          <w:noProof/>
          <w:lang w:eastAsia="es-MX"/>
        </w:rPr>
        <w:drawing>
          <wp:inline distT="0" distB="0" distL="0" distR="0" wp14:anchorId="1125C68E" wp14:editId="237A765E">
            <wp:extent cx="5588812" cy="3793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445" t="20218" r="19781" b="5195"/>
                    <a:stretch/>
                  </pic:blipFill>
                  <pic:spPr bwMode="auto">
                    <a:xfrm>
                      <a:off x="0" y="0"/>
                      <a:ext cx="5599714" cy="3801246"/>
                    </a:xfrm>
                    <a:prstGeom prst="rect">
                      <a:avLst/>
                    </a:prstGeom>
                    <a:ln>
                      <a:noFill/>
                    </a:ln>
                    <a:extLst>
                      <a:ext uri="{53640926-AAD7-44D8-BBD7-CCE9431645EC}">
                        <a14:shadowObscured xmlns:a14="http://schemas.microsoft.com/office/drawing/2010/main"/>
                      </a:ext>
                    </a:extLst>
                  </pic:spPr>
                </pic:pic>
              </a:graphicData>
            </a:graphic>
          </wp:inline>
        </w:drawing>
      </w:r>
    </w:p>
    <w:p w14:paraId="07B9FE57" w14:textId="0A8F1EF6" w:rsidR="00A94ABD" w:rsidRPr="000203BE" w:rsidRDefault="00002216" w:rsidP="004C4796">
      <w:pPr>
        <w:spacing w:after="0" w:line="360" w:lineRule="auto"/>
        <w:rPr>
          <w:rFonts w:eastAsia="Palatino Linotype" w:cs="Palatino Linotype"/>
          <w:lang w:val="es-ES"/>
        </w:rPr>
      </w:pPr>
      <w:r w:rsidRPr="000203BE">
        <w:rPr>
          <w:rFonts w:eastAsia="Palatino Linotype" w:cs="Palatino Linotype"/>
          <w:b/>
          <w:bCs/>
          <w:lang w:val="es-ES"/>
        </w:rPr>
        <w:t>d</w:t>
      </w:r>
      <w:r w:rsidR="00177EE1" w:rsidRPr="000203BE">
        <w:rPr>
          <w:rFonts w:eastAsia="Palatino Linotype" w:cs="Palatino Linotype"/>
          <w:b/>
          <w:bCs/>
          <w:lang w:val="es-ES"/>
        </w:rPr>
        <w:t>)</w:t>
      </w:r>
      <w:r w:rsidR="00083A1D" w:rsidRPr="000203BE">
        <w:rPr>
          <w:rFonts w:eastAsia="Palatino Linotype" w:cs="Palatino Linotype"/>
          <w:b/>
          <w:bCs/>
          <w:lang w:val="es-ES"/>
        </w:rPr>
        <w:t xml:space="preserve"> </w:t>
      </w:r>
      <w:r w:rsidRPr="000203BE">
        <w:rPr>
          <w:rFonts w:eastAsia="Palatino Linotype" w:cs="Palatino Linotype"/>
          <w:b/>
          <w:bCs/>
          <w:lang w:val="es-ES"/>
        </w:rPr>
        <w:t>Manifestaciones</w:t>
      </w:r>
      <w:r w:rsidR="00177EE1" w:rsidRPr="000203BE">
        <w:rPr>
          <w:rFonts w:eastAsia="Palatino Linotype" w:cs="Palatino Linotype"/>
          <w:b/>
          <w:bCs/>
          <w:lang w:val="es-ES"/>
        </w:rPr>
        <w:t>.</w:t>
      </w:r>
      <w:r w:rsidRPr="000203BE">
        <w:rPr>
          <w:rFonts w:eastAsia="Palatino Linotype" w:cs="Palatino Linotype"/>
          <w:b/>
          <w:bCs/>
          <w:lang w:val="es-ES"/>
        </w:rPr>
        <w:t xml:space="preserve"> </w:t>
      </w:r>
      <w:r w:rsidR="004C4796" w:rsidRPr="000203BE">
        <w:rPr>
          <w:rFonts w:eastAsia="Palatino Linotype" w:cs="Palatino Linotype"/>
          <w:lang w:val="es-ES"/>
        </w:rPr>
        <w:t>El particular, no realizó pronunciamiento alguno, transcurrido el plazo para aportar elementos favorables al ejercicio de su derecho de acceso.</w:t>
      </w:r>
    </w:p>
    <w:p w14:paraId="2FA37B7D" w14:textId="77777777" w:rsidR="007F317A" w:rsidRPr="000203BE" w:rsidRDefault="007F317A" w:rsidP="004C4796">
      <w:pPr>
        <w:spacing w:after="0" w:line="360" w:lineRule="auto"/>
        <w:rPr>
          <w:rFonts w:eastAsia="Palatino Linotype" w:cs="Palatino Linotype"/>
          <w:lang w:val="es-ES"/>
        </w:rPr>
      </w:pPr>
    </w:p>
    <w:p w14:paraId="4FD1743A" w14:textId="77777777" w:rsidR="00986466" w:rsidRPr="000203BE" w:rsidRDefault="006E3E2F" w:rsidP="00986466">
      <w:pPr>
        <w:tabs>
          <w:tab w:val="left" w:pos="3261"/>
        </w:tabs>
        <w:spacing w:line="360" w:lineRule="auto"/>
        <w:rPr>
          <w:rFonts w:eastAsia="Calibri" w:cs="Tahoma"/>
        </w:rPr>
      </w:pPr>
      <w:r w:rsidRPr="000203BE">
        <w:rPr>
          <w:rFonts w:eastAsia="Palatino Linotype" w:cs="Palatino Linotype"/>
          <w:b/>
          <w:bCs/>
          <w:lang w:val="es-ES"/>
        </w:rPr>
        <w:t>e</w:t>
      </w:r>
      <w:r w:rsidR="00A97427" w:rsidRPr="000203BE">
        <w:rPr>
          <w:rFonts w:eastAsia="Palatino Linotype" w:cs="Palatino Linotype"/>
          <w:b/>
          <w:bCs/>
          <w:lang w:val="es-ES"/>
        </w:rPr>
        <w:t>) Ampliación de plazo</w:t>
      </w:r>
      <w:r w:rsidR="00A97427" w:rsidRPr="000203BE">
        <w:rPr>
          <w:rFonts w:eastAsia="Palatino Linotype" w:cs="Palatino Linotype"/>
          <w:lang w:val="es-ES"/>
        </w:rPr>
        <w:t xml:space="preserve">. </w:t>
      </w:r>
      <w:r w:rsidR="007A3D34" w:rsidRPr="000203BE">
        <w:rPr>
          <w:rFonts w:eastAsia="Palatino Linotype" w:cs="Palatino Linotype"/>
          <w:lang w:val="es-ES"/>
        </w:rPr>
        <w:t xml:space="preserve">Por acuerdo de </w:t>
      </w:r>
      <w:r w:rsidR="00910DD6" w:rsidRPr="000203BE">
        <w:rPr>
          <w:rFonts w:eastAsia="Palatino Linotype" w:cs="Palatino Linotype"/>
          <w:lang w:val="es-ES"/>
        </w:rPr>
        <w:t>cuatro</w:t>
      </w:r>
      <w:r w:rsidR="00FB3A99" w:rsidRPr="000203BE">
        <w:rPr>
          <w:rFonts w:eastAsia="Palatino Linotype" w:cs="Palatino Linotype"/>
          <w:lang w:val="es-ES"/>
        </w:rPr>
        <w:t xml:space="preserve"> de </w:t>
      </w:r>
      <w:r w:rsidR="009425EF" w:rsidRPr="000203BE">
        <w:rPr>
          <w:rFonts w:eastAsia="Palatino Linotype" w:cs="Palatino Linotype"/>
          <w:lang w:val="es-ES"/>
        </w:rPr>
        <w:t>j</w:t>
      </w:r>
      <w:r w:rsidR="00CE506F" w:rsidRPr="000203BE">
        <w:rPr>
          <w:rFonts w:eastAsia="Palatino Linotype" w:cs="Palatino Linotype"/>
          <w:lang w:val="es-ES"/>
        </w:rPr>
        <w:t>ul</w:t>
      </w:r>
      <w:r w:rsidR="009425EF" w:rsidRPr="000203BE">
        <w:rPr>
          <w:rFonts w:eastAsia="Palatino Linotype" w:cs="Palatino Linotype"/>
          <w:lang w:val="es-ES"/>
        </w:rPr>
        <w:t>io</w:t>
      </w:r>
      <w:r w:rsidR="00A97427" w:rsidRPr="000203BE">
        <w:rPr>
          <w:rFonts w:eastAsia="Palatino Linotype" w:cs="Palatino Linotype"/>
          <w:lang w:val="es-ES"/>
        </w:rPr>
        <w:t xml:space="preserve">, </w:t>
      </w:r>
      <w:r w:rsidR="00986466" w:rsidRPr="000203BE">
        <w:rPr>
          <w:rFonts w:eastAsia="Calibri" w:cs="Tahoma"/>
        </w:rPr>
        <w:t>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Sistema de Acceso a la Información Mexiquense (SAIMEX), al día hábil siguiente.</w:t>
      </w:r>
    </w:p>
    <w:p w14:paraId="7D9CDD90"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ECEA55"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CE66CA8"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E3688F"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52F15C8"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637FB6" w14:textId="7B47A105"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F939E0" w14:textId="77777777" w:rsidR="00C4577C" w:rsidRPr="000203BE" w:rsidRDefault="00C4577C"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6272BBB"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47C56AC4"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B9DC621" w14:textId="77777777" w:rsidR="00986466" w:rsidRPr="000203BE" w:rsidRDefault="00986466" w:rsidP="0098646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6EC6D386" w14:textId="77777777" w:rsidR="00986466" w:rsidRPr="000203BE" w:rsidRDefault="00986466" w:rsidP="0098646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lastRenderedPageBreak/>
        <w:t>b) Actividad Procesal del interesado: Acciones u omisiones del interesado.</w:t>
      </w:r>
    </w:p>
    <w:p w14:paraId="5CADBF7A" w14:textId="77777777" w:rsidR="00986466" w:rsidRPr="000203BE" w:rsidRDefault="00986466" w:rsidP="0098646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109798A5" w14:textId="77777777" w:rsidR="00986466" w:rsidRPr="000203BE" w:rsidRDefault="00986466" w:rsidP="0098646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d) La afectación generada en la situación jurídica de la persona involucrada en el proceso: Violación a sus derechos humanos.</w:t>
      </w:r>
    </w:p>
    <w:p w14:paraId="22C7A5F2" w14:textId="77777777" w:rsidR="00986466" w:rsidRPr="000203BE" w:rsidRDefault="00986466" w:rsidP="0098646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6035EAA3"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775220"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F96401B"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Argumento que encuentra sustento en la jurisprudencia P./J. 32/92 emitida por el Pleno de la Suprema Corte de Justicia de la Nación de rubro “</w:t>
      </w:r>
      <w:r w:rsidRPr="000203BE">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0203BE">
        <w:rPr>
          <w:rStyle w:val="eop"/>
          <w:rFonts w:ascii="Palatino Linotype" w:hAnsi="Palatino Linotype" w:cs="Segoe UI"/>
          <w:sz w:val="22"/>
          <w:szCs w:val="22"/>
        </w:rPr>
        <w:t>.”, visible en la Gaceta del Seminario Judicial de la Federación con el registro digital 205635.</w:t>
      </w:r>
    </w:p>
    <w:p w14:paraId="72264BA2"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230818F"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203BE">
        <w:rPr>
          <w:rStyle w:val="eop"/>
          <w:rFonts w:ascii="Palatino Linotype" w:hAnsi="Palatino Linotype" w:cs="Segoe UI"/>
          <w:sz w:val="22"/>
          <w:szCs w:val="22"/>
        </w:rPr>
        <w:lastRenderedPageBreak/>
        <w:t>los términos legales previamente establecidos por la Ley, por tratarse de causas de fuerza mayor.</w:t>
      </w:r>
    </w:p>
    <w:p w14:paraId="59E72097"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2DA324D"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57C86799"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E3B3831" w14:textId="77777777" w:rsidR="00986466" w:rsidRPr="000203BE" w:rsidRDefault="00986466" w:rsidP="0098646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0203BE">
        <w:rPr>
          <w:rStyle w:val="eop"/>
          <w:rFonts w:ascii="Palatino Linotype" w:hAnsi="Palatino Linotype" w:cs="Segoe UI"/>
          <w:b/>
          <w:bCs/>
          <w:sz w:val="20"/>
          <w:szCs w:val="20"/>
        </w:rPr>
        <w:t>“PLAZO RAZONABLE PARA RESOLVER. DIMENSIÓN Y EFECTOS DE ESTE CONCEPTO CUANDO SE ADUCE EXCESIVA CARGA DE TRABAJO.”</w:t>
      </w:r>
      <w:r w:rsidRPr="000203BE">
        <w:rPr>
          <w:rStyle w:val="eop"/>
          <w:rFonts w:ascii="Palatino Linotype" w:hAnsi="Palatino Linotype" w:cs="Segoe UI"/>
          <w:sz w:val="20"/>
          <w:szCs w:val="20"/>
        </w:rPr>
        <w:t xml:space="preserve"> consultable en el Seminario Judicial de la Federación y su gaceta, con el registro digital 2002351.</w:t>
      </w:r>
    </w:p>
    <w:p w14:paraId="00E780F4" w14:textId="77777777" w:rsidR="00986466" w:rsidRPr="000203BE" w:rsidRDefault="00986466" w:rsidP="0098646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0203BE">
        <w:rPr>
          <w:rStyle w:val="eop"/>
          <w:rFonts w:ascii="Palatino Linotype" w:hAnsi="Palatino Linotype" w:cs="Segoe UI"/>
          <w:b/>
          <w:bCs/>
          <w:sz w:val="20"/>
          <w:szCs w:val="20"/>
        </w:rPr>
        <w:t>“PLAZO RAZONABLE PARA RESOLVER. CONCEPTO Y ELEMENTOS QUE LO INTEGRAN A LA LUZ DEL DERECHO INTERNACIONAL DE LOS DERECHOS HUMANOS</w:t>
      </w:r>
      <w:r w:rsidRPr="000203BE">
        <w:rPr>
          <w:rStyle w:val="eop"/>
          <w:rFonts w:ascii="Palatino Linotype" w:hAnsi="Palatino Linotype" w:cs="Segoe UI"/>
          <w:sz w:val="20"/>
          <w:szCs w:val="20"/>
        </w:rPr>
        <w:t>.”, visible en el Seminario Judicial de la Federación y su gaceta, con el registro digital 2002350.</w:t>
      </w:r>
    </w:p>
    <w:p w14:paraId="4C4AB940"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9B1B752" w14:textId="77777777" w:rsidR="00986466" w:rsidRPr="000203BE" w:rsidRDefault="00986466" w:rsidP="0098646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0203BE">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14:paraId="71760501" w14:textId="61D2BFBF" w:rsidR="00177EE1" w:rsidRPr="000203BE" w:rsidRDefault="00177EE1" w:rsidP="00986466">
      <w:pPr>
        <w:spacing w:after="0" w:line="360" w:lineRule="auto"/>
        <w:rPr>
          <w:rFonts w:eastAsia="Palatino Linotype" w:cs="Palatino Linotype"/>
          <w:b/>
          <w:bCs/>
        </w:rPr>
      </w:pPr>
    </w:p>
    <w:p w14:paraId="57AAF05F" w14:textId="2DD5657E" w:rsidR="00177EE1" w:rsidRPr="000203BE" w:rsidRDefault="006E3E2F" w:rsidP="006A1A4E">
      <w:pPr>
        <w:spacing w:after="0" w:line="360" w:lineRule="auto"/>
        <w:rPr>
          <w:rFonts w:eastAsia="Palatino Linotype" w:cs="Palatino Linotype"/>
          <w:b/>
          <w:bCs/>
        </w:rPr>
      </w:pPr>
      <w:r w:rsidRPr="000203BE">
        <w:rPr>
          <w:rFonts w:eastAsia="Times New Roman" w:cs="Tahoma"/>
          <w:b/>
          <w:color w:val="auto"/>
          <w:szCs w:val="24"/>
          <w:lang w:eastAsia="es-ES"/>
        </w:rPr>
        <w:t>f</w:t>
      </w:r>
      <w:r w:rsidR="00177EE1" w:rsidRPr="000203BE">
        <w:rPr>
          <w:rFonts w:eastAsia="Times New Roman" w:cs="Tahoma"/>
          <w:b/>
          <w:color w:val="auto"/>
          <w:szCs w:val="24"/>
          <w:lang w:eastAsia="es-ES"/>
        </w:rPr>
        <w:t>)</w:t>
      </w:r>
      <w:r w:rsidR="00083A1D" w:rsidRPr="000203BE">
        <w:rPr>
          <w:rFonts w:eastAsia="Times New Roman" w:cs="Tahoma"/>
          <w:b/>
          <w:color w:val="auto"/>
          <w:szCs w:val="24"/>
          <w:lang w:eastAsia="es-ES"/>
        </w:rPr>
        <w:t xml:space="preserve"> </w:t>
      </w:r>
      <w:r w:rsidR="00177EE1" w:rsidRPr="000203BE">
        <w:rPr>
          <w:rFonts w:eastAsia="Times New Roman" w:cs="Tahoma"/>
          <w:b/>
          <w:color w:val="auto"/>
          <w:szCs w:val="24"/>
          <w:lang w:eastAsia="es-ES"/>
        </w:rPr>
        <w:t>Cierre</w:t>
      </w:r>
      <w:r w:rsidR="00083A1D" w:rsidRPr="000203BE">
        <w:rPr>
          <w:rFonts w:eastAsia="Times New Roman" w:cs="Tahoma"/>
          <w:b/>
          <w:color w:val="auto"/>
          <w:szCs w:val="24"/>
          <w:lang w:eastAsia="es-ES"/>
        </w:rPr>
        <w:t xml:space="preserve"> </w:t>
      </w:r>
      <w:r w:rsidR="00177EE1" w:rsidRPr="000203BE">
        <w:rPr>
          <w:rFonts w:eastAsia="Times New Roman" w:cs="Tahoma"/>
          <w:b/>
          <w:color w:val="auto"/>
          <w:szCs w:val="24"/>
          <w:lang w:eastAsia="es-ES"/>
        </w:rPr>
        <w:t>de</w:t>
      </w:r>
      <w:r w:rsidR="00083A1D" w:rsidRPr="000203BE">
        <w:rPr>
          <w:rFonts w:eastAsia="Times New Roman" w:cs="Tahoma"/>
          <w:b/>
          <w:color w:val="auto"/>
          <w:szCs w:val="24"/>
          <w:lang w:eastAsia="es-ES"/>
        </w:rPr>
        <w:t xml:space="preserve"> </w:t>
      </w:r>
      <w:r w:rsidR="00177EE1" w:rsidRPr="000203BE">
        <w:rPr>
          <w:rFonts w:eastAsia="Times New Roman" w:cs="Tahoma"/>
          <w:b/>
          <w:color w:val="auto"/>
          <w:szCs w:val="24"/>
          <w:lang w:eastAsia="es-ES"/>
        </w:rPr>
        <w:t>instrucción.</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El</w:t>
      </w:r>
      <w:r w:rsidR="00083A1D" w:rsidRPr="000203BE">
        <w:rPr>
          <w:rFonts w:eastAsia="Times New Roman" w:cs="Tahoma"/>
          <w:color w:val="auto"/>
          <w:szCs w:val="24"/>
          <w:lang w:eastAsia="es-ES"/>
        </w:rPr>
        <w:t xml:space="preserve"> </w:t>
      </w:r>
      <w:r w:rsidR="008C4B15" w:rsidRPr="000203BE">
        <w:rPr>
          <w:rFonts w:eastAsia="Times New Roman" w:cs="Tahoma"/>
          <w:color w:val="auto"/>
          <w:szCs w:val="24"/>
          <w:lang w:val="es-ES" w:eastAsia="es-ES"/>
        </w:rPr>
        <w:t xml:space="preserve">veintiséis </w:t>
      </w:r>
      <w:r w:rsidR="00FB3A99" w:rsidRPr="000203BE">
        <w:rPr>
          <w:rFonts w:eastAsia="Times New Roman" w:cs="Tahoma"/>
          <w:color w:val="auto"/>
          <w:szCs w:val="24"/>
          <w:lang w:val="es-ES" w:eastAsia="es-ES"/>
        </w:rPr>
        <w:t xml:space="preserve">de </w:t>
      </w:r>
      <w:r w:rsidR="00910DD6" w:rsidRPr="000203BE">
        <w:rPr>
          <w:rFonts w:eastAsia="Times New Roman" w:cs="Tahoma"/>
          <w:color w:val="auto"/>
          <w:szCs w:val="24"/>
          <w:lang w:val="es-ES" w:eastAsia="es-ES"/>
        </w:rPr>
        <w:t>enero</w:t>
      </w:r>
      <w:r w:rsidR="00FB3A99" w:rsidRPr="000203BE">
        <w:rPr>
          <w:rFonts w:eastAsia="Times New Roman" w:cs="Tahoma"/>
          <w:color w:val="auto"/>
          <w:szCs w:val="24"/>
          <w:lang w:val="es-ES" w:eastAsia="es-ES"/>
        </w:rPr>
        <w:t xml:space="preserve"> del dos mil </w:t>
      </w:r>
      <w:r w:rsidR="008C4B15" w:rsidRPr="000203BE">
        <w:rPr>
          <w:rFonts w:eastAsia="Times New Roman" w:cs="Tahoma"/>
          <w:color w:val="auto"/>
          <w:szCs w:val="24"/>
          <w:lang w:val="es-ES" w:eastAsia="es-ES"/>
        </w:rPr>
        <w:t>veintitrés</w:t>
      </w:r>
      <w:r w:rsidR="00250D7E" w:rsidRPr="000203BE">
        <w:rPr>
          <w:rFonts w:eastAsia="Times New Roman" w:cs="Tahoma"/>
          <w:color w:val="auto"/>
          <w:szCs w:val="24"/>
          <w:lang w:val="es-ES" w:eastAsia="es-ES"/>
        </w:rPr>
        <w:t xml:space="preserve">, </w:t>
      </w:r>
      <w:r w:rsidR="00177EE1" w:rsidRPr="000203BE">
        <w:rPr>
          <w:rFonts w:eastAsia="Times New Roman" w:cs="Tahoma"/>
          <w:color w:val="auto"/>
          <w:szCs w:val="24"/>
          <w:lang w:eastAsia="es-ES"/>
        </w:rPr>
        <w:t>al</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no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existir</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diligencias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pendientes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por</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desahogar,</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se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emitió</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el</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acuerdo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por</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medio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del</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cual</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se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declaró</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cerrada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instrucción</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y</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se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determinó</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pasar</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los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expedientes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resolución,</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en</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términos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dispuesto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en</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los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artículos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185,</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fracciones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VI</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y</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VIII,</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Ley</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Transparencia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y</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Acceso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Información</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Pública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del</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Estado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México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y</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Municipios,</w:t>
      </w:r>
      <w:r w:rsidR="00083A1D" w:rsidRPr="000203BE">
        <w:rPr>
          <w:rFonts w:eastAsia="Times New Roman" w:cs="Tahoma"/>
          <w:color w:val="auto"/>
          <w:szCs w:val="24"/>
          <w:lang w:eastAsia="es-ES"/>
        </w:rPr>
        <w:t xml:space="preserve"> </w:t>
      </w:r>
      <w:r w:rsidR="00177EE1" w:rsidRPr="000203BE">
        <w:rPr>
          <w:rFonts w:eastAsia="Palatino Linotype" w:cs="Palatino Linotype"/>
          <w:lang w:val="es-ES"/>
        </w:rPr>
        <w:t>acto</w:t>
      </w:r>
      <w:r w:rsidR="00083A1D" w:rsidRPr="000203BE">
        <w:rPr>
          <w:rFonts w:eastAsia="Palatino Linotype" w:cs="Palatino Linotype"/>
          <w:lang w:val="es-ES"/>
        </w:rPr>
        <w:t xml:space="preserve"> </w:t>
      </w:r>
      <w:r w:rsidR="00177EE1" w:rsidRPr="000203BE">
        <w:rPr>
          <w:rFonts w:eastAsia="Palatino Linotype" w:cs="Palatino Linotype"/>
          <w:lang w:val="es-ES"/>
        </w:rPr>
        <w:t>que</w:t>
      </w:r>
      <w:r w:rsidR="00083A1D" w:rsidRPr="000203BE">
        <w:rPr>
          <w:rFonts w:eastAsia="Palatino Linotype" w:cs="Palatino Linotype"/>
          <w:lang w:val="es-ES"/>
        </w:rPr>
        <w:t xml:space="preserve"> </w:t>
      </w:r>
      <w:r w:rsidR="00177EE1" w:rsidRPr="000203BE">
        <w:rPr>
          <w:rFonts w:eastAsia="Palatino Linotype" w:cs="Palatino Linotype"/>
          <w:lang w:val="es-ES"/>
        </w:rPr>
        <w:t>fue</w:t>
      </w:r>
      <w:r w:rsidR="00083A1D" w:rsidRPr="000203BE">
        <w:rPr>
          <w:rFonts w:eastAsia="Palatino Linotype" w:cs="Palatino Linotype"/>
          <w:lang w:val="es-ES"/>
        </w:rPr>
        <w:t xml:space="preserve"> </w:t>
      </w:r>
      <w:r w:rsidR="00177EE1" w:rsidRPr="000203BE">
        <w:rPr>
          <w:rFonts w:eastAsia="Palatino Linotype" w:cs="Palatino Linotype"/>
          <w:lang w:val="es-ES"/>
        </w:rPr>
        <w:t>notificado</w:t>
      </w:r>
      <w:r w:rsidR="00083A1D" w:rsidRPr="000203BE">
        <w:rPr>
          <w:rFonts w:eastAsia="Palatino Linotype" w:cs="Palatino Linotype"/>
          <w:lang w:val="es-ES"/>
        </w:rPr>
        <w:t xml:space="preserve"> </w:t>
      </w:r>
      <w:r w:rsidR="00177EE1" w:rsidRPr="000203BE">
        <w:rPr>
          <w:rFonts w:eastAsia="Palatino Linotype" w:cs="Palatino Linotype"/>
          <w:lang w:val="es-ES"/>
        </w:rPr>
        <w:t>a</w:t>
      </w:r>
      <w:r w:rsidR="00083A1D" w:rsidRPr="000203BE">
        <w:rPr>
          <w:rFonts w:eastAsia="Palatino Linotype" w:cs="Palatino Linotype"/>
          <w:lang w:val="es-ES"/>
        </w:rPr>
        <w:t xml:space="preserve"> </w:t>
      </w:r>
      <w:r w:rsidR="00177EE1" w:rsidRPr="000203BE">
        <w:rPr>
          <w:rFonts w:eastAsia="Palatino Linotype" w:cs="Palatino Linotype"/>
          <w:lang w:val="es-ES"/>
        </w:rPr>
        <w:t>las</w:t>
      </w:r>
      <w:r w:rsidR="00083A1D" w:rsidRPr="000203BE">
        <w:rPr>
          <w:rFonts w:eastAsia="Palatino Linotype" w:cs="Palatino Linotype"/>
          <w:lang w:val="es-ES"/>
        </w:rPr>
        <w:t xml:space="preserve"> </w:t>
      </w:r>
      <w:r w:rsidR="00177EE1" w:rsidRPr="000203BE">
        <w:rPr>
          <w:rFonts w:eastAsia="Palatino Linotype" w:cs="Palatino Linotype"/>
          <w:lang w:val="es-ES"/>
        </w:rPr>
        <w:t>partes,</w:t>
      </w:r>
      <w:r w:rsidR="00083A1D" w:rsidRPr="000203BE">
        <w:rPr>
          <w:rFonts w:eastAsia="Palatino Linotype" w:cs="Palatino Linotype"/>
          <w:lang w:val="es-ES"/>
        </w:rPr>
        <w:t xml:space="preserve"> </w:t>
      </w:r>
      <w:r w:rsidR="00177EE1" w:rsidRPr="000203BE">
        <w:rPr>
          <w:rFonts w:eastAsia="Palatino Linotype" w:cs="Palatino Linotype"/>
          <w:lang w:val="es-ES"/>
        </w:rPr>
        <w:t>mediante</w:t>
      </w:r>
      <w:r w:rsidR="00083A1D" w:rsidRPr="000203BE">
        <w:rPr>
          <w:rFonts w:eastAsia="Palatino Linotype" w:cs="Palatino Linotype"/>
          <w:lang w:val="es-ES"/>
        </w:rPr>
        <w:t xml:space="preserve"> </w:t>
      </w:r>
      <w:r w:rsidR="00177EE1" w:rsidRPr="000203BE">
        <w:rPr>
          <w:rFonts w:eastAsia="Palatino Linotype" w:cs="Palatino Linotype"/>
          <w:lang w:val="es-ES"/>
        </w:rPr>
        <w:t>el</w:t>
      </w:r>
      <w:r w:rsidR="00083A1D" w:rsidRPr="000203BE">
        <w:rPr>
          <w:rFonts w:eastAsia="Palatino Linotype" w:cs="Palatino Linotype"/>
          <w:lang w:val="es-ES"/>
        </w:rPr>
        <w:t xml:space="preserve"> </w:t>
      </w:r>
      <w:r w:rsidR="00177EE1" w:rsidRPr="000203BE">
        <w:rPr>
          <w:rFonts w:eastAsia="Palatino Linotype" w:cs="Palatino Linotype"/>
          <w:lang w:val="es-ES"/>
        </w:rPr>
        <w:t>Sistema</w:t>
      </w:r>
      <w:r w:rsidR="00083A1D" w:rsidRPr="000203BE">
        <w:rPr>
          <w:rFonts w:eastAsia="Palatino Linotype" w:cs="Palatino Linotype"/>
          <w:lang w:val="es-ES"/>
        </w:rPr>
        <w:t xml:space="preserve"> </w:t>
      </w:r>
      <w:r w:rsidR="00177EE1" w:rsidRPr="000203BE">
        <w:rPr>
          <w:rFonts w:eastAsia="Palatino Linotype" w:cs="Palatino Linotype"/>
          <w:lang w:val="es-ES"/>
        </w:rPr>
        <w:t>de</w:t>
      </w:r>
      <w:r w:rsidR="00083A1D" w:rsidRPr="000203BE">
        <w:rPr>
          <w:rFonts w:eastAsia="Palatino Linotype" w:cs="Palatino Linotype"/>
          <w:lang w:val="es-ES"/>
        </w:rPr>
        <w:t xml:space="preserve"> </w:t>
      </w:r>
      <w:r w:rsidR="00177EE1" w:rsidRPr="000203BE">
        <w:rPr>
          <w:rFonts w:eastAsia="Palatino Linotype" w:cs="Palatino Linotype"/>
          <w:lang w:val="es-ES"/>
        </w:rPr>
        <w:t>Acceso</w:t>
      </w:r>
      <w:r w:rsidR="00083A1D" w:rsidRPr="000203BE">
        <w:rPr>
          <w:rFonts w:eastAsia="Palatino Linotype" w:cs="Palatino Linotype"/>
          <w:lang w:val="es-ES"/>
        </w:rPr>
        <w:t xml:space="preserve"> </w:t>
      </w:r>
      <w:r w:rsidR="00177EE1" w:rsidRPr="000203BE">
        <w:rPr>
          <w:rFonts w:eastAsia="Palatino Linotype" w:cs="Palatino Linotype"/>
          <w:lang w:val="es-ES"/>
        </w:rPr>
        <w:t>a</w:t>
      </w:r>
      <w:r w:rsidR="00083A1D" w:rsidRPr="000203BE">
        <w:rPr>
          <w:rFonts w:eastAsia="Palatino Linotype" w:cs="Palatino Linotype"/>
          <w:lang w:val="es-ES"/>
        </w:rPr>
        <w:t xml:space="preserve"> </w:t>
      </w:r>
      <w:r w:rsidR="00177EE1" w:rsidRPr="000203BE">
        <w:rPr>
          <w:rFonts w:eastAsia="Palatino Linotype" w:cs="Palatino Linotype"/>
          <w:lang w:val="es-ES"/>
        </w:rPr>
        <w:t>la</w:t>
      </w:r>
      <w:r w:rsidR="00083A1D" w:rsidRPr="000203BE">
        <w:rPr>
          <w:rFonts w:eastAsia="Palatino Linotype" w:cs="Palatino Linotype"/>
          <w:lang w:val="es-ES"/>
        </w:rPr>
        <w:t xml:space="preserve"> </w:t>
      </w:r>
      <w:r w:rsidR="00177EE1" w:rsidRPr="000203BE">
        <w:rPr>
          <w:rFonts w:eastAsia="Palatino Linotype" w:cs="Palatino Linotype"/>
          <w:lang w:val="es-ES"/>
        </w:rPr>
        <w:t>Información</w:t>
      </w:r>
      <w:r w:rsidR="00083A1D" w:rsidRPr="000203BE">
        <w:rPr>
          <w:rFonts w:eastAsia="Palatino Linotype" w:cs="Palatino Linotype"/>
          <w:lang w:val="es-ES"/>
        </w:rPr>
        <w:t xml:space="preserve"> </w:t>
      </w:r>
      <w:r w:rsidR="00177EE1" w:rsidRPr="000203BE">
        <w:rPr>
          <w:rFonts w:eastAsia="Palatino Linotype" w:cs="Palatino Linotype"/>
          <w:lang w:val="es-ES"/>
        </w:rPr>
        <w:t>Mexiquense</w:t>
      </w:r>
      <w:r w:rsidR="00083A1D" w:rsidRPr="000203BE">
        <w:rPr>
          <w:rFonts w:eastAsia="Palatino Linotype" w:cs="Palatino Linotype"/>
          <w:lang w:val="es-ES"/>
        </w:rPr>
        <w:t xml:space="preserve"> </w:t>
      </w:r>
      <w:r w:rsidR="00177EE1" w:rsidRPr="000203BE">
        <w:rPr>
          <w:rFonts w:eastAsia="Palatino Linotype" w:cs="Palatino Linotype"/>
          <w:lang w:val="es-ES"/>
        </w:rPr>
        <w:t>(SAIMEX),</w:t>
      </w:r>
      <w:r w:rsidR="00083A1D" w:rsidRPr="000203BE">
        <w:rPr>
          <w:rFonts w:eastAsia="Palatino Linotype" w:cs="Palatino Linotype"/>
          <w:lang w:val="es-ES"/>
        </w:rPr>
        <w:t xml:space="preserve"> </w:t>
      </w:r>
      <w:r w:rsidR="00177EE1" w:rsidRPr="000203BE">
        <w:rPr>
          <w:rFonts w:eastAsia="Palatino Linotype" w:cs="Palatino Linotype"/>
          <w:lang w:val="es-ES"/>
        </w:rPr>
        <w:t>el</w:t>
      </w:r>
      <w:r w:rsidR="00083A1D" w:rsidRPr="000203BE">
        <w:rPr>
          <w:rFonts w:eastAsia="Palatino Linotype" w:cs="Palatino Linotype"/>
          <w:lang w:val="es-ES"/>
        </w:rPr>
        <w:t xml:space="preserve"> </w:t>
      </w:r>
      <w:r w:rsidR="00177EE1" w:rsidRPr="000203BE">
        <w:rPr>
          <w:rFonts w:eastAsia="Palatino Linotype" w:cs="Palatino Linotype"/>
          <w:lang w:val="es-ES"/>
        </w:rPr>
        <w:t>mismo</w:t>
      </w:r>
      <w:r w:rsidR="00083A1D" w:rsidRPr="000203BE">
        <w:rPr>
          <w:rFonts w:eastAsia="Palatino Linotype" w:cs="Palatino Linotype"/>
          <w:lang w:val="es-ES"/>
        </w:rPr>
        <w:t xml:space="preserve"> </w:t>
      </w:r>
      <w:r w:rsidR="00177EE1" w:rsidRPr="000203BE">
        <w:rPr>
          <w:rFonts w:eastAsia="Palatino Linotype" w:cs="Palatino Linotype"/>
          <w:lang w:val="es-ES"/>
        </w:rPr>
        <w:t>día.</w:t>
      </w:r>
    </w:p>
    <w:p w14:paraId="53D453D6" w14:textId="77777777" w:rsidR="00177EE1" w:rsidRPr="000203BE" w:rsidRDefault="00177EE1" w:rsidP="006A1A4E">
      <w:pPr>
        <w:spacing w:after="0" w:line="360" w:lineRule="auto"/>
        <w:rPr>
          <w:rFonts w:eastAsia="Times New Roman" w:cs="Tahoma"/>
          <w:color w:val="auto"/>
          <w:szCs w:val="24"/>
          <w:lang w:eastAsia="es-ES"/>
        </w:rPr>
      </w:pPr>
    </w:p>
    <w:p w14:paraId="13A12517" w14:textId="5DBE4440" w:rsidR="00177EE1" w:rsidRPr="000203BE" w:rsidRDefault="000C4C4B" w:rsidP="006A1A4E">
      <w:pPr>
        <w:spacing w:after="0" w:line="360" w:lineRule="auto"/>
        <w:rPr>
          <w:rFonts w:eastAsia="Times New Roman" w:cs="Tahoma"/>
          <w:color w:val="auto"/>
          <w:szCs w:val="24"/>
          <w:lang w:eastAsia="es-ES"/>
        </w:rPr>
      </w:pPr>
      <w:r w:rsidRPr="000203BE">
        <w:rPr>
          <w:rFonts w:eastAsia="Times New Roman" w:cs="Tahoma"/>
          <w:color w:val="auto"/>
          <w:szCs w:val="24"/>
          <w:lang w:eastAsia="es-ES"/>
        </w:rPr>
        <w:lastRenderedPageBreak/>
        <w:t>Debido 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que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fue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debidamente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sustanciado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integrado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el</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expediente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electrónico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y</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no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existe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diligencia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pendiente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desahogo,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se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emite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resolución</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que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conforme</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a</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Derecho</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proceda,</w:t>
      </w:r>
      <w:r w:rsidR="00083A1D" w:rsidRPr="000203BE">
        <w:rPr>
          <w:rFonts w:eastAsia="Times New Roman" w:cs="Tahoma"/>
          <w:color w:val="auto"/>
          <w:szCs w:val="24"/>
          <w:lang w:eastAsia="es-ES"/>
        </w:rPr>
        <w:t xml:space="preserve"> </w:t>
      </w:r>
      <w:r w:rsidRPr="000203BE">
        <w:rPr>
          <w:rFonts w:eastAsia="Times New Roman" w:cs="Tahoma"/>
          <w:color w:val="auto"/>
          <w:szCs w:val="24"/>
          <w:lang w:eastAsia="es-ES"/>
        </w:rPr>
        <w:t>de acuerdo con</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los</w:t>
      </w:r>
      <w:r w:rsidR="00083A1D" w:rsidRPr="000203BE">
        <w:rPr>
          <w:rFonts w:eastAsia="Times New Roman" w:cs="Tahoma"/>
          <w:color w:val="auto"/>
          <w:szCs w:val="24"/>
          <w:lang w:eastAsia="es-ES"/>
        </w:rPr>
        <w:t xml:space="preserve"> </w:t>
      </w:r>
      <w:r w:rsidR="00177EE1" w:rsidRPr="000203BE">
        <w:rPr>
          <w:rFonts w:eastAsia="Times New Roman" w:cs="Tahoma"/>
          <w:color w:val="auto"/>
          <w:szCs w:val="24"/>
          <w:lang w:eastAsia="es-ES"/>
        </w:rPr>
        <w:t>siguientes:</w:t>
      </w:r>
      <w:r w:rsidR="00083A1D" w:rsidRPr="000203BE">
        <w:rPr>
          <w:rFonts w:eastAsia="Times New Roman" w:cs="Tahoma"/>
          <w:color w:val="auto"/>
          <w:szCs w:val="24"/>
          <w:lang w:eastAsia="es-ES"/>
        </w:rPr>
        <w:t xml:space="preserve"> </w:t>
      </w:r>
    </w:p>
    <w:p w14:paraId="2818AFDC" w14:textId="2679A6CD" w:rsidR="00177EE1" w:rsidRPr="000203BE" w:rsidRDefault="00177EE1" w:rsidP="006A1A4E">
      <w:pPr>
        <w:spacing w:after="0" w:line="360" w:lineRule="auto"/>
        <w:rPr>
          <w:rFonts w:eastAsia="Times New Roman" w:cs="Tahoma"/>
          <w:bCs/>
          <w:iCs/>
          <w:color w:val="auto"/>
          <w:lang w:val="es-ES" w:eastAsia="es-ES"/>
        </w:rPr>
      </w:pPr>
    </w:p>
    <w:p w14:paraId="53A2BEFF" w14:textId="77777777" w:rsidR="008C4B15" w:rsidRPr="000203BE" w:rsidRDefault="008C4B15" w:rsidP="008C4B15">
      <w:pPr>
        <w:spacing w:after="0" w:line="360" w:lineRule="auto"/>
        <w:jc w:val="center"/>
        <w:rPr>
          <w:rFonts w:eastAsia="Times New Roman" w:cs="Tahoma"/>
          <w:b/>
          <w:iCs/>
          <w:color w:val="auto"/>
          <w:lang w:val="es-ES" w:eastAsia="es-ES"/>
        </w:rPr>
      </w:pPr>
      <w:r w:rsidRPr="000203BE">
        <w:rPr>
          <w:rFonts w:eastAsia="Times New Roman" w:cs="Tahoma"/>
          <w:b/>
          <w:iCs/>
          <w:color w:val="auto"/>
          <w:lang w:val="es-ES" w:eastAsia="es-ES"/>
        </w:rPr>
        <w:t>C O N S I D E R A N D O S:</w:t>
      </w:r>
    </w:p>
    <w:p w14:paraId="25861DE6" w14:textId="77777777" w:rsidR="008C4B15" w:rsidRPr="000203BE" w:rsidRDefault="008C4B15" w:rsidP="008C4B15">
      <w:pPr>
        <w:spacing w:after="0" w:line="360" w:lineRule="auto"/>
        <w:rPr>
          <w:rFonts w:eastAsia="Times New Roman" w:cs="Tahoma"/>
          <w:bCs/>
          <w:iCs/>
          <w:color w:val="auto"/>
          <w:lang w:val="es-ES" w:eastAsia="es-ES"/>
        </w:rPr>
      </w:pPr>
    </w:p>
    <w:p w14:paraId="2535B6A8" w14:textId="77777777" w:rsidR="008C4B15" w:rsidRPr="000203BE" w:rsidRDefault="008C4B15" w:rsidP="008C4B15">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PRIMERO. Competencia.</w:t>
      </w:r>
    </w:p>
    <w:p w14:paraId="18AD040E" w14:textId="77777777" w:rsidR="008C4B15" w:rsidRPr="000203BE" w:rsidRDefault="008C4B15" w:rsidP="008C4B15">
      <w:pPr>
        <w:spacing w:after="0" w:line="360" w:lineRule="auto"/>
        <w:rPr>
          <w:rFonts w:eastAsia="Times New Roman" w:cs="Tahoma"/>
          <w:bCs/>
          <w:iCs/>
          <w:color w:val="auto"/>
          <w:lang w:val="es-ES" w:eastAsia="es-ES"/>
        </w:rPr>
      </w:pPr>
    </w:p>
    <w:p w14:paraId="40814954"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E6F6DB" w14:textId="77777777" w:rsidR="008C4B15" w:rsidRPr="000203BE" w:rsidRDefault="008C4B15" w:rsidP="008C4B15">
      <w:pPr>
        <w:spacing w:after="0" w:line="360" w:lineRule="auto"/>
        <w:rPr>
          <w:rFonts w:eastAsia="Times New Roman" w:cs="Tahoma"/>
          <w:bCs/>
          <w:iCs/>
          <w:color w:val="auto"/>
          <w:lang w:val="es-ES" w:eastAsia="es-ES"/>
        </w:rPr>
      </w:pPr>
    </w:p>
    <w:p w14:paraId="4998F325" w14:textId="77777777" w:rsidR="008C4B15" w:rsidRPr="000203BE" w:rsidRDefault="008C4B15" w:rsidP="008C4B15">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SEGUNDO. Causales de procedencia y sobreseimiento.</w:t>
      </w:r>
    </w:p>
    <w:p w14:paraId="0BB4A624" w14:textId="77777777" w:rsidR="008C4B15" w:rsidRPr="000203BE" w:rsidRDefault="008C4B15" w:rsidP="008C4B15">
      <w:pPr>
        <w:spacing w:after="0" w:line="360" w:lineRule="auto"/>
        <w:rPr>
          <w:rFonts w:eastAsia="Times New Roman" w:cs="Tahoma"/>
          <w:bCs/>
          <w:iCs/>
          <w:color w:val="auto"/>
          <w:lang w:val="es-ES" w:eastAsia="es-ES"/>
        </w:rPr>
      </w:pPr>
    </w:p>
    <w:p w14:paraId="2C56626F"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090B0E60" w14:textId="77777777" w:rsidR="008C4B15" w:rsidRPr="000203BE" w:rsidRDefault="008C4B15" w:rsidP="008C4B15">
      <w:pPr>
        <w:spacing w:after="0" w:line="360" w:lineRule="auto"/>
        <w:rPr>
          <w:rFonts w:eastAsia="Times New Roman" w:cs="Tahoma"/>
          <w:bCs/>
          <w:iCs/>
          <w:color w:val="auto"/>
          <w:lang w:val="es-ES" w:eastAsia="es-ES"/>
        </w:rPr>
      </w:pPr>
    </w:p>
    <w:p w14:paraId="08332862" w14:textId="77777777" w:rsidR="008C4B15" w:rsidRPr="000203BE" w:rsidRDefault="008C4B15" w:rsidP="008C4B15">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 xml:space="preserve">Causales de improcedencia. </w:t>
      </w:r>
    </w:p>
    <w:p w14:paraId="1252E556"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34CE9D" w14:textId="77777777" w:rsidR="008C4B15" w:rsidRPr="000203BE" w:rsidRDefault="008C4B15" w:rsidP="008C4B15">
      <w:pPr>
        <w:spacing w:after="0" w:line="360" w:lineRule="auto"/>
        <w:rPr>
          <w:rFonts w:eastAsia="Times New Roman" w:cs="Tahoma"/>
          <w:bCs/>
          <w:iCs/>
          <w:color w:val="auto"/>
          <w:lang w:val="es-ES" w:eastAsia="es-ES"/>
        </w:rPr>
      </w:pPr>
    </w:p>
    <w:p w14:paraId="31E7239E"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0B4E424A" w14:textId="77777777" w:rsidR="008C4B15" w:rsidRPr="000203BE" w:rsidRDefault="008C4B15" w:rsidP="008C4B15">
      <w:pPr>
        <w:spacing w:after="0" w:line="360" w:lineRule="auto"/>
        <w:rPr>
          <w:rFonts w:eastAsia="Times New Roman" w:cs="Tahoma"/>
          <w:bCs/>
          <w:iCs/>
          <w:color w:val="auto"/>
          <w:lang w:val="es-ES" w:eastAsia="es-ES"/>
        </w:rPr>
      </w:pPr>
    </w:p>
    <w:p w14:paraId="5451B4D9" w14:textId="77777777" w:rsidR="008C4B15" w:rsidRPr="000203BE" w:rsidRDefault="008C4B15" w:rsidP="008C4B15">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Causales de sobreseimiento.</w:t>
      </w:r>
    </w:p>
    <w:p w14:paraId="5D93C9DD" w14:textId="77777777" w:rsidR="008C4B15" w:rsidRPr="000203BE" w:rsidRDefault="008C4B15" w:rsidP="008C4B15">
      <w:pPr>
        <w:spacing w:after="0" w:line="360" w:lineRule="auto"/>
        <w:rPr>
          <w:rFonts w:eastAsia="Times New Roman" w:cs="Tahoma"/>
          <w:bCs/>
          <w:iCs/>
          <w:color w:val="auto"/>
          <w:lang w:val="es-ES" w:eastAsia="es-ES"/>
        </w:rPr>
      </w:pPr>
    </w:p>
    <w:p w14:paraId="09B405BF"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Por ser de previo y especial pronunciamiento, este Instituto analiza si se actualiza alguna causal de sobreseimiento.</w:t>
      </w:r>
    </w:p>
    <w:p w14:paraId="5A4D176C" w14:textId="77777777" w:rsidR="008C4B15" w:rsidRPr="000203BE" w:rsidRDefault="008C4B15" w:rsidP="008C4B15">
      <w:pPr>
        <w:spacing w:after="0" w:line="360" w:lineRule="auto"/>
        <w:rPr>
          <w:rFonts w:eastAsia="Times New Roman" w:cs="Tahoma"/>
          <w:bCs/>
          <w:iCs/>
          <w:color w:val="auto"/>
          <w:lang w:val="es-ES" w:eastAsia="es-ES"/>
        </w:rPr>
      </w:pPr>
    </w:p>
    <w:p w14:paraId="5A887C6C"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w:t>
      </w:r>
      <w:r w:rsidRPr="000203BE">
        <w:rPr>
          <w:rFonts w:eastAsia="Times New Roman" w:cs="Tahoma"/>
          <w:bCs/>
          <w:iCs/>
          <w:color w:val="auto"/>
          <w:lang w:val="es-ES" w:eastAsia="es-ES"/>
        </w:rPr>
        <w:lastRenderedPageBreak/>
        <w:t>sobreviniera alguna causal de improcedencia, que el Sujeto Obligado hubiese modificado o revocado el acto impugnado o bien, haya quedado sin materia.</w:t>
      </w:r>
    </w:p>
    <w:p w14:paraId="411A348B" w14:textId="77777777" w:rsidR="008C4B15" w:rsidRPr="000203BE" w:rsidRDefault="008C4B15" w:rsidP="008C4B15">
      <w:pPr>
        <w:spacing w:after="0" w:line="360" w:lineRule="auto"/>
        <w:rPr>
          <w:rFonts w:eastAsia="Times New Roman" w:cs="Tahoma"/>
          <w:bCs/>
          <w:iCs/>
          <w:color w:val="auto"/>
          <w:lang w:val="es-ES" w:eastAsia="es-ES"/>
        </w:rPr>
      </w:pPr>
    </w:p>
    <w:p w14:paraId="255E9542"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Por tales motivos, se considera procedente entrar al fondo del presente asunto. </w:t>
      </w:r>
    </w:p>
    <w:p w14:paraId="3890D9DF" w14:textId="77777777" w:rsidR="008C4B15" w:rsidRPr="000203BE" w:rsidRDefault="008C4B15" w:rsidP="008C4B15">
      <w:pPr>
        <w:spacing w:after="0" w:line="360" w:lineRule="auto"/>
        <w:rPr>
          <w:rFonts w:eastAsia="Times New Roman" w:cs="Tahoma"/>
          <w:bCs/>
          <w:iCs/>
          <w:color w:val="auto"/>
          <w:lang w:val="es-ES" w:eastAsia="es-ES"/>
        </w:rPr>
      </w:pPr>
    </w:p>
    <w:p w14:paraId="28031223" w14:textId="77777777" w:rsidR="008C4B15" w:rsidRPr="000203BE" w:rsidRDefault="008C4B15" w:rsidP="008C4B15">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 xml:space="preserve">TERCERO. Determinación de la Controversia. </w:t>
      </w:r>
    </w:p>
    <w:p w14:paraId="18DB7F31" w14:textId="77777777" w:rsidR="008C4B15" w:rsidRPr="000203BE" w:rsidRDefault="008C4B15" w:rsidP="008C4B15">
      <w:pPr>
        <w:spacing w:after="0" w:line="360" w:lineRule="auto"/>
        <w:rPr>
          <w:rFonts w:eastAsia="Times New Roman" w:cs="Tahoma"/>
          <w:bCs/>
          <w:iCs/>
          <w:color w:val="auto"/>
          <w:lang w:val="es-ES" w:eastAsia="es-ES"/>
        </w:rPr>
      </w:pPr>
    </w:p>
    <w:p w14:paraId="37AB304D"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torno a determinar los puntos que generan agravio en el Particular en relación con la respuesta del Sujeto Obligado, se debe precisar que la solicitud, versa sobre lo siguiente:</w:t>
      </w:r>
    </w:p>
    <w:p w14:paraId="232EC3F8" w14:textId="4EFA0CBB" w:rsidR="00414742" w:rsidRPr="000203BE" w:rsidRDefault="00414742" w:rsidP="008C4B15">
      <w:pPr>
        <w:spacing w:after="0" w:line="360" w:lineRule="auto"/>
        <w:rPr>
          <w:rFonts w:eastAsia="Times New Roman" w:cs="Tahoma"/>
          <w:bCs/>
          <w:iCs/>
          <w:color w:val="auto"/>
          <w:lang w:val="es-ES" w:eastAsia="es-ES"/>
        </w:rPr>
      </w:pPr>
    </w:p>
    <w:p w14:paraId="407F3083" w14:textId="77777777" w:rsidR="00414742" w:rsidRPr="000203BE" w:rsidRDefault="00414742" w:rsidP="00414742">
      <w:pPr>
        <w:spacing w:after="0" w:line="360" w:lineRule="auto"/>
        <w:ind w:left="567" w:right="616"/>
        <w:rPr>
          <w:rFonts w:eastAsia="Times New Roman" w:cs="Tahoma"/>
          <w:bCs/>
          <w:i/>
          <w:color w:val="auto"/>
          <w:sz w:val="20"/>
          <w:szCs w:val="20"/>
          <w:lang w:val="es-ES" w:eastAsia="es-ES"/>
        </w:rPr>
      </w:pPr>
      <w:r w:rsidRPr="000203BE">
        <w:rPr>
          <w:rFonts w:eastAsia="Times New Roman" w:cs="Tahoma"/>
          <w:bCs/>
          <w:i/>
          <w:color w:val="auto"/>
          <w:sz w:val="20"/>
          <w:szCs w:val="20"/>
          <w:lang w:val="es-ES" w:eastAsia="es-ES"/>
        </w:rPr>
        <w:t xml:space="preserve">1. ¿La defensoría Municipal de derechos humanos ha realizado alguna recomendación al gobierno municipal? </w:t>
      </w:r>
    </w:p>
    <w:p w14:paraId="22368F9C" w14:textId="77777777" w:rsidR="00414742" w:rsidRPr="000203BE" w:rsidRDefault="00414742" w:rsidP="00414742">
      <w:pPr>
        <w:spacing w:after="0" w:line="360" w:lineRule="auto"/>
        <w:ind w:left="567" w:right="616"/>
        <w:rPr>
          <w:rFonts w:eastAsia="Times New Roman" w:cs="Tahoma"/>
          <w:bCs/>
          <w:i/>
          <w:color w:val="auto"/>
          <w:sz w:val="20"/>
          <w:szCs w:val="20"/>
          <w:lang w:val="es-ES" w:eastAsia="es-ES"/>
        </w:rPr>
      </w:pPr>
      <w:r w:rsidRPr="000203BE">
        <w:rPr>
          <w:rFonts w:eastAsia="Times New Roman" w:cs="Tahoma"/>
          <w:bCs/>
          <w:i/>
          <w:color w:val="auto"/>
          <w:sz w:val="20"/>
          <w:szCs w:val="20"/>
          <w:lang w:val="es-ES" w:eastAsia="es-ES"/>
        </w:rPr>
        <w:t xml:space="preserve">2. ¿Cuál es el monto de la deuda con la con CFE del h. ayuntamiento? </w:t>
      </w:r>
    </w:p>
    <w:p w14:paraId="2A329016" w14:textId="77777777" w:rsidR="00414742" w:rsidRPr="000203BE" w:rsidRDefault="00414742" w:rsidP="00414742">
      <w:pPr>
        <w:spacing w:after="0" w:line="360" w:lineRule="auto"/>
        <w:ind w:left="567" w:right="616"/>
        <w:rPr>
          <w:rFonts w:eastAsia="Times New Roman" w:cs="Tahoma"/>
          <w:bCs/>
          <w:i/>
          <w:color w:val="auto"/>
          <w:sz w:val="20"/>
          <w:szCs w:val="20"/>
          <w:lang w:val="es-ES" w:eastAsia="es-ES"/>
        </w:rPr>
      </w:pPr>
      <w:r w:rsidRPr="000203BE">
        <w:rPr>
          <w:rFonts w:eastAsia="Times New Roman" w:cs="Tahoma"/>
          <w:bCs/>
          <w:i/>
          <w:color w:val="auto"/>
          <w:sz w:val="20"/>
          <w:szCs w:val="20"/>
          <w:lang w:val="es-ES" w:eastAsia="es-ES"/>
        </w:rPr>
        <w:t xml:space="preserve">3. Solicitud de la copia de la factura de los gastos de la presidencia municipal desde enero de 2022 </w:t>
      </w:r>
    </w:p>
    <w:p w14:paraId="3A12AEFE" w14:textId="77777777" w:rsidR="00414742" w:rsidRPr="000203BE" w:rsidRDefault="00414742" w:rsidP="00414742">
      <w:pPr>
        <w:spacing w:after="0" w:line="360" w:lineRule="auto"/>
        <w:ind w:left="567" w:right="616"/>
        <w:rPr>
          <w:rFonts w:eastAsia="Times New Roman" w:cs="Tahoma"/>
          <w:bCs/>
          <w:i/>
          <w:color w:val="auto"/>
          <w:sz w:val="20"/>
          <w:szCs w:val="20"/>
          <w:lang w:val="es-ES" w:eastAsia="es-ES"/>
        </w:rPr>
      </w:pPr>
      <w:r w:rsidRPr="000203BE">
        <w:rPr>
          <w:rFonts w:eastAsia="Times New Roman" w:cs="Tahoma"/>
          <w:bCs/>
          <w:i/>
          <w:color w:val="auto"/>
          <w:sz w:val="20"/>
          <w:szCs w:val="20"/>
          <w:lang w:val="es-ES" w:eastAsia="es-ES"/>
        </w:rPr>
        <w:t xml:space="preserve">4.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w:t>
      </w:r>
    </w:p>
    <w:p w14:paraId="40C8C612" w14:textId="77777777" w:rsidR="00414742" w:rsidRPr="000203BE" w:rsidRDefault="00414742" w:rsidP="00414742">
      <w:pPr>
        <w:spacing w:after="0" w:line="360" w:lineRule="auto"/>
        <w:ind w:left="567" w:right="616"/>
        <w:rPr>
          <w:rFonts w:eastAsia="Times New Roman" w:cs="Tahoma"/>
          <w:bCs/>
          <w:i/>
          <w:color w:val="auto"/>
          <w:sz w:val="20"/>
          <w:szCs w:val="20"/>
          <w:lang w:val="es-ES" w:eastAsia="es-ES"/>
        </w:rPr>
      </w:pPr>
      <w:r w:rsidRPr="000203BE">
        <w:rPr>
          <w:rFonts w:eastAsia="Times New Roman" w:cs="Tahoma"/>
          <w:bCs/>
          <w:i/>
          <w:color w:val="auto"/>
          <w:sz w:val="20"/>
          <w:szCs w:val="20"/>
          <w:lang w:val="es-ES" w:eastAsia="es-ES"/>
        </w:rPr>
        <w:t xml:space="preserve">5. Solicitud de los expedientes de las licitaciones directas o con invitación a tres proveedores con todo y las actas de las empresas. Desde el inicio de la administración a la fecha </w:t>
      </w:r>
    </w:p>
    <w:p w14:paraId="0DCB4A66" w14:textId="77777777" w:rsidR="00414742" w:rsidRPr="000203BE" w:rsidRDefault="00414742" w:rsidP="00414742">
      <w:pPr>
        <w:spacing w:after="0" w:line="360" w:lineRule="auto"/>
        <w:ind w:left="567" w:right="616"/>
        <w:rPr>
          <w:rFonts w:eastAsia="Times New Roman" w:cs="Tahoma"/>
          <w:bCs/>
          <w:i/>
          <w:color w:val="auto"/>
          <w:sz w:val="20"/>
          <w:szCs w:val="20"/>
          <w:lang w:val="es-ES" w:eastAsia="es-ES"/>
        </w:rPr>
      </w:pPr>
      <w:r w:rsidRPr="000203BE">
        <w:rPr>
          <w:rFonts w:eastAsia="Times New Roman" w:cs="Tahoma"/>
          <w:bCs/>
          <w:i/>
          <w:color w:val="auto"/>
          <w:sz w:val="20"/>
          <w:szCs w:val="20"/>
          <w:lang w:val="es-ES" w:eastAsia="es-ES"/>
        </w:rPr>
        <w:t xml:space="preserve">6. ¿Cuál es la telefonía local y móvil que se utiliza para el h. ayuntamiento y que costo mensual tiene? Servicio de conmutador, líneas telefónicas, aparatos celulares y de qué marca son. Especificar nombre de la compañía, represéntate legal y montos. </w:t>
      </w:r>
    </w:p>
    <w:p w14:paraId="69C735C7" w14:textId="7163694B" w:rsidR="00414742" w:rsidRPr="000203BE" w:rsidRDefault="00414742" w:rsidP="00414742">
      <w:pPr>
        <w:spacing w:after="0" w:line="360" w:lineRule="auto"/>
        <w:ind w:left="567" w:right="616"/>
        <w:rPr>
          <w:rFonts w:eastAsia="Times New Roman" w:cs="Tahoma"/>
          <w:bCs/>
          <w:i/>
          <w:color w:val="auto"/>
          <w:sz w:val="20"/>
          <w:szCs w:val="20"/>
          <w:lang w:val="es-ES" w:eastAsia="es-ES"/>
        </w:rPr>
      </w:pPr>
      <w:r w:rsidRPr="000203BE">
        <w:rPr>
          <w:rFonts w:eastAsia="Times New Roman" w:cs="Tahoma"/>
          <w:bCs/>
          <w:i/>
          <w:color w:val="auto"/>
          <w:sz w:val="20"/>
          <w:szCs w:val="20"/>
          <w:lang w:val="es-ES" w:eastAsia="es-ES"/>
        </w:rPr>
        <w:t>7. ¿Existe un sistema de auditoría, seguimiento y control financiero y cuál es?</w:t>
      </w:r>
    </w:p>
    <w:p w14:paraId="05B656F9" w14:textId="77777777" w:rsidR="00414742" w:rsidRPr="000203BE" w:rsidRDefault="00414742" w:rsidP="008C4B15">
      <w:pPr>
        <w:spacing w:after="0" w:line="360" w:lineRule="auto"/>
        <w:rPr>
          <w:rFonts w:eastAsia="Times New Roman" w:cs="Tahoma"/>
          <w:bCs/>
          <w:iCs/>
          <w:color w:val="auto"/>
          <w:lang w:val="es-ES" w:eastAsia="es-ES"/>
        </w:rPr>
      </w:pPr>
    </w:p>
    <w:p w14:paraId="15A41942" w14:textId="566FB1FB"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El Sujeto Obligado </w:t>
      </w:r>
      <w:r w:rsidR="00414742" w:rsidRPr="000203BE">
        <w:rPr>
          <w:rFonts w:eastAsia="Times New Roman" w:cs="Tahoma"/>
          <w:bCs/>
          <w:iCs/>
          <w:color w:val="auto"/>
          <w:lang w:val="es-ES" w:eastAsia="es-ES"/>
        </w:rPr>
        <w:t>no entregó respuesta y ese fue el motivo de la inconformidad, por tanto,</w:t>
      </w:r>
      <w:r w:rsidRPr="000203BE">
        <w:rPr>
          <w:rFonts w:eastAsia="Times New Roman" w:cs="Tahoma"/>
          <w:bCs/>
          <w:iCs/>
          <w:color w:val="auto"/>
          <w:lang w:val="es-ES" w:eastAsia="es-ES"/>
        </w:rPr>
        <w:t xml:space="preserve"> se advierte la procedencia del medio de impugnación, pues, el recurso de revisión, en términos del artículo 179, fracción </w:t>
      </w:r>
      <w:r w:rsidR="007D5CE7" w:rsidRPr="000203BE">
        <w:rPr>
          <w:rFonts w:eastAsia="Times New Roman" w:cs="Tahoma"/>
          <w:bCs/>
          <w:iCs/>
          <w:color w:val="auto"/>
          <w:lang w:val="es-ES" w:eastAsia="es-ES"/>
        </w:rPr>
        <w:t>VI</w:t>
      </w:r>
      <w:r w:rsidRPr="000203BE">
        <w:rPr>
          <w:rFonts w:eastAsia="Times New Roman" w:cs="Tahoma"/>
          <w:bCs/>
          <w:iCs/>
          <w:color w:val="auto"/>
          <w:lang w:val="es-ES" w:eastAsia="es-ES"/>
        </w:rPr>
        <w:t xml:space="preserve">I, de la Ley de Transparencia y Acceso a la Información Pública del </w:t>
      </w:r>
      <w:r w:rsidRPr="000203BE">
        <w:rPr>
          <w:rFonts w:eastAsia="Times New Roman" w:cs="Tahoma"/>
          <w:bCs/>
          <w:iCs/>
          <w:color w:val="auto"/>
          <w:lang w:val="es-ES" w:eastAsia="es-ES"/>
        </w:rPr>
        <w:lastRenderedPageBreak/>
        <w:t>Estado de México y Municipios, es un medio de protección que la Ley otorga a los particulares, para hacer valer su derecho de acceso a la información pública, y procederá en contra de -</w:t>
      </w:r>
      <w:r w:rsidR="007D5CE7" w:rsidRPr="000203BE">
        <w:rPr>
          <w:rFonts w:eastAsia="Times New Roman" w:cs="Tahoma"/>
          <w:b/>
          <w:iCs/>
          <w:color w:val="auto"/>
          <w:lang w:val="es-ES" w:eastAsia="es-ES"/>
        </w:rPr>
        <w:t>la falta de respuesta a una solicitud de acceso a la información</w:t>
      </w:r>
      <w:r w:rsidRPr="000203BE">
        <w:rPr>
          <w:rFonts w:eastAsia="Times New Roman" w:cs="Tahoma"/>
          <w:bCs/>
          <w:iCs/>
          <w:color w:val="auto"/>
          <w:lang w:val="es-ES" w:eastAsia="es-ES"/>
        </w:rPr>
        <w:t>-.</w:t>
      </w:r>
    </w:p>
    <w:p w14:paraId="5369C301" w14:textId="77777777" w:rsidR="008C4B15" w:rsidRPr="000203BE" w:rsidRDefault="008C4B15" w:rsidP="008C4B15">
      <w:pPr>
        <w:spacing w:after="0" w:line="360" w:lineRule="auto"/>
        <w:rPr>
          <w:rFonts w:eastAsia="Times New Roman" w:cs="Tahoma"/>
          <w:bCs/>
          <w:iCs/>
          <w:color w:val="auto"/>
          <w:lang w:val="es-ES" w:eastAsia="es-ES"/>
        </w:rPr>
      </w:pPr>
    </w:p>
    <w:p w14:paraId="1B6AE8E3" w14:textId="77777777" w:rsidR="008C4B15" w:rsidRPr="000203BE" w:rsidRDefault="008C4B15" w:rsidP="008C4B15">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CUARTO. Marco normativo aplicable en materia de transparencia y acceso a la información pública.</w:t>
      </w:r>
    </w:p>
    <w:p w14:paraId="6F75190A" w14:textId="77777777" w:rsidR="008C4B15" w:rsidRPr="000203BE" w:rsidRDefault="008C4B15" w:rsidP="008C4B15">
      <w:pPr>
        <w:spacing w:after="0" w:line="360" w:lineRule="auto"/>
        <w:rPr>
          <w:rFonts w:eastAsia="Times New Roman" w:cs="Tahoma"/>
          <w:bCs/>
          <w:iCs/>
          <w:color w:val="auto"/>
          <w:lang w:val="es-ES" w:eastAsia="es-ES"/>
        </w:rPr>
      </w:pPr>
    </w:p>
    <w:p w14:paraId="7A4E86E5"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99FF8B" w14:textId="77777777" w:rsidR="008C4B15" w:rsidRPr="000203BE" w:rsidRDefault="008C4B15" w:rsidP="008C4B15">
      <w:pPr>
        <w:spacing w:after="0" w:line="360" w:lineRule="auto"/>
        <w:rPr>
          <w:rFonts w:eastAsia="Times New Roman" w:cs="Tahoma"/>
          <w:bCs/>
          <w:iCs/>
          <w:color w:val="auto"/>
          <w:lang w:val="es-ES" w:eastAsia="es-ES"/>
        </w:rPr>
      </w:pPr>
    </w:p>
    <w:p w14:paraId="7BED572D"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3657D3" w14:textId="77777777" w:rsidR="008C4B15" w:rsidRPr="000203BE" w:rsidRDefault="008C4B15" w:rsidP="008C4B15">
      <w:pPr>
        <w:spacing w:after="0" w:line="360" w:lineRule="auto"/>
        <w:rPr>
          <w:rFonts w:eastAsia="Times New Roman" w:cs="Tahoma"/>
          <w:bCs/>
          <w:iCs/>
          <w:color w:val="auto"/>
          <w:lang w:val="es-ES" w:eastAsia="es-ES"/>
        </w:rPr>
      </w:pPr>
    </w:p>
    <w:p w14:paraId="4ED42ADE"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C7D7219" w14:textId="77777777" w:rsidR="008C4B15" w:rsidRPr="000203BE" w:rsidRDefault="008C4B15" w:rsidP="008C4B15">
      <w:pPr>
        <w:spacing w:after="0" w:line="360" w:lineRule="auto"/>
        <w:rPr>
          <w:rFonts w:eastAsia="Times New Roman" w:cs="Tahoma"/>
          <w:bCs/>
          <w:iCs/>
          <w:color w:val="auto"/>
          <w:lang w:val="es-ES" w:eastAsia="es-ES"/>
        </w:rPr>
      </w:pPr>
    </w:p>
    <w:p w14:paraId="338EEEB1"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D67CC54" w14:textId="77777777" w:rsidR="008C4B15" w:rsidRPr="000203BE" w:rsidRDefault="008C4B15" w:rsidP="008C4B15">
      <w:pPr>
        <w:spacing w:after="0" w:line="360" w:lineRule="auto"/>
        <w:rPr>
          <w:rFonts w:eastAsia="Times New Roman" w:cs="Tahoma"/>
          <w:bCs/>
          <w:iCs/>
          <w:color w:val="auto"/>
          <w:lang w:val="es-ES" w:eastAsia="es-ES"/>
        </w:rPr>
      </w:pPr>
    </w:p>
    <w:p w14:paraId="621665B1"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Por su parte, la Ley de Transparencia y Acceso a la Información Pública del Estado de México y Municipios (Reglamentaria del artículo 5° de la Constitución Local), establece lo siguiente:</w:t>
      </w:r>
    </w:p>
    <w:p w14:paraId="10481377" w14:textId="77777777" w:rsidR="008C4B15" w:rsidRPr="000203BE" w:rsidRDefault="008C4B15" w:rsidP="008C4B15">
      <w:pPr>
        <w:spacing w:after="0" w:line="360" w:lineRule="auto"/>
        <w:rPr>
          <w:rFonts w:eastAsia="Times New Roman" w:cs="Tahoma"/>
          <w:bCs/>
          <w:iCs/>
          <w:color w:val="auto"/>
          <w:lang w:val="es-ES" w:eastAsia="es-ES"/>
        </w:rPr>
      </w:pPr>
    </w:p>
    <w:p w14:paraId="381F7FBE"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El artículo 12, que, quienes generen, recopilen, administren, manejen, procesen, archiven o conserven información pública serán responsables de la misma.</w:t>
      </w:r>
    </w:p>
    <w:p w14:paraId="2B7468C0" w14:textId="77777777" w:rsidR="008C4B15" w:rsidRPr="000203BE" w:rsidRDefault="008C4B15" w:rsidP="008C4B15">
      <w:pPr>
        <w:spacing w:after="0" w:line="360" w:lineRule="auto"/>
        <w:rPr>
          <w:rFonts w:eastAsia="Times New Roman" w:cs="Tahoma"/>
          <w:bCs/>
          <w:iCs/>
          <w:color w:val="auto"/>
          <w:lang w:val="es-ES" w:eastAsia="es-ES"/>
        </w:rPr>
      </w:pPr>
    </w:p>
    <w:p w14:paraId="2BE36797"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4E09DD87" w14:textId="77777777" w:rsidR="008C4B15" w:rsidRPr="000203BE" w:rsidRDefault="008C4B15" w:rsidP="008C4B15">
      <w:pPr>
        <w:spacing w:after="0" w:line="360" w:lineRule="auto"/>
        <w:rPr>
          <w:rFonts w:eastAsia="Times New Roman" w:cs="Tahoma"/>
          <w:bCs/>
          <w:iCs/>
          <w:color w:val="auto"/>
          <w:lang w:val="es-ES" w:eastAsia="es-ES"/>
        </w:rPr>
      </w:pPr>
    </w:p>
    <w:p w14:paraId="6B845D6E"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001398C" w14:textId="77777777" w:rsidR="008C4B15" w:rsidRPr="000203BE" w:rsidRDefault="008C4B15" w:rsidP="008C4B15">
      <w:pPr>
        <w:spacing w:after="0" w:line="360" w:lineRule="auto"/>
        <w:rPr>
          <w:rFonts w:eastAsia="Times New Roman" w:cs="Tahoma"/>
          <w:bCs/>
          <w:iCs/>
          <w:color w:val="auto"/>
          <w:lang w:val="es-ES" w:eastAsia="es-ES"/>
        </w:rPr>
      </w:pPr>
    </w:p>
    <w:p w14:paraId="5A09A1F9" w14:textId="77777777" w:rsidR="008C4B15" w:rsidRPr="000203BE" w:rsidRDefault="008C4B15" w:rsidP="008C4B15">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QUINTO. Estudio de Fondo.</w:t>
      </w:r>
    </w:p>
    <w:p w14:paraId="3E97BFCC" w14:textId="77777777" w:rsidR="008C4B15" w:rsidRPr="000203BE" w:rsidRDefault="008C4B15" w:rsidP="008C4B15">
      <w:pPr>
        <w:spacing w:after="0" w:line="360" w:lineRule="auto"/>
        <w:rPr>
          <w:rFonts w:eastAsia="Times New Roman" w:cs="Tahoma"/>
          <w:bCs/>
          <w:iCs/>
          <w:color w:val="auto"/>
          <w:lang w:val="es-ES" w:eastAsia="es-ES"/>
        </w:rPr>
      </w:pPr>
    </w:p>
    <w:p w14:paraId="5EA5D5FD"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14:paraId="1B0F45CC" w14:textId="77777777" w:rsidR="008C4B15" w:rsidRPr="000203BE" w:rsidRDefault="008C4B15" w:rsidP="008C4B15">
      <w:pPr>
        <w:spacing w:after="0" w:line="360" w:lineRule="auto"/>
        <w:rPr>
          <w:rFonts w:eastAsia="Times New Roman" w:cs="Tahoma"/>
          <w:bCs/>
          <w:iCs/>
          <w:color w:val="auto"/>
          <w:lang w:val="es-ES" w:eastAsia="es-ES"/>
        </w:rPr>
      </w:pPr>
    </w:p>
    <w:p w14:paraId="33F55264" w14:textId="7E9113BF" w:rsidR="008C4B15" w:rsidRPr="000203BE" w:rsidRDefault="008C4B15" w:rsidP="007D5CE7">
      <w:pPr>
        <w:pStyle w:val="Prrafodelista"/>
        <w:numPr>
          <w:ilvl w:val="1"/>
          <w:numId w:val="7"/>
        </w:numPr>
        <w:spacing w:line="360" w:lineRule="auto"/>
        <w:ind w:left="1134"/>
        <w:jc w:val="both"/>
        <w:rPr>
          <w:rFonts w:ascii="Palatino Linotype" w:hAnsi="Palatino Linotype" w:cs="Tahoma"/>
          <w:bCs/>
          <w:iCs/>
          <w:lang w:val="es-ES"/>
        </w:rPr>
      </w:pPr>
      <w:r w:rsidRPr="000203BE">
        <w:rPr>
          <w:rFonts w:ascii="Palatino Linotype" w:hAnsi="Palatino Linotype" w:cs="Tahoma"/>
          <w:bCs/>
          <w:iCs/>
          <w:lang w:val="es-ES"/>
        </w:rPr>
        <w:t>Proveer lo necesario para garantizar a toda persona el derecho de acceso a la información pública, a través de procedimientos sencillos, expeditos, oportunos y gratuitos;</w:t>
      </w:r>
    </w:p>
    <w:p w14:paraId="65669168" w14:textId="4E07A965" w:rsidR="008C4B15" w:rsidRPr="000203BE" w:rsidRDefault="008C4B15" w:rsidP="007D5CE7">
      <w:pPr>
        <w:pStyle w:val="Prrafodelista"/>
        <w:numPr>
          <w:ilvl w:val="1"/>
          <w:numId w:val="7"/>
        </w:numPr>
        <w:spacing w:line="360" w:lineRule="auto"/>
        <w:ind w:left="1134"/>
        <w:jc w:val="both"/>
        <w:rPr>
          <w:rFonts w:ascii="Palatino Linotype" w:hAnsi="Palatino Linotype" w:cs="Tahoma"/>
          <w:bCs/>
          <w:iCs/>
          <w:lang w:val="es-ES"/>
        </w:rPr>
      </w:pPr>
      <w:r w:rsidRPr="000203BE">
        <w:rPr>
          <w:rFonts w:ascii="Palatino Linotype" w:hAnsi="Palatino Linotype" w:cs="Tahoma"/>
          <w:bCs/>
          <w:iCs/>
          <w:lang w:val="es-ES"/>
        </w:rPr>
        <w:lastRenderedPageBreak/>
        <w:t>Transparentar la gestión pública, mediante la difusión de la información generada por los Sujetos Obligados, y</w:t>
      </w:r>
    </w:p>
    <w:p w14:paraId="2AE51CC6" w14:textId="2136F0A7" w:rsidR="008C4B15" w:rsidRPr="000203BE" w:rsidRDefault="008C4B15" w:rsidP="007D5CE7">
      <w:pPr>
        <w:pStyle w:val="Prrafodelista"/>
        <w:numPr>
          <w:ilvl w:val="1"/>
          <w:numId w:val="7"/>
        </w:numPr>
        <w:spacing w:line="360" w:lineRule="auto"/>
        <w:ind w:left="1134"/>
        <w:jc w:val="both"/>
        <w:rPr>
          <w:rFonts w:ascii="Palatino Linotype" w:hAnsi="Palatino Linotype" w:cs="Tahoma"/>
          <w:bCs/>
          <w:iCs/>
          <w:lang w:val="es-ES"/>
        </w:rPr>
      </w:pPr>
      <w:r w:rsidRPr="000203BE">
        <w:rPr>
          <w:rFonts w:ascii="Palatino Linotype" w:hAnsi="Palatino Linotype" w:cs="Tahoma"/>
          <w:bCs/>
          <w:iCs/>
          <w:lang w:val="es-ES"/>
        </w:rPr>
        <w:t>Promover, fomentar y difundir la cultura de la transparencia en el ejercicio de la función pública, el acceso a la información y la participación ciudadana, así como, la rendición de cuentas.</w:t>
      </w:r>
    </w:p>
    <w:p w14:paraId="328D912D" w14:textId="77777777" w:rsidR="008C4B15" w:rsidRPr="000203BE" w:rsidRDefault="008C4B15" w:rsidP="008C4B15">
      <w:pPr>
        <w:spacing w:after="0" w:line="360" w:lineRule="auto"/>
        <w:rPr>
          <w:rFonts w:eastAsia="Times New Roman" w:cs="Tahoma"/>
          <w:bCs/>
          <w:iCs/>
          <w:color w:val="auto"/>
          <w:lang w:val="es-ES" w:eastAsia="es-ES"/>
        </w:rPr>
      </w:pPr>
    </w:p>
    <w:p w14:paraId="7C073C7E"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CA8A31D" w14:textId="77777777" w:rsidR="008C4B15" w:rsidRPr="000203BE" w:rsidRDefault="008C4B15" w:rsidP="008C4B15">
      <w:pPr>
        <w:spacing w:after="0" w:line="360" w:lineRule="auto"/>
        <w:rPr>
          <w:rFonts w:eastAsia="Times New Roman" w:cs="Tahoma"/>
          <w:bCs/>
          <w:iCs/>
          <w:color w:val="auto"/>
          <w:lang w:val="es-ES" w:eastAsia="es-ES"/>
        </w:rPr>
      </w:pPr>
    </w:p>
    <w:p w14:paraId="2C865465"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8607DC2" w14:textId="77777777" w:rsidR="008C4B15" w:rsidRPr="000203BE" w:rsidRDefault="008C4B15" w:rsidP="008C4B15">
      <w:pPr>
        <w:spacing w:after="0" w:line="360" w:lineRule="auto"/>
        <w:rPr>
          <w:rFonts w:eastAsia="Times New Roman" w:cs="Tahoma"/>
          <w:bCs/>
          <w:iCs/>
          <w:color w:val="auto"/>
          <w:lang w:val="es-ES" w:eastAsia="es-ES"/>
        </w:rPr>
      </w:pPr>
    </w:p>
    <w:p w14:paraId="68C557DC"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5C891B3" w14:textId="77777777" w:rsidR="008C4B15" w:rsidRPr="000203BE" w:rsidRDefault="008C4B15" w:rsidP="008C4B15">
      <w:pPr>
        <w:spacing w:after="0" w:line="360" w:lineRule="auto"/>
        <w:rPr>
          <w:rFonts w:eastAsia="Times New Roman" w:cs="Tahoma"/>
          <w:bCs/>
          <w:iCs/>
          <w:color w:val="auto"/>
          <w:lang w:val="es-ES" w:eastAsia="es-ES"/>
        </w:rPr>
      </w:pPr>
    </w:p>
    <w:p w14:paraId="2A8A66C1" w14:textId="5ABF0F86" w:rsidR="008C4B15" w:rsidRPr="000203BE" w:rsidRDefault="008C4B15" w:rsidP="007D5CE7">
      <w:pPr>
        <w:pStyle w:val="Prrafodelista"/>
        <w:numPr>
          <w:ilvl w:val="1"/>
          <w:numId w:val="7"/>
        </w:numPr>
        <w:spacing w:line="360" w:lineRule="auto"/>
        <w:ind w:left="1134"/>
        <w:jc w:val="both"/>
        <w:rPr>
          <w:rFonts w:ascii="Palatino Linotype" w:hAnsi="Palatino Linotype" w:cs="Tahoma"/>
          <w:bCs/>
          <w:iCs/>
          <w:lang w:val="es-ES"/>
        </w:rPr>
      </w:pPr>
      <w:r w:rsidRPr="000203BE">
        <w:rPr>
          <w:rFonts w:ascii="Palatino Linotype" w:hAnsi="Palatino Linotype" w:cs="Tahoma"/>
          <w:bCs/>
          <w:iCs/>
          <w:lang w:val="es-ES"/>
        </w:rPr>
        <w:t xml:space="preserve">Las Unidades de Transparencia de los sujetos obligados deben garantizar las medidas y condiciones de accesibilidad para que toda persona pueda ejercer el derecho de acceso a la información; por lo que, son las responsables de hacer las </w:t>
      </w:r>
      <w:r w:rsidRPr="000203BE">
        <w:rPr>
          <w:rFonts w:ascii="Palatino Linotype" w:hAnsi="Palatino Linotype" w:cs="Tahoma"/>
          <w:bCs/>
          <w:iCs/>
          <w:lang w:val="es-ES"/>
        </w:rPr>
        <w:lastRenderedPageBreak/>
        <w:t>notificaciones correspondientes, además de llevar a cabo todas las gestiones necesarias para facilitar el acceso de la información;</w:t>
      </w:r>
    </w:p>
    <w:p w14:paraId="1A94D527" w14:textId="77777777" w:rsidR="008C4B15" w:rsidRPr="000203BE" w:rsidRDefault="008C4B15" w:rsidP="007D5CE7">
      <w:pPr>
        <w:spacing w:after="0" w:line="360" w:lineRule="auto"/>
        <w:ind w:left="1134"/>
        <w:rPr>
          <w:rFonts w:eastAsia="Times New Roman" w:cs="Tahoma"/>
          <w:bCs/>
          <w:iCs/>
          <w:color w:val="auto"/>
          <w:lang w:val="es-ES" w:eastAsia="es-ES"/>
        </w:rPr>
      </w:pPr>
    </w:p>
    <w:p w14:paraId="5AC2073E" w14:textId="08CA0944" w:rsidR="008C4B15" w:rsidRPr="000203BE" w:rsidRDefault="008C4B15" w:rsidP="007D5CE7">
      <w:pPr>
        <w:pStyle w:val="Prrafodelista"/>
        <w:numPr>
          <w:ilvl w:val="1"/>
          <w:numId w:val="7"/>
        </w:numPr>
        <w:spacing w:line="360" w:lineRule="auto"/>
        <w:ind w:left="1134"/>
        <w:jc w:val="both"/>
        <w:rPr>
          <w:rFonts w:ascii="Palatino Linotype" w:hAnsi="Palatino Linotype" w:cs="Tahoma"/>
          <w:bCs/>
          <w:iCs/>
          <w:lang w:val="es-ES"/>
        </w:rPr>
      </w:pPr>
      <w:r w:rsidRPr="000203BE">
        <w:rPr>
          <w:rFonts w:ascii="Palatino Linotype" w:hAnsi="Palatino Linotype" w:cs="Tahoma"/>
          <w:bCs/>
          <w:iCs/>
          <w:lang w:val="es-ES"/>
        </w:rPr>
        <w:t>La respuesta a los requerimientos informativos, deberán notificarse al interesado en el menor tiempo posible, que no podrá exceder de quince días, contados a partir del día siguiente a la presentación de esta. Excepcionalmente, el plazo referido podrá ampliarse por siete días hábiles más, cuando existan razones fundadas y motivadas, a través del Comité de Transparencia;</w:t>
      </w:r>
    </w:p>
    <w:p w14:paraId="609CB9B3" w14:textId="77777777" w:rsidR="008C4B15" w:rsidRPr="000203BE" w:rsidRDefault="008C4B15" w:rsidP="007D5CE7">
      <w:pPr>
        <w:spacing w:after="0" w:line="360" w:lineRule="auto"/>
        <w:ind w:left="1134"/>
        <w:rPr>
          <w:rFonts w:eastAsia="Times New Roman" w:cs="Tahoma"/>
          <w:bCs/>
          <w:iCs/>
          <w:color w:val="auto"/>
          <w:lang w:val="es-ES" w:eastAsia="es-ES"/>
        </w:rPr>
      </w:pPr>
    </w:p>
    <w:p w14:paraId="778D029B" w14:textId="1088E5D6" w:rsidR="008C4B15" w:rsidRPr="000203BE" w:rsidRDefault="008C4B15" w:rsidP="007D5CE7">
      <w:pPr>
        <w:pStyle w:val="Prrafodelista"/>
        <w:numPr>
          <w:ilvl w:val="1"/>
          <w:numId w:val="7"/>
        </w:numPr>
        <w:spacing w:line="360" w:lineRule="auto"/>
        <w:ind w:left="1134"/>
        <w:jc w:val="both"/>
        <w:rPr>
          <w:rFonts w:ascii="Palatino Linotype" w:hAnsi="Palatino Linotype" w:cs="Tahoma"/>
          <w:bCs/>
          <w:iCs/>
          <w:lang w:val="es-ES"/>
        </w:rPr>
      </w:pPr>
      <w:r w:rsidRPr="000203BE">
        <w:rPr>
          <w:rFonts w:ascii="Palatino Linotype" w:hAnsi="Palatino Linotype" w:cs="Tahoma"/>
          <w:bCs/>
          <w:iCs/>
          <w:lang w:val="es-E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7A9FACD" w14:textId="77777777" w:rsidR="008C4B15" w:rsidRPr="000203BE" w:rsidRDefault="008C4B15" w:rsidP="007D5CE7">
      <w:pPr>
        <w:spacing w:after="0" w:line="360" w:lineRule="auto"/>
        <w:ind w:left="1134"/>
        <w:rPr>
          <w:rFonts w:eastAsia="Times New Roman" w:cs="Tahoma"/>
          <w:bCs/>
          <w:iCs/>
          <w:color w:val="auto"/>
          <w:lang w:val="es-ES" w:eastAsia="es-ES"/>
        </w:rPr>
      </w:pPr>
    </w:p>
    <w:p w14:paraId="4F078C79" w14:textId="52EA2E9D" w:rsidR="008C4B15" w:rsidRPr="000203BE" w:rsidRDefault="008C4B15" w:rsidP="007D5CE7">
      <w:pPr>
        <w:pStyle w:val="Prrafodelista"/>
        <w:numPr>
          <w:ilvl w:val="1"/>
          <w:numId w:val="7"/>
        </w:numPr>
        <w:spacing w:line="360" w:lineRule="auto"/>
        <w:ind w:left="1134"/>
        <w:jc w:val="both"/>
        <w:rPr>
          <w:rFonts w:ascii="Palatino Linotype" w:hAnsi="Palatino Linotype" w:cs="Tahoma"/>
          <w:bCs/>
          <w:iCs/>
          <w:lang w:val="es-ES"/>
        </w:rPr>
      </w:pPr>
      <w:r w:rsidRPr="000203BE">
        <w:rPr>
          <w:rFonts w:ascii="Palatino Linotype" w:hAnsi="Palatino Linotype" w:cs="Tahoma"/>
          <w:bCs/>
          <w:iCs/>
          <w:lang w:val="es-E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D0B2D59" w14:textId="77777777" w:rsidR="007D5CE7" w:rsidRPr="000203BE" w:rsidRDefault="007D5CE7" w:rsidP="007D5CE7">
      <w:pPr>
        <w:pStyle w:val="Prrafodelista"/>
        <w:spacing w:line="360" w:lineRule="auto"/>
        <w:ind w:left="1134"/>
        <w:jc w:val="both"/>
        <w:rPr>
          <w:rFonts w:ascii="Palatino Linotype" w:hAnsi="Palatino Linotype" w:cs="Tahoma"/>
          <w:bCs/>
          <w:iCs/>
          <w:lang w:val="es-ES"/>
        </w:rPr>
      </w:pPr>
    </w:p>
    <w:p w14:paraId="6FA4DD7D" w14:textId="007289EE" w:rsidR="008C4B15" w:rsidRPr="000203BE" w:rsidRDefault="008C4B15" w:rsidP="007D5CE7">
      <w:pPr>
        <w:pStyle w:val="Prrafodelista"/>
        <w:numPr>
          <w:ilvl w:val="1"/>
          <w:numId w:val="7"/>
        </w:numPr>
        <w:spacing w:line="360" w:lineRule="auto"/>
        <w:ind w:left="1134"/>
        <w:jc w:val="both"/>
        <w:rPr>
          <w:rFonts w:ascii="Palatino Linotype" w:hAnsi="Palatino Linotype" w:cs="Tahoma"/>
          <w:bCs/>
          <w:iCs/>
          <w:lang w:val="es-ES"/>
        </w:rPr>
      </w:pPr>
      <w:r w:rsidRPr="000203BE">
        <w:rPr>
          <w:rFonts w:ascii="Palatino Linotype" w:hAnsi="Palatino Linotype" w:cs="Tahoma"/>
          <w:bCs/>
          <w:iCs/>
          <w:lang w:val="es-E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2D1F4F4" w14:textId="77777777" w:rsidR="008C4B15" w:rsidRPr="000203BE" w:rsidRDefault="008C4B15" w:rsidP="008C4B15">
      <w:pPr>
        <w:spacing w:after="0" w:line="360" w:lineRule="auto"/>
        <w:rPr>
          <w:rFonts w:eastAsia="Times New Roman" w:cs="Tahoma"/>
          <w:bCs/>
          <w:iCs/>
          <w:color w:val="auto"/>
          <w:lang w:val="es-ES" w:eastAsia="es-ES"/>
        </w:rPr>
      </w:pPr>
    </w:p>
    <w:p w14:paraId="6BAF07E2" w14:textId="395A4FA0"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Expuestas las posturas de las partes, se procede al análisis de la información requerida </w:t>
      </w:r>
      <w:r w:rsidR="00D14D43" w:rsidRPr="000203BE">
        <w:rPr>
          <w:rFonts w:eastAsia="Times New Roman" w:cs="Tahoma"/>
          <w:bCs/>
          <w:iCs/>
          <w:color w:val="auto"/>
          <w:lang w:val="es-ES" w:eastAsia="es-ES"/>
        </w:rPr>
        <w:t>en relación con la que fue aportada a través de informe justificado, en atención a que no hubo respuesta, para lo que sirve de soporte la siguiente tabla:</w:t>
      </w:r>
    </w:p>
    <w:p w14:paraId="3BF1F62F" w14:textId="4C7E3B0C" w:rsidR="00D14D43" w:rsidRPr="000203BE" w:rsidRDefault="00D14D43" w:rsidP="008C4B15">
      <w:pPr>
        <w:spacing w:after="0" w:line="360" w:lineRule="auto"/>
        <w:rPr>
          <w:rFonts w:eastAsia="Times New Roman" w:cs="Tahoma"/>
          <w:bCs/>
          <w:iCs/>
          <w:color w:val="auto"/>
          <w:lang w:val="es-ES" w:eastAsia="es-ES"/>
        </w:rPr>
      </w:pPr>
    </w:p>
    <w:tbl>
      <w:tblPr>
        <w:tblStyle w:val="Tablaconcuadrcula"/>
        <w:tblW w:w="0" w:type="auto"/>
        <w:tblLook w:val="04A0" w:firstRow="1" w:lastRow="0" w:firstColumn="1" w:lastColumn="0" w:noHBand="0" w:noVBand="1"/>
      </w:tblPr>
      <w:tblGrid>
        <w:gridCol w:w="3114"/>
        <w:gridCol w:w="2960"/>
        <w:gridCol w:w="3037"/>
      </w:tblGrid>
      <w:tr w:rsidR="00D14D43" w:rsidRPr="000203BE" w14:paraId="4BA2C165" w14:textId="77777777" w:rsidTr="00D14D43">
        <w:tc>
          <w:tcPr>
            <w:tcW w:w="3114" w:type="dxa"/>
            <w:shd w:val="clear" w:color="auto" w:fill="D9D9D9" w:themeFill="background1" w:themeFillShade="D9"/>
          </w:tcPr>
          <w:p w14:paraId="1CE0EB2D" w14:textId="21DBAB59" w:rsidR="00D14D43" w:rsidRPr="000203BE" w:rsidRDefault="00D14D43" w:rsidP="00D14D43">
            <w:pPr>
              <w:spacing w:line="360" w:lineRule="auto"/>
              <w:jc w:val="center"/>
              <w:rPr>
                <w:rFonts w:eastAsia="Times New Roman" w:cs="Tahoma"/>
                <w:bCs/>
                <w:iCs/>
                <w:color w:val="auto"/>
                <w:sz w:val="20"/>
                <w:szCs w:val="20"/>
                <w:lang w:eastAsia="es-ES"/>
              </w:rPr>
            </w:pPr>
            <w:r w:rsidRPr="000203BE">
              <w:rPr>
                <w:rFonts w:eastAsia="Times New Roman" w:cs="Tahoma"/>
                <w:bCs/>
                <w:iCs/>
                <w:color w:val="auto"/>
                <w:sz w:val="20"/>
                <w:szCs w:val="20"/>
                <w:lang w:eastAsia="es-ES"/>
              </w:rPr>
              <w:t>Información solicitada.</w:t>
            </w:r>
          </w:p>
        </w:tc>
        <w:tc>
          <w:tcPr>
            <w:tcW w:w="2960" w:type="dxa"/>
            <w:shd w:val="clear" w:color="auto" w:fill="D9D9D9" w:themeFill="background1" w:themeFillShade="D9"/>
          </w:tcPr>
          <w:p w14:paraId="7BAAE846" w14:textId="23A5FB64" w:rsidR="00D14D43" w:rsidRPr="000203BE" w:rsidRDefault="00D14D43" w:rsidP="00D14D43">
            <w:pPr>
              <w:spacing w:line="360" w:lineRule="auto"/>
              <w:jc w:val="center"/>
              <w:rPr>
                <w:rFonts w:eastAsia="Times New Roman" w:cs="Tahoma"/>
                <w:bCs/>
                <w:iCs/>
                <w:color w:val="auto"/>
                <w:sz w:val="20"/>
                <w:szCs w:val="20"/>
                <w:lang w:eastAsia="es-ES"/>
              </w:rPr>
            </w:pPr>
            <w:r w:rsidRPr="000203BE">
              <w:rPr>
                <w:rFonts w:eastAsia="Times New Roman" w:cs="Tahoma"/>
                <w:bCs/>
                <w:iCs/>
                <w:color w:val="auto"/>
                <w:sz w:val="20"/>
                <w:szCs w:val="20"/>
                <w:lang w:eastAsia="es-ES"/>
              </w:rPr>
              <w:t>Áreas que se pronunciaron, con competencia.</w:t>
            </w:r>
          </w:p>
        </w:tc>
        <w:tc>
          <w:tcPr>
            <w:tcW w:w="3037" w:type="dxa"/>
            <w:shd w:val="clear" w:color="auto" w:fill="D9D9D9" w:themeFill="background1" w:themeFillShade="D9"/>
          </w:tcPr>
          <w:p w14:paraId="669DB7D8" w14:textId="1A353F54" w:rsidR="00D14D43" w:rsidRPr="000203BE" w:rsidRDefault="00D14D43" w:rsidP="00D14D43">
            <w:pPr>
              <w:spacing w:line="360" w:lineRule="auto"/>
              <w:jc w:val="center"/>
              <w:rPr>
                <w:rFonts w:eastAsia="Times New Roman" w:cs="Tahoma"/>
                <w:bCs/>
                <w:iCs/>
                <w:color w:val="auto"/>
                <w:sz w:val="20"/>
                <w:szCs w:val="20"/>
                <w:lang w:eastAsia="es-ES"/>
              </w:rPr>
            </w:pPr>
            <w:r w:rsidRPr="000203BE">
              <w:rPr>
                <w:rFonts w:eastAsia="Times New Roman" w:cs="Tahoma"/>
                <w:bCs/>
                <w:iCs/>
                <w:color w:val="auto"/>
                <w:sz w:val="20"/>
                <w:szCs w:val="20"/>
                <w:lang w:eastAsia="es-ES"/>
              </w:rPr>
              <w:t>Respuesta entregada.</w:t>
            </w:r>
          </w:p>
        </w:tc>
      </w:tr>
      <w:tr w:rsidR="00D14D43" w:rsidRPr="000203BE" w14:paraId="2DCBA491" w14:textId="77777777" w:rsidTr="00D14D43">
        <w:tc>
          <w:tcPr>
            <w:tcW w:w="3114" w:type="dxa"/>
          </w:tcPr>
          <w:p w14:paraId="3DE2170F" w14:textId="0179D441" w:rsidR="00D14D43" w:rsidRPr="000203BE" w:rsidRDefault="00D14D43"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1. ¿La defensoría Municipal de derechos humanos ha realizado alguna recomendación al gobierno municipal?</w:t>
            </w:r>
          </w:p>
        </w:tc>
        <w:tc>
          <w:tcPr>
            <w:tcW w:w="2960" w:type="dxa"/>
          </w:tcPr>
          <w:p w14:paraId="259B6C59" w14:textId="237FA557" w:rsidR="00D14D43" w:rsidRPr="000203BE" w:rsidRDefault="00D14D43"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Defensoría Municipal de derechos Humanos</w:t>
            </w:r>
          </w:p>
        </w:tc>
        <w:tc>
          <w:tcPr>
            <w:tcW w:w="3037" w:type="dxa"/>
          </w:tcPr>
          <w:p w14:paraId="56985A43" w14:textId="0A856C5D" w:rsidR="00D14D43" w:rsidRPr="000203BE" w:rsidRDefault="00D14D43"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 esta defensoría municipal no se encuentra facultada para realizar recomendaciones al gobierno municipal toda vez que esta área a mi cargo realiza sus actividades en coadyuvancia, es decir; la responsable o facultada emitir y/o realizar recomendaciones al gobierno municipal de Ecatepec de Morelos Estado de México, lo es la Comisión de Derechos Humanos del Estado de México.</w:t>
            </w:r>
          </w:p>
        </w:tc>
      </w:tr>
      <w:tr w:rsidR="00D14D43" w:rsidRPr="000203BE" w14:paraId="125AD2F9" w14:textId="77777777" w:rsidTr="00C4577C">
        <w:tc>
          <w:tcPr>
            <w:tcW w:w="3114" w:type="dxa"/>
            <w:shd w:val="clear" w:color="auto" w:fill="FFFF00"/>
          </w:tcPr>
          <w:p w14:paraId="78751B8D" w14:textId="22717276" w:rsidR="00D14D43" w:rsidRPr="000203BE" w:rsidRDefault="00D14D43" w:rsidP="008C4B15">
            <w:pPr>
              <w:spacing w:line="360" w:lineRule="auto"/>
              <w:rPr>
                <w:rFonts w:eastAsia="Times New Roman" w:cs="Tahoma"/>
                <w:bCs/>
                <w:iCs/>
                <w:color w:val="auto"/>
                <w:sz w:val="20"/>
                <w:szCs w:val="20"/>
                <w:lang w:eastAsia="es-ES"/>
              </w:rPr>
            </w:pPr>
            <w:r w:rsidRPr="000203BE">
              <w:rPr>
                <w:rFonts w:eastAsia="Times New Roman" w:cs="Tahoma"/>
                <w:bCs/>
                <w:iCs/>
                <w:color w:val="auto"/>
                <w:sz w:val="20"/>
                <w:szCs w:val="20"/>
                <w:lang w:eastAsia="es-ES"/>
              </w:rPr>
              <w:t>2. ¿Cuál es el monto de la deuda con la con CFE del h. ayuntamiento?</w:t>
            </w:r>
          </w:p>
        </w:tc>
        <w:tc>
          <w:tcPr>
            <w:tcW w:w="2960" w:type="dxa"/>
          </w:tcPr>
          <w:p w14:paraId="3FAED800" w14:textId="05418D4F" w:rsidR="00D14D43" w:rsidRPr="000203BE" w:rsidRDefault="00B77020"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Tesorería Municipal</w:t>
            </w:r>
            <w:r w:rsidR="000A6EB3" w:rsidRPr="000203BE">
              <w:rPr>
                <w:rFonts w:eastAsia="Times New Roman" w:cs="Tahoma"/>
                <w:bCs/>
                <w:iCs/>
                <w:color w:val="auto"/>
                <w:sz w:val="18"/>
                <w:szCs w:val="18"/>
                <w:lang w:eastAsia="es-ES"/>
              </w:rPr>
              <w:t>.</w:t>
            </w:r>
          </w:p>
        </w:tc>
        <w:tc>
          <w:tcPr>
            <w:tcW w:w="3037" w:type="dxa"/>
          </w:tcPr>
          <w:p w14:paraId="31A14181" w14:textId="11D3793C" w:rsidR="00D14D43" w:rsidRPr="000203BE" w:rsidRDefault="000A6EB3" w:rsidP="000A6EB3">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…por el momento se están llevando a cabo una serie de mesas de trabajo, con la Comisión Federal de Electricidad (CFE), por tal motivo no se cuenta con una cifra concreta sobre el monto del adeudo.</w:t>
            </w:r>
          </w:p>
        </w:tc>
      </w:tr>
      <w:tr w:rsidR="00D14D43" w:rsidRPr="000203BE" w14:paraId="57DBA371" w14:textId="77777777" w:rsidTr="00C4577C">
        <w:tc>
          <w:tcPr>
            <w:tcW w:w="3114" w:type="dxa"/>
            <w:shd w:val="clear" w:color="auto" w:fill="FFFF00"/>
          </w:tcPr>
          <w:p w14:paraId="415C5D85" w14:textId="0057C96A" w:rsidR="00D14D43" w:rsidRPr="000203BE" w:rsidRDefault="00D14D43" w:rsidP="008C4B15">
            <w:pPr>
              <w:spacing w:line="360" w:lineRule="auto"/>
              <w:rPr>
                <w:rFonts w:eastAsia="Times New Roman" w:cs="Tahoma"/>
                <w:bCs/>
                <w:iCs/>
                <w:color w:val="auto"/>
                <w:sz w:val="20"/>
                <w:szCs w:val="20"/>
                <w:lang w:eastAsia="es-ES"/>
              </w:rPr>
            </w:pPr>
            <w:r w:rsidRPr="000203BE">
              <w:rPr>
                <w:rFonts w:eastAsia="Times New Roman" w:cs="Tahoma"/>
                <w:bCs/>
                <w:iCs/>
                <w:color w:val="auto"/>
                <w:sz w:val="20"/>
                <w:szCs w:val="20"/>
                <w:lang w:eastAsia="es-ES"/>
              </w:rPr>
              <w:t>3. Solicitud de la copia de la factura de los gastos de la presidencia municipal desde enero de 2022</w:t>
            </w:r>
          </w:p>
        </w:tc>
        <w:tc>
          <w:tcPr>
            <w:tcW w:w="2960" w:type="dxa"/>
          </w:tcPr>
          <w:p w14:paraId="0F7C8099" w14:textId="3ED6D455" w:rsidR="00D14D43" w:rsidRPr="000203BE" w:rsidRDefault="000A6EB3"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Tesorería Municipal.</w:t>
            </w:r>
          </w:p>
        </w:tc>
        <w:tc>
          <w:tcPr>
            <w:tcW w:w="3037" w:type="dxa"/>
          </w:tcPr>
          <w:p w14:paraId="7EA38A31" w14:textId="77777777" w:rsidR="00D14D43" w:rsidRPr="000203BE" w:rsidRDefault="000A6EB3" w:rsidP="000A6EB3">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…no se ha realizado ningún procedimiento bajo esos conceptos.</w:t>
            </w:r>
          </w:p>
          <w:p w14:paraId="365E39C9" w14:textId="500583F1" w:rsidR="000A6EB3" w:rsidRPr="000203BE" w:rsidRDefault="000A6EB3" w:rsidP="000A6EB3">
            <w:pPr>
              <w:spacing w:line="360" w:lineRule="auto"/>
              <w:rPr>
                <w:rFonts w:eastAsia="Times New Roman" w:cs="Tahoma"/>
                <w:bCs/>
                <w:iCs/>
                <w:color w:val="auto"/>
                <w:sz w:val="18"/>
                <w:szCs w:val="18"/>
                <w:lang w:eastAsia="es-ES"/>
              </w:rPr>
            </w:pPr>
          </w:p>
        </w:tc>
      </w:tr>
      <w:tr w:rsidR="00D14D43" w:rsidRPr="000203BE" w14:paraId="6DCBD304" w14:textId="77777777" w:rsidTr="00C4577C">
        <w:tc>
          <w:tcPr>
            <w:tcW w:w="3114" w:type="dxa"/>
            <w:shd w:val="clear" w:color="auto" w:fill="auto"/>
          </w:tcPr>
          <w:p w14:paraId="201A1493" w14:textId="4389336A" w:rsidR="00D14D43" w:rsidRPr="000203BE" w:rsidRDefault="00D14D43" w:rsidP="008C4B15">
            <w:pPr>
              <w:spacing w:line="360" w:lineRule="auto"/>
              <w:rPr>
                <w:rFonts w:eastAsia="Times New Roman" w:cs="Tahoma"/>
                <w:bCs/>
                <w:iCs/>
                <w:color w:val="auto"/>
                <w:sz w:val="20"/>
                <w:szCs w:val="20"/>
                <w:lang w:eastAsia="es-ES"/>
              </w:rPr>
            </w:pPr>
            <w:r w:rsidRPr="000203BE">
              <w:rPr>
                <w:rFonts w:eastAsia="Times New Roman" w:cs="Tahoma"/>
                <w:bCs/>
                <w:iCs/>
                <w:color w:val="auto"/>
                <w:sz w:val="20"/>
                <w:szCs w:val="20"/>
                <w:lang w:eastAsia="es-ES"/>
              </w:rPr>
              <w:lastRenderedPageBreak/>
              <w:t xml:space="preserve">4. ¿Cuántos pagos se han realizado para publicidad gubernamental, inserciones pagadas u otros relativos a medios de comunicación? Solicito lista de las personas o empresas que recibieron el pago, motivo </w:t>
            </w:r>
            <w:r w:rsidR="003C5B32" w:rsidRPr="000203BE">
              <w:rPr>
                <w:rFonts w:eastAsia="Times New Roman" w:cs="Tahoma"/>
                <w:bCs/>
                <w:iCs/>
                <w:color w:val="auto"/>
                <w:sz w:val="20"/>
                <w:szCs w:val="20"/>
                <w:lang w:eastAsia="es-ES"/>
              </w:rPr>
              <w:t>de este</w:t>
            </w:r>
            <w:r w:rsidRPr="000203BE">
              <w:rPr>
                <w:rFonts w:eastAsia="Times New Roman" w:cs="Tahoma"/>
                <w:bCs/>
                <w:iCs/>
                <w:color w:val="auto"/>
                <w:sz w:val="20"/>
                <w:szCs w:val="20"/>
                <w:lang w:eastAsia="es-ES"/>
              </w:rPr>
              <w:t>, fecha de contrato en caso de existir de cada uno, fecha de pago y modalidad del mismo y principalmente la cantidad de dinero del pago.</w:t>
            </w:r>
          </w:p>
        </w:tc>
        <w:tc>
          <w:tcPr>
            <w:tcW w:w="2960" w:type="dxa"/>
          </w:tcPr>
          <w:p w14:paraId="4C97D140" w14:textId="77777777" w:rsidR="000A6EB3" w:rsidRPr="000203BE" w:rsidRDefault="000A6EB3"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Tesorería Municipal.</w:t>
            </w:r>
          </w:p>
          <w:p w14:paraId="71CD63E0" w14:textId="77777777" w:rsidR="000A6EB3" w:rsidRPr="000203BE" w:rsidRDefault="000A6EB3" w:rsidP="008C4B15">
            <w:pPr>
              <w:spacing w:line="360" w:lineRule="auto"/>
              <w:rPr>
                <w:rFonts w:eastAsia="Times New Roman" w:cs="Tahoma"/>
                <w:bCs/>
                <w:iCs/>
                <w:color w:val="auto"/>
                <w:sz w:val="18"/>
                <w:szCs w:val="18"/>
                <w:lang w:eastAsia="es-ES"/>
              </w:rPr>
            </w:pPr>
          </w:p>
          <w:p w14:paraId="39E855D0" w14:textId="77777777" w:rsidR="000A6EB3" w:rsidRPr="000203BE" w:rsidRDefault="000A6EB3" w:rsidP="008C4B15">
            <w:pPr>
              <w:spacing w:line="360" w:lineRule="auto"/>
              <w:rPr>
                <w:rFonts w:eastAsia="Times New Roman" w:cs="Tahoma"/>
                <w:bCs/>
                <w:iCs/>
                <w:color w:val="auto"/>
                <w:sz w:val="18"/>
                <w:szCs w:val="18"/>
                <w:lang w:eastAsia="es-ES"/>
              </w:rPr>
            </w:pPr>
          </w:p>
          <w:p w14:paraId="69E1A7A9" w14:textId="77777777" w:rsidR="000A6EB3" w:rsidRPr="000203BE" w:rsidRDefault="000A6EB3" w:rsidP="008C4B15">
            <w:pPr>
              <w:spacing w:line="360" w:lineRule="auto"/>
              <w:rPr>
                <w:rFonts w:eastAsia="Times New Roman" w:cs="Tahoma"/>
                <w:bCs/>
                <w:iCs/>
                <w:color w:val="auto"/>
                <w:sz w:val="18"/>
                <w:szCs w:val="18"/>
                <w:lang w:eastAsia="es-ES"/>
              </w:rPr>
            </w:pPr>
          </w:p>
          <w:p w14:paraId="7863AD15" w14:textId="77777777" w:rsidR="000A6EB3" w:rsidRPr="000203BE" w:rsidRDefault="000A6EB3" w:rsidP="008C4B15">
            <w:pPr>
              <w:spacing w:line="360" w:lineRule="auto"/>
              <w:rPr>
                <w:rFonts w:eastAsia="Times New Roman" w:cs="Tahoma"/>
                <w:bCs/>
                <w:iCs/>
                <w:color w:val="auto"/>
                <w:sz w:val="18"/>
                <w:szCs w:val="18"/>
                <w:lang w:eastAsia="es-ES"/>
              </w:rPr>
            </w:pPr>
          </w:p>
          <w:p w14:paraId="2393FBCF" w14:textId="492A9689" w:rsidR="000A6EB3" w:rsidRPr="000203BE" w:rsidRDefault="000A6EB3"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Dirección de Comunicación Social.</w:t>
            </w:r>
          </w:p>
        </w:tc>
        <w:tc>
          <w:tcPr>
            <w:tcW w:w="3037" w:type="dxa"/>
          </w:tcPr>
          <w:p w14:paraId="35F26B33" w14:textId="77777777" w:rsidR="00D14D43" w:rsidRPr="000203BE" w:rsidRDefault="000A6EB3"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…no se ha realizado ningún procedimiento bajo esos conceptos.</w:t>
            </w:r>
          </w:p>
          <w:p w14:paraId="26679E62" w14:textId="77777777" w:rsidR="000A6EB3" w:rsidRPr="000203BE" w:rsidRDefault="000A6EB3" w:rsidP="008C4B15">
            <w:pPr>
              <w:spacing w:line="360" w:lineRule="auto"/>
              <w:rPr>
                <w:rFonts w:eastAsia="Times New Roman" w:cs="Tahoma"/>
                <w:bCs/>
                <w:iCs/>
                <w:color w:val="auto"/>
                <w:sz w:val="18"/>
                <w:szCs w:val="18"/>
                <w:lang w:eastAsia="es-ES"/>
              </w:rPr>
            </w:pPr>
          </w:p>
          <w:p w14:paraId="12F159AD" w14:textId="77777777" w:rsidR="000A6EB3" w:rsidRPr="000203BE" w:rsidRDefault="000A6EB3" w:rsidP="008C4B15">
            <w:pPr>
              <w:spacing w:line="360" w:lineRule="auto"/>
              <w:rPr>
                <w:rFonts w:eastAsia="Times New Roman" w:cs="Tahoma"/>
                <w:bCs/>
                <w:iCs/>
                <w:color w:val="auto"/>
                <w:sz w:val="18"/>
                <w:szCs w:val="18"/>
                <w:lang w:eastAsia="es-ES"/>
              </w:rPr>
            </w:pPr>
          </w:p>
          <w:p w14:paraId="28ADC77B" w14:textId="77777777" w:rsidR="000A6EB3" w:rsidRPr="000203BE" w:rsidRDefault="000A6EB3" w:rsidP="008C4B15">
            <w:pPr>
              <w:spacing w:line="360" w:lineRule="auto"/>
              <w:rPr>
                <w:rFonts w:eastAsia="Times New Roman" w:cs="Tahoma"/>
                <w:bCs/>
                <w:iCs/>
                <w:color w:val="auto"/>
                <w:sz w:val="18"/>
                <w:szCs w:val="18"/>
                <w:lang w:eastAsia="es-ES"/>
              </w:rPr>
            </w:pPr>
          </w:p>
          <w:p w14:paraId="25EA053E" w14:textId="1F433766" w:rsidR="000A6EB3" w:rsidRPr="000203BE" w:rsidRDefault="000A6EB3" w:rsidP="000A6EB3">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…le informo que a la fecha la Dirección de Comunicación Social</w:t>
            </w:r>
          </w:p>
          <w:p w14:paraId="7F2FF4B5" w14:textId="70B0FEDF" w:rsidR="000A6EB3" w:rsidRPr="000203BE" w:rsidRDefault="000A6EB3" w:rsidP="000A6EB3">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no ha solicitado servicios de publicidad gubernamental por lo que no se ha generado ningún procedimiento de pago a personas o empresa</w:t>
            </w:r>
          </w:p>
        </w:tc>
      </w:tr>
      <w:tr w:rsidR="00D14D43" w:rsidRPr="000203BE" w14:paraId="53365FC6" w14:textId="77777777" w:rsidTr="00D14D43">
        <w:tc>
          <w:tcPr>
            <w:tcW w:w="3114" w:type="dxa"/>
          </w:tcPr>
          <w:p w14:paraId="3F6B25AE" w14:textId="76827C21" w:rsidR="00D14D43" w:rsidRPr="000203BE" w:rsidRDefault="00D14D43" w:rsidP="008C4B15">
            <w:pPr>
              <w:spacing w:line="360" w:lineRule="auto"/>
              <w:rPr>
                <w:rFonts w:eastAsia="Times New Roman" w:cs="Tahoma"/>
                <w:bCs/>
                <w:iCs/>
                <w:color w:val="auto"/>
                <w:sz w:val="20"/>
                <w:szCs w:val="20"/>
                <w:lang w:eastAsia="es-ES"/>
              </w:rPr>
            </w:pPr>
            <w:r w:rsidRPr="000203BE">
              <w:rPr>
                <w:rFonts w:eastAsia="Times New Roman" w:cs="Tahoma"/>
                <w:bCs/>
                <w:iCs/>
                <w:color w:val="auto"/>
                <w:sz w:val="20"/>
                <w:szCs w:val="20"/>
                <w:lang w:eastAsia="es-ES"/>
              </w:rPr>
              <w:t>5. Solicitud de los expedientes de las licitaciones directas o con invitación a tres proveedores con todo y las actas de las empresas. Desde el inicio de la administración a la fecha</w:t>
            </w:r>
          </w:p>
        </w:tc>
        <w:tc>
          <w:tcPr>
            <w:tcW w:w="2960" w:type="dxa"/>
          </w:tcPr>
          <w:p w14:paraId="0C916D57" w14:textId="0EADF273" w:rsidR="00D14D43" w:rsidRPr="000203BE" w:rsidRDefault="00946588" w:rsidP="008C4B15">
            <w:pPr>
              <w:spacing w:line="360" w:lineRule="auto"/>
              <w:rPr>
                <w:rFonts w:eastAsia="Times New Roman" w:cs="Tahoma"/>
                <w:bCs/>
                <w:iCs/>
                <w:color w:val="auto"/>
                <w:lang w:eastAsia="es-ES"/>
              </w:rPr>
            </w:pPr>
            <w:r w:rsidRPr="000203BE">
              <w:rPr>
                <w:rFonts w:eastAsia="Times New Roman" w:cs="Tahoma"/>
                <w:bCs/>
                <w:iCs/>
                <w:color w:val="auto"/>
                <w:sz w:val="18"/>
                <w:szCs w:val="18"/>
                <w:lang w:eastAsia="es-ES"/>
              </w:rPr>
              <w:t>No se pronunció ningún área.</w:t>
            </w:r>
          </w:p>
        </w:tc>
        <w:tc>
          <w:tcPr>
            <w:tcW w:w="3037" w:type="dxa"/>
          </w:tcPr>
          <w:p w14:paraId="421C5003" w14:textId="74CC4427" w:rsidR="00D14D43" w:rsidRPr="000203BE" w:rsidRDefault="00946588"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No se pronunció ningún área.</w:t>
            </w:r>
          </w:p>
        </w:tc>
      </w:tr>
      <w:tr w:rsidR="00D14D43" w:rsidRPr="000203BE" w14:paraId="4FB9E706" w14:textId="77777777" w:rsidTr="00D14D43">
        <w:tc>
          <w:tcPr>
            <w:tcW w:w="3114" w:type="dxa"/>
          </w:tcPr>
          <w:p w14:paraId="68052337" w14:textId="478DA822" w:rsidR="00D14D43" w:rsidRPr="000203BE" w:rsidRDefault="00D14D43" w:rsidP="008C4B15">
            <w:pPr>
              <w:spacing w:line="360" w:lineRule="auto"/>
              <w:rPr>
                <w:rFonts w:eastAsia="Times New Roman" w:cs="Tahoma"/>
                <w:bCs/>
                <w:iCs/>
                <w:color w:val="auto"/>
                <w:sz w:val="20"/>
                <w:szCs w:val="20"/>
                <w:lang w:eastAsia="es-ES"/>
              </w:rPr>
            </w:pPr>
            <w:r w:rsidRPr="000203BE">
              <w:rPr>
                <w:rFonts w:eastAsia="Times New Roman" w:cs="Tahoma"/>
                <w:bCs/>
                <w:iCs/>
                <w:color w:val="auto"/>
                <w:sz w:val="20"/>
                <w:szCs w:val="20"/>
                <w:lang w:eastAsia="es-ES"/>
              </w:rPr>
              <w:t xml:space="preserve">6. ¿Cuál es la telefonía local y móvil que se utiliza para el </w:t>
            </w:r>
            <w:r w:rsidR="00C4577C" w:rsidRPr="000203BE">
              <w:rPr>
                <w:rFonts w:eastAsia="Times New Roman" w:cs="Tahoma"/>
                <w:bCs/>
                <w:iCs/>
                <w:color w:val="auto"/>
                <w:sz w:val="20"/>
                <w:szCs w:val="20"/>
                <w:lang w:eastAsia="es-ES"/>
              </w:rPr>
              <w:t>H</w:t>
            </w:r>
            <w:r w:rsidRPr="000203BE">
              <w:rPr>
                <w:rFonts w:eastAsia="Times New Roman" w:cs="Tahoma"/>
                <w:bCs/>
                <w:iCs/>
                <w:color w:val="auto"/>
                <w:sz w:val="20"/>
                <w:szCs w:val="20"/>
                <w:lang w:eastAsia="es-ES"/>
              </w:rPr>
              <w:t xml:space="preserve">. </w:t>
            </w:r>
            <w:r w:rsidR="00C4577C" w:rsidRPr="000203BE">
              <w:rPr>
                <w:rFonts w:eastAsia="Times New Roman" w:cs="Tahoma"/>
                <w:bCs/>
                <w:iCs/>
                <w:color w:val="auto"/>
                <w:sz w:val="20"/>
                <w:szCs w:val="20"/>
                <w:lang w:eastAsia="es-ES"/>
              </w:rPr>
              <w:t>A</w:t>
            </w:r>
            <w:r w:rsidRPr="000203BE">
              <w:rPr>
                <w:rFonts w:eastAsia="Times New Roman" w:cs="Tahoma"/>
                <w:bCs/>
                <w:iCs/>
                <w:color w:val="auto"/>
                <w:sz w:val="20"/>
                <w:szCs w:val="20"/>
                <w:lang w:eastAsia="es-ES"/>
              </w:rPr>
              <w:t>yuntamiento y qu</w:t>
            </w:r>
            <w:r w:rsidR="00C4577C" w:rsidRPr="000203BE">
              <w:rPr>
                <w:rFonts w:eastAsia="Times New Roman" w:cs="Tahoma"/>
                <w:bCs/>
                <w:iCs/>
                <w:color w:val="auto"/>
                <w:sz w:val="20"/>
                <w:szCs w:val="20"/>
                <w:lang w:eastAsia="es-ES"/>
              </w:rPr>
              <w:t>é</w:t>
            </w:r>
            <w:r w:rsidRPr="000203BE">
              <w:rPr>
                <w:rFonts w:eastAsia="Times New Roman" w:cs="Tahoma"/>
                <w:bCs/>
                <w:iCs/>
                <w:color w:val="auto"/>
                <w:sz w:val="20"/>
                <w:szCs w:val="20"/>
                <w:lang w:eastAsia="es-ES"/>
              </w:rPr>
              <w:t xml:space="preserve"> costo mensual tiene? Servicio de conmutador, líneas telefónicas, aparatos celulares y de qué marca son. Especificar nombre de la compañía, represéntate legal y montos.</w:t>
            </w:r>
          </w:p>
        </w:tc>
        <w:tc>
          <w:tcPr>
            <w:tcW w:w="2960" w:type="dxa"/>
          </w:tcPr>
          <w:p w14:paraId="2824F197" w14:textId="337872D6" w:rsidR="00D14D43" w:rsidRPr="000203BE" w:rsidRDefault="00946588" w:rsidP="008C4B15">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Subdirección de Egresos.</w:t>
            </w:r>
          </w:p>
        </w:tc>
        <w:tc>
          <w:tcPr>
            <w:tcW w:w="3037" w:type="dxa"/>
          </w:tcPr>
          <w:p w14:paraId="2C54E3F5" w14:textId="348CA992" w:rsidR="00D14D43" w:rsidRPr="000203BE" w:rsidRDefault="00946588" w:rsidP="00946588">
            <w:pPr>
              <w:spacing w:line="360" w:lineRule="auto"/>
              <w:rPr>
                <w:rFonts w:eastAsia="Times New Roman" w:cs="Tahoma"/>
                <w:bCs/>
                <w:iCs/>
                <w:color w:val="auto"/>
                <w:lang w:eastAsia="es-ES"/>
              </w:rPr>
            </w:pPr>
            <w:r w:rsidRPr="000203BE">
              <w:rPr>
                <w:rFonts w:eastAsia="Times New Roman" w:cs="Tahoma"/>
                <w:bCs/>
                <w:iCs/>
                <w:color w:val="auto"/>
                <w:sz w:val="18"/>
                <w:szCs w:val="18"/>
                <w:lang w:eastAsia="es-ES"/>
              </w:rPr>
              <w:t xml:space="preserve">referente al inciso 6, se anexa copia simple de pagos realizados en </w:t>
            </w:r>
            <w:r w:rsidR="00C4577C" w:rsidRPr="000203BE">
              <w:rPr>
                <w:rFonts w:eastAsia="Times New Roman" w:cs="Tahoma"/>
                <w:bCs/>
                <w:iCs/>
                <w:color w:val="auto"/>
                <w:sz w:val="18"/>
                <w:szCs w:val="18"/>
                <w:lang w:eastAsia="es-ES"/>
              </w:rPr>
              <w:t>l</w:t>
            </w:r>
            <w:r w:rsidRPr="000203BE">
              <w:rPr>
                <w:rFonts w:eastAsia="Times New Roman" w:cs="Tahoma"/>
                <w:bCs/>
                <w:iCs/>
                <w:color w:val="auto"/>
                <w:sz w:val="18"/>
                <w:szCs w:val="18"/>
                <w:lang w:eastAsia="es-ES"/>
              </w:rPr>
              <w:t>o que va del ejercicio fiscal 2022.</w:t>
            </w:r>
          </w:p>
        </w:tc>
      </w:tr>
      <w:tr w:rsidR="00D14D43" w:rsidRPr="000203BE" w14:paraId="602C226B" w14:textId="77777777" w:rsidTr="00D14D43">
        <w:tc>
          <w:tcPr>
            <w:tcW w:w="3114" w:type="dxa"/>
          </w:tcPr>
          <w:p w14:paraId="29E0B3C9" w14:textId="181B3433" w:rsidR="00D14D43" w:rsidRPr="000203BE" w:rsidRDefault="00D14D43" w:rsidP="008C4B15">
            <w:pPr>
              <w:spacing w:line="360" w:lineRule="auto"/>
              <w:rPr>
                <w:rFonts w:eastAsia="Times New Roman" w:cs="Tahoma"/>
                <w:bCs/>
                <w:iCs/>
                <w:color w:val="auto"/>
                <w:sz w:val="20"/>
                <w:szCs w:val="20"/>
                <w:lang w:eastAsia="es-ES"/>
              </w:rPr>
            </w:pPr>
            <w:r w:rsidRPr="000203BE">
              <w:rPr>
                <w:rFonts w:eastAsia="Times New Roman" w:cs="Tahoma"/>
                <w:bCs/>
                <w:iCs/>
                <w:color w:val="auto"/>
                <w:sz w:val="20"/>
                <w:szCs w:val="20"/>
                <w:lang w:eastAsia="es-ES"/>
              </w:rPr>
              <w:lastRenderedPageBreak/>
              <w:t>7. ¿Existe un sistema de auditoría, seguimiento y control financiero y cuál es?</w:t>
            </w:r>
          </w:p>
        </w:tc>
        <w:tc>
          <w:tcPr>
            <w:tcW w:w="2960" w:type="dxa"/>
          </w:tcPr>
          <w:p w14:paraId="2C5E015C" w14:textId="02870A29" w:rsidR="00D14D43" w:rsidRPr="000203BE" w:rsidRDefault="003B3C08" w:rsidP="008C4B15">
            <w:pPr>
              <w:spacing w:line="360" w:lineRule="auto"/>
              <w:rPr>
                <w:rFonts w:eastAsia="Times New Roman" w:cs="Tahoma"/>
                <w:bCs/>
                <w:iCs/>
                <w:color w:val="auto"/>
                <w:lang w:eastAsia="es-ES"/>
              </w:rPr>
            </w:pPr>
            <w:r w:rsidRPr="000203BE">
              <w:rPr>
                <w:rFonts w:eastAsia="Times New Roman" w:cs="Tahoma"/>
                <w:bCs/>
                <w:iCs/>
                <w:color w:val="auto"/>
                <w:sz w:val="18"/>
                <w:szCs w:val="18"/>
                <w:lang w:eastAsia="es-ES"/>
              </w:rPr>
              <w:t>Contraloría Interna Municipal. (Encargado de Despacho de la Contraloría Municipal).</w:t>
            </w:r>
          </w:p>
        </w:tc>
        <w:tc>
          <w:tcPr>
            <w:tcW w:w="3037" w:type="dxa"/>
          </w:tcPr>
          <w:p w14:paraId="2D66EA02" w14:textId="73359A5B" w:rsidR="00D14D43" w:rsidRPr="000203BE" w:rsidRDefault="003B3C08" w:rsidP="003B3C08">
            <w:pPr>
              <w:spacing w:line="360" w:lineRule="auto"/>
              <w:rPr>
                <w:rFonts w:eastAsia="Times New Roman" w:cs="Tahoma"/>
                <w:bCs/>
                <w:iCs/>
                <w:color w:val="auto"/>
                <w:sz w:val="18"/>
                <w:szCs w:val="18"/>
                <w:lang w:eastAsia="es-ES"/>
              </w:rPr>
            </w:pPr>
            <w:r w:rsidRPr="000203BE">
              <w:rPr>
                <w:rFonts w:eastAsia="Times New Roman" w:cs="Tahoma"/>
                <w:bCs/>
                <w:iCs/>
                <w:color w:val="auto"/>
                <w:sz w:val="18"/>
                <w:szCs w:val="18"/>
                <w:lang w:eastAsia="es-ES"/>
              </w:rPr>
              <w:t>…en el punto No. 7 esta Contraloría Interna se encuentra impedida al brindar tal información, derivado a que a petición proporcionada por el solicitante es ambigua y no clara en el sentido en que la formula, por lo que no se puede brindar una respuesta.</w:t>
            </w:r>
          </w:p>
        </w:tc>
      </w:tr>
    </w:tbl>
    <w:p w14:paraId="21AC0A43" w14:textId="77777777" w:rsidR="00D14D43" w:rsidRPr="000203BE" w:rsidRDefault="00D14D43" w:rsidP="008C4B15">
      <w:pPr>
        <w:spacing w:after="0" w:line="360" w:lineRule="auto"/>
        <w:rPr>
          <w:rFonts w:eastAsia="Times New Roman" w:cs="Tahoma"/>
          <w:bCs/>
          <w:iCs/>
          <w:color w:val="auto"/>
          <w:lang w:val="es-ES" w:eastAsia="es-ES"/>
        </w:rPr>
      </w:pPr>
    </w:p>
    <w:p w14:paraId="3D52A080" w14:textId="45DED4E9" w:rsidR="00D14D43" w:rsidRPr="000203BE" w:rsidRDefault="003B3C08"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Es así, que para determinar si la información que fue entregada en informe justificado sirve para atender a los puntos planteados por el Particular, es necesario analizar la naturaleza de cada uno de los documentos requeridos y contrastar esto, con la información brindada por el Sujeto Obligado, por ello, se analiza al tenor de lo siguiente:</w:t>
      </w:r>
    </w:p>
    <w:p w14:paraId="5EDA1DCD" w14:textId="532B3EB3" w:rsidR="003B3C08" w:rsidRPr="000203BE" w:rsidRDefault="003B3C08" w:rsidP="008C4B15">
      <w:pPr>
        <w:spacing w:after="0" w:line="360" w:lineRule="auto"/>
        <w:rPr>
          <w:rFonts w:eastAsia="Times New Roman" w:cs="Tahoma"/>
          <w:bCs/>
          <w:iCs/>
          <w:color w:val="auto"/>
          <w:lang w:val="es-ES" w:eastAsia="es-ES"/>
        </w:rPr>
      </w:pPr>
    </w:p>
    <w:p w14:paraId="3D1147C6" w14:textId="157BB829" w:rsidR="003B3C08" w:rsidRPr="000203BE" w:rsidRDefault="003B3C08" w:rsidP="003B3C08">
      <w:pPr>
        <w:pStyle w:val="Prrafodelista"/>
        <w:numPr>
          <w:ilvl w:val="0"/>
          <w:numId w:val="9"/>
        </w:numPr>
        <w:spacing w:line="360" w:lineRule="auto"/>
        <w:rPr>
          <w:rFonts w:ascii="Palatino Linotype" w:hAnsi="Palatino Linotype" w:cs="Tahoma"/>
          <w:b/>
          <w:iCs/>
          <w:lang w:val="es-ES"/>
        </w:rPr>
      </w:pPr>
      <w:r w:rsidRPr="000203BE">
        <w:rPr>
          <w:rFonts w:ascii="Palatino Linotype" w:hAnsi="Palatino Linotype" w:cs="Tahoma"/>
          <w:b/>
          <w:iCs/>
          <w:lang w:val="es-ES"/>
        </w:rPr>
        <w:t>¿La defensoría Municipal de derechos humanos ha realizado alguna recomendación al gobierno municipal?</w:t>
      </w:r>
    </w:p>
    <w:p w14:paraId="4654AE92" w14:textId="76FB1D7A" w:rsidR="00314442" w:rsidRPr="000203BE" w:rsidRDefault="00314442" w:rsidP="00314442">
      <w:pPr>
        <w:spacing w:after="0" w:line="360" w:lineRule="auto"/>
        <w:rPr>
          <w:rFonts w:cs="Tahoma"/>
          <w:b/>
          <w:iCs/>
          <w:lang w:val="es-ES"/>
        </w:rPr>
      </w:pPr>
    </w:p>
    <w:p w14:paraId="1AA6D0A0" w14:textId="2A69C7CC" w:rsidR="00E31D73" w:rsidRPr="000203BE" w:rsidRDefault="00E31D73" w:rsidP="00314442">
      <w:pPr>
        <w:spacing w:after="0" w:line="360" w:lineRule="auto"/>
        <w:rPr>
          <w:rFonts w:cs="Tahoma"/>
          <w:bCs/>
          <w:iCs/>
          <w:lang w:val="es-ES"/>
        </w:rPr>
      </w:pPr>
      <w:r w:rsidRPr="000203BE">
        <w:rPr>
          <w:rFonts w:cs="Tahoma"/>
          <w:bCs/>
          <w:iCs/>
          <w:lang w:val="es-ES"/>
        </w:rPr>
        <w:t>Hubo pronunciamiento por parte de la Defensoría Municipal de Derechos Humanos, área competente para pronunciarse a partir de que se está requiriendo información, que, en palabras del Particular, puede ser generada por dicha área.</w:t>
      </w:r>
    </w:p>
    <w:p w14:paraId="3722A2CB" w14:textId="46CC1CBD" w:rsidR="00E31D73" w:rsidRPr="000203BE" w:rsidRDefault="00E31D73" w:rsidP="00314442">
      <w:pPr>
        <w:spacing w:after="0" w:line="360" w:lineRule="auto"/>
        <w:rPr>
          <w:rFonts w:cs="Tahoma"/>
          <w:bCs/>
          <w:iCs/>
          <w:lang w:val="es-ES"/>
        </w:rPr>
      </w:pPr>
    </w:p>
    <w:p w14:paraId="1F775415" w14:textId="1B33EE8C" w:rsidR="00E31D73" w:rsidRPr="000203BE" w:rsidRDefault="00E31D73" w:rsidP="00E31D73">
      <w:pPr>
        <w:spacing w:after="0" w:line="360" w:lineRule="auto"/>
        <w:ind w:left="567" w:right="616"/>
        <w:rPr>
          <w:rFonts w:cs="Tahoma"/>
          <w:bCs/>
          <w:i/>
          <w:sz w:val="20"/>
          <w:szCs w:val="20"/>
          <w:lang w:val="es-ES"/>
        </w:rPr>
      </w:pPr>
      <w:r w:rsidRPr="000203BE">
        <w:rPr>
          <w:rFonts w:cs="Tahoma"/>
          <w:bCs/>
          <w:i/>
          <w:sz w:val="20"/>
          <w:szCs w:val="20"/>
          <w:lang w:val="es-ES"/>
        </w:rPr>
        <w:t>… con fundamento en el articulo 102 apartado b de la constitución política de los estados unidos mexicanos, artículo 13 fracción VIII, IV artículo 28 fracción XVI, XV de la ley de la comisión de derechos humanos del estado de México, articulo 147 K ley orgánica municipal del estado de México y demás relativos y aplicables.</w:t>
      </w:r>
    </w:p>
    <w:p w14:paraId="25E68B35" w14:textId="08EF20E8" w:rsidR="00314442" w:rsidRPr="000203BE" w:rsidRDefault="00314442" w:rsidP="00314442">
      <w:pPr>
        <w:spacing w:after="0" w:line="360" w:lineRule="auto"/>
        <w:rPr>
          <w:rFonts w:cs="Tahoma"/>
          <w:bCs/>
          <w:iCs/>
          <w:lang w:val="es-ES"/>
        </w:rPr>
      </w:pPr>
    </w:p>
    <w:p w14:paraId="58CE1B0D" w14:textId="578EF28F" w:rsidR="00E31D73" w:rsidRPr="000203BE" w:rsidRDefault="00E31D73" w:rsidP="00E31D73">
      <w:pPr>
        <w:spacing w:after="0" w:line="360" w:lineRule="auto"/>
        <w:rPr>
          <w:rFonts w:cs="Tahoma"/>
          <w:bCs/>
          <w:iCs/>
          <w:lang w:val="es-ES"/>
        </w:rPr>
      </w:pPr>
      <w:r w:rsidRPr="000203BE">
        <w:rPr>
          <w:rFonts w:cs="Tahoma"/>
          <w:bCs/>
          <w:iCs/>
          <w:lang w:val="es-ES"/>
        </w:rPr>
        <w:t xml:space="preserve">Es así, que al consultar lo contemplado en el artículo 102, apartado b, de la Constitución General, se advierte la obligación a las entidades federativas de conformar organismos de </w:t>
      </w:r>
      <w:r w:rsidRPr="000203BE">
        <w:rPr>
          <w:rFonts w:cs="Tahoma"/>
          <w:bCs/>
          <w:iCs/>
          <w:lang w:val="es-ES"/>
        </w:rPr>
        <w:lastRenderedPageBreak/>
        <w:t>protección de los derechos humanos que, los que conocerán de quejas en contra de actos u omisiones de naturaleza administrativa provenientes de cualquier autoridad o servidor público, con excepción de los del Poder Judicial de la Federación, que violen estos derechos, Organismos que formularán recomendaciones públicas, no vinculatorias, denuncias y quejas ante las autoridades respectivas.</w:t>
      </w:r>
    </w:p>
    <w:p w14:paraId="21FC2D72" w14:textId="62682B8E" w:rsidR="001B3896" w:rsidRPr="000203BE" w:rsidRDefault="001B3896" w:rsidP="00E31D73">
      <w:pPr>
        <w:spacing w:after="0" w:line="360" w:lineRule="auto"/>
        <w:rPr>
          <w:rFonts w:cs="Tahoma"/>
          <w:bCs/>
          <w:iCs/>
          <w:lang w:val="es-ES"/>
        </w:rPr>
      </w:pPr>
    </w:p>
    <w:p w14:paraId="515BC8D1" w14:textId="53BBA2CE" w:rsidR="001B3896" w:rsidRPr="000203BE" w:rsidRDefault="001B3896" w:rsidP="00E31D73">
      <w:pPr>
        <w:spacing w:after="0" w:line="360" w:lineRule="auto"/>
        <w:rPr>
          <w:rFonts w:cs="Tahoma"/>
          <w:bCs/>
          <w:iCs/>
          <w:lang w:val="es-ES"/>
        </w:rPr>
      </w:pPr>
      <w:r w:rsidRPr="000203BE">
        <w:rPr>
          <w:rFonts w:cs="Tahoma"/>
          <w:bCs/>
          <w:iCs/>
          <w:lang w:val="es-ES"/>
        </w:rPr>
        <w:t>En este punto, se advierte que la competencia constitucional para la defensa de los derechos humanos a través de la formulación de recomendaciones, en el Estado de México, compete a la Comisión Nacional de Derechos Humanos y a la Comisión de Derechos Humanos del Estado de México.</w:t>
      </w:r>
    </w:p>
    <w:p w14:paraId="6F11CE8A" w14:textId="5D5AA578" w:rsidR="00314442" w:rsidRPr="000203BE" w:rsidRDefault="00314442" w:rsidP="00314442">
      <w:pPr>
        <w:spacing w:after="0" w:line="360" w:lineRule="auto"/>
        <w:rPr>
          <w:rFonts w:cs="Tahoma"/>
          <w:bCs/>
          <w:iCs/>
          <w:lang w:val="es-ES"/>
        </w:rPr>
      </w:pPr>
    </w:p>
    <w:p w14:paraId="798ADD0F" w14:textId="6C111105" w:rsidR="00343D14" w:rsidRPr="000203BE" w:rsidRDefault="00343D14" w:rsidP="00343D14">
      <w:pPr>
        <w:spacing w:after="0" w:line="360" w:lineRule="auto"/>
        <w:rPr>
          <w:rFonts w:cs="Tahoma"/>
          <w:bCs/>
          <w:iCs/>
          <w:lang w:val="es-ES"/>
        </w:rPr>
      </w:pPr>
      <w:r w:rsidRPr="000203BE">
        <w:rPr>
          <w:rFonts w:cs="Tahoma"/>
          <w:bCs/>
          <w:iCs/>
          <w:lang w:val="es-ES"/>
        </w:rPr>
        <w:t>En el Estado de México, se conformó la Comisión de Derechos Humanos del Estado de México, que rige su actuar con la Ley de la Comisión de Derechos Humanos del Estado de México, la que en el artículo 13, fracción VIII, considera que para el cumplimiento de sus objetivos la Comisión tiene la atribución de formular recomendaciones públicas no vinculatorias y demás resoluciones que contemple la propia ley. De manera más particular la misma ley, otorga esas facultades a quien preside la comisión, como se contempla en el artículo 28, fracciones XV y XVI de la Ley de la Comisión.</w:t>
      </w:r>
    </w:p>
    <w:p w14:paraId="65C6E4A0" w14:textId="1A3DC497" w:rsidR="003A59F5" w:rsidRPr="000203BE" w:rsidRDefault="003A59F5" w:rsidP="00343D14">
      <w:pPr>
        <w:spacing w:after="0" w:line="360" w:lineRule="auto"/>
        <w:rPr>
          <w:rFonts w:cs="Tahoma"/>
          <w:bCs/>
          <w:iCs/>
          <w:lang w:val="es-ES"/>
        </w:rPr>
      </w:pPr>
    </w:p>
    <w:p w14:paraId="7A95D5C4" w14:textId="1CDFAA85" w:rsidR="001B3896" w:rsidRPr="000203BE" w:rsidRDefault="001B3896" w:rsidP="00343D14">
      <w:pPr>
        <w:spacing w:after="0" w:line="360" w:lineRule="auto"/>
        <w:rPr>
          <w:rFonts w:cs="Tahoma"/>
          <w:bCs/>
          <w:iCs/>
          <w:lang w:val="es-ES"/>
        </w:rPr>
      </w:pPr>
      <w:r w:rsidRPr="000203BE">
        <w:rPr>
          <w:rFonts w:cs="Tahoma"/>
          <w:bCs/>
          <w:iCs/>
          <w:lang w:val="es-ES"/>
        </w:rPr>
        <w:t>Las resoluciones que puede emitir la Comisión de Derechos Humanos del Estado de México se encuentran contempladas en el artículo 99 de su ley, que a la letra señala:</w:t>
      </w:r>
    </w:p>
    <w:p w14:paraId="39C725D8" w14:textId="2803B393" w:rsidR="001B3896" w:rsidRPr="000203BE" w:rsidRDefault="001B3896" w:rsidP="00343D14">
      <w:pPr>
        <w:spacing w:after="0" w:line="360" w:lineRule="auto"/>
        <w:rPr>
          <w:rFonts w:cs="Tahoma"/>
          <w:bCs/>
          <w:iCs/>
          <w:lang w:val="es-ES"/>
        </w:rPr>
      </w:pPr>
    </w:p>
    <w:p w14:paraId="5448330A" w14:textId="77777777" w:rsidR="001B3896" w:rsidRPr="000203BE" w:rsidRDefault="001B3896" w:rsidP="001B3896">
      <w:pPr>
        <w:spacing w:after="0" w:line="360" w:lineRule="auto"/>
        <w:ind w:left="567" w:right="616"/>
        <w:rPr>
          <w:rFonts w:cs="Tahoma"/>
          <w:bCs/>
          <w:i/>
          <w:sz w:val="20"/>
          <w:szCs w:val="20"/>
          <w:lang w:val="es-ES"/>
        </w:rPr>
      </w:pPr>
      <w:r w:rsidRPr="000203BE">
        <w:rPr>
          <w:rFonts w:cs="Tahoma"/>
          <w:bCs/>
          <w:i/>
          <w:sz w:val="20"/>
          <w:szCs w:val="20"/>
          <w:lang w:val="es-ES"/>
        </w:rPr>
        <w:t>Artículo 99.- La Comisión puede dictar las resoluciones siguientes:</w:t>
      </w:r>
    </w:p>
    <w:p w14:paraId="70DAE5A4" w14:textId="77777777" w:rsidR="001B3896" w:rsidRPr="000203BE" w:rsidRDefault="001B3896" w:rsidP="001B3896">
      <w:pPr>
        <w:spacing w:after="0" w:line="360" w:lineRule="auto"/>
        <w:ind w:left="567" w:right="616"/>
        <w:rPr>
          <w:rFonts w:cs="Tahoma"/>
          <w:bCs/>
          <w:i/>
          <w:sz w:val="20"/>
          <w:szCs w:val="20"/>
          <w:lang w:val="es-ES"/>
        </w:rPr>
      </w:pPr>
      <w:r w:rsidRPr="000203BE">
        <w:rPr>
          <w:rFonts w:cs="Tahoma"/>
          <w:bCs/>
          <w:i/>
          <w:sz w:val="20"/>
          <w:szCs w:val="20"/>
          <w:lang w:val="es-ES"/>
        </w:rPr>
        <w:t>I. Acuerdos: cuando sean determinaciones de trámite, que emita en los expedientes;</w:t>
      </w:r>
    </w:p>
    <w:p w14:paraId="18A8AAB5" w14:textId="77777777" w:rsidR="001B3896" w:rsidRPr="000203BE" w:rsidRDefault="001B3896" w:rsidP="001B3896">
      <w:pPr>
        <w:spacing w:after="0" w:line="360" w:lineRule="auto"/>
        <w:ind w:left="567" w:right="616"/>
        <w:rPr>
          <w:rFonts w:cs="Tahoma"/>
          <w:bCs/>
          <w:i/>
          <w:sz w:val="20"/>
          <w:szCs w:val="20"/>
          <w:lang w:val="es-ES"/>
        </w:rPr>
      </w:pPr>
      <w:r w:rsidRPr="000203BE">
        <w:rPr>
          <w:rFonts w:cs="Tahoma"/>
          <w:bCs/>
          <w:i/>
          <w:sz w:val="20"/>
          <w:szCs w:val="20"/>
          <w:lang w:val="es-ES"/>
        </w:rPr>
        <w:t>II. Resoluciones de no Responsabilidad: cuando no se acrediten las violaciones a derechos humanos;</w:t>
      </w:r>
    </w:p>
    <w:p w14:paraId="19A9AB69" w14:textId="77777777" w:rsidR="001B3896" w:rsidRPr="000203BE" w:rsidRDefault="001B3896" w:rsidP="001B3896">
      <w:pPr>
        <w:spacing w:after="0" w:line="360" w:lineRule="auto"/>
        <w:ind w:left="567" w:right="616"/>
        <w:rPr>
          <w:rFonts w:cs="Tahoma"/>
          <w:b/>
          <w:i/>
          <w:sz w:val="20"/>
          <w:szCs w:val="20"/>
          <w:lang w:val="es-ES"/>
        </w:rPr>
      </w:pPr>
      <w:r w:rsidRPr="000203BE">
        <w:rPr>
          <w:rFonts w:cs="Tahoma"/>
          <w:b/>
          <w:i/>
          <w:sz w:val="20"/>
          <w:szCs w:val="20"/>
          <w:lang w:val="es-ES"/>
        </w:rPr>
        <w:t>III. Recomendaciones: cuando se comprueben las violaciones a derechos humanos;</w:t>
      </w:r>
    </w:p>
    <w:p w14:paraId="310CDBA8" w14:textId="2E96B6D6" w:rsidR="001B3896" w:rsidRPr="000203BE" w:rsidRDefault="001B3896" w:rsidP="001B3896">
      <w:pPr>
        <w:spacing w:after="0" w:line="360" w:lineRule="auto"/>
        <w:ind w:left="567" w:right="616"/>
        <w:rPr>
          <w:rFonts w:cs="Tahoma"/>
          <w:bCs/>
          <w:i/>
          <w:sz w:val="20"/>
          <w:szCs w:val="20"/>
          <w:lang w:val="es-ES"/>
        </w:rPr>
      </w:pPr>
      <w:r w:rsidRPr="000203BE">
        <w:rPr>
          <w:rFonts w:cs="Tahoma"/>
          <w:bCs/>
          <w:i/>
          <w:sz w:val="20"/>
          <w:szCs w:val="20"/>
          <w:lang w:val="es-ES"/>
        </w:rPr>
        <w:t>IV. Derogado.</w:t>
      </w:r>
    </w:p>
    <w:p w14:paraId="66F0F9C5" w14:textId="240B38CD" w:rsidR="001B3896" w:rsidRPr="000203BE" w:rsidRDefault="001B3896" w:rsidP="001B3896">
      <w:pPr>
        <w:spacing w:after="0" w:line="360" w:lineRule="auto"/>
        <w:ind w:left="567" w:right="616"/>
        <w:rPr>
          <w:rFonts w:cs="Tahoma"/>
          <w:b/>
          <w:i/>
          <w:sz w:val="20"/>
          <w:szCs w:val="20"/>
          <w:lang w:val="es-ES"/>
        </w:rPr>
      </w:pPr>
      <w:r w:rsidRPr="000203BE">
        <w:rPr>
          <w:rFonts w:cs="Tahoma"/>
          <w:b/>
          <w:i/>
          <w:sz w:val="20"/>
          <w:szCs w:val="20"/>
          <w:lang w:val="es-ES"/>
        </w:rPr>
        <w:lastRenderedPageBreak/>
        <w:t>V. Recomendaciones Generales: cuando derivado de los estudios realizados por el Organismo, se determine que diversas autoridades han vulnerado derechos humanos, las cuales no requieren aceptación por parte de las autoridades a quienes vayan dirigidas; sin embargo, la verificación de su cumplimiento se hará mediante la realización de estudios generales, que para tal efecto realice la Comisión.</w:t>
      </w:r>
    </w:p>
    <w:p w14:paraId="51A13529" w14:textId="30814FEB" w:rsidR="001B3896" w:rsidRPr="000203BE" w:rsidRDefault="001B3896" w:rsidP="001B3896">
      <w:pPr>
        <w:spacing w:after="0" w:line="360" w:lineRule="auto"/>
        <w:ind w:right="616"/>
        <w:rPr>
          <w:rFonts w:cs="Tahoma"/>
          <w:b/>
          <w:i/>
          <w:sz w:val="20"/>
          <w:szCs w:val="20"/>
          <w:lang w:val="es-ES"/>
        </w:rPr>
      </w:pPr>
    </w:p>
    <w:p w14:paraId="6BE3C508" w14:textId="0B7F8A36" w:rsidR="001B3896" w:rsidRPr="000203BE" w:rsidRDefault="001B3896" w:rsidP="001B3896">
      <w:pPr>
        <w:spacing w:after="0" w:line="360" w:lineRule="auto"/>
        <w:ind w:right="49"/>
        <w:rPr>
          <w:rFonts w:cs="Tahoma"/>
          <w:bCs/>
          <w:iCs/>
          <w:lang w:val="es-ES"/>
        </w:rPr>
      </w:pPr>
      <w:r w:rsidRPr="000203BE">
        <w:rPr>
          <w:rFonts w:cs="Tahoma"/>
          <w:bCs/>
          <w:iCs/>
          <w:lang w:val="es-ES"/>
        </w:rPr>
        <w:t>En torno a la facultad para emitir recomendaciones, la Ley de la Comisión de Derechos Humanos del Estado de México, solo otorga esa facultad a la Comisión Estatal y no así a las Defensorías municipales, por lo que es necesario allegarse de normatividad local.</w:t>
      </w:r>
    </w:p>
    <w:p w14:paraId="08F99024" w14:textId="77777777" w:rsidR="001B3896" w:rsidRPr="000203BE" w:rsidRDefault="001B3896" w:rsidP="00343D14">
      <w:pPr>
        <w:spacing w:after="0" w:line="360" w:lineRule="auto"/>
        <w:rPr>
          <w:rFonts w:cs="Tahoma"/>
          <w:bCs/>
          <w:iCs/>
          <w:lang w:val="es-ES"/>
        </w:rPr>
      </w:pPr>
    </w:p>
    <w:p w14:paraId="1F5F0E31" w14:textId="176C7293" w:rsidR="00827943" w:rsidRPr="000203BE" w:rsidRDefault="001B3896" w:rsidP="00343D14">
      <w:pPr>
        <w:spacing w:after="0" w:line="360" w:lineRule="auto"/>
        <w:rPr>
          <w:rFonts w:cs="Tahoma"/>
          <w:bCs/>
          <w:iCs/>
          <w:lang w:val="es-ES"/>
        </w:rPr>
      </w:pPr>
      <w:r w:rsidRPr="000203BE">
        <w:rPr>
          <w:rFonts w:cs="Tahoma"/>
          <w:bCs/>
          <w:iCs/>
          <w:lang w:val="es-ES"/>
        </w:rPr>
        <w:t>L</w:t>
      </w:r>
      <w:r w:rsidR="003A59F5" w:rsidRPr="000203BE">
        <w:rPr>
          <w:rFonts w:cs="Tahoma"/>
          <w:bCs/>
          <w:iCs/>
          <w:lang w:val="es-ES"/>
        </w:rPr>
        <w:t>as Defensorías Municipales, encuentran su marco normativo en la</w:t>
      </w:r>
      <w:r w:rsidR="00827943" w:rsidRPr="000203BE">
        <w:rPr>
          <w:rFonts w:cs="Tahoma"/>
          <w:bCs/>
          <w:iCs/>
          <w:lang w:val="es-ES"/>
        </w:rPr>
        <w:t xml:space="preserve"> Ley Orgánica de la Administración Pública Municipal del Estado de México, en su artículo 147 k, describe las atribuciones de la Defensor Municipal de Derechos Humanos, que se transcriben a continuación:</w:t>
      </w:r>
    </w:p>
    <w:p w14:paraId="7068E11C" w14:textId="0290F5D3" w:rsidR="00827943" w:rsidRPr="000203BE" w:rsidRDefault="00827943" w:rsidP="00343D14">
      <w:pPr>
        <w:spacing w:after="0" w:line="360" w:lineRule="auto"/>
        <w:rPr>
          <w:rFonts w:cs="Tahoma"/>
          <w:bCs/>
          <w:iCs/>
          <w:lang w:val="es-ES"/>
        </w:rPr>
      </w:pPr>
    </w:p>
    <w:p w14:paraId="05A4A0BE" w14:textId="77777777"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Artículo 147 K.- Son atribuciones del Defensor Municipal de Derechos Humanos:</w:t>
      </w:r>
    </w:p>
    <w:p w14:paraId="0E33536E" w14:textId="5174AB21"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I. Recibir las quejas de la población de su municipalidad y remitirlas a la Comisión de Derechos Humanos del Estado de México, por conducto de sus visitadurías, en términos de la normatividad aplicable;</w:t>
      </w:r>
    </w:p>
    <w:p w14:paraId="461C7526" w14:textId="53484E21"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II. Informar a la Comisión de Derechos Humanos del Estado, acerca de presumibles violaciones a los derechos humanos por actos u omisiones de naturaleza administrativa de cualquier autoridad o servidor público que residan en el municipio de su adscripción;</w:t>
      </w:r>
    </w:p>
    <w:p w14:paraId="0B4E26D7" w14:textId="0ADEA22D"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III. Observar que la autoridad municipal rinda de manera oportuna y veraz los informes que solicite la Comisión de Derechos Humanos;</w:t>
      </w:r>
    </w:p>
    <w:p w14:paraId="6BD1109E" w14:textId="174FB0C0"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IV. Verificar que las medidas precautorias o cautelares solicitadas por la Comisión de Derechos Humanos del Estado de México sean cumplidas en sus términos, una vez aceptadas por la autoridad dentro de su municipio;</w:t>
      </w:r>
    </w:p>
    <w:p w14:paraId="15092F7C" w14:textId="3D11E45A"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lastRenderedPageBreak/>
        <w:t>V. Elaborar acta circunstanciada por hechos que puedan ser considerados violatorios de derechos humanos que ocurran dentro de su adscripción, teniendo fe pública solo para ese efecto, debiendo remitirla a la Visitaduría correspondiente dentro de las 24 horas siguientes;</w:t>
      </w:r>
    </w:p>
    <w:p w14:paraId="2B742F8D" w14:textId="43EC089B"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VI. Practicar conjuntamente con el Visitador respectivo las conciliaciones y mediaciones que se deriven de las quejas de las que tenga conocimiento, conforme lo establecen la Ley de la Comisión de Derechos Humanos del Estado de México y su reglamento;</w:t>
      </w:r>
    </w:p>
    <w:p w14:paraId="637AB69D" w14:textId="7613214C"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VII. Coadyuvar con la Comisión de Derechos Humanos del Estado de México en el seguimiento de las recomendaciones que el organismo dicte en contra de autoridades o servidores públicos que residan o ejerzan funciones dentro del municipio;</w:t>
      </w:r>
    </w:p>
    <w:p w14:paraId="5EF9BF67" w14:textId="05A0175D"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VIII. Proponer medidas administrativas a los servidores públicos para que durante el desempeño de sus funciones, actúen con pleno respeto a los derechos humanos;</w:t>
      </w:r>
    </w:p>
    <w:p w14:paraId="2E30BB8B" w14:textId="77777777"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IX. Desarrollar programas y acciones tendentes a promover los derechos humanos;</w:t>
      </w:r>
    </w:p>
    <w:p w14:paraId="3892E864" w14:textId="2DF372E2"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 Fomentar y difundir la práctica de los derechos humanos con la participación de organismos no gubernamentales del municipio;</w:t>
      </w:r>
    </w:p>
    <w:p w14:paraId="0CCB1DDC" w14:textId="444C32A2"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XI. Participar en las acciones y programas de los organismos no gubernamentales de derechos humanos de su municipio, así como supervisar las actividades y evento que éstos realicen;</w:t>
      </w:r>
    </w:p>
    <w:p w14:paraId="1ADAE307" w14:textId="158E0E1C"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XII. Asesorar y orientar a los habitantes de su municipio, en especial a los menores, mujeres, adultos mayores, personas en discapacidad, indígenas y detenidos o arrestados, a fin de que les sean respetados sus derechos humanos;</w:t>
      </w:r>
    </w:p>
    <w:p w14:paraId="06476942" w14:textId="3489F9EC"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XIII. Participar, promover y fomentar los cursos de capacitación que imparta la Comisión de Derechos Humanos del Estado de México;</w:t>
      </w:r>
    </w:p>
    <w:p w14:paraId="434FF92A" w14:textId="06D60ACE"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XIV. Coordinar acciones con autoridades de salud, de seguridad pública estatal y otras que correspondan, para supervisar que en los centros de atención de adicciones de su municipio no se vulneren los derechos humanos de las personas que se encuentran internadas en los mismos;</w:t>
      </w:r>
    </w:p>
    <w:p w14:paraId="64CDDF08" w14:textId="45933290"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XV. Supervisar las comandancias y cárceles municipales, a fin de verificar que cuenten con las condiciones necesarias para realizar sus funciones y no se vulneren los derechos humanos de las personas privadas de su libertad;</w:t>
      </w:r>
    </w:p>
    <w:p w14:paraId="0CDE1E28" w14:textId="7A2ADD81"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 xml:space="preserve">XVI. Realizar investigaciones y diagnósticos en materia económica, social, cultural y ambiental, relacionados con la observancia y vigencia de los derechos humanos, para el planteamiento de </w:t>
      </w:r>
      <w:r w:rsidRPr="000203BE">
        <w:rPr>
          <w:rFonts w:cs="Tahoma"/>
          <w:bCs/>
          <w:i/>
          <w:sz w:val="20"/>
          <w:szCs w:val="20"/>
          <w:lang w:val="es-ES"/>
        </w:rPr>
        <w:lastRenderedPageBreak/>
        <w:t>políticas públicas y programas que se traduzcan en acciones que en la esfera de su competencia aplique el municipio, informando de ello a la Comisión de Derechos Humanos del Estado de México;</w:t>
      </w:r>
    </w:p>
    <w:p w14:paraId="7A08FC60" w14:textId="2C865B6F"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XVII. Proponer a la autoridad municipal y comprometer que privilegie la adopción de medidas</w:t>
      </w:r>
      <w:r w:rsidR="00887273" w:rsidRPr="000203BE">
        <w:rPr>
          <w:rFonts w:cs="Tahoma"/>
          <w:bCs/>
          <w:i/>
          <w:sz w:val="20"/>
          <w:szCs w:val="20"/>
          <w:lang w:val="es-ES"/>
        </w:rPr>
        <w:t xml:space="preserve"> </w:t>
      </w:r>
      <w:r w:rsidRPr="000203BE">
        <w:rPr>
          <w:rFonts w:cs="Tahoma"/>
          <w:bCs/>
          <w:i/>
          <w:sz w:val="20"/>
          <w:szCs w:val="20"/>
          <w:lang w:val="es-ES"/>
        </w:rPr>
        <w:t>para el ejercicio de los derechos siguientes: de protección y asistencia a la familia, a la</w:t>
      </w:r>
      <w:r w:rsidR="00887273" w:rsidRPr="000203BE">
        <w:rPr>
          <w:rFonts w:cs="Tahoma"/>
          <w:bCs/>
          <w:i/>
          <w:sz w:val="20"/>
          <w:szCs w:val="20"/>
          <w:lang w:val="es-ES"/>
        </w:rPr>
        <w:t xml:space="preserve"> </w:t>
      </w:r>
      <w:r w:rsidRPr="000203BE">
        <w:rPr>
          <w:rFonts w:cs="Tahoma"/>
          <w:bCs/>
          <w:i/>
          <w:sz w:val="20"/>
          <w:szCs w:val="20"/>
          <w:lang w:val="es-ES"/>
        </w:rPr>
        <w:t>alimentación, a la vivienda, a la salud, a la educación, a la cultura y a un medio ambiente sano,</w:t>
      </w:r>
      <w:r w:rsidR="00887273" w:rsidRPr="000203BE">
        <w:rPr>
          <w:rFonts w:cs="Tahoma"/>
          <w:bCs/>
          <w:i/>
          <w:sz w:val="20"/>
          <w:szCs w:val="20"/>
          <w:lang w:val="es-ES"/>
        </w:rPr>
        <w:t xml:space="preserve"> </w:t>
      </w:r>
      <w:r w:rsidRPr="000203BE">
        <w:rPr>
          <w:rFonts w:cs="Tahoma"/>
          <w:bCs/>
          <w:i/>
          <w:sz w:val="20"/>
          <w:szCs w:val="20"/>
          <w:lang w:val="es-ES"/>
        </w:rPr>
        <w:t>a partir de un mínimo universal existente que registre avances y nunca retrocesos;</w:t>
      </w:r>
    </w:p>
    <w:p w14:paraId="55B2F328" w14:textId="45F1E14D"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XVIII. Promover los derechos de la niñez, de los adolescentes, de la mujer, de los adultos</w:t>
      </w:r>
      <w:r w:rsidR="00887273" w:rsidRPr="000203BE">
        <w:rPr>
          <w:rFonts w:cs="Tahoma"/>
          <w:bCs/>
          <w:i/>
          <w:sz w:val="20"/>
          <w:szCs w:val="20"/>
          <w:lang w:val="es-ES"/>
        </w:rPr>
        <w:t xml:space="preserve"> </w:t>
      </w:r>
      <w:r w:rsidRPr="000203BE">
        <w:rPr>
          <w:rFonts w:cs="Tahoma"/>
          <w:bCs/>
          <w:i/>
          <w:sz w:val="20"/>
          <w:szCs w:val="20"/>
          <w:lang w:val="es-ES"/>
        </w:rPr>
        <w:t>mayores, de las personas en discapacidad, de los indígenas y en sí, de todos los grupos</w:t>
      </w:r>
      <w:r w:rsidR="00887273" w:rsidRPr="000203BE">
        <w:rPr>
          <w:rFonts w:cs="Tahoma"/>
          <w:bCs/>
          <w:i/>
          <w:sz w:val="20"/>
          <w:szCs w:val="20"/>
          <w:lang w:val="es-ES"/>
        </w:rPr>
        <w:t xml:space="preserve"> </w:t>
      </w:r>
      <w:r w:rsidRPr="000203BE">
        <w:rPr>
          <w:rFonts w:cs="Tahoma"/>
          <w:bCs/>
          <w:i/>
          <w:sz w:val="20"/>
          <w:szCs w:val="20"/>
          <w:lang w:val="es-ES"/>
        </w:rPr>
        <w:t>vulnerables; y</w:t>
      </w:r>
    </w:p>
    <w:p w14:paraId="707D97FC" w14:textId="25AEC0DE" w:rsidR="00827943" w:rsidRPr="000203BE" w:rsidRDefault="00827943" w:rsidP="00827943">
      <w:pPr>
        <w:spacing w:after="0" w:line="360" w:lineRule="auto"/>
        <w:ind w:left="567" w:right="616"/>
        <w:rPr>
          <w:rFonts w:cs="Tahoma"/>
          <w:bCs/>
          <w:i/>
          <w:sz w:val="20"/>
          <w:szCs w:val="20"/>
          <w:lang w:val="es-ES"/>
        </w:rPr>
      </w:pPr>
      <w:r w:rsidRPr="000203BE">
        <w:rPr>
          <w:rFonts w:cs="Tahoma"/>
          <w:bCs/>
          <w:i/>
          <w:sz w:val="20"/>
          <w:szCs w:val="20"/>
          <w:lang w:val="es-ES"/>
        </w:rPr>
        <w:t>XIX. Las demás que les confiera esta Ley, otras disposiciones y la Comisión de Derechos</w:t>
      </w:r>
      <w:r w:rsidR="00887273" w:rsidRPr="000203BE">
        <w:rPr>
          <w:rFonts w:cs="Tahoma"/>
          <w:bCs/>
          <w:i/>
          <w:sz w:val="20"/>
          <w:szCs w:val="20"/>
          <w:lang w:val="es-ES"/>
        </w:rPr>
        <w:t xml:space="preserve"> </w:t>
      </w:r>
      <w:r w:rsidRPr="000203BE">
        <w:rPr>
          <w:rFonts w:cs="Tahoma"/>
          <w:bCs/>
          <w:i/>
          <w:sz w:val="20"/>
          <w:szCs w:val="20"/>
          <w:lang w:val="es-ES"/>
        </w:rPr>
        <w:t>Humanos del Estado de México.</w:t>
      </w:r>
    </w:p>
    <w:p w14:paraId="73EAAFA6" w14:textId="6ADECD33" w:rsidR="00314442" w:rsidRPr="000203BE" w:rsidRDefault="00314442" w:rsidP="00E620FC">
      <w:pPr>
        <w:spacing w:after="0" w:line="360" w:lineRule="auto"/>
        <w:rPr>
          <w:rFonts w:cs="Tahoma"/>
          <w:b/>
          <w:iCs/>
          <w:lang w:val="es-ES"/>
        </w:rPr>
      </w:pPr>
    </w:p>
    <w:p w14:paraId="6EF787B9" w14:textId="4AD0C637" w:rsidR="000936A7" w:rsidRPr="000203BE" w:rsidRDefault="000936A7" w:rsidP="00314442">
      <w:pPr>
        <w:spacing w:after="0" w:line="360" w:lineRule="auto"/>
        <w:rPr>
          <w:rFonts w:cs="Tahoma"/>
          <w:bCs/>
          <w:iCs/>
          <w:lang w:val="es-ES"/>
        </w:rPr>
      </w:pPr>
      <w:r w:rsidRPr="000203BE">
        <w:rPr>
          <w:rFonts w:cs="Tahoma"/>
          <w:bCs/>
          <w:iCs/>
          <w:lang w:val="es-ES"/>
        </w:rPr>
        <w:t>Del artículo antes invocado, se puede señalar que la autoridad municipal en materia de protección de derechos humanos sirve como vínculo entre la ciudadanía, el ayuntamiento y la Comisión de Derechos Humanos del Estado de México</w:t>
      </w:r>
      <w:r w:rsidR="001B3896" w:rsidRPr="000203BE">
        <w:rPr>
          <w:rFonts w:cs="Tahoma"/>
          <w:bCs/>
          <w:iCs/>
          <w:lang w:val="es-ES"/>
        </w:rPr>
        <w:t xml:space="preserve"> para la protección de derechos humanos</w:t>
      </w:r>
      <w:r w:rsidR="00E620FC" w:rsidRPr="000203BE">
        <w:rPr>
          <w:rFonts w:cs="Tahoma"/>
          <w:bCs/>
          <w:iCs/>
          <w:lang w:val="es-ES"/>
        </w:rPr>
        <w:t>, sin embargo, estas funciones, son mas bien, de atención y de remisión a la Comisión</w:t>
      </w:r>
      <w:r w:rsidR="001B3896" w:rsidRPr="000203BE">
        <w:rPr>
          <w:rFonts w:cs="Tahoma"/>
          <w:bCs/>
          <w:iCs/>
          <w:lang w:val="es-ES"/>
        </w:rPr>
        <w:t xml:space="preserve"> Estatal</w:t>
      </w:r>
      <w:r w:rsidR="00E620FC" w:rsidRPr="000203BE">
        <w:rPr>
          <w:rFonts w:cs="Tahoma"/>
          <w:bCs/>
          <w:iCs/>
          <w:lang w:val="es-ES"/>
        </w:rPr>
        <w:t>, para que esta a su vez, resuelva y emita las recomendaciones a que tenga lugar.</w:t>
      </w:r>
    </w:p>
    <w:p w14:paraId="024D1BC5" w14:textId="232A9A7F" w:rsidR="00E620FC" w:rsidRPr="000203BE" w:rsidRDefault="00E620FC" w:rsidP="00314442">
      <w:pPr>
        <w:spacing w:after="0" w:line="360" w:lineRule="auto"/>
        <w:rPr>
          <w:rFonts w:cs="Tahoma"/>
          <w:bCs/>
          <w:iCs/>
          <w:lang w:val="es-ES"/>
        </w:rPr>
      </w:pPr>
    </w:p>
    <w:p w14:paraId="3475BE19" w14:textId="15442980" w:rsidR="001B3896" w:rsidRPr="000203BE" w:rsidRDefault="001B3896" w:rsidP="00314442">
      <w:pPr>
        <w:spacing w:after="0" w:line="360" w:lineRule="auto"/>
        <w:rPr>
          <w:rFonts w:cs="Tahoma"/>
          <w:bCs/>
          <w:iCs/>
          <w:lang w:val="es-ES"/>
        </w:rPr>
      </w:pPr>
      <w:r w:rsidRPr="000203BE">
        <w:rPr>
          <w:rFonts w:cs="Tahoma"/>
          <w:bCs/>
          <w:iCs/>
          <w:lang w:val="es-ES"/>
        </w:rPr>
        <w:t xml:space="preserve">Es así, </w:t>
      </w:r>
      <w:r w:rsidR="0093044A" w:rsidRPr="000203BE">
        <w:rPr>
          <w:rFonts w:cs="Tahoma"/>
          <w:bCs/>
          <w:iCs/>
          <w:lang w:val="es-ES"/>
        </w:rPr>
        <w:t>que,</w:t>
      </w:r>
      <w:r w:rsidRPr="000203BE">
        <w:rPr>
          <w:rFonts w:cs="Tahoma"/>
          <w:bCs/>
          <w:iCs/>
          <w:lang w:val="es-ES"/>
        </w:rPr>
        <w:t xml:space="preserve"> al no tener atribuciones </w:t>
      </w:r>
      <w:r w:rsidR="0093044A" w:rsidRPr="000203BE">
        <w:rPr>
          <w:rFonts w:cs="Tahoma"/>
          <w:bCs/>
          <w:iCs/>
          <w:lang w:val="es-ES"/>
        </w:rPr>
        <w:t>y facultades enunciadas por la Ley, las Defensorías Municipales de Derechos Humanos se encuentran impedidas para emitir recomendaciones, esto en términos del artículo 143 de Constitución Política del Estado Libre y Soberano de México:</w:t>
      </w:r>
    </w:p>
    <w:p w14:paraId="1FAC6C31" w14:textId="34BF5D28" w:rsidR="0093044A" w:rsidRPr="000203BE" w:rsidRDefault="0093044A" w:rsidP="00314442">
      <w:pPr>
        <w:spacing w:after="0" w:line="360" w:lineRule="auto"/>
        <w:rPr>
          <w:rFonts w:cs="Tahoma"/>
          <w:bCs/>
          <w:iCs/>
          <w:lang w:val="es-ES"/>
        </w:rPr>
      </w:pPr>
    </w:p>
    <w:p w14:paraId="62C84158" w14:textId="77777777" w:rsidR="0093044A" w:rsidRPr="000203BE" w:rsidRDefault="0093044A" w:rsidP="0093044A">
      <w:pPr>
        <w:spacing w:after="0" w:line="360" w:lineRule="auto"/>
        <w:ind w:left="567" w:right="616"/>
        <w:rPr>
          <w:rFonts w:cs="Tahoma"/>
          <w:bCs/>
          <w:i/>
          <w:sz w:val="20"/>
          <w:szCs w:val="20"/>
          <w:lang w:val="es-ES"/>
        </w:rPr>
      </w:pPr>
      <w:r w:rsidRPr="000203BE">
        <w:rPr>
          <w:rFonts w:cs="Tahoma"/>
          <w:bCs/>
          <w:i/>
          <w:sz w:val="20"/>
          <w:szCs w:val="20"/>
          <w:lang w:val="es-ES"/>
        </w:rPr>
        <w:t>Artículo 143.- Las autoridades del Estado sólo tienen las facultades que expresamente</w:t>
      </w:r>
    </w:p>
    <w:p w14:paraId="2C659AB4" w14:textId="377FA83B" w:rsidR="0093044A" w:rsidRPr="000203BE" w:rsidRDefault="0093044A" w:rsidP="0093044A">
      <w:pPr>
        <w:spacing w:after="0" w:line="360" w:lineRule="auto"/>
        <w:ind w:left="567" w:right="616"/>
        <w:rPr>
          <w:rFonts w:cs="Tahoma"/>
          <w:bCs/>
          <w:i/>
          <w:sz w:val="20"/>
          <w:szCs w:val="20"/>
          <w:lang w:val="es-ES"/>
        </w:rPr>
      </w:pPr>
      <w:r w:rsidRPr="000203BE">
        <w:rPr>
          <w:rFonts w:cs="Tahoma"/>
          <w:bCs/>
          <w:i/>
          <w:sz w:val="20"/>
          <w:szCs w:val="20"/>
          <w:lang w:val="es-ES"/>
        </w:rPr>
        <w:t>les confieren las leyes y otros ordenamientos jurídicos.</w:t>
      </w:r>
    </w:p>
    <w:p w14:paraId="303EB999" w14:textId="7162E08C" w:rsidR="001B3896" w:rsidRPr="000203BE" w:rsidRDefault="001B3896" w:rsidP="00314442">
      <w:pPr>
        <w:spacing w:after="0" w:line="360" w:lineRule="auto"/>
        <w:rPr>
          <w:rFonts w:cs="Tahoma"/>
          <w:bCs/>
          <w:iCs/>
          <w:lang w:val="es-ES"/>
        </w:rPr>
      </w:pPr>
    </w:p>
    <w:p w14:paraId="794D3D03" w14:textId="77777777" w:rsidR="001B3896" w:rsidRPr="000203BE" w:rsidRDefault="001B3896" w:rsidP="00314442">
      <w:pPr>
        <w:spacing w:after="0" w:line="360" w:lineRule="auto"/>
        <w:rPr>
          <w:rFonts w:cs="Tahoma"/>
          <w:bCs/>
          <w:iCs/>
          <w:lang w:val="es-ES"/>
        </w:rPr>
      </w:pPr>
    </w:p>
    <w:p w14:paraId="00730947" w14:textId="0EE7C579" w:rsidR="00887273" w:rsidRPr="000203BE" w:rsidRDefault="0093044A" w:rsidP="00314442">
      <w:pPr>
        <w:spacing w:after="0" w:line="360" w:lineRule="auto"/>
        <w:rPr>
          <w:rFonts w:cs="Tahoma"/>
          <w:bCs/>
          <w:iCs/>
          <w:lang w:val="es-ES"/>
        </w:rPr>
      </w:pPr>
      <w:r w:rsidRPr="000203BE">
        <w:rPr>
          <w:rFonts w:cs="Tahoma"/>
          <w:bCs/>
          <w:iCs/>
          <w:lang w:val="es-ES"/>
        </w:rPr>
        <w:lastRenderedPageBreak/>
        <w:t>P</w:t>
      </w:r>
      <w:r w:rsidR="00887273" w:rsidRPr="000203BE">
        <w:rPr>
          <w:rFonts w:cs="Tahoma"/>
          <w:bCs/>
          <w:iCs/>
          <w:lang w:val="es-ES"/>
        </w:rPr>
        <w:t>odemos corroborar que la Defensoría Municipal de Derechos Humanos, es incompetente para poseer la información, pues es una atribución de la Comisión de Derechos Humanos del Estado de México.</w:t>
      </w:r>
    </w:p>
    <w:p w14:paraId="27E3D7E9" w14:textId="77777777" w:rsidR="00887273" w:rsidRPr="000203BE" w:rsidRDefault="00887273" w:rsidP="00314442">
      <w:pPr>
        <w:spacing w:after="0" w:line="360" w:lineRule="auto"/>
        <w:rPr>
          <w:rFonts w:cs="Tahoma"/>
          <w:b/>
          <w:iCs/>
          <w:lang w:val="es-ES"/>
        </w:rPr>
      </w:pPr>
    </w:p>
    <w:p w14:paraId="654E876C" w14:textId="32EE1391" w:rsidR="003B3C08" w:rsidRPr="000203BE" w:rsidRDefault="003B3C08" w:rsidP="003B3C08">
      <w:pPr>
        <w:pStyle w:val="Prrafodelista"/>
        <w:numPr>
          <w:ilvl w:val="0"/>
          <w:numId w:val="9"/>
        </w:numPr>
        <w:spacing w:line="360" w:lineRule="auto"/>
        <w:rPr>
          <w:rFonts w:ascii="Palatino Linotype" w:hAnsi="Palatino Linotype" w:cs="Tahoma"/>
          <w:b/>
          <w:iCs/>
          <w:lang w:val="es-ES"/>
        </w:rPr>
      </w:pPr>
      <w:r w:rsidRPr="000203BE">
        <w:rPr>
          <w:rFonts w:ascii="Palatino Linotype" w:hAnsi="Palatino Linotype" w:cs="Tahoma"/>
          <w:b/>
          <w:iCs/>
          <w:lang w:val="es-ES"/>
        </w:rPr>
        <w:t xml:space="preserve">¿Cuál es el monto de la deuda con la con CFE del </w:t>
      </w:r>
      <w:r w:rsidR="00C4577C" w:rsidRPr="000203BE">
        <w:rPr>
          <w:rFonts w:ascii="Palatino Linotype" w:hAnsi="Palatino Linotype" w:cs="Tahoma"/>
          <w:b/>
          <w:iCs/>
          <w:lang w:val="es-ES"/>
        </w:rPr>
        <w:t>H</w:t>
      </w:r>
      <w:r w:rsidRPr="000203BE">
        <w:rPr>
          <w:rFonts w:ascii="Palatino Linotype" w:hAnsi="Palatino Linotype" w:cs="Tahoma"/>
          <w:b/>
          <w:iCs/>
          <w:lang w:val="es-ES"/>
        </w:rPr>
        <w:t xml:space="preserve">. </w:t>
      </w:r>
      <w:r w:rsidR="00C4577C" w:rsidRPr="000203BE">
        <w:rPr>
          <w:rFonts w:ascii="Palatino Linotype" w:hAnsi="Palatino Linotype" w:cs="Tahoma"/>
          <w:b/>
          <w:iCs/>
          <w:lang w:val="es-ES"/>
        </w:rPr>
        <w:t>A</w:t>
      </w:r>
      <w:r w:rsidRPr="000203BE">
        <w:rPr>
          <w:rFonts w:ascii="Palatino Linotype" w:hAnsi="Palatino Linotype" w:cs="Tahoma"/>
          <w:b/>
          <w:iCs/>
          <w:lang w:val="es-ES"/>
        </w:rPr>
        <w:t>yuntamiento?</w:t>
      </w:r>
    </w:p>
    <w:p w14:paraId="799DA0FE" w14:textId="5484566F" w:rsidR="00887273" w:rsidRPr="000203BE" w:rsidRDefault="00887273" w:rsidP="00887273">
      <w:pPr>
        <w:spacing w:after="0" w:line="360" w:lineRule="auto"/>
        <w:rPr>
          <w:rFonts w:cs="Tahoma"/>
          <w:bCs/>
          <w:iCs/>
          <w:lang w:val="es-ES"/>
        </w:rPr>
      </w:pPr>
    </w:p>
    <w:p w14:paraId="73F4D296" w14:textId="1B1DA0FB" w:rsidR="00887273" w:rsidRPr="000203BE" w:rsidRDefault="00887273" w:rsidP="00887273">
      <w:pPr>
        <w:spacing w:after="0" w:line="360" w:lineRule="auto"/>
        <w:rPr>
          <w:rFonts w:cs="Tahoma"/>
          <w:bCs/>
          <w:iCs/>
          <w:lang w:val="es-ES"/>
        </w:rPr>
      </w:pPr>
      <w:r w:rsidRPr="000203BE">
        <w:rPr>
          <w:rFonts w:cs="Tahoma"/>
          <w:bCs/>
          <w:iCs/>
          <w:lang w:val="es-ES"/>
        </w:rPr>
        <w:t>El Sujeto Obligado, refirió que no se tiene un monto y se puede advertir que se encuentran conciliando el pago</w:t>
      </w:r>
      <w:r w:rsidR="00C57B76" w:rsidRPr="000203BE">
        <w:rPr>
          <w:rFonts w:cs="Tahoma"/>
          <w:bCs/>
          <w:iCs/>
          <w:lang w:val="es-ES"/>
        </w:rPr>
        <w:t xml:space="preserve">. En este contexto la realización de </w:t>
      </w:r>
      <w:r w:rsidR="00EF1E7F" w:rsidRPr="000203BE">
        <w:rPr>
          <w:rFonts w:cs="Tahoma"/>
          <w:bCs/>
          <w:iCs/>
          <w:lang w:val="es-ES"/>
        </w:rPr>
        <w:t>convenios</w:t>
      </w:r>
      <w:r w:rsidR="00C57B76" w:rsidRPr="000203BE">
        <w:rPr>
          <w:rFonts w:cs="Tahoma"/>
          <w:bCs/>
          <w:iCs/>
          <w:lang w:val="es-ES"/>
        </w:rPr>
        <w:t xml:space="preserve"> es un acto posterior a la generación de las deudas, por lo que, de manera tácita está aceptando la existencia de un adeudo.</w:t>
      </w:r>
    </w:p>
    <w:p w14:paraId="044A6B15" w14:textId="35FAC5AB" w:rsidR="00EF1E7F" w:rsidRPr="000203BE" w:rsidRDefault="00EF1E7F" w:rsidP="00887273">
      <w:pPr>
        <w:spacing w:after="0" w:line="360" w:lineRule="auto"/>
        <w:rPr>
          <w:rFonts w:cs="Tahoma"/>
          <w:bCs/>
          <w:iCs/>
          <w:lang w:val="es-ES"/>
        </w:rPr>
      </w:pPr>
    </w:p>
    <w:p w14:paraId="707DFE12" w14:textId="6671F735" w:rsidR="00EF1E7F" w:rsidRPr="000203BE" w:rsidRDefault="00EF1E7F" w:rsidP="00887273">
      <w:pPr>
        <w:spacing w:after="0" w:line="360" w:lineRule="auto"/>
        <w:rPr>
          <w:rFonts w:cs="Tahoma"/>
          <w:bCs/>
          <w:iCs/>
          <w:lang w:val="es-ES"/>
        </w:rPr>
      </w:pPr>
      <w:r w:rsidRPr="000203BE">
        <w:rPr>
          <w:rFonts w:cs="Tahoma"/>
          <w:bCs/>
          <w:iCs/>
          <w:lang w:val="es-ES"/>
        </w:rPr>
        <w:t>El artículo 7.43 del Código Civil del Estado de México, señala los tipos de consentimiento en los siguientes términos:</w:t>
      </w:r>
    </w:p>
    <w:p w14:paraId="3D258B57" w14:textId="645F4F56" w:rsidR="00EF1E7F" w:rsidRPr="000203BE" w:rsidRDefault="00EF1E7F" w:rsidP="00887273">
      <w:pPr>
        <w:spacing w:after="0" w:line="360" w:lineRule="auto"/>
        <w:rPr>
          <w:rFonts w:cs="Tahoma"/>
          <w:bCs/>
          <w:iCs/>
          <w:lang w:val="es-ES"/>
        </w:rPr>
      </w:pPr>
    </w:p>
    <w:p w14:paraId="38EE9E12" w14:textId="77777777" w:rsidR="00EF1E7F" w:rsidRPr="000203BE" w:rsidRDefault="00EF1E7F" w:rsidP="00EF1E7F">
      <w:pPr>
        <w:spacing w:after="0" w:line="360" w:lineRule="auto"/>
        <w:ind w:left="567" w:right="616"/>
        <w:rPr>
          <w:rFonts w:cs="Tahoma"/>
          <w:bCs/>
          <w:i/>
          <w:sz w:val="20"/>
          <w:szCs w:val="20"/>
          <w:lang w:val="es-ES"/>
        </w:rPr>
      </w:pPr>
      <w:r w:rsidRPr="000203BE">
        <w:rPr>
          <w:rFonts w:cs="Tahoma"/>
          <w:bCs/>
          <w:i/>
          <w:sz w:val="20"/>
          <w:szCs w:val="20"/>
          <w:lang w:val="es-ES"/>
        </w:rPr>
        <w:t>Clases de consentimiento</w:t>
      </w:r>
    </w:p>
    <w:p w14:paraId="37738211" w14:textId="08741288" w:rsidR="00EF1E7F" w:rsidRPr="000203BE" w:rsidRDefault="00EF1E7F" w:rsidP="00EF1E7F">
      <w:pPr>
        <w:spacing w:after="0" w:line="360" w:lineRule="auto"/>
        <w:ind w:left="567" w:right="616"/>
        <w:rPr>
          <w:rFonts w:cs="Tahoma"/>
          <w:bCs/>
          <w:i/>
          <w:sz w:val="20"/>
          <w:szCs w:val="20"/>
          <w:lang w:val="es-ES"/>
        </w:rPr>
      </w:pPr>
      <w:r w:rsidRPr="000203BE">
        <w:rPr>
          <w:rFonts w:cs="Tahoma"/>
          <w:bCs/>
          <w:i/>
          <w:sz w:val="20"/>
          <w:szCs w:val="20"/>
          <w:lang w:val="es-ES"/>
        </w:rPr>
        <w:t>Artículo 7.43. El consentimiento puede ser expreso o tácito. Es expreso cuando se manifiesta verbalmente, por escrito en documentos físicos, electrónicos o por signos inequívocos. El tácito resultará de hechos o de actos que lo presupongan o que autoricen a presumirlo, excepto en los casos en que por ley o por convenio la voluntad deba manifestarse expresamente.</w:t>
      </w:r>
    </w:p>
    <w:p w14:paraId="2FC5DB8C" w14:textId="67F79B49" w:rsidR="00887273" w:rsidRPr="000203BE" w:rsidRDefault="00887273" w:rsidP="00887273">
      <w:pPr>
        <w:spacing w:line="360" w:lineRule="auto"/>
        <w:rPr>
          <w:rFonts w:cs="Tahoma"/>
          <w:b/>
          <w:iCs/>
          <w:lang w:val="es-ES"/>
        </w:rPr>
      </w:pPr>
    </w:p>
    <w:p w14:paraId="210D1BFC" w14:textId="0C290B51" w:rsidR="00EF1E7F" w:rsidRPr="000203BE" w:rsidRDefault="00EF1E7F" w:rsidP="00EF1E7F">
      <w:pPr>
        <w:spacing w:after="0" w:line="360" w:lineRule="auto"/>
        <w:rPr>
          <w:rFonts w:cs="Tahoma"/>
          <w:bCs/>
          <w:iCs/>
          <w:lang w:val="es-ES"/>
        </w:rPr>
      </w:pPr>
      <w:r w:rsidRPr="000203BE">
        <w:rPr>
          <w:rFonts w:cs="Tahoma"/>
          <w:bCs/>
          <w:iCs/>
          <w:lang w:val="es-ES"/>
        </w:rPr>
        <w:t>Entonces, se advierte que la fecha de la solicitud existía una deuda que se encuentra en negociación, por lo que deberá el documento que, de cuenta de esa información,</w:t>
      </w:r>
    </w:p>
    <w:p w14:paraId="401ADC48" w14:textId="77777777" w:rsidR="00EF1E7F" w:rsidRPr="000203BE" w:rsidRDefault="00EF1E7F" w:rsidP="0062696B">
      <w:pPr>
        <w:spacing w:after="0" w:line="360" w:lineRule="auto"/>
        <w:rPr>
          <w:rFonts w:cs="Tahoma"/>
          <w:b/>
          <w:iCs/>
          <w:lang w:val="es-ES"/>
        </w:rPr>
      </w:pPr>
    </w:p>
    <w:p w14:paraId="180E7A0C" w14:textId="06D99AC1" w:rsidR="0062696B" w:rsidRPr="000203BE" w:rsidRDefault="003B3C08" w:rsidP="0062696B">
      <w:pPr>
        <w:pStyle w:val="Prrafodelista"/>
        <w:numPr>
          <w:ilvl w:val="0"/>
          <w:numId w:val="9"/>
        </w:numPr>
        <w:spacing w:line="360" w:lineRule="auto"/>
        <w:rPr>
          <w:rFonts w:ascii="Palatino Linotype" w:hAnsi="Palatino Linotype" w:cs="Tahoma"/>
          <w:b/>
          <w:iCs/>
          <w:lang w:val="es-ES"/>
        </w:rPr>
      </w:pPr>
      <w:r w:rsidRPr="000203BE">
        <w:rPr>
          <w:rFonts w:ascii="Palatino Linotype" w:hAnsi="Palatino Linotype" w:cs="Tahoma"/>
          <w:b/>
          <w:iCs/>
          <w:lang w:val="es-ES"/>
        </w:rPr>
        <w:t>Solicitud de la copia de la factura de los gastos de la presidencia municipal desde enero de 2022</w:t>
      </w:r>
      <w:r w:rsidR="0062696B" w:rsidRPr="000203BE">
        <w:rPr>
          <w:rFonts w:ascii="Palatino Linotype" w:hAnsi="Palatino Linotype" w:cs="Tahoma"/>
          <w:b/>
          <w:iCs/>
          <w:lang w:val="es-ES"/>
        </w:rPr>
        <w:t>.</w:t>
      </w:r>
    </w:p>
    <w:p w14:paraId="65129136" w14:textId="30F92F38" w:rsidR="0062696B" w:rsidRPr="000203BE" w:rsidRDefault="0062696B" w:rsidP="0062696B">
      <w:pPr>
        <w:spacing w:after="0" w:line="360" w:lineRule="auto"/>
        <w:rPr>
          <w:rFonts w:cs="Tahoma"/>
          <w:b/>
          <w:iCs/>
          <w:lang w:val="es-ES"/>
        </w:rPr>
      </w:pPr>
    </w:p>
    <w:p w14:paraId="6295572D" w14:textId="315130E9" w:rsidR="0062696B" w:rsidRPr="000203BE" w:rsidRDefault="0062696B" w:rsidP="0062696B">
      <w:pPr>
        <w:spacing w:after="0" w:line="360" w:lineRule="auto"/>
        <w:rPr>
          <w:rFonts w:cs="Tahoma"/>
          <w:bCs/>
          <w:iCs/>
          <w:lang w:val="es-ES"/>
        </w:rPr>
      </w:pPr>
      <w:r w:rsidRPr="000203BE">
        <w:rPr>
          <w:rFonts w:cs="Tahoma"/>
          <w:bCs/>
          <w:iCs/>
          <w:lang w:val="es-ES"/>
        </w:rPr>
        <w:lastRenderedPageBreak/>
        <w:t>Sobre este punto se pronunció la Tesorería de que no se ha realizado ningún procedimiento bajo este concepto</w:t>
      </w:r>
      <w:r w:rsidR="004A380D" w:rsidRPr="000203BE">
        <w:rPr>
          <w:rFonts w:cs="Tahoma"/>
          <w:bCs/>
          <w:iCs/>
          <w:lang w:val="es-ES"/>
        </w:rPr>
        <w:t>.</w:t>
      </w:r>
      <w:r w:rsidRPr="000203BE">
        <w:rPr>
          <w:rFonts w:cs="Tahoma"/>
          <w:bCs/>
          <w:iCs/>
          <w:lang w:val="es-ES"/>
        </w:rPr>
        <w:t xml:space="preserve"> </w:t>
      </w:r>
      <w:r w:rsidR="004D416E" w:rsidRPr="000203BE">
        <w:rPr>
          <w:rFonts w:cs="Tahoma"/>
          <w:bCs/>
          <w:iCs/>
          <w:lang w:val="es-ES"/>
        </w:rPr>
        <w:t xml:space="preserve">Para esto, es necesario analizar la competencia de </w:t>
      </w:r>
      <w:r w:rsidRPr="000203BE">
        <w:rPr>
          <w:rFonts w:cs="Tahoma"/>
          <w:bCs/>
          <w:iCs/>
          <w:lang w:val="es-ES"/>
        </w:rPr>
        <w:t>la Tesorería para lo que se invoca el Bando Municipal del Ayuntamiento</w:t>
      </w:r>
      <w:r w:rsidR="004D416E" w:rsidRPr="000203BE">
        <w:rPr>
          <w:rFonts w:cs="Tahoma"/>
          <w:bCs/>
          <w:iCs/>
          <w:lang w:val="es-ES"/>
        </w:rPr>
        <w:t>, que en su artículo 46 contempla</w:t>
      </w:r>
      <w:r w:rsidRPr="000203BE">
        <w:rPr>
          <w:rFonts w:cs="Tahoma"/>
          <w:bCs/>
          <w:iCs/>
          <w:lang w:val="es-ES"/>
        </w:rPr>
        <w:t>:</w:t>
      </w:r>
    </w:p>
    <w:p w14:paraId="3476E497" w14:textId="502C49E6" w:rsidR="0062696B" w:rsidRPr="000203BE" w:rsidRDefault="0062696B" w:rsidP="0062696B">
      <w:pPr>
        <w:spacing w:after="0" w:line="360" w:lineRule="auto"/>
        <w:rPr>
          <w:rFonts w:cs="Tahoma"/>
          <w:bCs/>
          <w:iCs/>
          <w:lang w:val="es-ES"/>
        </w:rPr>
      </w:pPr>
    </w:p>
    <w:p w14:paraId="5524A1EC" w14:textId="77777777" w:rsidR="0062696B" w:rsidRPr="000203BE" w:rsidRDefault="0062696B" w:rsidP="0062696B">
      <w:pPr>
        <w:spacing w:after="0" w:line="360" w:lineRule="auto"/>
        <w:ind w:left="567" w:right="616"/>
        <w:rPr>
          <w:rFonts w:cs="Tahoma"/>
          <w:bCs/>
          <w:i/>
          <w:sz w:val="20"/>
          <w:szCs w:val="20"/>
          <w:lang w:val="es-ES"/>
        </w:rPr>
      </w:pPr>
      <w:r w:rsidRPr="000203BE">
        <w:rPr>
          <w:rFonts w:cs="Tahoma"/>
          <w:bCs/>
          <w:i/>
          <w:sz w:val="20"/>
          <w:szCs w:val="20"/>
          <w:lang w:val="es-ES"/>
        </w:rPr>
        <w:t>De la Tesorería Municipal</w:t>
      </w:r>
    </w:p>
    <w:p w14:paraId="596995C7" w14:textId="7D9B560A" w:rsidR="0062696B" w:rsidRPr="000203BE" w:rsidRDefault="0062696B" w:rsidP="0062696B">
      <w:pPr>
        <w:spacing w:after="0" w:line="360" w:lineRule="auto"/>
        <w:ind w:left="567" w:right="616"/>
        <w:rPr>
          <w:rFonts w:cs="Tahoma"/>
          <w:bCs/>
          <w:i/>
          <w:sz w:val="20"/>
          <w:szCs w:val="20"/>
          <w:lang w:val="es-ES"/>
        </w:rPr>
      </w:pPr>
      <w:r w:rsidRPr="000203BE">
        <w:rPr>
          <w:rFonts w:cs="Tahoma"/>
          <w:b/>
          <w:i/>
          <w:sz w:val="20"/>
          <w:szCs w:val="20"/>
          <w:lang w:val="es-ES"/>
        </w:rPr>
        <w:t>Artículo 46. La Tesorería Municipal es la dependencia encargada de la recaudación de los ingresos municipales y la Administración de la Hacienda Pública Municipal, responsable de realizar y verificar las erogaciones y funciones requeridas por</w:t>
      </w:r>
      <w:r w:rsidRPr="000203BE">
        <w:rPr>
          <w:rFonts w:cs="Tahoma"/>
          <w:bCs/>
          <w:i/>
          <w:sz w:val="20"/>
          <w:szCs w:val="20"/>
          <w:lang w:val="es-ES"/>
        </w:rPr>
        <w:t xml:space="preserve"> el H. Ayuntamiento, </w:t>
      </w:r>
      <w:r w:rsidRPr="000203BE">
        <w:rPr>
          <w:rFonts w:cs="Tahoma"/>
          <w:b/>
          <w:i/>
          <w:sz w:val="20"/>
          <w:szCs w:val="20"/>
          <w:lang w:val="es-ES"/>
        </w:rPr>
        <w:t>el Presidente Municipal Constitucional</w:t>
      </w:r>
      <w:r w:rsidRPr="000203BE">
        <w:rPr>
          <w:rFonts w:cs="Tahoma"/>
          <w:bCs/>
          <w:i/>
          <w:sz w:val="20"/>
          <w:szCs w:val="20"/>
          <w:lang w:val="es-ES"/>
        </w:rPr>
        <w:t xml:space="preserve">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w:t>
      </w:r>
    </w:p>
    <w:p w14:paraId="4B40AA94" w14:textId="77777777" w:rsidR="0062696B" w:rsidRPr="000203BE" w:rsidRDefault="0062696B" w:rsidP="0062696B">
      <w:pPr>
        <w:spacing w:after="0" w:line="360" w:lineRule="auto"/>
        <w:ind w:left="567" w:right="616"/>
        <w:rPr>
          <w:rFonts w:cs="Tahoma"/>
          <w:bCs/>
          <w:i/>
          <w:sz w:val="20"/>
          <w:szCs w:val="20"/>
          <w:lang w:val="es-ES"/>
        </w:rPr>
      </w:pPr>
    </w:p>
    <w:p w14:paraId="595F7077" w14:textId="080A68AE" w:rsidR="0062696B" w:rsidRPr="000203BE" w:rsidRDefault="0062696B" w:rsidP="0062696B">
      <w:pPr>
        <w:spacing w:after="0" w:line="360" w:lineRule="auto"/>
        <w:ind w:left="567" w:right="616"/>
        <w:rPr>
          <w:rFonts w:cs="Tahoma"/>
          <w:bCs/>
          <w:i/>
          <w:sz w:val="20"/>
          <w:szCs w:val="20"/>
          <w:lang w:val="es-ES"/>
        </w:rPr>
      </w:pPr>
      <w:r w:rsidRPr="000203BE">
        <w:rPr>
          <w:rFonts w:cs="Tahoma"/>
          <w:bCs/>
          <w:i/>
          <w:sz w:val="20"/>
          <w:szCs w:val="20"/>
          <w:lang w:val="es-ES"/>
        </w:rPr>
        <w:t>Asimismo, deberá implementar las medidas y mecanismos previamente aprobados por el H. Ayuntamiento, tendientes a difundir los pagos de las diversas contribuciones en términos de la Ley de Ingresos de los Municipios del Estado de México para el Ejercicio Fiscal del Año 2022 entre la población, ampliar la base de contribuyentes y estimular el pago oportuno. La Tesorería Municipal, a fin de cumplir su objetivo, iniciará el Procedimiento Administrativo de Ejecución apegado a la legalidad, instaurado en contra de las y los contribuyentes que se encuentren en rezago de sus contribuciones. La Tesorería Municipal revisará, vigilará y analizará los ingresos y egresos de la Administración Pública Municipal, con la finalidad de incrementar y acreditar la recaudación municipal, informando al Órgano de Control Interno sobre cualquier irregularidad para transparentar una sana cuenta hacendaria.</w:t>
      </w:r>
    </w:p>
    <w:p w14:paraId="125EA2C5" w14:textId="77777777" w:rsidR="004D416E" w:rsidRPr="000203BE" w:rsidRDefault="004D416E" w:rsidP="0062696B">
      <w:pPr>
        <w:spacing w:after="0" w:line="360" w:lineRule="auto"/>
        <w:ind w:left="567" w:right="616"/>
        <w:rPr>
          <w:rFonts w:cs="Tahoma"/>
          <w:bCs/>
          <w:i/>
          <w:sz w:val="20"/>
          <w:szCs w:val="20"/>
          <w:lang w:val="es-ES"/>
        </w:rPr>
      </w:pPr>
    </w:p>
    <w:p w14:paraId="1405213B" w14:textId="38839049" w:rsidR="0062696B" w:rsidRPr="000203BE" w:rsidRDefault="0062696B" w:rsidP="0062696B">
      <w:pPr>
        <w:spacing w:after="0" w:line="360" w:lineRule="auto"/>
        <w:ind w:left="567" w:right="616"/>
        <w:rPr>
          <w:rFonts w:cs="Tahoma"/>
          <w:bCs/>
          <w:i/>
          <w:sz w:val="20"/>
          <w:szCs w:val="20"/>
          <w:lang w:val="es-ES"/>
        </w:rPr>
      </w:pPr>
      <w:r w:rsidRPr="000203BE">
        <w:rPr>
          <w:rFonts w:cs="Tahoma"/>
          <w:bCs/>
          <w:i/>
          <w:sz w:val="20"/>
          <w:szCs w:val="20"/>
          <w:lang w:val="es-ES"/>
        </w:rPr>
        <w:t xml:space="preserve">Habilitará al personal registrado por la Coordinación de Mercados, Tianguis y Vía Pública, ante la Contraloría Interna Municipal, para llevar a cabo la recaudación del pago de derechos de mercados </w:t>
      </w:r>
      <w:r w:rsidRPr="000203BE">
        <w:rPr>
          <w:rFonts w:cs="Tahoma"/>
          <w:bCs/>
          <w:i/>
          <w:sz w:val="20"/>
          <w:szCs w:val="20"/>
          <w:lang w:val="es-ES"/>
        </w:rPr>
        <w:lastRenderedPageBreak/>
        <w:t>públicos municipales, tianguis y vía pública. Dicha recaudación deberá ser ingresada en tiempo y forma en las arcas de la Tesorería Municipal.</w:t>
      </w:r>
    </w:p>
    <w:p w14:paraId="310A3EE7" w14:textId="77777777" w:rsidR="0062696B" w:rsidRPr="000203BE" w:rsidRDefault="0062696B" w:rsidP="0062696B">
      <w:pPr>
        <w:spacing w:after="0" w:line="360" w:lineRule="auto"/>
        <w:ind w:left="567" w:right="616"/>
        <w:rPr>
          <w:rFonts w:cs="Tahoma"/>
          <w:bCs/>
          <w:i/>
          <w:sz w:val="20"/>
          <w:szCs w:val="20"/>
          <w:lang w:val="es-ES"/>
        </w:rPr>
      </w:pPr>
    </w:p>
    <w:p w14:paraId="4E1BDC9D" w14:textId="3F2FA3EC" w:rsidR="0062696B" w:rsidRPr="000203BE" w:rsidRDefault="0062696B" w:rsidP="0062696B">
      <w:pPr>
        <w:spacing w:after="0" w:line="360" w:lineRule="auto"/>
        <w:ind w:left="567" w:right="616"/>
        <w:rPr>
          <w:rFonts w:cs="Tahoma"/>
          <w:bCs/>
          <w:i/>
          <w:sz w:val="20"/>
          <w:szCs w:val="20"/>
          <w:lang w:val="es-ES"/>
        </w:rPr>
      </w:pPr>
      <w:r w:rsidRPr="000203BE">
        <w:rPr>
          <w:rFonts w:cs="Tahoma"/>
          <w:bCs/>
          <w:i/>
          <w:sz w:val="20"/>
          <w:szCs w:val="20"/>
          <w:lang w:val="es-ES"/>
        </w:rPr>
        <w:t>Coadyuvará con la Coordinación de Mercados, Tianguis y Vía Pública, para implementar y vigilar las medidas de seguridad contenidas en los recibos para la recaudación en vía pública, en los formatos para cédulas de concesión en locales de mercados públicos municipales y permisos para tianguis ordinarios; a fin de evitar el uso de documentos</w:t>
      </w:r>
      <w:r w:rsidR="00CD45CB" w:rsidRPr="000203BE">
        <w:rPr>
          <w:rFonts w:cs="Tahoma"/>
          <w:bCs/>
          <w:i/>
          <w:sz w:val="20"/>
          <w:szCs w:val="20"/>
          <w:lang w:val="es-ES"/>
        </w:rPr>
        <w:t xml:space="preserve"> </w:t>
      </w:r>
      <w:r w:rsidRPr="000203BE">
        <w:rPr>
          <w:rFonts w:cs="Tahoma"/>
          <w:bCs/>
          <w:i/>
          <w:sz w:val="20"/>
          <w:szCs w:val="20"/>
          <w:lang w:val="es-ES"/>
        </w:rPr>
        <w:t>apócrifos que puedan causar detrimento a la Hacienda Pública Municipal.</w:t>
      </w:r>
    </w:p>
    <w:p w14:paraId="6FE96635" w14:textId="6802F5F0" w:rsidR="0062696B" w:rsidRPr="000203BE" w:rsidRDefault="0062696B" w:rsidP="0062696B">
      <w:pPr>
        <w:spacing w:after="0" w:line="360" w:lineRule="auto"/>
        <w:ind w:left="567" w:right="616"/>
        <w:rPr>
          <w:rFonts w:cs="Tahoma"/>
          <w:bCs/>
          <w:i/>
          <w:sz w:val="20"/>
          <w:szCs w:val="20"/>
          <w:lang w:val="es-ES"/>
        </w:rPr>
      </w:pPr>
    </w:p>
    <w:p w14:paraId="54A1ED99" w14:textId="4919F040" w:rsidR="0062696B" w:rsidRPr="000203BE" w:rsidRDefault="0062696B" w:rsidP="0062696B">
      <w:pPr>
        <w:spacing w:after="0" w:line="360" w:lineRule="auto"/>
        <w:ind w:left="567" w:right="616"/>
        <w:rPr>
          <w:rFonts w:cs="Tahoma"/>
          <w:bCs/>
          <w:i/>
          <w:sz w:val="20"/>
          <w:szCs w:val="20"/>
          <w:lang w:val="es-ES"/>
        </w:rPr>
      </w:pPr>
      <w:r w:rsidRPr="000203BE">
        <w:rPr>
          <w:rFonts w:cs="Tahoma"/>
          <w:bCs/>
          <w:i/>
          <w:sz w:val="20"/>
          <w:szCs w:val="20"/>
          <w:lang w:val="es-ES"/>
        </w:rPr>
        <w:t>Además, tendrá la atribución de integrar, conservar y mantener actualizado el padrón catastral municipal, estando</w:t>
      </w:r>
      <w:r w:rsidR="00CD45CB" w:rsidRPr="000203BE">
        <w:rPr>
          <w:rFonts w:cs="Tahoma"/>
          <w:bCs/>
          <w:i/>
          <w:sz w:val="20"/>
          <w:szCs w:val="20"/>
          <w:lang w:val="es-ES"/>
        </w:rPr>
        <w:t xml:space="preserve"> </w:t>
      </w:r>
      <w:r w:rsidRPr="000203BE">
        <w:rPr>
          <w:rFonts w:cs="Tahoma"/>
          <w:bCs/>
          <w:i/>
          <w:sz w:val="20"/>
          <w:szCs w:val="20"/>
          <w:lang w:val="es-ES"/>
        </w:rPr>
        <w:t>autorizada para constatar la veracidad de los datos declarados en las manifestaciones realizadas por los propietarios o</w:t>
      </w:r>
      <w:r w:rsidR="00CD45CB" w:rsidRPr="000203BE">
        <w:rPr>
          <w:rFonts w:cs="Tahoma"/>
          <w:bCs/>
          <w:i/>
          <w:sz w:val="20"/>
          <w:szCs w:val="20"/>
          <w:lang w:val="es-ES"/>
        </w:rPr>
        <w:t xml:space="preserve"> </w:t>
      </w:r>
      <w:r w:rsidRPr="000203BE">
        <w:rPr>
          <w:rFonts w:cs="Tahoma"/>
          <w:bCs/>
          <w:i/>
          <w:sz w:val="20"/>
          <w:szCs w:val="20"/>
          <w:lang w:val="es-ES"/>
        </w:rPr>
        <w:t>poseedores de inmuebles y, de ser detectadas diferencias, podrá requerir que proporcionen los datos, documentos e</w:t>
      </w:r>
      <w:r w:rsidR="00CD45CB" w:rsidRPr="000203BE">
        <w:rPr>
          <w:rFonts w:cs="Tahoma"/>
          <w:bCs/>
          <w:i/>
          <w:sz w:val="20"/>
          <w:szCs w:val="20"/>
          <w:lang w:val="es-ES"/>
        </w:rPr>
        <w:t xml:space="preserve"> </w:t>
      </w:r>
      <w:r w:rsidRPr="000203BE">
        <w:rPr>
          <w:rFonts w:cs="Tahoma"/>
          <w:bCs/>
          <w:i/>
          <w:sz w:val="20"/>
          <w:szCs w:val="20"/>
          <w:lang w:val="es-ES"/>
        </w:rPr>
        <w:t>informes, así como la realización de los estudios técnicos catastrales que sean necesarios.</w:t>
      </w:r>
    </w:p>
    <w:p w14:paraId="39DC35E7" w14:textId="1832536F" w:rsidR="0062696B" w:rsidRPr="000203BE" w:rsidRDefault="0062696B" w:rsidP="0062696B">
      <w:pPr>
        <w:spacing w:after="0" w:line="360" w:lineRule="auto"/>
        <w:rPr>
          <w:rFonts w:cs="Tahoma"/>
          <w:bCs/>
          <w:iCs/>
          <w:lang w:val="es-ES"/>
        </w:rPr>
      </w:pPr>
    </w:p>
    <w:p w14:paraId="1CECB6C9" w14:textId="353312B1" w:rsidR="004A380D" w:rsidRPr="000203BE" w:rsidRDefault="004D416E" w:rsidP="0062696B">
      <w:pPr>
        <w:spacing w:after="0" w:line="360" w:lineRule="auto"/>
        <w:rPr>
          <w:rFonts w:cs="Tahoma"/>
          <w:bCs/>
          <w:iCs/>
          <w:lang w:val="es-ES"/>
        </w:rPr>
      </w:pPr>
      <w:r w:rsidRPr="000203BE">
        <w:rPr>
          <w:rFonts w:cs="Tahoma"/>
          <w:bCs/>
          <w:iCs/>
          <w:lang w:val="es-ES"/>
        </w:rPr>
        <w:t xml:space="preserve">Se advierte que la Tesorería cuenta con facultades para pronunciarse sobre la información requerida, </w:t>
      </w:r>
      <w:r w:rsidR="004A380D" w:rsidRPr="000203BE">
        <w:rPr>
          <w:rFonts w:cs="Tahoma"/>
          <w:bCs/>
          <w:iCs/>
          <w:lang w:val="es-ES"/>
        </w:rPr>
        <w:t>sin embargo, la respuesta no guarda congruencia con la información solicitada, pues el Particular no expresó algún concepto en concreto, sino que requirió cualquier factura emitida, relacionada a gastos de la Presidencia, por lo que se advierte que la solicitud plantea los siguientes puntos de relevancia:</w:t>
      </w:r>
    </w:p>
    <w:p w14:paraId="0360D491" w14:textId="34C75DFF" w:rsidR="004A380D" w:rsidRPr="000203BE" w:rsidRDefault="004A380D" w:rsidP="0062696B">
      <w:pPr>
        <w:spacing w:after="0" w:line="360" w:lineRule="auto"/>
        <w:rPr>
          <w:rFonts w:cs="Tahoma"/>
          <w:bCs/>
          <w:iCs/>
          <w:lang w:val="es-ES"/>
        </w:rPr>
      </w:pPr>
    </w:p>
    <w:p w14:paraId="5F6DD6A0" w14:textId="0B278ED7" w:rsidR="004A380D" w:rsidRPr="000203BE" w:rsidRDefault="004A380D" w:rsidP="00E2058C">
      <w:pPr>
        <w:pStyle w:val="Prrafodelista"/>
        <w:numPr>
          <w:ilvl w:val="0"/>
          <w:numId w:val="13"/>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Se requirieron los gastos realizados por Presidencia, esto no se refiere de manera específica al Presidente sino a cualquiera de los servidores públicos adscritos a esa área.</w:t>
      </w:r>
    </w:p>
    <w:p w14:paraId="079F7825" w14:textId="679CAEF8" w:rsidR="004A380D" w:rsidRPr="000203BE" w:rsidRDefault="004A380D" w:rsidP="00E2058C">
      <w:pPr>
        <w:pStyle w:val="Prrafodelista"/>
        <w:numPr>
          <w:ilvl w:val="0"/>
          <w:numId w:val="13"/>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Facturas por cualquier concepto</w:t>
      </w:r>
      <w:r w:rsidR="00E2058C" w:rsidRPr="000203BE">
        <w:rPr>
          <w:rFonts w:ascii="Palatino Linotype" w:hAnsi="Palatino Linotype" w:cs="Tahoma"/>
          <w:bCs/>
          <w:iCs/>
          <w:lang w:val="es-ES"/>
        </w:rPr>
        <w:t>, lo que no implica que sea un gasto específico e incluso etiquetado para actividades relativas de Presidencia.</w:t>
      </w:r>
    </w:p>
    <w:p w14:paraId="58C05254" w14:textId="5902391A" w:rsidR="004A380D" w:rsidRPr="000203BE" w:rsidRDefault="004A380D" w:rsidP="00E2058C">
      <w:pPr>
        <w:pStyle w:val="Prrafodelista"/>
        <w:numPr>
          <w:ilvl w:val="0"/>
          <w:numId w:val="13"/>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 xml:space="preserve">Facturas por cualquier gasto generado por la Presidencia, lo que incluso abarca la papelería como es tinta, papelería, viáticos, por mencionar algunos que se relacionan de manera intrínseca con el ejercicio de </w:t>
      </w:r>
      <w:r w:rsidR="00E2058C" w:rsidRPr="000203BE">
        <w:rPr>
          <w:rFonts w:ascii="Palatino Linotype" w:hAnsi="Palatino Linotype" w:cs="Tahoma"/>
          <w:bCs/>
          <w:iCs/>
          <w:lang w:val="es-ES"/>
        </w:rPr>
        <w:t>atribuciones.</w:t>
      </w:r>
    </w:p>
    <w:p w14:paraId="3CA80ECD" w14:textId="5DB8644A" w:rsidR="001702B6" w:rsidRPr="000203BE" w:rsidRDefault="001702B6" w:rsidP="001702B6">
      <w:pPr>
        <w:spacing w:after="0" w:line="360" w:lineRule="auto"/>
        <w:rPr>
          <w:rFonts w:cs="Tahoma"/>
          <w:bCs/>
          <w:iCs/>
          <w:lang w:val="es-ES"/>
        </w:rPr>
      </w:pPr>
    </w:p>
    <w:p w14:paraId="05EC4A0C" w14:textId="4440B1F2" w:rsidR="00E2058C" w:rsidRPr="000203BE" w:rsidRDefault="00E2058C" w:rsidP="001702B6">
      <w:pPr>
        <w:spacing w:after="0" w:line="360" w:lineRule="auto"/>
        <w:rPr>
          <w:rFonts w:cs="Tahoma"/>
          <w:bCs/>
          <w:iCs/>
          <w:lang w:val="es-ES"/>
        </w:rPr>
      </w:pPr>
      <w:r w:rsidRPr="000203BE">
        <w:rPr>
          <w:rFonts w:cs="Tahoma"/>
          <w:bCs/>
          <w:iCs/>
          <w:lang w:val="es-ES"/>
        </w:rPr>
        <w:t>Así, deberá entregar todas las facturas que obren en poder del Sujeto Obligado, por cualquier gasto realizado por personal de la Presidencia Municipal con independencia de que lo haya adquirido Tesorería o la Dirección de Administración.</w:t>
      </w:r>
    </w:p>
    <w:p w14:paraId="00F764C3" w14:textId="2DE14A22" w:rsidR="00E2058C" w:rsidRPr="000203BE" w:rsidRDefault="00E2058C" w:rsidP="001702B6">
      <w:pPr>
        <w:spacing w:after="0" w:line="360" w:lineRule="auto"/>
        <w:rPr>
          <w:rFonts w:cs="Tahoma"/>
          <w:bCs/>
          <w:iCs/>
          <w:lang w:val="es-ES"/>
        </w:rPr>
      </w:pPr>
    </w:p>
    <w:p w14:paraId="36E5C428" w14:textId="1A75EDB8" w:rsidR="00E2058C" w:rsidRPr="000203BE" w:rsidRDefault="00E2058C" w:rsidP="001702B6">
      <w:pPr>
        <w:spacing w:after="0" w:line="360" w:lineRule="auto"/>
        <w:rPr>
          <w:rFonts w:cs="Tahoma"/>
          <w:bCs/>
          <w:iCs/>
          <w:lang w:val="es-ES"/>
        </w:rPr>
      </w:pPr>
      <w:r w:rsidRPr="000203BE">
        <w:rPr>
          <w:rFonts w:cs="Tahoma"/>
          <w:bCs/>
          <w:iCs/>
          <w:lang w:val="es-ES"/>
        </w:rPr>
        <w:t xml:space="preserve">Ahora bien, se identifica el supuesto de que, a la fecha de la solicitud, el Ayuntamiento de Metepec haya actuado con bienes que no requirieron la erogación de recursos por haber sido adquirido en administraciones pasadas, para lo que deberá hacer un pronunciamiento en donde de manera clara y precisa, señale ese motivo. </w:t>
      </w:r>
    </w:p>
    <w:p w14:paraId="79CE0C86" w14:textId="70C37A8C" w:rsidR="00E2058C" w:rsidRPr="000203BE" w:rsidRDefault="00E2058C" w:rsidP="001702B6">
      <w:pPr>
        <w:spacing w:after="0" w:line="360" w:lineRule="auto"/>
        <w:rPr>
          <w:rFonts w:cs="Tahoma"/>
          <w:bCs/>
          <w:iCs/>
          <w:lang w:val="es-ES"/>
        </w:rPr>
      </w:pPr>
    </w:p>
    <w:p w14:paraId="16412F18" w14:textId="77777777" w:rsidR="00E2058C" w:rsidRPr="000203BE" w:rsidRDefault="00E2058C" w:rsidP="001702B6">
      <w:pPr>
        <w:spacing w:after="0" w:line="360" w:lineRule="auto"/>
        <w:rPr>
          <w:rFonts w:cs="Tahoma"/>
          <w:bCs/>
          <w:iCs/>
          <w:lang w:val="es-ES"/>
        </w:rPr>
      </w:pPr>
    </w:p>
    <w:p w14:paraId="0613373A" w14:textId="5D18979C" w:rsidR="003B3C08" w:rsidRPr="000203BE" w:rsidRDefault="003B3C08" w:rsidP="00CD45CB">
      <w:pPr>
        <w:pStyle w:val="Prrafodelista"/>
        <w:numPr>
          <w:ilvl w:val="0"/>
          <w:numId w:val="9"/>
        </w:numPr>
        <w:spacing w:line="360" w:lineRule="auto"/>
        <w:jc w:val="both"/>
        <w:rPr>
          <w:rFonts w:ascii="Palatino Linotype" w:hAnsi="Palatino Linotype" w:cs="Tahoma"/>
          <w:b/>
          <w:iCs/>
          <w:lang w:val="es-ES"/>
        </w:rPr>
      </w:pPr>
      <w:r w:rsidRPr="000203BE">
        <w:rPr>
          <w:rFonts w:ascii="Palatino Linotype" w:hAnsi="Palatino Linotype" w:cs="Tahoma"/>
          <w:b/>
          <w:iCs/>
          <w:lang w:val="es-ES"/>
        </w:rPr>
        <w:t>¿Cuántos pagos se han realizado para publicidad gubernamental, inserciones pagadas u otros relativos a medios de comunicación? Solicito lista de las personas o empresas que recibieron el pago, motivo de</w:t>
      </w:r>
      <w:r w:rsidR="00C4577C" w:rsidRPr="000203BE">
        <w:rPr>
          <w:rFonts w:ascii="Palatino Linotype" w:hAnsi="Palatino Linotype" w:cs="Tahoma"/>
          <w:b/>
          <w:iCs/>
          <w:lang w:val="es-ES"/>
        </w:rPr>
        <w:t xml:space="preserve"> este</w:t>
      </w:r>
      <w:r w:rsidRPr="000203BE">
        <w:rPr>
          <w:rFonts w:ascii="Palatino Linotype" w:hAnsi="Palatino Linotype" w:cs="Tahoma"/>
          <w:b/>
          <w:iCs/>
          <w:lang w:val="es-ES"/>
        </w:rPr>
        <w:t xml:space="preserve">, fecha de contrato en caso de existir de cada uno, fecha de pago y modalidad </w:t>
      </w:r>
      <w:r w:rsidR="003C5B32" w:rsidRPr="000203BE">
        <w:rPr>
          <w:rFonts w:ascii="Palatino Linotype" w:hAnsi="Palatino Linotype" w:cs="Tahoma"/>
          <w:b/>
          <w:iCs/>
          <w:lang w:val="es-ES"/>
        </w:rPr>
        <w:t>de este</w:t>
      </w:r>
      <w:r w:rsidRPr="000203BE">
        <w:rPr>
          <w:rFonts w:ascii="Palatino Linotype" w:hAnsi="Palatino Linotype" w:cs="Tahoma"/>
          <w:b/>
          <w:iCs/>
          <w:lang w:val="es-ES"/>
        </w:rPr>
        <w:t xml:space="preserve"> y principalmente la cantidad de dinero del pago.</w:t>
      </w:r>
    </w:p>
    <w:p w14:paraId="54D5CE94" w14:textId="202E9471" w:rsidR="00CD45CB" w:rsidRPr="000203BE" w:rsidRDefault="00CD45CB" w:rsidP="00CD45CB">
      <w:pPr>
        <w:spacing w:after="0" w:line="360" w:lineRule="auto"/>
        <w:rPr>
          <w:rFonts w:cs="Tahoma"/>
          <w:b/>
          <w:iCs/>
          <w:lang w:val="es-ES"/>
        </w:rPr>
      </w:pPr>
    </w:p>
    <w:p w14:paraId="416C27A7" w14:textId="66D84BE5" w:rsidR="00CD45CB" w:rsidRPr="000203BE" w:rsidRDefault="00CD45CB" w:rsidP="00CD45CB">
      <w:pPr>
        <w:spacing w:after="0" w:line="360" w:lineRule="auto"/>
        <w:rPr>
          <w:rFonts w:cs="Tahoma"/>
          <w:bCs/>
          <w:iCs/>
          <w:lang w:val="es-ES"/>
        </w:rPr>
      </w:pPr>
      <w:r w:rsidRPr="000203BE">
        <w:rPr>
          <w:rFonts w:cs="Tahoma"/>
          <w:bCs/>
          <w:iCs/>
          <w:lang w:val="es-ES"/>
        </w:rPr>
        <w:t>De igual manera que el punto previo, la Tesorería realizó pronunciamiento en los mismos términos, de expresar que no se cuenta con ningún procedimiento con ese concepto, afirmación que se convalida con la respuesta emita por la Dirección de Comunicación Social, que refirió no ha solicitado servicios de publicidad gubernamental por lo que no se ha generado ningún procedimiento de pago a personas o empresa.</w:t>
      </w:r>
    </w:p>
    <w:p w14:paraId="6525D59C" w14:textId="1393F456" w:rsidR="00CD45CB" w:rsidRPr="000203BE" w:rsidRDefault="00CD45CB" w:rsidP="00CD45CB">
      <w:pPr>
        <w:spacing w:after="0" w:line="360" w:lineRule="auto"/>
        <w:rPr>
          <w:rFonts w:cs="Tahoma"/>
          <w:bCs/>
          <w:iCs/>
          <w:lang w:val="es-ES"/>
        </w:rPr>
      </w:pPr>
    </w:p>
    <w:p w14:paraId="2E114A3B" w14:textId="515E7859" w:rsidR="00CD45CB" w:rsidRPr="000203BE" w:rsidRDefault="00CD45CB" w:rsidP="00CD45CB">
      <w:pPr>
        <w:spacing w:after="0" w:line="360" w:lineRule="auto"/>
        <w:rPr>
          <w:rFonts w:cs="Tahoma"/>
          <w:bCs/>
          <w:iCs/>
          <w:lang w:val="es-ES"/>
        </w:rPr>
      </w:pPr>
      <w:r w:rsidRPr="000203BE">
        <w:rPr>
          <w:rFonts w:cs="Tahoma"/>
          <w:bCs/>
          <w:iCs/>
          <w:lang w:val="es-ES"/>
        </w:rPr>
        <w:t>Al negar la existencia, en el caso que nos ocupa conlleva a identificar la existencia de hechos negativos, para lo que se puede invocar la tesis jurisprudencial de la sexta época con registro digital 267287, publicado en el</w:t>
      </w:r>
      <w:r w:rsidRPr="000203BE">
        <w:t xml:space="preserve"> </w:t>
      </w:r>
      <w:r w:rsidRPr="000203BE">
        <w:rPr>
          <w:rFonts w:cs="Tahoma"/>
          <w:bCs/>
          <w:iCs/>
          <w:lang w:val="es-ES"/>
        </w:rPr>
        <w:t>Semanario Judicial de la Federación, volumen LII, tercera parte, página 101, que lleva por rubro y texto:</w:t>
      </w:r>
    </w:p>
    <w:p w14:paraId="303BC673" w14:textId="0038F4A3" w:rsidR="00CD45CB" w:rsidRPr="000203BE" w:rsidRDefault="00CD45CB" w:rsidP="00CD45CB">
      <w:pPr>
        <w:spacing w:after="0" w:line="360" w:lineRule="auto"/>
        <w:ind w:left="567" w:right="616"/>
        <w:rPr>
          <w:rFonts w:cs="Tahoma"/>
          <w:bCs/>
          <w:i/>
          <w:sz w:val="20"/>
          <w:szCs w:val="20"/>
          <w:lang w:val="es-ES"/>
        </w:rPr>
      </w:pPr>
    </w:p>
    <w:p w14:paraId="4E06F72B" w14:textId="77777777" w:rsidR="00CD45CB" w:rsidRPr="000203BE" w:rsidRDefault="00CD45CB" w:rsidP="00CD45CB">
      <w:pPr>
        <w:spacing w:after="0" w:line="360" w:lineRule="auto"/>
        <w:ind w:left="567" w:right="616"/>
        <w:rPr>
          <w:rFonts w:cs="Tahoma"/>
          <w:b/>
          <w:i/>
          <w:sz w:val="20"/>
          <w:szCs w:val="20"/>
          <w:lang w:val="es-ES"/>
        </w:rPr>
      </w:pPr>
      <w:r w:rsidRPr="000203BE">
        <w:rPr>
          <w:rFonts w:cs="Tahoma"/>
          <w:b/>
          <w:i/>
          <w:sz w:val="20"/>
          <w:szCs w:val="20"/>
          <w:lang w:val="es-ES"/>
        </w:rPr>
        <w:t>HECHOS NEGATIVOS, NO SON SUSCEPTIBLES DE DEMOSTRACION.</w:t>
      </w:r>
    </w:p>
    <w:p w14:paraId="240DAFF0" w14:textId="1EE59140" w:rsidR="00CD45CB" w:rsidRPr="000203BE" w:rsidRDefault="00CD45CB" w:rsidP="00CD45CB">
      <w:pPr>
        <w:spacing w:after="0" w:line="360" w:lineRule="auto"/>
        <w:ind w:left="567" w:right="616"/>
        <w:rPr>
          <w:rFonts w:cs="Tahoma"/>
          <w:bCs/>
          <w:i/>
          <w:sz w:val="20"/>
          <w:szCs w:val="20"/>
          <w:lang w:val="es-ES"/>
        </w:rPr>
      </w:pPr>
      <w:r w:rsidRPr="000203BE">
        <w:rPr>
          <w:rFonts w:cs="Tahoma"/>
          <w:bCs/>
          <w:i/>
          <w:sz w:val="20"/>
          <w:szCs w:val="20"/>
          <w:lang w:val="es-ES"/>
        </w:rPr>
        <w:t>Tratándose de un hecho negativo, el Juez no tiene por que invocar prueba alguna de la que se desprenda, ya que es bien sabido que esta clase de hechos no son susceptibles de demostración.</w:t>
      </w:r>
    </w:p>
    <w:p w14:paraId="053011FC" w14:textId="4C01A3DA" w:rsidR="00CD45CB" w:rsidRPr="000203BE" w:rsidRDefault="00CD45CB" w:rsidP="00CD45CB">
      <w:pPr>
        <w:spacing w:after="0" w:line="360" w:lineRule="auto"/>
        <w:rPr>
          <w:rFonts w:cs="Tahoma"/>
          <w:b/>
          <w:iCs/>
          <w:lang w:val="es-ES"/>
        </w:rPr>
      </w:pPr>
    </w:p>
    <w:p w14:paraId="75F7B06B" w14:textId="2BBD1C5F" w:rsidR="00CD45CB" w:rsidRPr="000203BE" w:rsidRDefault="00CD45CB" w:rsidP="00CD45CB">
      <w:pPr>
        <w:spacing w:after="0" w:line="360" w:lineRule="auto"/>
        <w:rPr>
          <w:rFonts w:cs="Tahoma"/>
          <w:bCs/>
          <w:iCs/>
          <w:lang w:val="es-ES"/>
        </w:rPr>
      </w:pPr>
      <w:r w:rsidRPr="000203BE">
        <w:rPr>
          <w:rFonts w:cs="Tahoma"/>
          <w:bCs/>
          <w:iCs/>
          <w:lang w:val="es-ES"/>
        </w:rPr>
        <w:t>Es entonces que, ante la ausencia del ejercicio de funciones, que son facultativas, se considera que debe tenerse por atendido este punto.</w:t>
      </w:r>
    </w:p>
    <w:p w14:paraId="53BC202F" w14:textId="77777777" w:rsidR="00CD45CB" w:rsidRPr="000203BE" w:rsidRDefault="00CD45CB" w:rsidP="00CD45CB">
      <w:pPr>
        <w:spacing w:after="0" w:line="360" w:lineRule="auto"/>
        <w:rPr>
          <w:rFonts w:cs="Tahoma"/>
          <w:b/>
          <w:iCs/>
          <w:lang w:val="es-ES"/>
        </w:rPr>
      </w:pPr>
    </w:p>
    <w:p w14:paraId="2A3A5FFF" w14:textId="1546FE60" w:rsidR="003B3C08" w:rsidRPr="000203BE" w:rsidRDefault="003B3C08" w:rsidP="00800A0B">
      <w:pPr>
        <w:pStyle w:val="Prrafodelista"/>
        <w:numPr>
          <w:ilvl w:val="0"/>
          <w:numId w:val="9"/>
        </w:numPr>
        <w:spacing w:line="360" w:lineRule="auto"/>
        <w:jc w:val="both"/>
        <w:rPr>
          <w:rFonts w:ascii="Palatino Linotype" w:hAnsi="Palatino Linotype" w:cs="Tahoma"/>
          <w:b/>
          <w:iCs/>
          <w:lang w:val="es-ES"/>
        </w:rPr>
      </w:pPr>
      <w:r w:rsidRPr="000203BE">
        <w:rPr>
          <w:rFonts w:ascii="Palatino Linotype" w:hAnsi="Palatino Linotype" w:cs="Tahoma"/>
          <w:b/>
          <w:iCs/>
          <w:lang w:val="es-ES"/>
        </w:rPr>
        <w:t>Solicitud de los expedientes de las licitaciones directas o con invitación a tres proveedores con todo y las actas de las empresas. Desde el inicio de la administración a la fecha</w:t>
      </w:r>
      <w:r w:rsidR="00BA7C2D" w:rsidRPr="000203BE">
        <w:rPr>
          <w:rFonts w:ascii="Palatino Linotype" w:hAnsi="Palatino Linotype" w:cs="Tahoma"/>
          <w:b/>
          <w:iCs/>
          <w:lang w:val="es-ES"/>
        </w:rPr>
        <w:t>.</w:t>
      </w:r>
    </w:p>
    <w:p w14:paraId="4BD20B57" w14:textId="77777777" w:rsidR="00800A0B" w:rsidRPr="000203BE" w:rsidRDefault="00800A0B" w:rsidP="00800A0B">
      <w:pPr>
        <w:pStyle w:val="Prrafodelista"/>
        <w:spacing w:line="360" w:lineRule="auto"/>
        <w:jc w:val="both"/>
        <w:rPr>
          <w:rFonts w:ascii="Palatino Linotype" w:hAnsi="Palatino Linotype" w:cs="Tahoma"/>
          <w:b/>
          <w:iCs/>
          <w:lang w:val="es-ES"/>
        </w:rPr>
      </w:pPr>
    </w:p>
    <w:p w14:paraId="7ED8A144" w14:textId="78A8E22C" w:rsidR="00CD45CB" w:rsidRPr="000203BE" w:rsidRDefault="00CD45CB" w:rsidP="00800A0B">
      <w:pPr>
        <w:spacing w:after="0" w:line="360" w:lineRule="auto"/>
        <w:rPr>
          <w:rFonts w:cs="Tahoma"/>
          <w:bCs/>
          <w:iCs/>
          <w:lang w:val="es-ES"/>
        </w:rPr>
      </w:pPr>
      <w:r w:rsidRPr="000203BE">
        <w:rPr>
          <w:rFonts w:cs="Tahoma"/>
          <w:bCs/>
          <w:iCs/>
          <w:lang w:val="es-ES"/>
        </w:rPr>
        <w:t xml:space="preserve">Al respecto, no existió pronunciamiento sobre este punto, </w:t>
      </w:r>
      <w:r w:rsidR="00800A0B" w:rsidRPr="000203BE">
        <w:rPr>
          <w:rFonts w:cs="Tahoma"/>
          <w:bCs/>
          <w:iCs/>
          <w:lang w:val="es-ES"/>
        </w:rPr>
        <w:t>de tal manera que se advierte que el Sujeto Obligado, deberá de hacer la entrega de la información, pues nos encontramos ante un recurso que deriva de la negativa a hacer entrega de la información, por el silencio de la autoridad en la respuesta.</w:t>
      </w:r>
    </w:p>
    <w:p w14:paraId="0306C08A" w14:textId="77777777" w:rsidR="00800A0B" w:rsidRPr="000203BE" w:rsidRDefault="00800A0B" w:rsidP="00800A0B">
      <w:pPr>
        <w:spacing w:after="0" w:line="360" w:lineRule="auto"/>
        <w:rPr>
          <w:rFonts w:cs="Tahoma"/>
          <w:bCs/>
          <w:iCs/>
          <w:lang w:val="es-ES"/>
        </w:rPr>
      </w:pPr>
    </w:p>
    <w:p w14:paraId="0B4314B4" w14:textId="77777777" w:rsidR="00800A0B" w:rsidRPr="000203BE" w:rsidRDefault="00800A0B" w:rsidP="00800A0B">
      <w:pPr>
        <w:spacing w:after="0" w:line="360" w:lineRule="auto"/>
        <w:rPr>
          <w:rFonts w:cs="Tahoma"/>
          <w:bCs/>
          <w:iCs/>
          <w:lang w:val="es-ES"/>
        </w:rPr>
      </w:pPr>
      <w:r w:rsidRPr="000203BE">
        <w:rPr>
          <w:rFonts w:cs="Tahoma"/>
          <w:bCs/>
          <w:iCs/>
          <w:lang w:val="es-ES"/>
        </w:rPr>
        <w:t>En este orden de ideas, a fin de precisar la competencia del Sujeto Obligado para atender el requerimiento de información antecedente del medio de defensa al rubro, es necesario traer a colación la Ley de Transparencia y Acceso a la Información Pública del Estado de México y Municipios -publicada en el Periódico Oficial “Gaceta de Gobierno” el cuatro de mayo de dos mil dieciséis- en particular, lo tendente a las obligaciones de transparencia comunes, pues es por medio de la fracción XXIX del artículo 92, que se dispone lo siguiente:</w:t>
      </w:r>
    </w:p>
    <w:p w14:paraId="277DE3FB" w14:textId="77777777" w:rsidR="00800A0B" w:rsidRPr="000203BE" w:rsidRDefault="00800A0B" w:rsidP="00800A0B">
      <w:pPr>
        <w:spacing w:after="0" w:line="360" w:lineRule="auto"/>
        <w:rPr>
          <w:rFonts w:cs="Tahoma"/>
          <w:bCs/>
          <w:iCs/>
          <w:lang w:val="es-ES"/>
        </w:rPr>
      </w:pPr>
    </w:p>
    <w:p w14:paraId="239FDC91"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Capítulo II</w:t>
      </w:r>
    </w:p>
    <w:p w14:paraId="46DD6BFC"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De las Obligaciones de Transparencia Comunes</w:t>
      </w:r>
    </w:p>
    <w:p w14:paraId="37847D10" w14:textId="77777777" w:rsidR="00800A0B" w:rsidRPr="000203BE" w:rsidRDefault="00800A0B" w:rsidP="00800A0B">
      <w:pPr>
        <w:spacing w:after="0" w:line="360" w:lineRule="auto"/>
        <w:ind w:left="567" w:right="616"/>
        <w:rPr>
          <w:rFonts w:cs="Tahoma"/>
          <w:bCs/>
          <w:i/>
          <w:sz w:val="20"/>
          <w:szCs w:val="20"/>
          <w:lang w:val="es-ES"/>
        </w:rPr>
      </w:pPr>
    </w:p>
    <w:p w14:paraId="70BE9278"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06069E" w14:textId="77777777" w:rsidR="00800A0B" w:rsidRPr="000203BE" w:rsidRDefault="00800A0B" w:rsidP="00800A0B">
      <w:pPr>
        <w:spacing w:after="0" w:line="360" w:lineRule="auto"/>
        <w:ind w:left="567" w:right="616"/>
        <w:rPr>
          <w:rFonts w:cs="Tahoma"/>
          <w:bCs/>
          <w:i/>
          <w:sz w:val="20"/>
          <w:szCs w:val="20"/>
          <w:lang w:val="es-ES"/>
        </w:rPr>
      </w:pPr>
    </w:p>
    <w:p w14:paraId="3438D382"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I a XXVIII…</w:t>
      </w:r>
    </w:p>
    <w:p w14:paraId="03170297"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4CAFE99" w14:textId="77777777" w:rsidR="00800A0B" w:rsidRPr="000203BE" w:rsidRDefault="00800A0B" w:rsidP="00800A0B">
      <w:pPr>
        <w:spacing w:after="0" w:line="360" w:lineRule="auto"/>
        <w:ind w:left="567" w:right="616"/>
        <w:rPr>
          <w:rFonts w:cs="Tahoma"/>
          <w:bCs/>
          <w:i/>
          <w:sz w:val="20"/>
          <w:szCs w:val="20"/>
          <w:lang w:val="es-ES"/>
        </w:rPr>
      </w:pPr>
    </w:p>
    <w:p w14:paraId="1A95FFB7"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a) De licitaciones públicas o procedimientos de invitación restringida:  </w:t>
      </w:r>
    </w:p>
    <w:p w14:paraId="077FC894"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1) La convocatoria o invitación emitida, así como los fundamentos legales aplicados para llevarla a cabo;  </w:t>
      </w:r>
    </w:p>
    <w:p w14:paraId="4C3E98FA"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2) Los nombres de los participantes o invitados;  </w:t>
      </w:r>
    </w:p>
    <w:p w14:paraId="187F860A"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3) El nombre del ganador y las razones que lo justifican;  </w:t>
      </w:r>
    </w:p>
    <w:p w14:paraId="6F45F197"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4) El área solicitante y la responsable de su ejecución;  </w:t>
      </w:r>
    </w:p>
    <w:p w14:paraId="69522464"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5) Las convocatorias e invitaciones emitidas; </w:t>
      </w:r>
    </w:p>
    <w:p w14:paraId="0F4AF7F5"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6) Los dictámenes y fallo de adjudicación;  </w:t>
      </w:r>
    </w:p>
    <w:p w14:paraId="4A172D7F"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7) El contrato y, en su caso, sus anexos;  </w:t>
      </w:r>
    </w:p>
    <w:p w14:paraId="76394384"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8) Los mecanismos de vigilancia y supervisión, incluyendo en su caso, los estudios de impacto urbano y ambiental, según corresponda;  </w:t>
      </w:r>
    </w:p>
    <w:p w14:paraId="0DE00BC1"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9) La partida presupuestal, de conformidad con el clasificador por objeto del gasto, en el caso de ser aplicable;  </w:t>
      </w:r>
    </w:p>
    <w:p w14:paraId="672F94B2"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10) Origen de los recursos especificando si son federales, estatales o municipales, así como el tipo de fondo de participación o aportación respectiva; </w:t>
      </w:r>
    </w:p>
    <w:p w14:paraId="2768699A"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11) Los convenios modificatorios que, en su caso, sean firmados, precisando el objeto y la fecha de celebración;  </w:t>
      </w:r>
    </w:p>
    <w:p w14:paraId="6BA7F2DD"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12) Los informes de avance físico y financiero sobre las obras o servicios contratados;  </w:t>
      </w:r>
    </w:p>
    <w:p w14:paraId="251CF1C9"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13) El convenio de terminación; y  </w:t>
      </w:r>
    </w:p>
    <w:p w14:paraId="62747C44"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lastRenderedPageBreak/>
        <w:t>14) El finiquito.</w:t>
      </w:r>
    </w:p>
    <w:p w14:paraId="29D02B26"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b) De las adjudicaciones directas:  </w:t>
      </w:r>
    </w:p>
    <w:p w14:paraId="3214209B"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1) La propuesta enviada por el participante;  </w:t>
      </w:r>
    </w:p>
    <w:p w14:paraId="49339EF1"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2) Los motivos y fundamentos legales aplicados para llevarla a cabo;  </w:t>
      </w:r>
    </w:p>
    <w:p w14:paraId="5C656C13"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3) La autorización del ejercicio de la opción;  </w:t>
      </w:r>
    </w:p>
    <w:p w14:paraId="39EFFDA7"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4) En su caso, las cotizaciones consideradas, especificando los nombres de los proveedores y sus montos;  </w:t>
      </w:r>
    </w:p>
    <w:p w14:paraId="46E2C6F6"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5) El nombre de la persona física o jurídica colectiva adjudicada;  </w:t>
      </w:r>
    </w:p>
    <w:p w14:paraId="04F7964D"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6) La unidad administrativa solicitante y la responsable de su ejecución; </w:t>
      </w:r>
    </w:p>
    <w:p w14:paraId="294DADAA"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7) El número, fecha, el monto del contrato y el plazo de entrega o de ejecución de los servicios u obra; 8) Los mecanismos de vigilancia y supervisión, incluyendo, en su caso, los estudios de impacto urbano y ambiental, según corresponda;  </w:t>
      </w:r>
    </w:p>
    <w:p w14:paraId="240C143F"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9) Los informes de avance sobre las obras o servicios contratados;  </w:t>
      </w:r>
    </w:p>
    <w:p w14:paraId="7E718548"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10) El convenio de terminación; y  </w:t>
      </w:r>
    </w:p>
    <w:p w14:paraId="64131789"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11) El finiquito.</w:t>
      </w:r>
    </w:p>
    <w:p w14:paraId="4B7AD0B0" w14:textId="77777777" w:rsidR="00800A0B" w:rsidRPr="000203BE" w:rsidRDefault="00800A0B" w:rsidP="00800A0B">
      <w:pPr>
        <w:spacing w:after="0" w:line="360" w:lineRule="auto"/>
        <w:ind w:left="567" w:right="616"/>
        <w:rPr>
          <w:rFonts w:cs="Tahoma"/>
          <w:bCs/>
          <w:i/>
          <w:sz w:val="20"/>
          <w:szCs w:val="20"/>
          <w:lang w:val="es-ES"/>
        </w:rPr>
      </w:pPr>
    </w:p>
    <w:p w14:paraId="41A4DBAF"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XXX a LII … </w:t>
      </w:r>
    </w:p>
    <w:p w14:paraId="6C8CAA0E" w14:textId="77777777" w:rsidR="00800A0B" w:rsidRPr="000203BE" w:rsidRDefault="00800A0B" w:rsidP="00800A0B">
      <w:pPr>
        <w:spacing w:after="0" w:line="360" w:lineRule="auto"/>
        <w:rPr>
          <w:rFonts w:cs="Tahoma"/>
          <w:bCs/>
          <w:iCs/>
          <w:lang w:val="es-ES"/>
        </w:rPr>
      </w:pPr>
    </w:p>
    <w:p w14:paraId="6B64C0FC" w14:textId="77777777" w:rsidR="00800A0B" w:rsidRPr="000203BE" w:rsidRDefault="00800A0B" w:rsidP="00800A0B">
      <w:pPr>
        <w:spacing w:after="0" w:line="360" w:lineRule="auto"/>
        <w:rPr>
          <w:rFonts w:cs="Tahoma"/>
          <w:bCs/>
          <w:iCs/>
          <w:lang w:val="es-ES"/>
        </w:rPr>
      </w:pPr>
      <w:r w:rsidRPr="000203BE">
        <w:rPr>
          <w:rFonts w:cs="Tahoma"/>
          <w:bCs/>
          <w:iCs/>
          <w:lang w:val="es-ES"/>
        </w:rPr>
        <w:t>Ahora bien, respecto a la atribución del Sujeto Obligado para generar, poseer y/o administrar la información peticionada previo a la entrada en vigor de la actual Ley local de la materia, tenemos que la anterior Ley de Transparencia local estuvo vigente del primero de mayo de dos mil cuatro al cuatro de mayo de dos mil dieciséis, misma que establecía como información pública de oficio la contemplada en su artículo 12, tal y como se expone a continuación:</w:t>
      </w:r>
    </w:p>
    <w:p w14:paraId="134C84F3" w14:textId="77777777" w:rsidR="00800A0B" w:rsidRPr="000203BE" w:rsidRDefault="00800A0B" w:rsidP="00800A0B">
      <w:pPr>
        <w:spacing w:after="0" w:line="360" w:lineRule="auto"/>
        <w:rPr>
          <w:rFonts w:cs="Tahoma"/>
          <w:bCs/>
          <w:iCs/>
          <w:lang w:val="es-ES"/>
        </w:rPr>
      </w:pPr>
    </w:p>
    <w:p w14:paraId="79952C6D" w14:textId="77777777" w:rsidR="00800A0B" w:rsidRPr="000203BE" w:rsidRDefault="00800A0B" w:rsidP="00BA7C2D">
      <w:pPr>
        <w:spacing w:after="0" w:line="360" w:lineRule="auto"/>
        <w:ind w:left="567" w:right="616"/>
        <w:rPr>
          <w:rFonts w:cs="Tahoma"/>
          <w:bCs/>
          <w:i/>
          <w:sz w:val="20"/>
          <w:szCs w:val="20"/>
          <w:lang w:val="es-ES"/>
        </w:rPr>
      </w:pPr>
      <w:r w:rsidRPr="000203BE">
        <w:rPr>
          <w:rFonts w:cs="Tahoma"/>
          <w:bCs/>
          <w:i/>
          <w:sz w:val="20"/>
          <w:szCs w:val="20"/>
          <w:lang w:val="es-ES"/>
        </w:rPr>
        <w:t xml:space="preserve">Artículo 12.- Los Sujetos Obligados deberán tener disponible en medio impreso o electrónico, de manera  permanente y actualizada, de forma sencilla, precisa y entendible para los particulares, la información siguiente: </w:t>
      </w:r>
    </w:p>
    <w:p w14:paraId="6AD63CBE" w14:textId="77777777" w:rsidR="00800A0B" w:rsidRPr="000203BE" w:rsidRDefault="00800A0B" w:rsidP="00800A0B">
      <w:pPr>
        <w:spacing w:after="0" w:line="360" w:lineRule="auto"/>
        <w:ind w:left="567" w:right="616"/>
        <w:rPr>
          <w:rFonts w:cs="Tahoma"/>
          <w:bCs/>
          <w:i/>
          <w:sz w:val="20"/>
          <w:szCs w:val="20"/>
          <w:lang w:val="es-ES"/>
        </w:rPr>
      </w:pPr>
    </w:p>
    <w:p w14:paraId="37E53BA3"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I. a X …</w:t>
      </w:r>
    </w:p>
    <w:p w14:paraId="702DA45E"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lastRenderedPageBreak/>
        <w:t>XI. Los procesos de licitación y contratación para la adquisición de bienes, arrendamientos y prestación de servicios que hayan celebrado en el área de su responsabilidad con personas físicas o morales de derecho privado;</w:t>
      </w:r>
    </w:p>
    <w:p w14:paraId="2207A748"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XII a XXIII …</w:t>
      </w:r>
    </w:p>
    <w:p w14:paraId="1AA935D2" w14:textId="77777777" w:rsidR="00800A0B" w:rsidRPr="000203BE" w:rsidRDefault="00800A0B" w:rsidP="00800A0B">
      <w:pPr>
        <w:spacing w:after="0" w:line="360" w:lineRule="auto"/>
        <w:ind w:left="567" w:right="616"/>
        <w:rPr>
          <w:rFonts w:cs="Tahoma"/>
          <w:bCs/>
          <w:i/>
          <w:sz w:val="20"/>
          <w:szCs w:val="20"/>
          <w:lang w:val="es-ES"/>
        </w:rPr>
      </w:pPr>
    </w:p>
    <w:p w14:paraId="688289C3" w14:textId="77777777" w:rsidR="00800A0B" w:rsidRPr="000203BE" w:rsidRDefault="00800A0B" w:rsidP="00800A0B">
      <w:pPr>
        <w:spacing w:after="0" w:line="360" w:lineRule="auto"/>
        <w:rPr>
          <w:rFonts w:cs="Tahoma"/>
          <w:bCs/>
          <w:iCs/>
          <w:lang w:val="es-ES"/>
        </w:rPr>
      </w:pPr>
      <w:r w:rsidRPr="000203BE">
        <w:rPr>
          <w:rFonts w:cs="Tahoma"/>
          <w:bCs/>
          <w:iCs/>
          <w:lang w:val="es-ES"/>
        </w:rPr>
        <w:t xml:space="preserve">Del precepto anterior, se observa que la fracción XI constreñía a los sujetos obligados a hacer públicos los procesos de licitación y contratación para la adquisición de bienes, arrendamientos y prestación de servicios celebrados con personas físicas o morales de derecho privado. </w:t>
      </w:r>
    </w:p>
    <w:p w14:paraId="72EBDAD3" w14:textId="77777777" w:rsidR="00800A0B" w:rsidRPr="000203BE" w:rsidRDefault="00800A0B" w:rsidP="00800A0B">
      <w:pPr>
        <w:spacing w:after="0" w:line="360" w:lineRule="auto"/>
        <w:rPr>
          <w:rFonts w:cs="Tahoma"/>
          <w:bCs/>
          <w:iCs/>
          <w:lang w:val="es-ES"/>
        </w:rPr>
      </w:pPr>
    </w:p>
    <w:p w14:paraId="5D36BA73" w14:textId="4228D5CA" w:rsidR="00800A0B" w:rsidRPr="000203BE" w:rsidRDefault="00800A0B" w:rsidP="00800A0B">
      <w:pPr>
        <w:spacing w:after="0" w:line="360" w:lineRule="auto"/>
        <w:rPr>
          <w:rFonts w:cs="Tahoma"/>
          <w:bCs/>
          <w:iCs/>
          <w:lang w:val="es-ES"/>
        </w:rPr>
      </w:pPr>
      <w:r w:rsidRPr="000203BE">
        <w:rPr>
          <w:rFonts w:cs="Tahoma"/>
          <w:bCs/>
          <w:iCs/>
          <w:lang w:val="es-ES"/>
        </w:rPr>
        <w:t xml:space="preserve">Ahora bien, en relación con todo lo anteriormente, es conveniente insertar a la </w:t>
      </w:r>
      <w:r w:rsidR="00BA7C2D" w:rsidRPr="000203BE">
        <w:rPr>
          <w:rFonts w:cs="Tahoma"/>
          <w:bCs/>
          <w:iCs/>
          <w:lang w:val="es-ES"/>
        </w:rPr>
        <w:t>p</w:t>
      </w:r>
      <w:r w:rsidRPr="000203BE">
        <w:rPr>
          <w:rFonts w:cs="Tahoma"/>
          <w:bCs/>
          <w:iCs/>
          <w:lang w:val="es-ES"/>
        </w:rPr>
        <w:t xml:space="preserve">resente la Ley de Contratación Pública del Estado de México y Municipios, misma que, por cuanto hace al tema del procedimiento de adquisiciones en los Ayuntamientos, dispone lo siguiente: </w:t>
      </w:r>
    </w:p>
    <w:p w14:paraId="179BB9E7" w14:textId="77777777" w:rsidR="00800A0B" w:rsidRPr="000203BE" w:rsidRDefault="00800A0B" w:rsidP="00800A0B">
      <w:pPr>
        <w:spacing w:after="0" w:line="360" w:lineRule="auto"/>
        <w:ind w:left="567" w:right="616"/>
        <w:rPr>
          <w:rFonts w:cs="Tahoma"/>
          <w:bCs/>
          <w:i/>
          <w:sz w:val="20"/>
          <w:szCs w:val="20"/>
          <w:lang w:val="es-ES"/>
        </w:rPr>
      </w:pPr>
    </w:p>
    <w:p w14:paraId="4C378A84"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CAPÍTULO SEXTO </w:t>
      </w:r>
    </w:p>
    <w:p w14:paraId="09C9BB41"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DE LOS PROCEDIMIENTOS DE ADQUISICIÓN  </w:t>
      </w:r>
    </w:p>
    <w:p w14:paraId="1B21632A"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SECCIÓN PRIMERA </w:t>
      </w:r>
    </w:p>
    <w:p w14:paraId="6AE5FEB9"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DISPOSICIONES GENERALES</w:t>
      </w:r>
    </w:p>
    <w:p w14:paraId="1469EF74" w14:textId="77777777" w:rsidR="00800A0B" w:rsidRPr="000203BE" w:rsidRDefault="00800A0B" w:rsidP="00800A0B">
      <w:pPr>
        <w:spacing w:after="0" w:line="360" w:lineRule="auto"/>
        <w:ind w:left="567" w:right="616"/>
        <w:rPr>
          <w:rFonts w:cs="Tahoma"/>
          <w:bCs/>
          <w:i/>
          <w:sz w:val="20"/>
          <w:szCs w:val="20"/>
          <w:lang w:val="es-ES"/>
        </w:rPr>
      </w:pPr>
    </w:p>
    <w:p w14:paraId="3F13EC83" w14:textId="2C84B0C2"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Artículo 26.- Las adquisiciones, arrendamientos y servicios se adjudicarán a través de licitaciones públicas, mediante convocatoria pública.  </w:t>
      </w:r>
    </w:p>
    <w:p w14:paraId="7A654058" w14:textId="77777777" w:rsidR="00800A0B" w:rsidRPr="000203BE" w:rsidRDefault="00800A0B" w:rsidP="00800A0B">
      <w:pPr>
        <w:spacing w:after="0" w:line="360" w:lineRule="auto"/>
        <w:ind w:left="567" w:right="616"/>
        <w:rPr>
          <w:rFonts w:cs="Tahoma"/>
          <w:bCs/>
          <w:i/>
          <w:sz w:val="20"/>
          <w:szCs w:val="20"/>
          <w:lang w:val="es-ES"/>
        </w:rPr>
      </w:pPr>
    </w:p>
    <w:p w14:paraId="1962593F"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Artículo 27.- La Secretaría, las entidades, los tribunales administrativos y los ayuntamientos podrán adjudicar adquisiciones, arrendamientos y servicios, mediante las excepciones al procedimiento de licitación que a continuación se señalan:</w:t>
      </w:r>
    </w:p>
    <w:p w14:paraId="6D06814D" w14:textId="77777777" w:rsidR="00800A0B" w:rsidRPr="000203BE" w:rsidRDefault="00800A0B" w:rsidP="00800A0B">
      <w:pPr>
        <w:spacing w:after="0" w:line="360" w:lineRule="auto"/>
        <w:ind w:left="567" w:right="616"/>
        <w:rPr>
          <w:rFonts w:cs="Tahoma"/>
          <w:bCs/>
          <w:i/>
          <w:sz w:val="20"/>
          <w:szCs w:val="20"/>
          <w:lang w:val="es-ES"/>
        </w:rPr>
      </w:pPr>
    </w:p>
    <w:p w14:paraId="2D9B68C0"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 xml:space="preserve">I. Invitación restringida.  </w:t>
      </w:r>
    </w:p>
    <w:p w14:paraId="3E0E584E" w14:textId="77777777" w:rsidR="00800A0B" w:rsidRPr="000203BE" w:rsidRDefault="00800A0B" w:rsidP="00800A0B">
      <w:pPr>
        <w:spacing w:after="0" w:line="360" w:lineRule="auto"/>
        <w:ind w:left="567" w:right="616"/>
        <w:rPr>
          <w:rFonts w:cs="Tahoma"/>
          <w:bCs/>
          <w:i/>
          <w:sz w:val="20"/>
          <w:szCs w:val="20"/>
          <w:lang w:val="es-ES"/>
        </w:rPr>
      </w:pPr>
      <w:r w:rsidRPr="000203BE">
        <w:rPr>
          <w:rFonts w:cs="Tahoma"/>
          <w:bCs/>
          <w:i/>
          <w:sz w:val="20"/>
          <w:szCs w:val="20"/>
          <w:lang w:val="es-ES"/>
        </w:rPr>
        <w:t>II. Adjudicación directa.</w:t>
      </w:r>
    </w:p>
    <w:p w14:paraId="475E77E9" w14:textId="77777777" w:rsidR="00800A0B" w:rsidRPr="000203BE" w:rsidRDefault="00800A0B" w:rsidP="00800A0B">
      <w:pPr>
        <w:spacing w:after="0" w:line="360" w:lineRule="auto"/>
        <w:rPr>
          <w:rFonts w:cs="Tahoma"/>
          <w:bCs/>
          <w:iCs/>
          <w:lang w:val="es-ES"/>
        </w:rPr>
      </w:pPr>
    </w:p>
    <w:p w14:paraId="0246D418" w14:textId="6BEC2AF8" w:rsidR="00800A0B" w:rsidRPr="000203BE" w:rsidRDefault="00800A0B" w:rsidP="00800A0B">
      <w:pPr>
        <w:spacing w:after="0" w:line="360" w:lineRule="auto"/>
        <w:rPr>
          <w:rFonts w:cs="Tahoma"/>
          <w:bCs/>
          <w:iCs/>
          <w:lang w:val="es-ES"/>
        </w:rPr>
      </w:pPr>
      <w:r w:rsidRPr="000203BE">
        <w:rPr>
          <w:rFonts w:cs="Tahoma"/>
          <w:bCs/>
          <w:iCs/>
          <w:lang w:val="es-ES"/>
        </w:rPr>
        <w:lastRenderedPageBreak/>
        <w:t xml:space="preserve">Conforme a todo lo anteriormente expuesto, tenemos que -entre otros- los Ayuntamientos se encuentran constreñidos para </w:t>
      </w:r>
      <w:r w:rsidRPr="000203BE">
        <w:rPr>
          <w:rFonts w:cs="Tahoma"/>
          <w:b/>
          <w:iCs/>
          <w:lang w:val="es-ES"/>
        </w:rPr>
        <w:t>que por medio de una licitación emitida en convocatoria pública adjudiquen las adquisiciones, arrendamientos y/o servicios que conforme a las necesidades del servicio público corresponda</w:t>
      </w:r>
      <w:r w:rsidRPr="000203BE">
        <w:rPr>
          <w:rFonts w:cs="Tahoma"/>
          <w:bCs/>
          <w:iCs/>
          <w:lang w:val="es-ES"/>
        </w:rPr>
        <w:t xml:space="preserve">; </w:t>
      </w:r>
      <w:r w:rsidRPr="000203BE">
        <w:rPr>
          <w:rFonts w:cs="Tahoma"/>
          <w:b/>
          <w:iCs/>
          <w:lang w:val="es-ES"/>
        </w:rPr>
        <w:t>ahora bien, dicha situación podrá verse sustituida en virtud de una invitación restringida o bien, adjudicación directa</w:t>
      </w:r>
      <w:r w:rsidRPr="000203BE">
        <w:rPr>
          <w:rFonts w:cs="Tahoma"/>
          <w:bCs/>
          <w:iCs/>
          <w:lang w:val="es-ES"/>
        </w:rPr>
        <w:t>; esto es, que el Ayuntamiento de Tultitlán dentro de sus archivos, genera, posee y/o administra documentales que pueden atender la pretensión del Particular, a saber, el o los documentos  generados en virtud de contratos por licitación pública, invitación restringida y adjudicación directa, en temas de obra pública, así como en bienes y servicios.</w:t>
      </w:r>
    </w:p>
    <w:p w14:paraId="5E3954EB" w14:textId="587B99B4" w:rsidR="00F13F64" w:rsidRPr="000203BE" w:rsidRDefault="00F13F64" w:rsidP="00800A0B">
      <w:pPr>
        <w:spacing w:after="0" w:line="360" w:lineRule="auto"/>
        <w:rPr>
          <w:rFonts w:cs="Tahoma"/>
          <w:bCs/>
          <w:iCs/>
          <w:lang w:val="es-ES"/>
        </w:rPr>
      </w:pPr>
    </w:p>
    <w:p w14:paraId="18C48288" w14:textId="1AE6CDA4" w:rsidR="00F13F64" w:rsidRPr="000203BE" w:rsidRDefault="00F13F64" w:rsidP="00800A0B">
      <w:pPr>
        <w:spacing w:after="0" w:line="360" w:lineRule="auto"/>
        <w:rPr>
          <w:rFonts w:cs="Tahoma"/>
          <w:bCs/>
          <w:iCs/>
          <w:lang w:val="es-ES"/>
        </w:rPr>
      </w:pPr>
      <w:r w:rsidRPr="000203BE">
        <w:rPr>
          <w:rFonts w:cs="Tahoma"/>
          <w:bCs/>
          <w:iCs/>
          <w:lang w:val="es-ES"/>
        </w:rPr>
        <w:t>Por todo lo expuesto en este punto, es información que deberá ser entregada en términos de lo planteado.</w:t>
      </w:r>
    </w:p>
    <w:p w14:paraId="1A3B4159" w14:textId="77777777" w:rsidR="00800A0B" w:rsidRPr="000203BE" w:rsidRDefault="00800A0B" w:rsidP="00800A0B">
      <w:pPr>
        <w:pStyle w:val="Prrafodelista"/>
        <w:spacing w:line="360" w:lineRule="auto"/>
        <w:rPr>
          <w:rFonts w:ascii="Palatino Linotype" w:hAnsi="Palatino Linotype" w:cs="Tahoma"/>
          <w:bCs/>
          <w:iCs/>
          <w:lang w:val="es-ES"/>
        </w:rPr>
      </w:pPr>
    </w:p>
    <w:p w14:paraId="1C818EC2" w14:textId="5901E8B5" w:rsidR="003B3C08" w:rsidRPr="000203BE" w:rsidRDefault="003B3C08" w:rsidP="00F13F64">
      <w:pPr>
        <w:pStyle w:val="Prrafodelista"/>
        <w:numPr>
          <w:ilvl w:val="0"/>
          <w:numId w:val="9"/>
        </w:numPr>
        <w:spacing w:line="360" w:lineRule="auto"/>
        <w:jc w:val="both"/>
        <w:rPr>
          <w:rFonts w:ascii="Palatino Linotype" w:hAnsi="Palatino Linotype" w:cs="Tahoma"/>
          <w:b/>
          <w:iCs/>
          <w:lang w:val="es-ES"/>
        </w:rPr>
      </w:pPr>
      <w:r w:rsidRPr="000203BE">
        <w:rPr>
          <w:rFonts w:ascii="Palatino Linotype" w:hAnsi="Palatino Linotype" w:cs="Tahoma"/>
          <w:b/>
          <w:iCs/>
          <w:lang w:val="es-ES"/>
        </w:rPr>
        <w:t xml:space="preserve">¿Cuál es la telefonía local y móvil que se utiliza para el </w:t>
      </w:r>
      <w:r w:rsidR="00BA7C2D" w:rsidRPr="000203BE">
        <w:rPr>
          <w:rFonts w:ascii="Palatino Linotype" w:hAnsi="Palatino Linotype" w:cs="Tahoma"/>
          <w:b/>
          <w:iCs/>
          <w:lang w:val="es-ES"/>
        </w:rPr>
        <w:t>H</w:t>
      </w:r>
      <w:r w:rsidRPr="000203BE">
        <w:rPr>
          <w:rFonts w:ascii="Palatino Linotype" w:hAnsi="Palatino Linotype" w:cs="Tahoma"/>
          <w:b/>
          <w:iCs/>
          <w:lang w:val="es-ES"/>
        </w:rPr>
        <w:t>.</w:t>
      </w:r>
      <w:r w:rsidR="00BA7C2D" w:rsidRPr="000203BE">
        <w:rPr>
          <w:rFonts w:ascii="Palatino Linotype" w:hAnsi="Palatino Linotype" w:cs="Tahoma"/>
          <w:b/>
          <w:iCs/>
          <w:lang w:val="es-ES"/>
        </w:rPr>
        <w:t xml:space="preserve"> A</w:t>
      </w:r>
      <w:r w:rsidRPr="000203BE">
        <w:rPr>
          <w:rFonts w:ascii="Palatino Linotype" w:hAnsi="Palatino Linotype" w:cs="Tahoma"/>
          <w:b/>
          <w:iCs/>
          <w:lang w:val="es-ES"/>
        </w:rPr>
        <w:t>yuntamiento y que costo mensual tiene? Servicio de conmutador, líneas telefónicas, aparatos celulares y de qué marca son. Especificar nombre de la compañía, represéntate legal y montos.</w:t>
      </w:r>
    </w:p>
    <w:p w14:paraId="01371328" w14:textId="3ABD837A" w:rsidR="00E2058C" w:rsidRPr="000203BE" w:rsidRDefault="00E2058C" w:rsidP="00391294">
      <w:pPr>
        <w:spacing w:after="0" w:line="360" w:lineRule="auto"/>
        <w:rPr>
          <w:rFonts w:cs="Tahoma"/>
          <w:bCs/>
          <w:iCs/>
          <w:lang w:val="es-ES"/>
        </w:rPr>
      </w:pPr>
    </w:p>
    <w:p w14:paraId="1369B21E" w14:textId="0F4AF02C" w:rsidR="00E2058C" w:rsidRPr="000203BE" w:rsidRDefault="00E2058C" w:rsidP="00391294">
      <w:pPr>
        <w:spacing w:after="0" w:line="360" w:lineRule="auto"/>
        <w:rPr>
          <w:rFonts w:cs="Tahoma"/>
          <w:bCs/>
          <w:iCs/>
          <w:lang w:val="es-ES"/>
        </w:rPr>
      </w:pPr>
      <w:r w:rsidRPr="000203BE">
        <w:rPr>
          <w:rFonts w:cs="Tahoma"/>
          <w:bCs/>
          <w:iCs/>
          <w:lang w:val="es-ES"/>
        </w:rPr>
        <w:t>Sobre este requerimiento únicamente se pronunció respecto a la telefonía móvil,</w:t>
      </w:r>
      <w:r w:rsidR="005E3C28" w:rsidRPr="000203BE">
        <w:rPr>
          <w:rFonts w:cs="Tahoma"/>
          <w:bCs/>
          <w:iCs/>
          <w:lang w:val="es-ES"/>
        </w:rPr>
        <w:t xml:space="preserve"> para lo que entregó unas facturas, las que fueron entregadas en versión pública para lo cual, el presente estudio se dividirá en dos partes:</w:t>
      </w:r>
    </w:p>
    <w:p w14:paraId="48EC8AAC" w14:textId="3590B549" w:rsidR="005E3C28" w:rsidRPr="000203BE" w:rsidRDefault="005E3C28" w:rsidP="00391294">
      <w:pPr>
        <w:spacing w:after="0" w:line="360" w:lineRule="auto"/>
        <w:rPr>
          <w:rFonts w:cs="Tahoma"/>
          <w:bCs/>
          <w:iCs/>
          <w:lang w:val="es-ES"/>
        </w:rPr>
      </w:pPr>
    </w:p>
    <w:p w14:paraId="0B879255" w14:textId="1DF712C5" w:rsidR="005E3C28" w:rsidRPr="000203BE" w:rsidRDefault="005E3C28" w:rsidP="005E3C28">
      <w:pPr>
        <w:pStyle w:val="Prrafodelista"/>
        <w:numPr>
          <w:ilvl w:val="0"/>
          <w:numId w:val="15"/>
        </w:numPr>
        <w:spacing w:line="360" w:lineRule="auto"/>
        <w:rPr>
          <w:rFonts w:ascii="Palatino Linotype" w:hAnsi="Palatino Linotype" w:cs="Tahoma"/>
          <w:b/>
          <w:iCs/>
          <w:lang w:val="es-ES"/>
        </w:rPr>
      </w:pPr>
      <w:r w:rsidRPr="000203BE">
        <w:rPr>
          <w:rFonts w:ascii="Palatino Linotype" w:hAnsi="Palatino Linotype" w:cs="Tahoma"/>
          <w:b/>
          <w:iCs/>
          <w:lang w:val="es-ES"/>
        </w:rPr>
        <w:t>Telefonía Móvil.</w:t>
      </w:r>
    </w:p>
    <w:p w14:paraId="16465159" w14:textId="6B58C411" w:rsidR="00E2058C" w:rsidRPr="000203BE" w:rsidRDefault="00E2058C" w:rsidP="00391294">
      <w:pPr>
        <w:spacing w:after="0" w:line="360" w:lineRule="auto"/>
        <w:rPr>
          <w:rFonts w:cs="Tahoma"/>
          <w:bCs/>
          <w:iCs/>
          <w:lang w:val="es-ES"/>
        </w:rPr>
      </w:pPr>
    </w:p>
    <w:p w14:paraId="47669F42" w14:textId="0AFC8C46" w:rsidR="005E3C28" w:rsidRPr="000203BE" w:rsidRDefault="005E3C28" w:rsidP="00391294">
      <w:pPr>
        <w:spacing w:after="0" w:line="360" w:lineRule="auto"/>
        <w:rPr>
          <w:rFonts w:cs="Tahoma"/>
          <w:bCs/>
          <w:iCs/>
          <w:lang w:val="es-ES"/>
        </w:rPr>
      </w:pPr>
      <w:r w:rsidRPr="000203BE">
        <w:rPr>
          <w:rFonts w:cs="Tahoma"/>
          <w:bCs/>
          <w:iCs/>
          <w:lang w:val="es-ES"/>
        </w:rPr>
        <w:t>Sobre este punto, el Sujeto Obligado, entregó facturas emitidas por Telcel, cuya imagen se reproduce para efectos de certeza.</w:t>
      </w:r>
    </w:p>
    <w:p w14:paraId="159E06B0" w14:textId="6A735CAF" w:rsidR="005E3C28" w:rsidRPr="000203BE" w:rsidRDefault="005E3C28" w:rsidP="00391294">
      <w:pPr>
        <w:spacing w:after="0" w:line="360" w:lineRule="auto"/>
        <w:rPr>
          <w:rFonts w:cs="Tahoma"/>
          <w:bCs/>
          <w:iCs/>
          <w:lang w:val="es-ES"/>
        </w:rPr>
      </w:pPr>
    </w:p>
    <w:p w14:paraId="66B7A21A" w14:textId="426B7CFD" w:rsidR="005E3C28" w:rsidRPr="000203BE" w:rsidRDefault="005E3C28" w:rsidP="005E3C28">
      <w:pPr>
        <w:spacing w:after="0" w:line="360" w:lineRule="auto"/>
        <w:jc w:val="center"/>
        <w:rPr>
          <w:rFonts w:cs="Tahoma"/>
          <w:bCs/>
          <w:iCs/>
          <w:lang w:val="es-ES"/>
        </w:rPr>
      </w:pPr>
      <w:r w:rsidRPr="000203BE">
        <w:rPr>
          <w:noProof/>
          <w:lang w:eastAsia="es-MX"/>
        </w:rPr>
        <w:lastRenderedPageBreak/>
        <w:drawing>
          <wp:inline distT="0" distB="0" distL="0" distR="0" wp14:anchorId="46F34B8C" wp14:editId="1E85A413">
            <wp:extent cx="5055085" cy="7277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194" t="18428" r="34875" b="4934"/>
                    <a:stretch/>
                  </pic:blipFill>
                  <pic:spPr bwMode="auto">
                    <a:xfrm>
                      <a:off x="0" y="0"/>
                      <a:ext cx="5060978" cy="7285583"/>
                    </a:xfrm>
                    <a:prstGeom prst="rect">
                      <a:avLst/>
                    </a:prstGeom>
                    <a:ln>
                      <a:noFill/>
                    </a:ln>
                    <a:extLst>
                      <a:ext uri="{53640926-AAD7-44D8-BBD7-CCE9431645EC}">
                        <a14:shadowObscured xmlns:a14="http://schemas.microsoft.com/office/drawing/2010/main"/>
                      </a:ext>
                    </a:extLst>
                  </pic:spPr>
                </pic:pic>
              </a:graphicData>
            </a:graphic>
          </wp:inline>
        </w:drawing>
      </w:r>
    </w:p>
    <w:p w14:paraId="6BC47FF8" w14:textId="6C6E4CFE" w:rsidR="005E3C28" w:rsidRPr="000203BE" w:rsidRDefault="005E3C28" w:rsidP="005E3C28">
      <w:pPr>
        <w:spacing w:after="0" w:line="360" w:lineRule="auto"/>
        <w:jc w:val="center"/>
        <w:rPr>
          <w:rFonts w:cs="Tahoma"/>
          <w:bCs/>
          <w:iCs/>
          <w:lang w:val="es-ES"/>
        </w:rPr>
      </w:pPr>
    </w:p>
    <w:p w14:paraId="5E8CAEDF" w14:textId="1F172F92" w:rsidR="005E3C28" w:rsidRPr="000203BE" w:rsidRDefault="005E3C28" w:rsidP="005E3C28">
      <w:pPr>
        <w:spacing w:after="0" w:line="360" w:lineRule="auto"/>
        <w:jc w:val="center"/>
        <w:rPr>
          <w:rFonts w:cs="Tahoma"/>
          <w:bCs/>
          <w:iCs/>
          <w:lang w:val="es-ES"/>
        </w:rPr>
      </w:pPr>
      <w:r w:rsidRPr="000203BE">
        <w:rPr>
          <w:noProof/>
          <w:lang w:eastAsia="es-MX"/>
        </w:rPr>
        <w:lastRenderedPageBreak/>
        <w:drawing>
          <wp:inline distT="0" distB="0" distL="0" distR="0" wp14:anchorId="5EB1EB1E" wp14:editId="03B97B68">
            <wp:extent cx="4514850" cy="5763639"/>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727" t="21646" r="36355" b="8150"/>
                    <a:stretch/>
                  </pic:blipFill>
                  <pic:spPr bwMode="auto">
                    <a:xfrm>
                      <a:off x="0" y="0"/>
                      <a:ext cx="4522447" cy="5773338"/>
                    </a:xfrm>
                    <a:prstGeom prst="rect">
                      <a:avLst/>
                    </a:prstGeom>
                    <a:ln>
                      <a:noFill/>
                    </a:ln>
                    <a:extLst>
                      <a:ext uri="{53640926-AAD7-44D8-BBD7-CCE9431645EC}">
                        <a14:shadowObscured xmlns:a14="http://schemas.microsoft.com/office/drawing/2010/main"/>
                      </a:ext>
                    </a:extLst>
                  </pic:spPr>
                </pic:pic>
              </a:graphicData>
            </a:graphic>
          </wp:inline>
        </w:drawing>
      </w:r>
    </w:p>
    <w:p w14:paraId="797B78AA" w14:textId="7DBFFFBF" w:rsidR="00391294" w:rsidRPr="000203BE" w:rsidRDefault="00391294" w:rsidP="00391294">
      <w:pPr>
        <w:spacing w:after="0" w:line="360" w:lineRule="auto"/>
        <w:rPr>
          <w:rFonts w:cs="Tahoma"/>
          <w:bCs/>
          <w:iCs/>
          <w:lang w:val="es-ES"/>
        </w:rPr>
      </w:pPr>
    </w:p>
    <w:p w14:paraId="00559A55" w14:textId="59D64FE4" w:rsidR="00F13F64" w:rsidRPr="000203BE" w:rsidRDefault="005E3C28" w:rsidP="00391294">
      <w:pPr>
        <w:spacing w:after="0" w:line="360" w:lineRule="auto"/>
        <w:rPr>
          <w:rFonts w:cs="Tahoma"/>
          <w:bCs/>
          <w:iCs/>
          <w:lang w:val="es-ES"/>
        </w:rPr>
      </w:pPr>
      <w:r w:rsidRPr="000203BE">
        <w:rPr>
          <w:rFonts w:cs="Tahoma"/>
          <w:bCs/>
          <w:iCs/>
          <w:lang w:val="es-ES"/>
        </w:rPr>
        <w:t>Estas facturas fueron entregadas en versión pública sin embargo se advierte que son datos que no son susceptibles a ser clasificados, pues la</w:t>
      </w:r>
      <w:r w:rsidR="00391294" w:rsidRPr="000203BE">
        <w:rPr>
          <w:rFonts w:cs="Tahoma"/>
          <w:bCs/>
          <w:iCs/>
          <w:lang w:val="es-ES"/>
        </w:rPr>
        <w:t xml:space="preserve"> información que clasificó es el folio fiscal, el sello y cadenas digitales y el código QR, las cuales</w:t>
      </w:r>
      <w:r w:rsidRPr="000203BE">
        <w:rPr>
          <w:rFonts w:cs="Tahoma"/>
          <w:bCs/>
          <w:iCs/>
          <w:lang w:val="es-ES"/>
        </w:rPr>
        <w:t xml:space="preserve"> se estudian a continuación para fundar y motivar de manera debida esta afirmación:</w:t>
      </w:r>
    </w:p>
    <w:p w14:paraId="4450051D" w14:textId="47D22A20" w:rsidR="00391294" w:rsidRPr="000203BE" w:rsidRDefault="00391294" w:rsidP="00391294">
      <w:pPr>
        <w:spacing w:after="0" w:line="360" w:lineRule="auto"/>
        <w:rPr>
          <w:rFonts w:cs="Tahoma"/>
          <w:bCs/>
          <w:iCs/>
          <w:lang w:val="es-ES"/>
        </w:rPr>
      </w:pPr>
    </w:p>
    <w:p w14:paraId="64A6EEA8" w14:textId="247F4737" w:rsidR="00941EE5" w:rsidRPr="000203BE" w:rsidRDefault="00941EE5" w:rsidP="00941EE5">
      <w:pPr>
        <w:pStyle w:val="Prrafodelista"/>
        <w:numPr>
          <w:ilvl w:val="0"/>
          <w:numId w:val="10"/>
        </w:numPr>
        <w:spacing w:line="360" w:lineRule="auto"/>
        <w:jc w:val="both"/>
        <w:rPr>
          <w:rFonts w:ascii="Palatino Linotype" w:hAnsi="Palatino Linotype" w:cs="Tahoma"/>
          <w:bCs/>
          <w:iCs/>
          <w:lang w:val="es-ES"/>
        </w:rPr>
      </w:pPr>
      <w:r w:rsidRPr="000203BE">
        <w:rPr>
          <w:rFonts w:ascii="Palatino Linotype" w:hAnsi="Palatino Linotype" w:cs="Tahoma"/>
          <w:b/>
          <w:iCs/>
          <w:lang w:val="es-ES"/>
        </w:rPr>
        <w:lastRenderedPageBreak/>
        <w:t>Folio Fiscal.</w:t>
      </w:r>
    </w:p>
    <w:p w14:paraId="70849D73" w14:textId="5B7F3C62" w:rsidR="00391294" w:rsidRPr="000203BE" w:rsidRDefault="00391294" w:rsidP="00391294">
      <w:pPr>
        <w:spacing w:after="0" w:line="360" w:lineRule="auto"/>
        <w:rPr>
          <w:rFonts w:cs="Tahoma"/>
          <w:bCs/>
          <w:iCs/>
          <w:lang w:val="es-ES"/>
        </w:rPr>
      </w:pPr>
    </w:p>
    <w:p w14:paraId="0558422A" w14:textId="13AC7AD8" w:rsidR="00F3552A" w:rsidRPr="000203BE" w:rsidRDefault="00F3552A" w:rsidP="00F3552A">
      <w:pPr>
        <w:spacing w:after="0" w:line="360" w:lineRule="auto"/>
        <w:rPr>
          <w:rFonts w:cs="Tahoma"/>
          <w:bCs/>
          <w:iCs/>
          <w:lang w:val="es-ES"/>
        </w:rPr>
      </w:pPr>
      <w:r w:rsidRPr="000203BE">
        <w:rPr>
          <w:rFonts w:cs="Tahoma"/>
          <w:bCs/>
          <w:iCs/>
          <w:lang w:val="es-E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6E37718" w14:textId="754EDE38" w:rsidR="00F3552A" w:rsidRPr="000203BE" w:rsidRDefault="00F3552A" w:rsidP="00F3552A">
      <w:pPr>
        <w:spacing w:after="0" w:line="360" w:lineRule="auto"/>
        <w:rPr>
          <w:rFonts w:cs="Tahoma"/>
          <w:bCs/>
          <w:iCs/>
          <w:lang w:val="es-ES"/>
        </w:rPr>
      </w:pPr>
    </w:p>
    <w:p w14:paraId="6DB00839" w14:textId="13CFF162" w:rsidR="00F3552A" w:rsidRPr="000203BE" w:rsidRDefault="00F3552A" w:rsidP="00F3552A">
      <w:pPr>
        <w:spacing w:after="0" w:line="360" w:lineRule="auto"/>
        <w:jc w:val="center"/>
        <w:rPr>
          <w:rFonts w:cs="Tahoma"/>
          <w:bCs/>
          <w:iCs/>
          <w:lang w:val="es-ES"/>
        </w:rPr>
      </w:pPr>
      <w:r w:rsidRPr="000203BE">
        <w:rPr>
          <w:rFonts w:cs="Tahoma"/>
          <w:noProof/>
          <w:lang w:eastAsia="es-MX"/>
        </w:rPr>
        <w:drawing>
          <wp:inline distT="0" distB="0" distL="0" distR="0" wp14:anchorId="59979472" wp14:editId="75905C13">
            <wp:extent cx="5253858" cy="1181100"/>
            <wp:effectExtent l="0" t="0" r="4445" b="0"/>
            <wp:docPr id="1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 descr="Texto&#10;&#10;Descripción generada automá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b="47096"/>
                    <a:stretch/>
                  </pic:blipFill>
                  <pic:spPr bwMode="auto">
                    <a:xfrm>
                      <a:off x="0" y="0"/>
                      <a:ext cx="5286269" cy="1188386"/>
                    </a:xfrm>
                    <a:prstGeom prst="rect">
                      <a:avLst/>
                    </a:prstGeom>
                    <a:noFill/>
                    <a:ln>
                      <a:noFill/>
                    </a:ln>
                    <a:extLst>
                      <a:ext uri="{53640926-AAD7-44D8-BBD7-CCE9431645EC}">
                        <a14:shadowObscured xmlns:a14="http://schemas.microsoft.com/office/drawing/2010/main"/>
                      </a:ext>
                    </a:extLst>
                  </pic:spPr>
                </pic:pic>
              </a:graphicData>
            </a:graphic>
          </wp:inline>
        </w:drawing>
      </w:r>
    </w:p>
    <w:p w14:paraId="2CC35E43" w14:textId="77777777" w:rsidR="00F3552A" w:rsidRPr="000203BE" w:rsidRDefault="00F3552A" w:rsidP="00F3552A">
      <w:pPr>
        <w:spacing w:after="0" w:line="360" w:lineRule="auto"/>
        <w:rPr>
          <w:rFonts w:cs="Tahoma"/>
          <w:bCs/>
          <w:iCs/>
          <w:lang w:val="es-ES"/>
        </w:rPr>
      </w:pPr>
    </w:p>
    <w:p w14:paraId="7F5CAD8E" w14:textId="37504BE8" w:rsidR="00F3552A" w:rsidRPr="000203BE" w:rsidRDefault="00F3552A" w:rsidP="00F3552A">
      <w:pPr>
        <w:spacing w:after="0" w:line="360" w:lineRule="auto"/>
        <w:rPr>
          <w:rFonts w:cs="Tahoma"/>
          <w:bCs/>
          <w:iCs/>
          <w:lang w:val="es-ES"/>
        </w:rPr>
      </w:pPr>
      <w:r w:rsidRPr="000203BE">
        <w:rPr>
          <w:rFonts w:cs="Tahoma"/>
          <w:bCs/>
          <w:iCs/>
          <w:lang w:val="es-ES"/>
        </w:rPr>
        <w:t>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no actualiza la clasificación, en términos del artículo 143, fracción I de la Ley de la materia.</w:t>
      </w:r>
    </w:p>
    <w:p w14:paraId="217B18A0" w14:textId="77777777" w:rsidR="00F3552A" w:rsidRPr="000203BE" w:rsidRDefault="00F3552A" w:rsidP="00F3552A">
      <w:pPr>
        <w:spacing w:after="0" w:line="360" w:lineRule="auto"/>
        <w:rPr>
          <w:rFonts w:cs="Tahoma"/>
          <w:bCs/>
          <w:iCs/>
          <w:lang w:val="es-ES"/>
        </w:rPr>
      </w:pPr>
    </w:p>
    <w:p w14:paraId="642F16AA" w14:textId="48532D55" w:rsidR="00391294" w:rsidRPr="000203BE" w:rsidRDefault="00391294" w:rsidP="00391294">
      <w:pPr>
        <w:pStyle w:val="Prrafodelista"/>
        <w:numPr>
          <w:ilvl w:val="0"/>
          <w:numId w:val="10"/>
        </w:numPr>
        <w:spacing w:line="360" w:lineRule="auto"/>
        <w:jc w:val="both"/>
        <w:rPr>
          <w:rFonts w:ascii="Palatino Linotype" w:hAnsi="Palatino Linotype" w:cs="Tahoma"/>
          <w:b/>
          <w:iCs/>
          <w:lang w:val="es-ES"/>
        </w:rPr>
      </w:pPr>
      <w:r w:rsidRPr="000203BE">
        <w:rPr>
          <w:rFonts w:ascii="Palatino Linotype" w:hAnsi="Palatino Linotype" w:cs="Tahoma"/>
          <w:b/>
          <w:iCs/>
          <w:lang w:val="es-ES"/>
        </w:rPr>
        <w:t>Sellos digitales del emisor y del Servicio de Administración Tributaria y cadena original del complemento de certificación digital del órgano previamente señalado.</w:t>
      </w:r>
    </w:p>
    <w:p w14:paraId="7D8554D1" w14:textId="77777777" w:rsidR="00391294" w:rsidRPr="000203BE" w:rsidRDefault="00391294" w:rsidP="00391294">
      <w:pPr>
        <w:spacing w:line="360" w:lineRule="auto"/>
        <w:rPr>
          <w:rFonts w:cs="Tahoma"/>
          <w:bCs/>
          <w:iCs/>
          <w:lang w:val="es-ES"/>
        </w:rPr>
      </w:pPr>
    </w:p>
    <w:p w14:paraId="7F13C6B0" w14:textId="77777777" w:rsidR="00391294" w:rsidRPr="000203BE" w:rsidRDefault="00391294" w:rsidP="00391294">
      <w:pPr>
        <w:spacing w:after="0" w:line="360" w:lineRule="auto"/>
        <w:rPr>
          <w:rFonts w:cs="Tahoma"/>
          <w:bCs/>
          <w:iCs/>
          <w:lang w:val="es-ES"/>
        </w:rPr>
      </w:pPr>
      <w:r w:rsidRPr="000203BE">
        <w:rPr>
          <w:rFonts w:cs="Tahoma"/>
          <w:bCs/>
          <w:iCs/>
          <w:lang w:val="es-ES"/>
        </w:rPr>
        <w:t xml:space="preserve">Cuando, de la secuencia de números y letras, no se advierta un Registro Federal de Contribuyentes o una Clave Única de Registro de Población, que pueda hacer identificable al </w:t>
      </w:r>
      <w:r w:rsidRPr="000203BE">
        <w:rPr>
          <w:rFonts w:cs="Tahoma"/>
          <w:bCs/>
          <w:iCs/>
          <w:lang w:val="es-ES"/>
        </w:rPr>
        <w:lastRenderedPageBreak/>
        <w:t>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4BA5C61" w14:textId="77777777" w:rsidR="00391294" w:rsidRPr="000203BE" w:rsidRDefault="00391294" w:rsidP="00391294">
      <w:pPr>
        <w:spacing w:after="0" w:line="360" w:lineRule="auto"/>
        <w:rPr>
          <w:rFonts w:cs="Tahoma"/>
          <w:bCs/>
          <w:iCs/>
          <w:lang w:val="es-ES"/>
        </w:rPr>
      </w:pPr>
    </w:p>
    <w:p w14:paraId="6C76B440" w14:textId="271E41DA" w:rsidR="00391294" w:rsidRPr="000203BE" w:rsidRDefault="00391294" w:rsidP="00391294">
      <w:pPr>
        <w:spacing w:after="0" w:line="360" w:lineRule="auto"/>
        <w:rPr>
          <w:rFonts w:cs="Tahoma"/>
          <w:bCs/>
          <w:iCs/>
          <w:lang w:val="es-ES"/>
        </w:rPr>
      </w:pPr>
      <w:r w:rsidRPr="000203BE">
        <w:rPr>
          <w:rFonts w:cs="Tahoma"/>
          <w:bCs/>
          <w:iCs/>
          <w:lang w:val="es-ES"/>
        </w:rPr>
        <w:t xml:space="preserve">Las cadenas originales y sellos que se agregan a las </w:t>
      </w:r>
      <w:r w:rsidR="00941EE5" w:rsidRPr="000203BE">
        <w:rPr>
          <w:rFonts w:cs="Tahoma"/>
          <w:bCs/>
          <w:iCs/>
          <w:lang w:val="es-ES"/>
        </w:rPr>
        <w:t>facturas</w:t>
      </w:r>
      <w:r w:rsidRPr="000203BE">
        <w:rPr>
          <w:rFonts w:cs="Tahoma"/>
          <w:bCs/>
          <w:iCs/>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20EDF23D" w14:textId="77777777" w:rsidR="00391294" w:rsidRPr="000203BE" w:rsidRDefault="00391294" w:rsidP="00391294">
      <w:pPr>
        <w:spacing w:after="0" w:line="360" w:lineRule="auto"/>
        <w:rPr>
          <w:rFonts w:cs="Tahoma"/>
          <w:bCs/>
          <w:iCs/>
          <w:lang w:val="es-ES"/>
        </w:rPr>
      </w:pPr>
    </w:p>
    <w:p w14:paraId="6372D2B8" w14:textId="77777777" w:rsidR="00391294" w:rsidRPr="000203BE" w:rsidRDefault="00391294" w:rsidP="00391294">
      <w:pPr>
        <w:pStyle w:val="Prrafodelista"/>
        <w:numPr>
          <w:ilvl w:val="0"/>
          <w:numId w:val="10"/>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w:t>
      </w:r>
    </w:p>
    <w:p w14:paraId="470ABE66" w14:textId="77777777" w:rsidR="00391294" w:rsidRPr="000203BE" w:rsidRDefault="00391294" w:rsidP="00391294">
      <w:pPr>
        <w:pStyle w:val="Prrafodelista"/>
        <w:numPr>
          <w:ilvl w:val="0"/>
          <w:numId w:val="10"/>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Elementos utilizados en la generación de Sellos Digitales:</w:t>
      </w:r>
    </w:p>
    <w:p w14:paraId="02373BEE" w14:textId="42723A03" w:rsidR="00391294" w:rsidRPr="000203BE" w:rsidRDefault="00391294" w:rsidP="00391294">
      <w:pPr>
        <w:pStyle w:val="Prrafodelista"/>
        <w:numPr>
          <w:ilvl w:val="1"/>
          <w:numId w:val="7"/>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Cadena Original, el elemento a sellar, en este caso de un comprobante fiscal digital a través de Internet.</w:t>
      </w:r>
    </w:p>
    <w:p w14:paraId="1C02CA04" w14:textId="6DAF99E0" w:rsidR="00391294" w:rsidRPr="000203BE" w:rsidRDefault="00391294" w:rsidP="00391294">
      <w:pPr>
        <w:pStyle w:val="Prrafodelista"/>
        <w:numPr>
          <w:ilvl w:val="1"/>
          <w:numId w:val="7"/>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Certificado de Sello Digital y su correspondiente clave privada.</w:t>
      </w:r>
    </w:p>
    <w:p w14:paraId="320CC9E8" w14:textId="1D901C9B" w:rsidR="00391294" w:rsidRPr="000203BE" w:rsidRDefault="00391294" w:rsidP="00391294">
      <w:pPr>
        <w:pStyle w:val="Prrafodelista"/>
        <w:numPr>
          <w:ilvl w:val="1"/>
          <w:numId w:val="7"/>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Algoritmos de criptografía de clave pública para firma electrónica avanzada.</w:t>
      </w:r>
    </w:p>
    <w:p w14:paraId="2FAA9A94" w14:textId="6D1A095E" w:rsidR="00391294" w:rsidRPr="000203BE" w:rsidRDefault="00391294" w:rsidP="00391294">
      <w:pPr>
        <w:pStyle w:val="Prrafodelista"/>
        <w:numPr>
          <w:ilvl w:val="1"/>
          <w:numId w:val="7"/>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Especificaciones de conversión de la firma electrónica avanzada a Base 64.</w:t>
      </w:r>
    </w:p>
    <w:p w14:paraId="3EF8FCAD" w14:textId="77777777" w:rsidR="00391294" w:rsidRPr="000203BE" w:rsidRDefault="00391294" w:rsidP="00391294">
      <w:pPr>
        <w:pStyle w:val="Prrafodelista"/>
        <w:numPr>
          <w:ilvl w:val="0"/>
          <w:numId w:val="10"/>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Para la generación de sellos digitales se utiliza criptografía de clave pública aplicada a una cadena original.</w:t>
      </w:r>
    </w:p>
    <w:p w14:paraId="71025BAD" w14:textId="77777777" w:rsidR="00391294" w:rsidRPr="000203BE" w:rsidRDefault="00391294" w:rsidP="00391294">
      <w:pPr>
        <w:spacing w:after="0" w:line="360" w:lineRule="auto"/>
        <w:rPr>
          <w:rFonts w:cs="Tahoma"/>
          <w:bCs/>
          <w:iCs/>
          <w:lang w:val="es-ES"/>
        </w:rPr>
      </w:pPr>
    </w:p>
    <w:p w14:paraId="0283EC18" w14:textId="2BAAD090" w:rsidR="00391294" w:rsidRPr="000203BE" w:rsidRDefault="00391294" w:rsidP="00391294">
      <w:pPr>
        <w:spacing w:after="0" w:line="360" w:lineRule="auto"/>
        <w:rPr>
          <w:rFonts w:cs="Tahoma"/>
          <w:bCs/>
          <w:iCs/>
          <w:u w:val="single"/>
          <w:lang w:val="es-ES"/>
        </w:rPr>
      </w:pPr>
      <w:r w:rsidRPr="000203BE">
        <w:rPr>
          <w:rFonts w:cs="Tahoma"/>
          <w:bCs/>
          <w:iCs/>
          <w:u w:val="single"/>
          <w:lang w:val="es-ES"/>
        </w:rPr>
        <w:lastRenderedPageBreak/>
        <w:t>Criptografía de la Clave Pública</w:t>
      </w:r>
    </w:p>
    <w:p w14:paraId="530FF2C3" w14:textId="77777777" w:rsidR="00391294" w:rsidRPr="000203BE" w:rsidRDefault="00391294" w:rsidP="00391294">
      <w:pPr>
        <w:spacing w:after="0" w:line="360" w:lineRule="auto"/>
        <w:rPr>
          <w:rFonts w:cs="Tahoma"/>
          <w:bCs/>
          <w:iCs/>
          <w:lang w:val="es-ES"/>
        </w:rPr>
      </w:pPr>
    </w:p>
    <w:p w14:paraId="1A050C18" w14:textId="77777777" w:rsidR="00391294" w:rsidRPr="000203BE" w:rsidRDefault="00391294" w:rsidP="00391294">
      <w:pPr>
        <w:spacing w:after="0" w:line="360" w:lineRule="auto"/>
        <w:rPr>
          <w:rFonts w:cs="Tahoma"/>
          <w:bCs/>
          <w:iCs/>
          <w:lang w:val="es-ES"/>
        </w:rPr>
      </w:pPr>
      <w:r w:rsidRPr="000203BE">
        <w:rPr>
          <w:rFonts w:cs="Tahoma"/>
          <w:bCs/>
          <w:iCs/>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EADB11D" w14:textId="77777777" w:rsidR="00391294" w:rsidRPr="000203BE" w:rsidRDefault="00391294" w:rsidP="00391294">
      <w:pPr>
        <w:spacing w:after="0" w:line="360" w:lineRule="auto"/>
        <w:rPr>
          <w:rFonts w:cs="Tahoma"/>
          <w:bCs/>
          <w:iCs/>
          <w:lang w:val="es-ES"/>
        </w:rPr>
      </w:pPr>
      <w:r w:rsidRPr="000203BE">
        <w:rPr>
          <w:rFonts w:cs="Tahoma"/>
          <w:bCs/>
          <w:iCs/>
          <w:lang w:val="es-ES"/>
        </w:rPr>
        <w:t>…”</w:t>
      </w:r>
    </w:p>
    <w:p w14:paraId="78707F72" w14:textId="77777777" w:rsidR="00391294" w:rsidRPr="000203BE" w:rsidRDefault="00391294" w:rsidP="00391294">
      <w:pPr>
        <w:spacing w:after="0" w:line="360" w:lineRule="auto"/>
        <w:rPr>
          <w:rFonts w:cs="Tahoma"/>
          <w:bCs/>
          <w:iCs/>
          <w:lang w:val="es-ES"/>
        </w:rPr>
      </w:pPr>
    </w:p>
    <w:p w14:paraId="77CB2E87" w14:textId="0ED6376C" w:rsidR="00391294" w:rsidRPr="000203BE" w:rsidRDefault="00391294" w:rsidP="00391294">
      <w:pPr>
        <w:spacing w:after="0" w:line="360" w:lineRule="auto"/>
        <w:rPr>
          <w:rFonts w:cs="Tahoma"/>
          <w:bCs/>
          <w:iCs/>
          <w:lang w:val="es-ES"/>
        </w:rPr>
      </w:pPr>
      <w:r w:rsidRPr="000203BE">
        <w:rPr>
          <w:rFonts w:cs="Tahoma"/>
          <w:bCs/>
          <w:i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B5E63A4" w14:textId="5F214193" w:rsidR="00391294" w:rsidRPr="000203BE" w:rsidRDefault="00391294" w:rsidP="00391294">
      <w:pPr>
        <w:spacing w:after="0" w:line="360" w:lineRule="auto"/>
        <w:rPr>
          <w:rFonts w:cs="Tahoma"/>
          <w:bCs/>
          <w:iCs/>
          <w:lang w:val="es-ES"/>
        </w:rPr>
      </w:pPr>
    </w:p>
    <w:p w14:paraId="201C2FF5" w14:textId="1AFD36D6" w:rsidR="00391294" w:rsidRPr="000203BE" w:rsidRDefault="00391294" w:rsidP="00391294">
      <w:pPr>
        <w:pStyle w:val="Prrafodelista"/>
        <w:numPr>
          <w:ilvl w:val="0"/>
          <w:numId w:val="10"/>
        </w:numPr>
        <w:spacing w:line="360" w:lineRule="auto"/>
        <w:jc w:val="both"/>
        <w:rPr>
          <w:rFonts w:ascii="Palatino Linotype" w:hAnsi="Palatino Linotype" w:cs="Tahoma"/>
          <w:b/>
          <w:iCs/>
          <w:lang w:val="es-ES"/>
        </w:rPr>
      </w:pPr>
      <w:r w:rsidRPr="000203BE">
        <w:rPr>
          <w:rFonts w:ascii="Palatino Linotype" w:hAnsi="Palatino Linotype" w:cs="Tahoma"/>
          <w:b/>
          <w:iCs/>
          <w:lang w:val="es-ES"/>
        </w:rPr>
        <w:t>Código bidimensional o Qr.</w:t>
      </w:r>
    </w:p>
    <w:p w14:paraId="7468813A" w14:textId="77777777" w:rsidR="00391294" w:rsidRPr="000203BE" w:rsidRDefault="00391294" w:rsidP="00391294">
      <w:pPr>
        <w:spacing w:after="0" w:line="360" w:lineRule="auto"/>
        <w:rPr>
          <w:rFonts w:cs="Tahoma"/>
          <w:bCs/>
          <w:iCs/>
          <w:lang w:val="es-ES"/>
        </w:rPr>
      </w:pPr>
    </w:p>
    <w:p w14:paraId="683279E4" w14:textId="53BEE5DE" w:rsidR="00391294" w:rsidRPr="000203BE" w:rsidRDefault="00391294" w:rsidP="00391294">
      <w:pPr>
        <w:spacing w:after="0" w:line="360" w:lineRule="auto"/>
        <w:rPr>
          <w:rFonts w:cs="Tahoma"/>
          <w:bCs/>
          <w:iCs/>
          <w:lang w:val="es-ES"/>
        </w:rPr>
      </w:pPr>
      <w:r w:rsidRPr="000203BE">
        <w:rPr>
          <w:rFonts w:cs="Tahoma"/>
          <w:bCs/>
          <w:iCs/>
          <w:lang w:val="es-ES"/>
        </w:rPr>
        <w:t xml:space="preserve">En principio,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00941EE5" w:rsidRPr="000203BE">
          <w:rPr>
            <w:rStyle w:val="Hipervnculo"/>
            <w:rFonts w:cs="Tahoma"/>
            <w:bCs/>
            <w:iCs/>
            <w:lang w:val="es-ES"/>
          </w:rPr>
          <w:t>http://dof.gob.mx/nota_detalle.php?codigo=5492254&amp;fecha=28/07/2017</w:t>
        </w:r>
      </w:hyperlink>
      <w:r w:rsidRPr="000203BE">
        <w:rPr>
          <w:rFonts w:cs="Tahoma"/>
          <w:bCs/>
          <w:iCs/>
          <w:lang w:val="es-ES"/>
        </w:rPr>
        <w:t>. Incluso con la captura de dicho código, a través de la aplicación móvil del Servicio de Administración Tributaria, permite el acceso al Registro Federal de Contribuyentes, como del Sujeto Obligado, como de los servidores públicos.</w:t>
      </w:r>
    </w:p>
    <w:p w14:paraId="737B085A" w14:textId="77777777" w:rsidR="00391294" w:rsidRPr="000203BE" w:rsidRDefault="00391294" w:rsidP="00391294">
      <w:pPr>
        <w:spacing w:after="0" w:line="360" w:lineRule="auto"/>
        <w:rPr>
          <w:rFonts w:cs="Tahoma"/>
          <w:bCs/>
          <w:iCs/>
          <w:lang w:val="es-ES"/>
        </w:rPr>
      </w:pPr>
    </w:p>
    <w:p w14:paraId="58A9A33F" w14:textId="5114679F" w:rsidR="00941EE5" w:rsidRPr="000203BE" w:rsidRDefault="00941EE5" w:rsidP="00941EE5">
      <w:pPr>
        <w:pStyle w:val="Prrafodelista"/>
        <w:numPr>
          <w:ilvl w:val="1"/>
          <w:numId w:val="10"/>
        </w:numPr>
        <w:spacing w:line="360" w:lineRule="auto"/>
        <w:jc w:val="both"/>
        <w:rPr>
          <w:rFonts w:ascii="Palatino Linotype" w:hAnsi="Palatino Linotype" w:cs="Tahoma"/>
          <w:b/>
          <w:iCs/>
          <w:lang w:val="es-ES"/>
        </w:rPr>
      </w:pPr>
      <w:r w:rsidRPr="000203BE">
        <w:rPr>
          <w:rFonts w:ascii="Palatino Linotype" w:hAnsi="Palatino Linotype" w:cs="Tahoma"/>
          <w:b/>
          <w:iCs/>
          <w:lang w:val="es-ES"/>
        </w:rPr>
        <w:t>Registro Federal de Contribuyentes persona moral.</w:t>
      </w:r>
    </w:p>
    <w:p w14:paraId="7EE89880" w14:textId="77777777" w:rsidR="00941EE5" w:rsidRPr="000203BE" w:rsidRDefault="00941EE5" w:rsidP="00941EE5">
      <w:pPr>
        <w:spacing w:after="0" w:line="360" w:lineRule="auto"/>
        <w:rPr>
          <w:rFonts w:cs="Tahoma"/>
          <w:bCs/>
          <w:iCs/>
          <w:lang w:val="es-ES"/>
        </w:rPr>
      </w:pPr>
      <w:r w:rsidRPr="000203BE">
        <w:rPr>
          <w:rFonts w:cs="Tahoma"/>
          <w:bCs/>
          <w:iCs/>
          <w:lang w:val="es-ES"/>
        </w:rPr>
        <w:t xml:space="preserve"> </w:t>
      </w:r>
    </w:p>
    <w:p w14:paraId="3C2F66ED" w14:textId="77777777" w:rsidR="00941EE5" w:rsidRPr="000203BE" w:rsidRDefault="00941EE5" w:rsidP="00941EE5">
      <w:pPr>
        <w:spacing w:after="0" w:line="360" w:lineRule="auto"/>
        <w:rPr>
          <w:rFonts w:cs="Tahoma"/>
          <w:bCs/>
          <w:iCs/>
          <w:lang w:val="es-ES"/>
        </w:rPr>
      </w:pPr>
      <w:r w:rsidRPr="000203BE">
        <w:rPr>
          <w:rFonts w:cs="Tahoma"/>
          <w:bCs/>
          <w:iCs/>
          <w:lang w:val="es-E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018C78D4" w14:textId="77777777" w:rsidR="00941EE5" w:rsidRPr="000203BE" w:rsidRDefault="00941EE5" w:rsidP="00941EE5">
      <w:pPr>
        <w:spacing w:after="0" w:line="360" w:lineRule="auto"/>
        <w:rPr>
          <w:rFonts w:cs="Tahoma"/>
          <w:bCs/>
          <w:iCs/>
          <w:lang w:val="es-ES"/>
        </w:rPr>
      </w:pPr>
      <w:r w:rsidRPr="000203BE">
        <w:rPr>
          <w:rFonts w:cs="Tahoma"/>
          <w:bCs/>
          <w:iCs/>
          <w:lang w:val="es-ES"/>
        </w:rPr>
        <w:t xml:space="preserve"> </w:t>
      </w:r>
    </w:p>
    <w:p w14:paraId="0504119F" w14:textId="77777777" w:rsidR="00941EE5" w:rsidRPr="000203BE" w:rsidRDefault="00941EE5" w:rsidP="00941EE5">
      <w:pPr>
        <w:spacing w:after="0" w:line="360" w:lineRule="auto"/>
        <w:rPr>
          <w:rFonts w:cs="Tahoma"/>
          <w:bCs/>
          <w:iCs/>
          <w:lang w:val="es-ES"/>
        </w:rPr>
      </w:pPr>
      <w:r w:rsidRPr="000203BE">
        <w:rPr>
          <w:rFonts w:cs="Tahoma"/>
          <w:bCs/>
          <w:iCs/>
          <w:lang w:val="es-ES"/>
        </w:rPr>
        <w:t>Por ende, la información correspondiente al Registro Federal de Contribuyentes de una persona moral da cuenta del cumplimiento o no en sus obligaciones fiscales; por tanto, se actualiza su clasificación como confidencial.</w:t>
      </w:r>
    </w:p>
    <w:p w14:paraId="0824A183" w14:textId="77777777" w:rsidR="00941EE5" w:rsidRPr="000203BE" w:rsidRDefault="00941EE5" w:rsidP="00941EE5">
      <w:pPr>
        <w:spacing w:after="0" w:line="360" w:lineRule="auto"/>
        <w:rPr>
          <w:rFonts w:cs="Tahoma"/>
          <w:bCs/>
          <w:iCs/>
          <w:lang w:val="es-ES"/>
        </w:rPr>
      </w:pPr>
      <w:r w:rsidRPr="000203BE">
        <w:rPr>
          <w:rFonts w:cs="Tahoma"/>
          <w:bCs/>
          <w:iCs/>
          <w:lang w:val="es-ES"/>
        </w:rPr>
        <w:t xml:space="preserve"> </w:t>
      </w:r>
    </w:p>
    <w:p w14:paraId="0054C5AA" w14:textId="77777777" w:rsidR="00941EE5" w:rsidRPr="000203BE" w:rsidRDefault="00941EE5" w:rsidP="00941EE5">
      <w:pPr>
        <w:spacing w:after="0" w:line="360" w:lineRule="auto"/>
        <w:rPr>
          <w:rFonts w:cs="Tahoma"/>
          <w:bCs/>
          <w:iCs/>
          <w:lang w:val="es-ES"/>
        </w:rPr>
      </w:pPr>
      <w:r w:rsidRPr="000203BE">
        <w:rPr>
          <w:rFonts w:cs="Tahoma"/>
          <w:bCs/>
          <w:iCs/>
          <w:lang w:val="es-ES"/>
        </w:rPr>
        <w:t>Además, resulta aplicable por analogía el Criterio 01/14 emitido por el Pleno del entonces Instituto Federal de Acceso a la Información y Protección de Datos, que se trajo a colación en párrafos anteriores, que precisa que el Registro Federal de Contribuyentes de personas morales, es público, al no referir a hechos o actos de carácter económico, contable, jurídico o administrativo que sean útiles o representen una ventaja a sus competidores.</w:t>
      </w:r>
    </w:p>
    <w:p w14:paraId="4F2FBF43" w14:textId="77777777" w:rsidR="00941EE5" w:rsidRPr="000203BE" w:rsidRDefault="00941EE5" w:rsidP="00941EE5">
      <w:pPr>
        <w:spacing w:after="0" w:line="360" w:lineRule="auto"/>
        <w:rPr>
          <w:rFonts w:cs="Tahoma"/>
          <w:bCs/>
          <w:iCs/>
          <w:lang w:val="es-ES"/>
        </w:rPr>
      </w:pPr>
      <w:r w:rsidRPr="000203BE">
        <w:rPr>
          <w:rFonts w:cs="Tahoma"/>
          <w:bCs/>
          <w:iCs/>
          <w:lang w:val="es-ES"/>
        </w:rPr>
        <w:t xml:space="preserve"> </w:t>
      </w:r>
    </w:p>
    <w:p w14:paraId="75C95BB0" w14:textId="77777777" w:rsidR="00941EE5" w:rsidRPr="000203BE" w:rsidRDefault="00941EE5" w:rsidP="00941EE5">
      <w:pPr>
        <w:spacing w:after="0" w:line="360" w:lineRule="auto"/>
        <w:rPr>
          <w:rFonts w:cs="Tahoma"/>
          <w:bCs/>
          <w:iCs/>
          <w:lang w:val="es-ES"/>
        </w:rPr>
      </w:pPr>
      <w:r w:rsidRPr="000203BE">
        <w:rPr>
          <w:rFonts w:cs="Tahoma"/>
          <w:bCs/>
          <w:iCs/>
          <w:lang w:val="es-ES"/>
        </w:rPr>
        <w:t>De la misma manera, cabe traer a colación el Criterio 08/19 emitido por el Instituto Nacional de Transparencia, Acceso a la Información y Protección de Datos Personales, que establece lo siguiente:</w:t>
      </w:r>
    </w:p>
    <w:p w14:paraId="48CF7462" w14:textId="77777777" w:rsidR="00941EE5" w:rsidRPr="000203BE" w:rsidRDefault="00941EE5" w:rsidP="00941EE5">
      <w:pPr>
        <w:spacing w:after="0" w:line="360" w:lineRule="auto"/>
        <w:rPr>
          <w:rFonts w:cs="Tahoma"/>
          <w:bCs/>
          <w:iCs/>
          <w:lang w:val="es-ES"/>
        </w:rPr>
      </w:pPr>
      <w:r w:rsidRPr="000203BE">
        <w:rPr>
          <w:rFonts w:cs="Tahoma"/>
          <w:bCs/>
          <w:iCs/>
          <w:lang w:val="es-ES"/>
        </w:rPr>
        <w:lastRenderedPageBreak/>
        <w:t xml:space="preserve"> </w:t>
      </w:r>
    </w:p>
    <w:p w14:paraId="59B0C0C5" w14:textId="77777777" w:rsidR="00941EE5" w:rsidRPr="000203BE" w:rsidRDefault="00941EE5" w:rsidP="00941EE5">
      <w:pPr>
        <w:spacing w:after="0" w:line="360" w:lineRule="auto"/>
        <w:ind w:left="567" w:right="616"/>
        <w:rPr>
          <w:rFonts w:cs="Tahoma"/>
          <w:bCs/>
          <w:i/>
          <w:sz w:val="20"/>
          <w:szCs w:val="20"/>
          <w:lang w:val="es-ES"/>
        </w:rPr>
      </w:pPr>
      <w:r w:rsidRPr="000203BE">
        <w:rPr>
          <w:rFonts w:cs="Tahoma"/>
          <w:b/>
          <w:i/>
          <w:sz w:val="20"/>
          <w:szCs w:val="20"/>
          <w:lang w:val="es-ES"/>
        </w:rPr>
        <w:t>“Razón social y RFC de personas morales.</w:t>
      </w:r>
      <w:r w:rsidRPr="000203BE">
        <w:rPr>
          <w:rFonts w:cs="Tahoma"/>
          <w:bCs/>
          <w:i/>
          <w:sz w:val="20"/>
          <w:szCs w:val="20"/>
          <w:lang w:val="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6CE0385B" w14:textId="77777777" w:rsidR="00941EE5" w:rsidRPr="000203BE" w:rsidRDefault="00941EE5" w:rsidP="00941EE5">
      <w:pPr>
        <w:spacing w:after="0" w:line="360" w:lineRule="auto"/>
        <w:rPr>
          <w:rFonts w:cs="Tahoma"/>
          <w:bCs/>
          <w:iCs/>
          <w:lang w:val="es-ES"/>
        </w:rPr>
      </w:pPr>
      <w:r w:rsidRPr="000203BE">
        <w:rPr>
          <w:rFonts w:cs="Tahoma"/>
          <w:bCs/>
          <w:iCs/>
          <w:lang w:val="es-ES"/>
        </w:rPr>
        <w:t xml:space="preserve"> </w:t>
      </w:r>
    </w:p>
    <w:p w14:paraId="237DE577" w14:textId="70DEDF63" w:rsidR="00391294" w:rsidRPr="000203BE" w:rsidRDefault="00941EE5" w:rsidP="00941EE5">
      <w:pPr>
        <w:spacing w:after="0" w:line="360" w:lineRule="auto"/>
        <w:rPr>
          <w:rFonts w:cs="Tahoma"/>
          <w:bCs/>
          <w:iCs/>
          <w:lang w:val="es-ES"/>
        </w:rPr>
      </w:pPr>
      <w:r w:rsidRPr="000203BE">
        <w:rPr>
          <w:rFonts w:cs="Tahoma"/>
          <w:bCs/>
          <w:iCs/>
          <w:lang w:val="es-ES"/>
        </w:rPr>
        <w:t>De tales circunstancias, el Registro Federal de Contribuyentes de personas morales, no actualiza la causal de clasificación, prevista en el artículo 143, fracción I de la Ley de Transparencia y Acceso a la Información Pública del Estado de México y Municipios, al ser de naturaleza pública.</w:t>
      </w:r>
    </w:p>
    <w:p w14:paraId="38573C1C" w14:textId="4ED12063" w:rsidR="00391294" w:rsidRPr="000203BE" w:rsidRDefault="00391294" w:rsidP="00F13F64">
      <w:pPr>
        <w:spacing w:line="360" w:lineRule="auto"/>
        <w:rPr>
          <w:rFonts w:cs="Tahoma"/>
          <w:bCs/>
          <w:iCs/>
          <w:lang w:val="es-ES"/>
        </w:rPr>
      </w:pPr>
    </w:p>
    <w:p w14:paraId="45676786" w14:textId="41B57701" w:rsidR="005E3C28" w:rsidRPr="000203BE" w:rsidRDefault="00941EE5" w:rsidP="00941EE5">
      <w:pPr>
        <w:spacing w:after="0" w:line="360" w:lineRule="auto"/>
        <w:rPr>
          <w:rFonts w:cs="Tahoma"/>
          <w:bCs/>
          <w:iCs/>
          <w:lang w:val="es-ES"/>
        </w:rPr>
      </w:pPr>
      <w:r w:rsidRPr="000203BE">
        <w:rPr>
          <w:rFonts w:cs="Tahoma"/>
          <w:bCs/>
          <w:iCs/>
          <w:lang w:val="es-ES"/>
        </w:rPr>
        <w:t xml:space="preserve">Es entonces que, al ser proveedores, la información no es dable a ser clasificada como confidencial. </w:t>
      </w:r>
    </w:p>
    <w:p w14:paraId="69A34577" w14:textId="37ACD9D8" w:rsidR="005E3C28" w:rsidRPr="000203BE" w:rsidRDefault="005E3C28" w:rsidP="00941EE5">
      <w:pPr>
        <w:spacing w:after="0" w:line="360" w:lineRule="auto"/>
        <w:rPr>
          <w:rFonts w:cs="Tahoma"/>
          <w:bCs/>
          <w:iCs/>
          <w:lang w:val="es-ES"/>
        </w:rPr>
      </w:pPr>
    </w:p>
    <w:p w14:paraId="4804D65A" w14:textId="4344C70D" w:rsidR="002D47FE" w:rsidRPr="000203BE" w:rsidRDefault="005E3C28" w:rsidP="00941EE5">
      <w:pPr>
        <w:spacing w:after="0" w:line="360" w:lineRule="auto"/>
        <w:rPr>
          <w:rFonts w:cs="Tahoma"/>
          <w:bCs/>
          <w:iCs/>
          <w:lang w:val="es-ES"/>
        </w:rPr>
      </w:pPr>
      <w:r w:rsidRPr="000203BE">
        <w:rPr>
          <w:rFonts w:cs="Tahoma"/>
          <w:bCs/>
          <w:iCs/>
          <w:lang w:val="es-ES"/>
        </w:rPr>
        <w:t>Se debe advertir que sobre esto únicamente entregó facturas, pero estas solo contemplan el servicio de telecomunicaciones cuando también requirió conocer si el ayuntamiento contrata teléfonos móviles y la marca que son</w:t>
      </w:r>
      <w:r w:rsidR="002D47FE" w:rsidRPr="000203BE">
        <w:rPr>
          <w:rFonts w:cs="Tahoma"/>
          <w:bCs/>
          <w:iCs/>
          <w:lang w:val="es-ES"/>
        </w:rPr>
        <w:t>, así como también conocer si contrata conmutadores</w:t>
      </w:r>
      <w:r w:rsidRPr="000203BE">
        <w:rPr>
          <w:rFonts w:cs="Tahoma"/>
          <w:bCs/>
          <w:iCs/>
          <w:lang w:val="es-ES"/>
        </w:rPr>
        <w:t>, por lo que deberá entregar respuesta que satisfaga al derecho de acceso del Particular y en caso de que no adquiera teléfonos celulares, bastará con que se lo haga del conocimiento de manera clara y precisa al Particular.</w:t>
      </w:r>
    </w:p>
    <w:p w14:paraId="0A6C150C" w14:textId="77777777" w:rsidR="005E3C28" w:rsidRPr="000203BE" w:rsidRDefault="005E3C28" w:rsidP="00941EE5">
      <w:pPr>
        <w:spacing w:after="0" w:line="360" w:lineRule="auto"/>
        <w:rPr>
          <w:rFonts w:cs="Tahoma"/>
          <w:bCs/>
          <w:iCs/>
          <w:lang w:val="es-ES"/>
        </w:rPr>
      </w:pPr>
    </w:p>
    <w:p w14:paraId="3E464548" w14:textId="03ABAB16" w:rsidR="005E3C28" w:rsidRPr="000203BE" w:rsidRDefault="005E3C28" w:rsidP="005E3C28">
      <w:pPr>
        <w:pStyle w:val="Prrafodelista"/>
        <w:numPr>
          <w:ilvl w:val="0"/>
          <w:numId w:val="15"/>
        </w:numPr>
        <w:spacing w:line="360" w:lineRule="auto"/>
        <w:rPr>
          <w:rFonts w:ascii="Palatino Linotype" w:hAnsi="Palatino Linotype" w:cs="Tahoma"/>
          <w:b/>
          <w:iCs/>
          <w:lang w:val="es-ES"/>
        </w:rPr>
      </w:pPr>
      <w:r w:rsidRPr="000203BE">
        <w:rPr>
          <w:rFonts w:ascii="Palatino Linotype" w:hAnsi="Palatino Linotype" w:cs="Tahoma"/>
          <w:b/>
          <w:iCs/>
          <w:lang w:val="es-ES"/>
        </w:rPr>
        <w:t>Telefonía Fija.</w:t>
      </w:r>
    </w:p>
    <w:p w14:paraId="35DEEEE5" w14:textId="77777777" w:rsidR="005E3C28" w:rsidRPr="000203BE" w:rsidRDefault="005E3C28" w:rsidP="00941EE5">
      <w:pPr>
        <w:spacing w:after="0" w:line="360" w:lineRule="auto"/>
        <w:rPr>
          <w:rFonts w:cs="Tahoma"/>
          <w:bCs/>
          <w:iCs/>
          <w:lang w:val="es-ES"/>
        </w:rPr>
      </w:pPr>
    </w:p>
    <w:p w14:paraId="2D3E1AF7" w14:textId="4FD2E7F4" w:rsidR="00941EE5" w:rsidRPr="000203BE" w:rsidRDefault="005E3C28" w:rsidP="005E3C28">
      <w:pPr>
        <w:spacing w:after="0" w:line="360" w:lineRule="auto"/>
        <w:rPr>
          <w:rFonts w:cs="Tahoma"/>
          <w:bCs/>
          <w:iCs/>
          <w:lang w:val="es-ES"/>
        </w:rPr>
      </w:pPr>
      <w:r w:rsidRPr="000203BE">
        <w:rPr>
          <w:rFonts w:cs="Tahoma"/>
          <w:bCs/>
          <w:iCs/>
          <w:lang w:val="es-ES"/>
        </w:rPr>
        <w:t>Sobre este punto ni siquiera se pronunció el Sujeto Obligado, por lo que es necesario invocar</w:t>
      </w:r>
      <w:r w:rsidR="00941EE5" w:rsidRPr="000203BE">
        <w:rPr>
          <w:rFonts w:cs="Tahoma"/>
          <w:bCs/>
          <w:iCs/>
          <w:lang w:val="es-ES"/>
        </w:rPr>
        <w:t xml:space="preserve"> el criterio del INAI con clave de control SO/002/2017 que lleva por rubro y texto el siguiente:</w:t>
      </w:r>
    </w:p>
    <w:p w14:paraId="245C2FBE" w14:textId="77777777" w:rsidR="00941EE5" w:rsidRPr="000203BE" w:rsidRDefault="00941EE5" w:rsidP="00941EE5">
      <w:pPr>
        <w:spacing w:after="0" w:line="360" w:lineRule="auto"/>
        <w:rPr>
          <w:rFonts w:cs="Tahoma"/>
          <w:bCs/>
          <w:iCs/>
          <w:lang w:val="es-ES"/>
        </w:rPr>
      </w:pPr>
    </w:p>
    <w:p w14:paraId="35D1D87A" w14:textId="712F6DC2" w:rsidR="00941EE5" w:rsidRPr="000203BE" w:rsidRDefault="00941EE5" w:rsidP="00941EE5">
      <w:pPr>
        <w:spacing w:after="0" w:line="360" w:lineRule="auto"/>
        <w:ind w:left="567" w:right="616"/>
        <w:rPr>
          <w:rFonts w:cs="Tahoma"/>
          <w:bCs/>
          <w:i/>
          <w:sz w:val="20"/>
          <w:szCs w:val="20"/>
          <w:lang w:val="es-ES"/>
        </w:rPr>
      </w:pPr>
      <w:r w:rsidRPr="000203BE">
        <w:rPr>
          <w:rFonts w:cs="Tahoma"/>
          <w:b/>
          <w:i/>
          <w:sz w:val="20"/>
          <w:szCs w:val="20"/>
          <w:lang w:val="es-ES"/>
        </w:rPr>
        <w:lastRenderedPageBreak/>
        <w:t>Congruencia y exhaustividad.</w:t>
      </w:r>
      <w:r w:rsidRPr="000203BE">
        <w:rPr>
          <w:rFonts w:cs="Tahoma"/>
          <w:bCs/>
          <w:i/>
          <w:sz w:val="20"/>
          <w:szCs w:val="20"/>
          <w:lang w:val="es-ES"/>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ACE46E2" w14:textId="691965F6" w:rsidR="00941EE5" w:rsidRPr="000203BE" w:rsidRDefault="00941EE5" w:rsidP="00941EE5">
      <w:pPr>
        <w:spacing w:after="0" w:line="360" w:lineRule="auto"/>
        <w:rPr>
          <w:rFonts w:cs="Tahoma"/>
          <w:bCs/>
          <w:iCs/>
          <w:lang w:val="es-ES"/>
        </w:rPr>
      </w:pPr>
    </w:p>
    <w:p w14:paraId="4B73AFDA" w14:textId="354323F8" w:rsidR="002D47FE" w:rsidRPr="000203BE" w:rsidRDefault="005E3C28" w:rsidP="00941EE5">
      <w:pPr>
        <w:spacing w:after="0" w:line="360" w:lineRule="auto"/>
        <w:rPr>
          <w:rFonts w:cs="Tahoma"/>
          <w:bCs/>
          <w:iCs/>
          <w:lang w:val="es-ES"/>
        </w:rPr>
      </w:pPr>
      <w:r w:rsidRPr="000203BE">
        <w:rPr>
          <w:rFonts w:cs="Tahoma"/>
          <w:bCs/>
          <w:iCs/>
          <w:lang w:val="es-ES"/>
        </w:rPr>
        <w:t xml:space="preserve">Al no haberse pronunciado, </w:t>
      </w:r>
      <w:r w:rsidR="002D47FE" w:rsidRPr="000203BE">
        <w:rPr>
          <w:rFonts w:cs="Tahoma"/>
          <w:bCs/>
          <w:iCs/>
          <w:lang w:val="es-ES"/>
        </w:rPr>
        <w:t>sobre ninguno de estos puntos deberá precisar si cuenta con telefonía fija; al revisar su página se localizó el número telefónico (55) 5836 1500, en el que responde un conmutados y que, al tener contacto con personal del Ayuntamiento, refieren que en efecto es telefonía fija, esta afirmación no encuentra sustento en documentales, sin embargo, tampoco puede ser desestimada.</w:t>
      </w:r>
    </w:p>
    <w:p w14:paraId="3C69EB9D" w14:textId="77777777" w:rsidR="005E3C28" w:rsidRPr="000203BE" w:rsidRDefault="005E3C28" w:rsidP="00941EE5">
      <w:pPr>
        <w:spacing w:after="0" w:line="360" w:lineRule="auto"/>
        <w:rPr>
          <w:rFonts w:cs="Tahoma"/>
          <w:bCs/>
          <w:iCs/>
          <w:lang w:val="es-ES"/>
        </w:rPr>
      </w:pPr>
    </w:p>
    <w:p w14:paraId="4378F0DA" w14:textId="1C662A9E" w:rsidR="00530B3E" w:rsidRPr="000203BE" w:rsidRDefault="00824D04" w:rsidP="00530B3E">
      <w:pPr>
        <w:spacing w:after="0" w:line="360" w:lineRule="auto"/>
        <w:rPr>
          <w:rFonts w:cs="Tahoma"/>
          <w:bCs/>
          <w:iCs/>
          <w:lang w:val="es-ES"/>
        </w:rPr>
      </w:pPr>
      <w:r w:rsidRPr="000203BE">
        <w:rPr>
          <w:rFonts w:cs="Tahoma"/>
          <w:bCs/>
          <w:iCs/>
          <w:lang w:val="es-ES"/>
        </w:rPr>
        <w:t xml:space="preserve">Se hace la precisión de que al no haber realizado pronunciamiento relacionado a la </w:t>
      </w:r>
      <w:r w:rsidR="00530B3E" w:rsidRPr="000203BE">
        <w:rPr>
          <w:rFonts w:cs="Tahoma"/>
          <w:bCs/>
          <w:iCs/>
          <w:lang w:val="es-ES"/>
        </w:rPr>
        <w:t xml:space="preserve">telefonía local (costos mensuales, servicio de conmutador, líneas telefónicas, compañía, representante local y montos), </w:t>
      </w:r>
      <w:r w:rsidR="002D47FE" w:rsidRPr="000203BE">
        <w:rPr>
          <w:rFonts w:cs="Tahoma"/>
          <w:bCs/>
          <w:iCs/>
          <w:lang w:val="es-ES"/>
        </w:rPr>
        <w:t>es información que deberá ser entregada en respuesta y en caso de que no cuente con gastos de telefonía fija, deberá hacerlo del conocimiento del Particular de manera clara y precisa.</w:t>
      </w:r>
    </w:p>
    <w:p w14:paraId="10995F03" w14:textId="77777777" w:rsidR="00530B3E" w:rsidRPr="000203BE" w:rsidRDefault="00530B3E" w:rsidP="00530B3E">
      <w:pPr>
        <w:spacing w:after="0" w:line="360" w:lineRule="auto"/>
        <w:rPr>
          <w:rFonts w:cs="Tahoma"/>
          <w:bCs/>
          <w:iCs/>
          <w:lang w:val="es-ES"/>
        </w:rPr>
      </w:pPr>
    </w:p>
    <w:p w14:paraId="7EF9B1F7" w14:textId="786E8259" w:rsidR="003B3C08" w:rsidRPr="000203BE" w:rsidRDefault="003B3C08" w:rsidP="002D47FE">
      <w:pPr>
        <w:pStyle w:val="Prrafodelista"/>
        <w:numPr>
          <w:ilvl w:val="0"/>
          <w:numId w:val="9"/>
        </w:numPr>
        <w:spacing w:line="360" w:lineRule="auto"/>
        <w:jc w:val="both"/>
        <w:rPr>
          <w:rFonts w:ascii="Palatino Linotype" w:hAnsi="Palatino Linotype" w:cs="Tahoma"/>
          <w:b/>
          <w:iCs/>
          <w:lang w:val="es-ES"/>
        </w:rPr>
      </w:pPr>
      <w:r w:rsidRPr="000203BE">
        <w:rPr>
          <w:rFonts w:ascii="Palatino Linotype" w:hAnsi="Palatino Linotype" w:cs="Tahoma"/>
          <w:b/>
          <w:iCs/>
          <w:lang w:val="es-ES"/>
        </w:rPr>
        <w:t xml:space="preserve">¿Existe un sistema de auditoría, seguimiento y control financiero y cuál </w:t>
      </w:r>
      <w:r w:rsidR="00F13F64" w:rsidRPr="000203BE">
        <w:rPr>
          <w:rFonts w:ascii="Palatino Linotype" w:hAnsi="Palatino Linotype" w:cs="Tahoma"/>
          <w:b/>
          <w:iCs/>
          <w:lang w:val="es-ES"/>
        </w:rPr>
        <w:t>es?</w:t>
      </w:r>
    </w:p>
    <w:p w14:paraId="16569152" w14:textId="44D58725" w:rsidR="003B3C08" w:rsidRPr="000203BE" w:rsidRDefault="003B3C08" w:rsidP="00800A0B">
      <w:pPr>
        <w:spacing w:after="0" w:line="360" w:lineRule="auto"/>
        <w:rPr>
          <w:rFonts w:eastAsia="Times New Roman" w:cs="Tahoma"/>
          <w:bCs/>
          <w:iCs/>
          <w:color w:val="auto"/>
          <w:lang w:val="es-ES" w:eastAsia="es-ES"/>
        </w:rPr>
      </w:pPr>
    </w:p>
    <w:p w14:paraId="5D8974C6" w14:textId="0DDE597F" w:rsidR="00F3552A" w:rsidRPr="000203BE" w:rsidRDefault="00F3552A" w:rsidP="00800A0B">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Sobre este punto, se pronunció la Contraloría interna en el sentido de referir que no puede haber pronunciamiento, porque la solicitud es poco clara.</w:t>
      </w:r>
      <w:r w:rsidR="00BA7C2D" w:rsidRPr="000203BE">
        <w:rPr>
          <w:rFonts w:eastAsia="Times New Roman" w:cs="Tahoma"/>
          <w:bCs/>
          <w:iCs/>
          <w:color w:val="auto"/>
          <w:lang w:val="es-ES" w:eastAsia="es-ES"/>
        </w:rPr>
        <w:t xml:space="preserve"> </w:t>
      </w:r>
      <w:r w:rsidRPr="000203BE">
        <w:rPr>
          <w:rFonts w:eastAsia="Times New Roman" w:cs="Tahoma"/>
          <w:bCs/>
          <w:iCs/>
          <w:color w:val="auto"/>
          <w:lang w:val="es-ES" w:eastAsia="es-ES"/>
        </w:rPr>
        <w:t xml:space="preserve">Por esto, al revisar las atribuciones </w:t>
      </w:r>
      <w:r w:rsidRPr="000203BE">
        <w:rPr>
          <w:rFonts w:eastAsia="Times New Roman" w:cs="Tahoma"/>
          <w:bCs/>
          <w:iCs/>
          <w:color w:val="auto"/>
          <w:lang w:val="es-ES" w:eastAsia="es-ES"/>
        </w:rPr>
        <w:lastRenderedPageBreak/>
        <w:t xml:space="preserve">de la </w:t>
      </w:r>
      <w:r w:rsidR="00BA7C2D" w:rsidRPr="000203BE">
        <w:rPr>
          <w:rFonts w:eastAsia="Times New Roman" w:cs="Tahoma"/>
          <w:bCs/>
          <w:iCs/>
          <w:color w:val="auto"/>
          <w:lang w:val="es-ES" w:eastAsia="es-ES"/>
        </w:rPr>
        <w:t>Contraloría Interna Municipal</w:t>
      </w:r>
      <w:r w:rsidRPr="000203BE">
        <w:rPr>
          <w:rFonts w:eastAsia="Times New Roman" w:cs="Tahoma"/>
          <w:bCs/>
          <w:iCs/>
          <w:color w:val="auto"/>
          <w:lang w:val="es-ES" w:eastAsia="es-ES"/>
        </w:rPr>
        <w:t>, el artículo 48 del Bando Municipal del Ayuntamiento de Ecatepec para el año 2022, desarrolla sus facultades en torno a lo siguiente:</w:t>
      </w:r>
    </w:p>
    <w:p w14:paraId="5825C5F5" w14:textId="7FB74D24" w:rsidR="00F3552A" w:rsidRPr="000203BE" w:rsidRDefault="00F3552A" w:rsidP="00800A0B">
      <w:pPr>
        <w:spacing w:after="0" w:line="360" w:lineRule="auto"/>
        <w:rPr>
          <w:rFonts w:eastAsia="Times New Roman" w:cs="Tahoma"/>
          <w:bCs/>
          <w:iCs/>
          <w:color w:val="auto"/>
          <w:lang w:val="es-ES" w:eastAsia="es-ES"/>
        </w:rPr>
      </w:pPr>
    </w:p>
    <w:p w14:paraId="6DB6C0DD" w14:textId="5DFAA6FC" w:rsidR="00F3552A" w:rsidRPr="000203BE" w:rsidRDefault="00F3552A" w:rsidP="00F3552A">
      <w:pPr>
        <w:spacing w:after="0" w:line="360" w:lineRule="auto"/>
        <w:ind w:left="567" w:right="616"/>
        <w:rPr>
          <w:rFonts w:cs="Tahoma"/>
          <w:bCs/>
          <w:i/>
          <w:sz w:val="20"/>
          <w:szCs w:val="20"/>
          <w:lang w:val="es-ES"/>
        </w:rPr>
      </w:pPr>
      <w:r w:rsidRPr="000203BE">
        <w:rPr>
          <w:rFonts w:cs="Tahoma"/>
          <w:bCs/>
          <w:i/>
          <w:sz w:val="20"/>
          <w:szCs w:val="20"/>
          <w:lang w:val="es-ES"/>
        </w:rPr>
        <w:t xml:space="preserve">Artículo 48. La Contraloría Interna Municipal </w:t>
      </w:r>
      <w:r w:rsidRPr="000203BE">
        <w:rPr>
          <w:rFonts w:cs="Tahoma"/>
          <w:b/>
          <w:i/>
          <w:sz w:val="20"/>
          <w:szCs w:val="20"/>
          <w:lang w:val="es-ES"/>
        </w:rPr>
        <w:t>establecerá</w:t>
      </w:r>
      <w:r w:rsidRPr="000203BE">
        <w:rPr>
          <w:rFonts w:cs="Tahoma"/>
          <w:bCs/>
          <w:i/>
          <w:sz w:val="20"/>
          <w:szCs w:val="20"/>
          <w:lang w:val="es-ES"/>
        </w:rPr>
        <w:t xml:space="preserve"> y ejecutará </w:t>
      </w:r>
      <w:r w:rsidRPr="000203BE">
        <w:rPr>
          <w:rFonts w:cs="Tahoma"/>
          <w:b/>
          <w:i/>
          <w:sz w:val="20"/>
          <w:szCs w:val="20"/>
          <w:lang w:val="es-ES"/>
        </w:rPr>
        <w:t>los sistemas de control y fiscalización y vigilará que la administración de la Hacienda Pública Municipal y las acciones de los servidores públicos se conduzcan en cumplimiento a las disposiciones legales vigentes aplicables</w:t>
      </w:r>
      <w:r w:rsidRPr="000203BE">
        <w:rPr>
          <w:rFonts w:cs="Tahoma"/>
          <w:bCs/>
          <w:i/>
          <w:sz w:val="20"/>
          <w:szCs w:val="20"/>
          <w:lang w:val="es-ES"/>
        </w:rPr>
        <w:t xml:space="preserve">. Asimismo, </w:t>
      </w:r>
      <w:r w:rsidRPr="000203BE">
        <w:rPr>
          <w:rFonts w:cs="Tahoma"/>
          <w:b/>
          <w:i/>
          <w:sz w:val="20"/>
          <w:szCs w:val="20"/>
          <w:lang w:val="es-ES"/>
        </w:rPr>
        <w:t>planeará y programará el sistema de control y evaluación de la gestión pública municipal</w:t>
      </w:r>
      <w:r w:rsidRPr="000203BE">
        <w:rPr>
          <w:rFonts w:cs="Tahoma"/>
          <w:bCs/>
          <w:i/>
          <w:sz w:val="20"/>
          <w:szCs w:val="20"/>
          <w:lang w:val="es-ES"/>
        </w:rPr>
        <w:t xml:space="preserve">; </w:t>
      </w:r>
      <w:r w:rsidRPr="000203BE">
        <w:rPr>
          <w:rFonts w:cs="Tahoma"/>
          <w:b/>
          <w:i/>
          <w:sz w:val="20"/>
          <w:szCs w:val="20"/>
          <w:lang w:val="es-ES"/>
        </w:rPr>
        <w:t>establecerá las bases generales para la realización de auditorías, inspecciones y supervisiones;</w:t>
      </w:r>
      <w:r w:rsidRPr="000203BE">
        <w:rPr>
          <w:rFonts w:cs="Tahoma"/>
          <w:bCs/>
          <w:i/>
          <w:sz w:val="20"/>
          <w:szCs w:val="20"/>
          <w:lang w:val="es-ES"/>
        </w:rPr>
        <w:t xml:space="preserve"> además de vigilar el cumplimiento de las obligaciones de proveedores y contratistas de la Administración Pública Municipal, así como la supervisión del análisis de riesgo y comités de riesgo, independientemente de las demás atribuciones que le señale la Constitución Política del Estado Libre y Soberano de México, la Ley Orgánica Municipal del Estado de México, la Ley de Responsabilidades Administrativas del Estado de México y Municipios, y demás disposiciones legales vigentes aplicables.</w:t>
      </w:r>
    </w:p>
    <w:p w14:paraId="32716C41" w14:textId="77777777" w:rsidR="00F3552A" w:rsidRPr="000203BE" w:rsidRDefault="00F3552A" w:rsidP="00F3552A">
      <w:pPr>
        <w:spacing w:after="0" w:line="360" w:lineRule="auto"/>
        <w:ind w:left="567" w:right="616"/>
        <w:rPr>
          <w:rFonts w:cs="Tahoma"/>
          <w:bCs/>
          <w:i/>
          <w:sz w:val="20"/>
          <w:szCs w:val="20"/>
          <w:lang w:val="es-ES"/>
        </w:rPr>
      </w:pPr>
    </w:p>
    <w:p w14:paraId="42A4178E" w14:textId="54B1D9A9" w:rsidR="00F3552A" w:rsidRPr="000203BE" w:rsidRDefault="00F3552A" w:rsidP="00F3552A">
      <w:pPr>
        <w:spacing w:after="0" w:line="360" w:lineRule="auto"/>
        <w:ind w:left="567" w:right="616"/>
        <w:rPr>
          <w:rFonts w:cs="Tahoma"/>
          <w:bCs/>
          <w:i/>
          <w:sz w:val="20"/>
          <w:szCs w:val="20"/>
          <w:lang w:val="es-ES"/>
        </w:rPr>
      </w:pPr>
      <w:r w:rsidRPr="000203BE">
        <w:rPr>
          <w:rFonts w:cs="Tahoma"/>
          <w:bCs/>
          <w:i/>
          <w:sz w:val="20"/>
          <w:szCs w:val="20"/>
          <w:lang w:val="es-ES"/>
        </w:rPr>
        <w:t>Para efectos de mejorar el servicio público municipal, a través de la Contraloría Interna se crea la figura del Contralor Social mediante los Comités Ciudadanos de Control y Vigilancia (COCICOVIS), entendiéndose como tal a todo ciudadano ecatepense que reúna previamente los requisitos establecidos en la norma, a fin de que lleve a cabo acciones de control, observancia, vigilancia, reporte y evaluación, de manera conjunta, con el propósito de contribuir a que la gestión gubernamental y que el manejo de los recursos públicos se efectúe con eficiencia, eficacia, economía,</w:t>
      </w:r>
    </w:p>
    <w:p w14:paraId="2C287562" w14:textId="45F7F9D7" w:rsidR="00F3552A" w:rsidRPr="000203BE" w:rsidRDefault="00F3552A" w:rsidP="00F3552A">
      <w:pPr>
        <w:spacing w:after="0" w:line="360" w:lineRule="auto"/>
        <w:ind w:left="567" w:right="616"/>
        <w:rPr>
          <w:rFonts w:cs="Tahoma"/>
          <w:bCs/>
          <w:i/>
          <w:sz w:val="20"/>
          <w:szCs w:val="20"/>
          <w:lang w:val="es-ES"/>
        </w:rPr>
      </w:pPr>
      <w:r w:rsidRPr="000203BE">
        <w:rPr>
          <w:rFonts w:cs="Tahoma"/>
          <w:bCs/>
          <w:i/>
          <w:sz w:val="20"/>
          <w:szCs w:val="20"/>
          <w:lang w:val="es-ES"/>
        </w:rPr>
        <w:t>transparencia y honradez.</w:t>
      </w:r>
    </w:p>
    <w:p w14:paraId="553897F4" w14:textId="77777777" w:rsidR="00F3552A" w:rsidRPr="000203BE" w:rsidRDefault="00F3552A" w:rsidP="00F3552A">
      <w:pPr>
        <w:spacing w:after="0" w:line="360" w:lineRule="auto"/>
        <w:ind w:left="567" w:right="616"/>
        <w:rPr>
          <w:rFonts w:cs="Tahoma"/>
          <w:bCs/>
          <w:i/>
          <w:sz w:val="20"/>
          <w:szCs w:val="20"/>
          <w:lang w:val="es-ES"/>
        </w:rPr>
      </w:pPr>
    </w:p>
    <w:p w14:paraId="23C0A0B6" w14:textId="0AF596BC" w:rsidR="00F3552A" w:rsidRPr="000203BE" w:rsidRDefault="00F3552A" w:rsidP="00F3552A">
      <w:pPr>
        <w:spacing w:after="0" w:line="360" w:lineRule="auto"/>
        <w:ind w:left="567" w:right="616"/>
        <w:rPr>
          <w:rFonts w:cs="Tahoma"/>
          <w:bCs/>
          <w:i/>
          <w:sz w:val="20"/>
          <w:szCs w:val="20"/>
          <w:lang w:val="es-ES"/>
        </w:rPr>
      </w:pPr>
      <w:r w:rsidRPr="000203BE">
        <w:rPr>
          <w:rFonts w:cs="Tahoma"/>
          <w:bCs/>
          <w:i/>
          <w:sz w:val="20"/>
          <w:szCs w:val="20"/>
          <w:lang w:val="es-ES"/>
        </w:rPr>
        <w:t>Con la finalidad de disminuir y erradicar la corrupción en la Administración Pública Municipal, se establece el Programa Municipal Anticorrupción, el cual cuenta con Call Center al servicio de la ciudadanía, cuyo horario de servicio será de las 07:00 a las 22:00 horas de lunes a sábado, cuyo objetivo es recibir quejas y denuncias contra las y los servidores públicos municipales y canalizarlas de manera inmediata al área o instancia correspondiente para su debida atención y seguimiento. Cabe señalar que se apoyarán para una pronta atención de las células de apoyo, las cuales acudirán</w:t>
      </w:r>
    </w:p>
    <w:p w14:paraId="4E371BF7" w14:textId="1682F1C2" w:rsidR="00F3552A" w:rsidRPr="000203BE" w:rsidRDefault="00F3552A" w:rsidP="00F3552A">
      <w:pPr>
        <w:spacing w:after="0" w:line="360" w:lineRule="auto"/>
        <w:ind w:left="567" w:right="616"/>
        <w:rPr>
          <w:rFonts w:cs="Tahoma"/>
          <w:bCs/>
          <w:i/>
          <w:sz w:val="20"/>
          <w:szCs w:val="20"/>
          <w:lang w:val="es-ES"/>
        </w:rPr>
      </w:pPr>
      <w:r w:rsidRPr="000203BE">
        <w:rPr>
          <w:rFonts w:cs="Tahoma"/>
          <w:bCs/>
          <w:i/>
          <w:sz w:val="20"/>
          <w:szCs w:val="20"/>
          <w:lang w:val="es-ES"/>
        </w:rPr>
        <w:lastRenderedPageBreak/>
        <w:t>de manera inmediata al lugar donde se suscite el hecho denunciado; máxime que las células de apoyo recorrerán las calles del Municipio de Ecatepec de Morelos las veinticuatro horas del día los trescientos sesenta y cinco días del año, con el fin de supervisar que las actividades de las y los servidores públicos municipales sean apegadas a la legalidad y al Código de Ética y Conducta, y en caso de no ser así, poder proceder conforme a derecho, redactando el acta administrativa correspondiente.</w:t>
      </w:r>
    </w:p>
    <w:p w14:paraId="38815174" w14:textId="77777777" w:rsidR="00F3552A" w:rsidRPr="000203BE" w:rsidRDefault="00F3552A" w:rsidP="00F3552A">
      <w:pPr>
        <w:spacing w:after="0" w:line="360" w:lineRule="auto"/>
        <w:ind w:left="567" w:right="616"/>
        <w:rPr>
          <w:rFonts w:cs="Tahoma"/>
          <w:bCs/>
          <w:i/>
          <w:sz w:val="20"/>
          <w:szCs w:val="20"/>
          <w:lang w:val="es-ES"/>
        </w:rPr>
      </w:pPr>
    </w:p>
    <w:p w14:paraId="62622B29" w14:textId="5C8640DF" w:rsidR="00F3552A" w:rsidRPr="000203BE" w:rsidRDefault="00F3552A" w:rsidP="00F3552A">
      <w:pPr>
        <w:spacing w:after="0" w:line="360" w:lineRule="auto"/>
        <w:ind w:left="567" w:right="616"/>
        <w:rPr>
          <w:rFonts w:cs="Tahoma"/>
          <w:bCs/>
          <w:i/>
          <w:sz w:val="20"/>
          <w:szCs w:val="20"/>
          <w:lang w:val="es-ES"/>
        </w:rPr>
      </w:pPr>
      <w:r w:rsidRPr="000203BE">
        <w:rPr>
          <w:rFonts w:cs="Tahoma"/>
          <w:bCs/>
          <w:i/>
          <w:sz w:val="20"/>
          <w:szCs w:val="20"/>
          <w:lang w:val="es-ES"/>
        </w:rPr>
        <w:t>A efecto de fortalecer y eficientar el Sistema Municipal Anticorrupción, esta implementará las políticas integrales en materia de prevención, control y disuasión de faltas administrativas, y hechos de corrupción al interior del Comité Coordinador Municipal del cual forma parte, debiendo vigilar que las y los servidores públicos que estén obligados presenten en tiempo y forma su declaración Tres de tres, consistente en la declaración patrimonial, fiscal y de intereses; para con ello dar certidumbre a las y los ciudadanos ecatepenses sobre la responsabilidad, compromiso, profesionalismo, transparencia y honradez en las acciones y actividades desempeñadas en el ejercicio del servicio público, además de administrar el Registro de Inspectores Municipales (R.I.M), con la finalidad de trasparentar sus actividades; y a través de sus diferentes departamentos, se investigarán, sustanciarán y sancionarán las faltas administrativas no graves.</w:t>
      </w:r>
    </w:p>
    <w:p w14:paraId="25738A9F" w14:textId="77777777" w:rsidR="00F3552A" w:rsidRPr="000203BE" w:rsidRDefault="00F3552A" w:rsidP="00F3552A">
      <w:pPr>
        <w:spacing w:after="0" w:line="360" w:lineRule="auto"/>
        <w:ind w:left="567" w:right="616"/>
        <w:rPr>
          <w:rFonts w:cs="Tahoma"/>
          <w:bCs/>
          <w:i/>
          <w:sz w:val="20"/>
          <w:szCs w:val="20"/>
          <w:lang w:val="es-ES"/>
        </w:rPr>
      </w:pPr>
    </w:p>
    <w:p w14:paraId="4CC4D899" w14:textId="5D846008" w:rsidR="00F3552A" w:rsidRPr="000203BE" w:rsidRDefault="00F3552A" w:rsidP="00F3552A">
      <w:pPr>
        <w:spacing w:after="0" w:line="360" w:lineRule="auto"/>
        <w:ind w:left="567" w:right="616"/>
        <w:rPr>
          <w:rFonts w:cs="Tahoma"/>
          <w:bCs/>
          <w:i/>
          <w:sz w:val="20"/>
          <w:szCs w:val="20"/>
          <w:lang w:val="es-ES"/>
        </w:rPr>
      </w:pPr>
      <w:r w:rsidRPr="000203BE">
        <w:rPr>
          <w:rFonts w:cs="Tahoma"/>
          <w:bCs/>
          <w:i/>
          <w:sz w:val="20"/>
          <w:szCs w:val="20"/>
          <w:lang w:val="es-ES"/>
        </w:rPr>
        <w:t>De igual forma, remitirá al Tribunal de Justicia Administrativa del Estado de México, el informe de presunta responsabilidad administrativa en lo referente a las faltas administrativas graves y faltas de particulares. Asimismo, el observatorio ciudadano coadyuvará con las instancias municipales, así como las instituciones públicas y privadas para que se implementen los mecanismos de coordinación para el diseño y promoción en políticas públicas que determine la Administración Pública Municipal</w:t>
      </w:r>
    </w:p>
    <w:p w14:paraId="6D562E3B" w14:textId="5DB95E8D" w:rsidR="00F3552A" w:rsidRPr="000203BE" w:rsidRDefault="00F3552A" w:rsidP="00800A0B">
      <w:pPr>
        <w:spacing w:after="0" w:line="360" w:lineRule="auto"/>
        <w:rPr>
          <w:rFonts w:eastAsia="Times New Roman" w:cs="Tahoma"/>
          <w:bCs/>
          <w:iCs/>
          <w:color w:val="auto"/>
          <w:lang w:val="es-ES" w:eastAsia="es-ES"/>
        </w:rPr>
      </w:pPr>
    </w:p>
    <w:p w14:paraId="2B6D2975" w14:textId="490CEF59" w:rsidR="009B7DB4" w:rsidRPr="000203BE" w:rsidRDefault="009B7DB4" w:rsidP="00800A0B">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Entonces el propio bando municipal en su artículo 48, primer párrafo, contempla que el sistema referido por el Particular debe ser establecido por el propio Órgano </w:t>
      </w:r>
      <w:r w:rsidR="00BA7C2D" w:rsidRPr="000203BE">
        <w:rPr>
          <w:rFonts w:eastAsia="Times New Roman" w:cs="Tahoma"/>
          <w:bCs/>
          <w:iCs/>
          <w:color w:val="auto"/>
          <w:lang w:val="es-ES" w:eastAsia="es-ES"/>
        </w:rPr>
        <w:t>I</w:t>
      </w:r>
      <w:r w:rsidRPr="000203BE">
        <w:rPr>
          <w:rFonts w:eastAsia="Times New Roman" w:cs="Tahoma"/>
          <w:bCs/>
          <w:iCs/>
          <w:color w:val="auto"/>
          <w:lang w:val="es-ES" w:eastAsia="es-ES"/>
        </w:rPr>
        <w:t>nterno de Control, como parte de los sistemas de control y fiscalización y de la Hacienda Pública Municipal</w:t>
      </w:r>
      <w:r w:rsidR="00016825" w:rsidRPr="000203BE">
        <w:rPr>
          <w:rFonts w:eastAsia="Times New Roman" w:cs="Tahoma"/>
          <w:bCs/>
          <w:iCs/>
          <w:color w:val="auto"/>
          <w:lang w:val="es-ES" w:eastAsia="es-ES"/>
        </w:rPr>
        <w:t>.</w:t>
      </w:r>
    </w:p>
    <w:p w14:paraId="10470439" w14:textId="0F79BED9" w:rsidR="00016825" w:rsidRPr="000203BE" w:rsidRDefault="00016825" w:rsidP="00800A0B">
      <w:pPr>
        <w:spacing w:after="0" w:line="360" w:lineRule="auto"/>
        <w:rPr>
          <w:rFonts w:eastAsia="Times New Roman" w:cs="Tahoma"/>
          <w:bCs/>
          <w:iCs/>
          <w:color w:val="auto"/>
          <w:lang w:val="es-ES" w:eastAsia="es-ES"/>
        </w:rPr>
      </w:pPr>
    </w:p>
    <w:p w14:paraId="4D7BB917" w14:textId="6F9E55E5" w:rsidR="00016825" w:rsidRPr="000203BE" w:rsidRDefault="00016825" w:rsidP="00016825">
      <w:pPr>
        <w:spacing w:after="0" w:line="360" w:lineRule="auto"/>
        <w:rPr>
          <w:rFonts w:eastAsia="Times New Roman" w:cs="Tahoma"/>
          <w:b/>
          <w:iCs/>
          <w:color w:val="auto"/>
          <w:lang w:val="es-ES" w:eastAsia="es-ES"/>
        </w:rPr>
      </w:pPr>
      <w:r w:rsidRPr="000203BE">
        <w:rPr>
          <w:rFonts w:eastAsia="Times New Roman" w:cs="Tahoma"/>
          <w:bCs/>
          <w:iCs/>
          <w:color w:val="auto"/>
          <w:lang w:val="es-ES" w:eastAsia="es-ES"/>
        </w:rPr>
        <w:lastRenderedPageBreak/>
        <w:t xml:space="preserve">A efectos de buscar más elementos para determinar la naturaleza de la información, se advierte que los sistemas de control y fiscalización encuentran su teleología en la búsqueda de erradicar la corrupción, por lo que con independencia de su interrelación con la Ley de Responsabilidades vigente en el estado, la Ley del Sistema Anticorrupción del Estado de México y Municipios, contempla en su artículo 37, los entes públicos que forman parte del Sistema Estatal de Fiscalización, que tiene por objeto establecer acciones y mecanismos de coordinación entre sus integrantes del mismo, y del que son integrantes, el Órgano Superior de Fiscalización del Estado de México, la Contraloría del Poder Legislativo del Estado de México, la Secretaría de la Contraloría del Gobierno del Estado de México y las </w:t>
      </w:r>
      <w:r w:rsidRPr="000203BE">
        <w:rPr>
          <w:rFonts w:eastAsia="Times New Roman" w:cs="Tahoma"/>
          <w:b/>
          <w:iCs/>
          <w:color w:val="auto"/>
          <w:lang w:val="es-ES" w:eastAsia="es-ES"/>
        </w:rPr>
        <w:t>Contralorías Municipales.</w:t>
      </w:r>
    </w:p>
    <w:p w14:paraId="28522B81" w14:textId="735BAA55" w:rsidR="00016825" w:rsidRPr="000203BE" w:rsidRDefault="00016825" w:rsidP="00016825">
      <w:pPr>
        <w:spacing w:after="0" w:line="360" w:lineRule="auto"/>
        <w:rPr>
          <w:rFonts w:eastAsia="Times New Roman" w:cs="Tahoma"/>
          <w:b/>
          <w:iCs/>
          <w:color w:val="auto"/>
          <w:lang w:val="es-ES" w:eastAsia="es-ES"/>
        </w:rPr>
      </w:pPr>
    </w:p>
    <w:p w14:paraId="78928D7B" w14:textId="4A6DFC39" w:rsidR="00016825" w:rsidRPr="000203BE" w:rsidRDefault="00016825" w:rsidP="00800A0B">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Así vemos que entonces, que el sistema de auditoría, seguimiento y control financiero, como fue planteado por el Particular, que en Bando Municipal encuentra con la denominación de sistemas de control y fiscalización, tiene por objeto</w:t>
      </w:r>
      <w:r w:rsidRPr="000203BE">
        <w:rPr>
          <w:rFonts w:eastAsia="Times New Roman" w:cs="Tahoma"/>
          <w:b/>
          <w:iCs/>
          <w:color w:val="auto"/>
          <w:lang w:val="es-ES" w:eastAsia="es-ES"/>
        </w:rPr>
        <w:t>, planear y programar</w:t>
      </w:r>
      <w:r w:rsidRPr="000203BE">
        <w:rPr>
          <w:rFonts w:eastAsia="Times New Roman" w:cs="Tahoma"/>
          <w:bCs/>
          <w:iCs/>
          <w:color w:val="auto"/>
          <w:lang w:val="es-ES" w:eastAsia="es-ES"/>
        </w:rPr>
        <w:t xml:space="preserve"> el sistema de control y evaluación de la gestión pública municipal, </w:t>
      </w:r>
      <w:r w:rsidRPr="000203BE">
        <w:rPr>
          <w:rFonts w:eastAsia="Times New Roman" w:cs="Tahoma"/>
          <w:b/>
          <w:iCs/>
          <w:color w:val="auto"/>
          <w:lang w:val="es-ES" w:eastAsia="es-ES"/>
        </w:rPr>
        <w:t xml:space="preserve">establecer las bases generales para la realización de auditorías, inspecciones y supervisiones, </w:t>
      </w:r>
      <w:r w:rsidRPr="000203BE">
        <w:rPr>
          <w:rFonts w:eastAsia="Times New Roman" w:cs="Tahoma"/>
          <w:bCs/>
          <w:iCs/>
          <w:color w:val="auto"/>
          <w:lang w:val="es-ES" w:eastAsia="es-ES"/>
        </w:rPr>
        <w:t xml:space="preserve">es decir, únicamente sirve para efectos de determinar </w:t>
      </w:r>
      <w:r w:rsidR="00C757D1" w:rsidRPr="000203BE">
        <w:rPr>
          <w:rFonts w:eastAsia="Times New Roman" w:cs="Tahoma"/>
          <w:bCs/>
          <w:iCs/>
          <w:color w:val="auto"/>
          <w:lang w:val="es-ES" w:eastAsia="es-ES"/>
        </w:rPr>
        <w:t>las bases lo que son, los aspectos a considerar,  lo que no significa que su entrega, permita al poseedor de esta información, evitar el cumplimiento normativo, toda vez que de la norma, no se advierte que los sistemas de control y fiscalización contengan información reservada.</w:t>
      </w:r>
    </w:p>
    <w:p w14:paraId="5B7C3228" w14:textId="77777777" w:rsidR="00016825" w:rsidRPr="000203BE" w:rsidRDefault="00016825" w:rsidP="00800A0B">
      <w:pPr>
        <w:spacing w:after="0" w:line="360" w:lineRule="auto"/>
        <w:rPr>
          <w:rFonts w:eastAsia="Times New Roman" w:cs="Tahoma"/>
          <w:bCs/>
          <w:iCs/>
          <w:color w:val="auto"/>
          <w:lang w:val="es-ES" w:eastAsia="es-ES"/>
        </w:rPr>
      </w:pPr>
    </w:p>
    <w:p w14:paraId="791F160C" w14:textId="77777777" w:rsidR="008C4B15" w:rsidRPr="000203BE" w:rsidRDefault="008C4B15" w:rsidP="008C4B15">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SEXTO. Versión Pública.</w:t>
      </w:r>
    </w:p>
    <w:p w14:paraId="389DCB16" w14:textId="77777777" w:rsidR="008C4B15" w:rsidRPr="000203BE" w:rsidRDefault="008C4B15" w:rsidP="008C4B15">
      <w:pPr>
        <w:spacing w:after="0" w:line="360" w:lineRule="auto"/>
        <w:rPr>
          <w:rFonts w:eastAsia="Times New Roman" w:cs="Tahoma"/>
          <w:bCs/>
          <w:iCs/>
          <w:color w:val="auto"/>
          <w:lang w:val="es-ES" w:eastAsia="es-ES"/>
        </w:rPr>
      </w:pPr>
    </w:p>
    <w:p w14:paraId="1884E73B"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Como fue precisado anteriormente, es posible que los documentos que den cuenta de la información que se ordena entregar, pudieran contener información clasificada por tratarse de datos personales confidenciales de acuerdo a lo establecido en el artículo 143, fracción I de la Ley de Transparencia y Acceso a la Información Pública del Estado de México y Municipios, </w:t>
      </w:r>
      <w:r w:rsidRPr="000203BE">
        <w:rPr>
          <w:rFonts w:eastAsia="Times New Roman" w:cs="Tahoma"/>
          <w:bCs/>
          <w:iCs/>
          <w:color w:val="auto"/>
          <w:lang w:val="es-ES" w:eastAsia="es-ES"/>
        </w:rPr>
        <w:lastRenderedPageBreak/>
        <w:t>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3DA78CEA" w14:textId="77777777" w:rsidR="008C4B15" w:rsidRPr="000203BE" w:rsidRDefault="008C4B15" w:rsidP="008C4B15">
      <w:pPr>
        <w:spacing w:after="0" w:line="360" w:lineRule="auto"/>
        <w:rPr>
          <w:rFonts w:eastAsia="Times New Roman" w:cs="Tahoma"/>
          <w:bCs/>
          <w:iCs/>
          <w:color w:val="auto"/>
          <w:lang w:val="es-ES" w:eastAsia="es-ES"/>
        </w:rPr>
      </w:pPr>
    </w:p>
    <w:p w14:paraId="5FD5B59D"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24A52240" w14:textId="77777777" w:rsidR="008C4B15" w:rsidRPr="000203BE" w:rsidRDefault="008C4B15" w:rsidP="008C4B15">
      <w:pPr>
        <w:spacing w:after="0" w:line="360" w:lineRule="auto"/>
        <w:rPr>
          <w:rFonts w:eastAsia="Times New Roman" w:cs="Tahoma"/>
          <w:bCs/>
          <w:iCs/>
          <w:color w:val="auto"/>
          <w:lang w:val="es-ES" w:eastAsia="es-ES"/>
        </w:rPr>
      </w:pPr>
    </w:p>
    <w:p w14:paraId="6E1FBF66"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2FE9734" w14:textId="77777777" w:rsidR="008C4B15" w:rsidRPr="000203BE" w:rsidRDefault="008C4B15" w:rsidP="008C4B15">
      <w:pPr>
        <w:spacing w:after="0" w:line="360" w:lineRule="auto"/>
        <w:rPr>
          <w:rFonts w:eastAsia="Times New Roman" w:cs="Tahoma"/>
          <w:bCs/>
          <w:iCs/>
          <w:color w:val="auto"/>
          <w:lang w:val="es-ES" w:eastAsia="es-ES"/>
        </w:rPr>
      </w:pPr>
    </w:p>
    <w:p w14:paraId="0BFB7624"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8F00B29" w14:textId="77777777" w:rsidR="008C4B15" w:rsidRPr="000203BE" w:rsidRDefault="008C4B15" w:rsidP="008C4B15">
      <w:pPr>
        <w:spacing w:after="0" w:line="360" w:lineRule="auto"/>
        <w:rPr>
          <w:rFonts w:eastAsia="Times New Roman" w:cs="Tahoma"/>
          <w:bCs/>
          <w:iCs/>
          <w:color w:val="auto"/>
          <w:lang w:val="es-ES" w:eastAsia="es-ES"/>
        </w:rPr>
      </w:pPr>
    </w:p>
    <w:p w14:paraId="3BE8F3B2"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2D9B84C" w14:textId="77777777" w:rsidR="008C4B15" w:rsidRPr="000203BE" w:rsidRDefault="008C4B15" w:rsidP="008C4B15">
      <w:pPr>
        <w:spacing w:after="0" w:line="360" w:lineRule="auto"/>
        <w:rPr>
          <w:rFonts w:eastAsia="Times New Roman" w:cs="Tahoma"/>
          <w:bCs/>
          <w:iCs/>
          <w:color w:val="auto"/>
          <w:lang w:val="es-ES" w:eastAsia="es-ES"/>
        </w:rPr>
      </w:pPr>
    </w:p>
    <w:p w14:paraId="25802423"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FF7152D" w14:textId="77777777" w:rsidR="008C4B15" w:rsidRPr="000203BE" w:rsidRDefault="008C4B15" w:rsidP="008C4B15">
      <w:pPr>
        <w:spacing w:after="0" w:line="360" w:lineRule="auto"/>
        <w:rPr>
          <w:rFonts w:eastAsia="Times New Roman" w:cs="Tahoma"/>
          <w:bCs/>
          <w:iCs/>
          <w:color w:val="auto"/>
          <w:lang w:val="es-ES" w:eastAsia="es-ES"/>
        </w:rPr>
      </w:pPr>
    </w:p>
    <w:p w14:paraId="04F43D9D"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8EC507B" w14:textId="77777777" w:rsidR="008C4B15" w:rsidRPr="000203BE" w:rsidRDefault="008C4B15" w:rsidP="008C4B15">
      <w:pPr>
        <w:spacing w:after="0" w:line="360" w:lineRule="auto"/>
        <w:rPr>
          <w:rFonts w:eastAsia="Times New Roman" w:cs="Tahoma"/>
          <w:bCs/>
          <w:iCs/>
          <w:color w:val="auto"/>
          <w:lang w:val="es-ES" w:eastAsia="es-ES"/>
        </w:rPr>
      </w:pPr>
    </w:p>
    <w:p w14:paraId="0CD84B1D"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0C65580" w14:textId="77777777" w:rsidR="008C4B15" w:rsidRPr="000203BE" w:rsidRDefault="008C4B15" w:rsidP="008C4B15">
      <w:pPr>
        <w:spacing w:after="0" w:line="360" w:lineRule="auto"/>
        <w:rPr>
          <w:rFonts w:eastAsia="Times New Roman" w:cs="Tahoma"/>
          <w:bCs/>
          <w:iCs/>
          <w:color w:val="auto"/>
          <w:lang w:val="es-ES" w:eastAsia="es-ES"/>
        </w:rPr>
      </w:pPr>
    </w:p>
    <w:p w14:paraId="33CAF1A8"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términos de lo expuesto, la documentación y aquellos datos que se consideren confidenciales, serán una limitante del derecho de acceso a la información, siempre y cuando:</w:t>
      </w:r>
    </w:p>
    <w:p w14:paraId="0BA591ED" w14:textId="77777777" w:rsidR="008C4B15" w:rsidRPr="000203BE" w:rsidRDefault="008C4B15" w:rsidP="008C4B15">
      <w:pPr>
        <w:spacing w:after="0" w:line="360" w:lineRule="auto"/>
        <w:rPr>
          <w:rFonts w:eastAsia="Times New Roman" w:cs="Tahoma"/>
          <w:bCs/>
          <w:iCs/>
          <w:color w:val="auto"/>
          <w:lang w:val="es-ES" w:eastAsia="es-ES"/>
        </w:rPr>
      </w:pPr>
    </w:p>
    <w:p w14:paraId="69DBE70B"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w:t>
      </w:r>
      <w:r w:rsidRPr="000203BE">
        <w:rPr>
          <w:rFonts w:eastAsia="Times New Roman" w:cs="Tahoma"/>
          <w:bCs/>
          <w:iCs/>
          <w:color w:val="auto"/>
          <w:lang w:val="es-ES" w:eastAsia="es-ES"/>
        </w:rPr>
        <w:tab/>
        <w:t xml:space="preserve">Se trate de datos personales o información privada; esto es, información concerniente a una persona física o jurídico colectiva y que esta sea identificada o identificable. </w:t>
      </w:r>
    </w:p>
    <w:p w14:paraId="343B88CF"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b)</w:t>
      </w:r>
      <w:r w:rsidRPr="000203BE">
        <w:rPr>
          <w:rFonts w:eastAsia="Times New Roman" w:cs="Tahoma"/>
          <w:bCs/>
          <w:iCs/>
          <w:color w:val="auto"/>
          <w:lang w:val="es-ES" w:eastAsia="es-ES"/>
        </w:rPr>
        <w:tab/>
        <w:t xml:space="preserve">Para la difusión de los datos, se requiera el consentimiento del titular. </w:t>
      </w:r>
    </w:p>
    <w:p w14:paraId="6AFC31AE" w14:textId="77777777" w:rsidR="008C4B15" w:rsidRPr="000203BE" w:rsidRDefault="008C4B15" w:rsidP="008C4B15">
      <w:pPr>
        <w:spacing w:after="0" w:line="360" w:lineRule="auto"/>
        <w:rPr>
          <w:rFonts w:eastAsia="Times New Roman" w:cs="Tahoma"/>
          <w:bCs/>
          <w:iCs/>
          <w:color w:val="auto"/>
          <w:lang w:val="es-ES" w:eastAsia="es-ES"/>
        </w:rPr>
      </w:pPr>
    </w:p>
    <w:p w14:paraId="680AE129"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46CD2F7" w14:textId="77777777" w:rsidR="008C4B15" w:rsidRPr="000203BE" w:rsidRDefault="008C4B15" w:rsidP="008C4B15">
      <w:pPr>
        <w:spacing w:after="0" w:line="360" w:lineRule="auto"/>
        <w:rPr>
          <w:rFonts w:eastAsia="Times New Roman" w:cs="Tahoma"/>
          <w:bCs/>
          <w:iCs/>
          <w:color w:val="auto"/>
          <w:lang w:val="es-ES" w:eastAsia="es-ES"/>
        </w:rPr>
      </w:pPr>
    </w:p>
    <w:p w14:paraId="5DE604E0"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Además, en el artículo 5° de dicho ordenamiento jurídico, establece que es la Ley aplicable para todo tratamiento de datos personales.</w:t>
      </w:r>
    </w:p>
    <w:p w14:paraId="5C55F996" w14:textId="77777777" w:rsidR="008C4B15" w:rsidRPr="000203BE" w:rsidRDefault="008C4B15" w:rsidP="008C4B15">
      <w:pPr>
        <w:spacing w:after="0" w:line="360" w:lineRule="auto"/>
        <w:rPr>
          <w:rFonts w:eastAsia="Times New Roman" w:cs="Tahoma"/>
          <w:bCs/>
          <w:iCs/>
          <w:color w:val="auto"/>
          <w:lang w:val="es-ES" w:eastAsia="es-ES"/>
        </w:rPr>
      </w:pPr>
    </w:p>
    <w:p w14:paraId="6954E521"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8E70391" w14:textId="77777777" w:rsidR="008C4B15" w:rsidRPr="000203BE" w:rsidRDefault="008C4B15" w:rsidP="008C4B15">
      <w:pPr>
        <w:spacing w:after="0" w:line="360" w:lineRule="auto"/>
        <w:rPr>
          <w:rFonts w:eastAsia="Times New Roman" w:cs="Tahoma"/>
          <w:bCs/>
          <w:iCs/>
          <w:color w:val="auto"/>
          <w:lang w:val="es-ES" w:eastAsia="es-ES"/>
        </w:rPr>
      </w:pPr>
    </w:p>
    <w:p w14:paraId="5180D70C"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w:t>
      </w:r>
      <w:r w:rsidRPr="000203BE">
        <w:rPr>
          <w:rFonts w:eastAsia="Times New Roman" w:cs="Tahoma"/>
          <w:bCs/>
          <w:iCs/>
          <w:color w:val="auto"/>
          <w:lang w:val="es-ES" w:eastAsia="es-ES"/>
        </w:rPr>
        <w:lastRenderedPageBreak/>
        <w:t>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6C6CD7C" w14:textId="77777777" w:rsidR="008C4B15" w:rsidRPr="000203BE" w:rsidRDefault="008C4B15" w:rsidP="008C4B15">
      <w:pPr>
        <w:spacing w:after="0" w:line="360" w:lineRule="auto"/>
        <w:rPr>
          <w:rFonts w:eastAsia="Times New Roman" w:cs="Tahoma"/>
          <w:bCs/>
          <w:iCs/>
          <w:color w:val="auto"/>
          <w:lang w:val="es-ES" w:eastAsia="es-ES"/>
        </w:rPr>
      </w:pPr>
    </w:p>
    <w:p w14:paraId="23C5FDFE"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DADBAFB" w14:textId="77777777" w:rsidR="008C4B15" w:rsidRPr="000203BE" w:rsidRDefault="008C4B15" w:rsidP="008C4B15">
      <w:pPr>
        <w:spacing w:after="0" w:line="360" w:lineRule="auto"/>
        <w:rPr>
          <w:rFonts w:eastAsia="Times New Roman" w:cs="Tahoma"/>
          <w:bCs/>
          <w:iCs/>
          <w:color w:val="auto"/>
          <w:lang w:val="es-ES" w:eastAsia="es-ES"/>
        </w:rPr>
      </w:pPr>
    </w:p>
    <w:p w14:paraId="0CEB3ADA"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De tal suerte, las instituciones públicas tienen la doble responsabilidad, por un lado, de proteger los datos personales y por otro, darles publicidad cuando la relevancia de esos datos sea de interés público.</w:t>
      </w:r>
    </w:p>
    <w:p w14:paraId="373D86DA" w14:textId="77777777" w:rsidR="008C4B15" w:rsidRPr="000203BE" w:rsidRDefault="008C4B15" w:rsidP="008C4B15">
      <w:pPr>
        <w:spacing w:after="0" w:line="360" w:lineRule="auto"/>
        <w:rPr>
          <w:rFonts w:eastAsia="Times New Roman" w:cs="Tahoma"/>
          <w:bCs/>
          <w:iCs/>
          <w:color w:val="auto"/>
          <w:lang w:val="es-ES" w:eastAsia="es-ES"/>
        </w:rPr>
      </w:pPr>
    </w:p>
    <w:p w14:paraId="4E6B21E0"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EFF6F8E" w14:textId="77777777" w:rsidR="008C4B15" w:rsidRPr="000203BE" w:rsidRDefault="008C4B15" w:rsidP="008C4B15">
      <w:pPr>
        <w:spacing w:after="0" w:line="360" w:lineRule="auto"/>
        <w:rPr>
          <w:rFonts w:eastAsia="Times New Roman" w:cs="Tahoma"/>
          <w:bCs/>
          <w:iCs/>
          <w:color w:val="auto"/>
          <w:lang w:val="es-ES" w:eastAsia="es-ES"/>
        </w:rPr>
      </w:pPr>
    </w:p>
    <w:p w14:paraId="28678AFB"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0203BE">
        <w:rPr>
          <w:rFonts w:eastAsia="Times New Roman" w:cs="Tahoma"/>
          <w:bCs/>
          <w:iCs/>
          <w:color w:val="auto"/>
          <w:lang w:val="es-ES" w:eastAsia="es-ES"/>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74B8458" w14:textId="77777777" w:rsidR="008C4B15" w:rsidRPr="000203BE" w:rsidRDefault="008C4B15" w:rsidP="008C4B15">
      <w:pPr>
        <w:spacing w:after="0" w:line="360" w:lineRule="auto"/>
        <w:rPr>
          <w:rFonts w:eastAsia="Times New Roman" w:cs="Tahoma"/>
          <w:bCs/>
          <w:iCs/>
          <w:color w:val="auto"/>
          <w:lang w:val="es-ES" w:eastAsia="es-ES"/>
        </w:rPr>
      </w:pPr>
    </w:p>
    <w:p w14:paraId="1720F08C"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5B8F6C2" w14:textId="77777777" w:rsidR="008C4B15" w:rsidRPr="000203BE" w:rsidRDefault="008C4B15" w:rsidP="008C4B15">
      <w:pPr>
        <w:spacing w:after="0" w:line="360" w:lineRule="auto"/>
        <w:rPr>
          <w:rFonts w:eastAsia="Times New Roman" w:cs="Tahoma"/>
          <w:bCs/>
          <w:iCs/>
          <w:color w:val="auto"/>
          <w:lang w:val="es-ES" w:eastAsia="es-ES"/>
        </w:rPr>
      </w:pPr>
    </w:p>
    <w:p w14:paraId="03DF70C2"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Bajo ese contexto, se analizarán algunos datos que podrían encontrarse en los documentos que sirven para dar atención a la solicitud, lo que se señalan de manera enunciativa mas no limitativa, pues el sujeto Obligado, deberá determinar, la existencia de información susceptible a ser clasificada.</w:t>
      </w:r>
    </w:p>
    <w:p w14:paraId="2DF574C1" w14:textId="77777777" w:rsidR="008C4B15" w:rsidRPr="000203BE" w:rsidRDefault="008C4B15" w:rsidP="008C4B15">
      <w:pPr>
        <w:spacing w:after="0" w:line="360" w:lineRule="auto"/>
        <w:rPr>
          <w:rFonts w:eastAsia="Times New Roman" w:cs="Tahoma"/>
          <w:bCs/>
          <w:iCs/>
          <w:color w:val="auto"/>
          <w:lang w:val="es-ES" w:eastAsia="es-ES"/>
        </w:rPr>
      </w:pPr>
    </w:p>
    <w:p w14:paraId="3C8CE562" w14:textId="076EE722" w:rsidR="008C4B15" w:rsidRPr="000203BE" w:rsidRDefault="008C4B15" w:rsidP="009B7DB4">
      <w:pPr>
        <w:pStyle w:val="Prrafodelista"/>
        <w:numPr>
          <w:ilvl w:val="1"/>
          <w:numId w:val="10"/>
        </w:numPr>
        <w:spacing w:line="360" w:lineRule="auto"/>
        <w:ind w:left="709" w:hanging="851"/>
        <w:rPr>
          <w:rFonts w:ascii="Palatino Linotype" w:hAnsi="Palatino Linotype" w:cs="Tahoma"/>
          <w:b/>
          <w:iCs/>
          <w:lang w:val="es-ES"/>
        </w:rPr>
      </w:pPr>
      <w:r w:rsidRPr="000203BE">
        <w:rPr>
          <w:rFonts w:ascii="Palatino Linotype" w:hAnsi="Palatino Linotype" w:cs="Tahoma"/>
          <w:b/>
          <w:iCs/>
          <w:lang w:val="es-ES"/>
        </w:rPr>
        <w:t>Clave Única de Registro de Población (CURP).</w:t>
      </w:r>
    </w:p>
    <w:p w14:paraId="0448AF35" w14:textId="77777777" w:rsidR="008C4B15" w:rsidRPr="000203BE" w:rsidRDefault="008C4B15" w:rsidP="008C4B15">
      <w:pPr>
        <w:spacing w:after="0" w:line="360" w:lineRule="auto"/>
        <w:rPr>
          <w:rFonts w:eastAsia="Times New Roman" w:cs="Tahoma"/>
          <w:bCs/>
          <w:iCs/>
          <w:color w:val="auto"/>
          <w:lang w:val="es-ES" w:eastAsia="es-ES"/>
        </w:rPr>
      </w:pPr>
    </w:p>
    <w:p w14:paraId="7376261E"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sidRPr="000203BE">
        <w:rPr>
          <w:rFonts w:eastAsia="Times New Roman" w:cs="Tahoma"/>
          <w:bCs/>
          <w:iCs/>
          <w:color w:val="auto"/>
          <w:lang w:val="es-ES" w:eastAsia="es-ES"/>
        </w:rPr>
        <w:lastRenderedPageBreak/>
        <w:t>Gobernación el registro y acreditación de la identidad de todas las personas residentes en el país y de los nacionales que residan en el extranjero.</w:t>
      </w:r>
    </w:p>
    <w:p w14:paraId="16A15100" w14:textId="77777777" w:rsidR="008C4B15" w:rsidRPr="000203BE" w:rsidRDefault="008C4B15" w:rsidP="008C4B15">
      <w:pPr>
        <w:spacing w:after="0" w:line="360" w:lineRule="auto"/>
        <w:rPr>
          <w:rFonts w:eastAsia="Times New Roman" w:cs="Tahoma"/>
          <w:bCs/>
          <w:iCs/>
          <w:color w:val="auto"/>
          <w:lang w:val="es-ES" w:eastAsia="es-ES"/>
        </w:rPr>
      </w:pPr>
    </w:p>
    <w:p w14:paraId="45AD2978"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F1CAA7A" w14:textId="77777777" w:rsidR="008C4B15" w:rsidRPr="000203BE" w:rsidRDefault="008C4B15" w:rsidP="008C4B15">
      <w:pPr>
        <w:spacing w:after="0" w:line="360" w:lineRule="auto"/>
        <w:rPr>
          <w:rFonts w:eastAsia="Times New Roman" w:cs="Tahoma"/>
          <w:bCs/>
          <w:iCs/>
          <w:color w:val="auto"/>
          <w:lang w:val="es-ES" w:eastAsia="es-ES"/>
        </w:rPr>
      </w:pPr>
    </w:p>
    <w:p w14:paraId="29C4C18B"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ese orden de ideas, la Secretaría de Gobernación en las direcciones https://consultas.curp.gob.mx/CurpSP/html/informacionecurpPS.html y https://www.gob.mx/segob/renapo/acciones-y-programas/clave-unica-de-registro-de-poblacion-curp-142226 (consultadas el diez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7C41C650" w14:textId="77777777" w:rsidR="008C4B15" w:rsidRPr="000203BE" w:rsidRDefault="008C4B15" w:rsidP="008C4B15">
      <w:pPr>
        <w:spacing w:after="0" w:line="360" w:lineRule="auto"/>
        <w:rPr>
          <w:rFonts w:eastAsia="Times New Roman" w:cs="Tahoma"/>
          <w:bCs/>
          <w:iCs/>
          <w:color w:val="auto"/>
          <w:lang w:val="es-ES" w:eastAsia="es-ES"/>
        </w:rPr>
      </w:pPr>
    </w:p>
    <w:p w14:paraId="0261DC95"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w:t>
      </w:r>
      <w:r w:rsidRPr="000203BE">
        <w:rPr>
          <w:rFonts w:eastAsia="Times New Roman" w:cs="Tahoma"/>
          <w:bCs/>
          <w:iCs/>
          <w:color w:val="auto"/>
          <w:lang w:val="es-ES" w:eastAsia="es-ES"/>
        </w:rPr>
        <w:tab/>
        <w:t>El primero y segundo apellidos, así como al nombre de pila;</w:t>
      </w:r>
    </w:p>
    <w:p w14:paraId="7F57FACB"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w:t>
      </w:r>
      <w:r w:rsidRPr="000203BE">
        <w:rPr>
          <w:rFonts w:eastAsia="Times New Roman" w:cs="Tahoma"/>
          <w:bCs/>
          <w:iCs/>
          <w:color w:val="auto"/>
          <w:lang w:val="es-ES" w:eastAsia="es-ES"/>
        </w:rPr>
        <w:tab/>
        <w:t>La fecha de nacimiento;</w:t>
      </w:r>
    </w:p>
    <w:p w14:paraId="6D3D4691"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w:t>
      </w:r>
      <w:r w:rsidRPr="000203BE">
        <w:rPr>
          <w:rFonts w:eastAsia="Times New Roman" w:cs="Tahoma"/>
          <w:bCs/>
          <w:iCs/>
          <w:color w:val="auto"/>
          <w:lang w:val="es-ES" w:eastAsia="es-ES"/>
        </w:rPr>
        <w:tab/>
        <w:t>El sexo, y</w:t>
      </w:r>
    </w:p>
    <w:p w14:paraId="62C90D27"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w:t>
      </w:r>
      <w:r w:rsidRPr="000203BE">
        <w:rPr>
          <w:rFonts w:eastAsia="Times New Roman" w:cs="Tahoma"/>
          <w:bCs/>
          <w:iCs/>
          <w:color w:val="auto"/>
          <w:lang w:val="es-ES" w:eastAsia="es-ES"/>
        </w:rPr>
        <w:tab/>
        <w:t>La entidad federativa de nacimiento.</w:t>
      </w:r>
    </w:p>
    <w:p w14:paraId="560A8156" w14:textId="77777777" w:rsidR="008C4B15" w:rsidRPr="000203BE" w:rsidRDefault="008C4B15" w:rsidP="008C4B15">
      <w:pPr>
        <w:spacing w:after="0" w:line="360" w:lineRule="auto"/>
        <w:rPr>
          <w:rFonts w:eastAsia="Times New Roman" w:cs="Tahoma"/>
          <w:bCs/>
          <w:iCs/>
          <w:color w:val="auto"/>
          <w:lang w:val="es-ES" w:eastAsia="es-ES"/>
        </w:rPr>
      </w:pPr>
    </w:p>
    <w:p w14:paraId="6C1096DB"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Los dos últimos elementos de la Clave Única de Registro de Población evitan la duplicidad de la Clave y garantizan su correcta integración; por lo que, se desprende que la Clave Única de </w:t>
      </w:r>
      <w:r w:rsidRPr="000203BE">
        <w:rPr>
          <w:rFonts w:eastAsia="Times New Roman" w:cs="Tahoma"/>
          <w:bCs/>
          <w:iCs/>
          <w:color w:val="auto"/>
          <w:lang w:val="es-ES" w:eastAsia="es-ES"/>
        </w:rPr>
        <w:lastRenderedPageBreak/>
        <w:t>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3784EDC" w14:textId="77777777" w:rsidR="008C4B15" w:rsidRPr="000203BE" w:rsidRDefault="008C4B15" w:rsidP="008C4B15">
      <w:pPr>
        <w:spacing w:after="0" w:line="360" w:lineRule="auto"/>
        <w:rPr>
          <w:rFonts w:eastAsia="Times New Roman" w:cs="Tahoma"/>
          <w:bCs/>
          <w:iCs/>
          <w:color w:val="auto"/>
          <w:lang w:val="es-ES" w:eastAsia="es-ES"/>
        </w:rPr>
      </w:pPr>
    </w:p>
    <w:p w14:paraId="49763F23"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Situación que se robustece, con el Criterio 18/17, emitido por el Instituto Nacional de Transparencia, Acceso a la Información y Protección de Datos Personales, que establece lo siguiente:</w:t>
      </w:r>
    </w:p>
    <w:p w14:paraId="58610D29" w14:textId="77777777" w:rsidR="008C4B15" w:rsidRPr="000203BE" w:rsidRDefault="008C4B15" w:rsidP="008C4B15">
      <w:pPr>
        <w:spacing w:after="0" w:line="360" w:lineRule="auto"/>
        <w:rPr>
          <w:rFonts w:eastAsia="Times New Roman" w:cs="Tahoma"/>
          <w:bCs/>
          <w:iCs/>
          <w:color w:val="auto"/>
          <w:lang w:val="es-ES" w:eastAsia="es-ES"/>
        </w:rPr>
      </w:pPr>
    </w:p>
    <w:p w14:paraId="1E42C9DE"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“Clave Única de Registro de Población (CURP). La Clave Única de Registro de Población se integra por datos personales que sólo conciernen al particular titular de esta,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34719AD" w14:textId="77777777" w:rsidR="008C4B15" w:rsidRPr="000203BE" w:rsidRDefault="008C4B15" w:rsidP="008C4B15">
      <w:pPr>
        <w:spacing w:after="0" w:line="360" w:lineRule="auto"/>
        <w:rPr>
          <w:rFonts w:eastAsia="Times New Roman" w:cs="Tahoma"/>
          <w:bCs/>
          <w:iCs/>
          <w:color w:val="auto"/>
          <w:lang w:val="es-ES" w:eastAsia="es-ES"/>
        </w:rPr>
      </w:pPr>
    </w:p>
    <w:p w14:paraId="59B0B506"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6B1D8357" w14:textId="77777777" w:rsidR="008C4B15" w:rsidRPr="000203BE" w:rsidRDefault="008C4B15" w:rsidP="008C4B15">
      <w:pPr>
        <w:spacing w:after="0" w:line="360" w:lineRule="auto"/>
        <w:rPr>
          <w:rFonts w:eastAsia="Times New Roman" w:cs="Tahoma"/>
          <w:bCs/>
          <w:iCs/>
          <w:color w:val="auto"/>
          <w:lang w:val="es-ES" w:eastAsia="es-ES"/>
        </w:rPr>
      </w:pPr>
    </w:p>
    <w:p w14:paraId="6644A17B" w14:textId="06A5AAE2" w:rsidR="008C4B15" w:rsidRPr="000203BE" w:rsidRDefault="008C4B15" w:rsidP="009B7DB4">
      <w:pPr>
        <w:pStyle w:val="Prrafodelista"/>
        <w:numPr>
          <w:ilvl w:val="1"/>
          <w:numId w:val="10"/>
        </w:numPr>
        <w:spacing w:line="360" w:lineRule="auto"/>
        <w:ind w:left="709" w:hanging="851"/>
        <w:rPr>
          <w:rFonts w:ascii="Palatino Linotype" w:hAnsi="Palatino Linotype" w:cs="Tahoma"/>
          <w:b/>
          <w:iCs/>
          <w:lang w:val="es-ES"/>
        </w:rPr>
      </w:pPr>
      <w:r w:rsidRPr="000203BE">
        <w:rPr>
          <w:rFonts w:ascii="Palatino Linotype" w:hAnsi="Palatino Linotype" w:cs="Tahoma"/>
          <w:b/>
          <w:iCs/>
          <w:lang w:val="es-ES"/>
        </w:rPr>
        <w:t>Registro Federal de Contribuyentes</w:t>
      </w:r>
      <w:r w:rsidR="009B7DB4" w:rsidRPr="000203BE">
        <w:rPr>
          <w:rFonts w:ascii="Palatino Linotype" w:hAnsi="Palatino Linotype" w:cs="Tahoma"/>
          <w:b/>
          <w:iCs/>
          <w:lang w:val="es-ES"/>
        </w:rPr>
        <w:t xml:space="preserve"> (RFC).</w:t>
      </w:r>
      <w:r w:rsidRPr="000203BE">
        <w:rPr>
          <w:rFonts w:ascii="Palatino Linotype" w:hAnsi="Palatino Linotype" w:cs="Tahoma"/>
          <w:b/>
          <w:iCs/>
          <w:lang w:val="es-ES"/>
        </w:rPr>
        <w:t xml:space="preserve"> </w:t>
      </w:r>
      <w:r w:rsidR="009B7DB4" w:rsidRPr="000203BE">
        <w:rPr>
          <w:rFonts w:ascii="Palatino Linotype" w:hAnsi="Palatino Linotype" w:cs="Tahoma"/>
          <w:b/>
          <w:iCs/>
          <w:lang w:val="es-ES"/>
        </w:rPr>
        <w:t xml:space="preserve">de personas físicas no proveedores gubernamentales </w:t>
      </w:r>
    </w:p>
    <w:p w14:paraId="71F3D5B4" w14:textId="77777777" w:rsidR="008C4B15" w:rsidRPr="000203BE" w:rsidRDefault="008C4B15" w:rsidP="008C4B15">
      <w:pPr>
        <w:spacing w:after="0" w:line="360" w:lineRule="auto"/>
        <w:rPr>
          <w:rFonts w:eastAsia="Times New Roman" w:cs="Tahoma"/>
          <w:bCs/>
          <w:iCs/>
          <w:color w:val="auto"/>
          <w:lang w:val="es-ES" w:eastAsia="es-ES"/>
        </w:rPr>
      </w:pPr>
    </w:p>
    <w:p w14:paraId="325A5B6B"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w:t>
      </w:r>
      <w:r w:rsidRPr="000203BE">
        <w:rPr>
          <w:rFonts w:eastAsia="Times New Roman" w:cs="Tahoma"/>
          <w:bCs/>
          <w:iCs/>
          <w:color w:val="auto"/>
          <w:lang w:val="es-ES" w:eastAsia="es-ES"/>
        </w:rPr>
        <w:lastRenderedPageBreak/>
        <w:t>Administración Tributaria, quien entrega una cédula de identificación fiscal en donde consta la clave que asigna este órgano desconcentrado de la Secretaría de Hacienda y Crédito Público, de acuerdo al artículo 27 del Código Fiscal de la Federación.</w:t>
      </w:r>
    </w:p>
    <w:p w14:paraId="4F71E99E" w14:textId="77777777" w:rsidR="008C4B15" w:rsidRPr="000203BE" w:rsidRDefault="008C4B15" w:rsidP="008C4B15">
      <w:pPr>
        <w:spacing w:after="0" w:line="360" w:lineRule="auto"/>
        <w:rPr>
          <w:rFonts w:eastAsia="Times New Roman" w:cs="Tahoma"/>
          <w:bCs/>
          <w:iCs/>
          <w:color w:val="auto"/>
          <w:lang w:val="es-ES" w:eastAsia="es-ES"/>
        </w:rPr>
      </w:pPr>
    </w:p>
    <w:p w14:paraId="601C32C1"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4D40695" w14:textId="77777777" w:rsidR="008C4B15" w:rsidRPr="000203BE" w:rsidRDefault="008C4B15" w:rsidP="008C4B15">
      <w:pPr>
        <w:spacing w:after="0" w:line="360" w:lineRule="auto"/>
        <w:rPr>
          <w:rFonts w:eastAsia="Times New Roman" w:cs="Tahoma"/>
          <w:bCs/>
          <w:iCs/>
          <w:color w:val="auto"/>
          <w:lang w:val="es-ES" w:eastAsia="es-ES"/>
        </w:rPr>
      </w:pPr>
    </w:p>
    <w:p w14:paraId="450D4E42"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A80026F" w14:textId="77777777" w:rsidR="008C4B15" w:rsidRPr="000203BE" w:rsidRDefault="008C4B15" w:rsidP="008C4B15">
      <w:pPr>
        <w:spacing w:after="0" w:line="360" w:lineRule="auto"/>
        <w:rPr>
          <w:rFonts w:eastAsia="Times New Roman" w:cs="Tahoma"/>
          <w:bCs/>
          <w:iCs/>
          <w:color w:val="auto"/>
          <w:lang w:val="es-ES" w:eastAsia="es-ES"/>
        </w:rPr>
      </w:pPr>
    </w:p>
    <w:p w14:paraId="0BEA289B"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1247257" w14:textId="77777777" w:rsidR="008C4B15" w:rsidRPr="000203BE" w:rsidRDefault="008C4B15" w:rsidP="008C4B15">
      <w:pPr>
        <w:spacing w:after="0" w:line="360" w:lineRule="auto"/>
        <w:rPr>
          <w:rFonts w:eastAsia="Times New Roman" w:cs="Tahoma"/>
          <w:bCs/>
          <w:iCs/>
          <w:color w:val="auto"/>
          <w:lang w:val="es-ES" w:eastAsia="es-ES"/>
        </w:rPr>
      </w:pPr>
    </w:p>
    <w:p w14:paraId="5E4337A4"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Lo anterior, resulta congruente con el Criterio 19/17 emitido por el Instituto Nacional de Transparencia, Acceso a la Información y Protección de Datos Personales, en el cual se señala lo siguiente:</w:t>
      </w:r>
    </w:p>
    <w:p w14:paraId="53BA65B8" w14:textId="77777777" w:rsidR="008C4B15" w:rsidRPr="000203BE" w:rsidRDefault="008C4B15" w:rsidP="008C4B15">
      <w:pPr>
        <w:spacing w:after="0" w:line="360" w:lineRule="auto"/>
        <w:rPr>
          <w:rFonts w:eastAsia="Times New Roman" w:cs="Tahoma"/>
          <w:bCs/>
          <w:iCs/>
          <w:color w:val="auto"/>
          <w:lang w:val="es-ES" w:eastAsia="es-ES"/>
        </w:rPr>
      </w:pPr>
    </w:p>
    <w:p w14:paraId="30DD2733"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lastRenderedPageBreak/>
        <w:t>“Registro Federal de Contribuyentes (RFC) de personas físicas. El RFC es una clave de carácter fiscal, única e irrepetible, que permite identificar al titular, su edad y fecha de nacimiento, por lo que es un dato personal de carácter confidencial.”</w:t>
      </w:r>
    </w:p>
    <w:p w14:paraId="2F35A3D3" w14:textId="77777777" w:rsidR="008C4B15" w:rsidRPr="000203BE" w:rsidRDefault="008C4B15" w:rsidP="008C4B15">
      <w:pPr>
        <w:spacing w:after="0" w:line="360" w:lineRule="auto"/>
        <w:rPr>
          <w:rFonts w:eastAsia="Times New Roman" w:cs="Tahoma"/>
          <w:bCs/>
          <w:iCs/>
          <w:color w:val="auto"/>
          <w:lang w:val="es-ES" w:eastAsia="es-ES"/>
        </w:rPr>
      </w:pPr>
    </w:p>
    <w:p w14:paraId="37DA9664"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7C851C5" w14:textId="77777777" w:rsidR="008C4B15" w:rsidRPr="000203BE" w:rsidRDefault="008C4B15" w:rsidP="008C4B15">
      <w:pPr>
        <w:spacing w:after="0" w:line="360" w:lineRule="auto"/>
        <w:rPr>
          <w:rFonts w:eastAsia="Times New Roman" w:cs="Tahoma"/>
          <w:bCs/>
          <w:iCs/>
          <w:color w:val="auto"/>
          <w:lang w:val="es-ES" w:eastAsia="es-ES"/>
        </w:rPr>
      </w:pPr>
    </w:p>
    <w:p w14:paraId="3AF5CB6F" w14:textId="77777777" w:rsidR="008C4B15" w:rsidRPr="000203BE" w:rsidRDefault="008C4B15" w:rsidP="008C4B15">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28A2523" w14:textId="085D5A47" w:rsidR="008C4B15" w:rsidRPr="000203BE" w:rsidRDefault="008C4B15" w:rsidP="008C4B15">
      <w:pPr>
        <w:spacing w:after="0" w:line="360" w:lineRule="auto"/>
        <w:rPr>
          <w:rFonts w:eastAsia="Times New Roman" w:cs="Tahoma"/>
          <w:bCs/>
          <w:iCs/>
          <w:color w:val="auto"/>
          <w:lang w:val="es-ES" w:eastAsia="es-ES"/>
        </w:rPr>
      </w:pPr>
    </w:p>
    <w:p w14:paraId="5BE4569A" w14:textId="2EED5CD6" w:rsidR="009B7DB4" w:rsidRPr="000203BE" w:rsidRDefault="009B7DB4" w:rsidP="009B7DB4">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 xml:space="preserve">SÉPTIMO. Decisión. </w:t>
      </w:r>
    </w:p>
    <w:p w14:paraId="61DB34ED" w14:textId="77777777" w:rsidR="009B7DB4" w:rsidRPr="000203BE" w:rsidRDefault="009B7DB4" w:rsidP="009B7DB4">
      <w:pPr>
        <w:spacing w:after="0" w:line="360" w:lineRule="auto"/>
        <w:rPr>
          <w:rFonts w:eastAsia="Times New Roman" w:cs="Tahoma"/>
          <w:bCs/>
          <w:iCs/>
          <w:color w:val="auto"/>
          <w:lang w:val="es-ES" w:eastAsia="es-ES"/>
        </w:rPr>
      </w:pPr>
    </w:p>
    <w:p w14:paraId="318A3FEA" w14:textId="1E8461C6"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Con fundamento en el artículo 186, fracción IV, de la Ley de Transparencia y Acceso a la Información Pública del Estado de México y Municipios, este Instituto considera procedente ORDENAR al Sujeto Obligado, a efectos de que haga de la información que no fue entregada en respuesta ni en informe justificado, en una versión pública correcta, de ser procedente.</w:t>
      </w:r>
    </w:p>
    <w:p w14:paraId="11278FD1" w14:textId="77777777" w:rsidR="009B7DB4" w:rsidRPr="000203BE" w:rsidRDefault="009B7DB4" w:rsidP="009B7DB4">
      <w:pPr>
        <w:spacing w:after="0" w:line="360" w:lineRule="auto"/>
        <w:rPr>
          <w:rFonts w:eastAsia="Times New Roman" w:cs="Tahoma"/>
          <w:bCs/>
          <w:iCs/>
          <w:color w:val="auto"/>
          <w:lang w:val="es-ES" w:eastAsia="es-ES"/>
        </w:rPr>
      </w:pPr>
    </w:p>
    <w:p w14:paraId="35C4FCAC" w14:textId="77777777" w:rsidR="009B7DB4" w:rsidRPr="000203BE" w:rsidRDefault="009B7DB4" w:rsidP="009B7DB4">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Términos de la Resolución para conocimiento del Particular.</w:t>
      </w:r>
    </w:p>
    <w:p w14:paraId="611E31B7" w14:textId="77777777" w:rsidR="009B7DB4" w:rsidRPr="000203BE" w:rsidRDefault="009B7DB4" w:rsidP="009B7DB4">
      <w:pPr>
        <w:spacing w:after="0" w:line="360" w:lineRule="auto"/>
        <w:rPr>
          <w:rFonts w:eastAsia="Times New Roman" w:cs="Tahoma"/>
          <w:bCs/>
          <w:iCs/>
          <w:color w:val="auto"/>
          <w:lang w:val="es-ES" w:eastAsia="es-ES"/>
        </w:rPr>
      </w:pPr>
    </w:p>
    <w:p w14:paraId="5E663483" w14:textId="2E96B28E"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Se le hace del conocimiento al Particular, que, en el presente caso, se le da la razón, pues el Ayuntamiento de Ecatepec de Morelos, no emitió contestación al requerimiento de acceso a la </w:t>
      </w:r>
      <w:r w:rsidRPr="000203BE">
        <w:rPr>
          <w:rFonts w:eastAsia="Times New Roman" w:cs="Tahoma"/>
          <w:bCs/>
          <w:iCs/>
          <w:color w:val="auto"/>
          <w:lang w:val="es-ES" w:eastAsia="es-ES"/>
        </w:rPr>
        <w:lastRenderedPageBreak/>
        <w:t>información pública, por ello, deberá dar respuesta a la solicitud de información, y en su caso, entregarle el documento que atienda su pedimento.</w:t>
      </w:r>
    </w:p>
    <w:p w14:paraId="11F9692C" w14:textId="77777777" w:rsidR="009B7DB4" w:rsidRPr="000203BE" w:rsidRDefault="009B7DB4" w:rsidP="009B7DB4">
      <w:pPr>
        <w:spacing w:after="0" w:line="360" w:lineRule="auto"/>
        <w:rPr>
          <w:rFonts w:eastAsia="Times New Roman" w:cs="Tahoma"/>
          <w:bCs/>
          <w:iCs/>
          <w:color w:val="auto"/>
          <w:lang w:val="es-ES" w:eastAsia="es-ES"/>
        </w:rPr>
      </w:pPr>
    </w:p>
    <w:p w14:paraId="28447FD2" w14:textId="77777777"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66E87606" w14:textId="77777777" w:rsidR="009B7DB4" w:rsidRPr="000203BE" w:rsidRDefault="009B7DB4" w:rsidP="009B7DB4">
      <w:pPr>
        <w:spacing w:after="0" w:line="360" w:lineRule="auto"/>
        <w:rPr>
          <w:rFonts w:eastAsia="Times New Roman" w:cs="Tahoma"/>
          <w:bCs/>
          <w:iCs/>
          <w:color w:val="auto"/>
          <w:lang w:val="es-ES" w:eastAsia="es-ES"/>
        </w:rPr>
      </w:pPr>
    </w:p>
    <w:p w14:paraId="7F04C31B" w14:textId="288FC404" w:rsidR="009B7DB4" w:rsidRPr="000203BE" w:rsidRDefault="009B7DB4" w:rsidP="009B7DB4">
      <w:pPr>
        <w:spacing w:after="0" w:line="360" w:lineRule="auto"/>
        <w:rPr>
          <w:rFonts w:eastAsia="Times New Roman" w:cs="Tahoma"/>
          <w:bCs/>
          <w:iCs/>
          <w:color w:val="auto"/>
          <w:u w:val="single"/>
          <w:lang w:val="es-ES" w:eastAsia="es-ES"/>
        </w:rPr>
      </w:pPr>
      <w:r w:rsidRPr="000203BE">
        <w:rPr>
          <w:rFonts w:eastAsia="Times New Roman" w:cs="Tahoma"/>
          <w:bCs/>
          <w:iCs/>
          <w:color w:val="auto"/>
          <w:u w:val="single"/>
          <w:lang w:val="es-ES" w:eastAsia="es-ES"/>
        </w:rPr>
        <w:t>La labor de este Instituto es apoyar a la población a acceder a la información pública y garantizar la protección de sus datos personales.</w:t>
      </w:r>
    </w:p>
    <w:p w14:paraId="74BDD778" w14:textId="77777777" w:rsidR="009B7DB4" w:rsidRPr="000203BE" w:rsidRDefault="009B7DB4" w:rsidP="009B7DB4">
      <w:pPr>
        <w:spacing w:after="0" w:line="360" w:lineRule="auto"/>
        <w:rPr>
          <w:rFonts w:eastAsia="Times New Roman" w:cs="Tahoma"/>
          <w:bCs/>
          <w:iCs/>
          <w:color w:val="auto"/>
          <w:lang w:val="es-ES" w:eastAsia="es-ES"/>
        </w:rPr>
      </w:pPr>
    </w:p>
    <w:p w14:paraId="32000FC1" w14:textId="1869367A" w:rsidR="009B7DB4" w:rsidRPr="000203BE" w:rsidRDefault="009B7DB4" w:rsidP="009B7DB4">
      <w:pPr>
        <w:spacing w:after="0" w:line="360" w:lineRule="auto"/>
        <w:rPr>
          <w:rFonts w:eastAsia="Times New Roman" w:cs="Tahoma"/>
          <w:b/>
          <w:iCs/>
          <w:color w:val="auto"/>
          <w:lang w:val="es-ES" w:eastAsia="es-ES"/>
        </w:rPr>
      </w:pPr>
      <w:r w:rsidRPr="000203BE">
        <w:rPr>
          <w:rFonts w:eastAsia="Times New Roman" w:cs="Tahoma"/>
          <w:b/>
          <w:iCs/>
          <w:color w:val="auto"/>
          <w:lang w:val="es-ES" w:eastAsia="es-ES"/>
        </w:rPr>
        <w:t xml:space="preserve">OCTAVO. Vista a la Contraloría Interna y Órgano de Control y Vigilancia. </w:t>
      </w:r>
    </w:p>
    <w:p w14:paraId="47692E03" w14:textId="77777777" w:rsidR="009B7DB4" w:rsidRPr="000203BE" w:rsidRDefault="009B7DB4" w:rsidP="009B7DB4">
      <w:pPr>
        <w:spacing w:after="0" w:line="360" w:lineRule="auto"/>
        <w:rPr>
          <w:rFonts w:eastAsia="Times New Roman" w:cs="Tahoma"/>
          <w:bCs/>
          <w:iCs/>
          <w:color w:val="auto"/>
          <w:lang w:val="es-ES" w:eastAsia="es-ES"/>
        </w:rPr>
      </w:pPr>
    </w:p>
    <w:p w14:paraId="29170D32" w14:textId="1387AB81"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En el caso en estudio, ha quedado acreditado que el Ayuntamiento de </w:t>
      </w:r>
      <w:r w:rsidR="0079175F" w:rsidRPr="000203BE">
        <w:rPr>
          <w:rFonts w:eastAsia="Times New Roman" w:cs="Tahoma"/>
          <w:bCs/>
          <w:iCs/>
          <w:color w:val="auto"/>
          <w:lang w:val="es-ES" w:eastAsia="es-ES"/>
        </w:rPr>
        <w:t>Ecatepec de Morelos</w:t>
      </w:r>
      <w:r w:rsidRPr="000203BE">
        <w:rPr>
          <w:rFonts w:eastAsia="Times New Roman" w:cs="Tahoma"/>
          <w:bCs/>
          <w:iCs/>
          <w:color w:val="auto"/>
          <w:lang w:val="es-ES" w:eastAsia="es-ES"/>
        </w:rPr>
        <w:t xml:space="preserve"> omitió dar respuesta en el plazo señalado en el artículo 163 de la Ley de Transparencia y Acceso a la Información Pública del Estado de México y Municipios.</w:t>
      </w:r>
    </w:p>
    <w:p w14:paraId="7462046A" w14:textId="77777777" w:rsidR="009B7DB4" w:rsidRPr="000203BE" w:rsidRDefault="009B7DB4" w:rsidP="009B7DB4">
      <w:pPr>
        <w:spacing w:after="0" w:line="360" w:lineRule="auto"/>
        <w:rPr>
          <w:rFonts w:eastAsia="Times New Roman" w:cs="Tahoma"/>
          <w:bCs/>
          <w:iCs/>
          <w:color w:val="auto"/>
          <w:lang w:val="es-ES" w:eastAsia="es-ES"/>
        </w:rPr>
      </w:pPr>
    </w:p>
    <w:p w14:paraId="6F503AC2" w14:textId="77777777"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3EB262D" w14:textId="77777777" w:rsidR="009B7DB4" w:rsidRPr="000203BE" w:rsidRDefault="009B7DB4" w:rsidP="009B7DB4">
      <w:pPr>
        <w:spacing w:after="0" w:line="360" w:lineRule="auto"/>
        <w:rPr>
          <w:rFonts w:eastAsia="Times New Roman" w:cs="Tahoma"/>
          <w:bCs/>
          <w:iCs/>
          <w:color w:val="auto"/>
          <w:lang w:val="es-ES" w:eastAsia="es-ES"/>
        </w:rPr>
      </w:pPr>
    </w:p>
    <w:p w14:paraId="1F247660" w14:textId="77777777"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 la Contraloría </w:t>
      </w:r>
      <w:r w:rsidRPr="000203BE">
        <w:rPr>
          <w:rFonts w:eastAsia="Times New Roman" w:cs="Tahoma"/>
          <w:bCs/>
          <w:iCs/>
          <w:color w:val="auto"/>
          <w:lang w:val="es-ES" w:eastAsia="es-ES"/>
        </w:rPr>
        <w:lastRenderedPageBreak/>
        <w:t>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14:paraId="54DDF540" w14:textId="77777777" w:rsidR="009B7DB4" w:rsidRPr="000203BE" w:rsidRDefault="009B7DB4" w:rsidP="009B7DB4">
      <w:pPr>
        <w:spacing w:after="0" w:line="360" w:lineRule="auto"/>
        <w:rPr>
          <w:rFonts w:eastAsia="Times New Roman" w:cs="Tahoma"/>
          <w:bCs/>
          <w:iCs/>
          <w:color w:val="auto"/>
          <w:lang w:val="es-ES" w:eastAsia="es-ES"/>
        </w:rPr>
      </w:pPr>
    </w:p>
    <w:p w14:paraId="621670D0" w14:textId="77777777"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Por lo expuesto y fundado, este Pleno:</w:t>
      </w:r>
    </w:p>
    <w:p w14:paraId="11F2D03B" w14:textId="77777777" w:rsidR="009B7DB4" w:rsidRPr="000203BE" w:rsidRDefault="009B7DB4" w:rsidP="009B7DB4">
      <w:pPr>
        <w:spacing w:after="0" w:line="360" w:lineRule="auto"/>
        <w:rPr>
          <w:rFonts w:eastAsia="Times New Roman" w:cs="Tahoma"/>
          <w:bCs/>
          <w:iCs/>
          <w:color w:val="auto"/>
          <w:lang w:val="es-ES" w:eastAsia="es-ES"/>
        </w:rPr>
      </w:pPr>
    </w:p>
    <w:p w14:paraId="2B2B13CB" w14:textId="77777777" w:rsidR="009B7DB4" w:rsidRPr="000203BE" w:rsidRDefault="009B7DB4" w:rsidP="009B7DB4">
      <w:pPr>
        <w:spacing w:after="0" w:line="360" w:lineRule="auto"/>
        <w:jc w:val="center"/>
        <w:rPr>
          <w:rFonts w:eastAsia="Times New Roman" w:cs="Tahoma"/>
          <w:b/>
          <w:iCs/>
          <w:color w:val="auto"/>
          <w:lang w:val="es-ES" w:eastAsia="es-ES"/>
        </w:rPr>
      </w:pPr>
      <w:r w:rsidRPr="000203BE">
        <w:rPr>
          <w:rFonts w:eastAsia="Times New Roman" w:cs="Tahoma"/>
          <w:b/>
          <w:iCs/>
          <w:color w:val="auto"/>
          <w:lang w:val="es-ES" w:eastAsia="es-ES"/>
        </w:rPr>
        <w:t>R E S U E L V E</w:t>
      </w:r>
    </w:p>
    <w:p w14:paraId="2EA31A9B" w14:textId="77777777" w:rsidR="009B7DB4" w:rsidRPr="000203BE" w:rsidRDefault="009B7DB4" w:rsidP="009B7DB4">
      <w:pPr>
        <w:spacing w:after="0" w:line="360" w:lineRule="auto"/>
        <w:rPr>
          <w:rFonts w:eastAsia="Times New Roman" w:cs="Tahoma"/>
          <w:bCs/>
          <w:iCs/>
          <w:color w:val="auto"/>
          <w:lang w:val="es-ES" w:eastAsia="es-ES"/>
        </w:rPr>
      </w:pPr>
    </w:p>
    <w:p w14:paraId="42406734" w14:textId="094AD986"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
          <w:iCs/>
          <w:color w:val="auto"/>
          <w:lang w:val="es-ES" w:eastAsia="es-ES"/>
        </w:rPr>
        <w:t>PRIMERO</w:t>
      </w:r>
      <w:r w:rsidRPr="000203BE">
        <w:rPr>
          <w:rFonts w:eastAsia="Times New Roman" w:cs="Tahoma"/>
          <w:bCs/>
          <w:iCs/>
          <w:color w:val="auto"/>
          <w:lang w:val="es-ES" w:eastAsia="es-ES"/>
        </w:rPr>
        <w:t xml:space="preserve">. Resultan </w:t>
      </w:r>
      <w:r w:rsidRPr="000203BE">
        <w:rPr>
          <w:rFonts w:eastAsia="Times New Roman" w:cs="Tahoma"/>
          <w:b/>
          <w:iCs/>
          <w:color w:val="auto"/>
          <w:lang w:val="es-ES" w:eastAsia="es-ES"/>
        </w:rPr>
        <w:t>FUNDADAS</w:t>
      </w:r>
      <w:r w:rsidRPr="000203BE">
        <w:rPr>
          <w:rFonts w:eastAsia="Times New Roman" w:cs="Tahoma"/>
          <w:bCs/>
          <w:iCs/>
          <w:color w:val="auto"/>
          <w:lang w:val="es-ES" w:eastAsia="es-ES"/>
        </w:rPr>
        <w:t xml:space="preserve"> las razones o motivos de inconformidad hechos valer por la Particular en el Recurso de Revisión con número </w:t>
      </w:r>
      <w:r w:rsidRPr="000203BE">
        <w:rPr>
          <w:rFonts w:eastAsia="Times New Roman" w:cs="Tahoma"/>
          <w:b/>
          <w:iCs/>
          <w:color w:val="auto"/>
          <w:lang w:val="es-ES" w:eastAsia="es-ES"/>
        </w:rPr>
        <w:t>08831/INFOEM/IP/RR/2022</w:t>
      </w:r>
      <w:r w:rsidRPr="000203BE">
        <w:rPr>
          <w:rFonts w:eastAsia="Times New Roman" w:cs="Tahoma"/>
          <w:bCs/>
          <w:iCs/>
          <w:color w:val="auto"/>
          <w:lang w:val="es-ES" w:eastAsia="es-ES"/>
        </w:rPr>
        <w:t xml:space="preserve">, en términos del considerando </w:t>
      </w:r>
      <w:r w:rsidRPr="000203BE">
        <w:rPr>
          <w:rFonts w:eastAsia="Times New Roman" w:cs="Tahoma"/>
          <w:b/>
          <w:iCs/>
          <w:color w:val="auto"/>
          <w:lang w:val="es-ES" w:eastAsia="es-ES"/>
        </w:rPr>
        <w:t>QUINTO</w:t>
      </w:r>
      <w:r w:rsidRPr="000203BE">
        <w:rPr>
          <w:rFonts w:eastAsia="Times New Roman" w:cs="Tahoma"/>
          <w:bCs/>
          <w:iCs/>
          <w:color w:val="auto"/>
          <w:lang w:val="es-ES" w:eastAsia="es-ES"/>
        </w:rPr>
        <w:t xml:space="preserve"> y </w:t>
      </w:r>
      <w:r w:rsidRPr="000203BE">
        <w:rPr>
          <w:rFonts w:eastAsia="Times New Roman" w:cs="Tahoma"/>
          <w:b/>
          <w:iCs/>
          <w:color w:val="auto"/>
          <w:lang w:val="es-ES" w:eastAsia="es-ES"/>
        </w:rPr>
        <w:t>SÉPTIMO</w:t>
      </w:r>
      <w:r w:rsidRPr="000203BE">
        <w:rPr>
          <w:rFonts w:eastAsia="Times New Roman" w:cs="Tahoma"/>
          <w:bCs/>
          <w:iCs/>
          <w:color w:val="auto"/>
          <w:lang w:val="es-ES" w:eastAsia="es-ES"/>
        </w:rPr>
        <w:t xml:space="preserve"> de la presente Resolución.</w:t>
      </w:r>
    </w:p>
    <w:p w14:paraId="3BC406E4" w14:textId="77777777" w:rsidR="009B7DB4" w:rsidRPr="000203BE" w:rsidRDefault="009B7DB4" w:rsidP="009B7DB4">
      <w:pPr>
        <w:spacing w:after="0" w:line="360" w:lineRule="auto"/>
        <w:rPr>
          <w:rFonts w:eastAsia="Times New Roman" w:cs="Tahoma"/>
          <w:bCs/>
          <w:iCs/>
          <w:color w:val="auto"/>
          <w:lang w:val="es-ES" w:eastAsia="es-ES"/>
        </w:rPr>
      </w:pPr>
    </w:p>
    <w:p w14:paraId="6A4919DD" w14:textId="25E78E50"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
          <w:iCs/>
          <w:color w:val="auto"/>
          <w:lang w:val="es-ES" w:eastAsia="es-ES"/>
        </w:rPr>
        <w:t>SEGUNDO</w:t>
      </w:r>
      <w:r w:rsidRPr="000203BE">
        <w:rPr>
          <w:rFonts w:eastAsia="Times New Roman" w:cs="Tahoma"/>
          <w:bCs/>
          <w:iCs/>
          <w:color w:val="auto"/>
          <w:lang w:val="es-ES" w:eastAsia="es-ES"/>
        </w:rPr>
        <w:t xml:space="preserve">. Se </w:t>
      </w:r>
      <w:r w:rsidRPr="000203BE">
        <w:rPr>
          <w:rFonts w:eastAsia="Times New Roman" w:cs="Tahoma"/>
          <w:b/>
          <w:iCs/>
          <w:color w:val="auto"/>
          <w:lang w:val="es-ES" w:eastAsia="es-ES"/>
        </w:rPr>
        <w:t>ORDENA</w:t>
      </w:r>
      <w:r w:rsidRPr="000203BE">
        <w:rPr>
          <w:rFonts w:eastAsia="Times New Roman" w:cs="Tahoma"/>
          <w:bCs/>
          <w:iCs/>
          <w:color w:val="auto"/>
          <w:lang w:val="es-ES" w:eastAsia="es-ES"/>
        </w:rPr>
        <w:t xml:space="preserve"> al Sujeto Obligado, a efecto de que dé trámite a la solicitud de acceso a la información </w:t>
      </w:r>
      <w:r w:rsidRPr="000203BE">
        <w:rPr>
          <w:rFonts w:eastAsia="Times New Roman" w:cs="Tahoma"/>
          <w:b/>
          <w:iCs/>
          <w:color w:val="auto"/>
          <w:lang w:val="es-ES" w:eastAsia="es-ES"/>
        </w:rPr>
        <w:t>00359/ECATEPEC/IP/2022</w:t>
      </w:r>
      <w:r w:rsidRPr="000203BE">
        <w:rPr>
          <w:rFonts w:eastAsia="Times New Roman" w:cs="Tahoma"/>
          <w:bCs/>
          <w:iCs/>
          <w:color w:val="auto"/>
          <w:lang w:val="es-ES" w:eastAsia="es-ES"/>
        </w:rPr>
        <w:t xml:space="preserve">, y a través del Sistema de Acceso a la Información Mexiquense (SAIMEX), </w:t>
      </w:r>
      <w:r w:rsidR="00A715C2" w:rsidRPr="000203BE">
        <w:rPr>
          <w:rFonts w:eastAsia="Times New Roman" w:cs="Tahoma"/>
          <w:bCs/>
          <w:iCs/>
          <w:color w:val="auto"/>
          <w:lang w:val="es-ES" w:eastAsia="es-ES"/>
        </w:rPr>
        <w:t xml:space="preserve">en su caso en versión pública, </w:t>
      </w:r>
      <w:r w:rsidRPr="000203BE">
        <w:rPr>
          <w:rFonts w:eastAsia="Times New Roman" w:cs="Tahoma"/>
          <w:bCs/>
          <w:iCs/>
          <w:color w:val="auto"/>
          <w:lang w:val="es-ES" w:eastAsia="es-ES"/>
        </w:rPr>
        <w:t>entreg</w:t>
      </w:r>
      <w:r w:rsidR="00874CFC" w:rsidRPr="000203BE">
        <w:rPr>
          <w:rFonts w:eastAsia="Times New Roman" w:cs="Tahoma"/>
          <w:bCs/>
          <w:iCs/>
          <w:color w:val="auto"/>
          <w:lang w:val="es-ES" w:eastAsia="es-ES"/>
        </w:rPr>
        <w:t xml:space="preserve">ue los documentos que den cuenta </w:t>
      </w:r>
      <w:r w:rsidRPr="000203BE">
        <w:rPr>
          <w:rFonts w:eastAsia="Times New Roman" w:cs="Tahoma"/>
          <w:bCs/>
          <w:iCs/>
          <w:color w:val="auto"/>
          <w:lang w:val="es-ES" w:eastAsia="es-ES"/>
        </w:rPr>
        <w:t>de lo siguiente:</w:t>
      </w:r>
    </w:p>
    <w:p w14:paraId="1172269A" w14:textId="77777777" w:rsidR="009B7DB4" w:rsidRPr="000203BE" w:rsidRDefault="009B7DB4" w:rsidP="009B7DB4">
      <w:pPr>
        <w:spacing w:after="0" w:line="360" w:lineRule="auto"/>
        <w:rPr>
          <w:rFonts w:eastAsia="Times New Roman" w:cs="Tahoma"/>
          <w:bCs/>
          <w:iCs/>
          <w:color w:val="auto"/>
          <w:lang w:val="es-ES" w:eastAsia="es-ES"/>
        </w:rPr>
      </w:pPr>
    </w:p>
    <w:p w14:paraId="2890918B" w14:textId="19D45CE3" w:rsidR="0079175F" w:rsidRPr="000203BE" w:rsidRDefault="0079175F" w:rsidP="00A715C2">
      <w:pPr>
        <w:pStyle w:val="Prrafodelista"/>
        <w:numPr>
          <w:ilvl w:val="0"/>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Monto de la d</w:t>
      </w:r>
      <w:r w:rsidR="009B7DB4" w:rsidRPr="000203BE">
        <w:rPr>
          <w:rFonts w:ascii="Palatino Linotype" w:hAnsi="Palatino Linotype" w:cs="Tahoma"/>
          <w:bCs/>
          <w:iCs/>
          <w:lang w:val="es-ES"/>
        </w:rPr>
        <w:t xml:space="preserve">euda </w:t>
      </w:r>
      <w:r w:rsidRPr="000203BE">
        <w:rPr>
          <w:rFonts w:ascii="Palatino Linotype" w:hAnsi="Palatino Linotype" w:cs="Tahoma"/>
          <w:bCs/>
          <w:iCs/>
          <w:lang w:val="es-ES"/>
        </w:rPr>
        <w:t xml:space="preserve">que tiene el Ayuntamiento con </w:t>
      </w:r>
      <w:r w:rsidR="009B7DB4" w:rsidRPr="000203BE">
        <w:rPr>
          <w:rFonts w:ascii="Palatino Linotype" w:hAnsi="Palatino Linotype" w:cs="Tahoma"/>
          <w:bCs/>
          <w:iCs/>
          <w:lang w:val="es-ES"/>
        </w:rPr>
        <w:t>la con CFE</w:t>
      </w:r>
      <w:r w:rsidR="00292249" w:rsidRPr="000203BE">
        <w:rPr>
          <w:rFonts w:ascii="Palatino Linotype" w:hAnsi="Palatino Linotype" w:cs="Tahoma"/>
          <w:bCs/>
          <w:iCs/>
          <w:lang w:val="es-ES"/>
        </w:rPr>
        <w:t xml:space="preserve"> al primero de abril de dos mil veintidós</w:t>
      </w:r>
      <w:r w:rsidRPr="000203BE">
        <w:rPr>
          <w:rFonts w:ascii="Palatino Linotype" w:hAnsi="Palatino Linotype" w:cs="Tahoma"/>
          <w:bCs/>
          <w:iCs/>
          <w:lang w:val="es-ES"/>
        </w:rPr>
        <w:t>.</w:t>
      </w:r>
    </w:p>
    <w:p w14:paraId="02FC431D" w14:textId="4F50765D" w:rsidR="00292249" w:rsidRPr="000203BE" w:rsidRDefault="00292249" w:rsidP="00530B3E">
      <w:pPr>
        <w:pStyle w:val="Prrafodelista"/>
        <w:numPr>
          <w:ilvl w:val="0"/>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 xml:space="preserve">Facturas de todos los gastos erogados por las áreas adscritas a la Presidencia, por cualquier concepto, </w:t>
      </w:r>
      <w:bookmarkStart w:id="1" w:name="_Hlk126179265"/>
      <w:r w:rsidRPr="000203BE">
        <w:rPr>
          <w:rFonts w:ascii="Palatino Linotype" w:hAnsi="Palatino Linotype" w:cs="Tahoma"/>
          <w:bCs/>
          <w:iCs/>
          <w:lang w:val="es-ES"/>
        </w:rPr>
        <w:t>por el periodo comprendido del primero de enero, al primero de abril de dos mil veintidós</w:t>
      </w:r>
      <w:bookmarkEnd w:id="1"/>
      <w:r w:rsidRPr="000203BE">
        <w:rPr>
          <w:rFonts w:ascii="Palatino Linotype" w:hAnsi="Palatino Linotype" w:cs="Tahoma"/>
          <w:bCs/>
          <w:iCs/>
          <w:lang w:val="es-ES"/>
        </w:rPr>
        <w:t>.</w:t>
      </w:r>
    </w:p>
    <w:p w14:paraId="10C9B7D4" w14:textId="51734CA7" w:rsidR="0079175F" w:rsidRPr="000203BE" w:rsidRDefault="0079175F" w:rsidP="0079175F">
      <w:pPr>
        <w:pStyle w:val="Prrafodelista"/>
        <w:numPr>
          <w:ilvl w:val="0"/>
          <w:numId w:val="11"/>
        </w:numPr>
        <w:spacing w:line="360" w:lineRule="auto"/>
        <w:rPr>
          <w:rFonts w:ascii="Palatino Linotype" w:hAnsi="Palatino Linotype" w:cs="Tahoma"/>
          <w:bCs/>
          <w:iCs/>
          <w:lang w:val="es-ES"/>
        </w:rPr>
      </w:pPr>
      <w:r w:rsidRPr="000203BE">
        <w:rPr>
          <w:rFonts w:ascii="Palatino Linotype" w:hAnsi="Palatino Linotype" w:cs="Tahoma"/>
          <w:bCs/>
          <w:iCs/>
          <w:lang w:val="es-ES"/>
        </w:rPr>
        <w:t>E</w:t>
      </w:r>
      <w:r w:rsidR="009B7DB4" w:rsidRPr="000203BE">
        <w:rPr>
          <w:rFonts w:ascii="Palatino Linotype" w:hAnsi="Palatino Linotype" w:cs="Tahoma"/>
          <w:bCs/>
          <w:iCs/>
          <w:lang w:val="es-ES"/>
        </w:rPr>
        <w:t xml:space="preserve">xpedientes de las licitaciones </w:t>
      </w:r>
      <w:r w:rsidR="00292249" w:rsidRPr="000203BE">
        <w:rPr>
          <w:rFonts w:ascii="Palatino Linotype" w:hAnsi="Palatino Linotype" w:cs="Tahoma"/>
          <w:bCs/>
          <w:iCs/>
          <w:lang w:val="es-ES"/>
        </w:rPr>
        <w:t>y/o</w:t>
      </w:r>
      <w:r w:rsidR="009B7DB4" w:rsidRPr="000203BE">
        <w:rPr>
          <w:rFonts w:ascii="Palatino Linotype" w:hAnsi="Palatino Linotype" w:cs="Tahoma"/>
          <w:bCs/>
          <w:iCs/>
          <w:lang w:val="es-ES"/>
        </w:rPr>
        <w:t xml:space="preserve"> invitación </w:t>
      </w:r>
      <w:r w:rsidR="00292249" w:rsidRPr="000203BE">
        <w:rPr>
          <w:rFonts w:ascii="Palatino Linotype" w:hAnsi="Palatino Linotype" w:cs="Tahoma"/>
          <w:bCs/>
          <w:iCs/>
          <w:lang w:val="es-ES"/>
        </w:rPr>
        <w:t>restringida que se haya realizado por el periodo comprendido del primero de enero, al primero de abril de dos mil veintidós</w:t>
      </w:r>
    </w:p>
    <w:p w14:paraId="4AFDF137" w14:textId="39246E91" w:rsidR="0079175F" w:rsidRPr="000203BE" w:rsidRDefault="00292249" w:rsidP="0079175F">
      <w:pPr>
        <w:pStyle w:val="Prrafodelista"/>
        <w:numPr>
          <w:ilvl w:val="0"/>
          <w:numId w:val="11"/>
        </w:numPr>
        <w:spacing w:line="360" w:lineRule="auto"/>
        <w:rPr>
          <w:rFonts w:ascii="Palatino Linotype" w:hAnsi="Palatino Linotype" w:cs="Tahoma"/>
          <w:bCs/>
          <w:iCs/>
          <w:lang w:val="es-ES"/>
        </w:rPr>
      </w:pPr>
      <w:r w:rsidRPr="000203BE">
        <w:rPr>
          <w:rFonts w:ascii="Palatino Linotype" w:hAnsi="Palatino Linotype" w:cs="Tahoma"/>
          <w:bCs/>
          <w:iCs/>
          <w:lang w:val="es-ES"/>
        </w:rPr>
        <w:lastRenderedPageBreak/>
        <w:t xml:space="preserve">Contrato o contratos de </w:t>
      </w:r>
      <w:r w:rsidR="009B7DB4" w:rsidRPr="000203BE">
        <w:rPr>
          <w:rFonts w:ascii="Palatino Linotype" w:hAnsi="Palatino Linotype" w:cs="Tahoma"/>
          <w:bCs/>
          <w:iCs/>
          <w:lang w:val="es-ES"/>
        </w:rPr>
        <w:t xml:space="preserve">telefonía local </w:t>
      </w:r>
      <w:r w:rsidRPr="000203BE">
        <w:rPr>
          <w:rFonts w:ascii="Palatino Linotype" w:hAnsi="Palatino Linotype" w:cs="Tahoma"/>
          <w:bCs/>
          <w:iCs/>
          <w:lang w:val="es-ES"/>
        </w:rPr>
        <w:t>vigente al primero de abril de dos mil veintidós donde se advierta:</w:t>
      </w:r>
    </w:p>
    <w:p w14:paraId="6CFC3B42" w14:textId="66EEAD8E" w:rsidR="0079175F" w:rsidRPr="000203BE" w:rsidRDefault="0079175F" w:rsidP="0079175F">
      <w:pPr>
        <w:pStyle w:val="Prrafodelista"/>
        <w:numPr>
          <w:ilvl w:val="1"/>
          <w:numId w:val="11"/>
        </w:numPr>
        <w:spacing w:line="360" w:lineRule="auto"/>
        <w:rPr>
          <w:rFonts w:ascii="Palatino Linotype" w:hAnsi="Palatino Linotype" w:cs="Tahoma"/>
          <w:bCs/>
          <w:iCs/>
          <w:lang w:val="es-ES"/>
        </w:rPr>
      </w:pPr>
      <w:r w:rsidRPr="000203BE">
        <w:rPr>
          <w:rFonts w:ascii="Palatino Linotype" w:hAnsi="Palatino Linotype" w:cs="Tahoma"/>
          <w:bCs/>
          <w:iCs/>
          <w:lang w:val="es-ES"/>
        </w:rPr>
        <w:t>Compañía.</w:t>
      </w:r>
    </w:p>
    <w:p w14:paraId="6D84FF5E" w14:textId="7D4255D5" w:rsidR="0079175F" w:rsidRPr="000203BE" w:rsidRDefault="0079175F" w:rsidP="0079175F">
      <w:pPr>
        <w:pStyle w:val="Prrafodelista"/>
        <w:numPr>
          <w:ilvl w:val="1"/>
          <w:numId w:val="11"/>
        </w:numPr>
        <w:spacing w:line="360" w:lineRule="auto"/>
        <w:rPr>
          <w:rFonts w:ascii="Palatino Linotype" w:hAnsi="Palatino Linotype" w:cs="Tahoma"/>
          <w:bCs/>
          <w:iCs/>
          <w:lang w:val="es-ES"/>
        </w:rPr>
      </w:pPr>
      <w:r w:rsidRPr="000203BE">
        <w:rPr>
          <w:rFonts w:ascii="Palatino Linotype" w:hAnsi="Palatino Linotype" w:cs="Tahoma"/>
          <w:bCs/>
          <w:iCs/>
          <w:lang w:val="es-ES"/>
        </w:rPr>
        <w:t>Representante legal.</w:t>
      </w:r>
    </w:p>
    <w:p w14:paraId="52539BDB" w14:textId="77777777" w:rsidR="0079175F" w:rsidRPr="000203BE" w:rsidRDefault="0079175F" w:rsidP="0079175F">
      <w:pPr>
        <w:pStyle w:val="Prrafodelista"/>
        <w:numPr>
          <w:ilvl w:val="1"/>
          <w:numId w:val="11"/>
        </w:numPr>
        <w:spacing w:line="360" w:lineRule="auto"/>
        <w:rPr>
          <w:rFonts w:ascii="Palatino Linotype" w:hAnsi="Palatino Linotype" w:cs="Tahoma"/>
          <w:bCs/>
          <w:iCs/>
          <w:lang w:val="es-ES"/>
        </w:rPr>
      </w:pPr>
      <w:r w:rsidRPr="000203BE">
        <w:rPr>
          <w:rFonts w:ascii="Palatino Linotype" w:hAnsi="Palatino Linotype" w:cs="Tahoma"/>
          <w:bCs/>
          <w:iCs/>
          <w:lang w:val="es-ES"/>
        </w:rPr>
        <w:t>C</w:t>
      </w:r>
      <w:r w:rsidR="009B7DB4" w:rsidRPr="000203BE">
        <w:rPr>
          <w:rFonts w:ascii="Palatino Linotype" w:hAnsi="Palatino Linotype" w:cs="Tahoma"/>
          <w:bCs/>
          <w:iCs/>
          <w:lang w:val="es-ES"/>
        </w:rPr>
        <w:t>osto mensual</w:t>
      </w:r>
    </w:p>
    <w:p w14:paraId="2EB0323F" w14:textId="77777777" w:rsidR="0079175F" w:rsidRPr="000203BE" w:rsidRDefault="0079175F" w:rsidP="0079175F">
      <w:pPr>
        <w:pStyle w:val="Prrafodelista"/>
        <w:numPr>
          <w:ilvl w:val="1"/>
          <w:numId w:val="11"/>
        </w:numPr>
        <w:spacing w:line="360" w:lineRule="auto"/>
        <w:rPr>
          <w:rFonts w:ascii="Palatino Linotype" w:hAnsi="Palatino Linotype" w:cs="Tahoma"/>
          <w:bCs/>
          <w:iCs/>
          <w:lang w:val="es-ES"/>
        </w:rPr>
      </w:pPr>
      <w:r w:rsidRPr="000203BE">
        <w:rPr>
          <w:rFonts w:ascii="Palatino Linotype" w:hAnsi="Palatino Linotype" w:cs="Tahoma"/>
          <w:bCs/>
          <w:iCs/>
          <w:lang w:val="es-ES"/>
        </w:rPr>
        <w:t>Costo de</w:t>
      </w:r>
      <w:r w:rsidR="009B7DB4" w:rsidRPr="000203BE">
        <w:rPr>
          <w:rFonts w:ascii="Palatino Linotype" w:hAnsi="Palatino Linotype" w:cs="Tahoma"/>
          <w:bCs/>
          <w:iCs/>
          <w:lang w:val="es-ES"/>
        </w:rPr>
        <w:t xml:space="preserve"> conmutador</w:t>
      </w:r>
    </w:p>
    <w:p w14:paraId="73A45A5D" w14:textId="77777777" w:rsidR="00A715C2" w:rsidRPr="000203BE" w:rsidRDefault="00A715C2" w:rsidP="00A715C2">
      <w:pPr>
        <w:pStyle w:val="Prrafodelista"/>
        <w:numPr>
          <w:ilvl w:val="1"/>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Cantidad de líneas telefónicas contratadas.</w:t>
      </w:r>
    </w:p>
    <w:p w14:paraId="60B000F9" w14:textId="007D902F" w:rsidR="00530B3E" w:rsidRPr="000203BE" w:rsidRDefault="00530B3E" w:rsidP="00530B3E">
      <w:pPr>
        <w:pStyle w:val="Prrafodelista"/>
        <w:numPr>
          <w:ilvl w:val="0"/>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 xml:space="preserve">Contrato o contratos de telefonía </w:t>
      </w:r>
      <w:r w:rsidR="003A59F5" w:rsidRPr="000203BE">
        <w:rPr>
          <w:rFonts w:ascii="Palatino Linotype" w:hAnsi="Palatino Linotype" w:cs="Tahoma"/>
          <w:bCs/>
          <w:iCs/>
          <w:lang w:val="es-ES"/>
        </w:rPr>
        <w:t>móvil</w:t>
      </w:r>
      <w:r w:rsidRPr="000203BE">
        <w:rPr>
          <w:rFonts w:ascii="Palatino Linotype" w:hAnsi="Palatino Linotype" w:cs="Tahoma"/>
          <w:bCs/>
          <w:iCs/>
          <w:lang w:val="es-ES"/>
        </w:rPr>
        <w:t xml:space="preserve"> vigente al primero de abril de dos mil veintidós donde se advierta:</w:t>
      </w:r>
    </w:p>
    <w:p w14:paraId="5B224ABD" w14:textId="77777777" w:rsidR="00530B3E" w:rsidRPr="000203BE" w:rsidRDefault="00530B3E" w:rsidP="00530B3E">
      <w:pPr>
        <w:pStyle w:val="Prrafodelista"/>
        <w:numPr>
          <w:ilvl w:val="1"/>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Compañía.</w:t>
      </w:r>
    </w:p>
    <w:p w14:paraId="4D9A1F48" w14:textId="77777777" w:rsidR="00530B3E" w:rsidRPr="000203BE" w:rsidRDefault="00530B3E" w:rsidP="00530B3E">
      <w:pPr>
        <w:pStyle w:val="Prrafodelista"/>
        <w:numPr>
          <w:ilvl w:val="1"/>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Representante legal.</w:t>
      </w:r>
    </w:p>
    <w:p w14:paraId="2CAEF934" w14:textId="77777777" w:rsidR="00530B3E" w:rsidRPr="000203BE" w:rsidRDefault="00530B3E" w:rsidP="00530B3E">
      <w:pPr>
        <w:pStyle w:val="Prrafodelista"/>
        <w:numPr>
          <w:ilvl w:val="1"/>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Costo mensual</w:t>
      </w:r>
    </w:p>
    <w:p w14:paraId="4F9B16E2" w14:textId="77777777" w:rsidR="00530B3E" w:rsidRPr="000203BE" w:rsidRDefault="00530B3E" w:rsidP="00530B3E">
      <w:pPr>
        <w:pStyle w:val="Prrafodelista"/>
        <w:numPr>
          <w:ilvl w:val="1"/>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Costo de conmutador</w:t>
      </w:r>
    </w:p>
    <w:p w14:paraId="0BC9B186" w14:textId="13F91B8B" w:rsidR="00530B3E" w:rsidRPr="000203BE" w:rsidRDefault="00A715C2" w:rsidP="00530B3E">
      <w:pPr>
        <w:pStyle w:val="Prrafodelista"/>
        <w:numPr>
          <w:ilvl w:val="1"/>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Cantidad</w:t>
      </w:r>
      <w:r w:rsidR="00530B3E" w:rsidRPr="000203BE">
        <w:rPr>
          <w:rFonts w:ascii="Palatino Linotype" w:hAnsi="Palatino Linotype" w:cs="Tahoma"/>
          <w:bCs/>
          <w:iCs/>
          <w:lang w:val="es-ES"/>
        </w:rPr>
        <w:t xml:space="preserve"> de líneas telefónicas</w:t>
      </w:r>
      <w:r w:rsidRPr="000203BE">
        <w:rPr>
          <w:rFonts w:ascii="Palatino Linotype" w:hAnsi="Palatino Linotype" w:cs="Tahoma"/>
          <w:bCs/>
          <w:iCs/>
          <w:lang w:val="es-ES"/>
        </w:rPr>
        <w:t xml:space="preserve"> contratadas.</w:t>
      </w:r>
    </w:p>
    <w:p w14:paraId="53AC17DA" w14:textId="3E7A13AF" w:rsidR="00530B3E" w:rsidRPr="000203BE" w:rsidRDefault="00A715C2" w:rsidP="00530B3E">
      <w:pPr>
        <w:pStyle w:val="Prrafodelista"/>
        <w:numPr>
          <w:ilvl w:val="1"/>
          <w:numId w:val="11"/>
        </w:numPr>
        <w:spacing w:line="360" w:lineRule="auto"/>
        <w:jc w:val="both"/>
        <w:rPr>
          <w:rFonts w:ascii="Palatino Linotype" w:hAnsi="Palatino Linotype" w:cs="Tahoma"/>
          <w:bCs/>
          <w:iCs/>
          <w:lang w:val="es-ES"/>
        </w:rPr>
      </w:pPr>
      <w:r w:rsidRPr="000203BE">
        <w:rPr>
          <w:rFonts w:ascii="Palatino Linotype" w:hAnsi="Palatino Linotype" w:cs="Tahoma"/>
          <w:bCs/>
          <w:iCs/>
          <w:lang w:val="es-ES"/>
        </w:rPr>
        <w:t xml:space="preserve">Cantidad de </w:t>
      </w:r>
      <w:r w:rsidR="00530B3E" w:rsidRPr="000203BE">
        <w:rPr>
          <w:rFonts w:ascii="Palatino Linotype" w:hAnsi="Palatino Linotype" w:cs="Tahoma"/>
          <w:bCs/>
          <w:iCs/>
          <w:lang w:val="es-ES"/>
        </w:rPr>
        <w:t>aparatos celulares contratados</w:t>
      </w:r>
      <w:r w:rsidR="003313C7" w:rsidRPr="000203BE">
        <w:rPr>
          <w:rFonts w:ascii="Palatino Linotype" w:hAnsi="Palatino Linotype" w:cs="Tahoma"/>
          <w:bCs/>
          <w:iCs/>
          <w:lang w:val="es-ES"/>
        </w:rPr>
        <w:t>, as</w:t>
      </w:r>
      <w:r w:rsidR="003313C7" w:rsidRPr="000203BE">
        <w:rPr>
          <w:rFonts w:ascii="Palatino Linotype" w:hAnsi="Palatino Linotype" w:cs="Tahoma"/>
          <w:bCs/>
          <w:iCs/>
          <w:lang w:val="x-none"/>
        </w:rPr>
        <w:t xml:space="preserve">í como, su </w:t>
      </w:r>
      <w:r w:rsidRPr="000203BE">
        <w:rPr>
          <w:rFonts w:ascii="Palatino Linotype" w:hAnsi="Palatino Linotype" w:cs="Tahoma"/>
          <w:bCs/>
          <w:iCs/>
          <w:lang w:val="es-ES"/>
        </w:rPr>
        <w:t>marca.</w:t>
      </w:r>
    </w:p>
    <w:p w14:paraId="37CEF5DD" w14:textId="53971A94" w:rsidR="0079175F" w:rsidRPr="000203BE" w:rsidRDefault="0079175F" w:rsidP="00474057">
      <w:pPr>
        <w:pStyle w:val="Prrafodelista"/>
        <w:numPr>
          <w:ilvl w:val="0"/>
          <w:numId w:val="11"/>
        </w:numPr>
        <w:spacing w:line="360" w:lineRule="auto"/>
        <w:rPr>
          <w:rFonts w:ascii="Palatino Linotype" w:hAnsi="Palatino Linotype" w:cs="Tahoma"/>
          <w:bCs/>
          <w:iCs/>
          <w:lang w:val="es-ES"/>
        </w:rPr>
      </w:pPr>
      <w:r w:rsidRPr="000203BE">
        <w:rPr>
          <w:rFonts w:ascii="Palatino Linotype" w:hAnsi="Palatino Linotype" w:cs="Tahoma"/>
          <w:bCs/>
          <w:iCs/>
          <w:lang w:val="es-ES"/>
        </w:rPr>
        <w:t>Sistemas o documentos análogos que den cuenta de la planeación de auditorías y del seguimiento y control financiero.</w:t>
      </w:r>
    </w:p>
    <w:p w14:paraId="13380A49" w14:textId="77777777" w:rsidR="0079175F" w:rsidRPr="000203BE" w:rsidRDefault="0079175F" w:rsidP="009B7DB4">
      <w:pPr>
        <w:spacing w:after="0" w:line="360" w:lineRule="auto"/>
        <w:rPr>
          <w:rFonts w:eastAsia="Times New Roman" w:cs="Tahoma"/>
          <w:bCs/>
          <w:iCs/>
          <w:color w:val="auto"/>
          <w:lang w:val="es-ES" w:eastAsia="es-ES"/>
        </w:rPr>
      </w:pPr>
    </w:p>
    <w:p w14:paraId="7A63022A" w14:textId="4F06DA2A"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Además, de ser necesario, deberá proporcionar el Acuerdo de Clasificación donde el Comité de Transparencia, confirme la eliminación de los datos o información clasificada. Para el caso, de que no haya adquirido o comprado las pruebas referidas en la solicitud, durante el periodo señalado, deberá hacerlo del conocimiento del ahora Recurrente, de manera clara y precisa.</w:t>
      </w:r>
    </w:p>
    <w:p w14:paraId="54EC5E37" w14:textId="0AE73F79" w:rsidR="00530B3E" w:rsidRPr="000203BE" w:rsidRDefault="00530B3E" w:rsidP="009B7DB4">
      <w:pPr>
        <w:spacing w:after="0" w:line="360" w:lineRule="auto"/>
        <w:rPr>
          <w:rFonts w:eastAsia="Times New Roman" w:cs="Tahoma"/>
          <w:bCs/>
          <w:iCs/>
          <w:color w:val="auto"/>
          <w:lang w:val="es-ES" w:eastAsia="es-ES"/>
        </w:rPr>
      </w:pPr>
    </w:p>
    <w:p w14:paraId="647AB01D" w14:textId="176DF93F" w:rsidR="00530B3E" w:rsidRPr="000203BE" w:rsidRDefault="00530B3E" w:rsidP="009B7DB4">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En caso de no contar con información contenida en los numerales 2 y 4 en todos sus incisos</w:t>
      </w:r>
      <w:r w:rsidR="00314C53" w:rsidRPr="000203BE">
        <w:rPr>
          <w:rFonts w:eastAsia="Times New Roman" w:cs="Tahoma"/>
          <w:bCs/>
          <w:iCs/>
          <w:color w:val="auto"/>
          <w:lang w:val="es-ES" w:eastAsia="es-ES"/>
        </w:rPr>
        <w:t xml:space="preserve"> y 5 incisos d</w:t>
      </w:r>
      <w:r w:rsidR="00C757D1" w:rsidRPr="000203BE">
        <w:rPr>
          <w:rFonts w:eastAsia="Times New Roman" w:cs="Tahoma"/>
          <w:bCs/>
          <w:iCs/>
          <w:color w:val="auto"/>
          <w:lang w:val="es-ES" w:eastAsia="es-ES"/>
        </w:rPr>
        <w:t>, e y</w:t>
      </w:r>
      <w:r w:rsidR="00314C53" w:rsidRPr="000203BE">
        <w:rPr>
          <w:rFonts w:eastAsia="Times New Roman" w:cs="Tahoma"/>
          <w:bCs/>
          <w:iCs/>
          <w:color w:val="auto"/>
          <w:lang w:val="es-ES" w:eastAsia="es-ES"/>
        </w:rPr>
        <w:t xml:space="preserve"> f</w:t>
      </w:r>
      <w:r w:rsidRPr="000203BE">
        <w:rPr>
          <w:rFonts w:eastAsia="Times New Roman" w:cs="Tahoma"/>
          <w:bCs/>
          <w:iCs/>
          <w:color w:val="auto"/>
          <w:lang w:val="es-ES" w:eastAsia="es-ES"/>
        </w:rPr>
        <w:t>, bastará con que se lo haga del conocimiento del Particular de manera clara y precisa.</w:t>
      </w:r>
    </w:p>
    <w:p w14:paraId="4356EF48" w14:textId="77777777" w:rsidR="009B7DB4" w:rsidRPr="000203BE" w:rsidRDefault="009B7DB4" w:rsidP="009B7DB4">
      <w:pPr>
        <w:spacing w:after="0" w:line="360" w:lineRule="auto"/>
        <w:rPr>
          <w:rFonts w:eastAsia="Times New Roman" w:cs="Tahoma"/>
          <w:bCs/>
          <w:iCs/>
          <w:color w:val="auto"/>
          <w:lang w:val="es-ES" w:eastAsia="es-ES"/>
        </w:rPr>
      </w:pPr>
    </w:p>
    <w:p w14:paraId="792677E4" w14:textId="77777777"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
          <w:iCs/>
          <w:color w:val="auto"/>
          <w:lang w:val="es-ES" w:eastAsia="es-ES"/>
        </w:rPr>
        <w:lastRenderedPageBreak/>
        <w:t>TERCERO</w:t>
      </w:r>
      <w:r w:rsidRPr="000203BE">
        <w:rPr>
          <w:rFonts w:eastAsia="Times New Roman" w:cs="Tahoma"/>
          <w:bCs/>
          <w:iCs/>
          <w:color w:val="auto"/>
          <w:lang w:val="es-ES" w:eastAsia="es-ES"/>
        </w:rPr>
        <w:t xml:space="preserve">. 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53D264C1" w14:textId="77777777" w:rsidR="009B7DB4" w:rsidRPr="000203BE" w:rsidRDefault="009B7DB4" w:rsidP="009B7DB4">
      <w:pPr>
        <w:spacing w:after="0" w:line="360" w:lineRule="auto"/>
        <w:rPr>
          <w:rFonts w:eastAsia="Times New Roman" w:cs="Tahoma"/>
          <w:bCs/>
          <w:iCs/>
          <w:color w:val="auto"/>
          <w:lang w:val="es-ES" w:eastAsia="es-ES"/>
        </w:rPr>
      </w:pPr>
    </w:p>
    <w:p w14:paraId="497034ED" w14:textId="77777777"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
          <w:iCs/>
          <w:color w:val="auto"/>
          <w:lang w:val="es-ES" w:eastAsia="es-ES"/>
        </w:rPr>
        <w:t>CUARTO</w:t>
      </w:r>
      <w:r w:rsidRPr="000203BE">
        <w:rPr>
          <w:rFonts w:eastAsia="Times New Roman" w:cs="Tahoma"/>
          <w:bCs/>
          <w:iCs/>
          <w:color w:val="auto"/>
          <w:lang w:val="es-ES" w:eastAsia="es-ES"/>
        </w:rPr>
        <w:t xml:space="preserve">. </w:t>
      </w:r>
      <w:r w:rsidRPr="000203BE">
        <w:rPr>
          <w:rFonts w:eastAsia="Times New Roman" w:cs="Tahoma"/>
          <w:b/>
          <w:iCs/>
          <w:color w:val="auto"/>
          <w:lang w:val="es-ES" w:eastAsia="es-ES"/>
        </w:rPr>
        <w:t>NOTIFÍQUESE</w:t>
      </w:r>
      <w:r w:rsidRPr="000203BE">
        <w:rPr>
          <w:rFonts w:eastAsia="Times New Roman" w:cs="Tahoma"/>
          <w:bCs/>
          <w:iCs/>
          <w:color w:val="auto"/>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0AB48C1" w14:textId="77777777" w:rsidR="009B7DB4" w:rsidRPr="000203BE" w:rsidRDefault="009B7DB4" w:rsidP="009B7DB4">
      <w:pPr>
        <w:spacing w:after="0" w:line="360" w:lineRule="auto"/>
        <w:rPr>
          <w:rFonts w:eastAsia="Times New Roman" w:cs="Tahoma"/>
          <w:bCs/>
          <w:iCs/>
          <w:color w:val="auto"/>
          <w:lang w:val="es-ES" w:eastAsia="es-ES"/>
        </w:rPr>
      </w:pPr>
    </w:p>
    <w:p w14:paraId="7612FA16" w14:textId="67EF4A1D"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
          <w:iCs/>
          <w:color w:val="auto"/>
          <w:lang w:val="es-ES" w:eastAsia="es-ES"/>
        </w:rPr>
        <w:t>QUINTO</w:t>
      </w:r>
      <w:r w:rsidRPr="000203BE">
        <w:rPr>
          <w:rFonts w:eastAsia="Times New Roman" w:cs="Tahoma"/>
          <w:bCs/>
          <w:iCs/>
          <w:color w:val="auto"/>
          <w:lang w:val="es-ES" w:eastAsia="es-ES"/>
        </w:rPr>
        <w:t>.</w:t>
      </w:r>
      <w:r w:rsidR="0079175F" w:rsidRPr="000203BE">
        <w:rPr>
          <w:rFonts w:eastAsia="Times New Roman" w:cs="Tahoma"/>
          <w:bCs/>
          <w:iCs/>
          <w:color w:val="auto"/>
          <w:lang w:val="es-ES" w:eastAsia="es-ES"/>
        </w:rPr>
        <w:t xml:space="preserve"> </w:t>
      </w:r>
      <w:r w:rsidRPr="000203BE">
        <w:rPr>
          <w:rFonts w:eastAsia="Times New Roman" w:cs="Tahoma"/>
          <w:b/>
          <w:iCs/>
          <w:color w:val="auto"/>
          <w:lang w:val="es-ES" w:eastAsia="es-ES"/>
        </w:rPr>
        <w:t>NOTIFÍQUESE</w:t>
      </w:r>
      <w:r w:rsidRPr="000203BE">
        <w:rPr>
          <w:rFonts w:eastAsia="Times New Roman" w:cs="Tahoma"/>
          <w:bCs/>
          <w:iCs/>
          <w:color w:val="auto"/>
          <w:lang w:val="es-ES"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1112670" w14:textId="77777777" w:rsidR="009B7DB4" w:rsidRPr="000203BE" w:rsidRDefault="009B7DB4" w:rsidP="009B7DB4">
      <w:pPr>
        <w:spacing w:after="0" w:line="360" w:lineRule="auto"/>
        <w:rPr>
          <w:rFonts w:eastAsia="Times New Roman" w:cs="Tahoma"/>
          <w:bCs/>
          <w:iCs/>
          <w:color w:val="auto"/>
          <w:lang w:val="es-ES" w:eastAsia="es-ES"/>
        </w:rPr>
      </w:pPr>
    </w:p>
    <w:p w14:paraId="19FC67B0" w14:textId="77777777"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
          <w:iCs/>
          <w:color w:val="auto"/>
          <w:lang w:val="es-ES" w:eastAsia="es-ES"/>
        </w:rPr>
        <w:t>SEXTO</w:t>
      </w:r>
      <w:r w:rsidRPr="000203BE">
        <w:rPr>
          <w:rFonts w:eastAsia="Times New Roman" w:cs="Tahoma"/>
          <w:bCs/>
          <w:iCs/>
          <w:color w:val="auto"/>
          <w:lang w:val="es-ES" w:eastAsia="es-ES"/>
        </w:rPr>
        <w:t>.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3228BFB" w14:textId="77777777" w:rsidR="009B7DB4" w:rsidRPr="000203BE" w:rsidRDefault="009B7DB4" w:rsidP="009B7DB4">
      <w:pPr>
        <w:spacing w:after="0" w:line="360" w:lineRule="auto"/>
        <w:rPr>
          <w:rFonts w:eastAsia="Times New Roman" w:cs="Tahoma"/>
          <w:bCs/>
          <w:iCs/>
          <w:color w:val="auto"/>
          <w:lang w:val="es-ES" w:eastAsia="es-ES"/>
        </w:rPr>
      </w:pPr>
    </w:p>
    <w:p w14:paraId="5F60C2C5" w14:textId="77777777" w:rsidR="009B7DB4" w:rsidRPr="000203BE" w:rsidRDefault="009B7DB4" w:rsidP="009B7DB4">
      <w:pPr>
        <w:spacing w:after="0" w:line="360" w:lineRule="auto"/>
        <w:rPr>
          <w:rFonts w:eastAsia="Times New Roman" w:cs="Tahoma"/>
          <w:bCs/>
          <w:iCs/>
          <w:color w:val="auto"/>
          <w:lang w:val="es-ES" w:eastAsia="es-ES"/>
        </w:rPr>
      </w:pPr>
      <w:r w:rsidRPr="000203BE">
        <w:rPr>
          <w:rFonts w:eastAsia="Times New Roman" w:cs="Tahoma"/>
          <w:b/>
          <w:iCs/>
          <w:color w:val="auto"/>
          <w:lang w:val="es-ES" w:eastAsia="es-ES"/>
        </w:rPr>
        <w:t>SÉPTIMO</w:t>
      </w:r>
      <w:r w:rsidRPr="000203BE">
        <w:rPr>
          <w:rFonts w:eastAsia="Times New Roman" w:cs="Tahoma"/>
          <w:bCs/>
          <w:iCs/>
          <w:color w:val="auto"/>
          <w:lang w:val="es-ES" w:eastAsia="es-ES"/>
        </w:rPr>
        <w:t>.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SÉPTIMO de la presente Resolución.</w:t>
      </w:r>
    </w:p>
    <w:p w14:paraId="1E1CEE51" w14:textId="77777777" w:rsidR="009B7DB4" w:rsidRPr="000203BE" w:rsidRDefault="009B7DB4" w:rsidP="009B7DB4">
      <w:pPr>
        <w:spacing w:after="0" w:line="360" w:lineRule="auto"/>
        <w:rPr>
          <w:rFonts w:eastAsia="Times New Roman" w:cs="Tahoma"/>
          <w:bCs/>
          <w:iCs/>
          <w:color w:val="auto"/>
          <w:lang w:val="es-ES" w:eastAsia="es-ES"/>
        </w:rPr>
      </w:pPr>
    </w:p>
    <w:p w14:paraId="627F436A" w14:textId="1D6898EB" w:rsidR="00C757D1" w:rsidRPr="00EB2211" w:rsidRDefault="009B7DB4" w:rsidP="006A1A4E">
      <w:pPr>
        <w:spacing w:after="0" w:line="360" w:lineRule="auto"/>
        <w:rPr>
          <w:rFonts w:eastAsia="Times New Roman" w:cs="Tahoma"/>
          <w:bCs/>
          <w:iCs/>
          <w:color w:val="auto"/>
          <w:lang w:val="es-ES" w:eastAsia="es-ES"/>
        </w:rPr>
      </w:pPr>
      <w:r w:rsidRPr="000203BE">
        <w:rPr>
          <w:rFonts w:eastAsia="Times New Roman" w:cs="Tahoma"/>
          <w:bCs/>
          <w:iCs/>
          <w:color w:val="auto"/>
          <w:lang w:val="es-ES"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757D1" w:rsidRPr="000203BE">
        <w:rPr>
          <w:rFonts w:eastAsia="Times New Roman" w:cs="Tahoma"/>
          <w:bCs/>
          <w:iCs/>
          <w:color w:val="auto"/>
          <w:lang w:val="es-ES" w:eastAsia="es-ES"/>
        </w:rPr>
        <w:t>QUINTA</w:t>
      </w:r>
      <w:r w:rsidRPr="000203BE">
        <w:rPr>
          <w:rFonts w:eastAsia="Times New Roman" w:cs="Tahoma"/>
          <w:bCs/>
          <w:iCs/>
          <w:color w:val="auto"/>
          <w:lang w:val="es-ES" w:eastAsia="es-ES"/>
        </w:rPr>
        <w:t xml:space="preserve"> SESIÓN ORDINARIA, CELEBRADA EL </w:t>
      </w:r>
      <w:r w:rsidR="00C757D1" w:rsidRPr="000203BE">
        <w:rPr>
          <w:rFonts w:eastAsia="Times New Roman" w:cs="Tahoma"/>
          <w:bCs/>
          <w:iCs/>
          <w:color w:val="auto"/>
          <w:lang w:val="es-ES" w:eastAsia="es-ES"/>
        </w:rPr>
        <w:t>NUEVE</w:t>
      </w:r>
      <w:r w:rsidRPr="000203BE">
        <w:rPr>
          <w:rFonts w:eastAsia="Times New Roman" w:cs="Tahoma"/>
          <w:bCs/>
          <w:iCs/>
          <w:color w:val="auto"/>
          <w:lang w:val="es-ES" w:eastAsia="es-ES"/>
        </w:rPr>
        <w:t xml:space="preserve"> DE FEBRERO DE DOS MIL VEINTITRÉS, ANTE EL SECRETARIO TÉCNICO DEL PLENO, ALEXIS TAPIA RAMÍREZ.</w:t>
      </w:r>
      <w:bookmarkStart w:id="2" w:name="_GoBack"/>
      <w:bookmarkEnd w:id="2"/>
    </w:p>
    <w:p w14:paraId="12382466" w14:textId="77777777" w:rsidR="00C757D1" w:rsidRDefault="00C757D1">
      <w:pPr>
        <w:jc w:val="left"/>
        <w:rPr>
          <w:rFonts w:eastAsia="Calibri" w:cs="Tahoma"/>
          <w:bCs/>
          <w:lang w:val="es-ES"/>
        </w:rPr>
      </w:pPr>
      <w:r>
        <w:rPr>
          <w:rFonts w:eastAsia="Calibri" w:cs="Tahoma"/>
          <w:bCs/>
          <w:lang w:val="es-ES"/>
        </w:rPr>
        <w:br w:type="page"/>
      </w:r>
    </w:p>
    <w:p w14:paraId="01D1CF85" w14:textId="77777777" w:rsidR="00177EE1" w:rsidRPr="00C757D1" w:rsidRDefault="00177EE1" w:rsidP="006A1A4E">
      <w:pPr>
        <w:spacing w:after="0" w:line="360" w:lineRule="auto"/>
        <w:rPr>
          <w:rFonts w:eastAsia="Calibri" w:cs="Tahoma"/>
          <w:bCs/>
          <w:lang w:val="es-ES"/>
        </w:rPr>
      </w:pPr>
    </w:p>
    <w:p w14:paraId="45AFE7D3" w14:textId="77777777" w:rsidR="009B7DB4" w:rsidRPr="00474057" w:rsidRDefault="009B7DB4" w:rsidP="006A1A4E">
      <w:pPr>
        <w:spacing w:after="0" w:line="360" w:lineRule="auto"/>
        <w:rPr>
          <w:rFonts w:eastAsia="Calibri" w:cs="Tahoma"/>
          <w:bCs/>
        </w:rPr>
      </w:pPr>
    </w:p>
    <w:sectPr w:rsidR="009B7DB4" w:rsidRPr="00474057" w:rsidSect="00177EE1">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BB201" w14:textId="77777777" w:rsidR="003C6ABA" w:rsidRDefault="003C6ABA" w:rsidP="00177EE1">
      <w:pPr>
        <w:spacing w:after="0" w:line="240" w:lineRule="auto"/>
      </w:pPr>
      <w:r>
        <w:separator/>
      </w:r>
    </w:p>
  </w:endnote>
  <w:endnote w:type="continuationSeparator" w:id="0">
    <w:p w14:paraId="391C13E7" w14:textId="77777777" w:rsidR="003C6ABA" w:rsidRDefault="003C6ABA"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474057" w:rsidRDefault="0047405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474057" w:rsidRDefault="004740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474057" w:rsidRDefault="0047405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03BE">
              <w:rPr>
                <w:b/>
                <w:bCs/>
                <w:noProof/>
              </w:rPr>
              <w:t>59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03BE">
              <w:rPr>
                <w:b/>
                <w:bCs/>
                <w:noProof/>
              </w:rPr>
              <w:t>60</w:t>
            </w:r>
            <w:r>
              <w:rPr>
                <w:b/>
                <w:bCs/>
                <w:sz w:val="24"/>
                <w:szCs w:val="24"/>
              </w:rPr>
              <w:fldChar w:fldCharType="end"/>
            </w:r>
          </w:p>
        </w:sdtContent>
      </w:sdt>
    </w:sdtContent>
  </w:sdt>
  <w:p w14:paraId="07E97198" w14:textId="77777777" w:rsidR="00474057" w:rsidRDefault="004740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474057" w:rsidRDefault="0047405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03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03BE">
              <w:rPr>
                <w:b/>
                <w:bCs/>
                <w:noProof/>
              </w:rPr>
              <w:t>60</w:t>
            </w:r>
            <w:r>
              <w:rPr>
                <w:b/>
                <w:bCs/>
                <w:sz w:val="24"/>
                <w:szCs w:val="24"/>
              </w:rPr>
              <w:fldChar w:fldCharType="end"/>
            </w:r>
          </w:p>
        </w:sdtContent>
      </w:sdt>
    </w:sdtContent>
  </w:sdt>
  <w:p w14:paraId="79B76E3F" w14:textId="77777777" w:rsidR="00474057" w:rsidRDefault="004740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9D11A" w14:textId="77777777" w:rsidR="003C6ABA" w:rsidRDefault="003C6ABA" w:rsidP="00177EE1">
      <w:pPr>
        <w:spacing w:after="0" w:line="240" w:lineRule="auto"/>
      </w:pPr>
      <w:r>
        <w:separator/>
      </w:r>
    </w:p>
  </w:footnote>
  <w:footnote w:type="continuationSeparator" w:id="0">
    <w:p w14:paraId="125171FB" w14:textId="77777777" w:rsidR="003C6ABA" w:rsidRDefault="003C6ABA" w:rsidP="00177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474057" w14:paraId="5F52583E" w14:textId="77777777" w:rsidTr="00177EE1">
      <w:trPr>
        <w:trHeight w:val="141"/>
      </w:trPr>
      <w:tc>
        <w:tcPr>
          <w:tcW w:w="2404" w:type="dxa"/>
        </w:tcPr>
        <w:p w14:paraId="4FEC125C"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474057" w:rsidRPr="00A8173F" w:rsidRDefault="00474057" w:rsidP="00177EE1">
          <w:pPr>
            <w:tabs>
              <w:tab w:val="right" w:pos="8838"/>
            </w:tabs>
            <w:ind w:left="-28" w:right="683"/>
            <w:rPr>
              <w:rFonts w:eastAsia="Calibri" w:cs="Tahoma"/>
            </w:rPr>
          </w:pPr>
          <w:r w:rsidRPr="00A8173F">
            <w:rPr>
              <w:rFonts w:eastAsia="Calibri" w:cs="Tahoma"/>
              <w:lang w:val="es-MX"/>
            </w:rPr>
            <w:t>04196/INFOEM/IP/RR/2020</w:t>
          </w:r>
        </w:p>
      </w:tc>
    </w:tr>
    <w:tr w:rsidR="00474057" w14:paraId="3BB32F3F" w14:textId="77777777" w:rsidTr="00177EE1">
      <w:trPr>
        <w:trHeight w:val="276"/>
      </w:trPr>
      <w:tc>
        <w:tcPr>
          <w:tcW w:w="2404" w:type="dxa"/>
        </w:tcPr>
        <w:p w14:paraId="75103636"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474057" w:rsidRPr="00A8173F" w:rsidRDefault="00474057"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474057" w14:paraId="0B6CFE08" w14:textId="77777777" w:rsidTr="00177EE1">
      <w:trPr>
        <w:trHeight w:val="276"/>
      </w:trPr>
      <w:tc>
        <w:tcPr>
          <w:tcW w:w="2404" w:type="dxa"/>
        </w:tcPr>
        <w:p w14:paraId="6428673D"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474057" w:rsidRPr="00A8173F" w:rsidRDefault="00474057"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474057" w:rsidRDefault="003C6ABA">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8379" w14:textId="22A5B9C8" w:rsidR="00474057" w:rsidRPr="004A705D" w:rsidRDefault="00474057">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474057" w14:paraId="2121B106" w14:textId="77777777" w:rsidTr="00177EE1">
      <w:trPr>
        <w:trHeight w:val="141"/>
      </w:trPr>
      <w:tc>
        <w:tcPr>
          <w:tcW w:w="2404" w:type="dxa"/>
        </w:tcPr>
        <w:p w14:paraId="38DE62D8" w14:textId="77777777" w:rsidR="00474057" w:rsidRPr="001B5FB6" w:rsidRDefault="00474057"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5CCD01CA" w:rsidR="00474057" w:rsidRPr="00177EE1" w:rsidRDefault="00474057" w:rsidP="00177EE1">
          <w:pPr>
            <w:tabs>
              <w:tab w:val="right" w:pos="8838"/>
            </w:tabs>
            <w:ind w:left="-28" w:right="454"/>
            <w:rPr>
              <w:rFonts w:eastAsia="Calibri" w:cs="Tahoma"/>
            </w:rPr>
          </w:pPr>
          <w:r>
            <w:rPr>
              <w:rFonts w:eastAsia="Calibri" w:cs="Tahoma"/>
              <w:bCs/>
              <w:lang w:val="es-MX"/>
            </w:rPr>
            <w:t>08831/INFOEM/IP/RR/2022</w:t>
          </w:r>
        </w:p>
      </w:tc>
    </w:tr>
    <w:tr w:rsidR="00474057" w14:paraId="0A3867BF" w14:textId="77777777" w:rsidTr="00177EE1">
      <w:trPr>
        <w:trHeight w:val="276"/>
      </w:trPr>
      <w:tc>
        <w:tcPr>
          <w:tcW w:w="2404" w:type="dxa"/>
        </w:tcPr>
        <w:p w14:paraId="2490F7D1"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0263DF4F" w:rsidR="00474057" w:rsidRPr="00177EE1" w:rsidRDefault="00474057" w:rsidP="00177EE1">
          <w:pPr>
            <w:tabs>
              <w:tab w:val="right" w:pos="8838"/>
            </w:tabs>
            <w:ind w:right="454"/>
            <w:rPr>
              <w:rFonts w:eastAsia="Calibri" w:cs="Tahoma"/>
              <w:lang w:val="es-MX"/>
            </w:rPr>
          </w:pPr>
          <w:r>
            <w:rPr>
              <w:rFonts w:eastAsia="Calibri" w:cs="Tahoma"/>
              <w:bCs/>
              <w:lang w:val="es-MX"/>
            </w:rPr>
            <w:t>Ayuntamiento de Ecatepec de Morelos.</w:t>
          </w:r>
        </w:p>
      </w:tc>
    </w:tr>
    <w:tr w:rsidR="00474057" w14:paraId="528EB81C" w14:textId="77777777" w:rsidTr="00177EE1">
      <w:trPr>
        <w:trHeight w:val="276"/>
      </w:trPr>
      <w:tc>
        <w:tcPr>
          <w:tcW w:w="2404" w:type="dxa"/>
        </w:tcPr>
        <w:p w14:paraId="30F0BB51"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474057" w:rsidRPr="00A8173F" w:rsidRDefault="00474057"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474057" w:rsidRDefault="003C6ABA">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474057" w:rsidRPr="005C106F" w14:paraId="59C1B90A" w14:textId="77777777" w:rsidTr="00177EE1">
      <w:trPr>
        <w:trHeight w:val="1546"/>
      </w:trPr>
      <w:tc>
        <w:tcPr>
          <w:tcW w:w="2127" w:type="dxa"/>
          <w:shd w:val="clear" w:color="auto" w:fill="auto"/>
        </w:tcPr>
        <w:p w14:paraId="188D0CF6" w14:textId="6CFCE460" w:rsidR="00474057" w:rsidRPr="005C106F" w:rsidRDefault="00474057"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474057" w14:paraId="5DB7FB69" w14:textId="77777777" w:rsidTr="00177EE1">
            <w:trPr>
              <w:trHeight w:val="141"/>
            </w:trPr>
            <w:tc>
              <w:tcPr>
                <w:tcW w:w="2404" w:type="dxa"/>
                <w:vAlign w:val="bottom"/>
              </w:tcPr>
              <w:p w14:paraId="7636ECB1"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474057" w:rsidRPr="0015161E" w:rsidRDefault="00474057" w:rsidP="000C12E8">
                <w:pPr>
                  <w:tabs>
                    <w:tab w:val="right" w:pos="8838"/>
                  </w:tabs>
                  <w:ind w:left="-28" w:right="774"/>
                  <w:rPr>
                    <w:rFonts w:eastAsia="Calibri" w:cs="Tahoma"/>
                    <w:bCs/>
                    <w:lang w:val="es-MX"/>
                  </w:rPr>
                </w:pPr>
              </w:p>
              <w:p w14:paraId="446B26B0" w14:textId="36C75D72" w:rsidR="00474057" w:rsidRPr="0015161E" w:rsidRDefault="00474057" w:rsidP="000C12E8">
                <w:pPr>
                  <w:tabs>
                    <w:tab w:val="right" w:pos="8838"/>
                  </w:tabs>
                  <w:ind w:left="-28" w:right="774"/>
                  <w:rPr>
                    <w:rFonts w:eastAsia="Calibri" w:cs="Tahoma"/>
                    <w:bCs/>
                    <w:lang w:val="es-MX"/>
                  </w:rPr>
                </w:pPr>
                <w:r>
                  <w:rPr>
                    <w:rFonts w:eastAsia="Calibri" w:cs="Tahoma"/>
                    <w:bCs/>
                    <w:lang w:val="es-MX"/>
                  </w:rPr>
                  <w:t>08831/</w:t>
                </w:r>
                <w:r w:rsidRPr="00177EE1">
                  <w:rPr>
                    <w:rFonts w:eastAsia="Calibri" w:cs="Tahoma"/>
                    <w:bCs/>
                    <w:lang w:val="es-MX"/>
                  </w:rPr>
                  <w:t>INFOEM/IP/RR/202</w:t>
                </w:r>
                <w:r>
                  <w:rPr>
                    <w:rFonts w:eastAsia="Calibri" w:cs="Tahoma"/>
                    <w:bCs/>
                    <w:lang w:val="es-MX"/>
                  </w:rPr>
                  <w:t>2</w:t>
                </w:r>
              </w:p>
            </w:tc>
          </w:tr>
          <w:tr w:rsidR="00474057" w14:paraId="0DAE2909" w14:textId="77777777" w:rsidTr="00177EE1">
            <w:trPr>
              <w:trHeight w:val="141"/>
            </w:trPr>
            <w:tc>
              <w:tcPr>
                <w:tcW w:w="2404" w:type="dxa"/>
              </w:tcPr>
              <w:p w14:paraId="7634E44D"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345B90BF" w:rsidR="00474057" w:rsidRPr="0015161E" w:rsidRDefault="00474057" w:rsidP="000C12E8">
                <w:pPr>
                  <w:tabs>
                    <w:tab w:val="right" w:pos="8838"/>
                  </w:tabs>
                  <w:ind w:left="-28" w:right="774"/>
                  <w:rPr>
                    <w:rFonts w:eastAsia="Calibri" w:cs="Tahoma"/>
                    <w:bCs/>
                    <w:lang w:val="es-MX"/>
                  </w:rPr>
                </w:pPr>
              </w:p>
            </w:tc>
          </w:tr>
          <w:tr w:rsidR="00474057" w14:paraId="2320A145" w14:textId="77777777" w:rsidTr="00177EE1">
            <w:trPr>
              <w:trHeight w:val="276"/>
            </w:trPr>
            <w:tc>
              <w:tcPr>
                <w:tcW w:w="2404" w:type="dxa"/>
              </w:tcPr>
              <w:p w14:paraId="6D68E947"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2641B94E" w:rsidR="00474057" w:rsidRPr="0015161E" w:rsidRDefault="00474057" w:rsidP="006946CA">
                <w:pPr>
                  <w:tabs>
                    <w:tab w:val="right" w:pos="8838"/>
                  </w:tabs>
                  <w:ind w:left="-28" w:right="774"/>
                  <w:rPr>
                    <w:rFonts w:eastAsia="Calibri" w:cs="Tahoma"/>
                    <w:bCs/>
                    <w:lang w:val="es-MX"/>
                  </w:rPr>
                </w:pPr>
                <w:r>
                  <w:rPr>
                    <w:rFonts w:eastAsia="Calibri" w:cs="Tahoma"/>
                    <w:bCs/>
                    <w:lang w:val="es-MX"/>
                  </w:rPr>
                  <w:t xml:space="preserve">Ayuntamiento de Ecatepec de Morelos  </w:t>
                </w:r>
              </w:p>
            </w:tc>
          </w:tr>
          <w:tr w:rsidR="00474057" w14:paraId="044D3880" w14:textId="77777777" w:rsidTr="00177EE1">
            <w:trPr>
              <w:trHeight w:val="276"/>
            </w:trPr>
            <w:tc>
              <w:tcPr>
                <w:tcW w:w="2404" w:type="dxa"/>
              </w:tcPr>
              <w:p w14:paraId="35D7A55D" w14:textId="77777777" w:rsidR="00474057" w:rsidRPr="001B5FB6" w:rsidRDefault="00474057"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474057" w:rsidRPr="00A8173F" w:rsidRDefault="00474057"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474057" w:rsidRPr="005C106F" w:rsidRDefault="00474057" w:rsidP="00177EE1">
          <w:pPr>
            <w:tabs>
              <w:tab w:val="right" w:pos="8838"/>
            </w:tabs>
            <w:ind w:left="-28"/>
            <w:rPr>
              <w:rFonts w:ascii="Arial" w:eastAsia="Calibri" w:hAnsi="Arial" w:cs="Arial"/>
              <w:b/>
            </w:rPr>
          </w:pPr>
        </w:p>
      </w:tc>
    </w:tr>
  </w:tbl>
  <w:p w14:paraId="77E48973" w14:textId="77777777" w:rsidR="00474057" w:rsidRDefault="003C6ABA">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7CE"/>
    <w:multiLevelType w:val="hybridMultilevel"/>
    <w:tmpl w:val="C76E5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8275E"/>
    <w:multiLevelType w:val="hybridMultilevel"/>
    <w:tmpl w:val="DAC65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559E2"/>
    <w:multiLevelType w:val="hybridMultilevel"/>
    <w:tmpl w:val="DAE4F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1628C1"/>
    <w:multiLevelType w:val="hybridMultilevel"/>
    <w:tmpl w:val="4D0AF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1A7A85"/>
    <w:multiLevelType w:val="hybridMultilevel"/>
    <w:tmpl w:val="08424936"/>
    <w:lvl w:ilvl="0" w:tplc="080A0001">
      <w:start w:val="1"/>
      <w:numFmt w:val="bullet"/>
      <w:lvlText w:val=""/>
      <w:lvlJc w:val="left"/>
      <w:pPr>
        <w:ind w:left="720" w:hanging="360"/>
      </w:pPr>
      <w:rPr>
        <w:rFonts w:ascii="Symbol" w:hAnsi="Symbol" w:hint="default"/>
      </w:rPr>
    </w:lvl>
    <w:lvl w:ilvl="1" w:tplc="1E18C674">
      <w:numFmt w:val="bullet"/>
      <w:lvlText w:val="-"/>
      <w:lvlJc w:val="left"/>
      <w:pPr>
        <w:ind w:left="1785" w:hanging="705"/>
      </w:pPr>
      <w:rPr>
        <w:rFonts w:ascii="Palatino Linotype" w:eastAsiaTheme="minorHAnsi" w:hAnsi="Palatino Linotype" w:cs="Tahoma" w:hint="default"/>
        <w:b w:val="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346CCB"/>
    <w:multiLevelType w:val="hybridMultilevel"/>
    <w:tmpl w:val="8830FF74"/>
    <w:lvl w:ilvl="0" w:tplc="9E66302E">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6E1BC7"/>
    <w:multiLevelType w:val="hybridMultilevel"/>
    <w:tmpl w:val="2D241D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538600D1"/>
    <w:multiLevelType w:val="hybridMultilevel"/>
    <w:tmpl w:val="2E0E3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233B93"/>
    <w:multiLevelType w:val="hybridMultilevel"/>
    <w:tmpl w:val="2B886F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F85AA4"/>
    <w:multiLevelType w:val="hybridMultilevel"/>
    <w:tmpl w:val="2E0E3B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EB1D7B"/>
    <w:multiLevelType w:val="hybridMultilevel"/>
    <w:tmpl w:val="15A25A00"/>
    <w:lvl w:ilvl="0" w:tplc="080A000F">
      <w:start w:val="1"/>
      <w:numFmt w:val="decimal"/>
      <w:lvlText w:val="%1."/>
      <w:lvlJc w:val="left"/>
      <w:pPr>
        <w:ind w:left="720" w:hanging="360"/>
      </w:pPr>
      <w:rPr>
        <w:rFonts w:hint="default"/>
        <w:b w:val="0"/>
      </w:rPr>
    </w:lvl>
    <w:lvl w:ilvl="1" w:tplc="28DE5B6C">
      <w:numFmt w:val="bullet"/>
      <w:lvlText w:val="•"/>
      <w:lvlJc w:val="left"/>
      <w:pPr>
        <w:ind w:left="1785" w:hanging="705"/>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C519F4"/>
    <w:multiLevelType w:val="hybridMultilevel"/>
    <w:tmpl w:val="D6389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6502A1"/>
    <w:multiLevelType w:val="hybridMultilevel"/>
    <w:tmpl w:val="982A211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9254CC"/>
    <w:multiLevelType w:val="hybridMultilevel"/>
    <w:tmpl w:val="EB8030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44245B"/>
    <w:multiLevelType w:val="hybridMultilevel"/>
    <w:tmpl w:val="CEEA8A04"/>
    <w:lvl w:ilvl="0" w:tplc="080A0001">
      <w:start w:val="1"/>
      <w:numFmt w:val="bullet"/>
      <w:lvlText w:val=""/>
      <w:lvlJc w:val="left"/>
      <w:pPr>
        <w:ind w:left="730" w:hanging="360"/>
      </w:pPr>
      <w:rPr>
        <w:rFonts w:ascii="Symbol" w:hAnsi="Symbol" w:hint="default"/>
      </w:rPr>
    </w:lvl>
    <w:lvl w:ilvl="1" w:tplc="080A0003" w:tentative="1">
      <w:start w:val="1"/>
      <w:numFmt w:val="bullet"/>
      <w:lvlText w:val="o"/>
      <w:lvlJc w:val="left"/>
      <w:pPr>
        <w:ind w:left="1450" w:hanging="360"/>
      </w:pPr>
      <w:rPr>
        <w:rFonts w:ascii="Courier New" w:hAnsi="Courier New" w:cs="Courier New" w:hint="default"/>
      </w:rPr>
    </w:lvl>
    <w:lvl w:ilvl="2" w:tplc="080A0005" w:tentative="1">
      <w:start w:val="1"/>
      <w:numFmt w:val="bullet"/>
      <w:lvlText w:val=""/>
      <w:lvlJc w:val="left"/>
      <w:pPr>
        <w:ind w:left="2170" w:hanging="360"/>
      </w:pPr>
      <w:rPr>
        <w:rFonts w:ascii="Wingdings" w:hAnsi="Wingdings" w:hint="default"/>
      </w:rPr>
    </w:lvl>
    <w:lvl w:ilvl="3" w:tplc="080A0001" w:tentative="1">
      <w:start w:val="1"/>
      <w:numFmt w:val="bullet"/>
      <w:lvlText w:val=""/>
      <w:lvlJc w:val="left"/>
      <w:pPr>
        <w:ind w:left="2890" w:hanging="360"/>
      </w:pPr>
      <w:rPr>
        <w:rFonts w:ascii="Symbol" w:hAnsi="Symbol" w:hint="default"/>
      </w:rPr>
    </w:lvl>
    <w:lvl w:ilvl="4" w:tplc="080A0003" w:tentative="1">
      <w:start w:val="1"/>
      <w:numFmt w:val="bullet"/>
      <w:lvlText w:val="o"/>
      <w:lvlJc w:val="left"/>
      <w:pPr>
        <w:ind w:left="3610" w:hanging="360"/>
      </w:pPr>
      <w:rPr>
        <w:rFonts w:ascii="Courier New" w:hAnsi="Courier New" w:cs="Courier New" w:hint="default"/>
      </w:rPr>
    </w:lvl>
    <w:lvl w:ilvl="5" w:tplc="080A0005" w:tentative="1">
      <w:start w:val="1"/>
      <w:numFmt w:val="bullet"/>
      <w:lvlText w:val=""/>
      <w:lvlJc w:val="left"/>
      <w:pPr>
        <w:ind w:left="4330" w:hanging="360"/>
      </w:pPr>
      <w:rPr>
        <w:rFonts w:ascii="Wingdings" w:hAnsi="Wingdings" w:hint="default"/>
      </w:rPr>
    </w:lvl>
    <w:lvl w:ilvl="6" w:tplc="080A0001" w:tentative="1">
      <w:start w:val="1"/>
      <w:numFmt w:val="bullet"/>
      <w:lvlText w:val=""/>
      <w:lvlJc w:val="left"/>
      <w:pPr>
        <w:ind w:left="5050" w:hanging="360"/>
      </w:pPr>
      <w:rPr>
        <w:rFonts w:ascii="Symbol" w:hAnsi="Symbol" w:hint="default"/>
      </w:rPr>
    </w:lvl>
    <w:lvl w:ilvl="7" w:tplc="080A0003" w:tentative="1">
      <w:start w:val="1"/>
      <w:numFmt w:val="bullet"/>
      <w:lvlText w:val="o"/>
      <w:lvlJc w:val="left"/>
      <w:pPr>
        <w:ind w:left="5770" w:hanging="360"/>
      </w:pPr>
      <w:rPr>
        <w:rFonts w:ascii="Courier New" w:hAnsi="Courier New" w:cs="Courier New" w:hint="default"/>
      </w:rPr>
    </w:lvl>
    <w:lvl w:ilvl="8" w:tplc="080A0005" w:tentative="1">
      <w:start w:val="1"/>
      <w:numFmt w:val="bullet"/>
      <w:lvlText w:val=""/>
      <w:lvlJc w:val="left"/>
      <w:pPr>
        <w:ind w:left="6490" w:hanging="360"/>
      </w:pPr>
      <w:rPr>
        <w:rFonts w:ascii="Wingdings" w:hAnsi="Wingdings" w:hint="default"/>
      </w:rPr>
    </w:lvl>
  </w:abstractNum>
  <w:num w:numId="1">
    <w:abstractNumId w:val="14"/>
  </w:num>
  <w:num w:numId="2">
    <w:abstractNumId w:val="6"/>
  </w:num>
  <w:num w:numId="3">
    <w:abstractNumId w:val="2"/>
  </w:num>
  <w:num w:numId="4">
    <w:abstractNumId w:val="1"/>
  </w:num>
  <w:num w:numId="5">
    <w:abstractNumId w:val="11"/>
  </w:num>
  <w:num w:numId="6">
    <w:abstractNumId w:val="3"/>
  </w:num>
  <w:num w:numId="7">
    <w:abstractNumId w:val="10"/>
  </w:num>
  <w:num w:numId="8">
    <w:abstractNumId w:val="0"/>
  </w:num>
  <w:num w:numId="9">
    <w:abstractNumId w:val="9"/>
  </w:num>
  <w:num w:numId="10">
    <w:abstractNumId w:val="4"/>
  </w:num>
  <w:num w:numId="11">
    <w:abstractNumId w:val="12"/>
  </w:num>
  <w:num w:numId="12">
    <w:abstractNumId w:val="7"/>
  </w:num>
  <w:num w:numId="13">
    <w:abstractNumId w:val="8"/>
  </w:num>
  <w:num w:numId="14">
    <w:abstractNumId w:val="5"/>
  </w:num>
  <w:num w:numId="1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0F44"/>
    <w:rsid w:val="00002216"/>
    <w:rsid w:val="0000356F"/>
    <w:rsid w:val="00003883"/>
    <w:rsid w:val="000128A5"/>
    <w:rsid w:val="00012B2E"/>
    <w:rsid w:val="00013121"/>
    <w:rsid w:val="00013843"/>
    <w:rsid w:val="000138A1"/>
    <w:rsid w:val="0001416C"/>
    <w:rsid w:val="00016825"/>
    <w:rsid w:val="00017A08"/>
    <w:rsid w:val="000203BE"/>
    <w:rsid w:val="000208A6"/>
    <w:rsid w:val="000234D0"/>
    <w:rsid w:val="00023824"/>
    <w:rsid w:val="00027A38"/>
    <w:rsid w:val="00031EC8"/>
    <w:rsid w:val="00035AB4"/>
    <w:rsid w:val="000361CD"/>
    <w:rsid w:val="00040446"/>
    <w:rsid w:val="00042AD3"/>
    <w:rsid w:val="000534C1"/>
    <w:rsid w:val="00055DA6"/>
    <w:rsid w:val="000571B0"/>
    <w:rsid w:val="00062B87"/>
    <w:rsid w:val="00062DB3"/>
    <w:rsid w:val="00065115"/>
    <w:rsid w:val="00065B50"/>
    <w:rsid w:val="00065BA2"/>
    <w:rsid w:val="00071027"/>
    <w:rsid w:val="000729C1"/>
    <w:rsid w:val="000771BD"/>
    <w:rsid w:val="00083A1D"/>
    <w:rsid w:val="00083B5E"/>
    <w:rsid w:val="00084C42"/>
    <w:rsid w:val="000865C1"/>
    <w:rsid w:val="00086B12"/>
    <w:rsid w:val="00086FC3"/>
    <w:rsid w:val="00087ECD"/>
    <w:rsid w:val="00090CC5"/>
    <w:rsid w:val="000936A7"/>
    <w:rsid w:val="00093CFD"/>
    <w:rsid w:val="00095A65"/>
    <w:rsid w:val="000A6EB3"/>
    <w:rsid w:val="000B2670"/>
    <w:rsid w:val="000B7B66"/>
    <w:rsid w:val="000C12E8"/>
    <w:rsid w:val="000C4C4B"/>
    <w:rsid w:val="000C5572"/>
    <w:rsid w:val="000D29D7"/>
    <w:rsid w:val="000D7359"/>
    <w:rsid w:val="000E01DA"/>
    <w:rsid w:val="000E0B2A"/>
    <w:rsid w:val="000E4556"/>
    <w:rsid w:val="000F2A05"/>
    <w:rsid w:val="000F3119"/>
    <w:rsid w:val="00100D0B"/>
    <w:rsid w:val="00110E75"/>
    <w:rsid w:val="00115246"/>
    <w:rsid w:val="00115B9F"/>
    <w:rsid w:val="00120AC3"/>
    <w:rsid w:val="00122733"/>
    <w:rsid w:val="00122C11"/>
    <w:rsid w:val="00124015"/>
    <w:rsid w:val="0013054B"/>
    <w:rsid w:val="00131964"/>
    <w:rsid w:val="00133F4D"/>
    <w:rsid w:val="0013520C"/>
    <w:rsid w:val="00135EC3"/>
    <w:rsid w:val="00137B61"/>
    <w:rsid w:val="0014355A"/>
    <w:rsid w:val="0014587C"/>
    <w:rsid w:val="0015161E"/>
    <w:rsid w:val="00157FBD"/>
    <w:rsid w:val="001613D0"/>
    <w:rsid w:val="00161EC1"/>
    <w:rsid w:val="00163ACC"/>
    <w:rsid w:val="001702B6"/>
    <w:rsid w:val="00177CD4"/>
    <w:rsid w:val="00177EE1"/>
    <w:rsid w:val="001823A5"/>
    <w:rsid w:val="0018480F"/>
    <w:rsid w:val="0018529A"/>
    <w:rsid w:val="0018595C"/>
    <w:rsid w:val="0018660C"/>
    <w:rsid w:val="00191FB5"/>
    <w:rsid w:val="001964D1"/>
    <w:rsid w:val="001A04C7"/>
    <w:rsid w:val="001B00F9"/>
    <w:rsid w:val="001B3896"/>
    <w:rsid w:val="001D3E5A"/>
    <w:rsid w:val="001D521B"/>
    <w:rsid w:val="001D61CF"/>
    <w:rsid w:val="001E03A5"/>
    <w:rsid w:val="001E10F0"/>
    <w:rsid w:val="001E1398"/>
    <w:rsid w:val="001E2972"/>
    <w:rsid w:val="001E4327"/>
    <w:rsid w:val="001E58CC"/>
    <w:rsid w:val="001E73AE"/>
    <w:rsid w:val="001E757C"/>
    <w:rsid w:val="001F3035"/>
    <w:rsid w:val="001F3AB9"/>
    <w:rsid w:val="001F6081"/>
    <w:rsid w:val="00201F46"/>
    <w:rsid w:val="002032FB"/>
    <w:rsid w:val="002033C8"/>
    <w:rsid w:val="0021058D"/>
    <w:rsid w:val="00222783"/>
    <w:rsid w:val="00224366"/>
    <w:rsid w:val="0022443A"/>
    <w:rsid w:val="00230091"/>
    <w:rsid w:val="0023050A"/>
    <w:rsid w:val="002327BA"/>
    <w:rsid w:val="0024298A"/>
    <w:rsid w:val="00244F3B"/>
    <w:rsid w:val="00250C94"/>
    <w:rsid w:val="00250D7E"/>
    <w:rsid w:val="002578B4"/>
    <w:rsid w:val="002719E0"/>
    <w:rsid w:val="00277DD0"/>
    <w:rsid w:val="00292249"/>
    <w:rsid w:val="002A08DF"/>
    <w:rsid w:val="002A1D89"/>
    <w:rsid w:val="002A28F5"/>
    <w:rsid w:val="002A4B81"/>
    <w:rsid w:val="002A6678"/>
    <w:rsid w:val="002B32D0"/>
    <w:rsid w:val="002B5936"/>
    <w:rsid w:val="002B5EAA"/>
    <w:rsid w:val="002C32B8"/>
    <w:rsid w:val="002C3793"/>
    <w:rsid w:val="002D136C"/>
    <w:rsid w:val="002D47FE"/>
    <w:rsid w:val="002D6448"/>
    <w:rsid w:val="002E1F0A"/>
    <w:rsid w:val="002E200D"/>
    <w:rsid w:val="002E209B"/>
    <w:rsid w:val="002E3580"/>
    <w:rsid w:val="002E4ABA"/>
    <w:rsid w:val="002E51C7"/>
    <w:rsid w:val="002E621C"/>
    <w:rsid w:val="002F09A8"/>
    <w:rsid w:val="002F0D2C"/>
    <w:rsid w:val="002F321D"/>
    <w:rsid w:val="003066D7"/>
    <w:rsid w:val="003122FF"/>
    <w:rsid w:val="00314442"/>
    <w:rsid w:val="00314C53"/>
    <w:rsid w:val="00320937"/>
    <w:rsid w:val="00323C69"/>
    <w:rsid w:val="003247BD"/>
    <w:rsid w:val="00324B5E"/>
    <w:rsid w:val="0032575F"/>
    <w:rsid w:val="00325E1F"/>
    <w:rsid w:val="00330DCB"/>
    <w:rsid w:val="003313C7"/>
    <w:rsid w:val="003325BC"/>
    <w:rsid w:val="00335F68"/>
    <w:rsid w:val="00343D14"/>
    <w:rsid w:val="00344A25"/>
    <w:rsid w:val="00344C1B"/>
    <w:rsid w:val="0034694B"/>
    <w:rsid w:val="00361157"/>
    <w:rsid w:val="00363A37"/>
    <w:rsid w:val="0036405E"/>
    <w:rsid w:val="003674E8"/>
    <w:rsid w:val="0037107C"/>
    <w:rsid w:val="00373BB3"/>
    <w:rsid w:val="00374EC5"/>
    <w:rsid w:val="003806C6"/>
    <w:rsid w:val="003812D9"/>
    <w:rsid w:val="0038498F"/>
    <w:rsid w:val="0039002F"/>
    <w:rsid w:val="0039029F"/>
    <w:rsid w:val="00391294"/>
    <w:rsid w:val="00392EA1"/>
    <w:rsid w:val="00393828"/>
    <w:rsid w:val="003A1541"/>
    <w:rsid w:val="003A1AC3"/>
    <w:rsid w:val="003A5680"/>
    <w:rsid w:val="003A59F5"/>
    <w:rsid w:val="003A722C"/>
    <w:rsid w:val="003B3A2A"/>
    <w:rsid w:val="003B3C08"/>
    <w:rsid w:val="003B443D"/>
    <w:rsid w:val="003B6CD7"/>
    <w:rsid w:val="003B7426"/>
    <w:rsid w:val="003C5446"/>
    <w:rsid w:val="003C59A6"/>
    <w:rsid w:val="003C5B32"/>
    <w:rsid w:val="003C6ABA"/>
    <w:rsid w:val="003C75C8"/>
    <w:rsid w:val="003D05EC"/>
    <w:rsid w:val="003D169B"/>
    <w:rsid w:val="003D4BC5"/>
    <w:rsid w:val="003D5544"/>
    <w:rsid w:val="003E0154"/>
    <w:rsid w:val="003E0C35"/>
    <w:rsid w:val="003E2DEC"/>
    <w:rsid w:val="003E3B71"/>
    <w:rsid w:val="003E4248"/>
    <w:rsid w:val="003E760C"/>
    <w:rsid w:val="004028B1"/>
    <w:rsid w:val="00413B07"/>
    <w:rsid w:val="00413BC2"/>
    <w:rsid w:val="00414742"/>
    <w:rsid w:val="00415D6D"/>
    <w:rsid w:val="00416A62"/>
    <w:rsid w:val="00416CFE"/>
    <w:rsid w:val="0043267B"/>
    <w:rsid w:val="00441871"/>
    <w:rsid w:val="004461C4"/>
    <w:rsid w:val="00446762"/>
    <w:rsid w:val="00451709"/>
    <w:rsid w:val="00457B4D"/>
    <w:rsid w:val="00460827"/>
    <w:rsid w:val="00461743"/>
    <w:rsid w:val="00464E00"/>
    <w:rsid w:val="00466B01"/>
    <w:rsid w:val="00472B74"/>
    <w:rsid w:val="00474057"/>
    <w:rsid w:val="00474EA5"/>
    <w:rsid w:val="0047525A"/>
    <w:rsid w:val="0047580B"/>
    <w:rsid w:val="00475AFC"/>
    <w:rsid w:val="0048144B"/>
    <w:rsid w:val="00484A44"/>
    <w:rsid w:val="0048610B"/>
    <w:rsid w:val="00486BA5"/>
    <w:rsid w:val="00495EC7"/>
    <w:rsid w:val="00496B69"/>
    <w:rsid w:val="00497753"/>
    <w:rsid w:val="004A2567"/>
    <w:rsid w:val="004A380D"/>
    <w:rsid w:val="004A5273"/>
    <w:rsid w:val="004A6307"/>
    <w:rsid w:val="004A6F0D"/>
    <w:rsid w:val="004A79BF"/>
    <w:rsid w:val="004C0D2B"/>
    <w:rsid w:val="004C36FF"/>
    <w:rsid w:val="004C4796"/>
    <w:rsid w:val="004C675B"/>
    <w:rsid w:val="004C7573"/>
    <w:rsid w:val="004D01B4"/>
    <w:rsid w:val="004D1000"/>
    <w:rsid w:val="004D18C5"/>
    <w:rsid w:val="004D26D4"/>
    <w:rsid w:val="004D309D"/>
    <w:rsid w:val="004D416E"/>
    <w:rsid w:val="004D5AFE"/>
    <w:rsid w:val="004D5D3A"/>
    <w:rsid w:val="004D6871"/>
    <w:rsid w:val="004E06D1"/>
    <w:rsid w:val="004E33BF"/>
    <w:rsid w:val="004E5315"/>
    <w:rsid w:val="004E57DE"/>
    <w:rsid w:val="004F04AF"/>
    <w:rsid w:val="004F3A36"/>
    <w:rsid w:val="004F544E"/>
    <w:rsid w:val="004F7473"/>
    <w:rsid w:val="004F7BA4"/>
    <w:rsid w:val="005024F5"/>
    <w:rsid w:val="00506612"/>
    <w:rsid w:val="00507B00"/>
    <w:rsid w:val="00507DB2"/>
    <w:rsid w:val="00511313"/>
    <w:rsid w:val="005119BA"/>
    <w:rsid w:val="0052515B"/>
    <w:rsid w:val="00525329"/>
    <w:rsid w:val="00525E3E"/>
    <w:rsid w:val="00526ADA"/>
    <w:rsid w:val="00530B3E"/>
    <w:rsid w:val="00536C46"/>
    <w:rsid w:val="00542518"/>
    <w:rsid w:val="00543DD3"/>
    <w:rsid w:val="005455F0"/>
    <w:rsid w:val="00546634"/>
    <w:rsid w:val="00553373"/>
    <w:rsid w:val="00563E14"/>
    <w:rsid w:val="00565961"/>
    <w:rsid w:val="00565D8A"/>
    <w:rsid w:val="00566770"/>
    <w:rsid w:val="00571AE3"/>
    <w:rsid w:val="0058059A"/>
    <w:rsid w:val="00580A65"/>
    <w:rsid w:val="00581C11"/>
    <w:rsid w:val="0058662F"/>
    <w:rsid w:val="005900DB"/>
    <w:rsid w:val="005952F9"/>
    <w:rsid w:val="00597D76"/>
    <w:rsid w:val="005A1AB3"/>
    <w:rsid w:val="005A7EFD"/>
    <w:rsid w:val="005B11BA"/>
    <w:rsid w:val="005B6E78"/>
    <w:rsid w:val="005C3E12"/>
    <w:rsid w:val="005C6C49"/>
    <w:rsid w:val="005D417E"/>
    <w:rsid w:val="005D60D5"/>
    <w:rsid w:val="005E3C28"/>
    <w:rsid w:val="005E79B6"/>
    <w:rsid w:val="005F10E8"/>
    <w:rsid w:val="005F13F5"/>
    <w:rsid w:val="005F1DE6"/>
    <w:rsid w:val="005F2591"/>
    <w:rsid w:val="005F426B"/>
    <w:rsid w:val="005F4CDB"/>
    <w:rsid w:val="005F6DF6"/>
    <w:rsid w:val="00604A22"/>
    <w:rsid w:val="006075F9"/>
    <w:rsid w:val="00610D46"/>
    <w:rsid w:val="00611B39"/>
    <w:rsid w:val="00612598"/>
    <w:rsid w:val="00614CD3"/>
    <w:rsid w:val="00621C3D"/>
    <w:rsid w:val="00622C21"/>
    <w:rsid w:val="0062696B"/>
    <w:rsid w:val="0062723B"/>
    <w:rsid w:val="00631A7E"/>
    <w:rsid w:val="0063423F"/>
    <w:rsid w:val="00635C41"/>
    <w:rsid w:val="006470EC"/>
    <w:rsid w:val="006515EA"/>
    <w:rsid w:val="00651A56"/>
    <w:rsid w:val="00652141"/>
    <w:rsid w:val="0065630E"/>
    <w:rsid w:val="00656530"/>
    <w:rsid w:val="006574AF"/>
    <w:rsid w:val="00657EB2"/>
    <w:rsid w:val="00660E17"/>
    <w:rsid w:val="00667D41"/>
    <w:rsid w:val="00674BC6"/>
    <w:rsid w:val="0068059B"/>
    <w:rsid w:val="00683E9F"/>
    <w:rsid w:val="006946CA"/>
    <w:rsid w:val="00695CCE"/>
    <w:rsid w:val="006A1A4E"/>
    <w:rsid w:val="006A5D9B"/>
    <w:rsid w:val="006A79DB"/>
    <w:rsid w:val="006B01CE"/>
    <w:rsid w:val="006B2B0D"/>
    <w:rsid w:val="006B4237"/>
    <w:rsid w:val="006B52B1"/>
    <w:rsid w:val="006C181C"/>
    <w:rsid w:val="006D1F3D"/>
    <w:rsid w:val="006D45F7"/>
    <w:rsid w:val="006D4803"/>
    <w:rsid w:val="006E3E2F"/>
    <w:rsid w:val="006E79D2"/>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44ABA"/>
    <w:rsid w:val="00744F3B"/>
    <w:rsid w:val="00745678"/>
    <w:rsid w:val="00745877"/>
    <w:rsid w:val="00750876"/>
    <w:rsid w:val="00750933"/>
    <w:rsid w:val="00752602"/>
    <w:rsid w:val="00753965"/>
    <w:rsid w:val="00761513"/>
    <w:rsid w:val="0076721B"/>
    <w:rsid w:val="007711AE"/>
    <w:rsid w:val="0077325F"/>
    <w:rsid w:val="00780A43"/>
    <w:rsid w:val="00780CDD"/>
    <w:rsid w:val="00785C4E"/>
    <w:rsid w:val="0078647E"/>
    <w:rsid w:val="00790365"/>
    <w:rsid w:val="0079175F"/>
    <w:rsid w:val="00793151"/>
    <w:rsid w:val="00793D23"/>
    <w:rsid w:val="00794E01"/>
    <w:rsid w:val="00795EE6"/>
    <w:rsid w:val="007A2D2E"/>
    <w:rsid w:val="007A33E9"/>
    <w:rsid w:val="007A3549"/>
    <w:rsid w:val="007A3D34"/>
    <w:rsid w:val="007A4EAD"/>
    <w:rsid w:val="007A7D09"/>
    <w:rsid w:val="007B0A01"/>
    <w:rsid w:val="007B4464"/>
    <w:rsid w:val="007B47E8"/>
    <w:rsid w:val="007B4D05"/>
    <w:rsid w:val="007C001F"/>
    <w:rsid w:val="007C1329"/>
    <w:rsid w:val="007C6015"/>
    <w:rsid w:val="007C7235"/>
    <w:rsid w:val="007D2B74"/>
    <w:rsid w:val="007D5CE7"/>
    <w:rsid w:val="007D7ACE"/>
    <w:rsid w:val="007E3CF9"/>
    <w:rsid w:val="007E6A4F"/>
    <w:rsid w:val="007F0F82"/>
    <w:rsid w:val="007F2CFB"/>
    <w:rsid w:val="007F317A"/>
    <w:rsid w:val="007F3280"/>
    <w:rsid w:val="00800A0B"/>
    <w:rsid w:val="008033BA"/>
    <w:rsid w:val="0080433B"/>
    <w:rsid w:val="008072B5"/>
    <w:rsid w:val="00810CC5"/>
    <w:rsid w:val="008114D3"/>
    <w:rsid w:val="008118B9"/>
    <w:rsid w:val="00817A97"/>
    <w:rsid w:val="008205DB"/>
    <w:rsid w:val="00821A5D"/>
    <w:rsid w:val="00822F15"/>
    <w:rsid w:val="0082323D"/>
    <w:rsid w:val="00824D04"/>
    <w:rsid w:val="008267B4"/>
    <w:rsid w:val="00827943"/>
    <w:rsid w:val="008319A5"/>
    <w:rsid w:val="00833476"/>
    <w:rsid w:val="00837F12"/>
    <w:rsid w:val="00841831"/>
    <w:rsid w:val="008469E0"/>
    <w:rsid w:val="00846D95"/>
    <w:rsid w:val="00852223"/>
    <w:rsid w:val="00852566"/>
    <w:rsid w:val="008525E0"/>
    <w:rsid w:val="00853D7F"/>
    <w:rsid w:val="00857795"/>
    <w:rsid w:val="00860C05"/>
    <w:rsid w:val="008623E7"/>
    <w:rsid w:val="008636A9"/>
    <w:rsid w:val="008664AD"/>
    <w:rsid w:val="00870879"/>
    <w:rsid w:val="00874CFC"/>
    <w:rsid w:val="00877628"/>
    <w:rsid w:val="0087799B"/>
    <w:rsid w:val="00880331"/>
    <w:rsid w:val="008827A8"/>
    <w:rsid w:val="00886BD9"/>
    <w:rsid w:val="00887273"/>
    <w:rsid w:val="008901CC"/>
    <w:rsid w:val="00894FB3"/>
    <w:rsid w:val="00895F51"/>
    <w:rsid w:val="008A0568"/>
    <w:rsid w:val="008A6F3C"/>
    <w:rsid w:val="008A72A3"/>
    <w:rsid w:val="008B2ECC"/>
    <w:rsid w:val="008B343B"/>
    <w:rsid w:val="008B4335"/>
    <w:rsid w:val="008B4E49"/>
    <w:rsid w:val="008B511C"/>
    <w:rsid w:val="008B6208"/>
    <w:rsid w:val="008C3AFE"/>
    <w:rsid w:val="008C3E33"/>
    <w:rsid w:val="008C49F0"/>
    <w:rsid w:val="008C4B15"/>
    <w:rsid w:val="008D170A"/>
    <w:rsid w:val="008D28FA"/>
    <w:rsid w:val="008D4D60"/>
    <w:rsid w:val="008D60AF"/>
    <w:rsid w:val="008D73CC"/>
    <w:rsid w:val="008F1450"/>
    <w:rsid w:val="008F1965"/>
    <w:rsid w:val="008F44EF"/>
    <w:rsid w:val="008F4B97"/>
    <w:rsid w:val="008F6FA2"/>
    <w:rsid w:val="009016C6"/>
    <w:rsid w:val="0090519F"/>
    <w:rsid w:val="00910DD6"/>
    <w:rsid w:val="00911164"/>
    <w:rsid w:val="00916742"/>
    <w:rsid w:val="0092376B"/>
    <w:rsid w:val="0092528B"/>
    <w:rsid w:val="00926117"/>
    <w:rsid w:val="0093044A"/>
    <w:rsid w:val="00941CCB"/>
    <w:rsid w:val="00941EE5"/>
    <w:rsid w:val="009425EF"/>
    <w:rsid w:val="00944020"/>
    <w:rsid w:val="00946588"/>
    <w:rsid w:val="00947D1B"/>
    <w:rsid w:val="00952F80"/>
    <w:rsid w:val="009535BB"/>
    <w:rsid w:val="00953B73"/>
    <w:rsid w:val="00953CB4"/>
    <w:rsid w:val="00956037"/>
    <w:rsid w:val="00960343"/>
    <w:rsid w:val="00961EEA"/>
    <w:rsid w:val="0096559A"/>
    <w:rsid w:val="00965A88"/>
    <w:rsid w:val="00966DF6"/>
    <w:rsid w:val="0097214C"/>
    <w:rsid w:val="00972403"/>
    <w:rsid w:val="00974B80"/>
    <w:rsid w:val="009826DE"/>
    <w:rsid w:val="00983D1F"/>
    <w:rsid w:val="00986466"/>
    <w:rsid w:val="00987ADD"/>
    <w:rsid w:val="009922AB"/>
    <w:rsid w:val="0099450A"/>
    <w:rsid w:val="009946DF"/>
    <w:rsid w:val="00995C33"/>
    <w:rsid w:val="00996A2D"/>
    <w:rsid w:val="009A2914"/>
    <w:rsid w:val="009A5BF7"/>
    <w:rsid w:val="009B40DC"/>
    <w:rsid w:val="009B6F47"/>
    <w:rsid w:val="009B7DB4"/>
    <w:rsid w:val="009C1CBF"/>
    <w:rsid w:val="009C4EE3"/>
    <w:rsid w:val="009C6967"/>
    <w:rsid w:val="009D0299"/>
    <w:rsid w:val="009D26F4"/>
    <w:rsid w:val="009E2E7D"/>
    <w:rsid w:val="009E35A2"/>
    <w:rsid w:val="009E3D25"/>
    <w:rsid w:val="009F1F5F"/>
    <w:rsid w:val="009F3964"/>
    <w:rsid w:val="009F51B9"/>
    <w:rsid w:val="00A004FF"/>
    <w:rsid w:val="00A105CB"/>
    <w:rsid w:val="00A12619"/>
    <w:rsid w:val="00A23BF6"/>
    <w:rsid w:val="00A24961"/>
    <w:rsid w:val="00A25072"/>
    <w:rsid w:val="00A26293"/>
    <w:rsid w:val="00A339EE"/>
    <w:rsid w:val="00A41909"/>
    <w:rsid w:val="00A42A9F"/>
    <w:rsid w:val="00A43C9B"/>
    <w:rsid w:val="00A57448"/>
    <w:rsid w:val="00A64001"/>
    <w:rsid w:val="00A64E71"/>
    <w:rsid w:val="00A658CC"/>
    <w:rsid w:val="00A715C2"/>
    <w:rsid w:val="00A729A4"/>
    <w:rsid w:val="00A73F84"/>
    <w:rsid w:val="00A74863"/>
    <w:rsid w:val="00A75202"/>
    <w:rsid w:val="00A841D7"/>
    <w:rsid w:val="00A85A3D"/>
    <w:rsid w:val="00A86400"/>
    <w:rsid w:val="00A8669B"/>
    <w:rsid w:val="00A9297D"/>
    <w:rsid w:val="00A94ABD"/>
    <w:rsid w:val="00A95274"/>
    <w:rsid w:val="00A97427"/>
    <w:rsid w:val="00AA122A"/>
    <w:rsid w:val="00AA3BF2"/>
    <w:rsid w:val="00AB1456"/>
    <w:rsid w:val="00AB2075"/>
    <w:rsid w:val="00AB726B"/>
    <w:rsid w:val="00AC1B37"/>
    <w:rsid w:val="00AC5BFA"/>
    <w:rsid w:val="00AC7FEF"/>
    <w:rsid w:val="00AD126E"/>
    <w:rsid w:val="00AD2C00"/>
    <w:rsid w:val="00AD2E6B"/>
    <w:rsid w:val="00AD4342"/>
    <w:rsid w:val="00AD4515"/>
    <w:rsid w:val="00AD4724"/>
    <w:rsid w:val="00AE6038"/>
    <w:rsid w:val="00AE79CC"/>
    <w:rsid w:val="00AF1681"/>
    <w:rsid w:val="00B018D5"/>
    <w:rsid w:val="00B074FA"/>
    <w:rsid w:val="00B10983"/>
    <w:rsid w:val="00B12863"/>
    <w:rsid w:val="00B15E71"/>
    <w:rsid w:val="00B22E8C"/>
    <w:rsid w:val="00B2558F"/>
    <w:rsid w:val="00B25B63"/>
    <w:rsid w:val="00B25D90"/>
    <w:rsid w:val="00B264AA"/>
    <w:rsid w:val="00B3007D"/>
    <w:rsid w:val="00B33E48"/>
    <w:rsid w:val="00B352E1"/>
    <w:rsid w:val="00B4112A"/>
    <w:rsid w:val="00B42AF7"/>
    <w:rsid w:val="00B42F99"/>
    <w:rsid w:val="00B43395"/>
    <w:rsid w:val="00B454AD"/>
    <w:rsid w:val="00B46522"/>
    <w:rsid w:val="00B46BAE"/>
    <w:rsid w:val="00B51C54"/>
    <w:rsid w:val="00B540C7"/>
    <w:rsid w:val="00B57251"/>
    <w:rsid w:val="00B7431D"/>
    <w:rsid w:val="00B75DD1"/>
    <w:rsid w:val="00B75E73"/>
    <w:rsid w:val="00B77020"/>
    <w:rsid w:val="00B81288"/>
    <w:rsid w:val="00B81563"/>
    <w:rsid w:val="00B851B9"/>
    <w:rsid w:val="00B941BE"/>
    <w:rsid w:val="00B94F75"/>
    <w:rsid w:val="00B97B6A"/>
    <w:rsid w:val="00B97E2E"/>
    <w:rsid w:val="00BA7C2D"/>
    <w:rsid w:val="00BB074A"/>
    <w:rsid w:val="00BB5B1D"/>
    <w:rsid w:val="00BC1C70"/>
    <w:rsid w:val="00BC6E9B"/>
    <w:rsid w:val="00BD1443"/>
    <w:rsid w:val="00BD65B4"/>
    <w:rsid w:val="00BE0D27"/>
    <w:rsid w:val="00BE31EE"/>
    <w:rsid w:val="00BE7923"/>
    <w:rsid w:val="00BF232D"/>
    <w:rsid w:val="00BF2357"/>
    <w:rsid w:val="00BF3CE5"/>
    <w:rsid w:val="00C01824"/>
    <w:rsid w:val="00C12DBB"/>
    <w:rsid w:val="00C16681"/>
    <w:rsid w:val="00C228DD"/>
    <w:rsid w:val="00C23482"/>
    <w:rsid w:val="00C245A3"/>
    <w:rsid w:val="00C2686E"/>
    <w:rsid w:val="00C272DD"/>
    <w:rsid w:val="00C3351A"/>
    <w:rsid w:val="00C34041"/>
    <w:rsid w:val="00C40EA1"/>
    <w:rsid w:val="00C41F1C"/>
    <w:rsid w:val="00C42E70"/>
    <w:rsid w:val="00C43E6D"/>
    <w:rsid w:val="00C4577C"/>
    <w:rsid w:val="00C47A64"/>
    <w:rsid w:val="00C54A31"/>
    <w:rsid w:val="00C57549"/>
    <w:rsid w:val="00C57B76"/>
    <w:rsid w:val="00C67F40"/>
    <w:rsid w:val="00C757D1"/>
    <w:rsid w:val="00C75990"/>
    <w:rsid w:val="00C8074A"/>
    <w:rsid w:val="00C81AFC"/>
    <w:rsid w:val="00C838D5"/>
    <w:rsid w:val="00C85CFE"/>
    <w:rsid w:val="00C87028"/>
    <w:rsid w:val="00C91C48"/>
    <w:rsid w:val="00C92D37"/>
    <w:rsid w:val="00CA4164"/>
    <w:rsid w:val="00CA53A9"/>
    <w:rsid w:val="00CB24EC"/>
    <w:rsid w:val="00CB48FF"/>
    <w:rsid w:val="00CC18D4"/>
    <w:rsid w:val="00CC3386"/>
    <w:rsid w:val="00CC40EC"/>
    <w:rsid w:val="00CC4112"/>
    <w:rsid w:val="00CC5BEA"/>
    <w:rsid w:val="00CD45CB"/>
    <w:rsid w:val="00CD6465"/>
    <w:rsid w:val="00CE1635"/>
    <w:rsid w:val="00CE1848"/>
    <w:rsid w:val="00CE506F"/>
    <w:rsid w:val="00CE7001"/>
    <w:rsid w:val="00CF05EB"/>
    <w:rsid w:val="00CF0A54"/>
    <w:rsid w:val="00CF1D43"/>
    <w:rsid w:val="00CF238C"/>
    <w:rsid w:val="00CF4E3B"/>
    <w:rsid w:val="00CF6396"/>
    <w:rsid w:val="00D01E4B"/>
    <w:rsid w:val="00D104FE"/>
    <w:rsid w:val="00D10598"/>
    <w:rsid w:val="00D10CAF"/>
    <w:rsid w:val="00D14D43"/>
    <w:rsid w:val="00D22916"/>
    <w:rsid w:val="00D229EB"/>
    <w:rsid w:val="00D241C4"/>
    <w:rsid w:val="00D2663C"/>
    <w:rsid w:val="00D30F98"/>
    <w:rsid w:val="00D3266A"/>
    <w:rsid w:val="00D42F25"/>
    <w:rsid w:val="00D4344C"/>
    <w:rsid w:val="00D44B3F"/>
    <w:rsid w:val="00D46612"/>
    <w:rsid w:val="00D50333"/>
    <w:rsid w:val="00D57658"/>
    <w:rsid w:val="00D64FE8"/>
    <w:rsid w:val="00D66162"/>
    <w:rsid w:val="00D74BE5"/>
    <w:rsid w:val="00D80E7B"/>
    <w:rsid w:val="00D83CCC"/>
    <w:rsid w:val="00D86A27"/>
    <w:rsid w:val="00D873C5"/>
    <w:rsid w:val="00D90A81"/>
    <w:rsid w:val="00D93327"/>
    <w:rsid w:val="00D939BA"/>
    <w:rsid w:val="00D96805"/>
    <w:rsid w:val="00DA22B2"/>
    <w:rsid w:val="00DA7A18"/>
    <w:rsid w:val="00DB31A7"/>
    <w:rsid w:val="00DC280B"/>
    <w:rsid w:val="00DC477A"/>
    <w:rsid w:val="00DC612B"/>
    <w:rsid w:val="00DD2332"/>
    <w:rsid w:val="00DD43EF"/>
    <w:rsid w:val="00DE565F"/>
    <w:rsid w:val="00DF308F"/>
    <w:rsid w:val="00DF6A52"/>
    <w:rsid w:val="00DF7B12"/>
    <w:rsid w:val="00E050FE"/>
    <w:rsid w:val="00E05527"/>
    <w:rsid w:val="00E0708A"/>
    <w:rsid w:val="00E1007C"/>
    <w:rsid w:val="00E12FFA"/>
    <w:rsid w:val="00E15CA7"/>
    <w:rsid w:val="00E2058C"/>
    <w:rsid w:val="00E21FBA"/>
    <w:rsid w:val="00E22ED4"/>
    <w:rsid w:val="00E31D73"/>
    <w:rsid w:val="00E3469A"/>
    <w:rsid w:val="00E3672B"/>
    <w:rsid w:val="00E408E0"/>
    <w:rsid w:val="00E41EAD"/>
    <w:rsid w:val="00E458B9"/>
    <w:rsid w:val="00E518B9"/>
    <w:rsid w:val="00E52CFB"/>
    <w:rsid w:val="00E54F49"/>
    <w:rsid w:val="00E620FC"/>
    <w:rsid w:val="00E62CC2"/>
    <w:rsid w:val="00E630E5"/>
    <w:rsid w:val="00E73FC7"/>
    <w:rsid w:val="00E75BF0"/>
    <w:rsid w:val="00E80352"/>
    <w:rsid w:val="00E8133F"/>
    <w:rsid w:val="00E8356C"/>
    <w:rsid w:val="00E9028C"/>
    <w:rsid w:val="00E9673B"/>
    <w:rsid w:val="00E96974"/>
    <w:rsid w:val="00E970B9"/>
    <w:rsid w:val="00EA310D"/>
    <w:rsid w:val="00EA3749"/>
    <w:rsid w:val="00EA47F5"/>
    <w:rsid w:val="00EA5EB0"/>
    <w:rsid w:val="00EB209C"/>
    <w:rsid w:val="00EB2211"/>
    <w:rsid w:val="00EB627F"/>
    <w:rsid w:val="00EB78CD"/>
    <w:rsid w:val="00EC72C5"/>
    <w:rsid w:val="00ED1568"/>
    <w:rsid w:val="00ED2149"/>
    <w:rsid w:val="00ED2212"/>
    <w:rsid w:val="00ED37CC"/>
    <w:rsid w:val="00ED6672"/>
    <w:rsid w:val="00EE0F9D"/>
    <w:rsid w:val="00EF0010"/>
    <w:rsid w:val="00EF046F"/>
    <w:rsid w:val="00EF0DF1"/>
    <w:rsid w:val="00EF1E7F"/>
    <w:rsid w:val="00EF45E1"/>
    <w:rsid w:val="00F0356C"/>
    <w:rsid w:val="00F0435E"/>
    <w:rsid w:val="00F044EC"/>
    <w:rsid w:val="00F132FA"/>
    <w:rsid w:val="00F13F64"/>
    <w:rsid w:val="00F1445B"/>
    <w:rsid w:val="00F14603"/>
    <w:rsid w:val="00F22515"/>
    <w:rsid w:val="00F25512"/>
    <w:rsid w:val="00F3552A"/>
    <w:rsid w:val="00F362B1"/>
    <w:rsid w:val="00F37AAD"/>
    <w:rsid w:val="00F4084F"/>
    <w:rsid w:val="00F41EFA"/>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111"/>
    <w:rsid w:val="00F80EAA"/>
    <w:rsid w:val="00F82DE9"/>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62D8"/>
    <w:rsid w:val="00FB79D5"/>
    <w:rsid w:val="00FB7D89"/>
    <w:rsid w:val="00FC3BAC"/>
    <w:rsid w:val="00FC3FC4"/>
    <w:rsid w:val="00FC47BF"/>
    <w:rsid w:val="00FC4DD5"/>
    <w:rsid w:val="00FC6291"/>
    <w:rsid w:val="00FE1FAB"/>
    <w:rsid w:val="00FE25F6"/>
    <w:rsid w:val="00FE3398"/>
    <w:rsid w:val="00FE3931"/>
    <w:rsid w:val="00FE3B73"/>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4339">
      <w:bodyDiv w:val="1"/>
      <w:marLeft w:val="0"/>
      <w:marRight w:val="0"/>
      <w:marTop w:val="0"/>
      <w:marBottom w:val="0"/>
      <w:divBdr>
        <w:top w:val="none" w:sz="0" w:space="0" w:color="auto"/>
        <w:left w:val="none" w:sz="0" w:space="0" w:color="auto"/>
        <w:bottom w:val="none" w:sz="0" w:space="0" w:color="auto"/>
        <w:right w:val="none" w:sz="0" w:space="0" w:color="auto"/>
      </w:divBdr>
    </w:div>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79110079">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185139916">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647244060">
      <w:bodyDiv w:val="1"/>
      <w:marLeft w:val="0"/>
      <w:marRight w:val="0"/>
      <w:marTop w:val="0"/>
      <w:marBottom w:val="0"/>
      <w:divBdr>
        <w:top w:val="none" w:sz="0" w:space="0" w:color="auto"/>
        <w:left w:val="none" w:sz="0" w:space="0" w:color="auto"/>
        <w:bottom w:val="none" w:sz="0" w:space="0" w:color="auto"/>
        <w:right w:val="none" w:sz="0" w:space="0" w:color="auto"/>
      </w:divBdr>
    </w:div>
    <w:div w:id="789205284">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38621990">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28325531">
      <w:bodyDiv w:val="1"/>
      <w:marLeft w:val="0"/>
      <w:marRight w:val="0"/>
      <w:marTop w:val="0"/>
      <w:marBottom w:val="0"/>
      <w:divBdr>
        <w:top w:val="none" w:sz="0" w:space="0" w:color="auto"/>
        <w:left w:val="none" w:sz="0" w:space="0" w:color="auto"/>
        <w:bottom w:val="none" w:sz="0" w:space="0" w:color="auto"/>
        <w:right w:val="none" w:sz="0" w:space="0" w:color="auto"/>
      </w:divBdr>
    </w:div>
    <w:div w:id="1528568999">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0586459">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67282430">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3947.page" TargetMode="External"/><Relationship Id="rId13" Type="http://schemas.openxmlformats.org/officeDocument/2006/relationships/hyperlink" Target="http://dof.gob.mx/nota_detalle.php?codigo=5492254&amp;fecha=28/07/20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9B4B5-2369-4BF1-909E-484EE6E4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60</Pages>
  <Words>15378</Words>
  <Characters>84582</Characters>
  <Application>Microsoft Office Word</Application>
  <DocSecurity>0</DocSecurity>
  <Lines>704</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13</cp:revision>
  <dcterms:created xsi:type="dcterms:W3CDTF">2023-01-26T21:29:00Z</dcterms:created>
  <dcterms:modified xsi:type="dcterms:W3CDTF">2023-02-09T21:01:00Z</dcterms:modified>
</cp:coreProperties>
</file>