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3A69CB7F" w:rsidR="00662C69" w:rsidRPr="00A0054B"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A0054B">
        <w:rPr>
          <w:rFonts w:ascii="Palatino Linotype" w:hAnsi="Palatino Linotype"/>
          <w:color w:val="000000" w:themeColor="text1"/>
        </w:rPr>
        <w:t>R</w:t>
      </w:r>
      <w:r w:rsidR="00662C69" w:rsidRPr="00A0054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0054B">
        <w:rPr>
          <w:rFonts w:ascii="Palatino Linotype" w:hAnsi="Palatino Linotype"/>
          <w:color w:val="000000" w:themeColor="text1"/>
        </w:rPr>
        <w:t>icipios, con</w:t>
      </w:r>
      <w:r w:rsidR="00662C69" w:rsidRPr="00A0054B">
        <w:rPr>
          <w:rFonts w:ascii="Palatino Linotype" w:hAnsi="Palatino Linotype"/>
          <w:color w:val="000000" w:themeColor="text1"/>
        </w:rPr>
        <w:t xml:space="preserve"> </w:t>
      </w:r>
      <w:r w:rsidR="00485DB6" w:rsidRPr="00A0054B">
        <w:rPr>
          <w:rFonts w:ascii="Palatino Linotype" w:hAnsi="Palatino Linotype"/>
          <w:color w:val="000000" w:themeColor="text1"/>
        </w:rPr>
        <w:t xml:space="preserve">domicilio </w:t>
      </w:r>
      <w:r w:rsidR="00662C69" w:rsidRPr="00A0054B">
        <w:rPr>
          <w:rFonts w:ascii="Palatino Linotype" w:hAnsi="Palatino Linotype"/>
          <w:color w:val="000000" w:themeColor="text1"/>
        </w:rPr>
        <w:t xml:space="preserve">en Metepec, Estado de México; de </w:t>
      </w:r>
      <w:r w:rsidR="00743BB5">
        <w:rPr>
          <w:rFonts w:ascii="Palatino Linotype" w:hAnsi="Palatino Linotype"/>
          <w:color w:val="000000" w:themeColor="text1"/>
        </w:rPr>
        <w:t>catorce</w:t>
      </w:r>
      <w:r w:rsidR="007076C5" w:rsidRPr="00A0054B">
        <w:rPr>
          <w:rFonts w:ascii="Palatino Linotype" w:hAnsi="Palatino Linotype"/>
          <w:color w:val="000000" w:themeColor="text1"/>
        </w:rPr>
        <w:t xml:space="preserve"> (</w:t>
      </w:r>
      <w:r w:rsidR="00743BB5">
        <w:rPr>
          <w:rFonts w:ascii="Palatino Linotype" w:hAnsi="Palatino Linotype"/>
          <w:color w:val="000000" w:themeColor="text1"/>
        </w:rPr>
        <w:t>14</w:t>
      </w:r>
      <w:r w:rsidR="007076C5" w:rsidRPr="00A0054B">
        <w:rPr>
          <w:rFonts w:ascii="Palatino Linotype" w:hAnsi="Palatino Linotype"/>
          <w:color w:val="000000" w:themeColor="text1"/>
        </w:rPr>
        <w:t xml:space="preserve">) de </w:t>
      </w:r>
      <w:r w:rsidR="00B87705">
        <w:rPr>
          <w:rFonts w:ascii="Palatino Linotype" w:hAnsi="Palatino Linotype"/>
          <w:color w:val="000000" w:themeColor="text1"/>
        </w:rPr>
        <w:t>junio</w:t>
      </w:r>
      <w:r w:rsidR="002D1AA7" w:rsidRPr="00A0054B">
        <w:rPr>
          <w:rFonts w:ascii="Palatino Linotype" w:hAnsi="Palatino Linotype"/>
          <w:color w:val="000000" w:themeColor="text1"/>
        </w:rPr>
        <w:t xml:space="preserve"> de dos mil veinti</w:t>
      </w:r>
      <w:r w:rsidR="00743BB5">
        <w:rPr>
          <w:rFonts w:ascii="Palatino Linotype" w:hAnsi="Palatino Linotype"/>
          <w:color w:val="000000" w:themeColor="text1"/>
        </w:rPr>
        <w:t>trés.</w:t>
      </w:r>
    </w:p>
    <w:p w14:paraId="1181C59D" w14:textId="77777777" w:rsidR="00B31E90" w:rsidRPr="00A0054B" w:rsidRDefault="00B31E90" w:rsidP="00B31E90">
      <w:pPr>
        <w:tabs>
          <w:tab w:val="left" w:pos="3465"/>
        </w:tabs>
        <w:spacing w:line="360" w:lineRule="auto"/>
        <w:jc w:val="both"/>
        <w:rPr>
          <w:rFonts w:ascii="Palatino Linotype" w:hAnsi="Palatino Linotype"/>
          <w:color w:val="000000" w:themeColor="text1"/>
        </w:rPr>
      </w:pPr>
    </w:p>
    <w:p w14:paraId="04F87235" w14:textId="317250C8" w:rsidR="005F0007" w:rsidRDefault="00662C69" w:rsidP="00B31E90">
      <w:pPr>
        <w:spacing w:line="360" w:lineRule="auto"/>
        <w:jc w:val="both"/>
        <w:rPr>
          <w:rFonts w:ascii="Palatino Linotype" w:eastAsia="Times New Roman" w:hAnsi="Palatino Linotype" w:cs="Times New Roman"/>
          <w:color w:val="000000" w:themeColor="text1"/>
        </w:rPr>
      </w:pPr>
      <w:r w:rsidRPr="00A0054B">
        <w:rPr>
          <w:rFonts w:ascii="Palatino Linotype" w:hAnsi="Palatino Linotype"/>
          <w:b/>
          <w:color w:val="000000" w:themeColor="text1"/>
        </w:rPr>
        <w:t>VISTO</w:t>
      </w:r>
      <w:r w:rsidRPr="00A0054B">
        <w:rPr>
          <w:rFonts w:ascii="Palatino Linotype" w:hAnsi="Palatino Linotype"/>
          <w:color w:val="000000" w:themeColor="text1"/>
        </w:rPr>
        <w:t xml:space="preserve"> el expediente electrónico for</w:t>
      </w:r>
      <w:r w:rsidR="00D37494" w:rsidRPr="00A0054B">
        <w:rPr>
          <w:rFonts w:ascii="Palatino Linotype" w:hAnsi="Palatino Linotype"/>
          <w:color w:val="000000" w:themeColor="text1"/>
        </w:rPr>
        <w:t>mado con motivo del</w:t>
      </w:r>
      <w:r w:rsidRPr="00A0054B">
        <w:rPr>
          <w:rFonts w:ascii="Palatino Linotype" w:hAnsi="Palatino Linotype"/>
          <w:color w:val="000000" w:themeColor="text1"/>
        </w:rPr>
        <w:t xml:space="preserve"> recurso de revisión </w:t>
      </w:r>
      <w:r w:rsidR="000021A0" w:rsidRPr="0055407C">
        <w:rPr>
          <w:rFonts w:ascii="Palatino Linotype" w:hAnsi="Palatino Linotype"/>
          <w:b/>
          <w:szCs w:val="22"/>
        </w:rPr>
        <w:t>0</w:t>
      </w:r>
      <w:r w:rsidR="00743BB5">
        <w:rPr>
          <w:rFonts w:ascii="Palatino Linotype" w:hAnsi="Palatino Linotype"/>
          <w:b/>
          <w:szCs w:val="22"/>
        </w:rPr>
        <w:t>3578</w:t>
      </w:r>
      <w:r w:rsidR="000021A0" w:rsidRPr="0055407C">
        <w:rPr>
          <w:rFonts w:ascii="Palatino Linotype" w:hAnsi="Palatino Linotype"/>
          <w:b/>
          <w:szCs w:val="22"/>
        </w:rPr>
        <w:t>/INFOEM/IP/RR/2022</w:t>
      </w:r>
      <w:r w:rsidR="005F1362" w:rsidRPr="00A0054B">
        <w:rPr>
          <w:rFonts w:ascii="Palatino Linotype" w:eastAsia="Times New Roman" w:hAnsi="Palatino Linotype" w:cs="Arial"/>
          <w:bCs/>
          <w:color w:val="000000" w:themeColor="text1"/>
        </w:rPr>
        <w:t xml:space="preserve">, </w:t>
      </w:r>
      <w:r w:rsidR="006B31E7" w:rsidRPr="00A0054B">
        <w:rPr>
          <w:rFonts w:ascii="Palatino Linotype" w:eastAsia="Times New Roman" w:hAnsi="Palatino Linotype" w:cs="Times New Roman"/>
          <w:color w:val="000000" w:themeColor="text1"/>
        </w:rPr>
        <w:t>interpuesto por</w:t>
      </w:r>
      <w:r w:rsidR="0078249C" w:rsidRPr="00A0054B">
        <w:rPr>
          <w:rFonts w:ascii="Palatino Linotype" w:eastAsia="Times New Roman" w:hAnsi="Palatino Linotype" w:cs="Times New Roman"/>
          <w:color w:val="000000" w:themeColor="text1"/>
        </w:rPr>
        <w:t xml:space="preserve"> </w:t>
      </w:r>
      <w:r w:rsidR="00AA2AA5">
        <w:rPr>
          <w:rFonts w:ascii="Palatino Linotype" w:hAnsi="Palatino Linotype"/>
          <w:b/>
          <w:sz w:val="22"/>
          <w:szCs w:val="22"/>
        </w:rPr>
        <w:t xml:space="preserve">XXX </w:t>
      </w:r>
      <w:proofErr w:type="spellStart"/>
      <w:r w:rsidR="00AA2AA5">
        <w:rPr>
          <w:rFonts w:ascii="Palatino Linotype" w:hAnsi="Palatino Linotype"/>
          <w:b/>
          <w:sz w:val="22"/>
          <w:szCs w:val="22"/>
        </w:rPr>
        <w:t>XXX</w:t>
      </w:r>
      <w:proofErr w:type="spellEnd"/>
      <w:r w:rsidR="00AA2AA5">
        <w:rPr>
          <w:rFonts w:ascii="Palatino Linotype" w:hAnsi="Palatino Linotype"/>
          <w:b/>
          <w:sz w:val="22"/>
          <w:szCs w:val="22"/>
        </w:rPr>
        <w:t xml:space="preserve"> </w:t>
      </w:r>
      <w:proofErr w:type="spellStart"/>
      <w:r w:rsidR="00AA2AA5">
        <w:rPr>
          <w:rFonts w:ascii="Palatino Linotype" w:hAnsi="Palatino Linotype"/>
          <w:b/>
          <w:sz w:val="22"/>
          <w:szCs w:val="22"/>
        </w:rPr>
        <w:t>XXX</w:t>
      </w:r>
      <w:proofErr w:type="spellEnd"/>
      <w:r w:rsidR="00DC6944">
        <w:rPr>
          <w:rFonts w:ascii="Palatino Linotype" w:eastAsia="Times New Roman" w:hAnsi="Palatino Linotype" w:cs="Times New Roman"/>
          <w:color w:val="000000" w:themeColor="text1"/>
        </w:rPr>
        <w:t>,</w:t>
      </w:r>
      <w:r w:rsidR="00D0377B">
        <w:rPr>
          <w:rFonts w:ascii="Palatino Linotype" w:eastAsia="Times New Roman" w:hAnsi="Palatino Linotype" w:cs="Times New Roman"/>
          <w:color w:val="000000" w:themeColor="text1"/>
        </w:rPr>
        <w:t xml:space="preserve"> </w:t>
      </w:r>
      <w:r w:rsidR="007076C5" w:rsidRPr="00A0054B">
        <w:rPr>
          <w:rFonts w:ascii="Palatino Linotype" w:eastAsia="Times New Roman" w:hAnsi="Palatino Linotype" w:cs="Times New Roman"/>
          <w:color w:val="000000" w:themeColor="text1"/>
        </w:rPr>
        <w:t>en adelante la</w:t>
      </w:r>
      <w:r w:rsidR="00E92215" w:rsidRPr="00A0054B">
        <w:rPr>
          <w:rFonts w:ascii="Palatino Linotype" w:eastAsia="Times New Roman" w:hAnsi="Palatino Linotype" w:cs="Times New Roman"/>
          <w:color w:val="000000" w:themeColor="text1"/>
        </w:rPr>
        <w:t xml:space="preserve"> </w:t>
      </w:r>
      <w:r w:rsidR="006B31E7" w:rsidRPr="00A0054B">
        <w:rPr>
          <w:rFonts w:ascii="Palatino Linotype" w:eastAsia="Times New Roman" w:hAnsi="Palatino Linotype" w:cs="Times New Roman"/>
          <w:b/>
          <w:bCs/>
          <w:color w:val="000000" w:themeColor="text1"/>
        </w:rPr>
        <w:t>RECURRENTE</w:t>
      </w:r>
      <w:r w:rsidR="00E647FF" w:rsidRPr="00A0054B">
        <w:rPr>
          <w:rFonts w:ascii="Palatino Linotype" w:eastAsia="Times New Roman" w:hAnsi="Palatino Linotype" w:cs="Arial"/>
          <w:color w:val="000000" w:themeColor="text1"/>
        </w:rPr>
        <w:t>;</w:t>
      </w:r>
      <w:r w:rsidR="005F1362" w:rsidRPr="00A0054B">
        <w:rPr>
          <w:rFonts w:ascii="Palatino Linotype" w:eastAsia="Times New Roman" w:hAnsi="Palatino Linotype" w:cs="Arial"/>
          <w:color w:val="000000" w:themeColor="text1"/>
        </w:rPr>
        <w:t xml:space="preserve"> en contra de la respuesta del</w:t>
      </w:r>
      <w:r w:rsidR="002C1007" w:rsidRPr="00A0054B">
        <w:rPr>
          <w:rFonts w:ascii="Palatino Linotype" w:eastAsia="Times New Roman" w:hAnsi="Palatino Linotype" w:cs="Arial"/>
          <w:color w:val="000000" w:themeColor="text1"/>
        </w:rPr>
        <w:t xml:space="preserve"> </w:t>
      </w:r>
      <w:r w:rsidR="000021A0">
        <w:rPr>
          <w:rFonts w:ascii="Palatino Linotype" w:eastAsia="Calibri" w:hAnsi="Palatino Linotype" w:cs="Arial"/>
          <w:b/>
          <w:bCs/>
          <w:lang w:val="es-ES"/>
        </w:rPr>
        <w:t xml:space="preserve">Ayuntamiento </w:t>
      </w:r>
      <w:r w:rsidR="00743BB5" w:rsidRPr="000021A0">
        <w:rPr>
          <w:rFonts w:ascii="Palatino Linotype" w:eastAsia="Calibri" w:hAnsi="Palatino Linotype" w:cs="Arial"/>
          <w:b/>
          <w:bCs/>
          <w:sz w:val="22"/>
          <w:lang w:val="es-ES"/>
        </w:rPr>
        <w:t xml:space="preserve">de </w:t>
      </w:r>
      <w:r w:rsidR="00743BB5">
        <w:rPr>
          <w:rFonts w:ascii="Palatino Linotype" w:eastAsia="Calibri" w:hAnsi="Palatino Linotype" w:cs="Arial"/>
          <w:b/>
          <w:bCs/>
          <w:sz w:val="22"/>
          <w:lang w:val="es-ES"/>
        </w:rPr>
        <w:t>Coacalco de Berriozábal</w:t>
      </w:r>
      <w:r w:rsidR="009572EE" w:rsidRPr="00A0054B">
        <w:rPr>
          <w:rFonts w:ascii="Palatino Linotype" w:eastAsia="Calibri" w:hAnsi="Palatino Linotype" w:cs="Arial"/>
          <w:color w:val="000000" w:themeColor="text1"/>
          <w:lang w:val="es-ES"/>
        </w:rPr>
        <w:t>,</w:t>
      </w:r>
      <w:r w:rsidR="005F1362" w:rsidRPr="00A0054B">
        <w:rPr>
          <w:rFonts w:ascii="Palatino Linotype" w:eastAsia="Calibri" w:hAnsi="Palatino Linotype" w:cs="Arial"/>
          <w:color w:val="000000" w:themeColor="text1"/>
          <w:lang w:val="es-ES"/>
        </w:rPr>
        <w:t xml:space="preserve"> </w:t>
      </w:r>
      <w:r w:rsidR="005F1362" w:rsidRPr="00A0054B">
        <w:rPr>
          <w:rFonts w:ascii="Palatino Linotype" w:eastAsia="Times New Roman" w:hAnsi="Palatino Linotype" w:cs="Times New Roman"/>
          <w:color w:val="000000" w:themeColor="text1"/>
        </w:rPr>
        <w:t>en lo sucesivo el</w:t>
      </w:r>
      <w:r w:rsidR="005F1362" w:rsidRPr="00A0054B">
        <w:rPr>
          <w:rFonts w:ascii="Palatino Linotype" w:eastAsia="Times New Roman" w:hAnsi="Palatino Linotype" w:cs="Times New Roman"/>
          <w:b/>
          <w:color w:val="000000" w:themeColor="text1"/>
        </w:rPr>
        <w:t xml:space="preserve"> SUJETO OBLIGADO, </w:t>
      </w:r>
      <w:r w:rsidR="005F1362" w:rsidRPr="00A0054B">
        <w:rPr>
          <w:rFonts w:ascii="Palatino Linotype" w:eastAsia="Times New Roman" w:hAnsi="Palatino Linotype" w:cs="Times New Roman"/>
          <w:color w:val="000000" w:themeColor="text1"/>
        </w:rPr>
        <w:t xml:space="preserve">se procede a dictar la presente </w:t>
      </w:r>
      <w:bookmarkStart w:id="0" w:name="_GoBack"/>
      <w:bookmarkEnd w:id="0"/>
      <w:r w:rsidR="005F1362" w:rsidRPr="00A0054B">
        <w:rPr>
          <w:rFonts w:ascii="Palatino Linotype" w:eastAsia="Times New Roman" w:hAnsi="Palatino Linotype" w:cs="Times New Roman"/>
          <w:color w:val="000000" w:themeColor="text1"/>
        </w:rPr>
        <w:t>resolución, con base en los siguientes:</w:t>
      </w:r>
    </w:p>
    <w:p w14:paraId="01930C6D" w14:textId="77777777" w:rsidR="00741959" w:rsidRPr="00A0054B" w:rsidRDefault="00741959" w:rsidP="00B31E90">
      <w:pPr>
        <w:spacing w:line="360" w:lineRule="auto"/>
        <w:jc w:val="both"/>
        <w:rPr>
          <w:rFonts w:ascii="Palatino Linotype" w:eastAsia="Times New Roman" w:hAnsi="Palatino Linotype" w:cs="Times New Roman"/>
          <w:color w:val="000000" w:themeColor="text1"/>
        </w:rPr>
      </w:pPr>
    </w:p>
    <w:p w14:paraId="769E1410" w14:textId="77F45709" w:rsidR="00587366" w:rsidRPr="00A0054B" w:rsidRDefault="00662C69" w:rsidP="00B31E90">
      <w:pPr>
        <w:pStyle w:val="Ttulo1"/>
        <w:spacing w:before="0" w:line="360" w:lineRule="auto"/>
        <w:jc w:val="center"/>
        <w:rPr>
          <w:b/>
          <w:color w:val="000000" w:themeColor="text1"/>
        </w:rPr>
      </w:pPr>
      <w:bookmarkStart w:id="1" w:name="_Toc461555884"/>
      <w:bookmarkStart w:id="2" w:name="_Toc466371847"/>
      <w:bookmarkStart w:id="3" w:name="_Toc87456484"/>
      <w:r w:rsidRPr="00A0054B">
        <w:rPr>
          <w:b/>
          <w:color w:val="000000" w:themeColor="text1"/>
        </w:rPr>
        <w:t>A</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C</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D</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S</w:t>
      </w:r>
      <w:bookmarkEnd w:id="1"/>
      <w:bookmarkEnd w:id="2"/>
      <w:bookmarkEnd w:id="3"/>
    </w:p>
    <w:p w14:paraId="402A4C0A" w14:textId="143C2480" w:rsidR="00D9392E" w:rsidRPr="0035066B"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Calibri" w:hAnsi="Palatino Linotype" w:cs="Arial"/>
          <w:color w:val="000000" w:themeColor="text1"/>
          <w:lang w:val="es-ES"/>
        </w:rPr>
        <w:t>El</w:t>
      </w:r>
      <w:r w:rsidR="00D9392E" w:rsidRPr="00A0054B">
        <w:rPr>
          <w:rFonts w:ascii="Palatino Linotype" w:eastAsia="Calibri" w:hAnsi="Palatino Linotype" w:cs="Arial"/>
          <w:color w:val="000000" w:themeColor="text1"/>
          <w:lang w:val="es-ES"/>
        </w:rPr>
        <w:t xml:space="preserve"> </w:t>
      </w:r>
      <w:r w:rsidR="00B87705">
        <w:rPr>
          <w:rFonts w:ascii="Palatino Linotype" w:eastAsia="Calibri" w:hAnsi="Palatino Linotype" w:cs="Arial"/>
          <w:color w:val="000000" w:themeColor="text1"/>
          <w:lang w:val="es-ES"/>
        </w:rPr>
        <w:t>veinticuatro</w:t>
      </w:r>
      <w:r w:rsidR="00755146">
        <w:rPr>
          <w:rFonts w:ascii="Palatino Linotype" w:eastAsia="Calibri" w:hAnsi="Palatino Linotype" w:cs="Arial"/>
          <w:color w:val="000000" w:themeColor="text1"/>
          <w:lang w:val="es-ES"/>
        </w:rPr>
        <w:t xml:space="preserve"> </w:t>
      </w:r>
      <w:r w:rsidR="007076C5" w:rsidRPr="00A0054B">
        <w:rPr>
          <w:rFonts w:ascii="Palatino Linotype" w:eastAsia="Calibri" w:hAnsi="Palatino Linotype" w:cs="Arial"/>
          <w:color w:val="000000" w:themeColor="text1"/>
          <w:lang w:val="es-ES"/>
        </w:rPr>
        <w:t>(</w:t>
      </w:r>
      <w:r w:rsidR="00B87705">
        <w:rPr>
          <w:rFonts w:ascii="Palatino Linotype" w:eastAsia="Calibri" w:hAnsi="Palatino Linotype" w:cs="Arial"/>
          <w:color w:val="000000" w:themeColor="text1"/>
          <w:lang w:val="es-ES"/>
        </w:rPr>
        <w:t>24</w:t>
      </w:r>
      <w:r w:rsidR="007076C5" w:rsidRPr="00A0054B">
        <w:rPr>
          <w:rFonts w:ascii="Palatino Linotype" w:eastAsia="Calibri" w:hAnsi="Palatino Linotype" w:cs="Arial"/>
          <w:color w:val="000000" w:themeColor="text1"/>
          <w:lang w:val="es-ES"/>
        </w:rPr>
        <w:t xml:space="preserve">) de </w:t>
      </w:r>
      <w:r w:rsidR="000021A0">
        <w:rPr>
          <w:rFonts w:ascii="Palatino Linotype" w:eastAsia="Calibri" w:hAnsi="Palatino Linotype" w:cs="Arial"/>
          <w:color w:val="000000" w:themeColor="text1"/>
          <w:lang w:val="es-ES"/>
        </w:rPr>
        <w:t>enero</w:t>
      </w:r>
      <w:r w:rsidR="00B31E90" w:rsidRPr="00A0054B">
        <w:rPr>
          <w:rFonts w:ascii="Palatino Linotype" w:eastAsia="Calibri" w:hAnsi="Palatino Linotype" w:cs="Arial"/>
          <w:color w:val="000000" w:themeColor="text1"/>
          <w:lang w:val="es-ES"/>
        </w:rPr>
        <w:t xml:space="preserve"> de dos mil veinti</w:t>
      </w:r>
      <w:r w:rsidR="00DC6944">
        <w:rPr>
          <w:rFonts w:ascii="Palatino Linotype" w:eastAsia="Calibri" w:hAnsi="Palatino Linotype" w:cs="Arial"/>
          <w:color w:val="000000" w:themeColor="text1"/>
          <w:lang w:val="es-ES"/>
        </w:rPr>
        <w:t>dós</w:t>
      </w:r>
      <w:r w:rsidR="005F1362" w:rsidRPr="00A0054B">
        <w:rPr>
          <w:rFonts w:ascii="Palatino Linotype" w:eastAsia="Calibri" w:hAnsi="Palatino Linotype" w:cs="Arial"/>
          <w:color w:val="000000" w:themeColor="text1"/>
          <w:lang w:val="es-ES"/>
        </w:rPr>
        <w:t xml:space="preserve">, </w:t>
      </w:r>
      <w:r w:rsidR="00743BB5">
        <w:rPr>
          <w:rFonts w:ascii="Palatino Linotype" w:eastAsia="Calibri" w:hAnsi="Palatino Linotype" w:cs="Arial"/>
          <w:color w:val="000000" w:themeColor="text1"/>
          <w:lang w:val="es-ES"/>
        </w:rPr>
        <w:t>la</w:t>
      </w:r>
      <w:r w:rsidR="00743BB5">
        <w:rPr>
          <w:rFonts w:ascii="Palatino Linotype" w:hAnsi="Palatino Linotype"/>
          <w:color w:val="000000" w:themeColor="text1"/>
        </w:rPr>
        <w:t xml:space="preserve"> </w:t>
      </w:r>
      <w:r w:rsidR="00743BB5" w:rsidRPr="00743BB5">
        <w:rPr>
          <w:rFonts w:ascii="Palatino Linotype" w:hAnsi="Palatino Linotype"/>
          <w:b/>
          <w:color w:val="000000" w:themeColor="text1"/>
        </w:rPr>
        <w:t>RECURRENTE</w:t>
      </w:r>
      <w:r w:rsidR="005F1362" w:rsidRPr="00A0054B">
        <w:rPr>
          <w:rFonts w:ascii="Palatino Linotype" w:hAnsi="Palatino Linotype"/>
          <w:color w:val="000000" w:themeColor="text1"/>
        </w:rPr>
        <w:t xml:space="preserve"> presentó</w:t>
      </w:r>
      <w:r w:rsidR="005F1362" w:rsidRPr="00A0054B">
        <w:rPr>
          <w:rFonts w:ascii="Palatino Linotype" w:hAnsi="Palatino Linotype"/>
          <w:b/>
          <w:color w:val="000000" w:themeColor="text1"/>
        </w:rPr>
        <w:t xml:space="preserve"> </w:t>
      </w:r>
      <w:r w:rsidR="00127E68" w:rsidRPr="00A0054B">
        <w:rPr>
          <w:rFonts w:ascii="Palatino Linotype" w:hAnsi="Palatino Linotype"/>
          <w:bCs/>
          <w:color w:val="000000" w:themeColor="text1"/>
        </w:rPr>
        <w:t xml:space="preserve">a través </w:t>
      </w:r>
      <w:r w:rsidR="00DE4F75" w:rsidRPr="00A0054B">
        <w:rPr>
          <w:rFonts w:ascii="Palatino Linotype" w:hAnsi="Palatino Linotype"/>
          <w:bCs/>
          <w:color w:val="000000" w:themeColor="text1"/>
        </w:rPr>
        <w:t>de</w:t>
      </w:r>
      <w:r w:rsidR="000021A0">
        <w:rPr>
          <w:rFonts w:ascii="Palatino Linotype" w:hAnsi="Palatino Linotype"/>
          <w:bCs/>
          <w:color w:val="000000" w:themeColor="text1"/>
        </w:rPr>
        <w:t xml:space="preserve"> </w:t>
      </w:r>
      <w:r w:rsidR="004863BC">
        <w:rPr>
          <w:rFonts w:ascii="Palatino Linotype" w:hAnsi="Palatino Linotype"/>
          <w:bCs/>
          <w:color w:val="000000" w:themeColor="text1"/>
        </w:rPr>
        <w:t>l</w:t>
      </w:r>
      <w:r w:rsidR="000021A0">
        <w:rPr>
          <w:rFonts w:ascii="Palatino Linotype" w:hAnsi="Palatino Linotype"/>
          <w:bCs/>
          <w:color w:val="000000" w:themeColor="text1"/>
        </w:rPr>
        <w:t>a Plataforma Nacional de Transparencia (PNT) y el</w:t>
      </w:r>
      <w:r w:rsidR="004863BC">
        <w:rPr>
          <w:rFonts w:ascii="Palatino Linotype" w:hAnsi="Palatino Linotype"/>
          <w:bCs/>
          <w:color w:val="000000" w:themeColor="text1"/>
        </w:rPr>
        <w:t xml:space="preserve"> </w:t>
      </w:r>
      <w:r w:rsidR="005F1362" w:rsidRPr="00A0054B">
        <w:rPr>
          <w:rFonts w:ascii="Palatino Linotype" w:eastAsia="Calibri" w:hAnsi="Palatino Linotype" w:cs="Arial"/>
          <w:color w:val="000000" w:themeColor="text1"/>
          <w:lang w:val="es-ES"/>
        </w:rPr>
        <w:t xml:space="preserve">Sistema de Acceso a la Información Mexiquense </w:t>
      </w:r>
      <w:r w:rsidR="005F1362" w:rsidRPr="00A0054B">
        <w:rPr>
          <w:rFonts w:ascii="Palatino Linotype" w:eastAsia="Calibri" w:hAnsi="Palatino Linotype" w:cs="Arial"/>
          <w:bCs/>
          <w:color w:val="000000" w:themeColor="text1"/>
          <w:lang w:val="es-ES"/>
        </w:rPr>
        <w:t>(SAIMEX)</w:t>
      </w:r>
      <w:r w:rsidR="005F1362" w:rsidRPr="00A0054B">
        <w:rPr>
          <w:rFonts w:ascii="Palatino Linotype" w:eastAsia="Calibri" w:hAnsi="Palatino Linotype" w:cs="Arial"/>
          <w:color w:val="000000" w:themeColor="text1"/>
          <w:lang w:val="es-ES"/>
        </w:rPr>
        <w:t>, la solicitud de información pública registrada con el número</w:t>
      </w:r>
      <w:r w:rsidR="005F1362" w:rsidRPr="00A0054B">
        <w:rPr>
          <w:rFonts w:ascii="Palatino Linotype" w:hAnsi="Palatino Linotype"/>
          <w:b/>
          <w:bCs/>
          <w:color w:val="000000" w:themeColor="text1"/>
        </w:rPr>
        <w:t xml:space="preserve"> </w:t>
      </w:r>
      <w:r w:rsidR="000544CE">
        <w:rPr>
          <w:rFonts w:ascii="Palatino Linotype" w:hAnsi="Palatino Linotype"/>
          <w:b/>
          <w:bCs/>
          <w:color w:val="000000" w:themeColor="text1"/>
        </w:rPr>
        <w:t>00</w:t>
      </w:r>
      <w:r w:rsidR="00304056">
        <w:rPr>
          <w:rFonts w:ascii="Palatino Linotype" w:hAnsi="Palatino Linotype"/>
          <w:b/>
          <w:bCs/>
          <w:color w:val="000000" w:themeColor="text1"/>
        </w:rPr>
        <w:t>0</w:t>
      </w:r>
      <w:r w:rsidR="00743BB5">
        <w:rPr>
          <w:rFonts w:ascii="Palatino Linotype" w:hAnsi="Palatino Linotype"/>
          <w:b/>
          <w:bCs/>
          <w:color w:val="000000" w:themeColor="text1"/>
        </w:rPr>
        <w:t>32</w:t>
      </w:r>
      <w:r w:rsidR="00304056">
        <w:rPr>
          <w:rFonts w:ascii="Palatino Linotype" w:hAnsi="Palatino Linotype"/>
          <w:b/>
          <w:bCs/>
          <w:color w:val="000000" w:themeColor="text1"/>
        </w:rPr>
        <w:t>/</w:t>
      </w:r>
      <w:r w:rsidR="00743BB5">
        <w:rPr>
          <w:rFonts w:ascii="Palatino Linotype" w:hAnsi="Palatino Linotype"/>
          <w:b/>
          <w:bCs/>
          <w:color w:val="000000" w:themeColor="text1"/>
        </w:rPr>
        <w:t>COACALCO</w:t>
      </w:r>
      <w:r w:rsidR="007B50DF" w:rsidRPr="0035066B">
        <w:rPr>
          <w:rFonts w:ascii="Palatino Linotype" w:hAnsi="Palatino Linotype"/>
          <w:b/>
          <w:bCs/>
          <w:color w:val="000000" w:themeColor="text1"/>
        </w:rPr>
        <w:t>/IP/202</w:t>
      </w:r>
      <w:r w:rsidR="000544CE">
        <w:rPr>
          <w:rFonts w:ascii="Palatino Linotype" w:hAnsi="Palatino Linotype"/>
          <w:b/>
          <w:bCs/>
          <w:color w:val="000000" w:themeColor="text1"/>
        </w:rPr>
        <w:t>2</w:t>
      </w:r>
      <w:r w:rsidR="005F1362" w:rsidRPr="0035066B">
        <w:rPr>
          <w:rFonts w:ascii="Palatino Linotype" w:hAnsi="Palatino Linotype"/>
          <w:b/>
          <w:bCs/>
          <w:color w:val="000000" w:themeColor="text1"/>
        </w:rPr>
        <w:t>,</w:t>
      </w:r>
      <w:r w:rsidR="005F1362" w:rsidRPr="0035066B">
        <w:rPr>
          <w:rFonts w:ascii="Palatino Linotype" w:eastAsia="Calibri" w:hAnsi="Palatino Linotype" w:cs="Arial"/>
          <w:color w:val="000000" w:themeColor="text1"/>
          <w:lang w:val="es-ES"/>
        </w:rPr>
        <w:t xml:space="preserve"> mediante la cual</w:t>
      </w:r>
      <w:r w:rsidR="00743BB5">
        <w:rPr>
          <w:rFonts w:ascii="Palatino Linotype" w:eastAsia="Calibri" w:hAnsi="Palatino Linotype" w:cs="Arial"/>
          <w:color w:val="000000" w:themeColor="text1"/>
          <w:lang w:val="es-ES"/>
        </w:rPr>
        <w:t>,</w:t>
      </w:r>
      <w:r w:rsidR="005F1362" w:rsidRPr="0035066B">
        <w:rPr>
          <w:rFonts w:ascii="Palatino Linotype" w:eastAsia="Calibri" w:hAnsi="Palatino Linotype" w:cs="Arial"/>
          <w:color w:val="000000" w:themeColor="text1"/>
          <w:lang w:val="es-ES"/>
        </w:rPr>
        <w:t xml:space="preserve"> requirió</w:t>
      </w:r>
      <w:r w:rsidR="00022D89" w:rsidRPr="0035066B">
        <w:rPr>
          <w:rFonts w:ascii="Palatino Linotype" w:eastAsia="Calibri" w:hAnsi="Palatino Linotype" w:cs="Arial"/>
          <w:color w:val="000000" w:themeColor="text1"/>
          <w:lang w:val="es-ES"/>
        </w:rPr>
        <w:t xml:space="preserve"> lo siguiente</w:t>
      </w:r>
      <w:r w:rsidR="005F1362" w:rsidRPr="0035066B">
        <w:rPr>
          <w:rFonts w:ascii="Palatino Linotype" w:eastAsia="Calibri" w:hAnsi="Palatino Linotype" w:cs="Arial"/>
          <w:color w:val="000000" w:themeColor="text1"/>
          <w:lang w:val="es-ES"/>
        </w:rPr>
        <w:t>:</w:t>
      </w:r>
    </w:p>
    <w:p w14:paraId="76EB7490" w14:textId="77777777" w:rsidR="00B31E90" w:rsidRPr="00A0054B"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358E3838" w:rsidR="0097210F" w:rsidRPr="004863BC" w:rsidRDefault="005F1362" w:rsidP="00743BB5">
      <w:pPr>
        <w:pStyle w:val="Prrafodelista"/>
        <w:ind w:left="567" w:right="567"/>
        <w:jc w:val="both"/>
        <w:rPr>
          <w:rFonts w:ascii="Palatino Linotype" w:hAnsi="Palatino Linotype"/>
          <w:i/>
          <w:color w:val="000000" w:themeColor="text1"/>
          <w:sz w:val="22"/>
          <w:szCs w:val="22"/>
        </w:rPr>
      </w:pPr>
      <w:r w:rsidRPr="004863BC">
        <w:rPr>
          <w:rFonts w:ascii="Palatino Linotype" w:hAnsi="Palatino Linotype"/>
          <w:i/>
          <w:color w:val="000000" w:themeColor="text1"/>
          <w:sz w:val="22"/>
          <w:szCs w:val="22"/>
        </w:rPr>
        <w:t>“</w:t>
      </w:r>
      <w:r w:rsidR="000021A0" w:rsidRPr="000021A0">
        <w:rPr>
          <w:rFonts w:ascii="Palatino Linotype" w:hAnsi="Palatino Linotype"/>
          <w:bCs/>
          <w:i/>
          <w:color w:val="000000"/>
          <w:sz w:val="22"/>
          <w:szCs w:val="22"/>
        </w:rPr>
        <w:t>requiero conocer el listado con número de certificado, número de nómina, monto bruto de percepciones económicas así como departamento al que está adscrito de la cantidad total de empleados sindicalizados así como personal de confianza que están activos en nómina municipal, que cuentan con Estándares de Competencia de Marca enlistados a continuación: ECM0059 ECM0060 ECM0061 ECM0062 ECM0063 ECM0064 ECM0065 ECM0066 ECM0067 ECM0068 ECM0069 ECM0070 ECM0071 avalados por el Instituto Hacendario del Estado de México.</w:t>
      </w:r>
      <w:r w:rsidRPr="004863BC">
        <w:rPr>
          <w:rFonts w:ascii="Palatino Linotype" w:hAnsi="Palatino Linotype"/>
          <w:i/>
          <w:color w:val="000000" w:themeColor="text1"/>
          <w:sz w:val="22"/>
          <w:szCs w:val="22"/>
        </w:rPr>
        <w:t>” (Sic).</w:t>
      </w:r>
    </w:p>
    <w:p w14:paraId="010F49EF" w14:textId="4293FA51" w:rsidR="004E197E" w:rsidRPr="00A0054B"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A0054B" w:rsidRDefault="00836FF4" w:rsidP="00C143F3">
      <w:pPr>
        <w:pStyle w:val="Prrafodelista"/>
        <w:numPr>
          <w:ilvl w:val="0"/>
          <w:numId w:val="31"/>
        </w:numPr>
        <w:tabs>
          <w:tab w:val="left" w:pos="426"/>
        </w:tabs>
        <w:spacing w:line="360" w:lineRule="auto"/>
        <w:ind w:hanging="153"/>
        <w:jc w:val="both"/>
        <w:rPr>
          <w:rFonts w:ascii="Palatino Linotype" w:eastAsia="MS Mincho" w:hAnsi="Palatino Linotype" w:cs="Times New Roman"/>
          <w:color w:val="000000" w:themeColor="text1"/>
        </w:rPr>
      </w:pPr>
      <w:r w:rsidRPr="00A0054B">
        <w:rPr>
          <w:rFonts w:ascii="Palatino Linotype" w:hAnsi="Palatino Linotype" w:cs="Arial"/>
          <w:color w:val="000000" w:themeColor="text1"/>
        </w:rPr>
        <w:t xml:space="preserve">Modalidad de entrega: </w:t>
      </w:r>
      <w:r w:rsidRPr="00743BB5">
        <w:rPr>
          <w:rFonts w:ascii="Palatino Linotype" w:hAnsi="Palatino Linotype" w:cs="Arial"/>
          <w:b/>
          <w:color w:val="000000" w:themeColor="text1"/>
        </w:rPr>
        <w:t>A través d</w:t>
      </w:r>
      <w:r w:rsidR="009C0215" w:rsidRPr="00743BB5">
        <w:rPr>
          <w:rFonts w:ascii="Palatino Linotype" w:hAnsi="Palatino Linotype" w:cs="Arial"/>
          <w:b/>
          <w:color w:val="000000" w:themeColor="text1"/>
        </w:rPr>
        <w:t>e</w:t>
      </w:r>
      <w:r w:rsidR="00755146" w:rsidRPr="00743BB5">
        <w:rPr>
          <w:rFonts w:ascii="Palatino Linotype" w:hAnsi="Palatino Linotype" w:cs="Arial"/>
          <w:b/>
          <w:color w:val="000000" w:themeColor="text1"/>
        </w:rPr>
        <w:t>l SAIMEX</w:t>
      </w:r>
      <w:r w:rsidR="004E197E" w:rsidRPr="00743BB5">
        <w:rPr>
          <w:rFonts w:ascii="Palatino Linotype" w:hAnsi="Palatino Linotype" w:cs="Arial"/>
          <w:b/>
          <w:color w:val="000000" w:themeColor="text1"/>
        </w:rPr>
        <w:t>.</w:t>
      </w:r>
      <w:r w:rsidR="009E6A7E">
        <w:rPr>
          <w:rFonts w:ascii="Palatino Linotype" w:hAnsi="Palatino Linotype" w:cs="Arial"/>
          <w:color w:val="000000" w:themeColor="text1"/>
        </w:rPr>
        <w:t xml:space="preserve"> </w:t>
      </w:r>
    </w:p>
    <w:p w14:paraId="35BA18A9" w14:textId="77777777" w:rsidR="0039142B" w:rsidRPr="00A0054B"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B44EDAD" w14:textId="4776EDAC" w:rsidR="00C143F3" w:rsidRDefault="00C143F3"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 xml:space="preserve">El veinticinco (25) de enero de dos mil veintidós, el </w:t>
      </w:r>
      <w:r w:rsidRPr="00C143F3">
        <w:rPr>
          <w:rFonts w:ascii="Palatino Linotype" w:eastAsia="MS Mincho" w:hAnsi="Palatino Linotype" w:cs="Times New Roman"/>
          <w:b/>
          <w:color w:val="000000" w:themeColor="text1"/>
        </w:rPr>
        <w:t>SUJETO OBLIGADO</w:t>
      </w:r>
      <w:r>
        <w:rPr>
          <w:rFonts w:ascii="Palatino Linotype" w:eastAsia="MS Mincho" w:hAnsi="Palatino Linotype" w:cs="Times New Roman"/>
          <w:color w:val="000000" w:themeColor="text1"/>
        </w:rPr>
        <w:t xml:space="preserve"> realizó el requerimiento de información al Servidor Público Habilitado:</w:t>
      </w:r>
    </w:p>
    <w:p w14:paraId="3888C3D0" w14:textId="77777777" w:rsidR="00C143F3" w:rsidRDefault="00C143F3" w:rsidP="00C143F3">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5C6F3EBC" w14:textId="14AAD383" w:rsidR="00C143F3" w:rsidRDefault="00C143F3" w:rsidP="00C143F3">
      <w:pPr>
        <w:pStyle w:val="Prrafodelista"/>
        <w:tabs>
          <w:tab w:val="left" w:pos="426"/>
        </w:tabs>
        <w:spacing w:line="360" w:lineRule="auto"/>
        <w:ind w:left="0"/>
        <w:jc w:val="center"/>
        <w:rPr>
          <w:rFonts w:ascii="Palatino Linotype" w:eastAsia="MS Mincho" w:hAnsi="Palatino Linotype" w:cs="Times New Roman"/>
          <w:color w:val="000000" w:themeColor="text1"/>
        </w:rPr>
      </w:pPr>
      <w:r>
        <w:rPr>
          <w:noProof/>
          <w:lang w:eastAsia="es-MX"/>
        </w:rPr>
        <w:drawing>
          <wp:inline distT="0" distB="0" distL="0" distR="0" wp14:anchorId="7880FBC3" wp14:editId="60434DC7">
            <wp:extent cx="5612823" cy="533400"/>
            <wp:effectExtent l="19050" t="19050" r="2603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62" t="33796" r="10557" b="52927"/>
                    <a:stretch/>
                  </pic:blipFill>
                  <pic:spPr bwMode="auto">
                    <a:xfrm>
                      <a:off x="0" y="0"/>
                      <a:ext cx="5625050" cy="5345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C68EAF" w14:textId="77777777" w:rsidR="00C143F3" w:rsidRDefault="00C143F3" w:rsidP="00C143F3">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0F6CB83A" w:rsidR="0022448D" w:rsidRPr="00A0054B"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eastAsia="MS Mincho" w:hAnsi="Palatino Linotype" w:cs="Times New Roman"/>
          <w:color w:val="000000" w:themeColor="text1"/>
        </w:rPr>
        <w:t xml:space="preserve">El </w:t>
      </w:r>
      <w:r w:rsidR="00C143F3">
        <w:rPr>
          <w:rFonts w:ascii="Palatino Linotype" w:eastAsia="MS Mincho" w:hAnsi="Palatino Linotype" w:cs="Times New Roman"/>
          <w:color w:val="000000" w:themeColor="text1"/>
        </w:rPr>
        <w:t>quince</w:t>
      </w:r>
      <w:r w:rsidR="00FD2865">
        <w:rPr>
          <w:rFonts w:ascii="Palatino Linotype" w:eastAsia="MS Mincho" w:hAnsi="Palatino Linotype" w:cs="Times New Roman"/>
          <w:color w:val="000000" w:themeColor="text1"/>
        </w:rPr>
        <w:t xml:space="preserve"> </w:t>
      </w:r>
      <w:r w:rsidR="007076C5" w:rsidRPr="00A0054B">
        <w:rPr>
          <w:rFonts w:ascii="Palatino Linotype" w:eastAsia="MS Mincho" w:hAnsi="Palatino Linotype" w:cs="Times New Roman"/>
          <w:color w:val="000000" w:themeColor="text1"/>
        </w:rPr>
        <w:t>(</w:t>
      </w:r>
      <w:r w:rsidR="00C143F3">
        <w:rPr>
          <w:rFonts w:ascii="Palatino Linotype" w:eastAsia="MS Mincho" w:hAnsi="Palatino Linotype" w:cs="Times New Roman"/>
          <w:color w:val="000000" w:themeColor="text1"/>
        </w:rPr>
        <w:t>15</w:t>
      </w:r>
      <w:r w:rsidR="007076C5" w:rsidRPr="00A0054B">
        <w:rPr>
          <w:rFonts w:ascii="Palatino Linotype" w:eastAsia="MS Mincho" w:hAnsi="Palatino Linotype" w:cs="Times New Roman"/>
          <w:color w:val="000000" w:themeColor="text1"/>
        </w:rPr>
        <w:t xml:space="preserve">) de </w:t>
      </w:r>
      <w:r w:rsidR="000021A0">
        <w:rPr>
          <w:rFonts w:ascii="Palatino Linotype" w:eastAsia="MS Mincho" w:hAnsi="Palatino Linotype" w:cs="Times New Roman"/>
          <w:color w:val="000000" w:themeColor="text1"/>
        </w:rPr>
        <w:t>febrero</w:t>
      </w:r>
      <w:r w:rsidR="00762697" w:rsidRPr="00A0054B">
        <w:rPr>
          <w:rFonts w:ascii="Palatino Linotype" w:eastAsia="MS Mincho" w:hAnsi="Palatino Linotype" w:cs="Times New Roman"/>
          <w:color w:val="000000" w:themeColor="text1"/>
        </w:rPr>
        <w:t xml:space="preserve"> de dos mil veinti</w:t>
      </w:r>
      <w:r w:rsidR="00AD2900">
        <w:rPr>
          <w:rFonts w:ascii="Palatino Linotype" w:eastAsia="MS Mincho" w:hAnsi="Palatino Linotype" w:cs="Times New Roman"/>
          <w:color w:val="000000" w:themeColor="text1"/>
        </w:rPr>
        <w:t>dós</w:t>
      </w:r>
      <w:r w:rsidR="00762697" w:rsidRPr="00A0054B">
        <w:rPr>
          <w:rFonts w:ascii="Palatino Linotype" w:eastAsia="MS Mincho" w:hAnsi="Palatino Linotype" w:cs="Times New Roman"/>
          <w:color w:val="000000" w:themeColor="text1"/>
        </w:rPr>
        <w:t xml:space="preserve">, </w:t>
      </w:r>
      <w:r w:rsidR="005F1362" w:rsidRPr="00A0054B">
        <w:rPr>
          <w:rFonts w:ascii="Palatino Linotype" w:hAnsi="Palatino Linotype"/>
          <w:color w:val="000000" w:themeColor="text1"/>
          <w:szCs w:val="14"/>
        </w:rPr>
        <w:t xml:space="preserve">el </w:t>
      </w:r>
      <w:r w:rsidR="005F1362" w:rsidRPr="00A0054B">
        <w:rPr>
          <w:rFonts w:ascii="Palatino Linotype" w:hAnsi="Palatino Linotype"/>
          <w:b/>
          <w:color w:val="000000" w:themeColor="text1"/>
          <w:szCs w:val="14"/>
        </w:rPr>
        <w:t>SUJETO OBLIGADO</w:t>
      </w:r>
      <w:r w:rsidR="005F1362" w:rsidRPr="00A0054B">
        <w:rPr>
          <w:rFonts w:ascii="Palatino Linotype" w:hAnsi="Palatino Linotype"/>
          <w:color w:val="000000" w:themeColor="text1"/>
          <w:szCs w:val="14"/>
        </w:rPr>
        <w:t xml:space="preserve"> </w:t>
      </w:r>
      <w:r w:rsidR="007076C5" w:rsidRPr="00A0054B">
        <w:rPr>
          <w:rFonts w:ascii="Palatino Linotype" w:hAnsi="Palatino Linotype"/>
          <w:color w:val="000000" w:themeColor="text1"/>
          <w:szCs w:val="14"/>
        </w:rPr>
        <w:t xml:space="preserve">dio respuesta a la solicitud de información </w:t>
      </w:r>
      <w:r w:rsidR="001B1DC7">
        <w:rPr>
          <w:rFonts w:ascii="Palatino Linotype" w:hAnsi="Palatino Linotype"/>
          <w:b/>
          <w:bCs/>
          <w:color w:val="000000" w:themeColor="text1"/>
        </w:rPr>
        <w:t>00032/COACALCO</w:t>
      </w:r>
      <w:r w:rsidR="000021A0" w:rsidRPr="0035066B">
        <w:rPr>
          <w:rFonts w:ascii="Palatino Linotype" w:hAnsi="Palatino Linotype"/>
          <w:b/>
          <w:bCs/>
          <w:color w:val="000000" w:themeColor="text1"/>
        </w:rPr>
        <w:t>/IP/202</w:t>
      </w:r>
      <w:r w:rsidR="000021A0">
        <w:rPr>
          <w:rFonts w:ascii="Palatino Linotype" w:hAnsi="Palatino Linotype"/>
          <w:b/>
          <w:bCs/>
          <w:color w:val="000000" w:themeColor="text1"/>
        </w:rPr>
        <w:t>2</w:t>
      </w:r>
      <w:r w:rsidR="001B1DC7">
        <w:rPr>
          <w:rFonts w:ascii="Palatino Linotype" w:hAnsi="Palatino Linotype"/>
          <w:color w:val="000000" w:themeColor="text1"/>
          <w:szCs w:val="14"/>
        </w:rPr>
        <w:t xml:space="preserve">, </w:t>
      </w:r>
      <w:r w:rsidR="007076C5" w:rsidRPr="00A0054B">
        <w:rPr>
          <w:rFonts w:ascii="Palatino Linotype" w:hAnsi="Palatino Linotype"/>
          <w:color w:val="000000" w:themeColor="text1"/>
          <w:szCs w:val="14"/>
        </w:rPr>
        <w:t>en los siguientes términos</w:t>
      </w:r>
      <w:r w:rsidR="005F1362" w:rsidRPr="00A0054B">
        <w:rPr>
          <w:rFonts w:ascii="Palatino Linotype" w:hAnsi="Palatino Linotype"/>
          <w:color w:val="000000" w:themeColor="text1"/>
          <w:szCs w:val="14"/>
        </w:rPr>
        <w:t>:</w:t>
      </w:r>
    </w:p>
    <w:p w14:paraId="0E759FD5" w14:textId="77777777" w:rsidR="009A593A" w:rsidRPr="00A0054B" w:rsidRDefault="009A593A" w:rsidP="001B1DC7">
      <w:pPr>
        <w:pStyle w:val="Sinespaciado"/>
        <w:ind w:left="567" w:right="616"/>
        <w:jc w:val="right"/>
        <w:rPr>
          <w:rFonts w:ascii="Palatino Linotype" w:hAnsi="Palatino Linotype"/>
          <w:i/>
          <w:noProof/>
          <w:color w:val="000000" w:themeColor="text1"/>
          <w:lang w:eastAsia="es-MX"/>
        </w:rPr>
      </w:pPr>
    </w:p>
    <w:p w14:paraId="31E592FE" w14:textId="77777777" w:rsidR="000021A0" w:rsidRPr="001B1DC7" w:rsidRDefault="005F1362" w:rsidP="001B1DC7">
      <w:pPr>
        <w:pStyle w:val="Sinespaciado"/>
        <w:ind w:left="567" w:right="616"/>
        <w:jc w:val="both"/>
        <w:rPr>
          <w:rFonts w:ascii="Palatino Linotype" w:hAnsi="Palatino Linotype"/>
          <w:i/>
          <w:noProof/>
          <w:color w:val="000000" w:themeColor="text1"/>
          <w:sz w:val="22"/>
          <w:szCs w:val="22"/>
          <w:lang w:val="es-MX" w:eastAsia="es-MX"/>
        </w:rPr>
      </w:pPr>
      <w:r w:rsidRPr="00A0054B">
        <w:rPr>
          <w:rFonts w:ascii="Palatino Linotype" w:hAnsi="Palatino Linotype"/>
          <w:i/>
          <w:noProof/>
          <w:color w:val="000000" w:themeColor="text1"/>
          <w:sz w:val="22"/>
          <w:szCs w:val="22"/>
          <w:lang w:val="es-MX" w:eastAsia="es-MX"/>
        </w:rPr>
        <w:t>“</w:t>
      </w:r>
      <w:r w:rsidR="000021A0" w:rsidRPr="000021A0">
        <w:rPr>
          <w:rFonts w:ascii="Palatino Linotype" w:hAnsi="Palatino Linotype"/>
          <w:i/>
          <w:noProof/>
          <w:color w:val="000000" w:themeColor="text1"/>
          <w:sz w:val="22"/>
          <w:szCs w:val="22"/>
          <w:lang w:val="es-MX" w:eastAsia="es-MX"/>
        </w:rPr>
        <w:t xml:space="preserve">En </w:t>
      </w:r>
      <w:r w:rsidR="000021A0" w:rsidRPr="001B1DC7">
        <w:rPr>
          <w:rFonts w:ascii="Palatino Linotype" w:hAnsi="Palatino Linotype"/>
          <w:i/>
          <w:noProof/>
          <w:color w:val="000000" w:themeColor="text1"/>
          <w:sz w:val="22"/>
          <w:szCs w:val="22"/>
          <w:lang w:val="es-MX" w:eastAsia="es-MX"/>
        </w:rPr>
        <w:t>respuesta a la solicitud recibida, nos permitimos hacer de su conocimiento que con fundamento en el artículo 53, Fracciones: II, V y VI de la Ley de Transparencia y Acceso a la Información Pública del Estado de México y Municipios, le contestamos que:</w:t>
      </w:r>
    </w:p>
    <w:p w14:paraId="58E43068" w14:textId="77777777" w:rsidR="001B1DC7" w:rsidRPr="001B1DC7" w:rsidRDefault="001B1DC7" w:rsidP="001B1DC7">
      <w:pPr>
        <w:pStyle w:val="Sinespaciado"/>
        <w:ind w:left="567" w:right="616"/>
        <w:jc w:val="both"/>
        <w:rPr>
          <w:rFonts w:ascii="Palatino Linotype" w:hAnsi="Palatino Linotype"/>
          <w:i/>
          <w:noProof/>
          <w:color w:val="000000" w:themeColor="text1"/>
          <w:sz w:val="22"/>
          <w:szCs w:val="22"/>
          <w:lang w:val="es-MX" w:eastAsia="es-MX"/>
        </w:rPr>
      </w:pPr>
    </w:p>
    <w:p w14:paraId="4F44E128" w14:textId="4C42DF17" w:rsidR="000021A0" w:rsidRPr="001B1DC7" w:rsidRDefault="001B1DC7" w:rsidP="001B1DC7">
      <w:pPr>
        <w:pStyle w:val="Sinespaciado"/>
        <w:ind w:left="567" w:right="616"/>
        <w:jc w:val="both"/>
        <w:rPr>
          <w:rFonts w:ascii="Palatino Linotype" w:hAnsi="Palatino Linotype"/>
          <w:i/>
          <w:noProof/>
          <w:color w:val="000000" w:themeColor="text1"/>
          <w:sz w:val="22"/>
          <w:szCs w:val="22"/>
          <w:lang w:val="es-MX" w:eastAsia="es-MX"/>
        </w:rPr>
      </w:pPr>
      <w:r w:rsidRPr="001B1DC7">
        <w:rPr>
          <w:rFonts w:ascii="Palatino Linotype" w:hAnsi="Palatino Linotype"/>
          <w:i/>
          <w:noProof/>
          <w:color w:val="000000" w:themeColor="text1"/>
          <w:sz w:val="22"/>
          <w:szCs w:val="22"/>
          <w:lang w:val="es-MX" w:eastAsia="es-MX"/>
        </w:rPr>
        <w:t xml:space="preserve">Con </w:t>
      </w:r>
      <w:r w:rsidRPr="001B1DC7">
        <w:rPr>
          <w:rFonts w:ascii="Palatino Linotype" w:hAnsi="Palatino Linotype"/>
          <w:i/>
          <w:color w:val="000000"/>
          <w:sz w:val="22"/>
          <w:szCs w:val="22"/>
        </w:rPr>
        <w:t xml:space="preserve">fundamento en los artículos 53 fracción II y 163 de la ley de transparencia y acceso a la información </w:t>
      </w:r>
      <w:proofErr w:type="spellStart"/>
      <w:r w:rsidRPr="001B1DC7">
        <w:rPr>
          <w:rFonts w:ascii="Palatino Linotype" w:hAnsi="Palatino Linotype"/>
          <w:i/>
          <w:color w:val="000000"/>
          <w:sz w:val="22"/>
          <w:szCs w:val="22"/>
        </w:rPr>
        <w:t>publica</w:t>
      </w:r>
      <w:proofErr w:type="spellEnd"/>
      <w:r w:rsidRPr="001B1DC7">
        <w:rPr>
          <w:rFonts w:ascii="Palatino Linotype" w:hAnsi="Palatino Linotype"/>
          <w:i/>
          <w:color w:val="000000"/>
          <w:sz w:val="22"/>
          <w:szCs w:val="22"/>
        </w:rPr>
        <w:t xml:space="preserve"> del estado de México y Municipios, la Dirección de Administración notifica su respuesta anexando el oficio, y a su </w:t>
      </w:r>
      <w:proofErr w:type="spellStart"/>
      <w:r w:rsidRPr="001B1DC7">
        <w:rPr>
          <w:rFonts w:ascii="Palatino Linotype" w:hAnsi="Palatino Linotype"/>
          <w:i/>
          <w:color w:val="000000"/>
          <w:sz w:val="22"/>
          <w:szCs w:val="22"/>
        </w:rPr>
        <w:t>ves</w:t>
      </w:r>
      <w:proofErr w:type="spellEnd"/>
      <w:r w:rsidRPr="001B1DC7">
        <w:rPr>
          <w:rFonts w:ascii="Palatino Linotype" w:hAnsi="Palatino Linotype"/>
          <w:i/>
          <w:color w:val="000000"/>
          <w:sz w:val="22"/>
          <w:szCs w:val="22"/>
        </w:rPr>
        <w:t xml:space="preserve"> la Unidad de Transparencia procede, a dar respuesta en tiempo y forma a la misma, anexando su respuesta integradora.</w:t>
      </w:r>
    </w:p>
    <w:p w14:paraId="4309097D" w14:textId="77777777" w:rsidR="001B1DC7" w:rsidRPr="000021A0" w:rsidRDefault="001B1DC7" w:rsidP="001B1DC7">
      <w:pPr>
        <w:pStyle w:val="Sinespaciado"/>
        <w:ind w:left="567" w:right="616"/>
        <w:jc w:val="both"/>
        <w:rPr>
          <w:rFonts w:ascii="Palatino Linotype" w:hAnsi="Palatino Linotype"/>
          <w:i/>
          <w:noProof/>
          <w:color w:val="000000" w:themeColor="text1"/>
          <w:sz w:val="22"/>
          <w:szCs w:val="22"/>
          <w:lang w:val="es-MX" w:eastAsia="es-MX"/>
        </w:rPr>
      </w:pPr>
    </w:p>
    <w:p w14:paraId="4521ED7B" w14:textId="41A07082" w:rsidR="001B1DC7" w:rsidRPr="00A52EDE" w:rsidRDefault="000021A0" w:rsidP="001B1DC7">
      <w:pPr>
        <w:pStyle w:val="Sinespaciado"/>
        <w:ind w:left="567" w:right="616"/>
        <w:jc w:val="both"/>
        <w:rPr>
          <w:rFonts w:ascii="Palatino Linotype" w:hAnsi="Palatino Linotype"/>
          <w:i/>
          <w:noProof/>
          <w:color w:val="000000" w:themeColor="text1"/>
          <w:sz w:val="22"/>
          <w:szCs w:val="22"/>
          <w:lang w:val="es-MX" w:eastAsia="es-MX"/>
        </w:rPr>
      </w:pPr>
      <w:r w:rsidRPr="000021A0">
        <w:rPr>
          <w:rFonts w:ascii="Palatino Linotype" w:hAnsi="Palatino Linotype"/>
          <w:i/>
          <w:noProof/>
          <w:color w:val="000000" w:themeColor="text1"/>
          <w:sz w:val="22"/>
          <w:szCs w:val="22"/>
          <w:lang w:val="es-MX" w:eastAsia="es-MX"/>
        </w:rPr>
        <w:t>ATENTAMENTE</w:t>
      </w:r>
    </w:p>
    <w:p w14:paraId="35A36DE0" w14:textId="323DFA4F" w:rsidR="0039142B" w:rsidRPr="00A52EDE" w:rsidRDefault="000021A0" w:rsidP="001B1DC7">
      <w:pPr>
        <w:pStyle w:val="Sinespaciado"/>
        <w:ind w:left="567" w:right="616"/>
        <w:jc w:val="both"/>
        <w:rPr>
          <w:rFonts w:ascii="Palatino Linotype" w:hAnsi="Palatino Linotype"/>
          <w:noProof/>
          <w:color w:val="000000" w:themeColor="text1"/>
          <w:sz w:val="22"/>
          <w:szCs w:val="22"/>
          <w:lang w:val="es-MX" w:eastAsia="es-MX"/>
        </w:rPr>
      </w:pPr>
      <w:r w:rsidRPr="00A52EDE">
        <w:rPr>
          <w:rFonts w:ascii="Palatino Linotype" w:hAnsi="Palatino Linotype"/>
          <w:i/>
          <w:noProof/>
          <w:color w:val="000000" w:themeColor="text1"/>
          <w:sz w:val="22"/>
          <w:szCs w:val="22"/>
          <w:lang w:val="es-MX" w:eastAsia="es-MX"/>
        </w:rPr>
        <w:t>L. E. MARIBEL ALCANTARA CASTILLO</w:t>
      </w:r>
      <w:r w:rsidR="005F1362" w:rsidRPr="00A52EDE">
        <w:rPr>
          <w:rFonts w:ascii="Palatino Linotype" w:hAnsi="Palatino Linotype"/>
          <w:i/>
          <w:noProof/>
          <w:color w:val="000000" w:themeColor="text1"/>
          <w:sz w:val="22"/>
          <w:szCs w:val="22"/>
          <w:lang w:val="es-MX" w:eastAsia="es-MX"/>
        </w:rPr>
        <w:t>”</w:t>
      </w:r>
      <w:r w:rsidR="00EB3DF7" w:rsidRPr="00A52EDE">
        <w:rPr>
          <w:rFonts w:ascii="Palatino Linotype" w:hAnsi="Palatino Linotype"/>
          <w:noProof/>
          <w:color w:val="000000" w:themeColor="text1"/>
          <w:sz w:val="22"/>
          <w:szCs w:val="22"/>
          <w:lang w:val="es-MX" w:eastAsia="es-MX"/>
        </w:rPr>
        <w:t xml:space="preserve"> (Sic.)</w:t>
      </w:r>
    </w:p>
    <w:p w14:paraId="2D68519B" w14:textId="77777777" w:rsidR="0097210F" w:rsidRPr="00A52EDE" w:rsidRDefault="0097210F" w:rsidP="009A593A">
      <w:pPr>
        <w:pStyle w:val="Sinespaciado"/>
        <w:ind w:right="567"/>
        <w:jc w:val="both"/>
        <w:rPr>
          <w:rFonts w:ascii="Palatino Linotype" w:hAnsi="Palatino Linotype"/>
          <w:noProof/>
          <w:color w:val="000000" w:themeColor="text1"/>
          <w:sz w:val="22"/>
          <w:szCs w:val="22"/>
          <w:lang w:val="es-MX" w:eastAsia="es-MX"/>
        </w:rPr>
      </w:pPr>
    </w:p>
    <w:p w14:paraId="1071B416" w14:textId="75167C7E" w:rsidR="00A52EDE" w:rsidRPr="00A52EDE" w:rsidRDefault="001B1DC7" w:rsidP="0035066B">
      <w:pPr>
        <w:pStyle w:val="Prrafodelista"/>
        <w:tabs>
          <w:tab w:val="left" w:pos="284"/>
          <w:tab w:val="left" w:pos="426"/>
        </w:tabs>
        <w:spacing w:line="360" w:lineRule="auto"/>
        <w:ind w:left="0"/>
        <w:jc w:val="both"/>
        <w:rPr>
          <w:rFonts w:ascii="Palatino Linotype" w:hAnsi="Palatino Linotype"/>
          <w:color w:val="000000" w:themeColor="text1"/>
          <w:sz w:val="22"/>
          <w:szCs w:val="22"/>
        </w:rPr>
      </w:pPr>
      <w:r w:rsidRPr="00A52EDE">
        <w:rPr>
          <w:rFonts w:ascii="Palatino Linotype" w:hAnsi="Palatino Linotype"/>
          <w:color w:val="000000" w:themeColor="text1"/>
          <w:sz w:val="22"/>
          <w:szCs w:val="22"/>
        </w:rPr>
        <w:t>Archivos electrónicos adjuntos:</w:t>
      </w:r>
    </w:p>
    <w:p w14:paraId="358E371B" w14:textId="32B0BD55" w:rsidR="001B1DC7" w:rsidRPr="00A52EDE" w:rsidRDefault="006C7654" w:rsidP="00A52EDE">
      <w:pPr>
        <w:pStyle w:val="Prrafodelista"/>
        <w:tabs>
          <w:tab w:val="left" w:pos="284"/>
          <w:tab w:val="left" w:pos="426"/>
        </w:tabs>
        <w:ind w:left="567" w:right="616"/>
        <w:jc w:val="both"/>
        <w:rPr>
          <w:rFonts w:ascii="Palatino Linotype" w:hAnsi="Palatino Linotype"/>
          <w:sz w:val="22"/>
          <w:szCs w:val="22"/>
        </w:rPr>
      </w:pPr>
      <w:hyperlink r:id="rId9" w:tgtFrame="_blank" w:history="1">
        <w:r w:rsidR="001B1DC7" w:rsidRPr="00A52EDE">
          <w:rPr>
            <w:rStyle w:val="Hipervnculo"/>
            <w:rFonts w:ascii="Palatino Linotype" w:hAnsi="Palatino Linotype" w:cs="Arial"/>
            <w:b/>
            <w:bCs/>
            <w:color w:val="auto"/>
            <w:sz w:val="22"/>
            <w:szCs w:val="22"/>
            <w:u w:val="none"/>
          </w:rPr>
          <w:t>RESPUESTA AL SOLICITANTE 00032_2022.pdf</w:t>
        </w:r>
      </w:hyperlink>
      <w:r w:rsidR="001B1DC7" w:rsidRPr="00A52EDE">
        <w:rPr>
          <w:rFonts w:ascii="Palatino Linotype" w:hAnsi="Palatino Linotype"/>
          <w:b/>
          <w:sz w:val="22"/>
          <w:szCs w:val="22"/>
        </w:rPr>
        <w:t xml:space="preserve">: </w:t>
      </w:r>
      <w:r w:rsidR="001B1DC7" w:rsidRPr="00A52EDE">
        <w:rPr>
          <w:rFonts w:ascii="Palatino Linotype" w:hAnsi="Palatino Linotype"/>
          <w:sz w:val="22"/>
          <w:szCs w:val="22"/>
        </w:rPr>
        <w:t xml:space="preserve">Oficio número PM/UT/CAMG/175/2022 del </w:t>
      </w:r>
      <w:r w:rsidR="00A52EDE" w:rsidRPr="00A52EDE">
        <w:rPr>
          <w:rFonts w:ascii="Palatino Linotype" w:hAnsi="Palatino Linotype"/>
          <w:sz w:val="22"/>
          <w:szCs w:val="22"/>
        </w:rPr>
        <w:t>10 de febrero de 2022</w:t>
      </w:r>
      <w:r w:rsidR="001B1DC7" w:rsidRPr="00A52EDE">
        <w:rPr>
          <w:rFonts w:ascii="Palatino Linotype" w:hAnsi="Palatino Linotype"/>
          <w:sz w:val="22"/>
          <w:szCs w:val="22"/>
        </w:rPr>
        <w:t>, suscrito y signado por el Coordinador de la Unidad de Transparencia, por medio del cual, informó a</w:t>
      </w:r>
      <w:r w:rsidR="009F21D6">
        <w:rPr>
          <w:rFonts w:ascii="Palatino Linotype" w:hAnsi="Palatino Linotype"/>
          <w:sz w:val="22"/>
          <w:szCs w:val="22"/>
        </w:rPr>
        <w:t xml:space="preserve"> </w:t>
      </w:r>
      <w:r w:rsidR="001B1DC7" w:rsidRPr="00A52EDE">
        <w:rPr>
          <w:rFonts w:ascii="Palatino Linotype" w:hAnsi="Palatino Linotype"/>
          <w:sz w:val="22"/>
          <w:szCs w:val="22"/>
        </w:rPr>
        <w:t>l</w:t>
      </w:r>
      <w:r w:rsidR="009F21D6">
        <w:rPr>
          <w:rFonts w:ascii="Palatino Linotype" w:hAnsi="Palatino Linotype"/>
          <w:sz w:val="22"/>
          <w:szCs w:val="22"/>
        </w:rPr>
        <w:t>a</w:t>
      </w:r>
      <w:r w:rsidR="001B1DC7" w:rsidRPr="00A52EDE">
        <w:rPr>
          <w:rFonts w:ascii="Palatino Linotype" w:hAnsi="Palatino Linotype"/>
          <w:sz w:val="22"/>
          <w:szCs w:val="22"/>
        </w:rPr>
        <w:t xml:space="preserve"> </w:t>
      </w:r>
      <w:r w:rsidR="001B1DC7" w:rsidRPr="00A52EDE">
        <w:rPr>
          <w:rFonts w:ascii="Palatino Linotype" w:hAnsi="Palatino Linotype"/>
          <w:b/>
          <w:sz w:val="22"/>
          <w:szCs w:val="22"/>
        </w:rPr>
        <w:t>RECURRENTE</w:t>
      </w:r>
      <w:r w:rsidR="001B1DC7" w:rsidRPr="00A52EDE">
        <w:rPr>
          <w:rFonts w:ascii="Palatino Linotype" w:hAnsi="Palatino Linotype"/>
          <w:sz w:val="22"/>
          <w:szCs w:val="22"/>
        </w:rPr>
        <w:t xml:space="preserve"> que el Servidor Público Habilitado emitió respuesta a través del oficio DA/243/2022</w:t>
      </w:r>
      <w:r w:rsidR="00A52EDE" w:rsidRPr="00A52EDE">
        <w:rPr>
          <w:rFonts w:ascii="Palatino Linotype" w:hAnsi="Palatino Linotype"/>
          <w:sz w:val="22"/>
          <w:szCs w:val="22"/>
        </w:rPr>
        <w:t>.</w:t>
      </w:r>
    </w:p>
    <w:p w14:paraId="5CEF39A0" w14:textId="77777777" w:rsidR="001B1DC7" w:rsidRPr="00A52EDE" w:rsidRDefault="001B1DC7" w:rsidP="00B76336">
      <w:pPr>
        <w:pStyle w:val="Prrafodelista"/>
        <w:tabs>
          <w:tab w:val="left" w:pos="284"/>
          <w:tab w:val="left" w:pos="426"/>
        </w:tabs>
        <w:ind w:left="567" w:right="616"/>
        <w:jc w:val="both"/>
        <w:rPr>
          <w:rFonts w:ascii="Palatino Linotype" w:hAnsi="Palatino Linotype" w:cs="Arial"/>
          <w:b/>
          <w:bCs/>
          <w:sz w:val="22"/>
          <w:szCs w:val="22"/>
        </w:rPr>
      </w:pPr>
    </w:p>
    <w:p w14:paraId="6AB55C12" w14:textId="2C2137A3" w:rsidR="001B1DC7" w:rsidRPr="00A52EDE" w:rsidRDefault="006C7654" w:rsidP="007F1558">
      <w:pPr>
        <w:pStyle w:val="Prrafodelista"/>
        <w:tabs>
          <w:tab w:val="left" w:pos="284"/>
          <w:tab w:val="left" w:pos="426"/>
        </w:tabs>
        <w:ind w:left="567" w:right="616"/>
        <w:jc w:val="both"/>
        <w:rPr>
          <w:rFonts w:ascii="Palatino Linotype" w:hAnsi="Palatino Linotype"/>
          <w:sz w:val="22"/>
          <w:szCs w:val="22"/>
        </w:rPr>
      </w:pPr>
      <w:hyperlink r:id="rId10" w:tgtFrame="_blank" w:history="1">
        <w:r w:rsidR="001B1DC7" w:rsidRPr="00A52EDE">
          <w:rPr>
            <w:rStyle w:val="Hipervnculo"/>
            <w:rFonts w:ascii="Palatino Linotype" w:hAnsi="Palatino Linotype" w:cs="Arial"/>
            <w:b/>
            <w:bCs/>
            <w:color w:val="auto"/>
            <w:sz w:val="22"/>
            <w:szCs w:val="22"/>
            <w:u w:val="none"/>
          </w:rPr>
          <w:t>CONTESTACION DE ADMON. 00032_2022.pdf</w:t>
        </w:r>
      </w:hyperlink>
      <w:r w:rsidR="001B1DC7" w:rsidRPr="00A52EDE">
        <w:rPr>
          <w:rFonts w:ascii="Palatino Linotype" w:hAnsi="Palatino Linotype"/>
          <w:b/>
          <w:sz w:val="22"/>
          <w:szCs w:val="22"/>
        </w:rPr>
        <w:t>:</w:t>
      </w:r>
      <w:r w:rsidR="00A52EDE" w:rsidRPr="00A52EDE">
        <w:rPr>
          <w:rFonts w:ascii="Palatino Linotype" w:hAnsi="Palatino Linotype"/>
          <w:b/>
          <w:sz w:val="22"/>
          <w:szCs w:val="22"/>
        </w:rPr>
        <w:t xml:space="preserve"> </w:t>
      </w:r>
      <w:r w:rsidR="00A52EDE" w:rsidRPr="00A52EDE">
        <w:rPr>
          <w:rFonts w:ascii="Palatino Linotype" w:hAnsi="Palatino Linotype"/>
          <w:sz w:val="22"/>
          <w:szCs w:val="22"/>
        </w:rPr>
        <w:t xml:space="preserve">Oficio número DA/243/2022 del 09 de febrero de 2022, suscrito y signado por la Directora de Administración, </w:t>
      </w:r>
      <w:r w:rsidR="00A52EDE" w:rsidRPr="00A52EDE">
        <w:rPr>
          <w:rFonts w:ascii="Palatino Linotype" w:hAnsi="Palatino Linotype"/>
          <w:sz w:val="22"/>
          <w:szCs w:val="22"/>
        </w:rPr>
        <w:lastRenderedPageBreak/>
        <w:t xml:space="preserve">por medio del cual, </w:t>
      </w:r>
      <w:r w:rsidR="00A52EDE">
        <w:rPr>
          <w:rFonts w:ascii="Palatino Linotype" w:hAnsi="Palatino Linotype"/>
          <w:sz w:val="22"/>
          <w:szCs w:val="22"/>
        </w:rPr>
        <w:t xml:space="preserve">informó al Coordinador de la Unidad de Transparencia y </w:t>
      </w:r>
      <w:r w:rsidR="009F21D6">
        <w:rPr>
          <w:rFonts w:ascii="Palatino Linotype" w:hAnsi="Palatino Linotype"/>
          <w:sz w:val="22"/>
          <w:szCs w:val="22"/>
        </w:rPr>
        <w:t>a la</w:t>
      </w:r>
      <w:r w:rsidR="00A52EDE">
        <w:rPr>
          <w:rFonts w:ascii="Palatino Linotype" w:hAnsi="Palatino Linotype"/>
          <w:sz w:val="22"/>
          <w:szCs w:val="22"/>
        </w:rPr>
        <w:t xml:space="preserve"> </w:t>
      </w:r>
      <w:r w:rsidR="00A52EDE" w:rsidRPr="00B76336">
        <w:rPr>
          <w:rFonts w:ascii="Palatino Linotype" w:hAnsi="Palatino Linotype"/>
          <w:b/>
          <w:sz w:val="22"/>
          <w:szCs w:val="22"/>
        </w:rPr>
        <w:t>RECURRENTE</w:t>
      </w:r>
      <w:r w:rsidR="00A52EDE">
        <w:rPr>
          <w:rFonts w:ascii="Palatino Linotype" w:hAnsi="Palatino Linotype"/>
          <w:sz w:val="22"/>
          <w:szCs w:val="22"/>
        </w:rPr>
        <w:t xml:space="preserve"> que</w:t>
      </w:r>
      <w:r w:rsidR="00B76336">
        <w:rPr>
          <w:rFonts w:ascii="Palatino Linotype" w:hAnsi="Palatino Linotype"/>
          <w:sz w:val="22"/>
          <w:szCs w:val="22"/>
        </w:rPr>
        <w:t>,</w:t>
      </w:r>
      <w:r w:rsidR="00A52EDE">
        <w:rPr>
          <w:rFonts w:ascii="Palatino Linotype" w:hAnsi="Palatino Linotype"/>
          <w:sz w:val="22"/>
          <w:szCs w:val="22"/>
        </w:rPr>
        <w:t xml:space="preserve"> de acuerdo con la Ley </w:t>
      </w:r>
      <w:r w:rsidR="00B76336">
        <w:rPr>
          <w:rFonts w:ascii="Palatino Linotype" w:hAnsi="Palatino Linotype"/>
          <w:sz w:val="22"/>
          <w:szCs w:val="22"/>
        </w:rPr>
        <w:t>Orgánica</w:t>
      </w:r>
      <w:r w:rsidR="00A52EDE">
        <w:rPr>
          <w:rFonts w:ascii="Palatino Linotype" w:hAnsi="Palatino Linotype"/>
          <w:sz w:val="22"/>
          <w:szCs w:val="22"/>
        </w:rPr>
        <w:t xml:space="preserve"> Municipal, los Servidores Públicos </w:t>
      </w:r>
      <w:r w:rsidR="00B76336">
        <w:rPr>
          <w:rFonts w:ascii="Palatino Linotype" w:hAnsi="Palatino Linotype"/>
          <w:sz w:val="22"/>
          <w:szCs w:val="22"/>
        </w:rPr>
        <w:t>obligados a contar con una certificación, son: Secretario del Ayuntamiento, Tesorero, Director de Obras Públicas, Director de Desarrollo Económico, Director de Ecología, Director de Desarrollo Urbano, Contralor, Titular de la Unidad de Transparencia y el Titular de Mejora Regulatoria.</w:t>
      </w:r>
    </w:p>
    <w:p w14:paraId="061D02AE" w14:textId="77777777" w:rsidR="00B87705" w:rsidRPr="00A52EDE" w:rsidRDefault="00B87705" w:rsidP="00A52EDE">
      <w:pPr>
        <w:tabs>
          <w:tab w:val="left" w:pos="284"/>
          <w:tab w:val="left" w:pos="426"/>
        </w:tabs>
        <w:spacing w:line="360" w:lineRule="auto"/>
        <w:jc w:val="both"/>
        <w:rPr>
          <w:rFonts w:ascii="Palatino Linotype" w:hAnsi="Palatino Linotype"/>
          <w:b/>
          <w:color w:val="000000" w:themeColor="text1"/>
          <w:szCs w:val="22"/>
        </w:rPr>
      </w:pPr>
    </w:p>
    <w:p w14:paraId="272B63B3" w14:textId="080650B7" w:rsidR="000D5A1D" w:rsidRPr="00A0054B"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0054B">
        <w:rPr>
          <w:rFonts w:ascii="Palatino Linotype" w:eastAsia="Times New Roman" w:hAnsi="Palatino Linotype" w:cs="Arial"/>
          <w:color w:val="000000" w:themeColor="text1"/>
          <w:lang w:val="es-ES"/>
        </w:rPr>
        <w:t>D</w:t>
      </w:r>
      <w:r w:rsidR="00561ED1" w:rsidRPr="00A0054B">
        <w:rPr>
          <w:rFonts w:ascii="Palatino Linotype" w:eastAsia="Times New Roman" w:hAnsi="Palatino Linotype" w:cs="Arial"/>
          <w:color w:val="000000" w:themeColor="text1"/>
          <w:lang w:val="es-ES"/>
        </w:rPr>
        <w:t xml:space="preserve">erivado de la respuesta emitida por el </w:t>
      </w:r>
      <w:r w:rsidR="00561ED1" w:rsidRPr="00A0054B">
        <w:rPr>
          <w:rFonts w:ascii="Palatino Linotype" w:eastAsia="Times New Roman" w:hAnsi="Palatino Linotype" w:cs="Arial"/>
          <w:b/>
          <w:color w:val="000000" w:themeColor="text1"/>
          <w:lang w:val="es-ES"/>
        </w:rPr>
        <w:t>SUJETO OBLIGADO</w:t>
      </w:r>
      <w:r w:rsidR="00561ED1" w:rsidRPr="00A0054B">
        <w:rPr>
          <w:rFonts w:ascii="Palatino Linotype" w:eastAsia="Times New Roman" w:hAnsi="Palatino Linotype" w:cs="Arial"/>
          <w:color w:val="000000" w:themeColor="text1"/>
          <w:lang w:val="es-ES"/>
        </w:rPr>
        <w:t>, e</w:t>
      </w:r>
      <w:r w:rsidR="00DB4BEF" w:rsidRPr="00A0054B">
        <w:rPr>
          <w:rFonts w:ascii="Palatino Linotype" w:eastAsia="Times New Roman" w:hAnsi="Palatino Linotype" w:cs="Arial"/>
          <w:color w:val="000000" w:themeColor="text1"/>
          <w:lang w:val="es-ES"/>
        </w:rPr>
        <w:t xml:space="preserve">l </w:t>
      </w:r>
      <w:r w:rsidR="009F21D6">
        <w:rPr>
          <w:rFonts w:ascii="Palatino Linotype" w:eastAsia="Times New Roman" w:hAnsi="Palatino Linotype" w:cs="Arial"/>
          <w:color w:val="000000" w:themeColor="text1"/>
          <w:lang w:val="es-ES"/>
        </w:rPr>
        <w:t>ocho (08</w:t>
      </w:r>
      <w:r w:rsidR="007A078A" w:rsidRPr="00A0054B">
        <w:rPr>
          <w:rFonts w:ascii="Palatino Linotype" w:eastAsia="Times New Roman" w:hAnsi="Palatino Linotype" w:cs="Arial"/>
          <w:color w:val="000000" w:themeColor="text1"/>
          <w:lang w:val="es-ES"/>
        </w:rPr>
        <w:t xml:space="preserve">) de </w:t>
      </w:r>
      <w:r w:rsidR="000152B8">
        <w:rPr>
          <w:rFonts w:ascii="Palatino Linotype" w:eastAsia="Times New Roman" w:hAnsi="Palatino Linotype" w:cs="Arial"/>
          <w:color w:val="000000" w:themeColor="text1"/>
          <w:lang w:val="es-ES"/>
        </w:rPr>
        <w:t>marzo</w:t>
      </w:r>
      <w:r w:rsidR="008965EF" w:rsidRPr="00A0054B">
        <w:rPr>
          <w:rFonts w:ascii="Palatino Linotype" w:eastAsia="Times New Roman" w:hAnsi="Palatino Linotype" w:cs="Arial"/>
          <w:color w:val="000000" w:themeColor="text1"/>
          <w:lang w:val="es-ES"/>
        </w:rPr>
        <w:t xml:space="preserve"> </w:t>
      </w:r>
      <w:r w:rsidR="00613655" w:rsidRPr="00A0054B">
        <w:rPr>
          <w:rFonts w:ascii="Palatino Linotype" w:eastAsia="Times New Roman" w:hAnsi="Palatino Linotype" w:cs="Arial"/>
          <w:color w:val="000000" w:themeColor="text1"/>
          <w:lang w:val="es-ES"/>
        </w:rPr>
        <w:t>de dos mil veinti</w:t>
      </w:r>
      <w:r w:rsidR="00751F6F">
        <w:rPr>
          <w:rFonts w:ascii="Palatino Linotype" w:eastAsia="Times New Roman" w:hAnsi="Palatino Linotype" w:cs="Arial"/>
          <w:color w:val="000000" w:themeColor="text1"/>
          <w:lang w:val="es-ES"/>
        </w:rPr>
        <w:t>dós</w:t>
      </w:r>
      <w:r w:rsidR="00FE49E3" w:rsidRPr="00A0054B">
        <w:rPr>
          <w:rFonts w:ascii="Palatino Linotype" w:eastAsia="Times New Roman" w:hAnsi="Palatino Linotype" w:cs="Arial"/>
          <w:color w:val="000000" w:themeColor="text1"/>
          <w:lang w:val="es-ES"/>
        </w:rPr>
        <w:t xml:space="preserve">, </w:t>
      </w:r>
      <w:r w:rsidR="007A078A" w:rsidRPr="00A0054B">
        <w:rPr>
          <w:rFonts w:ascii="Palatino Linotype" w:eastAsia="Times New Roman" w:hAnsi="Palatino Linotype" w:cs="Arial"/>
          <w:color w:val="000000" w:themeColor="text1"/>
          <w:lang w:val="es-ES"/>
        </w:rPr>
        <w:t>la</w:t>
      </w:r>
      <w:r w:rsidR="009F21D6">
        <w:rPr>
          <w:rFonts w:ascii="Palatino Linotype" w:eastAsia="Times New Roman" w:hAnsi="Palatino Linotype" w:cs="Arial"/>
          <w:color w:val="000000" w:themeColor="text1"/>
          <w:lang w:val="es-ES"/>
        </w:rPr>
        <w:t xml:space="preserve"> </w:t>
      </w:r>
      <w:r w:rsidR="009F21D6" w:rsidRPr="009F21D6">
        <w:rPr>
          <w:rFonts w:ascii="Palatino Linotype" w:eastAsia="Times New Roman" w:hAnsi="Palatino Linotype" w:cs="Arial"/>
          <w:b/>
          <w:color w:val="000000" w:themeColor="text1"/>
          <w:lang w:val="es-ES"/>
        </w:rPr>
        <w:t>RECURRENTE</w:t>
      </w:r>
      <w:r w:rsidR="00DB4BEF" w:rsidRPr="00A0054B">
        <w:rPr>
          <w:rFonts w:ascii="Palatino Linotype" w:eastAsia="Times New Roman" w:hAnsi="Palatino Linotype" w:cs="Arial"/>
          <w:color w:val="000000" w:themeColor="text1"/>
          <w:lang w:val="es-ES"/>
        </w:rPr>
        <w:t xml:space="preserve"> interpuso</w:t>
      </w:r>
      <w:r w:rsidR="009316E9" w:rsidRPr="00A0054B">
        <w:rPr>
          <w:rFonts w:ascii="Palatino Linotype" w:eastAsia="Times New Roman" w:hAnsi="Palatino Linotype" w:cs="Arial"/>
          <w:color w:val="000000" w:themeColor="text1"/>
          <w:lang w:val="es-ES"/>
        </w:rPr>
        <w:t xml:space="preserve"> </w:t>
      </w:r>
      <w:r w:rsidR="00102D65" w:rsidRPr="00A0054B">
        <w:rPr>
          <w:rFonts w:ascii="Palatino Linotype" w:eastAsia="Times New Roman" w:hAnsi="Palatino Linotype" w:cs="Arial"/>
          <w:color w:val="000000" w:themeColor="text1"/>
          <w:lang w:val="es-ES"/>
        </w:rPr>
        <w:t>el</w:t>
      </w:r>
      <w:r w:rsidR="004D68F8" w:rsidRPr="00A0054B">
        <w:rPr>
          <w:rFonts w:ascii="Palatino Linotype" w:eastAsia="Times New Roman" w:hAnsi="Palatino Linotype" w:cs="Arial"/>
          <w:color w:val="000000" w:themeColor="text1"/>
          <w:lang w:val="es-ES"/>
        </w:rPr>
        <w:t xml:space="preserve"> recurso de revisión </w:t>
      </w:r>
      <w:r w:rsidR="000021A0" w:rsidRPr="0055407C">
        <w:rPr>
          <w:rFonts w:ascii="Palatino Linotype" w:hAnsi="Palatino Linotype"/>
          <w:b/>
          <w:szCs w:val="22"/>
        </w:rPr>
        <w:t>0</w:t>
      </w:r>
      <w:r w:rsidR="007F1558">
        <w:rPr>
          <w:rFonts w:ascii="Palatino Linotype" w:hAnsi="Palatino Linotype"/>
          <w:b/>
          <w:szCs w:val="22"/>
        </w:rPr>
        <w:t>3578</w:t>
      </w:r>
      <w:r w:rsidR="000021A0" w:rsidRPr="0055407C">
        <w:rPr>
          <w:rFonts w:ascii="Palatino Linotype" w:hAnsi="Palatino Linotype"/>
          <w:b/>
          <w:szCs w:val="22"/>
        </w:rPr>
        <w:t>/INFOEM/IP/RR/2022</w:t>
      </w:r>
      <w:r w:rsidR="009A0461" w:rsidRPr="00A0054B">
        <w:rPr>
          <w:rFonts w:ascii="Palatino Linotype" w:eastAsia="Calibri" w:hAnsi="Palatino Linotype" w:cs="Arial"/>
          <w:b/>
          <w:color w:val="000000" w:themeColor="text1"/>
          <w:lang w:val="es-ES"/>
        </w:rPr>
        <w:t>;</w:t>
      </w:r>
      <w:r w:rsidR="00102D65" w:rsidRPr="00A0054B">
        <w:rPr>
          <w:rFonts w:ascii="Palatino Linotype" w:eastAsia="Times New Roman" w:hAnsi="Palatino Linotype" w:cs="Arial"/>
          <w:color w:val="000000" w:themeColor="text1"/>
          <w:lang w:val="es-ES"/>
        </w:rPr>
        <w:t xml:space="preserve"> impugnación</w:t>
      </w:r>
      <w:r w:rsidR="004D68F8" w:rsidRPr="00A0054B">
        <w:rPr>
          <w:rFonts w:ascii="Palatino Linotype" w:eastAsia="Times New Roman" w:hAnsi="Palatino Linotype" w:cs="Arial"/>
          <w:color w:val="000000" w:themeColor="text1"/>
          <w:lang w:val="es-ES"/>
        </w:rPr>
        <w:t xml:space="preserve"> </w:t>
      </w:r>
      <w:r w:rsidR="00A45546" w:rsidRPr="00A0054B">
        <w:rPr>
          <w:rFonts w:ascii="Palatino Linotype" w:eastAsia="Times New Roman" w:hAnsi="Palatino Linotype" w:cs="Arial"/>
          <w:color w:val="000000" w:themeColor="text1"/>
          <w:lang w:val="es-ES"/>
        </w:rPr>
        <w:t xml:space="preserve">en </w:t>
      </w:r>
      <w:r w:rsidR="00977D37" w:rsidRPr="00A0054B">
        <w:rPr>
          <w:rFonts w:ascii="Palatino Linotype" w:eastAsia="Times New Roman" w:hAnsi="Palatino Linotype" w:cs="Arial"/>
          <w:color w:val="000000" w:themeColor="text1"/>
          <w:lang w:val="es-ES"/>
        </w:rPr>
        <w:t>la</w:t>
      </w:r>
      <w:r w:rsidR="00A45546" w:rsidRPr="00A0054B">
        <w:rPr>
          <w:rFonts w:ascii="Palatino Linotype" w:eastAsia="Times New Roman" w:hAnsi="Palatino Linotype" w:cs="Arial"/>
          <w:color w:val="000000" w:themeColor="text1"/>
          <w:lang w:val="es-ES"/>
        </w:rPr>
        <w:t xml:space="preserve"> que refirió </w:t>
      </w:r>
      <w:r w:rsidR="004D68F8" w:rsidRPr="00A0054B">
        <w:rPr>
          <w:rFonts w:ascii="Palatino Linotype" w:eastAsia="Times New Roman" w:hAnsi="Palatino Linotype" w:cs="Arial"/>
          <w:color w:val="000000" w:themeColor="text1"/>
          <w:lang w:val="es-ES"/>
        </w:rPr>
        <w:t>lo siguiente:</w:t>
      </w:r>
    </w:p>
    <w:p w14:paraId="054906C6" w14:textId="77777777" w:rsidR="00E34622" w:rsidRPr="00A0054B"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35697BA2" w:rsidR="00E34622" w:rsidRPr="007F1558" w:rsidRDefault="00E34622" w:rsidP="007F1558">
      <w:pPr>
        <w:pStyle w:val="Prrafodelista"/>
        <w:tabs>
          <w:tab w:val="left" w:pos="426"/>
        </w:tabs>
        <w:ind w:left="567" w:right="616"/>
        <w:jc w:val="both"/>
        <w:rPr>
          <w:rFonts w:ascii="Palatino Linotype" w:eastAsia="Times New Roman" w:hAnsi="Palatino Linotype" w:cs="Arial"/>
          <w:i/>
          <w:color w:val="000000" w:themeColor="text1"/>
          <w:sz w:val="22"/>
          <w:lang w:val="es-ES"/>
        </w:rPr>
      </w:pPr>
      <w:r w:rsidRPr="007F1558">
        <w:rPr>
          <w:rFonts w:ascii="Palatino Linotype" w:eastAsia="Times New Roman" w:hAnsi="Palatino Linotype" w:cs="Arial"/>
          <w:b/>
          <w:color w:val="000000" w:themeColor="text1"/>
          <w:sz w:val="22"/>
          <w:lang w:val="es-ES"/>
        </w:rPr>
        <w:t>Acto impugnado:</w:t>
      </w:r>
      <w:r w:rsidRPr="007F1558">
        <w:rPr>
          <w:rFonts w:ascii="Palatino Linotype" w:eastAsia="Times New Roman" w:hAnsi="Palatino Linotype" w:cs="Arial"/>
          <w:color w:val="000000" w:themeColor="text1"/>
          <w:sz w:val="22"/>
          <w:lang w:val="es-ES"/>
        </w:rPr>
        <w:t xml:space="preserve"> </w:t>
      </w:r>
      <w:r w:rsidRPr="007F1558">
        <w:rPr>
          <w:rFonts w:ascii="Palatino Linotype" w:eastAsia="Times New Roman" w:hAnsi="Palatino Linotype" w:cs="Arial"/>
          <w:i/>
          <w:color w:val="000000" w:themeColor="text1"/>
          <w:sz w:val="22"/>
          <w:lang w:val="es-ES"/>
        </w:rPr>
        <w:t>“</w:t>
      </w:r>
      <w:r w:rsidR="000152B8" w:rsidRPr="007F1558">
        <w:rPr>
          <w:rFonts w:ascii="Palatino Linotype" w:eastAsia="Times New Roman" w:hAnsi="Palatino Linotype" w:cs="Arial"/>
          <w:i/>
          <w:color w:val="000000" w:themeColor="text1"/>
          <w:sz w:val="22"/>
          <w:lang w:val="es-ES"/>
        </w:rPr>
        <w:t xml:space="preserve">no </w:t>
      </w:r>
      <w:r w:rsidR="007F1558" w:rsidRPr="007F1558">
        <w:rPr>
          <w:rFonts w:ascii="Palatino Linotype" w:eastAsia="Times New Roman" w:hAnsi="Palatino Linotype" w:cs="Arial"/>
          <w:i/>
          <w:color w:val="000000" w:themeColor="text1"/>
          <w:sz w:val="22"/>
          <w:lang w:val="es-ES"/>
        </w:rPr>
        <w:t xml:space="preserve">da respuesta a lo solicitado, aunque indica el contenido del </w:t>
      </w:r>
      <w:proofErr w:type="spellStart"/>
      <w:r w:rsidR="007F1558" w:rsidRPr="007F1558">
        <w:rPr>
          <w:rFonts w:ascii="Palatino Linotype" w:eastAsia="Times New Roman" w:hAnsi="Palatino Linotype" w:cs="Arial"/>
          <w:i/>
          <w:color w:val="000000" w:themeColor="text1"/>
          <w:sz w:val="22"/>
          <w:lang w:val="es-ES"/>
        </w:rPr>
        <w:t>articulo</w:t>
      </w:r>
      <w:proofErr w:type="spellEnd"/>
      <w:r w:rsidR="007F1558" w:rsidRPr="007F1558">
        <w:rPr>
          <w:rFonts w:ascii="Palatino Linotype" w:eastAsia="Times New Roman" w:hAnsi="Palatino Linotype" w:cs="Arial"/>
          <w:i/>
          <w:color w:val="000000" w:themeColor="text1"/>
          <w:sz w:val="22"/>
          <w:lang w:val="es-ES"/>
        </w:rPr>
        <w:t xml:space="preserve"> 32 de la ley </w:t>
      </w:r>
      <w:proofErr w:type="spellStart"/>
      <w:r w:rsidR="007F1558" w:rsidRPr="007F1558">
        <w:rPr>
          <w:rFonts w:ascii="Palatino Linotype" w:eastAsia="Times New Roman" w:hAnsi="Palatino Linotype" w:cs="Arial"/>
          <w:i/>
          <w:color w:val="000000" w:themeColor="text1"/>
          <w:sz w:val="22"/>
          <w:lang w:val="es-ES"/>
        </w:rPr>
        <w:t>organica</w:t>
      </w:r>
      <w:proofErr w:type="spellEnd"/>
      <w:r w:rsidR="007F1558" w:rsidRPr="007F1558">
        <w:rPr>
          <w:rFonts w:ascii="Palatino Linotype" w:eastAsia="Times New Roman" w:hAnsi="Palatino Linotype" w:cs="Arial"/>
          <w:i/>
          <w:color w:val="000000" w:themeColor="text1"/>
          <w:sz w:val="22"/>
          <w:lang w:val="es-ES"/>
        </w:rPr>
        <w:t xml:space="preserve"> municipal del estado de </w:t>
      </w:r>
      <w:proofErr w:type="spellStart"/>
      <w:r w:rsidR="007F1558" w:rsidRPr="007F1558">
        <w:rPr>
          <w:rFonts w:ascii="Palatino Linotype" w:eastAsia="Times New Roman" w:hAnsi="Palatino Linotype" w:cs="Arial"/>
          <w:i/>
          <w:color w:val="000000" w:themeColor="text1"/>
          <w:sz w:val="22"/>
          <w:lang w:val="es-ES"/>
        </w:rPr>
        <w:t>mexico</w:t>
      </w:r>
      <w:proofErr w:type="spellEnd"/>
      <w:r w:rsidR="007F1558" w:rsidRPr="007F1558">
        <w:rPr>
          <w:rFonts w:ascii="Palatino Linotype" w:eastAsia="Times New Roman" w:hAnsi="Palatino Linotype" w:cs="Arial"/>
          <w:i/>
          <w:color w:val="000000" w:themeColor="text1"/>
          <w:sz w:val="22"/>
          <w:lang w:val="es-ES"/>
        </w:rPr>
        <w:t xml:space="preserve">, no da </w:t>
      </w:r>
      <w:proofErr w:type="spellStart"/>
      <w:r w:rsidR="007F1558" w:rsidRPr="007F1558">
        <w:rPr>
          <w:rFonts w:ascii="Palatino Linotype" w:eastAsia="Times New Roman" w:hAnsi="Palatino Linotype" w:cs="Arial"/>
          <w:i/>
          <w:color w:val="000000" w:themeColor="text1"/>
          <w:sz w:val="22"/>
          <w:lang w:val="es-ES"/>
        </w:rPr>
        <w:t>ningun</w:t>
      </w:r>
      <w:proofErr w:type="spellEnd"/>
      <w:r w:rsidR="007F1558" w:rsidRPr="007F1558">
        <w:rPr>
          <w:rFonts w:ascii="Palatino Linotype" w:eastAsia="Times New Roman" w:hAnsi="Palatino Linotype" w:cs="Arial"/>
          <w:i/>
          <w:color w:val="000000" w:themeColor="text1"/>
          <w:sz w:val="22"/>
          <w:lang w:val="es-ES"/>
        </w:rPr>
        <w:t xml:space="preserve"> dato para considerarla respuesta</w:t>
      </w:r>
      <w:r w:rsidRPr="007F1558">
        <w:rPr>
          <w:rFonts w:ascii="Palatino Linotype" w:eastAsia="Times New Roman" w:hAnsi="Palatino Linotype" w:cs="Arial"/>
          <w:i/>
          <w:color w:val="000000" w:themeColor="text1"/>
          <w:sz w:val="22"/>
          <w:lang w:val="es-ES"/>
        </w:rPr>
        <w:t>” (Sic).</w:t>
      </w:r>
    </w:p>
    <w:p w14:paraId="2AB8CABF" w14:textId="77777777" w:rsidR="007F1558" w:rsidRPr="007F1558" w:rsidRDefault="007F1558" w:rsidP="007F1558">
      <w:pPr>
        <w:pStyle w:val="Prrafodelista"/>
        <w:tabs>
          <w:tab w:val="left" w:pos="426"/>
        </w:tabs>
        <w:ind w:left="567" w:right="616"/>
        <w:jc w:val="both"/>
        <w:rPr>
          <w:rFonts w:ascii="Palatino Linotype" w:eastAsia="Times New Roman" w:hAnsi="Palatino Linotype" w:cs="Arial"/>
          <w:color w:val="000000" w:themeColor="text1"/>
          <w:sz w:val="22"/>
          <w:lang w:val="es-ES"/>
        </w:rPr>
      </w:pPr>
    </w:p>
    <w:p w14:paraId="033BFDE8" w14:textId="4E2CFF10" w:rsidR="00901BB1" w:rsidRPr="007F1558" w:rsidRDefault="00901BB1" w:rsidP="007F1558">
      <w:pPr>
        <w:pStyle w:val="Prrafodelista"/>
        <w:tabs>
          <w:tab w:val="left" w:pos="426"/>
        </w:tabs>
        <w:ind w:left="567" w:right="616"/>
        <w:jc w:val="both"/>
        <w:rPr>
          <w:rFonts w:ascii="Palatino Linotype" w:eastAsia="Times New Roman" w:hAnsi="Palatino Linotype" w:cs="Arial"/>
          <w:color w:val="000000" w:themeColor="text1"/>
          <w:sz w:val="22"/>
          <w:lang w:val="es-ES"/>
        </w:rPr>
      </w:pPr>
      <w:r w:rsidRPr="007F1558">
        <w:rPr>
          <w:rFonts w:ascii="Palatino Linotype" w:eastAsia="Times New Roman" w:hAnsi="Palatino Linotype" w:cs="Arial"/>
          <w:b/>
          <w:color w:val="000000" w:themeColor="text1"/>
          <w:sz w:val="22"/>
          <w:lang w:val="es-ES"/>
        </w:rPr>
        <w:t>Motivos o razones de inconformidad:</w:t>
      </w:r>
    </w:p>
    <w:p w14:paraId="19A80D3F" w14:textId="77777777" w:rsidR="00725CA2" w:rsidRPr="007F1558" w:rsidRDefault="00725CA2" w:rsidP="007F1558">
      <w:pPr>
        <w:tabs>
          <w:tab w:val="left" w:pos="426"/>
        </w:tabs>
        <w:spacing w:line="360" w:lineRule="auto"/>
        <w:jc w:val="both"/>
        <w:rPr>
          <w:rFonts w:ascii="Palatino Linotype" w:eastAsia="Times New Roman" w:hAnsi="Palatino Linotype" w:cs="Arial"/>
          <w:color w:val="000000" w:themeColor="text1"/>
          <w:sz w:val="22"/>
          <w:lang w:val="es-ES"/>
        </w:rPr>
      </w:pPr>
    </w:p>
    <w:p w14:paraId="6CEEC63B" w14:textId="77777777" w:rsidR="007F1558" w:rsidRPr="007F1558" w:rsidRDefault="007F1558" w:rsidP="007F1558">
      <w:pPr>
        <w:pStyle w:val="Prrafodelista"/>
        <w:tabs>
          <w:tab w:val="left" w:pos="426"/>
        </w:tabs>
        <w:spacing w:line="360" w:lineRule="auto"/>
        <w:ind w:left="0"/>
        <w:jc w:val="both"/>
        <w:rPr>
          <w:rFonts w:ascii="Palatino Linotype" w:eastAsia="Calibri" w:hAnsi="Palatino Linotype" w:cs="Arial"/>
          <w:color w:val="000000" w:themeColor="text1"/>
          <w:sz w:val="22"/>
          <w:lang w:val="es-ES"/>
        </w:rPr>
      </w:pPr>
      <w:r w:rsidRPr="007F1558">
        <w:rPr>
          <w:rFonts w:ascii="Palatino Linotype" w:eastAsia="Calibri" w:hAnsi="Palatino Linotype" w:cs="Arial"/>
          <w:color w:val="000000" w:themeColor="text1"/>
          <w:sz w:val="22"/>
          <w:lang w:val="es-ES"/>
        </w:rPr>
        <w:t>Archivo</w:t>
      </w:r>
      <w:r w:rsidR="000152B8" w:rsidRPr="007F1558">
        <w:rPr>
          <w:rFonts w:ascii="Palatino Linotype" w:eastAsia="Calibri" w:hAnsi="Palatino Linotype" w:cs="Arial"/>
          <w:color w:val="000000" w:themeColor="text1"/>
          <w:sz w:val="22"/>
          <w:lang w:val="es-ES"/>
        </w:rPr>
        <w:t xml:space="preserve"> electrónico</w:t>
      </w:r>
      <w:r w:rsidRPr="007F1558">
        <w:rPr>
          <w:rFonts w:ascii="Palatino Linotype" w:eastAsia="Calibri" w:hAnsi="Palatino Linotype" w:cs="Arial"/>
          <w:color w:val="000000" w:themeColor="text1"/>
          <w:sz w:val="22"/>
          <w:lang w:val="es-ES"/>
        </w:rPr>
        <w:t xml:space="preserve"> adjunto:</w:t>
      </w:r>
    </w:p>
    <w:p w14:paraId="329901C1" w14:textId="3F427022" w:rsidR="000152B8" w:rsidRPr="007F1558" w:rsidRDefault="007F1558" w:rsidP="007F1558">
      <w:pPr>
        <w:pStyle w:val="Prrafodelista"/>
        <w:tabs>
          <w:tab w:val="left" w:pos="426"/>
        </w:tabs>
        <w:ind w:left="567" w:right="616"/>
        <w:jc w:val="both"/>
        <w:rPr>
          <w:rFonts w:ascii="Palatino Linotype" w:eastAsia="Calibri" w:hAnsi="Palatino Linotype" w:cs="Arial"/>
          <w:color w:val="000000" w:themeColor="text1"/>
          <w:sz w:val="22"/>
          <w:lang w:val="es-ES"/>
        </w:rPr>
      </w:pPr>
      <w:r w:rsidRPr="007F1558">
        <w:rPr>
          <w:rFonts w:ascii="Palatino Linotype" w:eastAsia="Calibri" w:hAnsi="Palatino Linotype" w:cs="Arial"/>
          <w:b/>
          <w:color w:val="000000" w:themeColor="text1"/>
          <w:sz w:val="22"/>
          <w:lang w:val="es-ES"/>
        </w:rPr>
        <w:t>Archivo1646781764826.pdf</w:t>
      </w:r>
      <w:r w:rsidRPr="007F1558">
        <w:rPr>
          <w:rFonts w:ascii="Palatino Linotype" w:eastAsia="Calibri" w:hAnsi="Palatino Linotype" w:cs="Arial"/>
          <w:color w:val="000000" w:themeColor="text1"/>
          <w:sz w:val="22"/>
          <w:lang w:val="es-ES"/>
        </w:rPr>
        <w:t>:</w:t>
      </w:r>
      <w:r w:rsidR="000152B8" w:rsidRPr="007F1558">
        <w:rPr>
          <w:rFonts w:ascii="Palatino Linotype" w:eastAsia="Calibri" w:hAnsi="Palatino Linotype" w:cs="Arial"/>
          <w:color w:val="000000" w:themeColor="text1"/>
          <w:sz w:val="22"/>
          <w:lang w:val="es-ES"/>
        </w:rPr>
        <w:t xml:space="preserve"> </w:t>
      </w:r>
      <w:r w:rsidRPr="00A52EDE">
        <w:rPr>
          <w:rFonts w:ascii="Palatino Linotype" w:hAnsi="Palatino Linotype"/>
          <w:sz w:val="22"/>
          <w:szCs w:val="22"/>
        </w:rPr>
        <w:t>Oficio número DA/243/2022 del 09 de febrero de 2022, suscrito y signado por la Directora de Administración</w:t>
      </w:r>
      <w:r>
        <w:rPr>
          <w:rFonts w:ascii="Palatino Linotype" w:hAnsi="Palatino Linotype"/>
          <w:sz w:val="22"/>
          <w:szCs w:val="22"/>
        </w:rPr>
        <w:t>, remitido en respuesta y descrito en el párrafo tercero de la presente resolución.</w:t>
      </w:r>
    </w:p>
    <w:p w14:paraId="10DF95ED" w14:textId="77777777" w:rsidR="000152B8" w:rsidRPr="000152B8" w:rsidRDefault="000152B8" w:rsidP="000152B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0DD25F33" w:rsidR="005F1362" w:rsidRPr="00A0054B"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 xml:space="preserve">Se registró el recurso de revisión bajo el número de expediente </w:t>
      </w:r>
      <w:r w:rsidR="004F785F" w:rsidRPr="00A0054B">
        <w:rPr>
          <w:rFonts w:ascii="Palatino Linotype" w:hAnsi="Palatino Linotype" w:cs="Arial"/>
          <w:bCs/>
          <w:color w:val="000000" w:themeColor="text1"/>
        </w:rPr>
        <w:t>al rubro indicado, asi</w:t>
      </w:r>
      <w:r w:rsidRPr="00A0054B">
        <w:rPr>
          <w:rFonts w:ascii="Palatino Linotype" w:hAnsi="Palatino Linotype" w:cs="Arial"/>
          <w:bCs/>
          <w:color w:val="000000" w:themeColor="text1"/>
        </w:rPr>
        <w:t xml:space="preserve">mismo, con fundamento en lo dispuesto por el </w:t>
      </w:r>
      <w:r w:rsidRPr="00A0054B">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A0054B">
        <w:rPr>
          <w:rFonts w:ascii="Palatino Linotype" w:eastAsia="Times New Roman" w:hAnsi="Palatino Linotype" w:cs="Arial"/>
          <w:bCs/>
          <w:color w:val="000000" w:themeColor="text1"/>
          <w:lang w:val="es-ES"/>
        </w:rPr>
        <w:t xml:space="preserve">se turnó </w:t>
      </w:r>
      <w:r w:rsidR="0096234B" w:rsidRPr="00A0054B">
        <w:rPr>
          <w:rFonts w:ascii="Palatino Linotype" w:eastAsia="Times New Roman" w:hAnsi="Palatino Linotype" w:cs="Arial"/>
          <w:bCs/>
          <w:color w:val="000000" w:themeColor="text1"/>
          <w:lang w:val="es-ES"/>
        </w:rPr>
        <w:t xml:space="preserve">a la </w:t>
      </w:r>
      <w:r w:rsidR="0096234B" w:rsidRPr="00A0054B">
        <w:rPr>
          <w:rFonts w:ascii="Palatino Linotype" w:eastAsia="Times New Roman" w:hAnsi="Palatino Linotype" w:cs="Arial"/>
          <w:b/>
          <w:bCs/>
          <w:color w:val="000000" w:themeColor="text1"/>
          <w:lang w:val="es-ES"/>
        </w:rPr>
        <w:t xml:space="preserve">Comisionada </w:t>
      </w:r>
      <w:r w:rsidR="00D12402" w:rsidRPr="00A0054B">
        <w:rPr>
          <w:rFonts w:ascii="Palatino Linotype" w:eastAsia="Times New Roman" w:hAnsi="Palatino Linotype" w:cs="Arial"/>
          <w:b/>
          <w:bCs/>
          <w:color w:val="000000" w:themeColor="text1"/>
          <w:lang w:val="es-ES"/>
        </w:rPr>
        <w:t>María del Rosario Mejía Ayala</w:t>
      </w:r>
      <w:r w:rsidRPr="00A0054B">
        <w:rPr>
          <w:rFonts w:ascii="Palatino Linotype" w:eastAsia="Times New Roman" w:hAnsi="Palatino Linotype" w:cs="Arial"/>
          <w:bCs/>
          <w:color w:val="000000" w:themeColor="text1"/>
          <w:lang w:val="es-ES"/>
        </w:rPr>
        <w:t xml:space="preserve">, con el objeto de </w:t>
      </w:r>
      <w:r w:rsidRPr="00A0054B">
        <w:rPr>
          <w:rFonts w:ascii="Palatino Linotype" w:eastAsia="Times New Roman" w:hAnsi="Palatino Linotype" w:cs="Arial"/>
          <w:bCs/>
          <w:color w:val="000000" w:themeColor="text1"/>
        </w:rPr>
        <w:t>su análisis.</w:t>
      </w:r>
    </w:p>
    <w:p w14:paraId="2BDE682E" w14:textId="77777777" w:rsidR="005F1362" w:rsidRPr="00A0054B"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47D10CF"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La</w:t>
      </w:r>
      <w:r w:rsidR="00E647FF" w:rsidRPr="00A0054B">
        <w:rPr>
          <w:rFonts w:ascii="Palatino Linotype" w:eastAsia="Times New Roman" w:hAnsi="Palatino Linotype" w:cs="Arial"/>
          <w:color w:val="000000" w:themeColor="text1"/>
          <w:lang w:val="es-ES"/>
        </w:rPr>
        <w:t xml:space="preserve"> </w:t>
      </w:r>
      <w:r w:rsidR="0004686A" w:rsidRPr="00A0054B">
        <w:rPr>
          <w:rFonts w:ascii="Palatino Linotype" w:eastAsia="Calibri" w:hAnsi="Palatino Linotype" w:cs="Arial"/>
          <w:color w:val="000000" w:themeColor="text1"/>
          <w:lang w:val="es-ES"/>
        </w:rPr>
        <w:t>Comisionad</w:t>
      </w:r>
      <w:r w:rsidRPr="00A0054B">
        <w:rPr>
          <w:rFonts w:ascii="Palatino Linotype" w:eastAsia="Calibri" w:hAnsi="Palatino Linotype" w:cs="Arial"/>
          <w:color w:val="000000" w:themeColor="text1"/>
          <w:lang w:val="es-ES"/>
        </w:rPr>
        <w:t>a</w:t>
      </w:r>
      <w:r w:rsidR="0004686A" w:rsidRPr="00A0054B">
        <w:rPr>
          <w:rFonts w:ascii="Palatino Linotype" w:eastAsia="Calibri" w:hAnsi="Palatino Linotype" w:cs="Arial"/>
          <w:color w:val="000000" w:themeColor="text1"/>
          <w:lang w:val="es-ES"/>
        </w:rPr>
        <w:t xml:space="preserve"> Ponente</w:t>
      </w:r>
      <w:r w:rsidR="006B31E7" w:rsidRPr="00A0054B">
        <w:rPr>
          <w:rFonts w:ascii="Palatino Linotype" w:eastAsia="Calibri" w:hAnsi="Palatino Linotype" w:cs="Arial"/>
          <w:color w:val="000000" w:themeColor="text1"/>
          <w:lang w:val="es-ES"/>
        </w:rPr>
        <w:t>,</w:t>
      </w:r>
      <w:r w:rsidR="0004686A" w:rsidRPr="00A0054B">
        <w:rPr>
          <w:rFonts w:ascii="Palatino Linotype" w:eastAsia="Calibri" w:hAnsi="Palatino Linotype" w:cs="Arial"/>
          <w:color w:val="000000" w:themeColor="text1"/>
          <w:lang w:val="es-ES"/>
        </w:rPr>
        <w:t xml:space="preserve"> con fundamento en lo dispuesto por el artículo 185 fracción II de la </w:t>
      </w:r>
      <w:r w:rsidR="00613655" w:rsidRPr="00A0054B">
        <w:rPr>
          <w:rFonts w:ascii="Palatino Linotype" w:eastAsia="Calibri" w:hAnsi="Palatino Linotype" w:cs="Arial"/>
          <w:color w:val="000000" w:themeColor="text1"/>
          <w:lang w:val="es-ES"/>
        </w:rPr>
        <w:t xml:space="preserve">Ley de Transparencia y Acceso a la Información Pública del Estado </w:t>
      </w:r>
      <w:r w:rsidR="00613655" w:rsidRPr="00A0054B">
        <w:rPr>
          <w:rFonts w:ascii="Palatino Linotype" w:eastAsia="Calibri" w:hAnsi="Palatino Linotype" w:cs="Arial"/>
          <w:color w:val="000000" w:themeColor="text1"/>
          <w:lang w:val="es-ES"/>
        </w:rPr>
        <w:lastRenderedPageBreak/>
        <w:t>de México y Municipios</w:t>
      </w:r>
      <w:r w:rsidR="0004686A" w:rsidRPr="00A0054B">
        <w:rPr>
          <w:rFonts w:ascii="Palatino Linotype" w:eastAsia="Calibri" w:hAnsi="Palatino Linotype" w:cs="Arial"/>
          <w:color w:val="000000" w:themeColor="text1"/>
          <w:lang w:val="es-ES"/>
        </w:rPr>
        <w:t xml:space="preserve">, a través </w:t>
      </w:r>
      <w:r w:rsidR="006E4E2A" w:rsidRPr="00A0054B">
        <w:rPr>
          <w:rFonts w:ascii="Palatino Linotype" w:eastAsia="Calibri" w:hAnsi="Palatino Linotype" w:cs="Arial"/>
          <w:color w:val="000000" w:themeColor="text1"/>
          <w:lang w:val="es-ES"/>
        </w:rPr>
        <w:t>del</w:t>
      </w:r>
      <w:r w:rsidR="0004686A"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acuerdo </w:t>
      </w:r>
      <w:r w:rsidR="00F147C6" w:rsidRPr="00A0054B">
        <w:rPr>
          <w:rFonts w:ascii="Palatino Linotype" w:eastAsia="Calibri" w:hAnsi="Palatino Linotype" w:cs="Arial"/>
          <w:color w:val="000000" w:themeColor="text1"/>
          <w:lang w:val="es-ES"/>
        </w:rPr>
        <w:t xml:space="preserve">de admisión </w:t>
      </w:r>
      <w:r w:rsidR="00091F3E">
        <w:rPr>
          <w:rFonts w:ascii="Palatino Linotype" w:eastAsia="Calibri" w:hAnsi="Palatino Linotype" w:cs="Arial"/>
          <w:color w:val="000000" w:themeColor="text1"/>
          <w:lang w:val="es-ES"/>
        </w:rPr>
        <w:t>de</w:t>
      </w:r>
      <w:r w:rsidR="00395353">
        <w:rPr>
          <w:rFonts w:ascii="Palatino Linotype" w:eastAsia="Calibri" w:hAnsi="Palatino Linotype" w:cs="Arial"/>
          <w:color w:val="000000" w:themeColor="text1"/>
          <w:lang w:val="es-ES"/>
        </w:rPr>
        <w:t xml:space="preserve"> fecha </w:t>
      </w:r>
      <w:r w:rsidR="000152B8">
        <w:rPr>
          <w:rFonts w:ascii="Palatino Linotype" w:eastAsia="Calibri" w:hAnsi="Palatino Linotype" w:cs="Arial"/>
          <w:color w:val="000000" w:themeColor="text1"/>
          <w:lang w:val="es-ES"/>
        </w:rPr>
        <w:t>catorce</w:t>
      </w:r>
      <w:r w:rsidR="00BD6C40" w:rsidRPr="00A0054B">
        <w:rPr>
          <w:rFonts w:ascii="Palatino Linotype" w:eastAsia="Calibri" w:hAnsi="Palatino Linotype" w:cs="Arial"/>
          <w:color w:val="000000" w:themeColor="text1"/>
          <w:lang w:val="es-ES"/>
        </w:rPr>
        <w:t xml:space="preserve"> (</w:t>
      </w:r>
      <w:r w:rsidR="000152B8">
        <w:rPr>
          <w:rFonts w:ascii="Palatino Linotype" w:eastAsia="Calibri" w:hAnsi="Palatino Linotype" w:cs="Arial"/>
          <w:color w:val="000000" w:themeColor="text1"/>
          <w:lang w:val="es-ES"/>
        </w:rPr>
        <w:t>14</w:t>
      </w:r>
      <w:r w:rsidR="00BD6C40" w:rsidRPr="00A0054B">
        <w:rPr>
          <w:rFonts w:ascii="Palatino Linotype" w:eastAsia="Calibri" w:hAnsi="Palatino Linotype" w:cs="Arial"/>
          <w:color w:val="000000" w:themeColor="text1"/>
          <w:lang w:val="es-ES"/>
        </w:rPr>
        <w:t xml:space="preserve">) de </w:t>
      </w:r>
      <w:r w:rsidR="000152B8">
        <w:rPr>
          <w:rFonts w:ascii="Palatino Linotype" w:eastAsia="Calibri" w:hAnsi="Palatino Linotype" w:cs="Arial"/>
          <w:color w:val="000000" w:themeColor="text1"/>
          <w:lang w:val="es-ES"/>
        </w:rPr>
        <w:t>marzo</w:t>
      </w:r>
      <w:r w:rsidR="00613655" w:rsidRPr="00A0054B">
        <w:rPr>
          <w:rFonts w:ascii="Palatino Linotype" w:eastAsia="Calibri" w:hAnsi="Palatino Linotype" w:cs="Arial"/>
          <w:color w:val="000000" w:themeColor="text1"/>
          <w:lang w:val="es-ES"/>
        </w:rPr>
        <w:t xml:space="preserve"> de dos mil veinti</w:t>
      </w:r>
      <w:r w:rsidR="00751F6F">
        <w:rPr>
          <w:rFonts w:ascii="Palatino Linotype" w:eastAsia="Calibri" w:hAnsi="Palatino Linotype" w:cs="Arial"/>
          <w:color w:val="000000" w:themeColor="text1"/>
          <w:lang w:val="es-ES"/>
        </w:rPr>
        <w:t>dós</w:t>
      </w:r>
      <w:r w:rsidR="006A104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puso a </w:t>
      </w:r>
      <w:r w:rsidR="00875167" w:rsidRPr="00A0054B">
        <w:rPr>
          <w:rFonts w:ascii="Palatino Linotype" w:eastAsia="Calibri" w:hAnsi="Palatino Linotype" w:cs="Arial"/>
          <w:color w:val="000000" w:themeColor="text1"/>
          <w:lang w:val="es-ES"/>
        </w:rPr>
        <w:t>disposición</w:t>
      </w:r>
      <w:r w:rsidR="00B81371" w:rsidRPr="00A0054B">
        <w:rPr>
          <w:rFonts w:ascii="Palatino Linotype" w:eastAsia="Calibri" w:hAnsi="Palatino Linotype" w:cs="Arial"/>
          <w:color w:val="000000" w:themeColor="text1"/>
          <w:lang w:val="es-ES"/>
        </w:rPr>
        <w:t xml:space="preserve"> de las partes el expediente electrónico </w:t>
      </w:r>
      <w:r w:rsidR="00B81371" w:rsidRPr="00A0054B">
        <w:rPr>
          <w:rFonts w:ascii="Palatino Linotype" w:eastAsia="Calibri" w:hAnsi="Palatino Linotype" w:cs="Arial"/>
          <w:color w:val="000000" w:themeColor="text1"/>
        </w:rPr>
        <w:t xml:space="preserve">vía </w:t>
      </w:r>
      <w:r w:rsidR="00B81371" w:rsidRPr="00A0054B">
        <w:rPr>
          <w:rFonts w:ascii="Palatino Linotype" w:eastAsia="Calibri" w:hAnsi="Palatino Linotype" w:cs="Arial"/>
          <w:color w:val="000000" w:themeColor="text1"/>
          <w:lang w:val="es-ES"/>
        </w:rPr>
        <w:t xml:space="preserve">Sistema de Acceso a la Información Mexiquense </w:t>
      </w:r>
      <w:r w:rsidR="001468E9"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b/>
          <w:i/>
          <w:color w:val="000000" w:themeColor="text1"/>
          <w:lang w:val="es-ES"/>
        </w:rPr>
        <w:t>SAIMEX</w:t>
      </w:r>
      <w:r w:rsidR="001468E9" w:rsidRPr="00A0054B">
        <w:rPr>
          <w:rFonts w:ascii="Palatino Linotype" w:eastAsia="Calibri" w:hAnsi="Palatino Linotype" w:cs="Arial"/>
          <w:b/>
          <w:i/>
          <w:color w:val="000000" w:themeColor="text1"/>
          <w:lang w:val="es-ES"/>
        </w:rPr>
        <w:t>)</w:t>
      </w:r>
      <w:r w:rsidR="00B81371" w:rsidRPr="00A0054B">
        <w:rPr>
          <w:rFonts w:ascii="Palatino Linotype" w:eastAsia="Calibri" w:hAnsi="Palatino Linotype" w:cs="Arial"/>
          <w:b/>
          <w:color w:val="000000" w:themeColor="text1"/>
          <w:lang w:val="es-ES"/>
        </w:rPr>
        <w:t xml:space="preserve"> </w:t>
      </w:r>
      <w:r w:rsidR="00B81371" w:rsidRPr="00A0054B">
        <w:rPr>
          <w:rFonts w:ascii="Palatino Linotype" w:eastAsia="Calibri" w:hAnsi="Palatino Linotype" w:cs="Arial"/>
          <w:color w:val="000000" w:themeColor="text1"/>
          <w:lang w:val="es-ES"/>
        </w:rPr>
        <w:t xml:space="preserve">a efecto de que en un plazo máximo de siete días </w:t>
      </w:r>
      <w:r w:rsidR="00875167" w:rsidRPr="00A0054B">
        <w:rPr>
          <w:rFonts w:ascii="Palatino Linotype" w:eastAsia="Calibri" w:hAnsi="Palatino Linotype" w:cs="Arial"/>
          <w:color w:val="000000" w:themeColor="text1"/>
          <w:lang w:val="es-ES"/>
        </w:rPr>
        <w:t>manifestaran</w:t>
      </w:r>
      <w:r w:rsidR="00B81371" w:rsidRPr="00A0054B">
        <w:rPr>
          <w:rFonts w:ascii="Palatino Linotype" w:eastAsia="Calibri" w:hAnsi="Palatino Linotype" w:cs="Arial"/>
          <w:color w:val="000000" w:themeColor="text1"/>
          <w:lang w:val="es-ES"/>
        </w:rPr>
        <w:t xml:space="preserve"> lo que a</w:t>
      </w:r>
      <w:r w:rsidR="003A2029" w:rsidRPr="00A0054B">
        <w:rPr>
          <w:rFonts w:ascii="Palatino Linotype" w:eastAsia="Calibri" w:hAnsi="Palatino Linotype" w:cs="Arial"/>
          <w:color w:val="000000" w:themeColor="text1"/>
          <w:lang w:val="es-ES"/>
        </w:rPr>
        <w:t xml:space="preserve"> su</w:t>
      </w:r>
      <w:r w:rsidR="00B81371" w:rsidRPr="00A0054B">
        <w:rPr>
          <w:rFonts w:ascii="Palatino Linotype" w:eastAsia="Calibri" w:hAnsi="Palatino Linotype" w:cs="Arial"/>
          <w:color w:val="000000" w:themeColor="text1"/>
          <w:lang w:val="es-ES"/>
        </w:rPr>
        <w:t xml:space="preserve"> derecho conviniera</w:t>
      </w:r>
      <w:r w:rsidR="00875167" w:rsidRPr="00A0054B">
        <w:rPr>
          <w:rFonts w:ascii="Palatino Linotype" w:eastAsia="Calibri" w:hAnsi="Palatino Linotype" w:cs="Arial"/>
          <w:color w:val="000000" w:themeColor="text1"/>
          <w:lang w:val="es-ES"/>
        </w:rPr>
        <w:t>n</w:t>
      </w:r>
      <w:r w:rsidR="00032493"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ofrecieran pruebas y</w:t>
      </w:r>
      <w:r w:rsidR="00132C06"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alegatos según corresponda a</w:t>
      </w:r>
      <w:r w:rsidR="004C20F2"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l</w:t>
      </w:r>
      <w:r w:rsidR="004C20F2" w:rsidRPr="00A0054B">
        <w:rPr>
          <w:rFonts w:ascii="Palatino Linotype" w:eastAsia="Calibri" w:hAnsi="Palatino Linotype" w:cs="Arial"/>
          <w:color w:val="000000" w:themeColor="text1"/>
          <w:lang w:val="es-ES"/>
        </w:rPr>
        <w:t>os</w:t>
      </w:r>
      <w:r w:rsidR="00875167" w:rsidRPr="00A0054B">
        <w:rPr>
          <w:rFonts w:ascii="Palatino Linotype" w:eastAsia="Calibri" w:hAnsi="Palatino Linotype" w:cs="Arial"/>
          <w:color w:val="000000" w:themeColor="text1"/>
          <w:lang w:val="es-ES"/>
        </w:rPr>
        <w:t xml:space="preserve"> caso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concreto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w:t>
      </w:r>
      <w:r w:rsidR="00F147C6" w:rsidRPr="00A0054B">
        <w:rPr>
          <w:rFonts w:ascii="Palatino Linotype" w:eastAsia="Calibri" w:hAnsi="Palatino Linotype" w:cs="Arial"/>
          <w:color w:val="000000" w:themeColor="text1"/>
          <w:lang w:val="es-ES"/>
        </w:rPr>
        <w:t>de esta forma</w:t>
      </w:r>
      <w:r w:rsidR="00875167" w:rsidRPr="00A0054B">
        <w:rPr>
          <w:rFonts w:ascii="Palatino Linotype" w:eastAsia="Calibri" w:hAnsi="Palatino Linotype" w:cs="Arial"/>
          <w:color w:val="000000" w:themeColor="text1"/>
          <w:lang w:val="es-ES"/>
        </w:rPr>
        <w:t xml:space="preserve"> para que el </w:t>
      </w:r>
      <w:r w:rsidR="00875167" w:rsidRPr="00A0054B">
        <w:rPr>
          <w:rFonts w:ascii="Palatino Linotype" w:eastAsia="Calibri" w:hAnsi="Palatino Linotype" w:cs="Arial"/>
          <w:b/>
          <w:color w:val="000000" w:themeColor="text1"/>
          <w:lang w:val="es-ES"/>
        </w:rPr>
        <w:t>SUJETO OBLIGADO</w:t>
      </w:r>
      <w:r w:rsidR="0087516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presentar</w:t>
      </w:r>
      <w:r w:rsidR="003A03D0" w:rsidRPr="00A0054B">
        <w:rPr>
          <w:rFonts w:ascii="Palatino Linotype" w:eastAsia="Calibri" w:hAnsi="Palatino Linotype" w:cs="Arial"/>
          <w:color w:val="000000" w:themeColor="text1"/>
          <w:lang w:val="es-ES"/>
        </w:rPr>
        <w:t>a</w:t>
      </w:r>
      <w:r w:rsidR="00B81371" w:rsidRPr="00A0054B">
        <w:rPr>
          <w:rFonts w:ascii="Palatino Linotype" w:eastAsia="Calibri" w:hAnsi="Palatino Linotype" w:cs="Arial"/>
          <w:color w:val="000000" w:themeColor="text1"/>
          <w:lang w:val="es-ES"/>
        </w:rPr>
        <w:t xml:space="preserve"> el </w:t>
      </w:r>
      <w:r w:rsidR="00556F72" w:rsidRPr="00A0054B">
        <w:rPr>
          <w:rFonts w:ascii="Palatino Linotype" w:eastAsia="Calibri" w:hAnsi="Palatino Linotype" w:cs="Arial"/>
          <w:color w:val="000000" w:themeColor="text1"/>
          <w:lang w:val="es-ES"/>
        </w:rPr>
        <w:t xml:space="preserve">informe justificado </w:t>
      </w:r>
      <w:r w:rsidR="00875167" w:rsidRPr="00A0054B">
        <w:rPr>
          <w:rFonts w:ascii="Palatino Linotype" w:eastAsia="Calibri" w:hAnsi="Palatino Linotype" w:cs="Arial"/>
          <w:color w:val="000000" w:themeColor="text1"/>
          <w:lang w:val="es-ES"/>
        </w:rPr>
        <w:t>procedente</w:t>
      </w:r>
      <w:r w:rsidR="00787184" w:rsidRPr="00A0054B">
        <w:rPr>
          <w:rFonts w:ascii="Palatino Linotype" w:eastAsia="Calibri" w:hAnsi="Palatino Linotype" w:cs="Arial"/>
          <w:color w:val="000000" w:themeColor="text1"/>
          <w:lang w:val="es-ES"/>
        </w:rPr>
        <w:t>.</w:t>
      </w:r>
    </w:p>
    <w:p w14:paraId="67D7209A" w14:textId="77777777" w:rsidR="001B32B2" w:rsidRPr="001B32B2" w:rsidRDefault="001B32B2" w:rsidP="001B32B2">
      <w:pPr>
        <w:pStyle w:val="Prrafodelista"/>
        <w:rPr>
          <w:rFonts w:ascii="Palatino Linotype" w:eastAsia="Calibri" w:hAnsi="Palatino Linotype" w:cs="Arial"/>
          <w:color w:val="000000" w:themeColor="text1"/>
          <w:lang w:val="es-ES"/>
        </w:rPr>
      </w:pPr>
    </w:p>
    <w:p w14:paraId="7AD5AF35" w14:textId="5035B73F" w:rsidR="000152B8" w:rsidRPr="00176843" w:rsidRDefault="000152B8" w:rsidP="002913D0">
      <w:pPr>
        <w:pStyle w:val="Prrafodelista"/>
        <w:numPr>
          <w:ilvl w:val="0"/>
          <w:numId w:val="1"/>
        </w:numPr>
        <w:tabs>
          <w:tab w:val="left" w:pos="426"/>
        </w:tabs>
        <w:spacing w:line="360" w:lineRule="auto"/>
        <w:jc w:val="both"/>
        <w:rPr>
          <w:rFonts w:ascii="Palatino Linotype" w:eastAsia="Calibri" w:hAnsi="Palatino Linotype" w:cs="Arial"/>
          <w:b/>
          <w:color w:val="000000" w:themeColor="text1"/>
          <w:lang w:val="es-ES"/>
        </w:rPr>
      </w:pPr>
      <w:r>
        <w:rPr>
          <w:rFonts w:ascii="Palatino Linotype" w:eastAsia="Calibri" w:hAnsi="Palatino Linotype" w:cs="Arial"/>
          <w:color w:val="000000" w:themeColor="text1"/>
          <w:lang w:val="es-ES"/>
        </w:rPr>
        <w:t xml:space="preserve">De las constancias que obran en el expediente electrónico del </w:t>
      </w:r>
      <w:r w:rsidRPr="007F1558">
        <w:rPr>
          <w:rFonts w:ascii="Palatino Linotype" w:eastAsia="Calibri" w:hAnsi="Palatino Linotype" w:cs="Arial"/>
          <w:b/>
          <w:color w:val="000000" w:themeColor="text1"/>
          <w:lang w:val="es-ES"/>
        </w:rPr>
        <w:t>SAIMEX</w:t>
      </w:r>
      <w:r w:rsidR="00176843">
        <w:rPr>
          <w:rFonts w:ascii="Palatino Linotype" w:eastAsia="Calibri" w:hAnsi="Palatino Linotype" w:cs="Arial"/>
          <w:color w:val="000000" w:themeColor="text1"/>
          <w:lang w:val="es-ES"/>
        </w:rPr>
        <w:t xml:space="preserve">, se aprecia que, </w:t>
      </w:r>
      <w:r w:rsidR="007F1558">
        <w:rPr>
          <w:rFonts w:ascii="Palatino Linotype" w:eastAsia="Calibri" w:hAnsi="Palatino Linotype" w:cs="Arial"/>
          <w:color w:val="000000" w:themeColor="text1"/>
          <w:lang w:val="es-ES"/>
        </w:rPr>
        <w:t>la</w:t>
      </w:r>
      <w:r>
        <w:rPr>
          <w:rFonts w:ascii="Palatino Linotype" w:eastAsia="Calibri" w:hAnsi="Palatino Linotype" w:cs="Arial"/>
          <w:color w:val="000000" w:themeColor="text1"/>
          <w:lang w:val="es-ES"/>
        </w:rPr>
        <w:t xml:space="preserve"> </w:t>
      </w:r>
      <w:r w:rsidR="007F1558" w:rsidRPr="007F1558">
        <w:rPr>
          <w:rFonts w:ascii="Palatino Linotype" w:eastAsia="Calibri" w:hAnsi="Palatino Linotype" w:cs="Arial"/>
          <w:b/>
          <w:color w:val="000000" w:themeColor="text1"/>
          <w:lang w:val="es-ES"/>
        </w:rPr>
        <w:t>RECURRENTE</w:t>
      </w:r>
      <w:r>
        <w:rPr>
          <w:rFonts w:ascii="Palatino Linotype" w:eastAsia="Calibri" w:hAnsi="Palatino Linotype" w:cs="Arial"/>
          <w:color w:val="000000" w:themeColor="text1"/>
          <w:lang w:val="es-ES"/>
        </w:rPr>
        <w:t xml:space="preserve"> </w:t>
      </w:r>
      <w:r w:rsidR="00176843">
        <w:rPr>
          <w:rFonts w:ascii="Palatino Linotype" w:eastAsia="Calibri" w:hAnsi="Palatino Linotype" w:cs="Arial"/>
          <w:color w:val="000000" w:themeColor="text1"/>
          <w:lang w:val="es-ES"/>
        </w:rPr>
        <w:t>fue omisa</w:t>
      </w:r>
      <w:r>
        <w:rPr>
          <w:rFonts w:ascii="Palatino Linotype" w:eastAsia="Calibri" w:hAnsi="Palatino Linotype" w:cs="Arial"/>
          <w:color w:val="000000" w:themeColor="text1"/>
          <w:lang w:val="es-ES"/>
        </w:rPr>
        <w:t xml:space="preserve"> en realizar manif</w:t>
      </w:r>
      <w:r w:rsidR="00176843">
        <w:rPr>
          <w:rFonts w:ascii="Palatino Linotype" w:eastAsia="Calibri" w:hAnsi="Palatino Linotype" w:cs="Arial"/>
          <w:color w:val="000000" w:themeColor="text1"/>
          <w:lang w:val="es-ES"/>
        </w:rPr>
        <w:t xml:space="preserve">estaciones, presentar alegatos y </w:t>
      </w:r>
      <w:r>
        <w:rPr>
          <w:rFonts w:ascii="Palatino Linotype" w:eastAsia="Calibri" w:hAnsi="Palatino Linotype" w:cs="Arial"/>
          <w:color w:val="000000" w:themeColor="text1"/>
          <w:lang w:val="es-ES"/>
        </w:rPr>
        <w:t xml:space="preserve">pruebas </w:t>
      </w:r>
      <w:r w:rsidR="00176843">
        <w:rPr>
          <w:rFonts w:ascii="Palatino Linotype" w:eastAsia="Calibri" w:hAnsi="Palatino Linotype" w:cs="Arial"/>
          <w:color w:val="000000" w:themeColor="text1"/>
          <w:lang w:val="es-ES"/>
        </w:rPr>
        <w:t xml:space="preserve">que a su derecho conviniera; por su parte, el veintitrés (23) de junio de dos mil veintidós, el </w:t>
      </w:r>
      <w:r w:rsidR="00176843" w:rsidRPr="007F1558">
        <w:rPr>
          <w:rFonts w:ascii="Palatino Linotype" w:eastAsia="Calibri" w:hAnsi="Palatino Linotype" w:cs="Arial"/>
          <w:b/>
          <w:color w:val="000000" w:themeColor="text1"/>
          <w:lang w:val="es-ES"/>
        </w:rPr>
        <w:t>SUJETO OBLIGADO</w:t>
      </w:r>
      <w:r w:rsidR="00176843">
        <w:rPr>
          <w:rFonts w:ascii="Palatino Linotype" w:eastAsia="Calibri" w:hAnsi="Palatino Linotype" w:cs="Arial"/>
          <w:color w:val="000000" w:themeColor="text1"/>
          <w:lang w:val="es-ES"/>
        </w:rPr>
        <w:t xml:space="preserve"> remitió los archivos electrónicos denominados </w:t>
      </w:r>
      <w:r w:rsidR="00176843" w:rsidRPr="00176843">
        <w:rPr>
          <w:rFonts w:ascii="Palatino Linotype" w:eastAsia="Calibri" w:hAnsi="Palatino Linotype" w:cs="Arial"/>
          <w:b/>
          <w:color w:val="000000" w:themeColor="text1"/>
          <w:lang w:val="es-ES"/>
        </w:rPr>
        <w:t>RESPUESTA AL SOLICITANTE RR_03578.pdf, RR_03578_2022.pdf, Manifestacion.pdf y CONSTESTACION ADMON RR_03578_2022.pdf</w:t>
      </w:r>
      <w:r w:rsidR="00176843">
        <w:rPr>
          <w:rFonts w:ascii="Palatino Linotype" w:eastAsia="Calibri" w:hAnsi="Palatino Linotype" w:cs="Arial"/>
          <w:b/>
          <w:color w:val="000000" w:themeColor="text1"/>
          <w:lang w:val="es-ES"/>
        </w:rPr>
        <w:t xml:space="preserve">; </w:t>
      </w:r>
      <w:r w:rsidR="00176843" w:rsidRPr="00176843">
        <w:rPr>
          <w:rFonts w:ascii="Palatino Linotype" w:eastAsia="Calibri" w:hAnsi="Palatino Linotype" w:cs="Arial"/>
          <w:color w:val="000000" w:themeColor="text1"/>
          <w:lang w:val="es-ES"/>
        </w:rPr>
        <w:t xml:space="preserve">por medio de los cuales, </w:t>
      </w:r>
      <w:r w:rsidR="00D04702">
        <w:rPr>
          <w:rFonts w:ascii="Palatino Linotype" w:eastAsia="Calibri" w:hAnsi="Palatino Linotype" w:cs="Arial"/>
          <w:color w:val="000000" w:themeColor="text1"/>
          <w:lang w:val="es-ES"/>
        </w:rPr>
        <w:t xml:space="preserve">informó que </w:t>
      </w:r>
      <w:r w:rsidR="00D04702">
        <w:rPr>
          <w:rFonts w:ascii="Palatino Linotype" w:hAnsi="Palatino Linotype" w:cs="Arial"/>
          <w:color w:val="000000" w:themeColor="text1"/>
        </w:rPr>
        <w:t xml:space="preserve">el personal sindicalizado se rige por un convenio sindical, asimismo, refirió que en los registros que obran en la Dirección a su cargo no se encontró ningún documento que hable de </w:t>
      </w:r>
      <w:proofErr w:type="spellStart"/>
      <w:r w:rsidR="00D04702">
        <w:rPr>
          <w:rFonts w:ascii="Palatino Linotype" w:hAnsi="Palatino Linotype" w:cs="Arial"/>
          <w:color w:val="000000" w:themeColor="text1"/>
        </w:rPr>
        <w:t>Estandares</w:t>
      </w:r>
      <w:proofErr w:type="spellEnd"/>
      <w:r w:rsidR="00D04702">
        <w:rPr>
          <w:rFonts w:ascii="Palatino Linotype" w:hAnsi="Palatino Linotype" w:cs="Arial"/>
          <w:color w:val="000000" w:themeColor="text1"/>
        </w:rPr>
        <w:t xml:space="preserve"> de Competencia de Marca.</w:t>
      </w:r>
    </w:p>
    <w:p w14:paraId="0EBF3509" w14:textId="77777777" w:rsidR="00B87705" w:rsidRPr="00176843" w:rsidRDefault="00B87705" w:rsidP="002913D0">
      <w:pPr>
        <w:tabs>
          <w:tab w:val="left" w:pos="426"/>
        </w:tabs>
        <w:spacing w:line="360" w:lineRule="auto"/>
        <w:jc w:val="both"/>
        <w:rPr>
          <w:rFonts w:ascii="Palatino Linotype" w:hAnsi="Palatino Linotype"/>
          <w:color w:val="000000" w:themeColor="text1"/>
        </w:rPr>
      </w:pPr>
    </w:p>
    <w:p w14:paraId="69419F03" w14:textId="77777777" w:rsidR="00176843" w:rsidRPr="00401582" w:rsidRDefault="00176843" w:rsidP="002913D0">
      <w:pPr>
        <w:pStyle w:val="Prrafodelista"/>
        <w:numPr>
          <w:ilvl w:val="0"/>
          <w:numId w:val="1"/>
        </w:numPr>
        <w:tabs>
          <w:tab w:val="left" w:pos="426"/>
        </w:tabs>
        <w:spacing w:after="200" w:line="360" w:lineRule="auto"/>
        <w:jc w:val="both"/>
        <w:rPr>
          <w:rFonts w:ascii="Palatino Linotype" w:hAnsi="Palatino Linotype"/>
          <w:color w:val="000000" w:themeColor="text1"/>
        </w:rPr>
      </w:pPr>
      <w:bookmarkStart w:id="4" w:name="_Toc461555889"/>
      <w:bookmarkStart w:id="5" w:name="_Toc466371858"/>
      <w:r>
        <w:rPr>
          <w:rFonts w:ascii="Palatino Linotype" w:hAnsi="Palatino Linotype"/>
          <w:color w:val="000000" w:themeColor="text1"/>
        </w:rPr>
        <w:t xml:space="preserve">El treinta (30) de mayo de dos mil veintitrés, </w:t>
      </w:r>
      <w:r w:rsidRPr="00A5783D">
        <w:rPr>
          <w:rFonts w:ascii="Palatino Linotype" w:eastAsia="Calibri" w:hAnsi="Palatino Linotype" w:cs="Arial"/>
          <w:color w:val="000000" w:themeColor="text1"/>
          <w:lang w:val="es-ES"/>
        </w:rPr>
        <w:t>se notificó el acuerdo mediante el cual se amplió el plazo para emitir resolución por un periodo</w:t>
      </w:r>
      <w:r w:rsidRPr="00D740C1">
        <w:rPr>
          <w:rFonts w:ascii="Palatino Linotype" w:eastAsia="Calibri" w:hAnsi="Palatino Linotype" w:cs="Arial"/>
          <w:color w:val="000000" w:themeColor="text1"/>
          <w:lang w:val="es-ES"/>
        </w:rPr>
        <w:t xml:space="preserve"> de quince días hábiles</w:t>
      </w:r>
      <w:r>
        <w:rPr>
          <w:rFonts w:ascii="Palatino Linotype" w:eastAsia="Calibri" w:hAnsi="Palatino Linotype" w:cs="Arial"/>
          <w:color w:val="000000" w:themeColor="text1"/>
          <w:lang w:val="es-ES"/>
        </w:rPr>
        <w:t>.</w:t>
      </w:r>
    </w:p>
    <w:p w14:paraId="157E1507" w14:textId="08A5C50D" w:rsidR="00176843" w:rsidRPr="00401582" w:rsidRDefault="00176843" w:rsidP="002913D0">
      <w:pPr>
        <w:pStyle w:val="Prrafodelista"/>
        <w:tabs>
          <w:tab w:val="left" w:pos="5745"/>
        </w:tabs>
        <w:spacing w:line="360" w:lineRule="auto"/>
        <w:ind w:left="0"/>
        <w:jc w:val="both"/>
        <w:rPr>
          <w:rFonts w:ascii="Palatino Linotype" w:hAnsi="Palatino Linotype"/>
          <w:color w:val="000000" w:themeColor="text1"/>
        </w:rPr>
      </w:pPr>
    </w:p>
    <w:p w14:paraId="1AD7E54F" w14:textId="02645879" w:rsidR="00176843" w:rsidRPr="00982042" w:rsidRDefault="00176843" w:rsidP="00F072F3">
      <w:pPr>
        <w:pStyle w:val="Prrafodelista"/>
        <w:numPr>
          <w:ilvl w:val="0"/>
          <w:numId w:val="1"/>
        </w:numPr>
        <w:tabs>
          <w:tab w:val="left" w:pos="426"/>
        </w:tabs>
        <w:spacing w:after="200" w:line="360" w:lineRule="auto"/>
        <w:jc w:val="both"/>
        <w:rPr>
          <w:rFonts w:ascii="Palatino Linotype" w:hAnsi="Palatino Linotype"/>
          <w:color w:val="000000" w:themeColor="text1"/>
        </w:rPr>
      </w:pPr>
      <w:r w:rsidRPr="00401582">
        <w:rPr>
          <w:rFonts w:ascii="Palatino Linotype" w:hAnsi="Palatino Linotype"/>
          <w:color w:val="000000" w:themeColor="text1"/>
        </w:rPr>
        <w:t xml:space="preserve">Este </w:t>
      </w:r>
      <w:r w:rsidRPr="00401582">
        <w:rPr>
          <w:rFonts w:ascii="Palatino Linotype" w:hAnsi="Palatino Linotype"/>
        </w:rPr>
        <w:t xml:space="preserve">organismo garante no pasa por alto justificar, que el plazo para emitir resolución en el presente asunto encuentra justificación en el alto número de recursos de revisión recibidos dentro del primer semestre del año dos mil veintidós, </w:t>
      </w:r>
      <w:r w:rsidRPr="00401582">
        <w:rPr>
          <w:rFonts w:ascii="Palatino Linotype" w:hAnsi="Palatino Linotype"/>
        </w:rPr>
        <w:lastRenderedPageBreak/>
        <w:t>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EA2D752" w14:textId="77777777" w:rsidR="00982042" w:rsidRPr="00F072F3" w:rsidRDefault="00982042" w:rsidP="00982042">
      <w:pPr>
        <w:pStyle w:val="Prrafodelista"/>
        <w:tabs>
          <w:tab w:val="left" w:pos="426"/>
        </w:tabs>
        <w:spacing w:after="200" w:line="360" w:lineRule="auto"/>
        <w:ind w:left="0"/>
        <w:jc w:val="both"/>
        <w:rPr>
          <w:rFonts w:ascii="Palatino Linotype" w:hAnsi="Palatino Linotype"/>
          <w:color w:val="000000" w:themeColor="text1"/>
        </w:rPr>
      </w:pPr>
    </w:p>
    <w:p w14:paraId="6784C909" w14:textId="77777777" w:rsidR="00176843" w:rsidRPr="00D740C1" w:rsidRDefault="00176843" w:rsidP="00176843">
      <w:pPr>
        <w:pStyle w:val="Prrafodelista"/>
        <w:numPr>
          <w:ilvl w:val="0"/>
          <w:numId w:val="1"/>
        </w:numPr>
        <w:spacing w:before="240" w:after="240" w:line="360" w:lineRule="auto"/>
        <w:ind w:hanging="11"/>
        <w:jc w:val="both"/>
        <w:rPr>
          <w:rFonts w:ascii="Palatino Linotype" w:hAnsi="Palatino Linotype"/>
          <w:b/>
          <w:u w:val="single"/>
        </w:rPr>
      </w:pPr>
      <w:r w:rsidRPr="00D740C1">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C214718" w14:textId="77777777" w:rsidR="00176843" w:rsidRPr="00D740C1" w:rsidRDefault="00176843" w:rsidP="00176843">
      <w:pPr>
        <w:pStyle w:val="Prrafodelista"/>
        <w:spacing w:before="240" w:after="240" w:line="360" w:lineRule="auto"/>
        <w:ind w:left="0"/>
        <w:rPr>
          <w:rFonts w:ascii="Palatino Linotype" w:hAnsi="Palatino Linotype"/>
        </w:rPr>
      </w:pPr>
    </w:p>
    <w:p w14:paraId="53B141FA" w14:textId="77777777" w:rsidR="00176843" w:rsidRPr="00D740C1" w:rsidRDefault="00176843" w:rsidP="00176843">
      <w:pPr>
        <w:pStyle w:val="Prrafodelista"/>
        <w:numPr>
          <w:ilvl w:val="0"/>
          <w:numId w:val="1"/>
        </w:numPr>
        <w:spacing w:before="240" w:after="240" w:line="360" w:lineRule="auto"/>
        <w:jc w:val="both"/>
        <w:rPr>
          <w:rFonts w:ascii="Palatino Linotype" w:hAnsi="Palatino Linotype"/>
        </w:rPr>
      </w:pPr>
      <w:r w:rsidRPr="00D740C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23D0124" w14:textId="77777777" w:rsidR="00176843" w:rsidRPr="00D740C1" w:rsidRDefault="00176843" w:rsidP="00176843">
      <w:pPr>
        <w:pStyle w:val="Prrafodelista"/>
        <w:spacing w:before="240" w:after="240" w:line="360" w:lineRule="auto"/>
        <w:ind w:left="0"/>
        <w:rPr>
          <w:rFonts w:ascii="Palatino Linotype" w:hAnsi="Palatino Linotype"/>
        </w:rPr>
      </w:pPr>
    </w:p>
    <w:p w14:paraId="09619C72" w14:textId="77777777" w:rsidR="00176843" w:rsidRPr="00D740C1" w:rsidRDefault="00176843" w:rsidP="00176843">
      <w:pPr>
        <w:pStyle w:val="Prrafodelista"/>
        <w:numPr>
          <w:ilvl w:val="0"/>
          <w:numId w:val="1"/>
        </w:numPr>
        <w:spacing w:before="240" w:after="240" w:line="360" w:lineRule="auto"/>
        <w:jc w:val="both"/>
        <w:rPr>
          <w:rFonts w:ascii="Palatino Linotype" w:hAnsi="Palatino Linotype"/>
        </w:rPr>
      </w:pPr>
      <w:r w:rsidRPr="00D740C1">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0BB7724" w14:textId="77777777" w:rsidR="00176843" w:rsidRPr="00D740C1" w:rsidRDefault="00176843" w:rsidP="00176843">
      <w:pPr>
        <w:pStyle w:val="Prrafodelista"/>
        <w:spacing w:before="240" w:after="240" w:line="360" w:lineRule="auto"/>
        <w:ind w:left="0"/>
        <w:rPr>
          <w:rFonts w:ascii="Palatino Linotype" w:hAnsi="Palatino Linotype"/>
        </w:rPr>
      </w:pPr>
    </w:p>
    <w:p w14:paraId="32D65C9F" w14:textId="4954E3DE" w:rsidR="00176843" w:rsidRPr="00D740C1" w:rsidRDefault="00176843" w:rsidP="00176843">
      <w:pPr>
        <w:pStyle w:val="Prrafodelista"/>
        <w:numPr>
          <w:ilvl w:val="0"/>
          <w:numId w:val="1"/>
        </w:numPr>
        <w:spacing w:before="240" w:after="240" w:line="360" w:lineRule="auto"/>
        <w:jc w:val="both"/>
        <w:rPr>
          <w:rFonts w:ascii="Palatino Linotype" w:hAnsi="Palatino Linotype"/>
        </w:rPr>
      </w:pPr>
      <w:r w:rsidRPr="00D740C1">
        <w:rPr>
          <w:rFonts w:ascii="Palatino Linotype" w:hAnsi="Palatino Linotype"/>
        </w:rPr>
        <w:t>Por ello, excepcionalmente, si un asunto es resuelto con posterioridad a los plazos señalados por la norma debe analizarse la razonabilidad del tiempo necesario para su resolución, atentos a los sigu</w:t>
      </w:r>
      <w:r w:rsidR="0078246C">
        <w:rPr>
          <w:rFonts w:ascii="Palatino Linotype" w:hAnsi="Palatino Linotype"/>
        </w:rPr>
        <w:t>ientes criterios:</w:t>
      </w:r>
    </w:p>
    <w:p w14:paraId="64AC109C" w14:textId="77777777" w:rsidR="00176843" w:rsidRPr="00B02D50" w:rsidRDefault="00176843" w:rsidP="00176843">
      <w:pPr>
        <w:pStyle w:val="Prrafodelista"/>
        <w:spacing w:before="240" w:after="240" w:line="360" w:lineRule="auto"/>
        <w:ind w:left="0"/>
        <w:rPr>
          <w:rFonts w:ascii="Palatino Linotype" w:hAnsi="Palatino Linotype"/>
        </w:rPr>
      </w:pPr>
    </w:p>
    <w:p w14:paraId="380615A3" w14:textId="52716C68" w:rsidR="00176843" w:rsidRPr="002913D0" w:rsidRDefault="00176843" w:rsidP="002913D0">
      <w:pPr>
        <w:pStyle w:val="Prrafodelista"/>
        <w:spacing w:before="240" w:after="240"/>
        <w:ind w:left="567" w:right="616"/>
        <w:jc w:val="both"/>
        <w:rPr>
          <w:rFonts w:ascii="Palatino Linotype" w:hAnsi="Palatino Linotype"/>
          <w:sz w:val="22"/>
          <w:szCs w:val="22"/>
        </w:rPr>
      </w:pPr>
      <w:r w:rsidRPr="002913D0">
        <w:rPr>
          <w:rFonts w:ascii="Palatino Linotype" w:hAnsi="Palatino Linotype"/>
          <w:sz w:val="22"/>
        </w:rPr>
        <w:t>a</w:t>
      </w:r>
      <w:r w:rsidR="002913D0">
        <w:rPr>
          <w:rFonts w:ascii="Palatino Linotype" w:hAnsi="Palatino Linotype"/>
          <w:sz w:val="22"/>
          <w:szCs w:val="22"/>
        </w:rPr>
        <w:t xml:space="preserve">) </w:t>
      </w:r>
      <w:r w:rsidRPr="002913D0">
        <w:rPr>
          <w:rFonts w:ascii="Palatino Linotype" w:hAnsi="Palatino Linotype"/>
          <w:sz w:val="22"/>
          <w:szCs w:val="22"/>
        </w:rPr>
        <w:t>Complejidad del asunto: La complejidad de la prueba, la pluralidad de sujetos procesales, el tiempo transcurrido, las características y contexto del recurso.</w:t>
      </w:r>
    </w:p>
    <w:p w14:paraId="5C78F205" w14:textId="39CDD826" w:rsidR="00176843" w:rsidRPr="002913D0" w:rsidRDefault="002913D0" w:rsidP="002913D0">
      <w:pPr>
        <w:pStyle w:val="Prrafodelista"/>
        <w:spacing w:before="240" w:after="240"/>
        <w:ind w:left="567" w:right="616"/>
        <w:jc w:val="both"/>
        <w:rPr>
          <w:rFonts w:ascii="Palatino Linotype" w:hAnsi="Palatino Linotype"/>
          <w:sz w:val="22"/>
          <w:szCs w:val="22"/>
        </w:rPr>
      </w:pPr>
      <w:r>
        <w:rPr>
          <w:rFonts w:ascii="Palatino Linotype" w:hAnsi="Palatino Linotype"/>
          <w:sz w:val="22"/>
          <w:szCs w:val="22"/>
        </w:rPr>
        <w:t xml:space="preserve">b) </w:t>
      </w:r>
      <w:r w:rsidR="00176843" w:rsidRPr="002913D0">
        <w:rPr>
          <w:rFonts w:ascii="Palatino Linotype" w:hAnsi="Palatino Linotype"/>
          <w:sz w:val="22"/>
          <w:szCs w:val="22"/>
        </w:rPr>
        <w:t>Actividad Procesal del interesado: Acciones u omisiones del interesado.</w:t>
      </w:r>
    </w:p>
    <w:p w14:paraId="26E9818F" w14:textId="413F2CBF" w:rsidR="00176843" w:rsidRPr="002913D0" w:rsidRDefault="002913D0" w:rsidP="002913D0">
      <w:pPr>
        <w:pStyle w:val="Prrafodelista"/>
        <w:spacing w:before="240" w:after="240"/>
        <w:ind w:left="567" w:right="616"/>
        <w:jc w:val="both"/>
        <w:rPr>
          <w:rFonts w:ascii="Palatino Linotype" w:hAnsi="Palatino Linotype"/>
          <w:sz w:val="22"/>
          <w:szCs w:val="22"/>
        </w:rPr>
      </w:pPr>
      <w:r>
        <w:rPr>
          <w:rFonts w:ascii="Palatino Linotype" w:hAnsi="Palatino Linotype"/>
          <w:sz w:val="22"/>
          <w:szCs w:val="22"/>
        </w:rPr>
        <w:t xml:space="preserve">c) </w:t>
      </w:r>
      <w:r w:rsidR="00176843" w:rsidRPr="002913D0">
        <w:rPr>
          <w:rFonts w:ascii="Palatino Linotype" w:hAnsi="Palatino Linotype"/>
          <w:sz w:val="22"/>
          <w:szCs w:val="22"/>
        </w:rPr>
        <w:t>Conducta de la Autoridad: Las Acciones u omisiones realizadas en el procedimiento. Así como si la autoridad actuó con la debida diligencia.</w:t>
      </w:r>
    </w:p>
    <w:p w14:paraId="671C1952" w14:textId="77777777" w:rsidR="00176843" w:rsidRPr="002913D0" w:rsidRDefault="00176843" w:rsidP="002913D0">
      <w:pPr>
        <w:pStyle w:val="Prrafodelista"/>
        <w:spacing w:before="240" w:after="240"/>
        <w:ind w:left="567" w:right="616"/>
        <w:jc w:val="both"/>
        <w:rPr>
          <w:rFonts w:ascii="Palatino Linotype" w:hAnsi="Palatino Linotype"/>
          <w:sz w:val="22"/>
          <w:szCs w:val="22"/>
        </w:rPr>
      </w:pPr>
      <w:r w:rsidRPr="002913D0">
        <w:rPr>
          <w:rFonts w:ascii="Palatino Linotype" w:hAnsi="Palatino Linotype"/>
          <w:sz w:val="22"/>
          <w:szCs w:val="22"/>
        </w:rPr>
        <w:t>d) La afectación generada en la situación jurídica de la persona involucrada en el proceso: Violación a sus derechos humanos.</w:t>
      </w:r>
    </w:p>
    <w:p w14:paraId="3C045ED8" w14:textId="77777777" w:rsidR="00176843" w:rsidRPr="00B02D50" w:rsidRDefault="00176843" w:rsidP="00176843">
      <w:pPr>
        <w:pStyle w:val="Prrafodelista"/>
        <w:spacing w:before="240" w:after="240" w:line="360" w:lineRule="auto"/>
        <w:ind w:left="0"/>
        <w:rPr>
          <w:rFonts w:ascii="Palatino Linotype" w:hAnsi="Palatino Linotype"/>
        </w:rPr>
      </w:pPr>
    </w:p>
    <w:p w14:paraId="0EB74835" w14:textId="77777777" w:rsidR="00176843" w:rsidRPr="00D740C1" w:rsidRDefault="00176843" w:rsidP="00176843">
      <w:pPr>
        <w:pStyle w:val="Prrafodelista"/>
        <w:numPr>
          <w:ilvl w:val="0"/>
          <w:numId w:val="1"/>
        </w:numPr>
        <w:spacing w:before="240" w:after="240" w:line="360" w:lineRule="auto"/>
        <w:jc w:val="both"/>
        <w:rPr>
          <w:rFonts w:ascii="Palatino Linotype" w:hAnsi="Palatino Linotype"/>
        </w:rPr>
      </w:pPr>
      <w:r w:rsidRPr="00D740C1">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59D486" w14:textId="77777777" w:rsidR="00176843" w:rsidRPr="00D740C1" w:rsidRDefault="00176843" w:rsidP="00176843">
      <w:pPr>
        <w:pStyle w:val="Prrafodelista"/>
        <w:spacing w:before="240" w:after="240" w:line="360" w:lineRule="auto"/>
        <w:ind w:left="0"/>
        <w:rPr>
          <w:rFonts w:ascii="Palatino Linotype" w:hAnsi="Palatino Linotype"/>
        </w:rPr>
      </w:pPr>
    </w:p>
    <w:p w14:paraId="193AE629" w14:textId="77777777" w:rsidR="00176843" w:rsidRPr="00D740C1" w:rsidRDefault="00176843" w:rsidP="00176843">
      <w:pPr>
        <w:pStyle w:val="Prrafodelista"/>
        <w:numPr>
          <w:ilvl w:val="0"/>
          <w:numId w:val="1"/>
        </w:numPr>
        <w:spacing w:before="240" w:after="240" w:line="360" w:lineRule="auto"/>
        <w:jc w:val="both"/>
        <w:rPr>
          <w:rFonts w:ascii="Palatino Linotype" w:hAnsi="Palatino Linotype"/>
        </w:rPr>
      </w:pPr>
      <w:r w:rsidRPr="00D740C1">
        <w:rPr>
          <w:rFonts w:ascii="Palatino Linotype" w:hAnsi="Palatino Linotype"/>
        </w:rPr>
        <w:t>Argumento que encuentra sustento en la jurisprudencia P</w:t>
      </w:r>
      <w:proofErr w:type="gramStart"/>
      <w:r w:rsidRPr="00D740C1">
        <w:rPr>
          <w:rFonts w:ascii="Palatino Linotype" w:hAnsi="Palatino Linotype"/>
        </w:rPr>
        <w:t>./</w:t>
      </w:r>
      <w:proofErr w:type="gramEnd"/>
      <w:r w:rsidRPr="00D740C1">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39C5F55" w14:textId="77777777" w:rsidR="00176843" w:rsidRPr="00D740C1" w:rsidRDefault="00176843" w:rsidP="00176843">
      <w:pPr>
        <w:pStyle w:val="Prrafodelista"/>
        <w:spacing w:before="240" w:after="240" w:line="360" w:lineRule="auto"/>
        <w:ind w:left="0"/>
        <w:rPr>
          <w:rFonts w:ascii="Palatino Linotype" w:hAnsi="Palatino Linotype"/>
        </w:rPr>
      </w:pPr>
    </w:p>
    <w:p w14:paraId="2101E858" w14:textId="77777777" w:rsidR="00176843" w:rsidRPr="00D740C1" w:rsidRDefault="00176843" w:rsidP="00176843">
      <w:pPr>
        <w:pStyle w:val="Prrafodelista"/>
        <w:numPr>
          <w:ilvl w:val="0"/>
          <w:numId w:val="1"/>
        </w:numPr>
        <w:spacing w:before="240" w:after="240" w:line="360" w:lineRule="auto"/>
        <w:jc w:val="both"/>
        <w:rPr>
          <w:rFonts w:ascii="Palatino Linotype" w:hAnsi="Palatino Linotype"/>
        </w:rPr>
      </w:pPr>
      <w:r w:rsidRPr="00D740C1">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D740C1">
        <w:rPr>
          <w:rFonts w:ascii="Palatino Linotype" w:hAnsi="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3B2EBD" w14:textId="77777777" w:rsidR="00176843" w:rsidRPr="00D740C1" w:rsidRDefault="00176843" w:rsidP="00176843">
      <w:pPr>
        <w:pStyle w:val="Prrafodelista"/>
        <w:spacing w:before="240" w:after="240" w:line="360" w:lineRule="auto"/>
        <w:ind w:left="0"/>
        <w:rPr>
          <w:rFonts w:ascii="Palatino Linotype" w:hAnsi="Palatino Linotype"/>
        </w:rPr>
      </w:pPr>
    </w:p>
    <w:p w14:paraId="367D0065" w14:textId="77777777" w:rsidR="00176843" w:rsidRDefault="00176843" w:rsidP="00176843">
      <w:pPr>
        <w:pStyle w:val="Prrafodelista"/>
        <w:numPr>
          <w:ilvl w:val="0"/>
          <w:numId w:val="1"/>
        </w:numPr>
        <w:spacing w:before="240" w:after="240" w:line="360" w:lineRule="auto"/>
        <w:jc w:val="both"/>
        <w:rPr>
          <w:rFonts w:ascii="Palatino Linotype" w:hAnsi="Palatino Linotype"/>
        </w:rPr>
      </w:pPr>
      <w:r w:rsidRPr="00D740C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4850691" w14:textId="77777777" w:rsidR="00176843" w:rsidRPr="00313B75" w:rsidRDefault="00176843" w:rsidP="00176843">
      <w:pPr>
        <w:pStyle w:val="Prrafodelista"/>
        <w:spacing w:before="240" w:after="240" w:line="360" w:lineRule="auto"/>
        <w:ind w:left="0"/>
        <w:rPr>
          <w:rFonts w:ascii="Palatino Linotype" w:hAnsi="Palatino Linotype"/>
        </w:rPr>
      </w:pPr>
    </w:p>
    <w:p w14:paraId="2E59EDC0" w14:textId="77777777" w:rsidR="00176843" w:rsidRPr="002913D0" w:rsidRDefault="00176843" w:rsidP="002913D0">
      <w:pPr>
        <w:pStyle w:val="Prrafodelista"/>
        <w:spacing w:before="240" w:after="240"/>
        <w:ind w:left="567" w:right="616"/>
        <w:rPr>
          <w:rFonts w:ascii="Palatino Linotype" w:hAnsi="Palatino Linotype"/>
          <w:sz w:val="22"/>
          <w:szCs w:val="22"/>
        </w:rPr>
      </w:pPr>
      <w:r w:rsidRPr="002913D0">
        <w:rPr>
          <w:rFonts w:ascii="Palatino Linotype" w:hAnsi="Palatino Linotype"/>
          <w:sz w:val="22"/>
          <w:szCs w:val="22"/>
        </w:rPr>
        <w:t>“PLAZO RAZONABLE PARA RESOLVER. DIMENSIÓN Y EFECTOS DE ESTE CONCEPTO CUANDO SE ADUCE EXCESIVA CARGA DE TRABAJO.” consultable en el Seminario Judicial de la Federación y su gaceta, con el registro digital 2002351.</w:t>
      </w:r>
    </w:p>
    <w:p w14:paraId="0FCF9A62" w14:textId="4B02A901" w:rsidR="00176843" w:rsidRPr="002913D0" w:rsidRDefault="00176843" w:rsidP="002913D0">
      <w:pPr>
        <w:pStyle w:val="Prrafodelista"/>
        <w:tabs>
          <w:tab w:val="left" w:pos="426"/>
        </w:tabs>
        <w:ind w:left="567" w:right="616"/>
        <w:jc w:val="both"/>
        <w:rPr>
          <w:rFonts w:ascii="Palatino Linotype" w:hAnsi="Palatino Linotype"/>
          <w:color w:val="000000" w:themeColor="text1"/>
          <w:sz w:val="22"/>
          <w:szCs w:val="22"/>
        </w:rPr>
      </w:pPr>
      <w:r w:rsidRPr="002913D0">
        <w:rPr>
          <w:rFonts w:ascii="Palatino Linotype" w:hAnsi="Palatino Linotype"/>
          <w:sz w:val="22"/>
          <w:szCs w:val="22"/>
        </w:rPr>
        <w:t>“PLAZO RAZONABLE PARA RESOLVER. CONCEPTO Y ELEMENTOS QUE LO INTEGRAN A LA LUZ DEL DERECHO INTERNACIONAL DE LOS DERECHOS HUMANOS.”, visible en el Seminario Judicial de la Federación y su gaceta, con el registro digital 2002350.</w:t>
      </w:r>
    </w:p>
    <w:p w14:paraId="2A62578D" w14:textId="77777777" w:rsidR="00176843" w:rsidRPr="0078246C" w:rsidRDefault="00176843" w:rsidP="00741959">
      <w:pPr>
        <w:rPr>
          <w:rFonts w:ascii="Palatino Linotype" w:hAnsi="Palatino Linotype" w:cs="Arial"/>
          <w:color w:val="000000" w:themeColor="text1"/>
        </w:rPr>
      </w:pPr>
    </w:p>
    <w:p w14:paraId="359E5C4C" w14:textId="6C62448A" w:rsidR="00176843" w:rsidRPr="00176843" w:rsidRDefault="00176843" w:rsidP="00CF4D2B">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Por </w:t>
      </w:r>
      <w:r w:rsidRPr="00F0201C">
        <w:rPr>
          <w:rFonts w:ascii="Palatino Linotype" w:hAnsi="Palatino Linotype"/>
        </w:rPr>
        <w:t xml:space="preserve">ello, este Organismo Garante comprometido con la tutela de los derechos humanos confiados, </w:t>
      </w:r>
      <w:r w:rsidRPr="000233C9">
        <w:rPr>
          <w:rFonts w:ascii="Palatino Linotype" w:hAnsi="Palatino Linotype"/>
        </w:rPr>
        <w:t>señala que este exceso del plazo legal para resolver el presente asunto resulta de carácter excepcional</w:t>
      </w:r>
      <w:r w:rsidRPr="000233C9">
        <w:rPr>
          <w:rFonts w:ascii="Palatino Linotype" w:hAnsi="Palatino Linotype"/>
          <w:b/>
          <w:lang w:val="es-ES_tradnl"/>
        </w:rPr>
        <w:t>.</w:t>
      </w:r>
    </w:p>
    <w:p w14:paraId="3198C555" w14:textId="77777777" w:rsidR="00176843" w:rsidRPr="00176843" w:rsidRDefault="00176843" w:rsidP="002913D0">
      <w:pPr>
        <w:pStyle w:val="Prrafodelista"/>
        <w:tabs>
          <w:tab w:val="left" w:pos="426"/>
        </w:tabs>
        <w:spacing w:line="360" w:lineRule="auto"/>
        <w:ind w:left="0"/>
        <w:jc w:val="both"/>
        <w:rPr>
          <w:rFonts w:ascii="Palatino Linotype" w:hAnsi="Palatino Linotype"/>
          <w:color w:val="000000" w:themeColor="text1"/>
        </w:rPr>
      </w:pPr>
    </w:p>
    <w:p w14:paraId="433D3DD8" w14:textId="37C3BE75" w:rsidR="003718A1" w:rsidRPr="00D04702" w:rsidRDefault="00F778B2" w:rsidP="003718A1">
      <w:pPr>
        <w:pStyle w:val="Prrafodelista"/>
        <w:numPr>
          <w:ilvl w:val="0"/>
          <w:numId w:val="1"/>
        </w:numPr>
        <w:tabs>
          <w:tab w:val="left" w:pos="426"/>
        </w:tabs>
        <w:spacing w:line="360" w:lineRule="auto"/>
        <w:jc w:val="both"/>
        <w:rPr>
          <w:rFonts w:ascii="Palatino Linotype" w:hAnsi="Palatino Linotype"/>
          <w:color w:val="000000" w:themeColor="text1"/>
        </w:rPr>
      </w:pPr>
      <w:r w:rsidRPr="000152B8">
        <w:rPr>
          <w:rFonts w:ascii="Palatino Linotype" w:hAnsi="Palatino Linotype" w:cs="Arial"/>
          <w:color w:val="000000" w:themeColor="text1"/>
        </w:rPr>
        <w:t xml:space="preserve">El </w:t>
      </w:r>
      <w:r w:rsidR="00BE528B">
        <w:rPr>
          <w:rFonts w:ascii="Palatino Linotype" w:hAnsi="Palatino Linotype" w:cs="Arial"/>
          <w:color w:val="000000" w:themeColor="text1"/>
        </w:rPr>
        <w:t>trece (13) de junio de dos mil veintitrés</w:t>
      </w:r>
      <w:r w:rsidR="00E23CA4" w:rsidRPr="000152B8">
        <w:rPr>
          <w:rFonts w:ascii="Palatino Linotype" w:hAnsi="Palatino Linotype" w:cs="Arial"/>
          <w:color w:val="000000" w:themeColor="text1"/>
        </w:rPr>
        <w:t xml:space="preserve">, </w:t>
      </w:r>
      <w:r w:rsidR="00041DCC" w:rsidRPr="000152B8">
        <w:rPr>
          <w:rFonts w:ascii="Palatino Linotype" w:hAnsi="Palatino Linotype" w:cs="Arial"/>
          <w:color w:val="000000" w:themeColor="text1"/>
        </w:rPr>
        <w:t>la Comisionada Ponente de</w:t>
      </w:r>
      <w:r w:rsidR="000152B8" w:rsidRPr="000152B8">
        <w:rPr>
          <w:rFonts w:ascii="Palatino Linotype" w:hAnsi="Palatino Linotype" w:cs="Arial"/>
          <w:color w:val="000000" w:themeColor="text1"/>
        </w:rPr>
        <w:t xml:space="preserve">cretó el cierre de instrucción, asimismo, </w:t>
      </w:r>
      <w:r w:rsidRPr="000152B8">
        <w:rPr>
          <w:rFonts w:ascii="Palatino Linotype" w:hAnsi="Palatino Linotype" w:cs="Arial"/>
          <w:color w:val="000000" w:themeColor="text1"/>
        </w:rPr>
        <w:t xml:space="preserve">se </w:t>
      </w:r>
      <w:r w:rsidR="00374B45" w:rsidRPr="000152B8">
        <w:rPr>
          <w:rFonts w:ascii="Palatino Linotype" w:hAnsi="Palatino Linotype" w:cs="Arial"/>
          <w:color w:val="000000" w:themeColor="text1"/>
        </w:rPr>
        <w:t xml:space="preserve">notificó el acuerdo mediante el cual se amplió el </w:t>
      </w:r>
      <w:r w:rsidR="00374B45" w:rsidRPr="000152B8">
        <w:rPr>
          <w:rFonts w:ascii="Palatino Linotype" w:hAnsi="Palatino Linotype" w:cs="Arial"/>
          <w:color w:val="000000" w:themeColor="text1"/>
        </w:rPr>
        <w:lastRenderedPageBreak/>
        <w:t>plazo para emitir resolución,</w:t>
      </w:r>
      <w:r w:rsidR="00AD6AC5" w:rsidRPr="000152B8">
        <w:rPr>
          <w:rFonts w:ascii="Palatino Linotype" w:hAnsi="Palatino Linotype" w:cs="Arial"/>
          <w:color w:val="000000" w:themeColor="text1"/>
        </w:rPr>
        <w:t xml:space="preserve"> por lo que ordenó turnar el expediente para su resolución, misma que ahora se pronunci</w:t>
      </w:r>
      <w:r w:rsidR="00BE528B">
        <w:rPr>
          <w:rFonts w:ascii="Palatino Linotype" w:hAnsi="Palatino Linotype" w:cs="Arial"/>
          <w:color w:val="000000" w:themeColor="text1"/>
        </w:rPr>
        <w:t>a;</w:t>
      </w:r>
      <w:r w:rsidR="00F072F3">
        <w:rPr>
          <w:rFonts w:ascii="Palatino Linotype" w:hAnsi="Palatino Linotype" w:cs="Arial"/>
          <w:color w:val="000000" w:themeColor="text1"/>
        </w:rPr>
        <w:t>------------------------------------------------------</w:t>
      </w:r>
    </w:p>
    <w:p w14:paraId="6B6E6EC9" w14:textId="77777777" w:rsidR="00D04702" w:rsidRPr="00F072F3" w:rsidRDefault="00D04702" w:rsidP="00D04702">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0054B" w:rsidRDefault="007C0013" w:rsidP="00B31E90">
      <w:pPr>
        <w:pStyle w:val="Ttulo1"/>
        <w:spacing w:before="0"/>
        <w:jc w:val="center"/>
        <w:rPr>
          <w:b/>
          <w:color w:val="000000" w:themeColor="text1"/>
        </w:rPr>
      </w:pPr>
      <w:bookmarkStart w:id="6" w:name="_Toc87456485"/>
      <w:r w:rsidRPr="00A0054B">
        <w:rPr>
          <w:b/>
          <w:color w:val="000000" w:themeColor="text1"/>
        </w:rPr>
        <w:t>CONSIDERANDO</w:t>
      </w:r>
      <w:bookmarkEnd w:id="4"/>
      <w:bookmarkEnd w:id="5"/>
      <w:bookmarkEnd w:id="6"/>
    </w:p>
    <w:p w14:paraId="435CF9A4" w14:textId="77777777" w:rsidR="00FC1DA7" w:rsidRPr="00A0054B" w:rsidRDefault="00FC1DA7" w:rsidP="00B31E90">
      <w:pPr>
        <w:rPr>
          <w:color w:val="000000" w:themeColor="text1"/>
          <w:lang w:eastAsia="en-US"/>
        </w:rPr>
      </w:pPr>
    </w:p>
    <w:p w14:paraId="629A5BE2" w14:textId="56C3E7D5" w:rsidR="007C0013" w:rsidRPr="00A0054B"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7456486"/>
      <w:r w:rsidRPr="00A0054B">
        <w:rPr>
          <w:rFonts w:ascii="Palatino Linotype" w:hAnsi="Palatino Linotype"/>
          <w:b/>
          <w:color w:val="000000" w:themeColor="text1"/>
          <w:sz w:val="24"/>
        </w:rPr>
        <w:t>PRIMERO. De la competencia</w:t>
      </w:r>
      <w:bookmarkEnd w:id="7"/>
      <w:bookmarkEnd w:id="8"/>
      <w:bookmarkEnd w:id="9"/>
    </w:p>
    <w:p w14:paraId="60FBD8C7" w14:textId="77777777" w:rsidR="00FC1DA7" w:rsidRPr="00A0054B" w:rsidRDefault="00FC1DA7" w:rsidP="00B31E90">
      <w:pPr>
        <w:rPr>
          <w:rFonts w:ascii="Palatino Linotype" w:hAnsi="Palatino Linotype"/>
          <w:color w:val="000000" w:themeColor="text1"/>
          <w:lang w:eastAsia="en-US"/>
        </w:rPr>
      </w:pPr>
    </w:p>
    <w:p w14:paraId="0BF52B18" w14:textId="515C3AEB" w:rsidR="005A228F" w:rsidRPr="00A0054B"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0054B">
        <w:rPr>
          <w:rFonts w:ascii="Palatino Linotype" w:eastAsia="Calibri" w:hAnsi="Palatino Linotype" w:cs="Times New Roman"/>
          <w:color w:val="000000" w:themeColor="text1"/>
          <w:lang w:val="es-ES"/>
        </w:rPr>
        <w:t xml:space="preserve">Este </w:t>
      </w:r>
      <w:r w:rsidRPr="00BE528B">
        <w:rPr>
          <w:rFonts w:ascii="Palatino Linotype" w:eastAsia="Calibri" w:hAnsi="Palatino Linotype" w:cs="Times New Roman"/>
          <w:color w:val="000000" w:themeColor="text1"/>
          <w:lang w:val="es-ES"/>
        </w:rPr>
        <w:t>Instituto de Transparencia, Acceso a la Información Pública y Protección de Datos Personales del Estado de México y Municipios, es comp</w:t>
      </w:r>
      <w:r w:rsidR="00D10AB0" w:rsidRPr="00BE528B">
        <w:rPr>
          <w:rFonts w:ascii="Palatino Linotype" w:eastAsia="Calibri" w:hAnsi="Palatino Linotype" w:cs="Times New Roman"/>
          <w:color w:val="000000" w:themeColor="text1"/>
          <w:lang w:val="es-ES"/>
        </w:rPr>
        <w:t xml:space="preserve">etente para conocer y resolver </w:t>
      </w:r>
      <w:r w:rsidRPr="00BE528B">
        <w:rPr>
          <w:rFonts w:ascii="Palatino Linotype" w:eastAsia="Calibri" w:hAnsi="Palatino Linotype" w:cs="Times New Roman"/>
          <w:color w:val="000000" w:themeColor="text1"/>
          <w:lang w:val="es-ES"/>
        </w:rPr>
        <w:t xml:space="preserve">el presente recurso de conformidad con el artículo: 6, apartado A, fracción IV de la Constitución Política de los Estados Unidos Mexicanos; 5, párrafos </w:t>
      </w:r>
      <w:r w:rsidR="000B7C4F" w:rsidRPr="00BE528B">
        <w:rPr>
          <w:rFonts w:ascii="Palatino Linotype" w:eastAsia="Calibri" w:hAnsi="Palatino Linotype" w:cs="Times New Roman"/>
          <w:color w:val="000000" w:themeColor="text1"/>
          <w:lang w:val="es-ES"/>
        </w:rPr>
        <w:t>trigésimo, trigésimo primero y trigésimo segundo</w:t>
      </w:r>
      <w:r w:rsidR="004F785F" w:rsidRPr="00BE528B">
        <w:rPr>
          <w:rFonts w:ascii="Palatino Linotype" w:eastAsia="Calibri" w:hAnsi="Palatino Linotype" w:cs="Times New Roman"/>
          <w:color w:val="000000" w:themeColor="text1"/>
          <w:lang w:val="es-ES"/>
        </w:rPr>
        <w:t>,</w:t>
      </w:r>
      <w:r w:rsidRPr="00BE528B">
        <w:rPr>
          <w:rFonts w:ascii="Palatino Linotype" w:eastAsia="Calibri" w:hAnsi="Palatino Linotype" w:cs="Times New Roman"/>
          <w:color w:val="000000" w:themeColor="text1"/>
          <w:lang w:val="es-ES"/>
        </w:rPr>
        <w:t xml:space="preserve"> fracciones IV y V</w:t>
      </w:r>
      <w:r w:rsidR="004F785F" w:rsidRPr="00BE528B">
        <w:rPr>
          <w:rFonts w:ascii="Palatino Linotype" w:eastAsia="Calibri" w:hAnsi="Palatino Linotype" w:cs="Times New Roman"/>
          <w:color w:val="000000" w:themeColor="text1"/>
          <w:lang w:val="es-ES"/>
        </w:rPr>
        <w:t>,</w:t>
      </w:r>
      <w:r w:rsidRPr="00BE528B">
        <w:rPr>
          <w:rFonts w:ascii="Palatino Linotype" w:eastAsia="Calibri" w:hAnsi="Palatino Linotype" w:cs="Times New Roman"/>
          <w:color w:val="000000" w:themeColor="text1"/>
          <w:lang w:val="es-ES"/>
        </w:rPr>
        <w:t xml:space="preserve"> de la Constitución Política del Estado Libre y Soberano de México; artículos 1, 2 fracción II, 13, 29, 36 fracciones I y II, 176, 178, 179, 181 párrafo tercero y 185 </w:t>
      </w:r>
      <w:r w:rsidRPr="00BE528B">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7A0A8E3" w14:textId="77777777" w:rsidR="002630E4" w:rsidRPr="00A0054B"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0054B"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456487"/>
      <w:r w:rsidRPr="00A0054B">
        <w:rPr>
          <w:rFonts w:ascii="Palatino Linotype" w:hAnsi="Palatino Linotype"/>
          <w:b/>
          <w:color w:val="000000" w:themeColor="text1"/>
          <w:sz w:val="24"/>
        </w:rPr>
        <w:t>SEGUNDO. De la oportunidad y proced</w:t>
      </w:r>
      <w:r w:rsidR="00F35C44" w:rsidRPr="00A0054B">
        <w:rPr>
          <w:rFonts w:ascii="Palatino Linotype" w:hAnsi="Palatino Linotype"/>
          <w:b/>
          <w:color w:val="000000" w:themeColor="text1"/>
          <w:sz w:val="24"/>
        </w:rPr>
        <w:t>encia</w:t>
      </w:r>
      <w:r w:rsidRPr="00A0054B">
        <w:rPr>
          <w:rFonts w:ascii="Palatino Linotype" w:hAnsi="Palatino Linotype"/>
          <w:b/>
          <w:color w:val="000000" w:themeColor="text1"/>
          <w:sz w:val="24"/>
        </w:rPr>
        <w:t>.</w:t>
      </w:r>
      <w:bookmarkEnd w:id="10"/>
      <w:bookmarkEnd w:id="11"/>
      <w:bookmarkEnd w:id="12"/>
    </w:p>
    <w:p w14:paraId="18E22450" w14:textId="77777777" w:rsidR="00C6440A" w:rsidRPr="00A0054B" w:rsidRDefault="00C6440A" w:rsidP="00B31E90">
      <w:pPr>
        <w:rPr>
          <w:color w:val="000000" w:themeColor="text1"/>
          <w:lang w:eastAsia="en-US"/>
        </w:rPr>
      </w:pPr>
    </w:p>
    <w:p w14:paraId="5CB8FFBB" w14:textId="2F3708FC" w:rsidR="00D91544" w:rsidRPr="000C75F1" w:rsidRDefault="003E6D0F" w:rsidP="00D91544">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0054B">
        <w:rPr>
          <w:rFonts w:ascii="Palatino Linotype" w:eastAsia="Calibri" w:hAnsi="Palatino Linotype" w:cs="Arial"/>
          <w:color w:val="000000" w:themeColor="text1"/>
        </w:rPr>
        <w:t xml:space="preserve">El </w:t>
      </w:r>
      <w:r w:rsidR="00740BA4" w:rsidRPr="00A0054B">
        <w:rPr>
          <w:rFonts w:ascii="Palatino Linotype" w:eastAsia="Calibri" w:hAnsi="Palatino Linotype" w:cs="Arial"/>
          <w:color w:val="000000" w:themeColor="text1"/>
        </w:rPr>
        <w:t xml:space="preserve">medio de impugnación fue presentado a través del </w:t>
      </w:r>
      <w:r w:rsidR="00740BA4" w:rsidRPr="00A0054B">
        <w:rPr>
          <w:rFonts w:ascii="Palatino Linotype" w:eastAsia="Calibri" w:hAnsi="Palatino Linotype" w:cs="Arial"/>
          <w:bCs/>
          <w:iCs/>
          <w:color w:val="000000" w:themeColor="text1"/>
        </w:rPr>
        <w:t>SAIMEX</w:t>
      </w:r>
      <w:r w:rsidR="00740BA4" w:rsidRPr="00A0054B">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A0054B">
        <w:rPr>
          <w:rFonts w:ascii="Palatino Linotype" w:eastAsia="Calibri" w:hAnsi="Palatino Linotype" w:cs="Arial"/>
          <w:b/>
          <w:color w:val="000000" w:themeColor="text1"/>
        </w:rPr>
        <w:t>SUJETO OBLIGADO</w:t>
      </w:r>
      <w:r w:rsidR="00740BA4" w:rsidRPr="00A0054B">
        <w:rPr>
          <w:rFonts w:ascii="Palatino Linotype" w:eastAsia="Calibri" w:hAnsi="Palatino Linotype" w:cs="Arial"/>
          <w:color w:val="000000" w:themeColor="text1"/>
        </w:rPr>
        <w:t xml:space="preserve"> entregó respuesta el </w:t>
      </w:r>
      <w:r w:rsidR="000152B8">
        <w:rPr>
          <w:rFonts w:ascii="Palatino Linotype" w:eastAsia="Calibri" w:hAnsi="Palatino Linotype" w:cs="Arial"/>
          <w:color w:val="000000" w:themeColor="text1"/>
        </w:rPr>
        <w:t>once</w:t>
      </w:r>
      <w:r w:rsidR="00F778B2">
        <w:rPr>
          <w:rFonts w:ascii="Palatino Linotype" w:eastAsia="Calibri" w:hAnsi="Palatino Linotype" w:cs="Arial"/>
          <w:color w:val="000000" w:themeColor="text1"/>
        </w:rPr>
        <w:t xml:space="preserve"> (</w:t>
      </w:r>
      <w:r w:rsidR="000152B8">
        <w:rPr>
          <w:rFonts w:ascii="Palatino Linotype" w:eastAsia="Calibri" w:hAnsi="Palatino Linotype" w:cs="Arial"/>
          <w:color w:val="000000" w:themeColor="text1"/>
        </w:rPr>
        <w:t>11</w:t>
      </w:r>
      <w:r w:rsidR="00F778B2">
        <w:rPr>
          <w:rFonts w:ascii="Palatino Linotype" w:eastAsia="Calibri" w:hAnsi="Palatino Linotype" w:cs="Arial"/>
          <w:color w:val="000000" w:themeColor="text1"/>
        </w:rPr>
        <w:t>) d</w:t>
      </w:r>
      <w:r w:rsidR="00921375" w:rsidRPr="00A0054B">
        <w:rPr>
          <w:rFonts w:ascii="Palatino Linotype" w:eastAsia="Calibri" w:hAnsi="Palatino Linotype" w:cs="Arial"/>
          <w:color w:val="000000" w:themeColor="text1"/>
        </w:rPr>
        <w:t xml:space="preserve">e </w:t>
      </w:r>
      <w:r w:rsidR="000152B8">
        <w:rPr>
          <w:rFonts w:ascii="Palatino Linotype" w:eastAsia="Calibri" w:hAnsi="Palatino Linotype" w:cs="Arial"/>
          <w:color w:val="000000" w:themeColor="text1"/>
        </w:rPr>
        <w:t>febrero</w:t>
      </w:r>
      <w:r w:rsidR="007F372C" w:rsidRPr="00A0054B">
        <w:rPr>
          <w:rFonts w:ascii="Palatino Linotype" w:eastAsia="Calibri" w:hAnsi="Palatino Linotype" w:cs="Arial"/>
          <w:color w:val="000000" w:themeColor="text1"/>
        </w:rPr>
        <w:t xml:space="preserve"> </w:t>
      </w:r>
      <w:r w:rsidR="00740BA4" w:rsidRPr="00A0054B">
        <w:rPr>
          <w:rFonts w:ascii="Palatino Linotype" w:eastAsia="Calibri" w:hAnsi="Palatino Linotype" w:cs="Arial"/>
          <w:color w:val="000000" w:themeColor="text1"/>
        </w:rPr>
        <w:t>de dos mil veinti</w:t>
      </w:r>
      <w:r w:rsidR="001B32B2">
        <w:rPr>
          <w:rFonts w:ascii="Palatino Linotype" w:eastAsia="Calibri" w:hAnsi="Palatino Linotype" w:cs="Arial"/>
          <w:color w:val="000000" w:themeColor="text1"/>
        </w:rPr>
        <w:t>dós</w:t>
      </w:r>
      <w:r w:rsidR="00740BA4" w:rsidRPr="00A0054B">
        <w:rPr>
          <w:rFonts w:ascii="Palatino Linotype" w:eastAsia="Calibri" w:hAnsi="Palatino Linotype" w:cs="Arial"/>
          <w:color w:val="000000" w:themeColor="text1"/>
        </w:rPr>
        <w:t>, de tal forma que el plazo para interponer el recurso de revisión transcurrió del</w:t>
      </w:r>
      <w:r w:rsidR="005A3F61">
        <w:rPr>
          <w:rFonts w:ascii="Palatino Linotype" w:eastAsia="Calibri" w:hAnsi="Palatino Linotype" w:cs="Arial"/>
          <w:color w:val="000000" w:themeColor="text1"/>
        </w:rPr>
        <w:t xml:space="preserve"> </w:t>
      </w:r>
      <w:r w:rsidR="000C75F1">
        <w:rPr>
          <w:rFonts w:ascii="Palatino Linotype" w:eastAsia="Calibri" w:hAnsi="Palatino Linotype" w:cs="Arial"/>
          <w:color w:val="000000" w:themeColor="text1"/>
        </w:rPr>
        <w:t>quince</w:t>
      </w:r>
      <w:r w:rsidR="000152B8">
        <w:rPr>
          <w:rFonts w:ascii="Palatino Linotype" w:eastAsia="Calibri" w:hAnsi="Palatino Linotype" w:cs="Arial"/>
          <w:color w:val="000000" w:themeColor="text1"/>
        </w:rPr>
        <w:t xml:space="preserve"> </w:t>
      </w:r>
      <w:r w:rsidR="00921375" w:rsidRPr="00A0054B">
        <w:rPr>
          <w:rFonts w:ascii="Palatino Linotype" w:eastAsia="Calibri" w:hAnsi="Palatino Linotype" w:cs="Arial"/>
          <w:color w:val="000000" w:themeColor="text1"/>
        </w:rPr>
        <w:t>(</w:t>
      </w:r>
      <w:r w:rsidR="000152B8">
        <w:rPr>
          <w:rFonts w:ascii="Palatino Linotype" w:eastAsia="Calibri" w:hAnsi="Palatino Linotype" w:cs="Arial"/>
          <w:color w:val="000000" w:themeColor="text1"/>
        </w:rPr>
        <w:t>1</w:t>
      </w:r>
      <w:r w:rsidR="000C75F1">
        <w:rPr>
          <w:rFonts w:ascii="Palatino Linotype" w:eastAsia="Calibri" w:hAnsi="Palatino Linotype" w:cs="Arial"/>
          <w:color w:val="000000" w:themeColor="text1"/>
        </w:rPr>
        <w:t>5</w:t>
      </w:r>
      <w:r w:rsidR="00921375" w:rsidRPr="00A0054B">
        <w:rPr>
          <w:rFonts w:ascii="Palatino Linotype" w:eastAsia="Calibri" w:hAnsi="Palatino Linotype" w:cs="Arial"/>
          <w:color w:val="000000" w:themeColor="text1"/>
        </w:rPr>
        <w:t xml:space="preserve">) </w:t>
      </w:r>
      <w:r w:rsidR="000152B8">
        <w:rPr>
          <w:rFonts w:ascii="Palatino Linotype" w:eastAsia="Calibri" w:hAnsi="Palatino Linotype" w:cs="Arial"/>
          <w:color w:val="000000" w:themeColor="text1"/>
        </w:rPr>
        <w:t xml:space="preserve">de febrero </w:t>
      </w:r>
      <w:r w:rsidR="00F778B2">
        <w:rPr>
          <w:rFonts w:ascii="Palatino Linotype" w:eastAsia="Calibri" w:hAnsi="Palatino Linotype" w:cs="Arial"/>
          <w:color w:val="000000" w:themeColor="text1"/>
        </w:rPr>
        <w:t xml:space="preserve">al </w:t>
      </w:r>
      <w:r w:rsidR="000C75F1">
        <w:rPr>
          <w:rFonts w:ascii="Palatino Linotype" w:eastAsia="Calibri" w:hAnsi="Palatino Linotype" w:cs="Arial"/>
          <w:color w:val="000000" w:themeColor="text1"/>
        </w:rPr>
        <w:t>ocho</w:t>
      </w:r>
      <w:r w:rsidR="00F778B2">
        <w:rPr>
          <w:rFonts w:ascii="Palatino Linotype" w:eastAsia="Calibri" w:hAnsi="Palatino Linotype" w:cs="Arial"/>
          <w:color w:val="000000" w:themeColor="text1"/>
        </w:rPr>
        <w:t xml:space="preserve"> </w:t>
      </w:r>
      <w:r w:rsidR="00236319">
        <w:rPr>
          <w:rFonts w:ascii="Palatino Linotype" w:eastAsia="Calibri" w:hAnsi="Palatino Linotype" w:cs="Arial"/>
          <w:color w:val="000000" w:themeColor="text1"/>
        </w:rPr>
        <w:t>(</w:t>
      </w:r>
      <w:r w:rsidR="000C75F1">
        <w:rPr>
          <w:rFonts w:ascii="Palatino Linotype" w:eastAsia="Calibri" w:hAnsi="Palatino Linotype" w:cs="Arial"/>
          <w:color w:val="000000" w:themeColor="text1"/>
        </w:rPr>
        <w:t>08</w:t>
      </w:r>
      <w:r w:rsidR="00236319">
        <w:rPr>
          <w:rFonts w:ascii="Palatino Linotype" w:eastAsia="Calibri" w:hAnsi="Palatino Linotype" w:cs="Arial"/>
          <w:color w:val="000000" w:themeColor="text1"/>
        </w:rPr>
        <w:t xml:space="preserve">) de </w:t>
      </w:r>
      <w:r w:rsidR="000152B8">
        <w:rPr>
          <w:rFonts w:ascii="Palatino Linotype" w:eastAsia="Calibri" w:hAnsi="Palatino Linotype" w:cs="Arial"/>
          <w:color w:val="000000" w:themeColor="text1"/>
        </w:rPr>
        <w:t>marzo</w:t>
      </w:r>
      <w:r w:rsidR="00AA37A7">
        <w:rPr>
          <w:rFonts w:ascii="Palatino Linotype" w:eastAsia="Calibri" w:hAnsi="Palatino Linotype" w:cs="Arial"/>
          <w:color w:val="000000" w:themeColor="text1"/>
        </w:rPr>
        <w:t xml:space="preserve"> </w:t>
      </w:r>
      <w:r w:rsidR="00921375" w:rsidRPr="00A0054B">
        <w:rPr>
          <w:rFonts w:ascii="Palatino Linotype" w:eastAsia="Calibri" w:hAnsi="Palatino Linotype" w:cs="Arial"/>
          <w:color w:val="000000" w:themeColor="text1"/>
        </w:rPr>
        <w:t xml:space="preserve">de dos mil </w:t>
      </w:r>
      <w:r w:rsidR="00AA37A7">
        <w:rPr>
          <w:rFonts w:ascii="Palatino Linotype" w:eastAsia="Calibri" w:hAnsi="Palatino Linotype" w:cs="Arial"/>
          <w:color w:val="000000" w:themeColor="text1"/>
        </w:rPr>
        <w:t>veintidós</w:t>
      </w:r>
      <w:r w:rsidR="00CE035D" w:rsidRPr="00A0054B">
        <w:rPr>
          <w:rFonts w:ascii="Palatino Linotype" w:eastAsia="Calibri" w:hAnsi="Palatino Linotype" w:cs="Arial"/>
          <w:color w:val="000000" w:themeColor="text1"/>
        </w:rPr>
        <w:t xml:space="preserve">, el recurso de revisión </w:t>
      </w:r>
      <w:r w:rsidR="00E95534" w:rsidRPr="00A0054B">
        <w:rPr>
          <w:rFonts w:ascii="Palatino Linotype" w:hAnsi="Palatino Linotype"/>
          <w:color w:val="000000" w:themeColor="text1"/>
        </w:rPr>
        <w:t xml:space="preserve">fue interpuesto el </w:t>
      </w:r>
      <w:r w:rsidR="000C75F1">
        <w:rPr>
          <w:rFonts w:ascii="Palatino Linotype" w:hAnsi="Palatino Linotype"/>
          <w:color w:val="000000" w:themeColor="text1"/>
        </w:rPr>
        <w:t>ocho</w:t>
      </w:r>
      <w:r w:rsidR="00CE035D" w:rsidRPr="00A0054B">
        <w:rPr>
          <w:rFonts w:ascii="Palatino Linotype" w:hAnsi="Palatino Linotype"/>
          <w:color w:val="000000" w:themeColor="text1"/>
        </w:rPr>
        <w:t xml:space="preserve"> </w:t>
      </w:r>
      <w:r w:rsidR="000C75F1">
        <w:rPr>
          <w:rFonts w:ascii="Palatino Linotype" w:hAnsi="Palatino Linotype"/>
          <w:color w:val="000000" w:themeColor="text1"/>
        </w:rPr>
        <w:t>(08</w:t>
      </w:r>
      <w:r w:rsidR="00921375" w:rsidRPr="00A0054B">
        <w:rPr>
          <w:rFonts w:ascii="Palatino Linotype" w:hAnsi="Palatino Linotype"/>
          <w:color w:val="000000" w:themeColor="text1"/>
        </w:rPr>
        <w:t xml:space="preserve">) de </w:t>
      </w:r>
      <w:r w:rsidR="000152B8">
        <w:rPr>
          <w:rFonts w:ascii="Palatino Linotype" w:hAnsi="Palatino Linotype"/>
          <w:color w:val="000000" w:themeColor="text1"/>
        </w:rPr>
        <w:t>marzo</w:t>
      </w:r>
      <w:r w:rsidR="00061A86">
        <w:rPr>
          <w:rFonts w:ascii="Palatino Linotype" w:hAnsi="Palatino Linotype"/>
          <w:color w:val="000000" w:themeColor="text1"/>
        </w:rPr>
        <w:t xml:space="preserve"> de dos mil </w:t>
      </w:r>
      <w:r w:rsidR="00061A86">
        <w:rPr>
          <w:rFonts w:ascii="Palatino Linotype" w:hAnsi="Palatino Linotype"/>
          <w:color w:val="000000" w:themeColor="text1"/>
        </w:rPr>
        <w:lastRenderedPageBreak/>
        <w:t>veintidós</w:t>
      </w:r>
      <w:r w:rsidR="00E95534" w:rsidRPr="00A0054B">
        <w:rPr>
          <w:rFonts w:ascii="Palatino Linotype" w:hAnsi="Palatino Linotype"/>
          <w:color w:val="000000" w:themeColor="text1"/>
        </w:rPr>
        <w:t>, éste</w:t>
      </w:r>
      <w:r w:rsidR="00E95534" w:rsidRPr="00A0054B">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A0054B">
        <w:rPr>
          <w:rFonts w:ascii="Palatino Linotype" w:hAnsi="Palatino Linotype" w:cs="Arial"/>
          <w:b/>
          <w:color w:val="000000" w:themeColor="text1"/>
        </w:rPr>
        <w:t xml:space="preserve"> </w:t>
      </w:r>
      <w:r w:rsidR="00E95534" w:rsidRPr="00A0054B">
        <w:rPr>
          <w:rFonts w:ascii="Palatino Linotype" w:hAnsi="Palatino Linotype" w:cs="Arial"/>
          <w:color w:val="000000" w:themeColor="text1"/>
        </w:rPr>
        <w:t>vigente.</w:t>
      </w:r>
    </w:p>
    <w:p w14:paraId="52DD5993" w14:textId="0F244476" w:rsidR="005F1362" w:rsidRPr="00262C1D"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4758">
        <w:rPr>
          <w:rFonts w:ascii="Palatino Linotype" w:eastAsia="Calibri" w:hAnsi="Palatino Linotype" w:cs="Arial"/>
          <w:color w:val="000000" w:themeColor="text1"/>
        </w:rPr>
        <w:t>C</w:t>
      </w:r>
      <w:r w:rsidR="00AF6795" w:rsidRPr="00B34758">
        <w:rPr>
          <w:rFonts w:ascii="Palatino Linotype" w:eastAsia="Calibri" w:hAnsi="Palatino Linotype" w:cs="Arial"/>
          <w:color w:val="000000" w:themeColor="text1"/>
        </w:rPr>
        <w:t>onsecuencia de lo anterior, este</w:t>
      </w:r>
      <w:r w:rsidRPr="00B34758">
        <w:rPr>
          <w:rFonts w:ascii="Palatino Linotype" w:eastAsia="Calibri" w:hAnsi="Palatino Linotype" w:cs="Arial"/>
          <w:color w:val="000000" w:themeColor="text1"/>
        </w:rPr>
        <w:t xml:space="preserve"> </w:t>
      </w:r>
      <w:r w:rsidR="00AF6795" w:rsidRPr="00B34758">
        <w:rPr>
          <w:rFonts w:ascii="Palatino Linotype" w:eastAsia="Calibri" w:hAnsi="Palatino Linotype" w:cs="Arial"/>
          <w:color w:val="000000" w:themeColor="text1"/>
        </w:rPr>
        <w:t>Órgano Garante</w:t>
      </w:r>
      <w:r w:rsidRPr="00B34758">
        <w:rPr>
          <w:rFonts w:ascii="Palatino Linotype" w:eastAsia="Calibri" w:hAnsi="Palatino Linotype" w:cs="Arial"/>
          <w:color w:val="000000" w:themeColor="text1"/>
        </w:rPr>
        <w:t xml:space="preserve"> advierte que </w:t>
      </w:r>
      <w:r w:rsidR="00540208" w:rsidRPr="00B34758">
        <w:rPr>
          <w:rFonts w:ascii="Palatino Linotype" w:eastAsia="Calibri" w:hAnsi="Palatino Linotype" w:cs="Arial"/>
          <w:color w:val="000000" w:themeColor="text1"/>
        </w:rPr>
        <w:t xml:space="preserve">el escrito contiene las formalidades previstas por el artículo 180 último párrafo de la Ley </w:t>
      </w:r>
      <w:r w:rsidR="004911B6" w:rsidRPr="00B34758">
        <w:rPr>
          <w:rFonts w:ascii="Palatino Linotype" w:eastAsia="Calibri" w:hAnsi="Palatino Linotype" w:cs="Arial"/>
          <w:color w:val="000000" w:themeColor="text1"/>
        </w:rPr>
        <w:t>de Transparencia y Acceso a la Información Pública del Estado de México y Municipios</w:t>
      </w:r>
      <w:r w:rsidR="00540208" w:rsidRPr="00B34758">
        <w:rPr>
          <w:rFonts w:ascii="Palatino Linotype" w:eastAsia="Calibri" w:hAnsi="Palatino Linotype" w:cs="Arial"/>
          <w:color w:val="000000" w:themeColor="text1"/>
        </w:rPr>
        <w:t xml:space="preserve">, por lo que es procedente que </w:t>
      </w:r>
      <w:r w:rsidR="004911B6" w:rsidRPr="00B34758">
        <w:rPr>
          <w:rFonts w:ascii="Palatino Linotype" w:eastAsia="Calibri" w:hAnsi="Palatino Linotype" w:cs="Arial"/>
          <w:color w:val="000000" w:themeColor="text1"/>
        </w:rPr>
        <w:t>e</w:t>
      </w:r>
      <w:r w:rsidR="00540208" w:rsidRPr="00B34758">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08C30485" w14:textId="77777777" w:rsidR="00E23CA4" w:rsidRPr="00092A5F" w:rsidRDefault="00E23CA4" w:rsidP="00092A5F">
      <w:pPr>
        <w:rPr>
          <w:rFonts w:ascii="Palatino Linotype" w:eastAsia="Times New Roman" w:hAnsi="Palatino Linotype" w:cs="Arial"/>
          <w:bCs/>
          <w:color w:val="000000" w:themeColor="text1"/>
          <w:lang w:eastAsia="es-MX"/>
        </w:rPr>
      </w:pPr>
    </w:p>
    <w:p w14:paraId="15661DD9" w14:textId="2CDF4EE3" w:rsidR="00540208" w:rsidRPr="00A0054B" w:rsidRDefault="00273D1A"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A0054B">
        <w:rPr>
          <w:rFonts w:ascii="Palatino Linotype" w:hAnsi="Palatino Linotype"/>
          <w:b/>
          <w:color w:val="000000" w:themeColor="text1"/>
          <w:sz w:val="24"/>
          <w:szCs w:val="24"/>
        </w:rPr>
        <w:t>TERCERO</w:t>
      </w:r>
      <w:r w:rsidR="00C50A2B" w:rsidRPr="00A0054B">
        <w:rPr>
          <w:rFonts w:ascii="Palatino Linotype" w:hAnsi="Palatino Linotype"/>
          <w:b/>
          <w:color w:val="000000" w:themeColor="text1"/>
          <w:sz w:val="24"/>
          <w:szCs w:val="24"/>
        </w:rPr>
        <w:t>. De</w:t>
      </w:r>
      <w:r w:rsidR="00AD76A1" w:rsidRPr="00A0054B">
        <w:rPr>
          <w:rFonts w:ascii="Palatino Linotype" w:hAnsi="Palatino Linotype"/>
          <w:b/>
          <w:color w:val="000000" w:themeColor="text1"/>
          <w:sz w:val="24"/>
          <w:szCs w:val="24"/>
        </w:rPr>
        <w:t xml:space="preserve">l planteamiento de la </w:t>
      </w:r>
      <w:r w:rsidR="00AD76A1" w:rsidRPr="00A0054B">
        <w:rPr>
          <w:rFonts w:ascii="Palatino Linotype" w:hAnsi="Palatino Linotype"/>
          <w:b/>
          <w:i/>
          <w:color w:val="000000" w:themeColor="text1"/>
          <w:sz w:val="24"/>
          <w:szCs w:val="24"/>
        </w:rPr>
        <w:t>Litis</w:t>
      </w:r>
      <w:r w:rsidR="00C50A2B" w:rsidRPr="00A0054B">
        <w:rPr>
          <w:rFonts w:ascii="Palatino Linotype" w:hAnsi="Palatino Linotype"/>
          <w:b/>
          <w:color w:val="000000" w:themeColor="text1"/>
          <w:sz w:val="24"/>
          <w:szCs w:val="24"/>
        </w:rPr>
        <w:t>.</w:t>
      </w:r>
      <w:bookmarkEnd w:id="13"/>
      <w:bookmarkEnd w:id="14"/>
      <w:bookmarkEnd w:id="15"/>
    </w:p>
    <w:p w14:paraId="4231B8D5" w14:textId="77777777" w:rsidR="00540208" w:rsidRPr="00A0054B" w:rsidRDefault="00540208" w:rsidP="00B31E90">
      <w:pPr>
        <w:rPr>
          <w:rFonts w:ascii="Palatino Linotype" w:hAnsi="Palatino Linotype"/>
          <w:color w:val="000000" w:themeColor="text1"/>
          <w:lang w:eastAsia="en-US"/>
        </w:rPr>
      </w:pPr>
    </w:p>
    <w:bookmarkEnd w:id="16"/>
    <w:bookmarkEnd w:id="17"/>
    <w:p w14:paraId="65840D6F" w14:textId="7D45A6AA" w:rsidR="002B56C2" w:rsidRPr="002B56C2" w:rsidRDefault="002B56C2"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El </w:t>
      </w:r>
      <w:r>
        <w:rPr>
          <w:rFonts w:ascii="Palatino Linotype" w:eastAsia="Calibri" w:hAnsi="Palatino Linotype" w:cs="Arial"/>
          <w:color w:val="000000" w:themeColor="text1"/>
        </w:rPr>
        <w:t xml:space="preserve">recurso de revisión </w:t>
      </w:r>
      <w:r w:rsidRPr="00640032">
        <w:rPr>
          <w:rFonts w:ascii="Palatino Linotype" w:hAnsi="Palatino Linotype" w:cs="Arial"/>
        </w:rPr>
        <w:t xml:space="preserve">tiene como finalidad reparar cualquier posible afectación al derecho de acceso a la información pública en términos del Título Octavo de la Ley de </w:t>
      </w:r>
      <w:r w:rsidRPr="00640032">
        <w:rPr>
          <w:rFonts w:ascii="Palatino Linotype" w:eastAsia="Calibri" w:hAnsi="Palatino Linotype" w:cs="Arial"/>
        </w:rPr>
        <w:t>Transparencia, Acceso a la Información Pública del Estado de México y</w:t>
      </w:r>
      <w:r>
        <w:rPr>
          <w:rFonts w:ascii="Palatino Linotype" w:eastAsia="Calibri" w:hAnsi="Palatino Linotype" w:cs="Arial"/>
        </w:rPr>
        <w:t xml:space="preserve"> </w:t>
      </w:r>
      <w:r w:rsidRPr="00640032">
        <w:rPr>
          <w:rFonts w:ascii="Palatino Linotype" w:eastAsia="Calibri" w:hAnsi="Palatino Linotype" w:cs="Arial"/>
        </w:rPr>
        <w:t>Municipios</w:t>
      </w:r>
      <w:r w:rsidRPr="00640032">
        <w:rPr>
          <w:rFonts w:ascii="Palatino Linotype" w:hAnsi="Palatino Linotype" w:cs="Arial"/>
        </w:rPr>
        <w:t xml:space="preserve">, y determinar la confirmación; revocación o modificación; </w:t>
      </w:r>
      <w:proofErr w:type="spellStart"/>
      <w:r w:rsidRPr="00640032">
        <w:rPr>
          <w:rFonts w:ascii="Palatino Linotype" w:hAnsi="Palatino Linotype" w:cs="Arial"/>
        </w:rPr>
        <w:t>desechamiento</w:t>
      </w:r>
      <w:proofErr w:type="spellEnd"/>
      <w:r w:rsidRPr="00640032">
        <w:rPr>
          <w:rFonts w:ascii="Palatino Linotype" w:hAnsi="Palatino Linotype" w:cs="Arial"/>
        </w:rPr>
        <w:t xml:space="preserve"> o </w:t>
      </w:r>
      <w:r w:rsidRPr="00640032">
        <w:rPr>
          <w:rFonts w:ascii="Palatino Linotype" w:hAnsi="Palatino Linotype" w:cs="Arial"/>
          <w:b/>
          <w:u w:val="single"/>
        </w:rPr>
        <w:t>sobreseimiento</w:t>
      </w:r>
      <w:r w:rsidRPr="00640032">
        <w:rPr>
          <w:rFonts w:ascii="Palatino Linotype" w:hAnsi="Palatino Linotype" w:cs="Arial"/>
        </w:rPr>
        <w:t xml:space="preserve">; y en su caso ordenar la entrega de la información con respecto a la respuesta emitida por el </w:t>
      </w:r>
      <w:r w:rsidRPr="00640032">
        <w:rPr>
          <w:rFonts w:ascii="Palatino Linotype" w:hAnsi="Palatino Linotype" w:cs="Arial"/>
          <w:b/>
        </w:rPr>
        <w:t>SUJETO</w:t>
      </w:r>
      <w:r w:rsidRPr="00640032">
        <w:rPr>
          <w:rFonts w:ascii="Palatino Linotype" w:hAnsi="Palatino Linotype" w:cs="Arial"/>
        </w:rPr>
        <w:t xml:space="preserve"> </w:t>
      </w:r>
      <w:r w:rsidRPr="00640032">
        <w:rPr>
          <w:rFonts w:ascii="Palatino Linotype" w:hAnsi="Palatino Linotype" w:cs="Arial"/>
          <w:b/>
        </w:rPr>
        <w:t>OBLIGADO</w:t>
      </w:r>
      <w:r w:rsidRPr="00640032">
        <w:rPr>
          <w:rFonts w:ascii="Palatino Linotype" w:hAnsi="Palatino Linotype" w:cs="Arial"/>
        </w:rPr>
        <w:t>.</w:t>
      </w:r>
    </w:p>
    <w:p w14:paraId="7417B620" w14:textId="77777777" w:rsidR="002B56C2" w:rsidRDefault="002B56C2" w:rsidP="002B56C2">
      <w:pPr>
        <w:pStyle w:val="Prrafodelista"/>
        <w:tabs>
          <w:tab w:val="left" w:pos="426"/>
        </w:tabs>
        <w:spacing w:line="360" w:lineRule="auto"/>
        <w:ind w:left="0" w:right="49"/>
        <w:jc w:val="both"/>
        <w:rPr>
          <w:rFonts w:ascii="Palatino Linotype" w:hAnsi="Palatino Linotype" w:cs="Arial"/>
          <w:color w:val="000000" w:themeColor="text1"/>
        </w:rPr>
      </w:pPr>
    </w:p>
    <w:p w14:paraId="595AFE3B" w14:textId="39D09339" w:rsidR="002B56C2" w:rsidRPr="00110252" w:rsidRDefault="002B56C2" w:rsidP="002B56C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De </w:t>
      </w:r>
      <w:r>
        <w:rPr>
          <w:rFonts w:ascii="Palatino Linotype" w:eastAsia="Calibri" w:hAnsi="Palatino Linotype" w:cs="Times New Roman"/>
        </w:rPr>
        <w:t>acuerdo al precepto legal contenido</w:t>
      </w:r>
      <w:r w:rsidRPr="00640032">
        <w:rPr>
          <w:rFonts w:ascii="Palatino Linotype" w:eastAsia="Calibri" w:hAnsi="Palatino Linotype" w:cs="Times New Roman"/>
        </w:rPr>
        <w:t xml:space="preserve"> en la fracción III del artículo 192 de la </w:t>
      </w:r>
      <w:r w:rsidRPr="00640032">
        <w:rPr>
          <w:rFonts w:ascii="Palatino Linotype" w:eastAsia="Calibri" w:hAnsi="Palatino Linotype" w:cs="Times New Roman"/>
          <w:b/>
        </w:rPr>
        <w:t>Ley de Transparencia y Acceso a la Información Pública del Estado de México y Municipios</w:t>
      </w:r>
      <w:r>
        <w:rPr>
          <w:rFonts w:ascii="Palatino Linotype" w:eastAsia="Calibri" w:hAnsi="Palatino Linotype" w:cs="Times New Roman"/>
        </w:rPr>
        <w:t>, e</w:t>
      </w:r>
      <w:r w:rsidRPr="005F2A75">
        <w:rPr>
          <w:rFonts w:ascii="Palatino Linotype" w:eastAsia="Calibri" w:hAnsi="Palatino Linotype" w:cs="Times New Roman"/>
        </w:rPr>
        <w:t xml:space="preserve">l recurso será sobreseído, en todo o en parte, cuando una vez admitido, </w:t>
      </w:r>
      <w:r>
        <w:rPr>
          <w:rFonts w:ascii="Palatino Linotype" w:eastAsia="Calibri" w:hAnsi="Palatino Linotype" w:cs="Times New Roman"/>
        </w:rPr>
        <w:t>e</w:t>
      </w:r>
      <w:r w:rsidRPr="005F2A75">
        <w:rPr>
          <w:rFonts w:ascii="Palatino Linotype" w:eastAsia="Calibri" w:hAnsi="Palatino Linotype" w:cs="Times New Roman"/>
        </w:rPr>
        <w:t>l sujeto obligado responsable del acto lo modifique o revoque de tal manera que el recurso de revisión quede sin materia;</w:t>
      </w:r>
      <w:r w:rsidRPr="00640032">
        <w:rPr>
          <w:rFonts w:ascii="Palatino Linotype" w:eastAsia="Calibri" w:hAnsi="Palatino Linotype" w:cs="Times New Roman"/>
        </w:rPr>
        <w:t xml:space="preserve"> de ahí que la </w:t>
      </w:r>
      <w:r>
        <w:rPr>
          <w:rFonts w:ascii="Palatino Linotype" w:eastAsia="Calibri" w:hAnsi="Palatino Linotype" w:cs="Times New Roman"/>
        </w:rPr>
        <w:t>actualización de alguno de éste</w:t>
      </w:r>
      <w:r w:rsidRPr="00640032">
        <w:rPr>
          <w:rFonts w:ascii="Palatino Linotype" w:eastAsia="Calibri" w:hAnsi="Palatino Linotype" w:cs="Times New Roman"/>
        </w:rPr>
        <w:t xml:space="preserve"> trae como consecuencia que el medio de impugnación se concluya sin que se analice el objeto de estudio planteado, es decir se sobresea.</w:t>
      </w:r>
    </w:p>
    <w:p w14:paraId="78D936B1" w14:textId="53CA1E57" w:rsidR="002B56C2" w:rsidRPr="002B56C2" w:rsidRDefault="002B56C2"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Para </w:t>
      </w:r>
      <w:r w:rsidRPr="00640032">
        <w:rPr>
          <w:rFonts w:ascii="Palatino Linotype" w:eastAsia="Calibri" w:hAnsi="Palatino Linotype" w:cs="Times New Roman"/>
        </w:rPr>
        <w:t xml:space="preserve">los efectos de esta resolución, es oportuno precisar los alcances jurídicos de la fracción III de la </w:t>
      </w:r>
      <w:r w:rsidRPr="00680991">
        <w:rPr>
          <w:rFonts w:ascii="Palatino Linotype" w:eastAsia="Calibri" w:hAnsi="Palatino Linotype" w:cs="Times New Roman"/>
        </w:rPr>
        <w:t xml:space="preserve">disposición legal transcrita. Así, procede el sobreseimiento del recurso de revisión cuando el </w:t>
      </w:r>
      <w:r w:rsidRPr="00680991">
        <w:rPr>
          <w:rFonts w:ascii="Palatino Linotype" w:eastAsia="Calibri" w:hAnsi="Palatino Linotype" w:cs="Times New Roman"/>
          <w:b/>
        </w:rPr>
        <w:t>SUJETO OBLIGADO</w:t>
      </w:r>
      <w:r w:rsidRPr="00680991">
        <w:rPr>
          <w:rFonts w:ascii="Palatino Linotype" w:eastAsia="Calibri" w:hAnsi="Palatino Linotype" w:cs="Times New Roman"/>
        </w:rPr>
        <w:t>:</w:t>
      </w:r>
    </w:p>
    <w:p w14:paraId="0BFAD596" w14:textId="6AF14C94" w:rsidR="002B56C2" w:rsidRDefault="002B56C2" w:rsidP="002B56C2">
      <w:pPr>
        <w:pStyle w:val="Prrafodelista"/>
        <w:tabs>
          <w:tab w:val="left" w:pos="426"/>
        </w:tabs>
        <w:spacing w:line="360" w:lineRule="auto"/>
        <w:ind w:left="0" w:right="49"/>
        <w:jc w:val="both"/>
        <w:rPr>
          <w:rFonts w:ascii="Palatino Linotype" w:hAnsi="Palatino Linotype" w:cs="Arial"/>
          <w:color w:val="000000" w:themeColor="text1"/>
        </w:rPr>
      </w:pPr>
    </w:p>
    <w:p w14:paraId="087494E8" w14:textId="77777777" w:rsidR="002B56C2" w:rsidRPr="002B56C2" w:rsidRDefault="002B56C2" w:rsidP="002B56C2">
      <w:pPr>
        <w:numPr>
          <w:ilvl w:val="0"/>
          <w:numId w:val="34"/>
        </w:numPr>
        <w:ind w:left="567" w:right="616" w:firstLine="0"/>
        <w:contextualSpacing/>
        <w:jc w:val="both"/>
        <w:rPr>
          <w:rFonts w:ascii="Palatino Linotype" w:hAnsi="Palatino Linotype" w:cs="Arial"/>
          <w:sz w:val="22"/>
          <w:szCs w:val="22"/>
        </w:rPr>
      </w:pPr>
      <w:r w:rsidRPr="002B56C2">
        <w:rPr>
          <w:rFonts w:ascii="Palatino Linotype" w:hAnsi="Palatino Linotype" w:cs="Arial"/>
          <w:b/>
          <w:sz w:val="22"/>
          <w:szCs w:val="22"/>
        </w:rPr>
        <w:t>Modifique el acto impugnado:</w:t>
      </w:r>
      <w:r w:rsidRPr="002B56C2">
        <w:rPr>
          <w:rFonts w:ascii="Palatino Linotype" w:hAnsi="Palatino Linotype" w:cs="Arial"/>
          <w:sz w:val="22"/>
          <w:szCs w:val="22"/>
        </w:rPr>
        <w:t xml:space="preserve"> Se actualiza cuando el </w:t>
      </w:r>
      <w:r w:rsidRPr="002B56C2">
        <w:rPr>
          <w:rFonts w:ascii="Palatino Linotype" w:hAnsi="Palatino Linotype" w:cs="Arial"/>
          <w:b/>
          <w:sz w:val="22"/>
          <w:szCs w:val="22"/>
        </w:rPr>
        <w:t>SUJETO OBLIGADO</w:t>
      </w:r>
      <w:r w:rsidRPr="002B56C2">
        <w:rPr>
          <w:rFonts w:ascii="Palatino Linotype" w:hAnsi="Palatino Linotype" w:cs="Arial"/>
          <w:sz w:val="22"/>
          <w:szCs w:val="22"/>
        </w:rPr>
        <w:t xml:space="preserve"> después de haber otorgado una respuesta y hasta antes de dictada la resolución del recurso de revisión, emite una diversa en la que subsane las deficiencias que hubiera tenido.</w:t>
      </w:r>
    </w:p>
    <w:p w14:paraId="7B813F93" w14:textId="77777777" w:rsidR="002B56C2" w:rsidRPr="002B56C2" w:rsidRDefault="002B56C2" w:rsidP="002B56C2">
      <w:pPr>
        <w:ind w:left="567" w:right="616"/>
        <w:contextualSpacing/>
        <w:jc w:val="both"/>
        <w:rPr>
          <w:rFonts w:ascii="Palatino Linotype" w:hAnsi="Palatino Linotype" w:cs="Arial"/>
          <w:sz w:val="22"/>
          <w:szCs w:val="22"/>
        </w:rPr>
      </w:pPr>
    </w:p>
    <w:p w14:paraId="4613C912" w14:textId="41F9BEBC" w:rsidR="002B56C2" w:rsidRPr="002B56C2" w:rsidRDefault="002B56C2" w:rsidP="002B56C2">
      <w:pPr>
        <w:numPr>
          <w:ilvl w:val="0"/>
          <w:numId w:val="34"/>
        </w:numPr>
        <w:ind w:left="567" w:right="616" w:firstLine="0"/>
        <w:contextualSpacing/>
        <w:jc w:val="both"/>
        <w:rPr>
          <w:rFonts w:ascii="Palatino Linotype" w:hAnsi="Palatino Linotype" w:cs="Arial"/>
          <w:sz w:val="22"/>
          <w:szCs w:val="22"/>
        </w:rPr>
      </w:pPr>
      <w:r w:rsidRPr="002B56C2">
        <w:rPr>
          <w:rFonts w:ascii="Palatino Linotype" w:hAnsi="Palatino Linotype" w:cs="Arial"/>
          <w:b/>
          <w:sz w:val="22"/>
          <w:szCs w:val="22"/>
        </w:rPr>
        <w:t>Revoque el acto impugnado:</w:t>
      </w:r>
      <w:r w:rsidRPr="002B56C2">
        <w:rPr>
          <w:rFonts w:ascii="Palatino Linotype" w:hAnsi="Palatino Linotype" w:cs="Arial"/>
          <w:sz w:val="22"/>
          <w:szCs w:val="22"/>
        </w:rPr>
        <w:t xml:space="preserve"> En este supuesto, el </w:t>
      </w:r>
      <w:r w:rsidRPr="002B56C2">
        <w:rPr>
          <w:rFonts w:ascii="Palatino Linotype" w:hAnsi="Palatino Linotype" w:cs="Arial"/>
          <w:b/>
          <w:sz w:val="22"/>
          <w:szCs w:val="22"/>
        </w:rPr>
        <w:t>SUJETO OBLIGADO</w:t>
      </w:r>
      <w:r w:rsidRPr="002B56C2">
        <w:rPr>
          <w:rFonts w:ascii="Palatino Linotype" w:hAnsi="Palatino Linotype" w:cs="Arial"/>
          <w:sz w:val="22"/>
          <w:szCs w:val="22"/>
        </w:rPr>
        <w:t xml:space="preserve"> deja sin efectos la primera respuesta y en su lugar emite otra que satisfaga lo solicitado por el Particular en un primer momento.</w:t>
      </w:r>
    </w:p>
    <w:p w14:paraId="543821C6" w14:textId="77777777" w:rsidR="002B56C2" w:rsidRDefault="002B56C2" w:rsidP="002B56C2">
      <w:pPr>
        <w:pStyle w:val="Prrafodelista"/>
        <w:tabs>
          <w:tab w:val="left" w:pos="426"/>
        </w:tabs>
        <w:spacing w:line="360" w:lineRule="auto"/>
        <w:ind w:left="0" w:right="49"/>
        <w:jc w:val="both"/>
        <w:rPr>
          <w:rFonts w:ascii="Palatino Linotype" w:hAnsi="Palatino Linotype" w:cs="Arial"/>
          <w:color w:val="000000" w:themeColor="text1"/>
        </w:rPr>
      </w:pPr>
    </w:p>
    <w:p w14:paraId="438702E9" w14:textId="77777777" w:rsidR="002B56C2" w:rsidRDefault="002B56C2" w:rsidP="002B56C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Las </w:t>
      </w:r>
      <w:r w:rsidRPr="008C2189">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417C732F" w14:textId="77777777" w:rsidR="002B56C2" w:rsidRDefault="002B56C2" w:rsidP="002B56C2">
      <w:pPr>
        <w:pStyle w:val="Prrafodelista"/>
        <w:tabs>
          <w:tab w:val="left" w:pos="426"/>
        </w:tabs>
        <w:spacing w:line="360" w:lineRule="auto"/>
        <w:ind w:left="0" w:right="49"/>
        <w:jc w:val="both"/>
        <w:rPr>
          <w:rFonts w:ascii="Palatino Linotype" w:hAnsi="Palatino Linotype" w:cs="Arial"/>
          <w:color w:val="000000" w:themeColor="text1"/>
        </w:rPr>
      </w:pPr>
    </w:p>
    <w:p w14:paraId="100ADAA5" w14:textId="4BDDE43E" w:rsidR="002B56C2" w:rsidRPr="002B56C2" w:rsidRDefault="002B56C2" w:rsidP="002B56C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B56C2">
        <w:rPr>
          <w:rFonts w:ascii="Palatino Linotype" w:hAnsi="Palatino Linotype" w:cs="Arial"/>
          <w:color w:val="000000" w:themeColor="text1"/>
        </w:rPr>
        <w:t xml:space="preserve">En </w:t>
      </w:r>
      <w:r w:rsidRPr="002B56C2">
        <w:rPr>
          <w:rFonts w:ascii="Palatino Linotype" w:eastAsia="Calibri" w:hAnsi="Palatino Linotype" w:cs="Arial"/>
          <w:color w:val="000000" w:themeColor="text1"/>
          <w:lang w:val="es-ES"/>
        </w:rPr>
        <w:t xml:space="preserve">el presente caso, </w:t>
      </w:r>
      <w:r>
        <w:rPr>
          <w:rFonts w:ascii="Palatino Linotype" w:eastAsia="Calibri" w:hAnsi="Palatino Linotype" w:cs="Arial"/>
          <w:color w:val="000000" w:themeColor="text1"/>
          <w:lang w:val="es-ES"/>
        </w:rPr>
        <w:t xml:space="preserve">la </w:t>
      </w:r>
      <w:r w:rsidRPr="002B56C2">
        <w:rPr>
          <w:rFonts w:ascii="Palatino Linotype" w:eastAsia="Calibri" w:hAnsi="Palatino Linotype" w:cs="Arial"/>
          <w:b/>
          <w:bCs/>
          <w:color w:val="000000" w:themeColor="text1"/>
          <w:lang w:val="es-ES"/>
        </w:rPr>
        <w:t>RECURRENTE</w:t>
      </w:r>
      <w:r>
        <w:rPr>
          <w:rFonts w:ascii="Palatino Linotype" w:eastAsia="Calibri" w:hAnsi="Palatino Linotype" w:cs="Arial"/>
          <w:color w:val="000000" w:themeColor="text1"/>
          <w:lang w:val="es-ES"/>
        </w:rPr>
        <w:t xml:space="preserve"> solicitó lo siguiente:</w:t>
      </w:r>
    </w:p>
    <w:p w14:paraId="5F157B64" w14:textId="7F7F68DC" w:rsidR="002B56C2" w:rsidRDefault="002B56C2" w:rsidP="002B56C2">
      <w:pPr>
        <w:pStyle w:val="Prrafodelista"/>
        <w:tabs>
          <w:tab w:val="left" w:pos="426"/>
        </w:tabs>
        <w:spacing w:line="360" w:lineRule="auto"/>
        <w:ind w:left="0" w:right="49"/>
        <w:jc w:val="both"/>
        <w:rPr>
          <w:rFonts w:ascii="Palatino Linotype" w:hAnsi="Palatino Linotype" w:cs="Arial"/>
          <w:color w:val="000000" w:themeColor="text1"/>
        </w:rPr>
      </w:pPr>
    </w:p>
    <w:p w14:paraId="7FEFE9E1" w14:textId="13CAEFF1" w:rsidR="002B56C2" w:rsidRPr="00D04702" w:rsidRDefault="002B56C2" w:rsidP="00D04702">
      <w:pPr>
        <w:ind w:left="567" w:right="616"/>
        <w:jc w:val="both"/>
        <w:rPr>
          <w:rFonts w:ascii="Palatino Linotype" w:eastAsia="Times New Roman" w:hAnsi="Palatino Linotype" w:cs="Times New Roman"/>
          <w:i/>
          <w:sz w:val="40"/>
          <w:lang w:eastAsia="es-MX"/>
        </w:rPr>
      </w:pPr>
      <w:r w:rsidRPr="000152B8">
        <w:rPr>
          <w:rFonts w:ascii="Palatino Linotype" w:eastAsia="Times New Roman" w:hAnsi="Palatino Linotype" w:cs="Times New Roman"/>
          <w:i/>
          <w:sz w:val="22"/>
          <w:szCs w:val="14"/>
          <w:lang w:eastAsia="es-MX"/>
        </w:rPr>
        <w:t>requiero conocer el listado con número de certificado, número de nómina, monto bruto de percepciones económicas así como departamento al que está adscrito de la cantidad total de empleados sindicalizados así como personal de confianza que están activos en nómina municipal, que cuentan con Estándares de Competencia de Marca enlistados a continuación: ECM0059 ECM0060 ECM0061 ECM0062 ECM0063 ECM0064 ECM0065 ECM0066 ECM0067 ECM0068 ECM0069 ECM0070 ECM0071 avalados por el Instituto Hacendario del Estado de México.</w:t>
      </w:r>
      <w:r>
        <w:rPr>
          <w:rFonts w:ascii="Palatino Linotype" w:eastAsia="Times New Roman" w:hAnsi="Palatino Linotype" w:cs="Times New Roman"/>
          <w:i/>
          <w:sz w:val="22"/>
          <w:szCs w:val="14"/>
          <w:lang w:eastAsia="es-MX"/>
        </w:rPr>
        <w:t>” (</w:t>
      </w:r>
      <w:proofErr w:type="gramStart"/>
      <w:r>
        <w:rPr>
          <w:rFonts w:ascii="Palatino Linotype" w:eastAsia="Times New Roman" w:hAnsi="Palatino Linotype" w:cs="Times New Roman"/>
          <w:i/>
          <w:sz w:val="22"/>
          <w:szCs w:val="14"/>
          <w:lang w:eastAsia="es-MX"/>
        </w:rPr>
        <w:t>sic</w:t>
      </w:r>
      <w:proofErr w:type="gramEnd"/>
      <w:r>
        <w:rPr>
          <w:rFonts w:ascii="Palatino Linotype" w:eastAsia="Times New Roman" w:hAnsi="Palatino Linotype" w:cs="Times New Roman"/>
          <w:i/>
          <w:sz w:val="22"/>
          <w:szCs w:val="14"/>
          <w:lang w:eastAsia="es-MX"/>
        </w:rPr>
        <w:t xml:space="preserve">) </w:t>
      </w:r>
    </w:p>
    <w:p w14:paraId="15960A31" w14:textId="73C5380D" w:rsidR="000C75F1" w:rsidRPr="000C75F1" w:rsidRDefault="00C77EBA" w:rsidP="000C75F1">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C75F1">
        <w:rPr>
          <w:rFonts w:ascii="Palatino Linotype" w:hAnsi="Palatino Linotype" w:cs="Arial"/>
          <w:color w:val="000000" w:themeColor="text1"/>
        </w:rPr>
        <w:lastRenderedPageBreak/>
        <w:t>E</w:t>
      </w:r>
      <w:r w:rsidR="00110252">
        <w:rPr>
          <w:rFonts w:ascii="Palatino Linotype" w:hAnsi="Palatino Linotype" w:cs="Arial"/>
          <w:color w:val="000000" w:themeColor="text1"/>
        </w:rPr>
        <w:t>n respuesta</w:t>
      </w:r>
      <w:r w:rsidR="002B56C2">
        <w:rPr>
          <w:rFonts w:ascii="Palatino Linotype" w:hAnsi="Palatino Linotype" w:cs="Arial"/>
          <w:color w:val="000000" w:themeColor="text1"/>
        </w:rPr>
        <w:t xml:space="preserve"> el </w:t>
      </w:r>
      <w:r w:rsidR="000C75F1" w:rsidRPr="000C75F1">
        <w:rPr>
          <w:rFonts w:ascii="Palatino Linotype" w:hAnsi="Palatino Linotype" w:cs="Arial"/>
          <w:b/>
          <w:bCs/>
          <w:color w:val="000000" w:themeColor="text1"/>
        </w:rPr>
        <w:t>SUJETO OBLIGADO</w:t>
      </w:r>
      <w:r w:rsidR="00110252">
        <w:rPr>
          <w:rFonts w:ascii="Palatino Linotype" w:hAnsi="Palatino Linotype" w:cs="Arial"/>
          <w:b/>
          <w:bCs/>
          <w:color w:val="000000" w:themeColor="text1"/>
        </w:rPr>
        <w:t>,</w:t>
      </w:r>
      <w:r w:rsidR="000C75F1" w:rsidRPr="000C75F1">
        <w:rPr>
          <w:rFonts w:ascii="Palatino Linotype" w:hAnsi="Palatino Linotype" w:cs="Arial"/>
          <w:color w:val="000000" w:themeColor="text1"/>
        </w:rPr>
        <w:t xml:space="preserve"> informó a través de la Directora de Administración </w:t>
      </w:r>
      <w:r w:rsidR="000C75F1" w:rsidRPr="000C75F1">
        <w:rPr>
          <w:rFonts w:ascii="Palatino Linotype" w:hAnsi="Palatino Linotype"/>
        </w:rPr>
        <w:t>que, de acuerdo con la Ley Orgánica Municipal, los Servidores Públicos obligados a contar con una certificación, son: el Secretario del Ayuntamiento, Tesorero, Director de Obras Públicas, Director de Desarrollo Económico, Director de Ecología, Director de Desarrollo Urbano, Contralor, Titular de la Unidad de Transparencia y el Titular de Mejora Regulatoria.</w:t>
      </w:r>
    </w:p>
    <w:p w14:paraId="3DF60B3B" w14:textId="77777777" w:rsidR="000152B8" w:rsidRPr="000152B8" w:rsidRDefault="000152B8" w:rsidP="000152B8">
      <w:pPr>
        <w:pStyle w:val="Prrafodelista"/>
        <w:tabs>
          <w:tab w:val="left" w:pos="426"/>
        </w:tabs>
        <w:spacing w:line="360" w:lineRule="auto"/>
        <w:ind w:left="0" w:right="49"/>
        <w:jc w:val="both"/>
        <w:rPr>
          <w:rFonts w:ascii="Palatino Linotype" w:hAnsi="Palatino Linotype" w:cs="Arial"/>
          <w:color w:val="000000" w:themeColor="text1"/>
        </w:rPr>
      </w:pPr>
    </w:p>
    <w:p w14:paraId="531FBB1D" w14:textId="309382BC" w:rsidR="002B56C2" w:rsidRDefault="000C75F1" w:rsidP="002B56C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eastAsia="Calibri" w:hAnsi="Palatino Linotype" w:cs="Tahoma"/>
          <w:color w:val="000000"/>
          <w:lang w:val="es-ES" w:eastAsia="es-MX"/>
        </w:rPr>
        <w:t>La</w:t>
      </w:r>
      <w:r w:rsidR="000A0A85" w:rsidRPr="00C77EBA">
        <w:rPr>
          <w:rFonts w:ascii="Palatino Linotype" w:eastAsia="Calibri" w:hAnsi="Palatino Linotype" w:cs="Tahoma"/>
          <w:color w:val="000000"/>
          <w:lang w:val="es-ES" w:eastAsia="es-MX"/>
        </w:rPr>
        <w:t xml:space="preserve"> </w:t>
      </w:r>
      <w:r w:rsidRPr="000C75F1">
        <w:rPr>
          <w:rFonts w:ascii="Palatino Linotype" w:eastAsia="Calibri" w:hAnsi="Palatino Linotype" w:cs="Tahoma"/>
          <w:b/>
          <w:bCs/>
          <w:color w:val="000000"/>
          <w:lang w:val="es-ES" w:eastAsia="es-MX"/>
        </w:rPr>
        <w:t>RECURRENTE</w:t>
      </w:r>
      <w:r w:rsidR="000A0A85" w:rsidRPr="00C77EBA">
        <w:rPr>
          <w:rFonts w:ascii="Palatino Linotype" w:eastAsia="Calibri" w:hAnsi="Palatino Linotype" w:cs="Tahoma"/>
          <w:color w:val="000000"/>
          <w:lang w:val="es-ES" w:eastAsia="es-MX"/>
        </w:rPr>
        <w:t xml:space="preserve"> se inconformó </w:t>
      </w:r>
      <w:r w:rsidR="00C77EBA">
        <w:rPr>
          <w:rFonts w:ascii="Palatino Linotype" w:eastAsia="Calibri" w:hAnsi="Palatino Linotype" w:cs="Tahoma"/>
          <w:color w:val="000000"/>
          <w:lang w:val="es-ES" w:eastAsia="es-MX"/>
        </w:rPr>
        <w:t xml:space="preserve">porque no </w:t>
      </w:r>
      <w:r w:rsidR="000152B8">
        <w:rPr>
          <w:rFonts w:ascii="Palatino Linotype" w:eastAsia="Calibri" w:hAnsi="Palatino Linotype" w:cs="Tahoma"/>
          <w:color w:val="000000"/>
          <w:lang w:val="es-ES" w:eastAsia="es-MX"/>
        </w:rPr>
        <w:t>se entregó la información solicitad</w:t>
      </w:r>
      <w:r>
        <w:rPr>
          <w:rFonts w:ascii="Palatino Linotype" w:eastAsia="Calibri" w:hAnsi="Palatino Linotype" w:cs="Tahoma"/>
          <w:color w:val="000000"/>
          <w:lang w:val="es-ES" w:eastAsia="es-MX"/>
        </w:rPr>
        <w:t>a.</w:t>
      </w:r>
    </w:p>
    <w:p w14:paraId="16DF44F4" w14:textId="77777777" w:rsidR="002B56C2" w:rsidRPr="002B56C2" w:rsidRDefault="002B56C2" w:rsidP="002B56C2">
      <w:pPr>
        <w:rPr>
          <w:rFonts w:ascii="Palatino Linotype" w:hAnsi="Palatino Linotype" w:cs="Arial"/>
          <w:color w:val="000000" w:themeColor="text1"/>
        </w:rPr>
      </w:pPr>
    </w:p>
    <w:p w14:paraId="260B3439" w14:textId="1C1DDED5" w:rsidR="002B56C2" w:rsidRDefault="002B56C2" w:rsidP="002B56C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En consecuencia, a través de un acto jurídico posterior como lo es el informe justificado, el </w:t>
      </w:r>
      <w:r w:rsidRPr="000B49CB">
        <w:rPr>
          <w:rFonts w:ascii="Palatino Linotype" w:hAnsi="Palatino Linotype" w:cs="Arial"/>
          <w:b/>
          <w:bCs/>
          <w:color w:val="000000" w:themeColor="text1"/>
        </w:rPr>
        <w:t>SUJETO OBLIGADO</w:t>
      </w:r>
      <w:r>
        <w:rPr>
          <w:rFonts w:ascii="Palatino Linotype" w:hAnsi="Palatino Linotype" w:cs="Arial"/>
          <w:color w:val="000000" w:themeColor="text1"/>
        </w:rPr>
        <w:t xml:space="preserve"> a través de la Directora de Administración</w:t>
      </w:r>
      <w:r w:rsidR="000B49CB">
        <w:rPr>
          <w:rFonts w:ascii="Palatino Linotype" w:hAnsi="Palatino Linotype" w:cs="Arial"/>
          <w:color w:val="000000" w:themeColor="text1"/>
        </w:rPr>
        <w:t>,</w:t>
      </w:r>
      <w:r>
        <w:rPr>
          <w:rFonts w:ascii="Palatino Linotype" w:hAnsi="Palatino Linotype" w:cs="Arial"/>
          <w:color w:val="000000" w:themeColor="text1"/>
        </w:rPr>
        <w:t xml:space="preserve"> informó que el personal sindicalizado se rige por un convenio sindical, asimismo, </w:t>
      </w:r>
      <w:r w:rsidR="000B49CB">
        <w:rPr>
          <w:rFonts w:ascii="Palatino Linotype" w:hAnsi="Palatino Linotype" w:cs="Arial"/>
          <w:color w:val="000000" w:themeColor="text1"/>
        </w:rPr>
        <w:t>refirió</w:t>
      </w:r>
      <w:r>
        <w:rPr>
          <w:rFonts w:ascii="Palatino Linotype" w:hAnsi="Palatino Linotype" w:cs="Arial"/>
          <w:color w:val="000000" w:themeColor="text1"/>
        </w:rPr>
        <w:t xml:space="preserve"> que en los registros que obran en la Dirección a su cargo no se encontró ningún documento que hable de </w:t>
      </w:r>
      <w:proofErr w:type="spellStart"/>
      <w:r>
        <w:rPr>
          <w:rFonts w:ascii="Palatino Linotype" w:hAnsi="Palatino Linotype" w:cs="Arial"/>
          <w:color w:val="000000" w:themeColor="text1"/>
        </w:rPr>
        <w:t>Estandares</w:t>
      </w:r>
      <w:proofErr w:type="spellEnd"/>
      <w:r>
        <w:rPr>
          <w:rFonts w:ascii="Palatino Linotype" w:hAnsi="Palatino Linotype" w:cs="Arial"/>
          <w:color w:val="000000" w:themeColor="text1"/>
        </w:rPr>
        <w:t xml:space="preserve"> de Competencia de M</w:t>
      </w:r>
      <w:r w:rsidR="000B49CB">
        <w:rPr>
          <w:rFonts w:ascii="Palatino Linotype" w:hAnsi="Palatino Linotype" w:cs="Arial"/>
          <w:color w:val="000000" w:themeColor="text1"/>
        </w:rPr>
        <w:t xml:space="preserve">arca; como se ilustra a </w:t>
      </w:r>
      <w:proofErr w:type="spellStart"/>
      <w:r w:rsidR="000B49CB">
        <w:rPr>
          <w:rFonts w:ascii="Palatino Linotype" w:hAnsi="Palatino Linotype" w:cs="Arial"/>
          <w:color w:val="000000" w:themeColor="text1"/>
        </w:rPr>
        <w:t>conntinuación</w:t>
      </w:r>
      <w:proofErr w:type="spellEnd"/>
      <w:r w:rsidR="000B49CB">
        <w:rPr>
          <w:rFonts w:ascii="Palatino Linotype" w:hAnsi="Palatino Linotype" w:cs="Arial"/>
          <w:color w:val="000000" w:themeColor="text1"/>
        </w:rPr>
        <w:t>:</w:t>
      </w:r>
    </w:p>
    <w:p w14:paraId="40FA4049" w14:textId="28D244A5" w:rsidR="000B49CB" w:rsidRDefault="000B49CB" w:rsidP="000B49CB">
      <w:pPr>
        <w:pStyle w:val="Prrafodelista"/>
        <w:tabs>
          <w:tab w:val="left" w:pos="426"/>
        </w:tabs>
        <w:spacing w:line="360" w:lineRule="auto"/>
        <w:ind w:left="0" w:right="49"/>
        <w:jc w:val="both"/>
        <w:rPr>
          <w:rFonts w:ascii="Palatino Linotype" w:hAnsi="Palatino Linotype" w:cs="Arial"/>
          <w:color w:val="000000" w:themeColor="text1"/>
        </w:rPr>
      </w:pPr>
      <w:r>
        <w:rPr>
          <w:rFonts w:ascii="Palatino Linotype" w:hAnsi="Palatino Linotype" w:cs="Arial"/>
          <w:noProof/>
          <w:color w:val="000000" w:themeColor="text1"/>
          <w:lang w:eastAsia="es-MX"/>
        </w:rPr>
        <mc:AlternateContent>
          <mc:Choice Requires="wps">
            <w:drawing>
              <wp:anchor distT="0" distB="0" distL="114300" distR="114300" simplePos="0" relativeHeight="251666432" behindDoc="0" locked="0" layoutInCell="1" allowOverlap="1" wp14:anchorId="25A03BF2" wp14:editId="5ACB74AD">
                <wp:simplePos x="0" y="0"/>
                <wp:positionH relativeFrom="column">
                  <wp:posOffset>5180</wp:posOffset>
                </wp:positionH>
                <wp:positionV relativeFrom="paragraph">
                  <wp:posOffset>39910</wp:posOffset>
                </wp:positionV>
                <wp:extent cx="5623133" cy="1341690"/>
                <wp:effectExtent l="50800" t="38100" r="41275" b="81280"/>
                <wp:wrapNone/>
                <wp:docPr id="2" name="Conector recto 2"/>
                <wp:cNvGraphicFramePr/>
                <a:graphic xmlns:a="http://schemas.openxmlformats.org/drawingml/2006/main">
                  <a:graphicData uri="http://schemas.microsoft.com/office/word/2010/wordprocessingShape">
                    <wps:wsp>
                      <wps:cNvCnPr/>
                      <wps:spPr>
                        <a:xfrm>
                          <a:off x="0" y="0"/>
                          <a:ext cx="5623133" cy="13416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C780D0"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pt,3.15pt" to="443.1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" strokecolor="#4f81bd [3204]" strokeweight="2pt">
                <v:shadow on="t" color="black" opacity="24903f" origin=",.5" offset="0,.55556mm"/>
              </v:line>
            </w:pict>
          </mc:Fallback>
        </mc:AlternateContent>
      </w:r>
    </w:p>
    <w:p w14:paraId="232CCFBB" w14:textId="77777777" w:rsidR="000B49CB" w:rsidRPr="002B56C2" w:rsidRDefault="000B49CB" w:rsidP="000B49CB">
      <w:pPr>
        <w:pStyle w:val="Prrafodelista"/>
        <w:tabs>
          <w:tab w:val="left" w:pos="426"/>
        </w:tabs>
        <w:spacing w:line="360" w:lineRule="auto"/>
        <w:ind w:left="0" w:right="49"/>
        <w:jc w:val="both"/>
        <w:rPr>
          <w:rFonts w:ascii="Palatino Linotype" w:hAnsi="Palatino Linotype" w:cs="Arial"/>
          <w:color w:val="000000" w:themeColor="text1"/>
        </w:rPr>
      </w:pPr>
    </w:p>
    <w:p w14:paraId="05A7776E" w14:textId="03A4FC2C" w:rsidR="002B56C2" w:rsidRDefault="002B56C2" w:rsidP="000B49CB">
      <w:pPr>
        <w:pStyle w:val="Prrafodelista"/>
        <w:tabs>
          <w:tab w:val="left" w:pos="426"/>
        </w:tabs>
        <w:spacing w:line="360" w:lineRule="auto"/>
        <w:ind w:left="0" w:right="49"/>
        <w:jc w:val="both"/>
        <w:rPr>
          <w:rFonts w:ascii="Palatino Linotype" w:hAnsi="Palatino Linotype" w:cs="Arial"/>
          <w:color w:val="000000" w:themeColor="text1"/>
        </w:rPr>
      </w:pPr>
    </w:p>
    <w:p w14:paraId="6B6AE7DE" w14:textId="77777777" w:rsidR="000B49CB" w:rsidRPr="000B49CB" w:rsidRDefault="000B49CB" w:rsidP="000B49CB">
      <w:pPr>
        <w:pStyle w:val="Prrafodelista"/>
        <w:tabs>
          <w:tab w:val="left" w:pos="426"/>
        </w:tabs>
        <w:spacing w:line="360" w:lineRule="auto"/>
        <w:ind w:left="0" w:right="49"/>
        <w:jc w:val="both"/>
        <w:rPr>
          <w:rFonts w:ascii="Palatino Linotype" w:hAnsi="Palatino Linotype" w:cs="Arial"/>
          <w:color w:val="000000" w:themeColor="text1"/>
        </w:rPr>
      </w:pPr>
    </w:p>
    <w:p w14:paraId="46E5F25F" w14:textId="4BED9CB9" w:rsidR="000B49CB" w:rsidRPr="000B49CB" w:rsidRDefault="000B49CB" w:rsidP="000B49CB">
      <w:pPr>
        <w:pStyle w:val="Prrafodelista"/>
        <w:tabs>
          <w:tab w:val="left" w:pos="426"/>
        </w:tabs>
        <w:spacing w:line="360" w:lineRule="auto"/>
        <w:ind w:left="0" w:right="49"/>
        <w:jc w:val="center"/>
        <w:rPr>
          <w:rFonts w:ascii="Palatino Linotype" w:hAnsi="Palatino Linotype" w:cs="Arial"/>
          <w:b/>
          <w:bCs/>
          <w:color w:val="000000" w:themeColor="text1"/>
        </w:rPr>
      </w:pPr>
      <w:r w:rsidRPr="000B49CB">
        <w:rPr>
          <w:rFonts w:ascii="Palatino Linotype" w:hAnsi="Palatino Linotype" w:cs="Arial"/>
          <w:b/>
          <w:bCs/>
          <w:color w:val="000000" w:themeColor="text1"/>
        </w:rPr>
        <w:t>(…)</w:t>
      </w:r>
    </w:p>
    <w:p w14:paraId="3ED3CD38" w14:textId="1FD1E438" w:rsidR="000B49CB" w:rsidRDefault="000B49CB" w:rsidP="000B49CB">
      <w:pPr>
        <w:pStyle w:val="Prrafodelista"/>
        <w:tabs>
          <w:tab w:val="left" w:pos="426"/>
        </w:tabs>
        <w:spacing w:line="360" w:lineRule="auto"/>
        <w:ind w:left="0" w:right="49"/>
        <w:jc w:val="center"/>
        <w:rPr>
          <w:rFonts w:ascii="Palatino Linotype" w:hAnsi="Palatino Linotype" w:cs="Arial"/>
          <w:color w:val="000000" w:themeColor="text1"/>
        </w:rPr>
      </w:pPr>
      <w:r>
        <w:rPr>
          <w:rFonts w:ascii="Palatino Linotype" w:hAnsi="Palatino Linotype" w:cs="Arial"/>
          <w:noProof/>
          <w:color w:val="000000" w:themeColor="text1"/>
          <w:lang w:eastAsia="es-MX"/>
        </w:rPr>
        <w:lastRenderedPageBreak/>
        <w:drawing>
          <wp:inline distT="0" distB="0" distL="0" distR="0" wp14:anchorId="7DB9414D" wp14:editId="522D0E5C">
            <wp:extent cx="5612130" cy="6257925"/>
            <wp:effectExtent l="12700" t="12700" r="13970" b="15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stretch>
                      <a:fillRect/>
                    </a:stretch>
                  </pic:blipFill>
                  <pic:spPr>
                    <a:xfrm>
                      <a:off x="0" y="0"/>
                      <a:ext cx="5612130" cy="6257925"/>
                    </a:xfrm>
                    <a:prstGeom prst="rect">
                      <a:avLst/>
                    </a:prstGeom>
                    <a:ln>
                      <a:solidFill>
                        <a:schemeClr val="tx1"/>
                      </a:solidFill>
                    </a:ln>
                  </pic:spPr>
                </pic:pic>
              </a:graphicData>
            </a:graphic>
          </wp:inline>
        </w:drawing>
      </w:r>
    </w:p>
    <w:p w14:paraId="33A84F7E" w14:textId="77777777" w:rsidR="000B49CB" w:rsidRPr="000B49CB" w:rsidRDefault="000B49CB" w:rsidP="000B49CB">
      <w:pPr>
        <w:pStyle w:val="Prrafodelista"/>
        <w:tabs>
          <w:tab w:val="left" w:pos="426"/>
        </w:tabs>
        <w:spacing w:line="360" w:lineRule="auto"/>
        <w:ind w:left="0" w:right="49"/>
        <w:jc w:val="both"/>
        <w:rPr>
          <w:rFonts w:ascii="Palatino Linotype" w:hAnsi="Palatino Linotype" w:cs="Arial"/>
          <w:color w:val="000000" w:themeColor="text1"/>
        </w:rPr>
      </w:pPr>
    </w:p>
    <w:p w14:paraId="25AE6E5B" w14:textId="3448C7B9" w:rsidR="000B49CB" w:rsidRPr="000B49CB" w:rsidRDefault="000B49CB"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De lo anterior, </w:t>
      </w:r>
      <w:r w:rsidRPr="00DF76A4">
        <w:rPr>
          <w:rFonts w:ascii="Palatino Linotype" w:hAnsi="Palatino Linotype" w:cs="Arial"/>
          <w:color w:val="000000" w:themeColor="text1"/>
          <w:lang w:val="es-ES_tradnl"/>
        </w:rPr>
        <w:t>se presume que</w:t>
      </w:r>
      <w:r>
        <w:rPr>
          <w:rFonts w:ascii="Palatino Linotype" w:hAnsi="Palatino Linotype" w:cs="Arial"/>
          <w:color w:val="000000" w:themeColor="text1"/>
          <w:lang w:val="es-ES_tradnl"/>
        </w:rPr>
        <w:t>,</w:t>
      </w:r>
      <w:r w:rsidRPr="00DF76A4">
        <w:rPr>
          <w:rFonts w:ascii="Palatino Linotype" w:hAnsi="Palatino Linotype" w:cs="Arial"/>
          <w:color w:val="000000" w:themeColor="text1"/>
          <w:lang w:val="es-ES_tradnl"/>
        </w:rPr>
        <w:t xml:space="preserve"> </w:t>
      </w:r>
      <w:r w:rsidRPr="002C0D1C">
        <w:rPr>
          <w:rFonts w:ascii="Palatino Linotype" w:hAnsi="Palatino Linotype"/>
        </w:rPr>
        <w:t xml:space="preserve">al haber existido un pronunciamiento por parte del </w:t>
      </w:r>
      <w:r w:rsidRPr="002C0D1C">
        <w:rPr>
          <w:rFonts w:ascii="Palatino Linotype" w:hAnsi="Palatino Linotype"/>
          <w:b/>
          <w:bCs/>
        </w:rPr>
        <w:t>SUJETO OBLIGADO</w:t>
      </w:r>
      <w:r w:rsidRPr="002C0D1C">
        <w:rPr>
          <w:rFonts w:ascii="Palatino Linotype" w:hAnsi="Palatino Linotype"/>
        </w:rPr>
        <w:t>, aún más de</w:t>
      </w:r>
      <w:r>
        <w:rPr>
          <w:rFonts w:ascii="Palatino Linotype" w:hAnsi="Palatino Linotype"/>
        </w:rPr>
        <w:t>l</w:t>
      </w:r>
      <w:r w:rsidRPr="002C0D1C">
        <w:rPr>
          <w:rFonts w:ascii="Palatino Linotype" w:hAnsi="Palatino Linotype"/>
        </w:rPr>
        <w:t xml:space="preserve"> </w:t>
      </w:r>
      <w:r>
        <w:rPr>
          <w:rFonts w:ascii="Palatino Linotype" w:hAnsi="Palatino Linotype"/>
        </w:rPr>
        <w:t>S</w:t>
      </w:r>
      <w:r w:rsidRPr="002C0D1C">
        <w:rPr>
          <w:rFonts w:ascii="Palatino Linotype" w:hAnsi="Palatino Linotype"/>
        </w:rPr>
        <w:t xml:space="preserve">ervidor </w:t>
      </w:r>
      <w:r>
        <w:rPr>
          <w:rFonts w:ascii="Palatino Linotype" w:hAnsi="Palatino Linotype"/>
        </w:rPr>
        <w:t>P</w:t>
      </w:r>
      <w:r w:rsidRPr="002C0D1C">
        <w:rPr>
          <w:rFonts w:ascii="Palatino Linotype" w:hAnsi="Palatino Linotype"/>
        </w:rPr>
        <w:t xml:space="preserve">úblico </w:t>
      </w:r>
      <w:r>
        <w:rPr>
          <w:rFonts w:ascii="Palatino Linotype" w:hAnsi="Palatino Linotype"/>
        </w:rPr>
        <w:t>H</w:t>
      </w:r>
      <w:r w:rsidRPr="002C0D1C">
        <w:rPr>
          <w:rFonts w:ascii="Palatino Linotype" w:hAnsi="Palatino Linotype"/>
        </w:rPr>
        <w:t>abilitado</w:t>
      </w:r>
      <w:r>
        <w:rPr>
          <w:rFonts w:ascii="Palatino Linotype" w:hAnsi="Palatino Linotype"/>
        </w:rPr>
        <w:t xml:space="preserve"> competente</w:t>
      </w:r>
      <w:r w:rsidRPr="002C0D1C">
        <w:rPr>
          <w:rFonts w:ascii="Palatino Linotype" w:hAnsi="Palatino Linotype"/>
        </w:rPr>
        <w:t xml:space="preserve">, a quien le fue requerida la información por la Titular de la Unidad de Transparencia; </w:t>
      </w:r>
      <w:r w:rsidRPr="002C0D1C">
        <w:rPr>
          <w:rFonts w:ascii="Palatino Linotype" w:hAnsi="Palatino Linotype"/>
        </w:rPr>
        <w:lastRenderedPageBreak/>
        <w:t xml:space="preserve">y señalar que en sus </w:t>
      </w:r>
      <w:r w:rsidRPr="000B49CB">
        <w:rPr>
          <w:rFonts w:ascii="Palatino Linotype" w:hAnsi="Palatino Linotype"/>
        </w:rPr>
        <w:t>archivos no se encontró documento que hable de Estándares de Competencia de Marca</w:t>
      </w:r>
      <w:r>
        <w:rPr>
          <w:rFonts w:ascii="Palatino Linotype" w:hAnsi="Palatino Linotype"/>
          <w:b/>
          <w:bCs/>
        </w:rPr>
        <w:t xml:space="preserve"> </w:t>
      </w:r>
      <w:r>
        <w:rPr>
          <w:rFonts w:ascii="Palatino Linotype" w:hAnsi="Palatino Linotype"/>
        </w:rPr>
        <w:t xml:space="preserve">, </w:t>
      </w:r>
      <w:r w:rsidRPr="00BE032C">
        <w:rPr>
          <w:rFonts w:ascii="Palatino Linotype" w:hAnsi="Palatino Linotype"/>
          <w:b/>
          <w:bCs/>
        </w:rPr>
        <w:t>se trata de un hecho negativo;</w:t>
      </w:r>
      <w:r w:rsidRPr="002C0D1C">
        <w:rPr>
          <w:rFonts w:ascii="Palatino Linotype" w:hAnsi="Palatino Linotype"/>
        </w:rPr>
        <w:t xml:space="preserve"> en este sentido, se obvia que no puede fácticamente obrar en los archivos del </w:t>
      </w:r>
      <w:r w:rsidRPr="002C0D1C">
        <w:rPr>
          <w:rFonts w:ascii="Palatino Linotype" w:hAnsi="Palatino Linotype"/>
          <w:b/>
          <w:bCs/>
        </w:rPr>
        <w:t>SUJETO OBLIGADO</w:t>
      </w:r>
      <w:r w:rsidRPr="002C0D1C">
        <w:rPr>
          <w:rFonts w:ascii="Palatino Linotype" w:hAnsi="Palatino Linotype"/>
        </w:rPr>
        <w:t>, ya que no puede probarse por ser lógica y materialmente imposible, en razón de que, al no haber generado dicha información, no la posee, no la administra, ni cuenta con la misma.</w:t>
      </w:r>
    </w:p>
    <w:p w14:paraId="1E2C8D20" w14:textId="77777777" w:rsidR="000B49CB" w:rsidRPr="000B49CB" w:rsidRDefault="000B49CB" w:rsidP="000B49CB">
      <w:pPr>
        <w:pStyle w:val="Prrafodelista"/>
        <w:tabs>
          <w:tab w:val="left" w:pos="426"/>
        </w:tabs>
        <w:spacing w:line="360" w:lineRule="auto"/>
        <w:ind w:left="0" w:right="49"/>
        <w:jc w:val="both"/>
        <w:rPr>
          <w:rFonts w:ascii="Palatino Linotype" w:hAnsi="Palatino Linotype" w:cs="Arial"/>
          <w:color w:val="000000" w:themeColor="text1"/>
        </w:rPr>
      </w:pPr>
    </w:p>
    <w:p w14:paraId="4CC62840" w14:textId="6C138FB5" w:rsidR="000B49CB" w:rsidRPr="000B49CB" w:rsidRDefault="000B49CB"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Asimismo, </w:t>
      </w:r>
      <w:r w:rsidRPr="002C0D1C">
        <w:rPr>
          <w:rFonts w:ascii="Palatino Linotype" w:hAnsi="Palatino Linotype"/>
        </w:rPr>
        <w:t>no se trata de un caso por el cual la negación del hecho implique la afirmación de este, simplemente se está ante una notoria y evidente inexistencia fáctica de la información solicitada.</w:t>
      </w:r>
    </w:p>
    <w:p w14:paraId="457D04F2" w14:textId="77777777" w:rsidR="000B49CB" w:rsidRPr="000B49CB" w:rsidRDefault="000B49CB" w:rsidP="000B49CB">
      <w:pPr>
        <w:pStyle w:val="Prrafodelista"/>
        <w:tabs>
          <w:tab w:val="left" w:pos="426"/>
        </w:tabs>
        <w:spacing w:line="360" w:lineRule="auto"/>
        <w:ind w:left="0" w:right="49"/>
        <w:jc w:val="both"/>
        <w:rPr>
          <w:rFonts w:ascii="Palatino Linotype" w:hAnsi="Palatino Linotype" w:cs="Arial"/>
          <w:color w:val="000000" w:themeColor="text1"/>
        </w:rPr>
      </w:pPr>
    </w:p>
    <w:p w14:paraId="3248B6F6" w14:textId="4B50F5C3" w:rsidR="000B49CB" w:rsidRPr="000B49CB" w:rsidRDefault="000B49CB"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Por </w:t>
      </w:r>
      <w:r w:rsidRPr="002C0D1C">
        <w:rPr>
          <w:rFonts w:ascii="Palatino Linotype" w:hAnsi="Palatino Linotype"/>
        </w:rPr>
        <w:t xml:space="preserve">ello, de conformidad con lo establecido en el artículo 12 de la Ley de Transparencia y Acceso a la Información Pública del Estado de México y Municipios </w:t>
      </w:r>
      <w:r>
        <w:rPr>
          <w:rFonts w:ascii="Palatino Linotype" w:hAnsi="Palatino Linotype"/>
        </w:rPr>
        <w:t>el</w:t>
      </w:r>
      <w:r w:rsidRPr="002C0D1C">
        <w:rPr>
          <w:rFonts w:ascii="Palatino Linotype" w:hAnsi="Palatino Linotype"/>
        </w:rPr>
        <w:t xml:space="preserve"> </w:t>
      </w:r>
      <w:r w:rsidRPr="002C0D1C">
        <w:rPr>
          <w:rFonts w:ascii="Palatino Linotype" w:hAnsi="Palatino Linotype"/>
          <w:b/>
          <w:bCs/>
        </w:rPr>
        <w:t>SUJETO OBLIGADO</w:t>
      </w:r>
      <w:r w:rsidRPr="002C0D1C">
        <w:rPr>
          <w:rFonts w:ascii="Palatino Linotype" w:hAnsi="Palatino Linotype"/>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7BF10451" w14:textId="438B301A" w:rsidR="000B49CB" w:rsidRDefault="000B49CB" w:rsidP="000B49CB">
      <w:pPr>
        <w:pStyle w:val="Prrafodelista"/>
        <w:tabs>
          <w:tab w:val="left" w:pos="426"/>
        </w:tabs>
        <w:spacing w:line="360" w:lineRule="auto"/>
        <w:ind w:left="0" w:right="49"/>
        <w:jc w:val="both"/>
        <w:rPr>
          <w:rFonts w:ascii="Palatino Linotype" w:hAnsi="Palatino Linotype" w:cs="Arial"/>
          <w:color w:val="000000" w:themeColor="text1"/>
        </w:rPr>
      </w:pPr>
    </w:p>
    <w:p w14:paraId="4DC126BE" w14:textId="3AAAAEC1" w:rsidR="000B49CB" w:rsidRPr="000B49CB" w:rsidRDefault="000B49CB" w:rsidP="000B49CB">
      <w:pPr>
        <w:ind w:left="567" w:right="565"/>
        <w:jc w:val="both"/>
        <w:rPr>
          <w:rFonts w:ascii="Palatino Linotype" w:eastAsia="Calibri" w:hAnsi="Palatino Linotype" w:cs="Arial"/>
          <w:color w:val="000000" w:themeColor="text1"/>
        </w:rPr>
      </w:pPr>
      <w:r w:rsidRPr="002C0D1C">
        <w:rPr>
          <w:rFonts w:ascii="Palatino Linotype" w:hAnsi="Palatino Linotype"/>
          <w:b/>
          <w:bCs/>
        </w:rPr>
        <w:t>HECHOS NEGATIVOS, NO SON SUSCEPTIBLES DE DEMOSTRACIÓN.</w:t>
      </w:r>
      <w:r w:rsidRPr="002C0D1C">
        <w:rPr>
          <w:rFonts w:ascii="Palatino Linotype" w:hAnsi="Palatino Linotype"/>
        </w:rPr>
        <w:t xml:space="preserve"> Tratándose de un hecho negativo, el Juez no tiene por qué invocar prueba alguna de la que se desprenda, ya que es bien sabido que esta clase de hechos no son susceptibles de demostración. </w:t>
      </w:r>
      <w:r w:rsidRPr="002C0D1C">
        <w:rPr>
          <w:rFonts w:ascii="Palatino Linotype" w:hAnsi="Palatino Linotype"/>
        </w:rPr>
        <w:lastRenderedPageBreak/>
        <w:t>Amparo en revisión 2022/61. José García Florín (Menor). 9 de octubre de 1961. Cinco votos. Ponente: José Rivera Pérez Campos.</w:t>
      </w:r>
    </w:p>
    <w:p w14:paraId="1B876AA8" w14:textId="77777777" w:rsidR="000B49CB" w:rsidRPr="000B49CB" w:rsidRDefault="000B49CB" w:rsidP="000B49CB">
      <w:pPr>
        <w:pStyle w:val="Prrafodelista"/>
        <w:tabs>
          <w:tab w:val="left" w:pos="426"/>
        </w:tabs>
        <w:spacing w:line="360" w:lineRule="auto"/>
        <w:ind w:left="0" w:right="49"/>
        <w:jc w:val="both"/>
        <w:rPr>
          <w:rFonts w:ascii="Palatino Linotype" w:hAnsi="Palatino Linotype" w:cs="Arial"/>
          <w:color w:val="000000" w:themeColor="text1"/>
        </w:rPr>
      </w:pPr>
    </w:p>
    <w:p w14:paraId="4C90144B" w14:textId="339F594E" w:rsidR="000B49CB" w:rsidRPr="000B49CB" w:rsidRDefault="000B49CB"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De </w:t>
      </w:r>
      <w:r w:rsidRPr="002C0D1C">
        <w:rPr>
          <w:rFonts w:ascii="Palatino Linotype" w:hAnsi="Palatino Linotype"/>
        </w:rPr>
        <w:t>igual forma, es aplicable el criterio 7/2017, emitido en la Segunda Época por el Instituto Nacional de Transparencia, Acceso a la Información y Protección de Datos Personales (INAI), el cual señala lo siguiente:</w:t>
      </w:r>
    </w:p>
    <w:p w14:paraId="0331C986" w14:textId="31724BE2" w:rsidR="000B49CB" w:rsidRDefault="000B49CB" w:rsidP="000B49CB">
      <w:pPr>
        <w:pStyle w:val="Prrafodelista"/>
        <w:tabs>
          <w:tab w:val="left" w:pos="426"/>
        </w:tabs>
        <w:spacing w:line="360" w:lineRule="auto"/>
        <w:ind w:left="0" w:right="49"/>
        <w:jc w:val="both"/>
        <w:rPr>
          <w:rFonts w:ascii="Palatino Linotype" w:hAnsi="Palatino Linotype" w:cs="Arial"/>
          <w:color w:val="000000" w:themeColor="text1"/>
        </w:rPr>
      </w:pPr>
    </w:p>
    <w:p w14:paraId="08D5F419" w14:textId="04358667" w:rsidR="000B49CB" w:rsidRPr="000B49CB" w:rsidRDefault="000B49CB" w:rsidP="000B49CB">
      <w:pPr>
        <w:pStyle w:val="Prrafodelista"/>
        <w:ind w:left="567" w:right="616"/>
        <w:jc w:val="both"/>
        <w:rPr>
          <w:rFonts w:ascii="Palatino Linotype" w:eastAsia="Calibri" w:hAnsi="Palatino Linotype" w:cs="Arial"/>
          <w:color w:val="000000" w:themeColor="text1"/>
          <w:sz w:val="22"/>
          <w:szCs w:val="22"/>
        </w:rPr>
      </w:pPr>
      <w:r w:rsidRPr="002C0D1C">
        <w:rPr>
          <w:rFonts w:ascii="Palatino Linotype" w:hAnsi="Palatino Linotype"/>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517EA540" w14:textId="77777777" w:rsidR="000B49CB" w:rsidRPr="000B49CB" w:rsidRDefault="000B49CB" w:rsidP="000B49CB">
      <w:pPr>
        <w:pStyle w:val="Prrafodelista"/>
        <w:tabs>
          <w:tab w:val="left" w:pos="426"/>
        </w:tabs>
        <w:spacing w:line="360" w:lineRule="auto"/>
        <w:ind w:left="0" w:right="49"/>
        <w:jc w:val="both"/>
        <w:rPr>
          <w:rFonts w:ascii="Palatino Linotype" w:hAnsi="Palatino Linotype" w:cs="Arial"/>
          <w:color w:val="000000" w:themeColor="text1"/>
        </w:rPr>
      </w:pPr>
    </w:p>
    <w:p w14:paraId="321466E8" w14:textId="77777777" w:rsidR="000B49CB" w:rsidRPr="000B49CB" w:rsidRDefault="000B49CB" w:rsidP="000B49CB">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B49CB">
        <w:rPr>
          <w:rFonts w:ascii="Palatino Linotype" w:hAnsi="Palatino Linotype" w:cs="Arial"/>
          <w:color w:val="000000" w:themeColor="text1"/>
        </w:rPr>
        <w:t xml:space="preserve">Expuesto </w:t>
      </w:r>
      <w:r w:rsidRPr="000B49CB">
        <w:rPr>
          <w:rFonts w:ascii="Palatino Linotype" w:eastAsia="Calibri" w:hAnsi="Palatino Linotype" w:cs="Arial"/>
          <w:color w:val="000000" w:themeColor="text1"/>
        </w:rPr>
        <w:t>todo lo anterior, se tiene que por medio de un acto jurídico posterior como lo es el informe justificado,</w:t>
      </w:r>
      <w:r w:rsidRPr="000B49CB">
        <w:rPr>
          <w:rFonts w:ascii="Palatino Linotype" w:eastAsia="Calibri" w:hAnsi="Palatino Linotype" w:cs="Arial"/>
          <w:bCs/>
          <w:color w:val="000000" w:themeColor="text1"/>
        </w:rPr>
        <w:t xml:space="preserve"> el</w:t>
      </w:r>
      <w:r w:rsidRPr="000B49CB">
        <w:rPr>
          <w:rFonts w:ascii="Palatino Linotype" w:eastAsia="Calibri" w:hAnsi="Palatino Linotype" w:cs="Arial"/>
          <w:b/>
          <w:color w:val="000000" w:themeColor="text1"/>
        </w:rPr>
        <w:t xml:space="preserve"> </w:t>
      </w:r>
      <w:r w:rsidRPr="000B49CB">
        <w:rPr>
          <w:rFonts w:ascii="Palatino Linotype" w:eastAsia="Calibri" w:hAnsi="Palatino Linotype" w:cs="Arial"/>
          <w:b/>
          <w:bCs/>
          <w:color w:val="000000" w:themeColor="text1"/>
        </w:rPr>
        <w:t>SUJETO OBLIGADO</w:t>
      </w:r>
      <w:r w:rsidRPr="000B49CB">
        <w:rPr>
          <w:rFonts w:ascii="Palatino Linotype" w:eastAsia="Calibri" w:hAnsi="Palatino Linotype" w:cs="Arial"/>
          <w:bCs/>
          <w:color w:val="000000" w:themeColor="text1"/>
        </w:rPr>
        <w:t xml:space="preserve"> justificó su respuesta inicial y aportó información novedosa.</w:t>
      </w:r>
    </w:p>
    <w:p w14:paraId="4D878423" w14:textId="53BC9C3C" w:rsidR="000B49CB" w:rsidRPr="000B49CB" w:rsidRDefault="000B49CB" w:rsidP="000B49CB">
      <w:pPr>
        <w:pStyle w:val="Prrafodelista"/>
        <w:tabs>
          <w:tab w:val="left" w:pos="426"/>
        </w:tabs>
        <w:spacing w:line="360" w:lineRule="auto"/>
        <w:ind w:left="0" w:right="49"/>
        <w:jc w:val="both"/>
        <w:rPr>
          <w:rFonts w:ascii="Palatino Linotype" w:hAnsi="Palatino Linotype" w:cs="Arial"/>
          <w:color w:val="000000" w:themeColor="text1"/>
        </w:rPr>
      </w:pPr>
    </w:p>
    <w:p w14:paraId="31BD867B" w14:textId="77777777" w:rsidR="000B49CB" w:rsidRPr="003C62AF" w:rsidRDefault="000B49CB" w:rsidP="000B49CB">
      <w:pPr>
        <w:numPr>
          <w:ilvl w:val="0"/>
          <w:numId w:val="36"/>
        </w:numPr>
        <w:spacing w:after="160" w:line="360" w:lineRule="auto"/>
        <w:ind w:left="0" w:right="-93" w:firstLine="0"/>
        <w:contextualSpacing/>
        <w:jc w:val="both"/>
        <w:rPr>
          <w:rFonts w:ascii="Palatino Linotype" w:hAnsi="Palatino Linotype" w:cs="Arial"/>
          <w:color w:val="000000" w:themeColor="text1"/>
          <w:lang w:val="es-ES_tradnl"/>
        </w:rPr>
      </w:pPr>
      <w:r>
        <w:rPr>
          <w:rFonts w:ascii="Palatino Linotype" w:hAnsi="Palatino Linotype" w:cs="Arial"/>
          <w:color w:val="000000" w:themeColor="text1"/>
        </w:rPr>
        <w:t xml:space="preserve">En </w:t>
      </w:r>
      <w:r>
        <w:rPr>
          <w:rFonts w:ascii="Palatino Linotype" w:eastAsia="Calibri" w:hAnsi="Palatino Linotype" w:cs="Arial"/>
          <w:color w:val="000000" w:themeColor="text1"/>
        </w:rPr>
        <w:t xml:space="preserve">este sentido, </w:t>
      </w:r>
      <w:r w:rsidRPr="00017B9F">
        <w:rPr>
          <w:rFonts w:ascii="Palatino Linotype" w:hAnsi="Palatino Linotype" w:cs="Arial"/>
          <w:bCs/>
          <w:szCs w:val="22"/>
        </w:rPr>
        <w:t xml:space="preserve">es dable sostener que, al haber existido un pronunciamiento por parte del </w:t>
      </w:r>
      <w:r w:rsidRPr="00017B9F">
        <w:rPr>
          <w:rFonts w:ascii="Palatino Linotype" w:hAnsi="Palatino Linotype" w:cs="Arial"/>
          <w:b/>
          <w:bCs/>
          <w:szCs w:val="22"/>
        </w:rPr>
        <w:t>SUJETO OBLIGADO</w:t>
      </w:r>
      <w:r w:rsidRPr="00017B9F">
        <w:rPr>
          <w:rFonts w:ascii="Palatino Linotype" w:hAnsi="Palatino Linotype" w:cs="Arial"/>
          <w:bCs/>
          <w:szCs w:val="22"/>
        </w:rPr>
        <w:t>, este Instituto no está facultado para manifestarse sobre la veracidad de este, pues no existe precepto legal alguno en la Ley de la materia que</w:t>
      </w:r>
      <w:r w:rsidRPr="00B453C4">
        <w:rPr>
          <w:rFonts w:ascii="Palatino Linotype" w:hAnsi="Palatino Linotype" w:cs="Arial"/>
          <w:bCs/>
          <w:szCs w:val="22"/>
        </w:rPr>
        <w:t xml:space="preserve"> lo faculte para que, vía recurso de revisión, pueda pronunciarse al respecto</w:t>
      </w:r>
      <w:r>
        <w:rPr>
          <w:rFonts w:ascii="Palatino Linotype" w:hAnsi="Palatino Linotype" w:cs="Arial"/>
          <w:bCs/>
          <w:szCs w:val="22"/>
        </w:rPr>
        <w:t>.</w:t>
      </w:r>
    </w:p>
    <w:p w14:paraId="14B483AF" w14:textId="08CF3FF2" w:rsidR="000B49CB" w:rsidRPr="000B49CB" w:rsidRDefault="000B49CB"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Sirve </w:t>
      </w:r>
      <w:r>
        <w:rPr>
          <w:rFonts w:ascii="Palatino Linotype" w:hAnsi="Palatino Linotype" w:cs="Arial"/>
          <w:bCs/>
          <w:szCs w:val="22"/>
        </w:rPr>
        <w:t xml:space="preserve">de apoyo a lo anterior, </w:t>
      </w:r>
      <w:r w:rsidRPr="00B453C4">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11D4D78C" w14:textId="2D5DC4EA" w:rsidR="000B49CB" w:rsidRDefault="000B49CB" w:rsidP="000B49CB">
      <w:pPr>
        <w:pStyle w:val="Prrafodelista"/>
        <w:tabs>
          <w:tab w:val="left" w:pos="426"/>
        </w:tabs>
        <w:spacing w:line="360" w:lineRule="auto"/>
        <w:ind w:left="0" w:right="49"/>
        <w:jc w:val="both"/>
        <w:rPr>
          <w:rFonts w:ascii="Palatino Linotype" w:hAnsi="Palatino Linotype" w:cs="Arial"/>
          <w:bCs/>
          <w:szCs w:val="22"/>
        </w:rPr>
      </w:pPr>
    </w:p>
    <w:p w14:paraId="3598DE52" w14:textId="0063A16D" w:rsidR="000B49CB" w:rsidRPr="000B49CB" w:rsidRDefault="000B49CB" w:rsidP="000B49CB">
      <w:pPr>
        <w:tabs>
          <w:tab w:val="left" w:pos="709"/>
        </w:tabs>
        <w:ind w:left="567" w:right="565"/>
        <w:jc w:val="both"/>
        <w:rPr>
          <w:rFonts w:ascii="Palatino Linotype" w:hAnsi="Palatino Linotype" w:cs="Arial"/>
          <w:b/>
          <w:bCs/>
          <w:i/>
          <w:sz w:val="22"/>
          <w:szCs w:val="22"/>
        </w:rPr>
      </w:pPr>
      <w:r w:rsidRPr="00B453C4">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B453C4">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453C4">
        <w:rPr>
          <w:rFonts w:ascii="Palatino Linotype" w:hAnsi="Palatino Linotype" w:cs="Arial"/>
          <w:b/>
          <w:bCs/>
          <w:i/>
          <w:sz w:val="22"/>
          <w:szCs w:val="22"/>
        </w:rPr>
        <w:t>”</w:t>
      </w:r>
    </w:p>
    <w:p w14:paraId="6C2C9B46" w14:textId="77777777" w:rsidR="000B49CB" w:rsidRPr="000B49CB" w:rsidRDefault="000B49CB" w:rsidP="000B49CB">
      <w:pPr>
        <w:rPr>
          <w:rFonts w:ascii="Palatino Linotype" w:hAnsi="Palatino Linotype" w:cs="Arial"/>
          <w:color w:val="000000" w:themeColor="text1"/>
          <w:szCs w:val="23"/>
        </w:rPr>
      </w:pPr>
    </w:p>
    <w:p w14:paraId="3124E567" w14:textId="77777777" w:rsidR="00C17715" w:rsidRDefault="000B49CB" w:rsidP="00C1771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w:t>
      </w:r>
      <w:r w:rsidRPr="00640032">
        <w:rPr>
          <w:rFonts w:ascii="Palatino Linotype" w:eastAsia="Calibri" w:hAnsi="Palatino Linotype"/>
        </w:rPr>
        <w:t xml:space="preserve">este Pleno advierte que el </w:t>
      </w:r>
      <w:r w:rsidRPr="00640032">
        <w:rPr>
          <w:rFonts w:ascii="Palatino Linotype" w:eastAsia="Calibri" w:hAnsi="Palatino Linotype"/>
          <w:b/>
        </w:rPr>
        <w:t>SUJETO OBLIGADO</w:t>
      </w:r>
      <w:r w:rsidRPr="00640032">
        <w:rPr>
          <w:rFonts w:ascii="Palatino Linotype" w:eastAsia="Calibri" w:hAnsi="Palatino Linotype"/>
        </w:rPr>
        <w:t xml:space="preserve"> </w:t>
      </w:r>
      <w:r w:rsidRPr="00640032">
        <w:rPr>
          <w:rFonts w:ascii="Palatino Linotype" w:eastAsia="Calibri" w:hAnsi="Palatino Linotype"/>
          <w:b/>
        </w:rPr>
        <w:t>modific</w:t>
      </w:r>
      <w:r>
        <w:rPr>
          <w:rFonts w:ascii="Palatino Linotype" w:eastAsia="Calibri" w:hAnsi="Palatino Linotype"/>
          <w:b/>
        </w:rPr>
        <w:t xml:space="preserve">ó </w:t>
      </w:r>
      <w:r w:rsidRPr="00640032">
        <w:rPr>
          <w:rFonts w:ascii="Palatino Linotype" w:eastAsia="Calibri" w:hAnsi="Palatino Linotype"/>
        </w:rPr>
        <w:t>el acto que le dio origen al recurso de revisión, lo que trae como consecuencia que el mismo quede sin materia, actualizándose de este modo, la hipótesis jurídica contenida en la fracción III del artículo</w:t>
      </w:r>
      <w:r>
        <w:rPr>
          <w:rFonts w:ascii="Palatino Linotype" w:eastAsia="Calibri" w:hAnsi="Palatino Linotype"/>
        </w:rPr>
        <w:t xml:space="preserve"> 192 de la Ley de Transparencia Local</w:t>
      </w:r>
      <w:r w:rsidRPr="00640032">
        <w:rPr>
          <w:rFonts w:ascii="Palatino Linotype" w:eastAsia="Calibri" w:hAnsi="Palatino Linotype"/>
        </w:rPr>
        <w:t>.</w:t>
      </w:r>
    </w:p>
    <w:p w14:paraId="51F4AD69" w14:textId="77777777" w:rsidR="00C17715" w:rsidRDefault="00C17715" w:rsidP="00C17715">
      <w:pPr>
        <w:pStyle w:val="Prrafodelista"/>
        <w:tabs>
          <w:tab w:val="left" w:pos="426"/>
        </w:tabs>
        <w:spacing w:line="360" w:lineRule="auto"/>
        <w:ind w:left="0" w:right="49"/>
        <w:jc w:val="both"/>
        <w:rPr>
          <w:rFonts w:ascii="Palatino Linotype" w:hAnsi="Palatino Linotype" w:cs="Arial"/>
          <w:color w:val="000000" w:themeColor="text1"/>
        </w:rPr>
      </w:pPr>
    </w:p>
    <w:p w14:paraId="3DEE7BA9" w14:textId="6F816460" w:rsidR="00C17715" w:rsidRPr="00C17715" w:rsidRDefault="00C17715" w:rsidP="00C1771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17715">
        <w:rPr>
          <w:rFonts w:ascii="Palatino Linotype" w:hAnsi="Palatino Linotype" w:cs="Arial"/>
          <w:color w:val="000000" w:themeColor="text1"/>
        </w:rPr>
        <w:t xml:space="preserve">Ahora bien, </w:t>
      </w:r>
      <w:r w:rsidRPr="00C17715">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C17715">
        <w:rPr>
          <w:rFonts w:ascii="Palatino Linotype" w:eastAsia="Calibri" w:hAnsi="Palatino Linotype" w:cs="Times New Roman"/>
          <w:b/>
        </w:rPr>
        <w:t>SUJETOS OBLIGADOS</w:t>
      </w:r>
      <w:r w:rsidRPr="00C17715">
        <w:rPr>
          <w:rFonts w:ascii="Palatino Linotype" w:eastAsia="Calibri" w:hAnsi="Palatino Linotype" w:cs="Times New Roman"/>
        </w:rPr>
        <w:t xml:space="preserve"> o la negativa de entrega de esta, derivada de la solicitud de información pública.</w:t>
      </w:r>
    </w:p>
    <w:p w14:paraId="378E39F3" w14:textId="340B69B8" w:rsidR="000B49CB" w:rsidRPr="00C17715" w:rsidRDefault="00C17715"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De </w:t>
      </w:r>
      <w:r w:rsidRPr="00640032">
        <w:rPr>
          <w:rFonts w:ascii="Palatino Linotype" w:eastAsia="Calibri" w:hAnsi="Palatino Linotype" w:cs="Times New Roman"/>
        </w:rPr>
        <w:t xml:space="preserve">este modo, cuando el </w:t>
      </w:r>
      <w:r w:rsidRPr="00640032">
        <w:rPr>
          <w:rFonts w:ascii="Palatino Linotype" w:eastAsia="Calibri" w:hAnsi="Palatino Linotype" w:cs="Times New Roman"/>
          <w:b/>
        </w:rPr>
        <w:t xml:space="preserve">SUJETO OBLIGADO, </w:t>
      </w:r>
      <w:r w:rsidRPr="00640032">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640032">
        <w:rPr>
          <w:rFonts w:ascii="Palatino Linotype" w:eastAsia="Calibri" w:hAnsi="Palatino Linotype" w:cs="Times New Roman"/>
          <w:i/>
        </w:rPr>
        <w:t>litis</w:t>
      </w:r>
      <w:proofErr w:type="spellEnd"/>
      <w:r w:rsidRPr="00640032">
        <w:rPr>
          <w:rFonts w:ascii="Palatino Linotype" w:eastAsia="Calibri" w:hAnsi="Palatino Linotype" w:cs="Times New Roman"/>
        </w:rPr>
        <w:t xml:space="preserve"> planteada, debido a que la afectación en su esfera de derechos fue restituida por la propia autoridad que emitió el acto motivo de impugnación</w:t>
      </w:r>
      <w:r>
        <w:rPr>
          <w:rFonts w:ascii="Palatino Linotype" w:eastAsia="Calibri" w:hAnsi="Palatino Linotype" w:cs="Times New Roman"/>
        </w:rPr>
        <w:t>.</w:t>
      </w:r>
    </w:p>
    <w:p w14:paraId="34E37F7A" w14:textId="77777777" w:rsidR="00C17715" w:rsidRPr="000B49CB" w:rsidRDefault="00C17715" w:rsidP="00C17715">
      <w:pPr>
        <w:pStyle w:val="Prrafodelista"/>
        <w:tabs>
          <w:tab w:val="left" w:pos="426"/>
        </w:tabs>
        <w:spacing w:line="360" w:lineRule="auto"/>
        <w:ind w:left="0" w:right="49"/>
        <w:jc w:val="both"/>
        <w:rPr>
          <w:rFonts w:ascii="Palatino Linotype" w:hAnsi="Palatino Linotype" w:cs="Arial"/>
          <w:color w:val="000000" w:themeColor="text1"/>
        </w:rPr>
      </w:pPr>
    </w:p>
    <w:p w14:paraId="6FC67CFA" w14:textId="652E1032" w:rsidR="000B49CB" w:rsidRPr="00C17715" w:rsidRDefault="00C17715"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Sirve </w:t>
      </w:r>
      <w:r w:rsidRPr="00640032">
        <w:rPr>
          <w:rFonts w:ascii="Palatino Linotype" w:eastAsia="Calibri" w:hAnsi="Palatino Linotype" w:cs="Times New Roman"/>
        </w:rPr>
        <w:t>de sustento a lo anterior la siguiente jurisprudencia por contradicción, cuyo rubro, texto y datos de identificación son los siguientes:</w:t>
      </w:r>
    </w:p>
    <w:p w14:paraId="33302E4C" w14:textId="7A4C8D18" w:rsidR="00C17715" w:rsidRDefault="00C17715" w:rsidP="00C17715">
      <w:pPr>
        <w:pStyle w:val="Prrafodelista"/>
        <w:tabs>
          <w:tab w:val="left" w:pos="426"/>
        </w:tabs>
        <w:spacing w:line="360" w:lineRule="auto"/>
        <w:ind w:left="0" w:right="49"/>
        <w:jc w:val="both"/>
        <w:rPr>
          <w:rFonts w:ascii="Palatino Linotype" w:hAnsi="Palatino Linotype" w:cs="Arial"/>
          <w:color w:val="000000" w:themeColor="text1"/>
        </w:rPr>
      </w:pPr>
    </w:p>
    <w:p w14:paraId="65CDDAC3" w14:textId="3C8461D3" w:rsidR="00C17715" w:rsidRPr="00C17715" w:rsidRDefault="00C17715" w:rsidP="00C17715">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640032">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640032">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w:t>
      </w:r>
      <w:r>
        <w:rPr>
          <w:rFonts w:ascii="Palatino Linotype" w:eastAsia="Calibri" w:hAnsi="Palatino Linotype" w:cs="Times New Roman"/>
          <w:i/>
          <w:sz w:val="22"/>
        </w:rPr>
        <w:t xml:space="preserve"> </w:t>
      </w:r>
      <w:r w:rsidRPr="00640032">
        <w:rPr>
          <w:rFonts w:ascii="Palatino Linotype" w:eastAsia="Calibri" w:hAnsi="Palatino Linotype" w:cs="Times New Roman"/>
          <w:i/>
          <w:sz w:val="22"/>
        </w:rPr>
        <w:t>demanda inicial, promover otro juicio de amparo o el medio ordinario de defensa que proceda, toda vez que se trata de un nuevo acto.</w:t>
      </w:r>
    </w:p>
    <w:p w14:paraId="47F54A24" w14:textId="77777777" w:rsidR="00C17715" w:rsidRPr="000B49CB" w:rsidRDefault="00C17715" w:rsidP="00C17715">
      <w:pPr>
        <w:pStyle w:val="Prrafodelista"/>
        <w:tabs>
          <w:tab w:val="left" w:pos="426"/>
        </w:tabs>
        <w:spacing w:line="360" w:lineRule="auto"/>
        <w:ind w:left="0" w:right="49"/>
        <w:jc w:val="both"/>
        <w:rPr>
          <w:rFonts w:ascii="Palatino Linotype" w:hAnsi="Palatino Linotype" w:cs="Arial"/>
          <w:color w:val="000000" w:themeColor="text1"/>
        </w:rPr>
      </w:pPr>
    </w:p>
    <w:p w14:paraId="472BD47C" w14:textId="404E64CF" w:rsidR="000B49CB" w:rsidRPr="00C17715" w:rsidRDefault="00C17715"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La </w:t>
      </w:r>
      <w:r w:rsidRPr="00640032">
        <w:rPr>
          <w:rFonts w:ascii="Palatino Linotype" w:eastAsia="Calibri" w:hAnsi="Palatino Linotype" w:cs="Times New Roman"/>
        </w:rPr>
        <w:t>anterior jurisprudencia resulta aplicable al presente asunto, en dos aspectos:</w:t>
      </w:r>
    </w:p>
    <w:p w14:paraId="1A7E427A" w14:textId="7D08CDE0" w:rsidR="00C17715" w:rsidRDefault="00C17715" w:rsidP="00C17715">
      <w:pPr>
        <w:pStyle w:val="Prrafodelista"/>
        <w:tabs>
          <w:tab w:val="left" w:pos="426"/>
        </w:tabs>
        <w:spacing w:line="360" w:lineRule="auto"/>
        <w:ind w:left="0" w:right="49"/>
        <w:jc w:val="both"/>
        <w:rPr>
          <w:rFonts w:ascii="Palatino Linotype" w:hAnsi="Palatino Linotype" w:cs="Arial"/>
          <w:color w:val="000000" w:themeColor="text1"/>
        </w:rPr>
      </w:pPr>
    </w:p>
    <w:p w14:paraId="14EC7AA7" w14:textId="77777777" w:rsidR="00C17715" w:rsidRPr="00C17715" w:rsidRDefault="00C17715" w:rsidP="00C17715">
      <w:pPr>
        <w:numPr>
          <w:ilvl w:val="0"/>
          <w:numId w:val="37"/>
        </w:numPr>
        <w:ind w:left="567" w:right="616" w:firstLine="0"/>
        <w:contextualSpacing/>
        <w:jc w:val="both"/>
        <w:rPr>
          <w:rFonts w:ascii="Palatino Linotype" w:eastAsia="Calibri" w:hAnsi="Palatino Linotype" w:cs="Times New Roman"/>
          <w:sz w:val="22"/>
          <w:szCs w:val="22"/>
        </w:rPr>
      </w:pPr>
      <w:r w:rsidRPr="00C17715">
        <w:rPr>
          <w:rFonts w:ascii="Palatino Linotype" w:eastAsia="Calibri" w:hAnsi="Palatino Linotype" w:cs="Times New Roman"/>
          <w:b/>
          <w:sz w:val="22"/>
          <w:szCs w:val="22"/>
        </w:rPr>
        <w:t>La cesación de los efectos perniciosos del acto de autoridad:</w:t>
      </w:r>
      <w:r w:rsidRPr="00C17715">
        <w:rPr>
          <w:rFonts w:ascii="Palatino Linotype" w:eastAsia="Calibri" w:hAnsi="Palatino Linotype" w:cs="Times New Roman"/>
          <w:sz w:val="22"/>
          <w:szCs w:val="22"/>
        </w:rPr>
        <w:t xml:space="preserve"> Al respecto, la Ley de Transparencia contempla la figura jurídica del sobreseimiento cuando el </w:t>
      </w:r>
      <w:r w:rsidRPr="00C17715">
        <w:rPr>
          <w:rFonts w:ascii="Palatino Linotype" w:eastAsia="Calibri" w:hAnsi="Palatino Linotype" w:cs="Times New Roman"/>
          <w:b/>
          <w:sz w:val="22"/>
          <w:szCs w:val="22"/>
        </w:rPr>
        <w:t>SUJETO OBLIGADO</w:t>
      </w:r>
      <w:r w:rsidRPr="00C17715">
        <w:rPr>
          <w:rFonts w:ascii="Palatino Linotype" w:eastAsia="Calibri" w:hAnsi="Palatino Linotype" w:cs="Times New Roman"/>
          <w:sz w:val="22"/>
          <w:szCs w:val="22"/>
        </w:rPr>
        <w:t xml:space="preserve"> de </w:t>
      </w:r>
      <w:r w:rsidRPr="00C17715">
        <w:rPr>
          <w:rFonts w:ascii="Palatino Linotype" w:eastAsia="Calibri" w:hAnsi="Palatino Linotype" w:cs="Times New Roman"/>
          <w:i/>
          <w:sz w:val="22"/>
          <w:szCs w:val="22"/>
        </w:rPr>
        <w:t>motu proprio</w:t>
      </w:r>
      <w:r w:rsidRPr="00C17715">
        <w:rPr>
          <w:rFonts w:ascii="Palatino Linotype" w:eastAsia="Calibri" w:hAnsi="Palatino Linotype" w:cs="Times New Roman"/>
          <w:sz w:val="22"/>
          <w:szCs w:val="22"/>
        </w:rPr>
        <w:t xml:space="preserve"> modifica o revoca de tal manera el acto motivo de la impugnación que lo deja sin materia; es decir, cesan los efectos de éste y el derecho de acceso a la información pública se encuentra satisfecho.</w:t>
      </w:r>
    </w:p>
    <w:p w14:paraId="4F2A0420" w14:textId="77777777" w:rsidR="00C17715" w:rsidRPr="00C17715" w:rsidRDefault="00C17715" w:rsidP="00C17715">
      <w:pPr>
        <w:ind w:left="567" w:right="616"/>
        <w:contextualSpacing/>
        <w:rPr>
          <w:rFonts w:ascii="Palatino Linotype" w:eastAsia="Calibri" w:hAnsi="Palatino Linotype" w:cs="Times New Roman"/>
          <w:sz w:val="22"/>
          <w:szCs w:val="22"/>
        </w:rPr>
      </w:pPr>
    </w:p>
    <w:p w14:paraId="55CF143E" w14:textId="6AA0375B" w:rsidR="00C17715" w:rsidRPr="00C17715" w:rsidRDefault="00C17715" w:rsidP="00C17715">
      <w:pPr>
        <w:numPr>
          <w:ilvl w:val="0"/>
          <w:numId w:val="37"/>
        </w:numPr>
        <w:ind w:left="567" w:right="616" w:firstLine="0"/>
        <w:contextualSpacing/>
        <w:jc w:val="both"/>
        <w:rPr>
          <w:rFonts w:ascii="Palatino Linotype" w:eastAsia="Calibri" w:hAnsi="Palatino Linotype" w:cs="Times New Roman"/>
          <w:sz w:val="22"/>
          <w:szCs w:val="22"/>
        </w:rPr>
      </w:pPr>
      <w:r w:rsidRPr="00C17715">
        <w:rPr>
          <w:rFonts w:ascii="Palatino Linotype" w:eastAsia="Calibri" w:hAnsi="Palatino Linotype" w:cs="Times New Roman"/>
          <w:b/>
          <w:sz w:val="22"/>
          <w:szCs w:val="22"/>
        </w:rPr>
        <w:t>El momento procesal para modificar el acto impugnado:</w:t>
      </w:r>
      <w:r w:rsidRPr="00C17715">
        <w:rPr>
          <w:rFonts w:ascii="Palatino Linotype" w:eastAsia="Calibri" w:hAnsi="Palatino Linotype" w:cs="Times New Roman"/>
          <w:sz w:val="22"/>
          <w:szCs w:val="22"/>
        </w:rPr>
        <w:t xml:space="preserve"> Para que se actualice el sobreseimiento de un recurso de revisión, el </w:t>
      </w:r>
      <w:r w:rsidRPr="00C17715">
        <w:rPr>
          <w:rFonts w:ascii="Palatino Linotype" w:eastAsia="Calibri" w:hAnsi="Palatino Linotype" w:cs="Times New Roman"/>
          <w:b/>
          <w:sz w:val="22"/>
          <w:szCs w:val="22"/>
        </w:rPr>
        <w:t>SUJETO OBLIGADO</w:t>
      </w:r>
      <w:r w:rsidRPr="00C17715">
        <w:rPr>
          <w:rFonts w:ascii="Palatino Linotype" w:eastAsia="Calibri" w:hAnsi="Palatino Linotype" w:cs="Times New Roman"/>
          <w:sz w:val="22"/>
          <w:szCs w:val="22"/>
        </w:rPr>
        <w:t xml:space="preserve"> puede entregar o completar la información al momento de rendir su informe de justificación o </w:t>
      </w:r>
      <w:r w:rsidRPr="00C17715">
        <w:rPr>
          <w:rFonts w:ascii="Palatino Linotype" w:eastAsia="Calibri" w:hAnsi="Palatino Linotype" w:cs="Times New Roman"/>
          <w:b/>
          <w:sz w:val="22"/>
          <w:szCs w:val="22"/>
          <w:u w:val="single"/>
        </w:rPr>
        <w:t>posteriormente</w:t>
      </w:r>
      <w:r w:rsidRPr="00C17715">
        <w:rPr>
          <w:rFonts w:ascii="Palatino Linotype" w:eastAsia="Calibri" w:hAnsi="Palatino Linotype" w:cs="Times New Roman"/>
          <w:sz w:val="22"/>
          <w:szCs w:val="22"/>
        </w:rPr>
        <w:t xml:space="preserve"> a éste, siempre y cuando el Pleno del Instituto no haya dictado resolución definitiva.</w:t>
      </w:r>
    </w:p>
    <w:p w14:paraId="6A1A7AF8" w14:textId="77777777" w:rsidR="00C17715" w:rsidRPr="000B49CB" w:rsidRDefault="00C17715" w:rsidP="00C17715">
      <w:pPr>
        <w:pStyle w:val="Prrafodelista"/>
        <w:tabs>
          <w:tab w:val="left" w:pos="426"/>
        </w:tabs>
        <w:spacing w:line="360" w:lineRule="auto"/>
        <w:ind w:left="0" w:right="49"/>
        <w:jc w:val="both"/>
        <w:rPr>
          <w:rFonts w:ascii="Palatino Linotype" w:hAnsi="Palatino Linotype" w:cs="Arial"/>
          <w:color w:val="000000" w:themeColor="text1"/>
        </w:rPr>
      </w:pPr>
    </w:p>
    <w:p w14:paraId="63E2F22F" w14:textId="7DA949AB" w:rsidR="00C17715" w:rsidRPr="00C17715" w:rsidRDefault="00C17715"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Eduardo </w:t>
      </w:r>
      <w:r>
        <w:rPr>
          <w:rFonts w:ascii="Palatino Linotype" w:eastAsia="Calibri" w:hAnsi="Palatino Linotype" w:cs="Arial"/>
          <w:color w:val="000000" w:themeColor="text1"/>
          <w:lang w:val="es-ES"/>
        </w:rPr>
        <w:t xml:space="preserve">Pallares, </w:t>
      </w:r>
      <w:r w:rsidRPr="00640032">
        <w:rPr>
          <w:rFonts w:ascii="Palatino Linotype" w:eastAsia="Calibri" w:hAnsi="Palatino Linotype" w:cs="Times New Roman"/>
        </w:rPr>
        <w:t xml:space="preserve">en su artículo </w:t>
      </w:r>
      <w:r w:rsidRPr="00640032">
        <w:rPr>
          <w:rFonts w:ascii="Palatino Linotype" w:eastAsia="Calibri" w:hAnsi="Palatino Linotype" w:cs="Times New Roman"/>
          <w:i/>
        </w:rPr>
        <w:t>“La caducidad y el sobreseimiento en el amparo”</w:t>
      </w:r>
      <w:r w:rsidRPr="00640032">
        <w:rPr>
          <w:rFonts w:ascii="Palatino Linotype" w:eastAsia="Calibri" w:hAnsi="Palatino Linotype" w:cs="Times New Roman"/>
        </w:rPr>
        <w:t xml:space="preserve">, cita la definición de Aguilera Paz, aduciendo que se </w:t>
      </w:r>
      <w:r w:rsidRPr="00640032">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640032">
        <w:rPr>
          <w:rFonts w:ascii="Palatino Linotype" w:eastAsia="Calibri" w:hAnsi="Palatino Linotype" w:cs="Times New Roman"/>
        </w:rPr>
        <w:t>. Asimismo, señala que existe el sobreseimiento provisional y el definitivo</w:t>
      </w:r>
      <w:r w:rsidRPr="00640032">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627C1656" w14:textId="77777777" w:rsidR="00C17715" w:rsidRPr="00C17715" w:rsidRDefault="00C17715" w:rsidP="00C17715">
      <w:pPr>
        <w:pStyle w:val="Prrafodelista"/>
        <w:tabs>
          <w:tab w:val="left" w:pos="426"/>
        </w:tabs>
        <w:spacing w:line="360" w:lineRule="auto"/>
        <w:ind w:left="0" w:right="49"/>
        <w:jc w:val="both"/>
        <w:rPr>
          <w:rFonts w:ascii="Palatino Linotype" w:hAnsi="Palatino Linotype" w:cs="Arial"/>
          <w:color w:val="000000" w:themeColor="text1"/>
        </w:rPr>
      </w:pPr>
    </w:p>
    <w:p w14:paraId="6E270CA6" w14:textId="162A868D" w:rsidR="00C17715" w:rsidRPr="00C17715" w:rsidRDefault="00C17715"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w:t>
      </w:r>
      <w:r w:rsidRPr="00640032">
        <w:rPr>
          <w:rFonts w:ascii="Palatino Linotype" w:eastAsia="Calibri" w:hAnsi="Palatino Linotype" w:cs="Times New Roman"/>
        </w:rPr>
        <w:t xml:space="preserve">para la doctrina el sobreseimiento provoca que un procedimiento se suspenda o se resuelva en definitiva </w:t>
      </w:r>
      <w:r w:rsidRPr="00640032">
        <w:rPr>
          <w:rFonts w:ascii="Palatino Linotype" w:eastAsia="Calibri" w:hAnsi="Palatino Linotype" w:cs="Times New Roman"/>
          <w:b/>
          <w:u w:val="single"/>
        </w:rPr>
        <w:t xml:space="preserve">sin que se entre al estudio de los agravios o motivos de inconformidad. </w:t>
      </w:r>
      <w:r w:rsidRPr="00640032">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5BA4392D" w14:textId="0355C157" w:rsidR="00C17715" w:rsidRDefault="00C17715" w:rsidP="00C17715">
      <w:pPr>
        <w:pStyle w:val="Prrafodelista"/>
        <w:tabs>
          <w:tab w:val="left" w:pos="426"/>
        </w:tabs>
        <w:spacing w:line="360" w:lineRule="auto"/>
        <w:ind w:left="0" w:right="49"/>
        <w:jc w:val="both"/>
        <w:rPr>
          <w:rFonts w:ascii="Palatino Linotype" w:hAnsi="Palatino Linotype" w:cs="Arial"/>
          <w:color w:val="000000" w:themeColor="text1"/>
        </w:rPr>
      </w:pPr>
    </w:p>
    <w:p w14:paraId="3393BA6E" w14:textId="77777777" w:rsidR="00C17715" w:rsidRPr="00640032" w:rsidRDefault="00C17715" w:rsidP="00C17715">
      <w:pPr>
        <w:ind w:left="567" w:right="565"/>
        <w:contextualSpacing/>
        <w:jc w:val="both"/>
        <w:rPr>
          <w:rFonts w:ascii="Palatino Linotype" w:eastAsia="Calibri" w:hAnsi="Palatino Linotype" w:cs="Times New Roman"/>
          <w:i/>
          <w:sz w:val="22"/>
          <w:lang w:val="es-AR"/>
        </w:rPr>
      </w:pPr>
      <w:r w:rsidRPr="00640032">
        <w:rPr>
          <w:rFonts w:ascii="Palatino Linotype" w:eastAsia="Calibri" w:hAnsi="Palatino Linotype" w:cs="Times New Roman"/>
          <w:b/>
          <w:i/>
          <w:sz w:val="22"/>
          <w:lang w:val="es-AR"/>
        </w:rPr>
        <w:lastRenderedPageBreak/>
        <w:t>SOBRESEIMIENTO EN EL JUICIO DE AMPARO DIRECTO. IMPIDE EL ESTUDIO DE LAS VIOLACIONES PROCESALES PLANTEADAS EN LOS CONCEPTOS DE VIOLACIÓN. El sobreseimiento</w:t>
      </w:r>
      <w:r w:rsidRPr="00640032">
        <w:rPr>
          <w:rFonts w:ascii="Palatino Linotype" w:eastAsia="Calibri" w:hAnsi="Palatino Linotype" w:cs="Times New Roman"/>
          <w:i/>
          <w:sz w:val="22"/>
          <w:lang w:val="es-AR"/>
        </w:rPr>
        <w:t xml:space="preserve"> en el juicio de amparo directo </w:t>
      </w:r>
      <w:r w:rsidRPr="00640032">
        <w:rPr>
          <w:rFonts w:ascii="Palatino Linotype" w:eastAsia="Calibri" w:hAnsi="Palatino Linotype" w:cs="Times New Roman"/>
          <w:b/>
          <w:i/>
          <w:sz w:val="22"/>
          <w:lang w:val="es-AR"/>
        </w:rPr>
        <w:t>provoca la terminación de la controversia planteada</w:t>
      </w:r>
      <w:r w:rsidRPr="00640032">
        <w:rPr>
          <w:rFonts w:ascii="Palatino Linotype" w:eastAsia="Calibri" w:hAnsi="Palatino Linotype" w:cs="Times New Roman"/>
          <w:i/>
          <w:sz w:val="22"/>
          <w:lang w:val="es-AR"/>
        </w:rPr>
        <w:t xml:space="preserve"> por el quejoso en la demanda de amparo</w:t>
      </w:r>
      <w:r w:rsidRPr="00640032">
        <w:rPr>
          <w:rFonts w:ascii="Palatino Linotype" w:eastAsia="Calibri" w:hAnsi="Palatino Linotype" w:cs="Times New Roman"/>
          <w:b/>
          <w:i/>
          <w:sz w:val="22"/>
          <w:lang w:val="es-AR"/>
        </w:rPr>
        <w:t>, sin hacer un pronunciamiento de fondo sobre la legalidad o ilegalidad de la sentencia reclamada</w:t>
      </w:r>
      <w:r w:rsidRPr="00640032">
        <w:rPr>
          <w:rFonts w:ascii="Palatino Linotype" w:eastAsia="Calibri" w:hAnsi="Palatino Linotype" w:cs="Times New Roman"/>
          <w:i/>
          <w:sz w:val="22"/>
          <w:lang w:val="es-AR"/>
        </w:rPr>
        <w:t xml:space="preserve">. </w:t>
      </w:r>
      <w:r w:rsidRPr="00640032">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40032">
        <w:rPr>
          <w:rFonts w:ascii="Palatino Linotype" w:eastAsia="Calibri" w:hAnsi="Palatino Linotype" w:cs="Times New Roman"/>
          <w:i/>
          <w:sz w:val="22"/>
          <w:lang w:val="es-AR"/>
        </w:rPr>
        <w:t>.</w:t>
      </w:r>
    </w:p>
    <w:p w14:paraId="4563D9CA" w14:textId="77777777" w:rsidR="00C17715" w:rsidRPr="00640032" w:rsidRDefault="00C17715" w:rsidP="00C17715">
      <w:pPr>
        <w:ind w:left="567" w:right="565"/>
        <w:contextualSpacing/>
        <w:jc w:val="both"/>
        <w:rPr>
          <w:rFonts w:ascii="Palatino Linotype" w:eastAsia="Calibri" w:hAnsi="Palatino Linotype" w:cs="Times New Roman"/>
          <w:i/>
          <w:sz w:val="22"/>
          <w:lang w:val="es-AR"/>
        </w:rPr>
      </w:pPr>
      <w:r w:rsidRPr="00640032">
        <w:rPr>
          <w:rFonts w:ascii="Palatino Linotype" w:eastAsia="Calibri" w:hAnsi="Palatino Linotype" w:cs="Times New Roman"/>
          <w:i/>
          <w:sz w:val="22"/>
          <w:lang w:val="es-AR"/>
        </w:rPr>
        <w:t>SÉPTIMO TRIBUNAL COLEGIADO EN MATERIA CIVIL DEL PRIMER CIRCUITO.</w:t>
      </w:r>
    </w:p>
    <w:p w14:paraId="22A6ED55" w14:textId="77777777" w:rsidR="00C17715" w:rsidRDefault="00C17715" w:rsidP="00C17715">
      <w:pPr>
        <w:ind w:left="567" w:right="565"/>
        <w:contextualSpacing/>
        <w:jc w:val="both"/>
        <w:rPr>
          <w:rFonts w:ascii="Palatino Linotype" w:eastAsia="Calibri" w:hAnsi="Palatino Linotype" w:cs="Times New Roman"/>
          <w:b/>
          <w:i/>
          <w:sz w:val="22"/>
          <w:lang w:val="es-AR"/>
        </w:rPr>
      </w:pPr>
      <w:r w:rsidRPr="00640032">
        <w:rPr>
          <w:rFonts w:ascii="Palatino Linotype" w:eastAsia="Calibri" w:hAnsi="Palatino Linotype" w:cs="Times New Roman"/>
          <w:i/>
          <w:sz w:val="22"/>
          <w:lang w:val="es-AR"/>
        </w:rPr>
        <w:t xml:space="preserve">Amparo directo 699/2008. Mariana Leticia González </w:t>
      </w:r>
      <w:proofErr w:type="spellStart"/>
      <w:r w:rsidRPr="00640032">
        <w:rPr>
          <w:rFonts w:ascii="Palatino Linotype" w:eastAsia="Calibri" w:hAnsi="Palatino Linotype" w:cs="Times New Roman"/>
          <w:i/>
          <w:sz w:val="22"/>
          <w:lang w:val="es-AR"/>
        </w:rPr>
        <w:t>Steele</w:t>
      </w:r>
      <w:proofErr w:type="spellEnd"/>
      <w:r w:rsidRPr="00640032">
        <w:rPr>
          <w:rFonts w:ascii="Palatino Linotype" w:eastAsia="Calibri" w:hAnsi="Palatino Linotype" w:cs="Times New Roman"/>
          <w:i/>
          <w:sz w:val="22"/>
          <w:lang w:val="es-AR"/>
        </w:rPr>
        <w:t xml:space="preserve">. 13 de noviembre de 2008. Unanimidad de votos. Ponente: Sara Judith Montalvo Trejo. Secretario: Arnulfo </w:t>
      </w:r>
      <w:r w:rsidRPr="002C26FE">
        <w:rPr>
          <w:rFonts w:ascii="Palatino Linotype" w:eastAsia="Calibri" w:hAnsi="Palatino Linotype" w:cs="Times New Roman"/>
          <w:i/>
          <w:sz w:val="22"/>
          <w:lang w:val="es-AR"/>
        </w:rPr>
        <w:t>Mateos García.</w:t>
      </w:r>
    </w:p>
    <w:p w14:paraId="0BE6E2B4" w14:textId="77777777" w:rsidR="00C17715" w:rsidRPr="00C17715" w:rsidRDefault="00C17715" w:rsidP="00C17715">
      <w:pPr>
        <w:pStyle w:val="Prrafodelista"/>
        <w:tabs>
          <w:tab w:val="left" w:pos="426"/>
        </w:tabs>
        <w:spacing w:line="360" w:lineRule="auto"/>
        <w:ind w:left="0" w:right="49"/>
        <w:jc w:val="both"/>
        <w:rPr>
          <w:rFonts w:ascii="Palatino Linotype" w:hAnsi="Palatino Linotype" w:cs="Arial"/>
          <w:color w:val="000000" w:themeColor="text1"/>
        </w:rPr>
      </w:pPr>
    </w:p>
    <w:p w14:paraId="722E01F3" w14:textId="3D43B76B" w:rsidR="00C17715" w:rsidRPr="00C17715" w:rsidRDefault="00C17715"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Consecuentemente, </w:t>
      </w:r>
      <w:r w:rsidRPr="00BC7295">
        <w:rPr>
          <w:rFonts w:ascii="Palatino Linotype" w:eastAsia="Calibri" w:hAnsi="Palatino Linotype" w:cs="Times New Roman"/>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69E05EFB" w14:textId="77777777" w:rsidR="00C17715" w:rsidRPr="00C17715" w:rsidRDefault="00C17715" w:rsidP="00C17715">
      <w:pPr>
        <w:pStyle w:val="Prrafodelista"/>
        <w:tabs>
          <w:tab w:val="left" w:pos="426"/>
        </w:tabs>
        <w:spacing w:line="360" w:lineRule="auto"/>
        <w:ind w:left="0" w:right="49"/>
        <w:jc w:val="both"/>
        <w:rPr>
          <w:rFonts w:ascii="Palatino Linotype" w:hAnsi="Palatino Linotype" w:cs="Arial"/>
          <w:color w:val="000000" w:themeColor="text1"/>
        </w:rPr>
      </w:pPr>
    </w:p>
    <w:p w14:paraId="2AF5CAAD" w14:textId="6E0D95AD" w:rsidR="00C17715" w:rsidRPr="00C17715" w:rsidRDefault="00C17715"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Bajo </w:t>
      </w:r>
      <w:r w:rsidRPr="00640032">
        <w:rPr>
          <w:rFonts w:ascii="Palatino Linotype" w:eastAsia="Calibri" w:hAnsi="Palatino Linotype" w:cs="Times New Roman"/>
          <w:lang w:val="es-CO"/>
        </w:rPr>
        <w:t xml:space="preserve">ese tenor y en términos del artículo 186 fracción I este Pleno determina el </w:t>
      </w:r>
      <w:r w:rsidRPr="00640032">
        <w:rPr>
          <w:rFonts w:ascii="Palatino Linotype" w:eastAsia="Calibri" w:hAnsi="Palatino Linotype" w:cs="Times New Roman"/>
          <w:b/>
          <w:lang w:val="es-CO"/>
        </w:rPr>
        <w:t xml:space="preserve">SOBRESEIMIENTO </w:t>
      </w:r>
      <w:r w:rsidRPr="00640032">
        <w:rPr>
          <w:rFonts w:ascii="Palatino Linotype" w:eastAsia="Calibri" w:hAnsi="Palatino Linotype" w:cs="Times New Roman"/>
          <w:lang w:val="es-CO"/>
        </w:rPr>
        <w:t>del presente recurso de revisión, toda vez que la afectación al derecho de acceso a la información pública establecido constitucionalmente a favor de</w:t>
      </w:r>
      <w:r>
        <w:rPr>
          <w:rFonts w:ascii="Palatino Linotype" w:eastAsia="Calibri" w:hAnsi="Palatino Linotype" w:cs="Times New Roman"/>
          <w:lang w:val="es-CO"/>
        </w:rPr>
        <w:t>l P</w:t>
      </w:r>
      <w:r w:rsidRPr="00640032">
        <w:rPr>
          <w:rFonts w:ascii="Palatino Linotype" w:eastAsia="Calibri" w:hAnsi="Palatino Linotype" w:cs="Times New Roman"/>
          <w:lang w:val="es-CO"/>
        </w:rPr>
        <w:t>articular ha sido resarcida.</w:t>
      </w:r>
    </w:p>
    <w:p w14:paraId="7EE1F1AD" w14:textId="77777777" w:rsidR="00307194" w:rsidRPr="0090553A" w:rsidRDefault="00307194" w:rsidP="00307194">
      <w:pPr>
        <w:pStyle w:val="Prrafodelista"/>
        <w:tabs>
          <w:tab w:val="left" w:pos="284"/>
        </w:tabs>
        <w:spacing w:line="360" w:lineRule="auto"/>
        <w:ind w:left="0"/>
        <w:jc w:val="both"/>
        <w:rPr>
          <w:rFonts w:ascii="Palatino Linotype" w:hAnsi="Palatino Linotype" w:cs="Arial"/>
          <w:color w:val="000000"/>
        </w:rPr>
      </w:pPr>
      <w:bookmarkStart w:id="23" w:name="_Toc466371865"/>
      <w:bookmarkStart w:id="24" w:name="_Toc466377653"/>
      <w:bookmarkEnd w:id="18"/>
      <w:bookmarkEnd w:id="19"/>
      <w:bookmarkEnd w:id="20"/>
      <w:bookmarkEnd w:id="21"/>
      <w:bookmarkEnd w:id="22"/>
    </w:p>
    <w:p w14:paraId="278A67F8" w14:textId="338B0ED5" w:rsidR="001C4F63" w:rsidRPr="00814A00" w:rsidRDefault="001C4F63" w:rsidP="001C4F63">
      <w:pPr>
        <w:pStyle w:val="Prrafodelista"/>
        <w:numPr>
          <w:ilvl w:val="0"/>
          <w:numId w:val="1"/>
        </w:numPr>
        <w:spacing w:line="360" w:lineRule="auto"/>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18C7D92B" w14:textId="31B1E5E2" w:rsidR="009959DB" w:rsidRDefault="009959DB" w:rsidP="009959DB">
      <w:pPr>
        <w:pStyle w:val="Ttulo1"/>
        <w:spacing w:line="360" w:lineRule="auto"/>
        <w:jc w:val="center"/>
        <w:rPr>
          <w:b/>
          <w:color w:val="000000" w:themeColor="text1"/>
          <w:szCs w:val="24"/>
        </w:rPr>
      </w:pPr>
      <w:bookmarkStart w:id="25" w:name="_Toc495427547"/>
      <w:bookmarkStart w:id="26" w:name="_Toc497905366"/>
      <w:bookmarkStart w:id="27" w:name="_Toc87456497"/>
      <w:r w:rsidRPr="00A0054B">
        <w:rPr>
          <w:b/>
          <w:color w:val="000000" w:themeColor="text1"/>
          <w:szCs w:val="24"/>
        </w:rPr>
        <w:lastRenderedPageBreak/>
        <w:t>R E S O L U T I V O S</w:t>
      </w:r>
      <w:bookmarkEnd w:id="23"/>
      <w:bookmarkEnd w:id="24"/>
      <w:bookmarkEnd w:id="25"/>
      <w:bookmarkEnd w:id="26"/>
      <w:bookmarkEnd w:id="27"/>
    </w:p>
    <w:p w14:paraId="10CCD2C4" w14:textId="77777777" w:rsidR="00C17715" w:rsidRPr="00C17715" w:rsidRDefault="00C17715" w:rsidP="00C17715">
      <w:pPr>
        <w:rPr>
          <w:lang w:eastAsia="en-US"/>
        </w:rPr>
      </w:pPr>
    </w:p>
    <w:p w14:paraId="5DF7248B" w14:textId="7004471A" w:rsidR="00014006" w:rsidRPr="00A0054B" w:rsidRDefault="00014006" w:rsidP="00014006">
      <w:pPr>
        <w:spacing w:line="360" w:lineRule="auto"/>
        <w:jc w:val="both"/>
        <w:rPr>
          <w:rFonts w:ascii="Palatino Linotype" w:eastAsia="Times New Roman" w:hAnsi="Palatino Linotype" w:cs="Times New Roman"/>
        </w:rPr>
      </w:pPr>
      <w:r w:rsidRPr="00EC0ED2">
        <w:rPr>
          <w:rFonts w:ascii="Palatino Linotype" w:eastAsia="Times New Roman" w:hAnsi="Palatino Linotype" w:cs="Arial"/>
          <w:b/>
        </w:rPr>
        <w:t>PRIMERO.</w:t>
      </w:r>
      <w:r w:rsidRPr="00EC0ED2">
        <w:rPr>
          <w:rFonts w:ascii="Palatino Linotype" w:eastAsia="Times New Roman" w:hAnsi="Palatino Linotype" w:cs="Arial"/>
          <w:b/>
          <w:sz w:val="28"/>
        </w:rPr>
        <w:t xml:space="preserve"> </w:t>
      </w:r>
      <w:r w:rsidR="00C17715" w:rsidRPr="00640032">
        <w:rPr>
          <w:rFonts w:ascii="Palatino Linotype" w:hAnsi="Palatino Linotype"/>
          <w:szCs w:val="20"/>
        </w:rPr>
        <w:t xml:space="preserve">Se </w:t>
      </w:r>
      <w:r w:rsidR="00C17715" w:rsidRPr="00640032">
        <w:rPr>
          <w:rFonts w:ascii="Palatino Linotype" w:hAnsi="Palatino Linotype"/>
          <w:b/>
          <w:szCs w:val="20"/>
        </w:rPr>
        <w:t>SOBRESEE</w:t>
      </w:r>
      <w:r w:rsidR="00C17715" w:rsidRPr="00640032">
        <w:rPr>
          <w:rFonts w:ascii="Palatino Linotype" w:hAnsi="Palatino Linotype"/>
          <w:szCs w:val="20"/>
        </w:rPr>
        <w:t xml:space="preserve"> el recurso de revisión número </w:t>
      </w:r>
      <w:r w:rsidR="00C17715">
        <w:rPr>
          <w:rFonts w:ascii="Palatino Linotype" w:hAnsi="Palatino Linotype"/>
          <w:b/>
          <w:szCs w:val="20"/>
        </w:rPr>
        <w:t>03578/INFOEM/IP/RR/2022</w:t>
      </w:r>
      <w:r w:rsidR="00110252">
        <w:rPr>
          <w:rFonts w:ascii="Palatino Linotype" w:hAnsi="Palatino Linotype"/>
          <w:b/>
          <w:szCs w:val="20"/>
        </w:rPr>
        <w:t>,</w:t>
      </w:r>
      <w:r w:rsidR="00C17715">
        <w:rPr>
          <w:rFonts w:ascii="Palatino Linotype" w:hAnsi="Palatino Linotype"/>
          <w:b/>
          <w:szCs w:val="20"/>
        </w:rPr>
        <w:t xml:space="preserve"> </w:t>
      </w:r>
      <w:r w:rsidR="00C17715" w:rsidRPr="009A4A08">
        <w:rPr>
          <w:rFonts w:ascii="Palatino Linotype" w:hAnsi="Palatino Linotype"/>
          <w:bCs/>
          <w:szCs w:val="20"/>
        </w:rPr>
        <w:t xml:space="preserve">conforme al artículo 192 fracción </w:t>
      </w:r>
      <w:r w:rsidR="00C17715">
        <w:rPr>
          <w:rFonts w:ascii="Palatino Linotype" w:hAnsi="Palatino Linotype"/>
          <w:bCs/>
          <w:szCs w:val="20"/>
        </w:rPr>
        <w:t>III</w:t>
      </w:r>
      <w:r w:rsidR="00C17715" w:rsidRPr="009A4A08">
        <w:rPr>
          <w:rFonts w:ascii="Palatino Linotype" w:hAnsi="Palatino Linotype"/>
          <w:bCs/>
          <w:szCs w:val="20"/>
        </w:rPr>
        <w:t xml:space="preserve"> de la Ley de</w:t>
      </w:r>
      <w:r w:rsidR="00C17715">
        <w:rPr>
          <w:rFonts w:ascii="Palatino Linotype" w:hAnsi="Palatino Linotype"/>
          <w:bCs/>
          <w:szCs w:val="20"/>
        </w:rPr>
        <w:t xml:space="preserve"> </w:t>
      </w:r>
      <w:r w:rsidR="00C17715" w:rsidRPr="009A4A08">
        <w:rPr>
          <w:rFonts w:ascii="Palatino Linotype" w:hAnsi="Palatino Linotype"/>
          <w:bCs/>
          <w:szCs w:val="20"/>
        </w:rPr>
        <w:t>Transparencia y Acceso a la Información Pública del Estado de México y</w:t>
      </w:r>
      <w:r w:rsidR="00C17715">
        <w:rPr>
          <w:rFonts w:ascii="Palatino Linotype" w:hAnsi="Palatino Linotype"/>
          <w:bCs/>
          <w:szCs w:val="20"/>
        </w:rPr>
        <w:t xml:space="preserve"> </w:t>
      </w:r>
      <w:r w:rsidR="00C17715" w:rsidRPr="009A4A08">
        <w:rPr>
          <w:rFonts w:ascii="Palatino Linotype" w:hAnsi="Palatino Linotype"/>
          <w:bCs/>
          <w:szCs w:val="20"/>
        </w:rPr>
        <w:t>Municipios,</w:t>
      </w:r>
      <w:r w:rsidR="00C17715" w:rsidRPr="00640032">
        <w:rPr>
          <w:rFonts w:ascii="Palatino Linotype" w:hAnsi="Palatino Linotype"/>
          <w:szCs w:val="20"/>
        </w:rPr>
        <w:t xml:space="preserve"> porque </w:t>
      </w:r>
      <w:r w:rsidR="00C17715">
        <w:rPr>
          <w:rFonts w:ascii="Palatino Linotype" w:hAnsi="Palatino Linotype"/>
          <w:szCs w:val="20"/>
        </w:rPr>
        <w:t xml:space="preserve">al </w:t>
      </w:r>
      <w:r w:rsidR="00C17715" w:rsidRPr="00354DA4">
        <w:rPr>
          <w:rFonts w:ascii="Palatino Linotype" w:hAnsi="Palatino Linotype"/>
          <w:b/>
          <w:bCs/>
          <w:szCs w:val="20"/>
        </w:rPr>
        <w:t>modificar la respuesta a través del informe justificado y atender lo solicitado</w:t>
      </w:r>
      <w:r w:rsidR="00C17715">
        <w:rPr>
          <w:rFonts w:ascii="Palatino Linotype" w:hAnsi="Palatino Linotype"/>
          <w:szCs w:val="20"/>
        </w:rPr>
        <w:t xml:space="preserve">, </w:t>
      </w:r>
      <w:r w:rsidR="00C17715" w:rsidRPr="002C26FE">
        <w:rPr>
          <w:rFonts w:ascii="Palatino Linotype" w:hAnsi="Palatino Linotype"/>
          <w:szCs w:val="20"/>
        </w:rPr>
        <w:t xml:space="preserve">el recurso de </w:t>
      </w:r>
      <w:r w:rsidR="00C17715" w:rsidRPr="00640032">
        <w:rPr>
          <w:rFonts w:ascii="Palatino Linotype" w:hAnsi="Palatino Linotype"/>
          <w:szCs w:val="20"/>
        </w:rPr>
        <w:t xml:space="preserve">revisión quedó sin materia en términos del Considerando </w:t>
      </w:r>
      <w:r w:rsidR="00C17715">
        <w:rPr>
          <w:rFonts w:ascii="Palatino Linotype" w:hAnsi="Palatino Linotype"/>
          <w:b/>
          <w:szCs w:val="20"/>
        </w:rPr>
        <w:t>TERCERO</w:t>
      </w:r>
      <w:r w:rsidR="00C17715" w:rsidRPr="00640032">
        <w:rPr>
          <w:rFonts w:ascii="Palatino Linotype" w:hAnsi="Palatino Linotype"/>
          <w:szCs w:val="20"/>
        </w:rPr>
        <w:t xml:space="preserve"> de la presente resolución.</w:t>
      </w:r>
    </w:p>
    <w:p w14:paraId="6D41C51B" w14:textId="77777777" w:rsidR="00014006" w:rsidRPr="00A0054B" w:rsidRDefault="00014006" w:rsidP="00014006">
      <w:pPr>
        <w:spacing w:line="360" w:lineRule="auto"/>
        <w:contextualSpacing/>
        <w:jc w:val="both"/>
        <w:rPr>
          <w:rFonts w:ascii="Palatino Linotype" w:eastAsia="Calibri" w:hAnsi="Palatino Linotype" w:cs="Arial"/>
          <w:b/>
          <w:bCs/>
          <w:lang w:val="es-ES"/>
        </w:rPr>
      </w:pPr>
    </w:p>
    <w:p w14:paraId="0F338A22" w14:textId="61B7FB49" w:rsidR="00014006" w:rsidRPr="001319A9" w:rsidRDefault="00014006" w:rsidP="00014006">
      <w:pPr>
        <w:pStyle w:val="Sinespaciado"/>
        <w:spacing w:line="360" w:lineRule="auto"/>
        <w:jc w:val="both"/>
        <w:rPr>
          <w:rFonts w:ascii="Palatino Linotype" w:eastAsia="Calibri" w:hAnsi="Palatino Linotype" w:cs="Arial"/>
          <w:bCs/>
          <w:lang w:val="es-ES"/>
        </w:rPr>
      </w:pPr>
      <w:r w:rsidRPr="001319A9">
        <w:rPr>
          <w:rFonts w:ascii="Palatino Linotype" w:eastAsia="Calibri" w:hAnsi="Palatino Linotype" w:cs="Arial"/>
          <w:b/>
          <w:bCs/>
          <w:lang w:val="es-ES"/>
        </w:rPr>
        <w:t xml:space="preserve">SEGUNDO. </w:t>
      </w:r>
      <w:r w:rsidR="00C17715" w:rsidRPr="00640032">
        <w:rPr>
          <w:rFonts w:ascii="Palatino Linotype" w:eastAsia="Calibri" w:hAnsi="Palatino Linotype" w:cs="Arial"/>
          <w:b/>
          <w:bCs/>
          <w:lang w:val="es-ES"/>
        </w:rPr>
        <w:t xml:space="preserve">REMÍTASE </w:t>
      </w:r>
      <w:r w:rsidR="00C17715" w:rsidRPr="00640032">
        <w:rPr>
          <w:rFonts w:ascii="Palatino Linotype" w:eastAsia="Calibri" w:hAnsi="Palatino Linotype" w:cs="Arial"/>
          <w:bCs/>
          <w:lang w:val="es-ES"/>
        </w:rPr>
        <w:t xml:space="preserve">a través del Sistema de Acceso a la Información Mexiquense </w:t>
      </w:r>
      <w:r w:rsidR="00C17715" w:rsidRPr="00640032">
        <w:rPr>
          <w:rFonts w:ascii="Palatino Linotype" w:eastAsia="Calibri" w:hAnsi="Palatino Linotype" w:cs="Arial"/>
          <w:b/>
          <w:bCs/>
          <w:lang w:val="es-ES"/>
        </w:rPr>
        <w:t xml:space="preserve">(SAIMEX) </w:t>
      </w:r>
      <w:r w:rsidR="00C17715" w:rsidRPr="00640032">
        <w:rPr>
          <w:rFonts w:ascii="Palatino Linotype" w:eastAsia="Calibri" w:hAnsi="Palatino Linotype" w:cs="Arial"/>
          <w:bCs/>
          <w:lang w:val="es-ES"/>
        </w:rPr>
        <w:t>la presente resolución al Titular de la Unidad de Transparencia del</w:t>
      </w:r>
      <w:r w:rsidR="00C17715" w:rsidRPr="00640032">
        <w:rPr>
          <w:rFonts w:ascii="Palatino Linotype" w:eastAsia="Calibri" w:hAnsi="Palatino Linotype" w:cs="Arial"/>
          <w:b/>
          <w:bCs/>
          <w:lang w:val="es-ES"/>
        </w:rPr>
        <w:t xml:space="preserve"> SUJETO OBLIGADO.</w:t>
      </w:r>
    </w:p>
    <w:p w14:paraId="10AB85B8" w14:textId="77777777" w:rsidR="00396F3B" w:rsidRDefault="00396F3B" w:rsidP="00CF4218">
      <w:pPr>
        <w:tabs>
          <w:tab w:val="left" w:pos="993"/>
        </w:tabs>
        <w:spacing w:line="360" w:lineRule="auto"/>
        <w:ind w:right="-28"/>
        <w:jc w:val="both"/>
        <w:rPr>
          <w:rFonts w:ascii="Palatino Linotype" w:hAnsi="Palatino Linotype" w:cs="Tahoma"/>
          <w:bCs/>
          <w:iCs/>
          <w:szCs w:val="22"/>
        </w:rPr>
      </w:pPr>
    </w:p>
    <w:p w14:paraId="0128556D" w14:textId="5087A76E" w:rsidR="00741959" w:rsidRDefault="00014006" w:rsidP="00741959">
      <w:pPr>
        <w:tabs>
          <w:tab w:val="left" w:pos="8080"/>
        </w:tabs>
        <w:spacing w:line="360" w:lineRule="auto"/>
        <w:ind w:right="49"/>
        <w:contextualSpacing/>
        <w:jc w:val="both"/>
        <w:rPr>
          <w:rFonts w:ascii="Palatino Linotype" w:eastAsia="Calibri" w:hAnsi="Palatino Linotype" w:cs="Arial"/>
          <w:b/>
          <w:bCs/>
          <w:lang w:val="es-ES"/>
        </w:rPr>
      </w:pPr>
      <w:r w:rsidRPr="00A0054B">
        <w:rPr>
          <w:rFonts w:ascii="Palatino Linotype" w:eastAsia="Palatino Linotype" w:hAnsi="Palatino Linotype" w:cs="Palatino Linotype"/>
          <w:b/>
        </w:rPr>
        <w:t xml:space="preserve">TERCERO. </w:t>
      </w:r>
      <w:r w:rsidR="00C17715" w:rsidRPr="00640032">
        <w:rPr>
          <w:rFonts w:ascii="Palatino Linotype" w:eastAsia="Times New Roman" w:hAnsi="Palatino Linotype" w:cs="Times New Roman"/>
          <w:b/>
          <w:bCs/>
          <w:lang w:val="es-ES"/>
        </w:rPr>
        <w:t xml:space="preserve">Notifíquese </w:t>
      </w:r>
      <w:r w:rsidR="00C17715">
        <w:rPr>
          <w:rFonts w:ascii="Palatino Linotype" w:eastAsia="Times New Roman" w:hAnsi="Palatino Linotype" w:cs="Times New Roman"/>
          <w:bCs/>
          <w:lang w:val="es-ES"/>
        </w:rPr>
        <w:t>la</w:t>
      </w:r>
      <w:r w:rsidR="00C17715" w:rsidRPr="00640032">
        <w:rPr>
          <w:rFonts w:ascii="Palatino Linotype" w:eastAsia="Times New Roman" w:hAnsi="Palatino Linotype" w:cs="Times New Roman"/>
          <w:bCs/>
          <w:lang w:val="es-ES"/>
        </w:rPr>
        <w:t xml:space="preserve"> </w:t>
      </w:r>
      <w:r w:rsidR="00C17715">
        <w:rPr>
          <w:rFonts w:ascii="Palatino Linotype" w:eastAsia="Times New Roman" w:hAnsi="Palatino Linotype" w:cs="Times New Roman"/>
          <w:b/>
          <w:bCs/>
          <w:lang w:val="es-ES"/>
        </w:rPr>
        <w:t>RECURRENTE</w:t>
      </w:r>
      <w:r w:rsidR="00C17715" w:rsidRPr="00640032">
        <w:rPr>
          <w:rFonts w:ascii="Palatino Linotype" w:hAnsi="Palatino Linotype"/>
        </w:rPr>
        <w:t xml:space="preserve"> </w:t>
      </w:r>
      <w:r w:rsidR="00C17715" w:rsidRPr="00640032">
        <w:rPr>
          <w:rFonts w:ascii="Palatino Linotype" w:eastAsia="Times New Roman" w:hAnsi="Palatino Linotype" w:cs="Times New Roman"/>
          <w:lang w:val="es-ES" w:eastAsia="es-MX"/>
        </w:rPr>
        <w:t>la presente resolución</w:t>
      </w:r>
      <w:r w:rsidR="00C17715">
        <w:rPr>
          <w:rFonts w:ascii="Palatino Linotype" w:eastAsia="Times New Roman" w:hAnsi="Palatino Linotype" w:cs="Times New Roman"/>
          <w:lang w:val="es-ES" w:eastAsia="es-MX"/>
        </w:rPr>
        <w:t xml:space="preserve"> </w:t>
      </w:r>
      <w:r w:rsidR="00C17715" w:rsidRPr="00640032">
        <w:rPr>
          <w:rFonts w:ascii="Palatino Linotype" w:eastAsia="Calibri" w:hAnsi="Palatino Linotype" w:cs="Arial"/>
          <w:bCs/>
          <w:lang w:val="es-ES"/>
        </w:rPr>
        <w:t xml:space="preserve">a través del Sistema de Acceso a la Información Mexiquense </w:t>
      </w:r>
      <w:r w:rsidR="00C17715" w:rsidRPr="00640032">
        <w:rPr>
          <w:rFonts w:ascii="Palatino Linotype" w:eastAsia="Calibri" w:hAnsi="Palatino Linotype" w:cs="Arial"/>
          <w:b/>
          <w:bCs/>
          <w:lang w:val="es-ES"/>
        </w:rPr>
        <w:t>(SAIMEX)</w:t>
      </w:r>
      <w:r w:rsidR="00C17715">
        <w:rPr>
          <w:rFonts w:ascii="Palatino Linotype" w:eastAsia="Calibri" w:hAnsi="Palatino Linotype" w:cs="Arial"/>
          <w:b/>
          <w:bCs/>
          <w:lang w:val="es-ES"/>
        </w:rPr>
        <w:t>.</w:t>
      </w:r>
    </w:p>
    <w:p w14:paraId="2FF2DDF6" w14:textId="77777777" w:rsidR="00C17715" w:rsidRPr="00741959" w:rsidRDefault="00C17715" w:rsidP="00741959">
      <w:pPr>
        <w:tabs>
          <w:tab w:val="left" w:pos="8080"/>
        </w:tabs>
        <w:spacing w:line="360" w:lineRule="auto"/>
        <w:ind w:right="49"/>
        <w:contextualSpacing/>
        <w:jc w:val="both"/>
        <w:rPr>
          <w:rFonts w:ascii="Palatino Linotype" w:hAnsi="Palatino Linotype"/>
          <w:shd w:val="clear" w:color="auto" w:fill="FFFFFF"/>
        </w:rPr>
      </w:pPr>
    </w:p>
    <w:p w14:paraId="02F0B900" w14:textId="062CB9C8" w:rsidR="00014006" w:rsidRPr="00A0054B" w:rsidRDefault="00014006" w:rsidP="00014006">
      <w:pPr>
        <w:spacing w:line="360" w:lineRule="auto"/>
        <w:jc w:val="both"/>
        <w:rPr>
          <w:rFonts w:ascii="Palatino Linotype" w:eastAsia="Calibri" w:hAnsi="Palatino Linotype" w:cs="Arial"/>
          <w:bCs/>
        </w:rPr>
      </w:pPr>
      <w:r w:rsidRPr="00A0054B">
        <w:rPr>
          <w:rFonts w:ascii="Palatino Linotype" w:hAnsi="Palatino Linotype" w:cs="Arial"/>
          <w:b/>
        </w:rPr>
        <w:t xml:space="preserve">CUARTO. </w:t>
      </w:r>
      <w:r w:rsidR="00C17715" w:rsidRPr="00192B4E">
        <w:rPr>
          <w:rFonts w:ascii="Palatino Linotype" w:hAnsi="Palatino Linotype"/>
          <w:b/>
          <w:bCs/>
          <w:lang w:val="es-ES"/>
        </w:rPr>
        <w:t xml:space="preserve">Notifíquese </w:t>
      </w:r>
      <w:r w:rsidR="00C17715">
        <w:rPr>
          <w:rFonts w:ascii="Palatino Linotype" w:hAnsi="Palatino Linotype"/>
          <w:b/>
          <w:bCs/>
          <w:lang w:val="es-ES"/>
        </w:rPr>
        <w:t>la</w:t>
      </w:r>
      <w:r w:rsidR="00C17715" w:rsidRPr="00192B4E">
        <w:rPr>
          <w:rFonts w:ascii="Palatino Linotype" w:hAnsi="Palatino Linotype"/>
          <w:b/>
          <w:bCs/>
          <w:lang w:val="es-ES"/>
        </w:rPr>
        <w:t xml:space="preserve"> RECURRENTE</w:t>
      </w:r>
      <w:r w:rsidR="00C17715" w:rsidRPr="00192B4E">
        <w:rPr>
          <w:rFonts w:ascii="Palatino Linotype" w:hAnsi="Palatino Linotype"/>
        </w:rPr>
        <w:t xml:space="preserve"> la presente resolución vía </w:t>
      </w:r>
      <w:r w:rsidR="00C17715" w:rsidRPr="000A789A">
        <w:rPr>
          <w:rFonts w:ascii="Palatino Linotype" w:hAnsi="Palatino Linotype"/>
          <w:b/>
        </w:rPr>
        <w:t>SAIMEX.</w:t>
      </w:r>
    </w:p>
    <w:p w14:paraId="67F5DAD6" w14:textId="77777777" w:rsidR="00014006" w:rsidRPr="00A0054B" w:rsidRDefault="00014006" w:rsidP="00014006">
      <w:pPr>
        <w:pStyle w:val="Sinespaciado"/>
        <w:spacing w:line="360" w:lineRule="auto"/>
        <w:jc w:val="both"/>
        <w:rPr>
          <w:rFonts w:ascii="Palatino Linotype" w:eastAsia="Times New Roman" w:hAnsi="Palatino Linotype" w:cs="Arial"/>
          <w:b/>
        </w:rPr>
      </w:pPr>
    </w:p>
    <w:p w14:paraId="5DD93988" w14:textId="36B80566" w:rsidR="00014006" w:rsidRPr="00A0054B"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A0054B">
        <w:rPr>
          <w:rFonts w:ascii="Palatino Linotype" w:eastAsia="Times New Roman" w:hAnsi="Palatino Linotype" w:cs="Arial"/>
          <w:b/>
        </w:rPr>
        <w:t xml:space="preserve">QUINTO. </w:t>
      </w:r>
      <w:r w:rsidR="00C17715" w:rsidRPr="00640032">
        <w:rPr>
          <w:rFonts w:ascii="Palatino Linotype" w:eastAsia="MS Mincho" w:hAnsi="Palatino Linotype" w:cs="Times New Roman"/>
          <w:lang w:val="es-ES"/>
        </w:rPr>
        <w:t>Se hace del conocimiento de</w:t>
      </w:r>
      <w:r w:rsidR="00C17715">
        <w:rPr>
          <w:rFonts w:ascii="Palatino Linotype" w:eastAsia="MS Mincho" w:hAnsi="Palatino Linotype" w:cs="Times New Roman"/>
          <w:lang w:val="es-ES"/>
        </w:rPr>
        <w:t xml:space="preserve"> la</w:t>
      </w:r>
      <w:r w:rsidR="00C17715" w:rsidRPr="00640032">
        <w:rPr>
          <w:rFonts w:ascii="Palatino Linotype" w:eastAsia="MS Mincho" w:hAnsi="Palatino Linotype" w:cs="Times New Roman"/>
          <w:lang w:val="es-ES"/>
        </w:rPr>
        <w:t xml:space="preserve"> </w:t>
      </w:r>
      <w:r w:rsidR="00C17715">
        <w:rPr>
          <w:rFonts w:ascii="Palatino Linotype" w:eastAsia="Times New Roman" w:hAnsi="Palatino Linotype" w:cs="Times New Roman"/>
          <w:b/>
          <w:bCs/>
          <w:lang w:val="es-ES"/>
        </w:rPr>
        <w:t>RECURRENTE</w:t>
      </w:r>
      <w:r w:rsidR="00C17715">
        <w:rPr>
          <w:rFonts w:ascii="Palatino Linotype" w:hAnsi="Palatino Linotype"/>
        </w:rPr>
        <w:t xml:space="preserve"> </w:t>
      </w:r>
      <w:r w:rsidR="00C17715" w:rsidRPr="00640032">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C17715" w:rsidRPr="00640032">
        <w:rPr>
          <w:rFonts w:ascii="Palatino Linotype" w:eastAsia="MS Mincho" w:hAnsi="Palatino Linotype" w:cs="Times New Roman"/>
          <w:bCs/>
          <w:lang w:val="es-ES"/>
        </w:rPr>
        <w:t>vía juicio de amparo</w:t>
      </w:r>
      <w:r w:rsidR="00C17715" w:rsidRPr="00640032">
        <w:rPr>
          <w:rFonts w:ascii="Palatino Linotype" w:eastAsia="MS Mincho" w:hAnsi="Palatino Linotype" w:cs="Times New Roman"/>
          <w:lang w:val="es-ES"/>
        </w:rPr>
        <w:t> en los términos de las leyes aplicables.</w:t>
      </w:r>
    </w:p>
    <w:p w14:paraId="4482E975" w14:textId="5065189D" w:rsidR="00930741" w:rsidRPr="00741959" w:rsidRDefault="00930741" w:rsidP="00930741">
      <w:pPr>
        <w:pStyle w:val="Sinespaciado"/>
        <w:spacing w:line="360" w:lineRule="auto"/>
        <w:jc w:val="both"/>
        <w:rPr>
          <w:rFonts w:ascii="Palatino Linotype" w:hAnsi="Palatino Linotype"/>
          <w:color w:val="222222"/>
          <w:shd w:val="clear" w:color="auto" w:fill="FFFFFF"/>
          <w:lang w:val="es-MX"/>
        </w:rPr>
      </w:pPr>
    </w:p>
    <w:p w14:paraId="23D3FCEB" w14:textId="77777777" w:rsidR="00110252" w:rsidRPr="00110252" w:rsidRDefault="00110252" w:rsidP="00110252">
      <w:pPr>
        <w:spacing w:before="240" w:after="240" w:line="360" w:lineRule="auto"/>
        <w:ind w:firstLine="1"/>
        <w:jc w:val="both"/>
        <w:rPr>
          <w:rFonts w:ascii="Palatino Linotype" w:hAnsi="Palatino Linotype"/>
          <w:smallCaps/>
        </w:rPr>
      </w:pPr>
      <w:bookmarkStart w:id="28" w:name="_Hlk129792997"/>
      <w:r w:rsidRPr="00110252">
        <w:rPr>
          <w:rStyle w:val="Referenciasutil"/>
          <w:rFonts w:ascii="Palatino Linotype" w:hAnsi="Palatino Linotype"/>
          <w:color w:val="auto"/>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VEGÉSIMA SEGUNDA SESIÓN ORDINARIA CELEBRADA EL CATORCE (14) DE JUNIO DE DOS MIL VEINTITRÉS, ANTE EL SECRETARIO TÉCNICO DEL PLENO ALEXIS TAPIA RAMÍREZ. </w:t>
      </w:r>
      <w:bookmarkEnd w:id="28"/>
    </w:p>
    <w:p w14:paraId="47E11DC5" w14:textId="670AC928" w:rsidR="007415E9" w:rsidRDefault="007415E9" w:rsidP="007415E9">
      <w:pPr>
        <w:spacing w:before="240" w:after="240" w:line="360" w:lineRule="auto"/>
        <w:ind w:firstLine="1"/>
        <w:jc w:val="both"/>
        <w:rPr>
          <w:rFonts w:ascii="Palatino Linotype" w:hAnsi="Palatino Linotype"/>
        </w:rPr>
      </w:pP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2"/>
      <w:footerReference w:type="default" r:id="rId13"/>
      <w:headerReference w:type="first" r:id="rId14"/>
      <w:footerReference w:type="first" r:id="rId15"/>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DCFF4" w14:textId="77777777" w:rsidR="006C7654" w:rsidRDefault="006C7654" w:rsidP="00587366">
      <w:r>
        <w:separator/>
      </w:r>
    </w:p>
  </w:endnote>
  <w:endnote w:type="continuationSeparator" w:id="0">
    <w:p w14:paraId="6A028C9A" w14:textId="77777777" w:rsidR="006C7654" w:rsidRDefault="006C765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6FCCC7B6" w:rsidR="00176843" w:rsidRPr="00883450" w:rsidRDefault="0017684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A2AA5">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A2AA5">
              <w:rPr>
                <w:rFonts w:ascii="Palatino Linotype" w:hAnsi="Palatino Linotype"/>
                <w:b/>
                <w:bCs/>
                <w:noProof/>
                <w:sz w:val="22"/>
                <w:szCs w:val="20"/>
              </w:rPr>
              <w:t>21</w:t>
            </w:r>
            <w:r w:rsidRPr="00883450">
              <w:rPr>
                <w:rFonts w:ascii="Palatino Linotype" w:hAnsi="Palatino Linotype"/>
                <w:b/>
                <w:bCs/>
                <w:sz w:val="22"/>
                <w:szCs w:val="20"/>
              </w:rPr>
              <w:fldChar w:fldCharType="end"/>
            </w:r>
          </w:p>
        </w:sdtContent>
      </w:sdt>
    </w:sdtContent>
  </w:sdt>
  <w:p w14:paraId="6243EC1B" w14:textId="47B193F0" w:rsidR="00176843" w:rsidRDefault="001768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7827FE1" w:rsidR="00176843" w:rsidRPr="00883450" w:rsidRDefault="0017684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A2AA5" w:rsidRPr="00AA2AA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A2AA5" w:rsidRPr="00AA2AA5">
      <w:rPr>
        <w:rFonts w:ascii="Palatino Linotype" w:hAnsi="Palatino Linotype"/>
        <w:noProof/>
        <w:sz w:val="22"/>
        <w:szCs w:val="22"/>
        <w:lang w:val="es-ES"/>
      </w:rPr>
      <w:t>21</w:t>
    </w:r>
    <w:r w:rsidRPr="00883450">
      <w:rPr>
        <w:rFonts w:ascii="Palatino Linotype" w:hAnsi="Palatino Linotype"/>
        <w:sz w:val="22"/>
        <w:szCs w:val="22"/>
      </w:rPr>
      <w:fldChar w:fldCharType="end"/>
    </w:r>
  </w:p>
  <w:p w14:paraId="5F5C4865" w14:textId="0A9A2B26" w:rsidR="00176843" w:rsidRPr="00883450" w:rsidRDefault="0017684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88494" w14:textId="77777777" w:rsidR="006C7654" w:rsidRDefault="006C7654" w:rsidP="00587366">
      <w:r>
        <w:separator/>
      </w:r>
    </w:p>
  </w:footnote>
  <w:footnote w:type="continuationSeparator" w:id="0">
    <w:p w14:paraId="069757F4" w14:textId="77777777" w:rsidR="006C7654" w:rsidRDefault="006C7654"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176843" w:rsidRPr="00025127" w14:paraId="07F2896E" w14:textId="77777777" w:rsidTr="00FA0F09">
      <w:trPr>
        <w:trHeight w:val="138"/>
        <w:jc w:val="right"/>
      </w:trPr>
      <w:tc>
        <w:tcPr>
          <w:tcW w:w="3260" w:type="dxa"/>
          <w:vAlign w:val="center"/>
        </w:tcPr>
        <w:p w14:paraId="4A5B1974" w14:textId="44CA9AFE" w:rsidR="00176843" w:rsidRPr="00025127" w:rsidRDefault="00176843"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07439F27" w:rsidR="00176843" w:rsidRPr="00025127" w:rsidRDefault="00176843" w:rsidP="00755146">
          <w:pPr>
            <w:pStyle w:val="Encabezado"/>
            <w:jc w:val="both"/>
            <w:rPr>
              <w:rFonts w:ascii="Palatino Linotype" w:hAnsi="Palatino Linotype"/>
              <w:b/>
              <w:sz w:val="22"/>
              <w:szCs w:val="22"/>
            </w:rPr>
          </w:pPr>
          <w:r w:rsidRPr="0055407C">
            <w:rPr>
              <w:rFonts w:ascii="Palatino Linotype" w:hAnsi="Palatino Linotype"/>
              <w:b/>
              <w:szCs w:val="22"/>
            </w:rPr>
            <w:t>0</w:t>
          </w:r>
          <w:r>
            <w:rPr>
              <w:rFonts w:ascii="Palatino Linotype" w:hAnsi="Palatino Linotype"/>
              <w:b/>
              <w:szCs w:val="22"/>
            </w:rPr>
            <w:t>3578</w:t>
          </w:r>
          <w:r w:rsidRPr="0055407C">
            <w:rPr>
              <w:rFonts w:ascii="Palatino Linotype" w:hAnsi="Palatino Linotype"/>
              <w:b/>
              <w:szCs w:val="22"/>
            </w:rPr>
            <w:t>/INFOEM/IP/RR/2022</w:t>
          </w:r>
        </w:p>
      </w:tc>
    </w:tr>
    <w:tr w:rsidR="00176843" w:rsidRPr="00025127" w14:paraId="1B5D8690" w14:textId="77777777" w:rsidTr="00FA0F09">
      <w:trPr>
        <w:trHeight w:val="233"/>
        <w:jc w:val="right"/>
      </w:trPr>
      <w:tc>
        <w:tcPr>
          <w:tcW w:w="3260" w:type="dxa"/>
          <w:vAlign w:val="center"/>
        </w:tcPr>
        <w:p w14:paraId="3903F2C6" w14:textId="22D569F8" w:rsidR="00176843" w:rsidRPr="00025127" w:rsidRDefault="00176843"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33B855E4" w:rsidR="00176843" w:rsidRPr="00025127" w:rsidRDefault="00176843" w:rsidP="00FD2865">
          <w:pPr>
            <w:pStyle w:val="Encabezado"/>
            <w:jc w:val="both"/>
            <w:rPr>
              <w:rFonts w:ascii="Palatino Linotype" w:hAnsi="Palatino Linotype"/>
              <w:b/>
              <w:sz w:val="22"/>
              <w:szCs w:val="22"/>
            </w:rPr>
          </w:pPr>
          <w:r>
            <w:rPr>
              <w:rFonts w:ascii="Palatino Linotype" w:eastAsia="Calibri" w:hAnsi="Palatino Linotype" w:cs="Arial"/>
              <w:b/>
              <w:bCs/>
              <w:sz w:val="22"/>
              <w:lang w:val="es-ES"/>
            </w:rPr>
            <w:t>Ayuntamiento de Coacalco de Berriozábal</w:t>
          </w:r>
        </w:p>
      </w:tc>
    </w:tr>
    <w:tr w:rsidR="00176843" w:rsidRPr="00025127" w14:paraId="095EB01B" w14:textId="77777777" w:rsidTr="00FA0F09">
      <w:trPr>
        <w:trHeight w:val="321"/>
        <w:jc w:val="right"/>
      </w:trPr>
      <w:tc>
        <w:tcPr>
          <w:tcW w:w="3260" w:type="dxa"/>
          <w:vAlign w:val="center"/>
        </w:tcPr>
        <w:p w14:paraId="6E000A51" w14:textId="05E1861A" w:rsidR="00176843" w:rsidRPr="00025127" w:rsidRDefault="00176843"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176843" w:rsidRPr="00025127" w:rsidRDefault="00176843"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176843" w:rsidRDefault="00176843"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176843" w:rsidRDefault="006C7654" w:rsidP="00472C41">
    <w:pPr>
      <w:pStyle w:val="Encabezado"/>
      <w:tabs>
        <w:tab w:val="clear" w:pos="4252"/>
        <w:tab w:val="clear" w:pos="8504"/>
        <w:tab w:val="left" w:pos="3103"/>
      </w:tabs>
    </w:pPr>
    <w:r>
      <w:rPr>
        <w:noProof/>
      </w:rPr>
      <w:pict w14:anchorId="29B0F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18.65pt;margin-top:-128.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r w:rsidR="00176843">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76843" w:rsidRPr="00025127" w14:paraId="0A3256F2" w14:textId="77777777" w:rsidTr="006E6B65">
      <w:trPr>
        <w:trHeight w:val="138"/>
        <w:jc w:val="right"/>
      </w:trPr>
      <w:tc>
        <w:tcPr>
          <w:tcW w:w="3261" w:type="dxa"/>
          <w:vAlign w:val="center"/>
        </w:tcPr>
        <w:p w14:paraId="3D80769D" w14:textId="316F11F8" w:rsidR="00176843" w:rsidRPr="00025127" w:rsidRDefault="00176843"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5173D8F7" w:rsidR="00176843" w:rsidRPr="00025127" w:rsidRDefault="00176843" w:rsidP="000021A0">
          <w:pPr>
            <w:pStyle w:val="Encabezado"/>
            <w:rPr>
              <w:rFonts w:ascii="Palatino Linotype" w:hAnsi="Palatino Linotype"/>
              <w:b/>
              <w:sz w:val="22"/>
              <w:szCs w:val="22"/>
            </w:rPr>
          </w:pPr>
          <w:r w:rsidRPr="0055407C">
            <w:rPr>
              <w:rFonts w:ascii="Palatino Linotype" w:hAnsi="Palatino Linotype"/>
              <w:b/>
              <w:szCs w:val="22"/>
            </w:rPr>
            <w:t>0</w:t>
          </w:r>
          <w:r>
            <w:rPr>
              <w:rFonts w:ascii="Palatino Linotype" w:hAnsi="Palatino Linotype"/>
              <w:b/>
              <w:szCs w:val="22"/>
            </w:rPr>
            <w:t>3578</w:t>
          </w:r>
          <w:r w:rsidRPr="0055407C">
            <w:rPr>
              <w:rFonts w:ascii="Palatino Linotype" w:hAnsi="Palatino Linotype"/>
              <w:b/>
              <w:szCs w:val="22"/>
            </w:rPr>
            <w:t>/INFOEM/IP/RR/2022</w:t>
          </w:r>
        </w:p>
      </w:tc>
    </w:tr>
    <w:tr w:rsidR="00176843" w:rsidRPr="00025127" w14:paraId="128C8B3C" w14:textId="77777777" w:rsidTr="006E6B65">
      <w:trPr>
        <w:trHeight w:val="233"/>
        <w:jc w:val="right"/>
      </w:trPr>
      <w:tc>
        <w:tcPr>
          <w:tcW w:w="3261" w:type="dxa"/>
          <w:vAlign w:val="center"/>
        </w:tcPr>
        <w:p w14:paraId="483E3371" w14:textId="66B1BC74" w:rsidR="00176843" w:rsidRPr="00025127" w:rsidRDefault="00176843"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2572AFEC" w:rsidR="00176843" w:rsidRPr="0035066B" w:rsidRDefault="00AA2AA5" w:rsidP="00B87705">
          <w:pPr>
            <w:pStyle w:val="Encabezado"/>
            <w:rPr>
              <w:rFonts w:ascii="Palatino Linotype" w:hAnsi="Palatino Linotype"/>
              <w:b/>
              <w:sz w:val="22"/>
              <w:szCs w:val="22"/>
            </w:rPr>
          </w:pPr>
          <w:r>
            <w:rPr>
              <w:rFonts w:ascii="Palatino Linotype" w:hAnsi="Palatino Linotype"/>
              <w:b/>
              <w:sz w:val="22"/>
              <w:szCs w:val="22"/>
            </w:rPr>
            <w:t xml:space="preserve">XXX </w:t>
          </w:r>
          <w:proofErr w:type="spellStart"/>
          <w:r>
            <w:rPr>
              <w:rFonts w:ascii="Palatino Linotype" w:hAnsi="Palatino Linotype"/>
              <w:b/>
              <w:sz w:val="22"/>
              <w:szCs w:val="22"/>
            </w:rPr>
            <w:t>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w:t>
          </w:r>
          <w:proofErr w:type="spellEnd"/>
        </w:p>
      </w:tc>
    </w:tr>
    <w:tr w:rsidR="00176843" w:rsidRPr="00025127" w14:paraId="41BE0704" w14:textId="77777777" w:rsidTr="006E6B65">
      <w:trPr>
        <w:trHeight w:val="321"/>
        <w:jc w:val="right"/>
      </w:trPr>
      <w:tc>
        <w:tcPr>
          <w:tcW w:w="3261" w:type="dxa"/>
          <w:vAlign w:val="center"/>
        </w:tcPr>
        <w:p w14:paraId="34C64148" w14:textId="10C6C8A9" w:rsidR="00176843" w:rsidRPr="00025127" w:rsidRDefault="00176843"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F7D209A" w:rsidR="00176843" w:rsidRPr="00025127" w:rsidRDefault="00176843" w:rsidP="00743BB5">
          <w:pPr>
            <w:pStyle w:val="Encabezado"/>
            <w:jc w:val="both"/>
            <w:rPr>
              <w:rFonts w:ascii="Palatino Linotype" w:hAnsi="Palatino Linotype"/>
              <w:b/>
              <w:sz w:val="22"/>
              <w:szCs w:val="22"/>
            </w:rPr>
          </w:pPr>
          <w:r w:rsidRPr="000021A0">
            <w:rPr>
              <w:rFonts w:ascii="Palatino Linotype" w:eastAsia="Calibri" w:hAnsi="Palatino Linotype" w:cs="Arial"/>
              <w:b/>
              <w:bCs/>
              <w:sz w:val="22"/>
              <w:lang w:val="es-ES"/>
            </w:rPr>
            <w:t xml:space="preserve">Ayuntamiento de </w:t>
          </w:r>
          <w:r>
            <w:rPr>
              <w:rFonts w:ascii="Palatino Linotype" w:eastAsia="Calibri" w:hAnsi="Palatino Linotype" w:cs="Arial"/>
              <w:b/>
              <w:bCs/>
              <w:sz w:val="22"/>
              <w:lang w:val="es-ES"/>
            </w:rPr>
            <w:t>Coacalco de Berriozábal</w:t>
          </w:r>
        </w:p>
      </w:tc>
    </w:tr>
    <w:tr w:rsidR="00176843" w:rsidRPr="00025127" w14:paraId="0C8B6193" w14:textId="77777777" w:rsidTr="006E6B65">
      <w:trPr>
        <w:trHeight w:val="321"/>
        <w:jc w:val="right"/>
      </w:trPr>
      <w:tc>
        <w:tcPr>
          <w:tcW w:w="3261" w:type="dxa"/>
          <w:vAlign w:val="center"/>
        </w:tcPr>
        <w:p w14:paraId="321FFAFF" w14:textId="0E8C2CE7" w:rsidR="00176843" w:rsidRPr="00025127" w:rsidRDefault="00176843"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176843" w:rsidRPr="00025127" w:rsidRDefault="00176843"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176843" w:rsidRDefault="0017684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B022F1"/>
    <w:multiLevelType w:val="hybridMultilevel"/>
    <w:tmpl w:val="58BEC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220925"/>
    <w:multiLevelType w:val="hybridMultilevel"/>
    <w:tmpl w:val="0A86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211B91"/>
    <w:multiLevelType w:val="hybridMultilevel"/>
    <w:tmpl w:val="8968C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1E468AE"/>
    <w:multiLevelType w:val="hybridMultilevel"/>
    <w:tmpl w:val="41FE120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54C1C18"/>
    <w:multiLevelType w:val="hybridMultilevel"/>
    <w:tmpl w:val="EA9E500E"/>
    <w:lvl w:ilvl="0" w:tplc="080A0001">
      <w:start w:val="1"/>
      <w:numFmt w:val="bullet"/>
      <w:lvlText w:val=""/>
      <w:lvlJc w:val="left"/>
      <w:pPr>
        <w:ind w:left="1139" w:hanging="360"/>
      </w:pPr>
      <w:rPr>
        <w:rFonts w:ascii="Symbol" w:hAnsi="Symbol" w:hint="default"/>
      </w:rPr>
    </w:lvl>
    <w:lvl w:ilvl="1" w:tplc="080A0003" w:tentative="1">
      <w:start w:val="1"/>
      <w:numFmt w:val="bullet"/>
      <w:lvlText w:val="o"/>
      <w:lvlJc w:val="left"/>
      <w:pPr>
        <w:ind w:left="1859" w:hanging="360"/>
      </w:pPr>
      <w:rPr>
        <w:rFonts w:ascii="Courier New" w:hAnsi="Courier New" w:cs="Courier New" w:hint="default"/>
      </w:rPr>
    </w:lvl>
    <w:lvl w:ilvl="2" w:tplc="080A0005" w:tentative="1">
      <w:start w:val="1"/>
      <w:numFmt w:val="bullet"/>
      <w:lvlText w:val=""/>
      <w:lvlJc w:val="left"/>
      <w:pPr>
        <w:ind w:left="2579" w:hanging="360"/>
      </w:pPr>
      <w:rPr>
        <w:rFonts w:ascii="Wingdings" w:hAnsi="Wingdings" w:hint="default"/>
      </w:rPr>
    </w:lvl>
    <w:lvl w:ilvl="3" w:tplc="080A0001" w:tentative="1">
      <w:start w:val="1"/>
      <w:numFmt w:val="bullet"/>
      <w:lvlText w:val=""/>
      <w:lvlJc w:val="left"/>
      <w:pPr>
        <w:ind w:left="3299" w:hanging="360"/>
      </w:pPr>
      <w:rPr>
        <w:rFonts w:ascii="Symbol" w:hAnsi="Symbol" w:hint="default"/>
      </w:rPr>
    </w:lvl>
    <w:lvl w:ilvl="4" w:tplc="080A0003" w:tentative="1">
      <w:start w:val="1"/>
      <w:numFmt w:val="bullet"/>
      <w:lvlText w:val="o"/>
      <w:lvlJc w:val="left"/>
      <w:pPr>
        <w:ind w:left="4019" w:hanging="360"/>
      </w:pPr>
      <w:rPr>
        <w:rFonts w:ascii="Courier New" w:hAnsi="Courier New" w:cs="Courier New" w:hint="default"/>
      </w:rPr>
    </w:lvl>
    <w:lvl w:ilvl="5" w:tplc="080A0005" w:tentative="1">
      <w:start w:val="1"/>
      <w:numFmt w:val="bullet"/>
      <w:lvlText w:val=""/>
      <w:lvlJc w:val="left"/>
      <w:pPr>
        <w:ind w:left="4739" w:hanging="360"/>
      </w:pPr>
      <w:rPr>
        <w:rFonts w:ascii="Wingdings" w:hAnsi="Wingdings" w:hint="default"/>
      </w:rPr>
    </w:lvl>
    <w:lvl w:ilvl="6" w:tplc="080A0001" w:tentative="1">
      <w:start w:val="1"/>
      <w:numFmt w:val="bullet"/>
      <w:lvlText w:val=""/>
      <w:lvlJc w:val="left"/>
      <w:pPr>
        <w:ind w:left="5459" w:hanging="360"/>
      </w:pPr>
      <w:rPr>
        <w:rFonts w:ascii="Symbol" w:hAnsi="Symbol" w:hint="default"/>
      </w:rPr>
    </w:lvl>
    <w:lvl w:ilvl="7" w:tplc="080A0003" w:tentative="1">
      <w:start w:val="1"/>
      <w:numFmt w:val="bullet"/>
      <w:lvlText w:val="o"/>
      <w:lvlJc w:val="left"/>
      <w:pPr>
        <w:ind w:left="6179" w:hanging="360"/>
      </w:pPr>
      <w:rPr>
        <w:rFonts w:ascii="Courier New" w:hAnsi="Courier New" w:cs="Courier New" w:hint="default"/>
      </w:rPr>
    </w:lvl>
    <w:lvl w:ilvl="8" w:tplc="080A0005" w:tentative="1">
      <w:start w:val="1"/>
      <w:numFmt w:val="bullet"/>
      <w:lvlText w:val=""/>
      <w:lvlJc w:val="left"/>
      <w:pPr>
        <w:ind w:left="6899" w:hanging="360"/>
      </w:pPr>
      <w:rPr>
        <w:rFonts w:ascii="Wingdings" w:hAnsi="Wingdings" w:hint="default"/>
      </w:rPr>
    </w:lvl>
  </w:abstractNum>
  <w:abstractNum w:abstractNumId="8">
    <w:nsid w:val="2D927D1D"/>
    <w:multiLevelType w:val="hybridMultilevel"/>
    <w:tmpl w:val="5068212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3B1CD4"/>
    <w:multiLevelType w:val="hybridMultilevel"/>
    <w:tmpl w:val="A9824D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550F7B"/>
    <w:multiLevelType w:val="hybridMultilevel"/>
    <w:tmpl w:val="2F80AFF2"/>
    <w:lvl w:ilvl="0" w:tplc="02FCF2B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CDB6A40"/>
    <w:multiLevelType w:val="hybridMultilevel"/>
    <w:tmpl w:val="AF8C0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E21407F"/>
    <w:multiLevelType w:val="hybridMultilevel"/>
    <w:tmpl w:val="26FE2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74D0AE9"/>
    <w:multiLevelType w:val="hybridMultilevel"/>
    <w:tmpl w:val="BAE8CE08"/>
    <w:lvl w:ilvl="0" w:tplc="8026D4B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E0A0B0F"/>
    <w:multiLevelType w:val="hybridMultilevel"/>
    <w:tmpl w:val="C7965FA8"/>
    <w:lvl w:ilvl="0" w:tplc="AFD06450">
      <w:start w:val="1"/>
      <w:numFmt w:val="low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5190443C"/>
    <w:multiLevelType w:val="hybridMultilevel"/>
    <w:tmpl w:val="5C6C0338"/>
    <w:lvl w:ilvl="0" w:tplc="E91218B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582D7665"/>
    <w:multiLevelType w:val="hybridMultilevel"/>
    <w:tmpl w:val="B0DA1C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D153726"/>
    <w:multiLevelType w:val="hybridMultilevel"/>
    <w:tmpl w:val="E1D2B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2505934"/>
    <w:multiLevelType w:val="hybridMultilevel"/>
    <w:tmpl w:val="DA800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609446B"/>
    <w:multiLevelType w:val="hybridMultilevel"/>
    <w:tmpl w:val="30742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B02097B"/>
    <w:multiLevelType w:val="hybridMultilevel"/>
    <w:tmpl w:val="C302D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E772129"/>
    <w:multiLevelType w:val="hybridMultilevel"/>
    <w:tmpl w:val="BA12B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28A69A4"/>
    <w:multiLevelType w:val="hybridMultilevel"/>
    <w:tmpl w:val="A6A0C45E"/>
    <w:lvl w:ilvl="0" w:tplc="70EEC4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4">
    <w:nsid w:val="7DA90A71"/>
    <w:multiLevelType w:val="hybridMultilevel"/>
    <w:tmpl w:val="7618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0"/>
  </w:num>
  <w:num w:numId="4">
    <w:abstractNumId w:val="10"/>
  </w:num>
  <w:num w:numId="5">
    <w:abstractNumId w:val="30"/>
  </w:num>
  <w:num w:numId="6">
    <w:abstractNumId w:val="34"/>
  </w:num>
  <w:num w:numId="7">
    <w:abstractNumId w:val="16"/>
  </w:num>
  <w:num w:numId="8">
    <w:abstractNumId w:val="10"/>
  </w:num>
  <w:num w:numId="9">
    <w:abstractNumId w:val="18"/>
  </w:num>
  <w:num w:numId="10">
    <w:abstractNumId w:val="3"/>
  </w:num>
  <w:num w:numId="11">
    <w:abstractNumId w:val="24"/>
  </w:num>
  <w:num w:numId="12">
    <w:abstractNumId w:val="2"/>
  </w:num>
  <w:num w:numId="13">
    <w:abstractNumId w:val="12"/>
  </w:num>
  <w:num w:numId="14">
    <w:abstractNumId w:val="4"/>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6"/>
  </w:num>
  <w:num w:numId="18">
    <w:abstractNumId w:val="11"/>
  </w:num>
  <w:num w:numId="19">
    <w:abstractNumId w:val="6"/>
  </w:num>
  <w:num w:numId="20">
    <w:abstractNumId w:val="14"/>
  </w:num>
  <w:num w:numId="21">
    <w:abstractNumId w:val="1"/>
  </w:num>
  <w:num w:numId="22">
    <w:abstractNumId w:val="15"/>
  </w:num>
  <w:num w:numId="23">
    <w:abstractNumId w:val="19"/>
  </w:num>
  <w:num w:numId="24">
    <w:abstractNumId w:val="13"/>
  </w:num>
  <w:num w:numId="25">
    <w:abstractNumId w:val="21"/>
  </w:num>
  <w:num w:numId="26">
    <w:abstractNumId w:val="29"/>
  </w:num>
  <w:num w:numId="27">
    <w:abstractNumId w:val="17"/>
  </w:num>
  <w:num w:numId="28">
    <w:abstractNumId w:val="28"/>
  </w:num>
  <w:num w:numId="29">
    <w:abstractNumId w:val="5"/>
  </w:num>
  <w:num w:numId="30">
    <w:abstractNumId w:val="22"/>
  </w:num>
  <w:num w:numId="31">
    <w:abstractNumId w:val="25"/>
  </w:num>
  <w:num w:numId="32">
    <w:abstractNumId w:val="7"/>
  </w:num>
  <w:num w:numId="33">
    <w:abstractNumId w:val="23"/>
  </w:num>
  <w:num w:numId="34">
    <w:abstractNumId w:val="33"/>
  </w:num>
  <w:num w:numId="35">
    <w:abstractNumId w:val="31"/>
  </w:num>
  <w:num w:numId="36">
    <w:abstractNumId w:val="8"/>
  </w:num>
  <w:num w:numId="3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398B"/>
    <w:rsid w:val="00014006"/>
    <w:rsid w:val="000152B8"/>
    <w:rsid w:val="0001539E"/>
    <w:rsid w:val="000160F8"/>
    <w:rsid w:val="000170F8"/>
    <w:rsid w:val="000203D3"/>
    <w:rsid w:val="000204A6"/>
    <w:rsid w:val="000211F8"/>
    <w:rsid w:val="0002146F"/>
    <w:rsid w:val="00022D89"/>
    <w:rsid w:val="000230D4"/>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2A5F"/>
    <w:rsid w:val="00093FB4"/>
    <w:rsid w:val="00093FC7"/>
    <w:rsid w:val="000953E2"/>
    <w:rsid w:val="00095BB9"/>
    <w:rsid w:val="0009663D"/>
    <w:rsid w:val="000A0A85"/>
    <w:rsid w:val="000A26B8"/>
    <w:rsid w:val="000A2D61"/>
    <w:rsid w:val="000A3F90"/>
    <w:rsid w:val="000A4554"/>
    <w:rsid w:val="000A45FD"/>
    <w:rsid w:val="000A4E44"/>
    <w:rsid w:val="000A556A"/>
    <w:rsid w:val="000A77ED"/>
    <w:rsid w:val="000A7BFC"/>
    <w:rsid w:val="000B020C"/>
    <w:rsid w:val="000B0370"/>
    <w:rsid w:val="000B49CB"/>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C75F1"/>
    <w:rsid w:val="000D0855"/>
    <w:rsid w:val="000D11CC"/>
    <w:rsid w:val="000D1E0F"/>
    <w:rsid w:val="000D2DC2"/>
    <w:rsid w:val="000D3275"/>
    <w:rsid w:val="000D513A"/>
    <w:rsid w:val="000D5A1D"/>
    <w:rsid w:val="000D62FF"/>
    <w:rsid w:val="000D69DF"/>
    <w:rsid w:val="000D7369"/>
    <w:rsid w:val="000D7394"/>
    <w:rsid w:val="000E07DC"/>
    <w:rsid w:val="000E1389"/>
    <w:rsid w:val="000E2665"/>
    <w:rsid w:val="000E2A46"/>
    <w:rsid w:val="000E2FDB"/>
    <w:rsid w:val="000E5176"/>
    <w:rsid w:val="000E67FC"/>
    <w:rsid w:val="000E77B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0252"/>
    <w:rsid w:val="00111418"/>
    <w:rsid w:val="0011167C"/>
    <w:rsid w:val="00111F02"/>
    <w:rsid w:val="0011279B"/>
    <w:rsid w:val="00112B02"/>
    <w:rsid w:val="00112F09"/>
    <w:rsid w:val="00114A21"/>
    <w:rsid w:val="00115C8B"/>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19A9"/>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843"/>
    <w:rsid w:val="00176AD0"/>
    <w:rsid w:val="001775DF"/>
    <w:rsid w:val="00185460"/>
    <w:rsid w:val="001862A3"/>
    <w:rsid w:val="00186F78"/>
    <w:rsid w:val="00192E4B"/>
    <w:rsid w:val="00194D62"/>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1DC7"/>
    <w:rsid w:val="001B30F9"/>
    <w:rsid w:val="001B32B2"/>
    <w:rsid w:val="001B3659"/>
    <w:rsid w:val="001B40F3"/>
    <w:rsid w:val="001B53A0"/>
    <w:rsid w:val="001B5F70"/>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3AB5"/>
    <w:rsid w:val="001D4A8F"/>
    <w:rsid w:val="001D6294"/>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2F1"/>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6DDB"/>
    <w:rsid w:val="002871EB"/>
    <w:rsid w:val="002913D0"/>
    <w:rsid w:val="0029216A"/>
    <w:rsid w:val="002948C4"/>
    <w:rsid w:val="00297E45"/>
    <w:rsid w:val="002A2099"/>
    <w:rsid w:val="002A222E"/>
    <w:rsid w:val="002A229B"/>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B56C2"/>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28CB"/>
    <w:rsid w:val="002D2E16"/>
    <w:rsid w:val="002D356E"/>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C38"/>
    <w:rsid w:val="0036213A"/>
    <w:rsid w:val="003629EE"/>
    <w:rsid w:val="003643B3"/>
    <w:rsid w:val="00364564"/>
    <w:rsid w:val="00370102"/>
    <w:rsid w:val="003708DD"/>
    <w:rsid w:val="00370B8E"/>
    <w:rsid w:val="00370BB1"/>
    <w:rsid w:val="003718A1"/>
    <w:rsid w:val="003721B2"/>
    <w:rsid w:val="00372328"/>
    <w:rsid w:val="00374B45"/>
    <w:rsid w:val="00374CE8"/>
    <w:rsid w:val="003762FD"/>
    <w:rsid w:val="00376FD2"/>
    <w:rsid w:val="00377278"/>
    <w:rsid w:val="0038132B"/>
    <w:rsid w:val="00382196"/>
    <w:rsid w:val="00383E66"/>
    <w:rsid w:val="00384AE2"/>
    <w:rsid w:val="00384F2B"/>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A03D0"/>
    <w:rsid w:val="003A04FF"/>
    <w:rsid w:val="003A05C7"/>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0243"/>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58C1"/>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57ED"/>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487C"/>
    <w:rsid w:val="005F53A4"/>
    <w:rsid w:val="005F5FE1"/>
    <w:rsid w:val="005F62B2"/>
    <w:rsid w:val="005F715E"/>
    <w:rsid w:val="006010DA"/>
    <w:rsid w:val="006017AB"/>
    <w:rsid w:val="00604AC3"/>
    <w:rsid w:val="00605865"/>
    <w:rsid w:val="006079AA"/>
    <w:rsid w:val="00607B9A"/>
    <w:rsid w:val="00611613"/>
    <w:rsid w:val="00611DC1"/>
    <w:rsid w:val="006124AE"/>
    <w:rsid w:val="00613655"/>
    <w:rsid w:val="006144EE"/>
    <w:rsid w:val="0061507A"/>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458B"/>
    <w:rsid w:val="006646C6"/>
    <w:rsid w:val="00664805"/>
    <w:rsid w:val="00664FB5"/>
    <w:rsid w:val="006656FD"/>
    <w:rsid w:val="006674A0"/>
    <w:rsid w:val="0067089F"/>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1BCA"/>
    <w:rsid w:val="006C26B3"/>
    <w:rsid w:val="006C2FEE"/>
    <w:rsid w:val="006C339C"/>
    <w:rsid w:val="006C50B1"/>
    <w:rsid w:val="006C50C2"/>
    <w:rsid w:val="006C563A"/>
    <w:rsid w:val="006C6C8C"/>
    <w:rsid w:val="006C6E1A"/>
    <w:rsid w:val="006C7654"/>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58C"/>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31F1F"/>
    <w:rsid w:val="0073324B"/>
    <w:rsid w:val="007337E6"/>
    <w:rsid w:val="00735A75"/>
    <w:rsid w:val="007363AE"/>
    <w:rsid w:val="007365AD"/>
    <w:rsid w:val="00736F44"/>
    <w:rsid w:val="00740BA4"/>
    <w:rsid w:val="007415E9"/>
    <w:rsid w:val="00741959"/>
    <w:rsid w:val="00742486"/>
    <w:rsid w:val="00743BB5"/>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6C"/>
    <w:rsid w:val="0078249C"/>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5125"/>
    <w:rsid w:val="007E5DB4"/>
    <w:rsid w:val="007E6334"/>
    <w:rsid w:val="007E64B6"/>
    <w:rsid w:val="007E72DF"/>
    <w:rsid w:val="007F0617"/>
    <w:rsid w:val="007F1558"/>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D12"/>
    <w:rsid w:val="00845F84"/>
    <w:rsid w:val="00846713"/>
    <w:rsid w:val="00846D48"/>
    <w:rsid w:val="00847095"/>
    <w:rsid w:val="008473FA"/>
    <w:rsid w:val="00847830"/>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696"/>
    <w:rsid w:val="008E1B8F"/>
    <w:rsid w:val="008E22DA"/>
    <w:rsid w:val="008E2B17"/>
    <w:rsid w:val="008E3E12"/>
    <w:rsid w:val="008E4483"/>
    <w:rsid w:val="008E4C69"/>
    <w:rsid w:val="008E4DCD"/>
    <w:rsid w:val="008E5767"/>
    <w:rsid w:val="008E580D"/>
    <w:rsid w:val="008E6960"/>
    <w:rsid w:val="008F0B97"/>
    <w:rsid w:val="008F12E6"/>
    <w:rsid w:val="008F1558"/>
    <w:rsid w:val="008F2B44"/>
    <w:rsid w:val="008F4A9E"/>
    <w:rsid w:val="008F5927"/>
    <w:rsid w:val="008F5F96"/>
    <w:rsid w:val="008F7258"/>
    <w:rsid w:val="008F7752"/>
    <w:rsid w:val="0090174A"/>
    <w:rsid w:val="00901BB1"/>
    <w:rsid w:val="00902E52"/>
    <w:rsid w:val="009036B3"/>
    <w:rsid w:val="0090620F"/>
    <w:rsid w:val="00906D07"/>
    <w:rsid w:val="009071FE"/>
    <w:rsid w:val="00907761"/>
    <w:rsid w:val="009077A0"/>
    <w:rsid w:val="00907A46"/>
    <w:rsid w:val="00910076"/>
    <w:rsid w:val="0091242A"/>
    <w:rsid w:val="00912E53"/>
    <w:rsid w:val="0091395C"/>
    <w:rsid w:val="00913AA4"/>
    <w:rsid w:val="00915778"/>
    <w:rsid w:val="00915D23"/>
    <w:rsid w:val="009164DD"/>
    <w:rsid w:val="0091764B"/>
    <w:rsid w:val="009210C9"/>
    <w:rsid w:val="00921375"/>
    <w:rsid w:val="00923949"/>
    <w:rsid w:val="00925C68"/>
    <w:rsid w:val="00927DE1"/>
    <w:rsid w:val="00930741"/>
    <w:rsid w:val="009315B0"/>
    <w:rsid w:val="009316E9"/>
    <w:rsid w:val="00931C93"/>
    <w:rsid w:val="00931EE2"/>
    <w:rsid w:val="00931FD8"/>
    <w:rsid w:val="0093282F"/>
    <w:rsid w:val="0093416D"/>
    <w:rsid w:val="0093652D"/>
    <w:rsid w:val="00937309"/>
    <w:rsid w:val="00937D34"/>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042"/>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215"/>
    <w:rsid w:val="009C0940"/>
    <w:rsid w:val="009C0950"/>
    <w:rsid w:val="009C131C"/>
    <w:rsid w:val="009C1D99"/>
    <w:rsid w:val="009C1F8B"/>
    <w:rsid w:val="009C20A8"/>
    <w:rsid w:val="009C44CF"/>
    <w:rsid w:val="009C4817"/>
    <w:rsid w:val="009C5057"/>
    <w:rsid w:val="009D1378"/>
    <w:rsid w:val="009D1780"/>
    <w:rsid w:val="009D2384"/>
    <w:rsid w:val="009D3240"/>
    <w:rsid w:val="009D3A6E"/>
    <w:rsid w:val="009D6087"/>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21D6"/>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C42"/>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2EDE"/>
    <w:rsid w:val="00A554EB"/>
    <w:rsid w:val="00A55D2B"/>
    <w:rsid w:val="00A572BC"/>
    <w:rsid w:val="00A579F6"/>
    <w:rsid w:val="00A57A82"/>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80223"/>
    <w:rsid w:val="00A8037C"/>
    <w:rsid w:val="00A816EE"/>
    <w:rsid w:val="00A81AB5"/>
    <w:rsid w:val="00A82724"/>
    <w:rsid w:val="00A82C5A"/>
    <w:rsid w:val="00A837E2"/>
    <w:rsid w:val="00A83DDE"/>
    <w:rsid w:val="00A83FF6"/>
    <w:rsid w:val="00A85CB7"/>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2AA5"/>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1C92"/>
    <w:rsid w:val="00AE48E8"/>
    <w:rsid w:val="00AE5466"/>
    <w:rsid w:val="00AE7F20"/>
    <w:rsid w:val="00AF0E7C"/>
    <w:rsid w:val="00AF1F04"/>
    <w:rsid w:val="00AF246D"/>
    <w:rsid w:val="00AF2612"/>
    <w:rsid w:val="00AF3B55"/>
    <w:rsid w:val="00AF3D59"/>
    <w:rsid w:val="00AF50BF"/>
    <w:rsid w:val="00AF5C7E"/>
    <w:rsid w:val="00AF6794"/>
    <w:rsid w:val="00AF6795"/>
    <w:rsid w:val="00AF6F48"/>
    <w:rsid w:val="00AF7023"/>
    <w:rsid w:val="00AF717E"/>
    <w:rsid w:val="00B016F7"/>
    <w:rsid w:val="00B02BDD"/>
    <w:rsid w:val="00B04E10"/>
    <w:rsid w:val="00B055B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3AB"/>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6336"/>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38FF"/>
    <w:rsid w:val="00BE462E"/>
    <w:rsid w:val="00BE528B"/>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1482"/>
    <w:rsid w:val="00C1254E"/>
    <w:rsid w:val="00C12A1B"/>
    <w:rsid w:val="00C12E38"/>
    <w:rsid w:val="00C143F3"/>
    <w:rsid w:val="00C14CDF"/>
    <w:rsid w:val="00C150E0"/>
    <w:rsid w:val="00C150F6"/>
    <w:rsid w:val="00C15F97"/>
    <w:rsid w:val="00C160D4"/>
    <w:rsid w:val="00C16762"/>
    <w:rsid w:val="00C17548"/>
    <w:rsid w:val="00C17637"/>
    <w:rsid w:val="00C17715"/>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37A"/>
    <w:rsid w:val="00C71858"/>
    <w:rsid w:val="00C722C5"/>
    <w:rsid w:val="00C74346"/>
    <w:rsid w:val="00C744AE"/>
    <w:rsid w:val="00C74781"/>
    <w:rsid w:val="00C76B87"/>
    <w:rsid w:val="00C77EBA"/>
    <w:rsid w:val="00C80034"/>
    <w:rsid w:val="00C828E8"/>
    <w:rsid w:val="00C83579"/>
    <w:rsid w:val="00C83EA7"/>
    <w:rsid w:val="00C84559"/>
    <w:rsid w:val="00C84E31"/>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5DF"/>
    <w:rsid w:val="00CD32FE"/>
    <w:rsid w:val="00CD3E7D"/>
    <w:rsid w:val="00CD5036"/>
    <w:rsid w:val="00CD6866"/>
    <w:rsid w:val="00CD76D4"/>
    <w:rsid w:val="00CD7893"/>
    <w:rsid w:val="00CD7911"/>
    <w:rsid w:val="00CE035D"/>
    <w:rsid w:val="00CE03CC"/>
    <w:rsid w:val="00CE2885"/>
    <w:rsid w:val="00CE3655"/>
    <w:rsid w:val="00CE3889"/>
    <w:rsid w:val="00CE7D15"/>
    <w:rsid w:val="00CE7E6A"/>
    <w:rsid w:val="00CF030B"/>
    <w:rsid w:val="00CF23A2"/>
    <w:rsid w:val="00CF4218"/>
    <w:rsid w:val="00CF4D2B"/>
    <w:rsid w:val="00CF5D77"/>
    <w:rsid w:val="00CF6EB2"/>
    <w:rsid w:val="00D00269"/>
    <w:rsid w:val="00D007D1"/>
    <w:rsid w:val="00D02F72"/>
    <w:rsid w:val="00D0377B"/>
    <w:rsid w:val="00D0470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E2F"/>
    <w:rsid w:val="00DB0C0B"/>
    <w:rsid w:val="00DB2446"/>
    <w:rsid w:val="00DB31E7"/>
    <w:rsid w:val="00DB3A66"/>
    <w:rsid w:val="00DB4BEF"/>
    <w:rsid w:val="00DB53D1"/>
    <w:rsid w:val="00DB546B"/>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2F3"/>
    <w:rsid w:val="00F07353"/>
    <w:rsid w:val="00F07C50"/>
    <w:rsid w:val="00F104AB"/>
    <w:rsid w:val="00F10D6B"/>
    <w:rsid w:val="00F12C08"/>
    <w:rsid w:val="00F12CDC"/>
    <w:rsid w:val="00F13E45"/>
    <w:rsid w:val="00F147C6"/>
    <w:rsid w:val="00F15830"/>
    <w:rsid w:val="00F178AD"/>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299E"/>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E47208BE-30E1-4A5E-A1F7-61570D170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character" w:styleId="Referenciasutil">
    <w:name w:val="Subtle Reference"/>
    <w:basedOn w:val="Fuentedeprrafopredeter"/>
    <w:uiPriority w:val="31"/>
    <w:qFormat/>
    <w:rsid w:val="00110252"/>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aimex.org.mx/saimex/solicitud/downloadAttach/1335069.page" TargetMode="External"/><Relationship Id="rId4" Type="http://schemas.openxmlformats.org/officeDocument/2006/relationships/settings" Target="settings.xml"/><Relationship Id="rId9" Type="http://schemas.openxmlformats.org/officeDocument/2006/relationships/hyperlink" Target="https://saimex.org.mx/saimex/solicitud/downloadAttach/1335068.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2D305-52C4-4126-8DA0-8FA0BCBE3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4600</Words>
  <Characters>25305</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2019-12-11T01:19:00Z</cp:lastPrinted>
  <dcterms:created xsi:type="dcterms:W3CDTF">2023-06-14T23:48:00Z</dcterms:created>
  <dcterms:modified xsi:type="dcterms:W3CDTF">2023-06-29T18:48:00Z</dcterms:modified>
</cp:coreProperties>
</file>