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BBA1" w14:textId="77777777" w:rsidR="00AD361C" w:rsidRPr="00667998" w:rsidRDefault="00AD361C" w:rsidP="00AD361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54ED5">
        <w:rPr>
          <w:rFonts w:ascii="Palatino Linotype" w:eastAsia="Times New Roman" w:hAnsi="Palatino Linotype" w:cs="Arial"/>
          <w:color w:val="000000"/>
          <w:sz w:val="24"/>
          <w:szCs w:val="24"/>
          <w:lang w:eastAsia="es-MX"/>
        </w:rPr>
        <w:t>veintiséis</w:t>
      </w:r>
      <w:r>
        <w:rPr>
          <w:rFonts w:ascii="Palatino Linotype" w:eastAsia="Times New Roman" w:hAnsi="Palatino Linotype" w:cs="Arial"/>
          <w:color w:val="000000"/>
          <w:sz w:val="24"/>
          <w:szCs w:val="24"/>
          <w:lang w:eastAsia="es-MX"/>
        </w:rPr>
        <w:t xml:space="preserve"> de abril</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445C0D71" w14:textId="77777777" w:rsidR="00AD361C" w:rsidRPr="00667998" w:rsidRDefault="00AD361C" w:rsidP="00AD361C">
      <w:pPr>
        <w:shd w:val="clear" w:color="auto" w:fill="FFFFFF"/>
        <w:spacing w:after="0" w:line="360" w:lineRule="auto"/>
        <w:jc w:val="both"/>
        <w:rPr>
          <w:rFonts w:ascii="Palatino Linotype" w:eastAsia="Times New Roman" w:hAnsi="Palatino Linotype" w:cs="Arial"/>
          <w:color w:val="000000"/>
          <w:sz w:val="2"/>
          <w:szCs w:val="24"/>
          <w:lang w:eastAsia="es-MX"/>
        </w:rPr>
      </w:pPr>
    </w:p>
    <w:p w14:paraId="1A7C8EEE" w14:textId="77777777" w:rsidR="00AD361C" w:rsidRPr="00667998" w:rsidRDefault="00AD361C" w:rsidP="00AD361C">
      <w:pPr>
        <w:tabs>
          <w:tab w:val="left" w:pos="1701"/>
        </w:tabs>
        <w:spacing w:after="0" w:line="360" w:lineRule="auto"/>
        <w:jc w:val="both"/>
        <w:rPr>
          <w:rFonts w:ascii="Palatino Linotype" w:hAnsi="Palatino Linotype" w:cs="Arial"/>
          <w:b/>
          <w:sz w:val="24"/>
        </w:rPr>
      </w:pPr>
    </w:p>
    <w:p w14:paraId="37840300" w14:textId="77777777" w:rsidR="00AD361C" w:rsidRPr="00667998" w:rsidRDefault="00AD361C" w:rsidP="00AD361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sz w:val="24"/>
        </w:rPr>
        <w:t>01185</w:t>
      </w:r>
      <w:r w:rsidRPr="00667998">
        <w:rPr>
          <w:rFonts w:ascii="Palatino Linotype" w:hAnsi="Palatino Linotype" w:cs="Arial"/>
          <w:b/>
          <w:bCs/>
          <w:sz w:val="24"/>
          <w:lang w:eastAsia="es-MX"/>
        </w:rPr>
        <w:t>/</w:t>
      </w:r>
      <w:proofErr w:type="spellStart"/>
      <w:r w:rsidRPr="00667998">
        <w:rPr>
          <w:rFonts w:ascii="Palatino Linotype" w:hAnsi="Palatino Linotype" w:cs="Arial"/>
          <w:b/>
          <w:bCs/>
          <w:sz w:val="24"/>
          <w:lang w:eastAsia="es-MX"/>
        </w:rPr>
        <w:t>INFOEM</w:t>
      </w:r>
      <w:proofErr w:type="spellEnd"/>
      <w:r w:rsidRPr="00667998">
        <w:rPr>
          <w:rFonts w:ascii="Palatino Linotype" w:hAnsi="Palatino Linotype" w:cs="Arial"/>
          <w:b/>
          <w:bCs/>
          <w:sz w:val="24"/>
          <w:lang w:eastAsia="es-MX"/>
        </w:rPr>
        <w:t>/IP/</w:t>
      </w:r>
      <w:proofErr w:type="spellStart"/>
      <w:r w:rsidRPr="00667998">
        <w:rPr>
          <w:rFonts w:ascii="Palatino Linotype" w:hAnsi="Palatino Linotype" w:cs="Arial"/>
          <w:b/>
          <w:bCs/>
          <w:sz w:val="24"/>
          <w:lang w:eastAsia="es-MX"/>
        </w:rPr>
        <w:t>RR</w:t>
      </w:r>
      <w:proofErr w:type="spellEnd"/>
      <w:r w:rsidRPr="00667998">
        <w:rPr>
          <w:rFonts w:ascii="Palatino Linotype" w:hAnsi="Palatino Linotype" w:cs="Arial"/>
          <w:b/>
          <w:bCs/>
          <w:sz w:val="24"/>
          <w:lang w:eastAsia="es-MX"/>
        </w:rPr>
        <w:t>/20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persona que no proporcionó nombre,</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xml:space="preserve">, en contra de la respuesta del </w:t>
      </w:r>
      <w:r w:rsidRPr="00BE0F86">
        <w:rPr>
          <w:rFonts w:ascii="Palatino Linotype" w:hAnsi="Palatino Linotype" w:cs="Arial"/>
          <w:b/>
          <w:sz w:val="24"/>
          <w:szCs w:val="24"/>
        </w:rPr>
        <w:t xml:space="preserve">Ayuntamiento de </w:t>
      </w:r>
      <w:r>
        <w:rPr>
          <w:rFonts w:ascii="Palatino Linotype" w:hAnsi="Palatino Linotype" w:cs="Arial"/>
          <w:b/>
          <w:sz w:val="24"/>
          <w:szCs w:val="24"/>
        </w:rPr>
        <w:t>Chiautla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E73D5DD" w14:textId="77777777" w:rsidR="00AD361C" w:rsidRPr="004A1460" w:rsidRDefault="00AD361C" w:rsidP="00AD361C">
      <w:pPr>
        <w:tabs>
          <w:tab w:val="left" w:pos="1701"/>
        </w:tabs>
        <w:spacing w:after="0" w:line="360" w:lineRule="auto"/>
        <w:jc w:val="both"/>
        <w:rPr>
          <w:rFonts w:ascii="Palatino Linotype" w:hAnsi="Palatino Linotype" w:cs="Arial"/>
          <w:sz w:val="24"/>
        </w:rPr>
      </w:pPr>
    </w:p>
    <w:p w14:paraId="1CE06856" w14:textId="77777777" w:rsidR="00AD361C" w:rsidRPr="00667998" w:rsidRDefault="00AD361C" w:rsidP="00AD361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680F780B" w14:textId="77777777" w:rsidR="00AD361C" w:rsidRPr="00667998" w:rsidRDefault="00AD361C" w:rsidP="00AD361C">
      <w:pPr>
        <w:spacing w:after="0" w:line="360" w:lineRule="auto"/>
        <w:jc w:val="center"/>
        <w:rPr>
          <w:rFonts w:ascii="Palatino Linotype" w:hAnsi="Palatino Linotype"/>
          <w:b/>
          <w:sz w:val="24"/>
        </w:rPr>
      </w:pPr>
    </w:p>
    <w:p w14:paraId="347D1ECE" w14:textId="77777777" w:rsidR="00AD361C" w:rsidRPr="00667998" w:rsidRDefault="00AD361C" w:rsidP="00AD361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F139263" w14:textId="77777777" w:rsidR="00AD361C" w:rsidRDefault="00AD361C" w:rsidP="00AD361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3405B4">
        <w:rPr>
          <w:rFonts w:ascii="Palatino Linotype" w:hAnsi="Palatino Linotype" w:cs="Arial"/>
          <w:sz w:val="24"/>
        </w:rPr>
        <w:t>tres de febrero de dos mil veintitrés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proofErr w:type="spellStart"/>
      <w:r w:rsidRPr="00667998">
        <w:rPr>
          <w:rFonts w:ascii="Palatino Linotype" w:hAnsi="Palatino Linotype" w:cs="Arial"/>
          <w:b/>
          <w:sz w:val="24"/>
        </w:rPr>
        <w:t>SAIMEX</w:t>
      </w:r>
      <w:proofErr w:type="spellEnd"/>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3405B4">
        <w:rPr>
          <w:rFonts w:ascii="Palatino Linotype" w:hAnsi="Palatino Linotype" w:cs="Arial"/>
          <w:b/>
          <w:sz w:val="24"/>
        </w:rPr>
        <w:t>00012/CHIAUTLA/IP/2023</w:t>
      </w:r>
      <w:r w:rsidRPr="00667998">
        <w:rPr>
          <w:rFonts w:ascii="Palatino Linotype" w:hAnsi="Palatino Linotype" w:cs="Arial"/>
          <w:sz w:val="24"/>
        </w:rPr>
        <w:t>, mediante la cual solicitó lo siguiente:</w:t>
      </w:r>
    </w:p>
    <w:p w14:paraId="6CE3B9BA" w14:textId="77777777" w:rsidR="00AD361C" w:rsidRPr="00667998" w:rsidRDefault="00AD361C" w:rsidP="00AD361C">
      <w:pPr>
        <w:spacing w:after="0" w:line="360" w:lineRule="auto"/>
        <w:jc w:val="both"/>
        <w:rPr>
          <w:rFonts w:ascii="Palatino Linotype" w:hAnsi="Palatino Linotype" w:cs="Arial"/>
          <w:sz w:val="24"/>
        </w:rPr>
      </w:pPr>
    </w:p>
    <w:p w14:paraId="775905A2" w14:textId="77777777" w:rsidR="00AD361C" w:rsidRDefault="00AD361C" w:rsidP="003405B4">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3405B4" w:rsidRPr="003405B4">
        <w:rPr>
          <w:rFonts w:ascii="Palatino Linotype" w:hAnsi="Palatino Linotype" w:cs="Arial"/>
          <w:i/>
          <w:sz w:val="24"/>
        </w:rPr>
        <w:t xml:space="preserve">solicito todos los estados de cuenta de las cuentas bancarias del municipio </w:t>
      </w:r>
      <w:proofErr w:type="gramStart"/>
      <w:r w:rsidR="003405B4" w:rsidRPr="003405B4">
        <w:rPr>
          <w:rFonts w:ascii="Palatino Linotype" w:hAnsi="Palatino Linotype" w:cs="Arial"/>
          <w:i/>
          <w:sz w:val="24"/>
        </w:rPr>
        <w:t>de los año</w:t>
      </w:r>
      <w:proofErr w:type="gramEnd"/>
      <w:r w:rsidR="003405B4" w:rsidRPr="003405B4">
        <w:rPr>
          <w:rFonts w:ascii="Palatino Linotype" w:hAnsi="Palatino Linotype" w:cs="Arial"/>
          <w:i/>
          <w:sz w:val="24"/>
        </w:rPr>
        <w:t xml:space="preserve"> 2022 y 2023</w:t>
      </w:r>
      <w:r w:rsidRPr="00667998">
        <w:rPr>
          <w:rFonts w:ascii="Palatino Linotype" w:hAnsi="Palatino Linotype" w:cs="Arial"/>
          <w:i/>
          <w:sz w:val="24"/>
        </w:rPr>
        <w:t>” (Sic).</w:t>
      </w:r>
    </w:p>
    <w:bookmarkEnd w:id="0"/>
    <w:p w14:paraId="2D3A1BCD" w14:textId="77777777" w:rsidR="00AD361C" w:rsidRDefault="00AD361C" w:rsidP="00AD361C">
      <w:pPr>
        <w:spacing w:after="0" w:line="360" w:lineRule="auto"/>
        <w:ind w:right="850"/>
        <w:jc w:val="both"/>
        <w:rPr>
          <w:rFonts w:ascii="Palatino Linotype" w:hAnsi="Palatino Linotype" w:cs="Arial"/>
          <w:b/>
          <w:sz w:val="2"/>
        </w:rPr>
      </w:pPr>
    </w:p>
    <w:p w14:paraId="29495C5E" w14:textId="77777777" w:rsidR="00AD361C" w:rsidRDefault="00AD361C" w:rsidP="00AD361C">
      <w:pPr>
        <w:spacing w:after="0" w:line="360" w:lineRule="auto"/>
        <w:ind w:right="850"/>
        <w:jc w:val="both"/>
        <w:rPr>
          <w:rFonts w:ascii="Palatino Linotype" w:hAnsi="Palatino Linotype" w:cs="Arial"/>
          <w:b/>
          <w:sz w:val="2"/>
        </w:rPr>
      </w:pPr>
    </w:p>
    <w:p w14:paraId="7E695444" w14:textId="77777777" w:rsidR="00AD361C" w:rsidRDefault="00AD361C" w:rsidP="00AD361C">
      <w:pPr>
        <w:spacing w:after="0" w:line="360" w:lineRule="auto"/>
        <w:ind w:right="850"/>
        <w:jc w:val="both"/>
        <w:rPr>
          <w:rFonts w:ascii="Palatino Linotype" w:hAnsi="Palatino Linotype" w:cs="Arial"/>
          <w:b/>
          <w:sz w:val="2"/>
        </w:rPr>
      </w:pPr>
    </w:p>
    <w:p w14:paraId="29D2B7E7" w14:textId="77777777" w:rsidR="00AD361C" w:rsidRDefault="00AD361C" w:rsidP="00AD361C">
      <w:pPr>
        <w:spacing w:after="0" w:line="360" w:lineRule="auto"/>
        <w:ind w:right="850"/>
        <w:jc w:val="both"/>
        <w:rPr>
          <w:rFonts w:ascii="Palatino Linotype" w:hAnsi="Palatino Linotype" w:cs="Arial"/>
          <w:b/>
          <w:sz w:val="2"/>
        </w:rPr>
      </w:pPr>
    </w:p>
    <w:p w14:paraId="13E5F4DC" w14:textId="77777777" w:rsidR="00AD361C" w:rsidRDefault="00AD361C" w:rsidP="00AD361C">
      <w:pPr>
        <w:spacing w:after="0" w:line="360" w:lineRule="auto"/>
        <w:ind w:right="850"/>
        <w:jc w:val="both"/>
        <w:rPr>
          <w:rFonts w:ascii="Palatino Linotype" w:hAnsi="Palatino Linotype" w:cs="Arial"/>
          <w:b/>
          <w:sz w:val="2"/>
        </w:rPr>
      </w:pPr>
    </w:p>
    <w:p w14:paraId="77EF4A86" w14:textId="77777777" w:rsidR="00AD361C" w:rsidRDefault="00AD361C" w:rsidP="00AD361C">
      <w:pPr>
        <w:spacing w:after="0" w:line="360" w:lineRule="auto"/>
        <w:ind w:right="850"/>
        <w:jc w:val="both"/>
        <w:rPr>
          <w:rFonts w:ascii="Palatino Linotype" w:hAnsi="Palatino Linotype" w:cs="Arial"/>
          <w:b/>
          <w:sz w:val="2"/>
        </w:rPr>
      </w:pPr>
    </w:p>
    <w:p w14:paraId="320AF622" w14:textId="77777777" w:rsidR="00AD361C" w:rsidRPr="00667998" w:rsidRDefault="00AD361C" w:rsidP="00AD361C">
      <w:pPr>
        <w:spacing w:after="0" w:line="360" w:lineRule="auto"/>
        <w:ind w:right="850"/>
        <w:jc w:val="both"/>
        <w:rPr>
          <w:rFonts w:ascii="Palatino Linotype" w:hAnsi="Palatino Linotype" w:cs="Arial"/>
          <w:b/>
          <w:sz w:val="2"/>
        </w:rPr>
      </w:pPr>
    </w:p>
    <w:p w14:paraId="69914F24" w14:textId="77777777" w:rsidR="00AD361C" w:rsidRDefault="00AD361C" w:rsidP="00AD361C">
      <w:pPr>
        <w:spacing w:after="0" w:line="360" w:lineRule="auto"/>
        <w:jc w:val="both"/>
        <w:rPr>
          <w:rFonts w:ascii="Palatino Linotype" w:hAnsi="Palatino Linotype" w:cs="Arial"/>
          <w:b/>
          <w:sz w:val="24"/>
        </w:rPr>
      </w:pPr>
    </w:p>
    <w:p w14:paraId="0695FB49" w14:textId="77777777" w:rsidR="00AD361C" w:rsidRDefault="00AD361C" w:rsidP="00AD361C">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proofErr w:type="spellStart"/>
      <w:r w:rsidRPr="00667998">
        <w:rPr>
          <w:rFonts w:ascii="Palatino Linotype" w:hAnsi="Palatino Linotype" w:cs="Arial"/>
          <w:b/>
          <w:sz w:val="24"/>
        </w:rPr>
        <w:t>SAIMEX</w:t>
      </w:r>
      <w:proofErr w:type="spellEnd"/>
      <w:r>
        <w:rPr>
          <w:rFonts w:ascii="Palatino Linotype" w:hAnsi="Palatino Linotype" w:cs="Arial"/>
          <w:b/>
          <w:sz w:val="24"/>
        </w:rPr>
        <w:t>)</w:t>
      </w:r>
      <w:r w:rsidRPr="00667998">
        <w:rPr>
          <w:rFonts w:ascii="Palatino Linotype" w:hAnsi="Palatino Linotype" w:cs="Arial"/>
          <w:b/>
          <w:sz w:val="24"/>
        </w:rPr>
        <w:t>.</w:t>
      </w:r>
    </w:p>
    <w:p w14:paraId="42D5E5E1" w14:textId="77777777" w:rsidR="00AD361C" w:rsidRDefault="00AD361C" w:rsidP="00AD361C">
      <w:pPr>
        <w:spacing w:after="0" w:line="360" w:lineRule="auto"/>
        <w:jc w:val="both"/>
        <w:rPr>
          <w:rFonts w:ascii="Palatino Linotype" w:hAnsi="Palatino Linotype" w:cs="Arial"/>
          <w:b/>
          <w:sz w:val="24"/>
        </w:rPr>
      </w:pPr>
    </w:p>
    <w:p w14:paraId="22E0B1B8" w14:textId="77777777" w:rsidR="00AD361C" w:rsidRDefault="00AD361C" w:rsidP="00AD361C">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10EB68A" w14:textId="77777777" w:rsidR="00AD361C" w:rsidRDefault="00AD361C" w:rsidP="00AD361C">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proofErr w:type="spellStart"/>
      <w:r>
        <w:rPr>
          <w:rFonts w:ascii="Palatino Linotype" w:hAnsi="Palatino Linotype" w:cs="Arial"/>
          <w:b/>
        </w:rPr>
        <w:t>SAIMEX</w:t>
      </w:r>
      <w:proofErr w:type="spellEnd"/>
      <w:r>
        <w:rPr>
          <w:rFonts w:ascii="Palatino Linotype" w:hAnsi="Palatino Linotype" w:cs="Arial"/>
          <w:b/>
        </w:rPr>
        <w:t xml:space="preserve">, </w:t>
      </w:r>
      <w:r>
        <w:rPr>
          <w:rFonts w:ascii="Palatino Linotype" w:hAnsi="Palatino Linotype" w:cs="Arial"/>
        </w:rPr>
        <w:t xml:space="preserve">se advierte que </w:t>
      </w:r>
      <w:r w:rsidR="003405B4">
        <w:rPr>
          <w:rFonts w:ascii="Palatino Linotype" w:hAnsi="Palatino Linotype"/>
        </w:rPr>
        <w:t>en fecha primero de marzo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 xml:space="preserve">a través del </w:t>
      </w:r>
      <w:proofErr w:type="spellStart"/>
      <w:r w:rsidRPr="005B4CBC">
        <w:rPr>
          <w:rFonts w:ascii="Palatino Linotype" w:hAnsi="Palatino Linotype" w:cs="Arial"/>
        </w:rPr>
        <w:t>SAIMEX</w:t>
      </w:r>
      <w:proofErr w:type="spellEnd"/>
      <w:r>
        <w:rPr>
          <w:rFonts w:ascii="Palatino Linotype" w:hAnsi="Palatino Linotype" w:cs="Arial"/>
        </w:rPr>
        <w:t xml:space="preserve"> a la solicitud de información en los siguientes términos: </w:t>
      </w:r>
    </w:p>
    <w:p w14:paraId="4C7D85AD" w14:textId="77777777" w:rsidR="00AD361C" w:rsidRPr="00E818A5" w:rsidRDefault="00AD361C" w:rsidP="00AD361C">
      <w:pPr>
        <w:spacing w:after="0" w:line="360" w:lineRule="auto"/>
        <w:jc w:val="both"/>
        <w:rPr>
          <w:rFonts w:ascii="Palatino Linotype" w:hAnsi="Palatino Linotype" w:cs="Arial"/>
          <w:sz w:val="24"/>
        </w:rPr>
      </w:pPr>
    </w:p>
    <w:p w14:paraId="067E2ADF" w14:textId="77777777" w:rsidR="003405B4" w:rsidRPr="003405B4" w:rsidRDefault="00AD361C" w:rsidP="003405B4">
      <w:pPr>
        <w:spacing w:after="0" w:line="240" w:lineRule="auto"/>
        <w:ind w:left="567" w:right="567"/>
        <w:jc w:val="right"/>
        <w:rPr>
          <w:rFonts w:ascii="Palatino Linotype" w:hAnsi="Palatino Linotype" w:cs="Arial"/>
          <w:i/>
        </w:rPr>
      </w:pPr>
      <w:r>
        <w:rPr>
          <w:rFonts w:ascii="Palatino Linotype" w:hAnsi="Palatino Linotype" w:cs="Arial"/>
          <w:i/>
        </w:rPr>
        <w:t>“</w:t>
      </w:r>
      <w:r w:rsidR="003405B4" w:rsidRPr="003405B4">
        <w:rPr>
          <w:rFonts w:ascii="Palatino Linotype" w:hAnsi="Palatino Linotype" w:cs="Arial"/>
          <w:i/>
        </w:rPr>
        <w:t>Nombre del solicitante: C. Solicitante</w:t>
      </w:r>
    </w:p>
    <w:p w14:paraId="313F6B81" w14:textId="77777777" w:rsidR="003405B4" w:rsidRDefault="003405B4" w:rsidP="003405B4">
      <w:pPr>
        <w:spacing w:after="0" w:line="240" w:lineRule="auto"/>
        <w:ind w:left="567" w:right="567"/>
        <w:jc w:val="right"/>
        <w:rPr>
          <w:rFonts w:ascii="Palatino Linotype" w:hAnsi="Palatino Linotype" w:cs="Arial"/>
          <w:i/>
        </w:rPr>
      </w:pPr>
      <w:r w:rsidRPr="003405B4">
        <w:rPr>
          <w:rFonts w:ascii="Palatino Linotype" w:hAnsi="Palatino Linotype" w:cs="Arial"/>
          <w:i/>
        </w:rPr>
        <w:t>Folio de la solicitud: 00012/CHIAUTLA/IP/2023</w:t>
      </w:r>
    </w:p>
    <w:p w14:paraId="690BFA12" w14:textId="77777777" w:rsidR="003405B4" w:rsidRPr="003405B4" w:rsidRDefault="003405B4" w:rsidP="003405B4">
      <w:pPr>
        <w:spacing w:after="0" w:line="240" w:lineRule="auto"/>
        <w:ind w:left="567" w:right="567"/>
        <w:jc w:val="right"/>
        <w:rPr>
          <w:rFonts w:ascii="Palatino Linotype" w:hAnsi="Palatino Linotype" w:cs="Arial"/>
          <w:i/>
        </w:rPr>
      </w:pPr>
    </w:p>
    <w:p w14:paraId="0B8565F3" w14:textId="77777777" w:rsidR="003405B4" w:rsidRPr="003405B4" w:rsidRDefault="003405B4" w:rsidP="003405B4">
      <w:pPr>
        <w:spacing w:after="0" w:line="240" w:lineRule="auto"/>
        <w:ind w:left="567" w:right="567"/>
        <w:jc w:val="both"/>
        <w:rPr>
          <w:rFonts w:ascii="Palatino Linotype" w:hAnsi="Palatino Linotype" w:cs="Arial"/>
          <w:i/>
        </w:rPr>
      </w:pPr>
      <w:r w:rsidRPr="003405B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A4D3DA" w14:textId="77777777" w:rsidR="003405B4" w:rsidRPr="003405B4" w:rsidRDefault="003405B4" w:rsidP="003405B4">
      <w:pPr>
        <w:spacing w:after="0" w:line="240" w:lineRule="auto"/>
        <w:ind w:left="567" w:right="567"/>
        <w:jc w:val="both"/>
        <w:rPr>
          <w:rFonts w:ascii="Palatino Linotype" w:hAnsi="Palatino Linotype" w:cs="Arial"/>
          <w:i/>
        </w:rPr>
      </w:pPr>
      <w:r w:rsidRPr="003405B4">
        <w:rPr>
          <w:rFonts w:ascii="Palatino Linotype" w:hAnsi="Palatino Linotype" w:cs="Arial"/>
          <w:i/>
        </w:rPr>
        <w:t>Se da respuesta a la solicitud de información ingresada mediante la plataforma del Sistema de Acceso a la Información Mexiquense (</w:t>
      </w:r>
      <w:proofErr w:type="spellStart"/>
      <w:r w:rsidRPr="003405B4">
        <w:rPr>
          <w:rFonts w:ascii="Palatino Linotype" w:hAnsi="Palatino Linotype" w:cs="Arial"/>
          <w:i/>
        </w:rPr>
        <w:t>SAIMEX</w:t>
      </w:r>
      <w:proofErr w:type="spellEnd"/>
      <w:r w:rsidRPr="003405B4">
        <w:rPr>
          <w:rFonts w:ascii="Palatino Linotype" w:hAnsi="Palatino Linotype" w:cs="Arial"/>
          <w:i/>
        </w:rPr>
        <w:t>) numero 00012/CHIAUTLA/IP/2023.</w:t>
      </w:r>
    </w:p>
    <w:p w14:paraId="29600AFE" w14:textId="77777777" w:rsidR="003405B4" w:rsidRPr="003405B4" w:rsidRDefault="003405B4" w:rsidP="003405B4">
      <w:pPr>
        <w:spacing w:after="0" w:line="240" w:lineRule="auto"/>
        <w:ind w:left="567" w:right="567"/>
        <w:jc w:val="both"/>
        <w:rPr>
          <w:rFonts w:ascii="Palatino Linotype" w:hAnsi="Palatino Linotype" w:cs="Arial"/>
          <w:i/>
        </w:rPr>
      </w:pPr>
      <w:r w:rsidRPr="003405B4">
        <w:rPr>
          <w:rFonts w:ascii="Palatino Linotype" w:hAnsi="Palatino Linotype" w:cs="Arial"/>
          <w:i/>
        </w:rPr>
        <w:t>ATENTAMENTE</w:t>
      </w:r>
    </w:p>
    <w:p w14:paraId="64927FF9" w14:textId="77777777" w:rsidR="00AD361C" w:rsidRDefault="003405B4" w:rsidP="003405B4">
      <w:pPr>
        <w:spacing w:after="0" w:line="240" w:lineRule="auto"/>
        <w:ind w:left="567" w:right="567"/>
        <w:jc w:val="both"/>
        <w:rPr>
          <w:rFonts w:ascii="Palatino Linotype" w:hAnsi="Palatino Linotype" w:cs="Arial"/>
          <w:i/>
        </w:rPr>
      </w:pPr>
      <w:r w:rsidRPr="003405B4">
        <w:rPr>
          <w:rFonts w:ascii="Palatino Linotype" w:hAnsi="Palatino Linotype" w:cs="Arial"/>
          <w:i/>
        </w:rPr>
        <w:t xml:space="preserve">L. EN D. EDGAR </w:t>
      </w:r>
      <w:proofErr w:type="spellStart"/>
      <w:r w:rsidRPr="003405B4">
        <w:rPr>
          <w:rFonts w:ascii="Palatino Linotype" w:hAnsi="Palatino Linotype" w:cs="Arial"/>
          <w:i/>
        </w:rPr>
        <w:t>JOVANY</w:t>
      </w:r>
      <w:proofErr w:type="spellEnd"/>
      <w:r w:rsidRPr="003405B4">
        <w:rPr>
          <w:rFonts w:ascii="Palatino Linotype" w:hAnsi="Palatino Linotype" w:cs="Arial"/>
          <w:i/>
        </w:rPr>
        <w:t xml:space="preserve"> VELASCO </w:t>
      </w:r>
      <w:proofErr w:type="spellStart"/>
      <w:r w:rsidRPr="003405B4">
        <w:rPr>
          <w:rFonts w:ascii="Palatino Linotype" w:hAnsi="Palatino Linotype" w:cs="Arial"/>
          <w:i/>
        </w:rPr>
        <w:t>GARCIA</w:t>
      </w:r>
      <w:proofErr w:type="spellEnd"/>
      <w:r w:rsidRPr="003405B4">
        <w:rPr>
          <w:rFonts w:ascii="Palatino Linotype" w:hAnsi="Palatino Linotype" w:cs="Arial"/>
          <w:i/>
        </w:rPr>
        <w:t xml:space="preserve"> </w:t>
      </w:r>
      <w:r w:rsidR="00AD361C" w:rsidRPr="00667998">
        <w:rPr>
          <w:rFonts w:ascii="Palatino Linotype" w:hAnsi="Palatino Linotype" w:cs="Arial"/>
          <w:i/>
        </w:rPr>
        <w:t>“(Sic).</w:t>
      </w:r>
    </w:p>
    <w:p w14:paraId="63445B28" w14:textId="77777777" w:rsidR="003405B4" w:rsidRDefault="003405B4" w:rsidP="003405B4">
      <w:pPr>
        <w:spacing w:after="0" w:line="240" w:lineRule="auto"/>
        <w:ind w:left="567" w:right="567"/>
        <w:jc w:val="both"/>
        <w:rPr>
          <w:rFonts w:ascii="Palatino Linotype" w:hAnsi="Palatino Linotype" w:cs="Arial"/>
          <w:i/>
        </w:rPr>
      </w:pPr>
    </w:p>
    <w:p w14:paraId="5069F65B" w14:textId="77777777" w:rsidR="00AD361C" w:rsidRPr="003405B4" w:rsidRDefault="003405B4" w:rsidP="003405B4">
      <w:pPr>
        <w:spacing w:after="0" w:line="360" w:lineRule="auto"/>
        <w:ind w:right="567"/>
        <w:jc w:val="both"/>
        <w:rPr>
          <w:rFonts w:ascii="Palatino Linotype" w:hAnsi="Palatino Linotype" w:cs="Arial"/>
          <w:sz w:val="24"/>
        </w:rPr>
      </w:pPr>
      <w:r>
        <w:rPr>
          <w:rFonts w:ascii="Palatino Linotype" w:hAnsi="Palatino Linotype" w:cs="Arial"/>
          <w:sz w:val="24"/>
        </w:rPr>
        <w:t xml:space="preserve">De forma complementaria el </w:t>
      </w:r>
      <w:r>
        <w:rPr>
          <w:rFonts w:ascii="Palatino Linotype" w:hAnsi="Palatino Linotype" w:cs="Arial"/>
          <w:b/>
          <w:sz w:val="24"/>
        </w:rPr>
        <w:t xml:space="preserve">Sujeto Obligado </w:t>
      </w:r>
      <w:r>
        <w:rPr>
          <w:rFonts w:ascii="Palatino Linotype" w:hAnsi="Palatino Linotype" w:cs="Arial"/>
          <w:sz w:val="24"/>
        </w:rPr>
        <w:t xml:space="preserve">adjunto los archivos electrónicos denominados </w:t>
      </w:r>
      <w:r w:rsidRPr="003405B4">
        <w:rPr>
          <w:rFonts w:ascii="Palatino Linotype" w:hAnsi="Palatino Linotype" w:cs="Arial"/>
          <w:b/>
          <w:sz w:val="24"/>
        </w:rPr>
        <w:t>“CUENTAS BANCARIAS CLASIFICADAS.pdf” y “</w:t>
      </w:r>
      <w:proofErr w:type="spellStart"/>
      <w:r w:rsidRPr="003405B4">
        <w:rPr>
          <w:rFonts w:ascii="Palatino Linotype" w:hAnsi="Palatino Linotype" w:cs="Arial"/>
          <w:b/>
          <w:sz w:val="24"/>
        </w:rPr>
        <w:t>CALSIFICACION</w:t>
      </w:r>
      <w:proofErr w:type="spellEnd"/>
      <w:r w:rsidRPr="003405B4">
        <w:rPr>
          <w:rFonts w:ascii="Palatino Linotype" w:hAnsi="Palatino Linotype" w:cs="Arial"/>
          <w:b/>
          <w:sz w:val="24"/>
        </w:rPr>
        <w:t xml:space="preserve"> DE INFORMACION.pdf”</w:t>
      </w:r>
      <w:r>
        <w:rPr>
          <w:rFonts w:ascii="Palatino Linotype" w:hAnsi="Palatino Linotype" w:cs="Arial"/>
          <w:sz w:val="24"/>
        </w:rPr>
        <w:t xml:space="preserve">, mismos que no se reproducen al ser del conocimiento de las partes, sin embargo, serán materia de estudio en el </w:t>
      </w:r>
      <w:r w:rsidRPr="003405B4">
        <w:rPr>
          <w:rFonts w:ascii="Palatino Linotype" w:hAnsi="Palatino Linotype" w:cs="Arial"/>
          <w:b/>
          <w:sz w:val="24"/>
        </w:rPr>
        <w:t>C</w:t>
      </w:r>
      <w:r w:rsidRPr="003405B4">
        <w:rPr>
          <w:rFonts w:ascii="Palatino Linotype" w:hAnsi="Palatino Linotype" w:cs="Arial"/>
          <w:b/>
        </w:rPr>
        <w:t>ONSIDERANDO</w:t>
      </w:r>
      <w:r>
        <w:rPr>
          <w:rFonts w:ascii="Palatino Linotype" w:hAnsi="Palatino Linotype" w:cs="Arial"/>
          <w:sz w:val="24"/>
        </w:rPr>
        <w:t xml:space="preserve"> respectivo. </w:t>
      </w:r>
    </w:p>
    <w:p w14:paraId="0C1CDF52" w14:textId="77777777" w:rsidR="003405B4" w:rsidRPr="003405B4" w:rsidRDefault="003405B4" w:rsidP="00AD361C">
      <w:pPr>
        <w:spacing w:after="0" w:line="240" w:lineRule="auto"/>
        <w:ind w:right="567"/>
        <w:jc w:val="both"/>
        <w:rPr>
          <w:rFonts w:ascii="Palatino Linotype" w:hAnsi="Palatino Linotype" w:cs="Arial"/>
          <w:sz w:val="24"/>
        </w:rPr>
      </w:pPr>
    </w:p>
    <w:p w14:paraId="4AB01399" w14:textId="77777777" w:rsidR="00AD361C" w:rsidRPr="00667998" w:rsidRDefault="00AD361C" w:rsidP="00AD361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FECA102" w14:textId="77777777" w:rsidR="00AD361C" w:rsidRDefault="00AD361C" w:rsidP="00AD361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3405B4" w:rsidRPr="003405B4">
        <w:rPr>
          <w:rFonts w:ascii="Palatino Linotype" w:hAnsi="Palatino Linotype"/>
          <w:sz w:val="24"/>
        </w:rPr>
        <w:t>primero de marzo 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sz w:val="24"/>
          <w:szCs w:val="24"/>
        </w:rPr>
        <w:t>01185</w:t>
      </w:r>
      <w:r w:rsidRPr="00667998">
        <w:rPr>
          <w:rFonts w:ascii="Palatino Linotype" w:hAnsi="Palatino Linotype" w:cs="Arial"/>
          <w:b/>
          <w:bCs/>
          <w:sz w:val="24"/>
          <w:szCs w:val="24"/>
          <w:lang w:eastAsia="es-MX"/>
        </w:rPr>
        <w:t>/</w:t>
      </w:r>
      <w:proofErr w:type="spellStart"/>
      <w:r w:rsidRPr="00667998">
        <w:rPr>
          <w:rFonts w:ascii="Palatino Linotype" w:hAnsi="Palatino Linotype" w:cs="Arial"/>
          <w:b/>
          <w:bCs/>
          <w:sz w:val="24"/>
          <w:szCs w:val="24"/>
          <w:lang w:eastAsia="es-MX"/>
        </w:rPr>
        <w:t>INFOEM</w:t>
      </w:r>
      <w:proofErr w:type="spellEnd"/>
      <w:r w:rsidRPr="00667998">
        <w:rPr>
          <w:rFonts w:ascii="Palatino Linotype" w:hAnsi="Palatino Linotype" w:cs="Arial"/>
          <w:b/>
          <w:bCs/>
          <w:sz w:val="24"/>
          <w:szCs w:val="24"/>
          <w:lang w:eastAsia="es-MX"/>
        </w:rPr>
        <w:t>/IP/</w:t>
      </w:r>
      <w:proofErr w:type="spellStart"/>
      <w:r w:rsidRPr="00667998">
        <w:rPr>
          <w:rFonts w:ascii="Palatino Linotype" w:hAnsi="Palatino Linotype" w:cs="Arial"/>
          <w:b/>
          <w:bCs/>
          <w:sz w:val="24"/>
          <w:szCs w:val="24"/>
          <w:lang w:eastAsia="es-MX"/>
        </w:rPr>
        <w:t>RR</w:t>
      </w:r>
      <w:proofErr w:type="spellEnd"/>
      <w:r w:rsidRPr="00667998">
        <w:rPr>
          <w:rFonts w:ascii="Palatino Linotype" w:hAnsi="Palatino Linotype" w:cs="Arial"/>
          <w:b/>
          <w:bCs/>
          <w:sz w:val="24"/>
          <w:szCs w:val="24"/>
          <w:lang w:eastAsia="es-MX"/>
        </w:rPr>
        <w:t>/20</w:t>
      </w:r>
      <w:r w:rsidR="009262F8">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13E9AE0F" w14:textId="77777777" w:rsidR="00AD361C" w:rsidRDefault="00AD361C" w:rsidP="00AD361C">
      <w:pPr>
        <w:spacing w:after="0" w:line="360" w:lineRule="auto"/>
        <w:jc w:val="both"/>
        <w:rPr>
          <w:rFonts w:ascii="Palatino Linotype" w:hAnsi="Palatino Linotype" w:cs="Arial"/>
          <w:sz w:val="24"/>
        </w:rPr>
      </w:pPr>
    </w:p>
    <w:p w14:paraId="06C7313F" w14:textId="77777777" w:rsidR="00AD361C" w:rsidRPr="00667998" w:rsidRDefault="00AD361C" w:rsidP="00AD361C">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22B8EF6B" w14:textId="77777777" w:rsidR="00AD361C" w:rsidRDefault="00AD361C" w:rsidP="00AD361C">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00393965" w:rsidRPr="00393965">
        <w:rPr>
          <w:rFonts w:ascii="Palatino Linotype" w:hAnsi="Palatino Linotype" w:cs="Arial"/>
          <w:i/>
        </w:rPr>
        <w:t>No entrega la información ya que se solicita los estados de cuenta de las cuentas bancarias del municipio</w:t>
      </w:r>
      <w:r w:rsidRPr="00667998">
        <w:rPr>
          <w:rFonts w:ascii="Palatino Linotype" w:hAnsi="Palatino Linotype" w:cs="Arial"/>
          <w:i/>
        </w:rPr>
        <w:t>” [Sic].</w:t>
      </w:r>
    </w:p>
    <w:p w14:paraId="2BC591D2" w14:textId="77777777" w:rsidR="00AD361C" w:rsidRDefault="00AD361C" w:rsidP="00AD361C">
      <w:pPr>
        <w:spacing w:after="0" w:line="240" w:lineRule="auto"/>
        <w:ind w:left="851" w:right="851"/>
        <w:jc w:val="both"/>
        <w:rPr>
          <w:rFonts w:ascii="Palatino Linotype" w:hAnsi="Palatino Linotype" w:cs="Arial"/>
          <w:i/>
          <w:sz w:val="24"/>
        </w:rPr>
      </w:pPr>
    </w:p>
    <w:p w14:paraId="5577F6BC" w14:textId="77777777" w:rsidR="00AD361C" w:rsidRPr="00FD749E" w:rsidRDefault="00AD361C" w:rsidP="00AD361C">
      <w:pPr>
        <w:spacing w:after="0" w:line="240" w:lineRule="auto"/>
        <w:ind w:left="851" w:right="851"/>
        <w:jc w:val="both"/>
        <w:rPr>
          <w:rFonts w:ascii="Palatino Linotype" w:hAnsi="Palatino Linotype" w:cs="Arial"/>
          <w:i/>
          <w:sz w:val="24"/>
        </w:rPr>
      </w:pPr>
    </w:p>
    <w:p w14:paraId="76417524" w14:textId="77777777" w:rsidR="00AD361C" w:rsidRPr="00667998" w:rsidRDefault="00AD361C" w:rsidP="00AD361C">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4837E708" w14:textId="77777777" w:rsidR="00AD361C" w:rsidRPr="00667998" w:rsidRDefault="00AD361C" w:rsidP="00393965">
      <w:pPr>
        <w:ind w:left="709"/>
        <w:jc w:val="both"/>
        <w:rPr>
          <w:rFonts w:ascii="Palatino Linotype" w:hAnsi="Palatino Linotype" w:cs="Arial"/>
          <w:i/>
        </w:rPr>
      </w:pPr>
      <w:r w:rsidRPr="00667998">
        <w:rPr>
          <w:rFonts w:ascii="Palatino Linotype" w:hAnsi="Palatino Linotype" w:cs="Arial"/>
          <w:i/>
        </w:rPr>
        <w:t>“</w:t>
      </w:r>
      <w:r w:rsidR="00393965" w:rsidRPr="00393965">
        <w:rPr>
          <w:rFonts w:ascii="Palatino Linotype" w:hAnsi="Palatino Linotype" w:cs="Arial"/>
          <w:i/>
        </w:rPr>
        <w:t>No entrega la información ya que se solicita los estados de cuenta de las cuentas bancarias del municipio</w:t>
      </w:r>
      <w:r w:rsidRPr="00667998">
        <w:rPr>
          <w:rFonts w:ascii="Palatino Linotype" w:hAnsi="Palatino Linotype" w:cs="Arial"/>
          <w:i/>
        </w:rPr>
        <w:t>” [Sic].</w:t>
      </w:r>
    </w:p>
    <w:p w14:paraId="23A6E89D" w14:textId="77777777" w:rsidR="00AD361C" w:rsidRDefault="00AD361C" w:rsidP="00AD361C">
      <w:pPr>
        <w:pStyle w:val="Sinespaciado"/>
      </w:pPr>
    </w:p>
    <w:p w14:paraId="5536862E" w14:textId="77777777" w:rsidR="00AD361C" w:rsidRPr="00667998" w:rsidRDefault="00AD361C" w:rsidP="00AD361C">
      <w:pPr>
        <w:spacing w:after="0" w:line="360" w:lineRule="auto"/>
        <w:jc w:val="both"/>
        <w:rPr>
          <w:rFonts w:ascii="Palatino Linotype" w:hAnsi="Palatino Linotype" w:cs="Arial"/>
          <w:b/>
          <w:sz w:val="24"/>
          <w:szCs w:val="24"/>
        </w:rPr>
      </w:pPr>
      <w:proofErr w:type="spellStart"/>
      <w:r>
        <w:rPr>
          <w:rFonts w:ascii="Palatino Linotype" w:hAnsi="Palatino Linotype" w:cs="Arial"/>
          <w:b/>
          <w:sz w:val="28"/>
        </w:rPr>
        <w:t>CUAR</w:t>
      </w:r>
      <w:r w:rsidRPr="00667998">
        <w:rPr>
          <w:rFonts w:ascii="Palatino Linotype" w:hAnsi="Palatino Linotype" w:cs="Arial"/>
          <w:b/>
          <w:sz w:val="28"/>
        </w:rPr>
        <w:t>O</w:t>
      </w:r>
      <w:proofErr w:type="spellEnd"/>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w:t>
      </w:r>
      <w:r w:rsidR="00393965">
        <w:rPr>
          <w:rFonts w:ascii="Palatino Linotype" w:hAnsi="Palatino Linotype" w:cs="Arial"/>
          <w:b/>
          <w:sz w:val="28"/>
          <w:szCs w:val="28"/>
        </w:rPr>
        <w:t xml:space="preserve"> y admisión</w:t>
      </w:r>
      <w:r w:rsidRPr="00667998">
        <w:rPr>
          <w:rFonts w:ascii="Palatino Linotype" w:hAnsi="Palatino Linotype" w:cs="Arial"/>
          <w:b/>
          <w:sz w:val="28"/>
          <w:szCs w:val="28"/>
        </w:rPr>
        <w:t xml:space="preserve"> del recurso de revisión.</w:t>
      </w:r>
    </w:p>
    <w:p w14:paraId="27C686ED" w14:textId="77777777" w:rsidR="00AD361C" w:rsidRPr="00667998" w:rsidRDefault="00AD361C" w:rsidP="00AD361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393965">
        <w:rPr>
          <w:rFonts w:ascii="Palatino Linotype" w:hAnsi="Palatino Linotype"/>
          <w:sz w:val="24"/>
        </w:rPr>
        <w:t>seis</w:t>
      </w:r>
      <w:r w:rsidR="00393965" w:rsidRPr="003405B4">
        <w:rPr>
          <w:rFonts w:ascii="Palatino Linotype" w:hAnsi="Palatino Linotype"/>
          <w:sz w:val="24"/>
        </w:rPr>
        <w:t xml:space="preserve"> de marzo de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6330160" w14:textId="77777777" w:rsidR="00AD361C" w:rsidRPr="00667998" w:rsidRDefault="00AD361C" w:rsidP="00AD361C">
      <w:pPr>
        <w:spacing w:after="0" w:line="360" w:lineRule="auto"/>
        <w:jc w:val="both"/>
        <w:rPr>
          <w:rFonts w:ascii="Palatino Linotype" w:hAnsi="Palatino Linotype" w:cs="Arial"/>
          <w:sz w:val="24"/>
          <w:szCs w:val="24"/>
        </w:rPr>
      </w:pPr>
    </w:p>
    <w:p w14:paraId="6DC87A18" w14:textId="77777777" w:rsidR="00AD361C" w:rsidRPr="00667998" w:rsidRDefault="00AD361C" w:rsidP="00AD361C">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3F00C9BA" w14:textId="77777777" w:rsidR="00393965" w:rsidRPr="005A6D66" w:rsidRDefault="00393965" w:rsidP="00393965">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w:t>
      </w:r>
      <w:proofErr w:type="spellStart"/>
      <w:r w:rsidRPr="00DD2E32">
        <w:rPr>
          <w:rFonts w:ascii="Palatino Linotype" w:hAnsi="Palatino Linotype" w:cs="Arial"/>
          <w:sz w:val="24"/>
          <w:szCs w:val="24"/>
        </w:rPr>
        <w:t>SAIMEX</w:t>
      </w:r>
      <w:proofErr w:type="spellEnd"/>
      <w:r w:rsidRPr="00DD2E32">
        <w:rPr>
          <w:rFonts w:ascii="Palatino Linotype" w:hAnsi="Palatino Linotype" w:cs="Arial"/>
          <w:sz w:val="24"/>
          <w:szCs w:val="24"/>
        </w:rPr>
        <w:t xml:space="preserve">, se advierte que el Sujeto Obligado rindió </w:t>
      </w:r>
      <w:r>
        <w:rPr>
          <w:rFonts w:ascii="Palatino Linotype" w:hAnsi="Palatino Linotype" w:cs="Arial"/>
          <w:sz w:val="24"/>
          <w:szCs w:val="24"/>
        </w:rPr>
        <w:t>su informe justificado por medio del</w:t>
      </w:r>
      <w:r w:rsidRPr="00DD2E32">
        <w:rPr>
          <w:rFonts w:ascii="Palatino Linotype" w:hAnsi="Palatino Linotype" w:cs="Arial"/>
          <w:sz w:val="24"/>
          <w:szCs w:val="24"/>
        </w:rPr>
        <w:t xml:space="preserve"> archivo electrónico “</w:t>
      </w:r>
      <w:r w:rsidRPr="00393965">
        <w:rPr>
          <w:rFonts w:ascii="Palatino Linotype" w:hAnsi="Palatino Linotype" w:cs="Arial"/>
          <w:b/>
          <w:sz w:val="24"/>
          <w:szCs w:val="24"/>
        </w:rPr>
        <w:t>INFORME JUSTIFICADO 01185-INFOEM-IP-RR-2023.pdf</w:t>
      </w:r>
      <w:r>
        <w:rPr>
          <w:rFonts w:ascii="Palatino Linotype" w:hAnsi="Palatino Linotype" w:cs="Arial"/>
          <w:b/>
          <w:sz w:val="24"/>
          <w:szCs w:val="24"/>
        </w:rPr>
        <w:t>”</w:t>
      </w:r>
      <w:r w:rsidRPr="00DD2E32">
        <w:rPr>
          <w:rFonts w:ascii="Palatino Linotype" w:hAnsi="Palatino Linotype" w:cs="Arial"/>
          <w:sz w:val="24"/>
          <w:szCs w:val="24"/>
        </w:rPr>
        <w:t>, mismo</w:t>
      </w:r>
      <w:r>
        <w:rPr>
          <w:rFonts w:ascii="Palatino Linotype" w:hAnsi="Palatino Linotype" w:cs="Arial"/>
          <w:sz w:val="24"/>
          <w:szCs w:val="24"/>
        </w:rPr>
        <w:t xml:space="preserve"> </w:t>
      </w:r>
      <w:r w:rsidRPr="00DD2E32">
        <w:rPr>
          <w:rFonts w:ascii="Palatino Linotype" w:hAnsi="Palatino Linotype" w:cs="Arial"/>
          <w:sz w:val="24"/>
          <w:szCs w:val="24"/>
        </w:rPr>
        <w:t>que fue pu</w:t>
      </w:r>
      <w:r>
        <w:rPr>
          <w:rFonts w:ascii="Palatino Linotype" w:hAnsi="Palatino Linotype" w:cs="Arial"/>
          <w:sz w:val="24"/>
          <w:szCs w:val="24"/>
        </w:rPr>
        <w:t>esto a la vista del Recurrente. Por su parte, el Recurrente fue omiso en rendir sus pruebas o alegatos.</w:t>
      </w:r>
    </w:p>
    <w:p w14:paraId="1C47CAB3" w14:textId="77777777" w:rsidR="00393965" w:rsidRPr="00DD2E32" w:rsidRDefault="00393965" w:rsidP="00393965">
      <w:pPr>
        <w:spacing w:after="0" w:line="360" w:lineRule="auto"/>
        <w:jc w:val="both"/>
        <w:rPr>
          <w:rFonts w:ascii="Palatino Linotype" w:hAnsi="Palatino Linotype" w:cs="Arial"/>
          <w:sz w:val="24"/>
          <w:szCs w:val="24"/>
        </w:rPr>
      </w:pPr>
    </w:p>
    <w:p w14:paraId="0937FE9C" w14:textId="77777777" w:rsidR="00393965" w:rsidRDefault="00393965" w:rsidP="00393965">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 xml:space="preserve">Por lo que al no existir prueba alguna o diligencia que desahogar en el expediente citado al rubro, el Comisionado Ponente acordó el cierre de instrucción, así como la remisión </w:t>
      </w:r>
      <w:r w:rsidRPr="00DD2E32">
        <w:rPr>
          <w:rFonts w:ascii="Palatino Linotype" w:hAnsi="Palatino Linotype" w:cs="Arial"/>
          <w:sz w:val="24"/>
          <w:szCs w:val="24"/>
        </w:rPr>
        <w:lastRenderedPageBreak/>
        <w:t>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442F6862" w14:textId="77777777" w:rsidR="00393965" w:rsidRDefault="00393965" w:rsidP="00393965">
      <w:pPr>
        <w:spacing w:after="0" w:line="360" w:lineRule="auto"/>
        <w:jc w:val="both"/>
        <w:rPr>
          <w:rFonts w:ascii="Palatino Linotype" w:hAnsi="Palatino Linotype" w:cs="Arial"/>
          <w:sz w:val="24"/>
          <w:szCs w:val="24"/>
        </w:rPr>
      </w:pPr>
    </w:p>
    <w:p w14:paraId="69C45CE7" w14:textId="77777777" w:rsidR="00AD361C" w:rsidRPr="00C220D0" w:rsidRDefault="00AD361C" w:rsidP="00AD361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2D2CF9F0" w14:textId="77777777" w:rsidR="00AD361C" w:rsidRDefault="00AD361C" w:rsidP="00AD361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93965">
        <w:rPr>
          <w:rFonts w:ascii="Palatino Linotype" w:hAnsi="Palatino Linotype"/>
          <w:sz w:val="24"/>
        </w:rPr>
        <w:t>treinta y uno</w:t>
      </w:r>
      <w:r w:rsidR="00393965" w:rsidRPr="003405B4">
        <w:rPr>
          <w:rFonts w:ascii="Palatino Linotype" w:hAnsi="Palatino Linotype"/>
          <w:sz w:val="24"/>
        </w:rPr>
        <w:t xml:space="preserve"> de marzo 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317D34DF" w14:textId="77777777" w:rsidR="00AD361C" w:rsidRDefault="00AD361C" w:rsidP="00AD361C">
      <w:pPr>
        <w:spacing w:after="0" w:line="360" w:lineRule="auto"/>
        <w:jc w:val="both"/>
        <w:rPr>
          <w:rFonts w:ascii="Palatino Linotype" w:hAnsi="Palatino Linotype" w:cs="Arial"/>
          <w:sz w:val="24"/>
          <w:szCs w:val="24"/>
        </w:rPr>
      </w:pPr>
    </w:p>
    <w:p w14:paraId="2B6209D5" w14:textId="77777777" w:rsidR="00AD361C" w:rsidRPr="00667998" w:rsidRDefault="00AD361C" w:rsidP="00AD361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6B1FFA68" w14:textId="77777777" w:rsidR="00AD361C" w:rsidRPr="00C220D0" w:rsidRDefault="00AD361C" w:rsidP="00AD361C">
      <w:pPr>
        <w:pStyle w:val="Sinespaciado"/>
        <w:rPr>
          <w:rFonts w:ascii="Palatino Linotype" w:hAnsi="Palatino Linotype"/>
        </w:rPr>
      </w:pPr>
    </w:p>
    <w:p w14:paraId="44D6534E" w14:textId="77777777" w:rsidR="00AD361C" w:rsidRPr="00667998" w:rsidRDefault="00AD361C" w:rsidP="00AD361C">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D46A3FC" w14:textId="77777777" w:rsidR="00AD361C" w:rsidRPr="00667998" w:rsidRDefault="00AD361C" w:rsidP="00AD361C">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461247" w:rsidRPr="00C80E8F">
        <w:rPr>
          <w:rFonts w:ascii="Palatino Linotype" w:hAnsi="Palatino Linotype"/>
        </w:rPr>
        <w:t>6, 9 fracciones I y XXIII</w:t>
      </w:r>
      <w:r w:rsidRPr="00584F17">
        <w:rPr>
          <w:rFonts w:ascii="Palatino Linotype" w:hAnsi="Palatino Linotype"/>
        </w:rPr>
        <w:t>, y 11 del Reglamento Interior del Instituto de Transparencia, Acceso a la Información Pública y Protección de Datos Personales del Estado de México y Municipios.</w:t>
      </w:r>
    </w:p>
    <w:p w14:paraId="4A0DF3C8"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b/>
          <w:sz w:val="28"/>
        </w:rPr>
      </w:pPr>
    </w:p>
    <w:p w14:paraId="144E159A" w14:textId="77777777" w:rsidR="00AD361C" w:rsidRPr="00667998" w:rsidRDefault="00AD361C" w:rsidP="00AD361C">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29F7589" w14:textId="77777777" w:rsidR="00AD361C" w:rsidRDefault="00AD361C" w:rsidP="00AD361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A6CD247" w14:textId="77777777" w:rsidR="00AD361C" w:rsidRDefault="00AD361C" w:rsidP="00AD361C">
      <w:pPr>
        <w:autoSpaceDE w:val="0"/>
        <w:autoSpaceDN w:val="0"/>
        <w:adjustRightInd w:val="0"/>
        <w:spacing w:after="0" w:line="360" w:lineRule="auto"/>
        <w:jc w:val="both"/>
        <w:rPr>
          <w:rFonts w:ascii="Palatino Linotype" w:hAnsi="Palatino Linotype" w:cs="Arial"/>
          <w:sz w:val="24"/>
          <w:szCs w:val="24"/>
        </w:rPr>
      </w:pPr>
    </w:p>
    <w:p w14:paraId="0BCBA88A" w14:textId="77777777" w:rsidR="00AD361C" w:rsidRPr="0025170A" w:rsidRDefault="00AD361C" w:rsidP="00AD361C">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1F0D7932" w14:textId="77777777" w:rsidR="00AD361C" w:rsidRPr="0025170A" w:rsidRDefault="00AD361C" w:rsidP="00AD361C">
      <w:pPr>
        <w:spacing w:after="0" w:line="360" w:lineRule="auto"/>
        <w:jc w:val="both"/>
        <w:rPr>
          <w:rFonts w:ascii="Palatino Linotype" w:eastAsia="Times New Roman" w:hAnsi="Palatino Linotype" w:cs="Times New Roman"/>
          <w:sz w:val="18"/>
          <w:szCs w:val="24"/>
          <w:lang w:val="es-ES" w:eastAsia="es-ES"/>
        </w:rPr>
      </w:pPr>
    </w:p>
    <w:p w14:paraId="62EF3C71"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0EEEAD9F"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758755D2"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63F447CE"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2D73A70B"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48DC187A"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3EA3E519"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3098D5B0"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724A8019"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2F214402"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p>
    <w:p w14:paraId="2A3ABD32"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A78F10C"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p>
    <w:p w14:paraId="7CC41094"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08BCF8F4"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p>
    <w:p w14:paraId="54A74D6E" w14:textId="77777777" w:rsidR="00AD361C" w:rsidRPr="0025170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315255EB" w14:textId="77777777" w:rsidR="00AD361C" w:rsidRPr="0025170A" w:rsidRDefault="00AD361C" w:rsidP="00AD361C">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3EB6F3DC" w14:textId="77777777" w:rsidR="00AD361C" w:rsidRPr="0025170A" w:rsidRDefault="00AD361C" w:rsidP="00AD361C">
      <w:pPr>
        <w:spacing w:after="0" w:line="276" w:lineRule="auto"/>
        <w:ind w:left="851"/>
        <w:jc w:val="right"/>
        <w:rPr>
          <w:rFonts w:ascii="Palatino Linotype" w:eastAsia="Times New Roman" w:hAnsi="Palatino Linotype" w:cs="Arial"/>
          <w:b/>
          <w:i/>
          <w:sz w:val="24"/>
          <w:szCs w:val="24"/>
          <w:lang w:val="es-ES" w:eastAsia="es-ES"/>
        </w:rPr>
      </w:pPr>
    </w:p>
    <w:p w14:paraId="0BB61073" w14:textId="77777777" w:rsidR="00AD361C" w:rsidRPr="0025170A" w:rsidRDefault="00AD361C" w:rsidP="00AD361C">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2A1B0DD" w14:textId="77777777" w:rsidR="00AD361C" w:rsidRPr="0025170A" w:rsidRDefault="00AD361C" w:rsidP="00AD361C">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700B0B1D" w14:textId="77777777" w:rsidR="00AD361C" w:rsidRDefault="00AD361C" w:rsidP="00AD361C">
      <w:pPr>
        <w:spacing w:after="0" w:line="360" w:lineRule="auto"/>
        <w:jc w:val="both"/>
        <w:rPr>
          <w:rFonts w:ascii="Palatino Linotype" w:eastAsia="Calibri" w:hAnsi="Palatino Linotype" w:cs="Times New Roman"/>
          <w:sz w:val="24"/>
          <w:szCs w:val="24"/>
          <w:lang w:val="es-ES" w:eastAsia="es-ES"/>
        </w:rPr>
      </w:pPr>
    </w:p>
    <w:p w14:paraId="72B648E6" w14:textId="77777777" w:rsidR="00AD361C" w:rsidRPr="0025170A" w:rsidRDefault="00AD361C" w:rsidP="00AD361C">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56179903" w14:textId="77777777" w:rsidR="00AD361C" w:rsidRPr="0025170A" w:rsidRDefault="00AD361C" w:rsidP="00AD361C">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6255F2DC"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proofErr w:type="gramStart"/>
      <w:r w:rsidRPr="0025170A">
        <w:rPr>
          <w:rFonts w:ascii="Palatino Linotype" w:eastAsia="Calibri" w:hAnsi="Palatino Linotype" w:cs="Times New Roman"/>
          <w:i/>
          <w:szCs w:val="24"/>
          <w:lang w:val="es-ES" w:eastAsia="es-ES"/>
        </w:rPr>
        <w:t>°.-</w:t>
      </w:r>
      <w:proofErr w:type="gramEnd"/>
      <w:r w:rsidRPr="0025170A">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652DBE8"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3CB2209"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22E56313"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516A565"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60D3F732"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3EBF1B65"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448AD08D"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p>
    <w:p w14:paraId="1C6F896A" w14:textId="77777777" w:rsidR="00AD361C" w:rsidRPr="0025170A" w:rsidRDefault="00AD361C" w:rsidP="00AD361C">
      <w:pPr>
        <w:spacing w:before="120" w:after="12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7DF77953"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9F672D8"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1EA08E87"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1088A484"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651C1CC4"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0288699E"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64880C7"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p>
    <w:p w14:paraId="66813CD7"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07080031"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58FC037C"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71E81EA" w14:textId="77777777" w:rsidR="00AD361C" w:rsidRPr="0025170A" w:rsidRDefault="00AD361C" w:rsidP="00AD361C">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 xml:space="preserve">VIII. El Estado contará con un organismo autónomo, especializado, imparcial, colegiado, con personalidad jurídica y patrimonio propio, con plena autonomía técnica y de gestión, con </w:t>
      </w:r>
      <w:r w:rsidRPr="0025170A">
        <w:rPr>
          <w:rFonts w:ascii="Palatino Linotype" w:eastAsia="Calibri" w:hAnsi="Palatino Linotype" w:cs="Times New Roman"/>
          <w:i/>
          <w:szCs w:val="24"/>
          <w:lang w:val="es-ES" w:eastAsia="es-ES"/>
        </w:rPr>
        <w:lastRenderedPageBreak/>
        <w:t>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86ACDFE" w14:textId="77777777" w:rsidR="00AD361C" w:rsidRPr="0025170A" w:rsidRDefault="00AD361C" w:rsidP="00AD361C">
      <w:pPr>
        <w:spacing w:after="0" w:line="360" w:lineRule="auto"/>
        <w:jc w:val="both"/>
        <w:rPr>
          <w:rFonts w:ascii="Palatino Linotype" w:eastAsia="Calibri" w:hAnsi="Palatino Linotype" w:cs="Times New Roman"/>
          <w:sz w:val="24"/>
          <w:szCs w:val="24"/>
          <w:lang w:val="es-ES" w:eastAsia="es-ES"/>
        </w:rPr>
      </w:pPr>
    </w:p>
    <w:p w14:paraId="446D56E6" w14:textId="77777777" w:rsidR="00AD361C" w:rsidRPr="0025170A" w:rsidRDefault="00AD361C" w:rsidP="00AD361C">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31AB964A" w14:textId="77777777" w:rsidR="00AD361C" w:rsidRPr="0025170A" w:rsidRDefault="00AD361C" w:rsidP="00AD361C">
      <w:pPr>
        <w:spacing w:after="0" w:line="240" w:lineRule="auto"/>
        <w:rPr>
          <w:rFonts w:ascii="Times New Roman" w:eastAsia="Calibri" w:hAnsi="Times New Roman" w:cs="Times New Roman"/>
          <w:sz w:val="24"/>
          <w:szCs w:val="24"/>
          <w:lang w:eastAsia="es-ES"/>
        </w:rPr>
      </w:pPr>
    </w:p>
    <w:p w14:paraId="1EB15B78"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 xml:space="preserve">Artículo </w:t>
      </w:r>
      <w:proofErr w:type="spellStart"/>
      <w:r w:rsidRPr="0025170A">
        <w:rPr>
          <w:rFonts w:ascii="Palatino Linotype" w:eastAsia="Calibri" w:hAnsi="Palatino Linotype" w:cs="Times New Roman"/>
          <w:b/>
          <w:i/>
          <w:szCs w:val="24"/>
          <w:lang w:val="es-ES" w:eastAsia="es-ES"/>
        </w:rPr>
        <w:t>1o</w:t>
      </w:r>
      <w:proofErr w:type="spellEnd"/>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50EC21E"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7239C339" w14:textId="77777777" w:rsidR="00AD361C"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2D03691B" w14:textId="77777777" w:rsidR="00AD361C" w:rsidRPr="0025170A" w:rsidRDefault="00AD361C" w:rsidP="00AD361C">
      <w:pPr>
        <w:spacing w:before="120" w:after="12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6E3ECF9" w14:textId="77777777" w:rsidR="00AD361C" w:rsidRPr="0025170A" w:rsidRDefault="00AD361C" w:rsidP="00AD361C">
      <w:pPr>
        <w:spacing w:after="0" w:line="240" w:lineRule="auto"/>
        <w:rPr>
          <w:rFonts w:ascii="Times New Roman" w:eastAsia="Calibri" w:hAnsi="Times New Roman" w:cs="Times New Roman"/>
          <w:sz w:val="24"/>
          <w:szCs w:val="24"/>
          <w:lang w:eastAsia="es-ES"/>
        </w:rPr>
      </w:pPr>
    </w:p>
    <w:p w14:paraId="21070731" w14:textId="77777777" w:rsidR="00AD361C" w:rsidRPr="0025170A" w:rsidRDefault="00AD361C" w:rsidP="00AD361C">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25ABAAA9" w14:textId="77777777" w:rsidR="00AD361C" w:rsidRDefault="00AD361C" w:rsidP="00AD361C">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45BED04A" w14:textId="77777777" w:rsidR="00AD361C" w:rsidRPr="0025170A" w:rsidRDefault="00AD361C" w:rsidP="00AD361C">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444977E1"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b/>
        </w:rPr>
      </w:pPr>
    </w:p>
    <w:p w14:paraId="5188DA23"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0A256408" w14:textId="77777777" w:rsidR="00AD361C" w:rsidRPr="00667998" w:rsidRDefault="00AD361C" w:rsidP="00AD361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7B4F49"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rPr>
      </w:pPr>
    </w:p>
    <w:p w14:paraId="309D8F31"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rPr>
      </w:pPr>
    </w:p>
    <w:p w14:paraId="278B2551"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rPr>
      </w:pPr>
    </w:p>
    <w:p w14:paraId="20235817"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6F71EA9"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rPr>
      </w:pPr>
    </w:p>
    <w:p w14:paraId="515FE4A1"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6D2C6E8"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rPr>
      </w:pPr>
    </w:p>
    <w:p w14:paraId="3F25AAFE" w14:textId="77777777" w:rsidR="00AD361C" w:rsidRDefault="00AD361C" w:rsidP="00AD361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231D9DA7" w14:textId="77777777" w:rsidR="00AD361C" w:rsidRPr="00667998" w:rsidRDefault="00AD361C" w:rsidP="00AD361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66799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35DF2B" w14:textId="77777777" w:rsidR="00AD361C" w:rsidRDefault="00AD361C" w:rsidP="00AD361C">
      <w:pPr>
        <w:spacing w:after="0" w:line="360" w:lineRule="auto"/>
        <w:jc w:val="both"/>
        <w:rPr>
          <w:rFonts w:ascii="Palatino Linotype" w:hAnsi="Palatino Linotype"/>
          <w:sz w:val="24"/>
          <w:szCs w:val="24"/>
        </w:rPr>
      </w:pPr>
    </w:p>
    <w:p w14:paraId="27BF43BF" w14:textId="77777777" w:rsidR="00AD361C" w:rsidRDefault="00AD361C" w:rsidP="00AD361C">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r>
        <w:rPr>
          <w:rFonts w:ascii="Palatino Linotype" w:hAnsi="Palatino Linotype" w:cs="Arial"/>
          <w:sz w:val="24"/>
          <w:szCs w:val="24"/>
        </w:rPr>
        <w:t>el</w:t>
      </w:r>
      <w:r w:rsidRPr="00917451">
        <w:rPr>
          <w:rFonts w:ascii="Palatino Linotype" w:hAnsi="Palatino Linotype" w:cs="Arial"/>
          <w:sz w:val="24"/>
          <w:szCs w:val="24"/>
        </w:rPr>
        <w:t xml:space="preserve"> hoy</w:t>
      </w:r>
      <w:r>
        <w:rPr>
          <w:rFonts w:ascii="Palatino Linotype" w:hAnsi="Palatino Linotype" w:cs="Arial"/>
          <w:sz w:val="24"/>
          <w:szCs w:val="24"/>
        </w:rPr>
        <w:t xml:space="preserve"> 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al Ayuntamiento de </w:t>
      </w:r>
      <w:r w:rsidR="00BB27C0">
        <w:rPr>
          <w:rFonts w:ascii="Palatino Linotype" w:hAnsi="Palatino Linotype" w:cs="Arial"/>
          <w:sz w:val="24"/>
          <w:szCs w:val="24"/>
        </w:rPr>
        <w:t>Chiautla</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6F96C908" w14:textId="77777777" w:rsidR="00AD361C" w:rsidRPr="00917451" w:rsidRDefault="00AD361C" w:rsidP="00AD361C">
      <w:pPr>
        <w:tabs>
          <w:tab w:val="left" w:pos="709"/>
        </w:tabs>
        <w:spacing w:after="0" w:line="360" w:lineRule="auto"/>
        <w:jc w:val="both"/>
        <w:rPr>
          <w:rFonts w:ascii="Palatino Linotype" w:hAnsi="Palatino Linotype" w:cs="Arial"/>
          <w:sz w:val="24"/>
          <w:szCs w:val="24"/>
        </w:rPr>
      </w:pPr>
    </w:p>
    <w:p w14:paraId="06AB1F29" w14:textId="77777777" w:rsidR="00AD361C" w:rsidRPr="008764C1" w:rsidRDefault="00BB27C0" w:rsidP="00BB27C0">
      <w:pPr>
        <w:pStyle w:val="Sinespaciado"/>
        <w:numPr>
          <w:ilvl w:val="0"/>
          <w:numId w:val="15"/>
        </w:numPr>
        <w:spacing w:line="360" w:lineRule="auto"/>
        <w:jc w:val="both"/>
        <w:rPr>
          <w:rFonts w:ascii="Palatino Linotype" w:hAnsi="Palatino Linotype"/>
        </w:rPr>
      </w:pPr>
      <w:r w:rsidRPr="00BB27C0">
        <w:rPr>
          <w:rFonts w:ascii="Palatino Linotype" w:hAnsi="Palatino Linotype"/>
        </w:rPr>
        <w:t>Estados de cuenta de las cuentas bancarias del municipio de los año</w:t>
      </w:r>
      <w:r>
        <w:rPr>
          <w:rFonts w:ascii="Palatino Linotype" w:hAnsi="Palatino Linotype"/>
        </w:rPr>
        <w:t>s</w:t>
      </w:r>
      <w:r w:rsidRPr="00BB27C0">
        <w:rPr>
          <w:rFonts w:ascii="Palatino Linotype" w:hAnsi="Palatino Linotype"/>
        </w:rPr>
        <w:t xml:space="preserve"> 2022 y 2023</w:t>
      </w:r>
    </w:p>
    <w:p w14:paraId="6DD7270E" w14:textId="77777777" w:rsidR="00BB27C0" w:rsidRDefault="00BB27C0" w:rsidP="00AD361C">
      <w:pPr>
        <w:spacing w:after="0" w:line="360" w:lineRule="auto"/>
        <w:jc w:val="both"/>
        <w:rPr>
          <w:rFonts w:ascii="Palatino Linotype" w:eastAsia="Arial Unicode MS" w:hAnsi="Palatino Linotype" w:cs="Arial"/>
          <w:sz w:val="24"/>
          <w:szCs w:val="24"/>
        </w:rPr>
      </w:pPr>
    </w:p>
    <w:p w14:paraId="72024902" w14:textId="77777777" w:rsidR="00AD361C" w:rsidRDefault="00AD361C" w:rsidP="00AD361C">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señaló como respuesta lo siguiente</w:t>
      </w:r>
      <w:r>
        <w:rPr>
          <w:rFonts w:ascii="Palatino Linotype" w:eastAsia="Arial Unicode MS" w:hAnsi="Palatino Linotype" w:cs="Arial"/>
          <w:sz w:val="24"/>
          <w:szCs w:val="24"/>
        </w:rPr>
        <w:t>:</w:t>
      </w:r>
    </w:p>
    <w:p w14:paraId="5CB7B48E" w14:textId="77777777" w:rsidR="00AD361C" w:rsidRDefault="00AD361C" w:rsidP="00AD361C">
      <w:pPr>
        <w:spacing w:after="0" w:line="360" w:lineRule="auto"/>
        <w:jc w:val="both"/>
        <w:rPr>
          <w:rFonts w:ascii="Palatino Linotype" w:eastAsia="Arial Unicode MS" w:hAnsi="Palatino Linotype" w:cs="Arial"/>
          <w:sz w:val="24"/>
          <w:szCs w:val="24"/>
        </w:rPr>
      </w:pPr>
    </w:p>
    <w:p w14:paraId="0E969BE8" w14:textId="77777777" w:rsidR="00BB27C0" w:rsidRPr="00BB27C0" w:rsidRDefault="00AD361C" w:rsidP="00BB27C0">
      <w:pPr>
        <w:spacing w:after="0" w:line="240" w:lineRule="auto"/>
        <w:ind w:left="567" w:right="567"/>
        <w:jc w:val="right"/>
        <w:rPr>
          <w:rFonts w:ascii="Palatino Linotype" w:hAnsi="Palatino Linotype" w:cs="Arial"/>
          <w:i/>
        </w:rPr>
      </w:pPr>
      <w:r>
        <w:rPr>
          <w:rFonts w:ascii="Palatino Linotype" w:hAnsi="Palatino Linotype" w:cs="Arial"/>
          <w:i/>
        </w:rPr>
        <w:t>“</w:t>
      </w:r>
      <w:r w:rsidR="00BB27C0" w:rsidRPr="00BB27C0">
        <w:rPr>
          <w:rFonts w:ascii="Palatino Linotype" w:hAnsi="Palatino Linotype" w:cs="Arial"/>
          <w:i/>
        </w:rPr>
        <w:t xml:space="preserve">Chiautla, México a 01 de </w:t>
      </w:r>
      <w:proofErr w:type="gramStart"/>
      <w:r w:rsidR="00BB27C0" w:rsidRPr="00BB27C0">
        <w:rPr>
          <w:rFonts w:ascii="Palatino Linotype" w:hAnsi="Palatino Linotype" w:cs="Arial"/>
          <w:i/>
        </w:rPr>
        <w:t>Marzo</w:t>
      </w:r>
      <w:proofErr w:type="gramEnd"/>
      <w:r w:rsidR="00BB27C0" w:rsidRPr="00BB27C0">
        <w:rPr>
          <w:rFonts w:ascii="Palatino Linotype" w:hAnsi="Palatino Linotype" w:cs="Arial"/>
          <w:i/>
        </w:rPr>
        <w:t xml:space="preserve"> de 2023</w:t>
      </w:r>
    </w:p>
    <w:p w14:paraId="42E7D179" w14:textId="77777777" w:rsidR="00BB27C0" w:rsidRPr="00BB27C0" w:rsidRDefault="00BB27C0" w:rsidP="00BB27C0">
      <w:pPr>
        <w:spacing w:after="0" w:line="240" w:lineRule="auto"/>
        <w:ind w:left="567" w:right="567"/>
        <w:jc w:val="right"/>
        <w:rPr>
          <w:rFonts w:ascii="Palatino Linotype" w:hAnsi="Palatino Linotype" w:cs="Arial"/>
          <w:i/>
        </w:rPr>
      </w:pPr>
      <w:r w:rsidRPr="00BB27C0">
        <w:rPr>
          <w:rFonts w:ascii="Palatino Linotype" w:hAnsi="Palatino Linotype" w:cs="Arial"/>
          <w:i/>
        </w:rPr>
        <w:t>Nombre del solicitante: C. Solicitante</w:t>
      </w:r>
    </w:p>
    <w:p w14:paraId="525BDFA7" w14:textId="77777777" w:rsidR="00BB27C0" w:rsidRDefault="00BB27C0" w:rsidP="00BB27C0">
      <w:pPr>
        <w:spacing w:after="0" w:line="240" w:lineRule="auto"/>
        <w:ind w:left="567" w:right="567"/>
        <w:jc w:val="right"/>
        <w:rPr>
          <w:rFonts w:ascii="Palatino Linotype" w:hAnsi="Palatino Linotype" w:cs="Arial"/>
          <w:i/>
        </w:rPr>
      </w:pPr>
      <w:r w:rsidRPr="00BB27C0">
        <w:rPr>
          <w:rFonts w:ascii="Palatino Linotype" w:hAnsi="Palatino Linotype" w:cs="Arial"/>
          <w:i/>
        </w:rPr>
        <w:t>Folio de la solicitud: 00012/CHIAUTLA/IP/2023</w:t>
      </w:r>
    </w:p>
    <w:p w14:paraId="299FFB90" w14:textId="77777777" w:rsidR="00BB27C0" w:rsidRPr="00BB27C0" w:rsidRDefault="00BB27C0" w:rsidP="00BB27C0">
      <w:pPr>
        <w:spacing w:after="0" w:line="240" w:lineRule="auto"/>
        <w:ind w:left="567" w:right="567"/>
        <w:jc w:val="right"/>
        <w:rPr>
          <w:rFonts w:ascii="Palatino Linotype" w:hAnsi="Palatino Linotype" w:cs="Arial"/>
          <w:i/>
        </w:rPr>
      </w:pPr>
    </w:p>
    <w:p w14:paraId="79827A62" w14:textId="77777777" w:rsidR="00BB27C0" w:rsidRPr="00BB27C0" w:rsidRDefault="00BB27C0" w:rsidP="00BB27C0">
      <w:pPr>
        <w:spacing w:after="0" w:line="240" w:lineRule="auto"/>
        <w:ind w:left="567" w:right="567"/>
        <w:jc w:val="both"/>
        <w:rPr>
          <w:rFonts w:ascii="Palatino Linotype" w:hAnsi="Palatino Linotype" w:cs="Arial"/>
          <w:i/>
        </w:rPr>
      </w:pPr>
      <w:r w:rsidRPr="00BB27C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9DEED9" w14:textId="77777777" w:rsidR="00BB27C0" w:rsidRPr="00BB27C0" w:rsidRDefault="00BB27C0" w:rsidP="00BB27C0">
      <w:pPr>
        <w:spacing w:after="0" w:line="240" w:lineRule="auto"/>
        <w:ind w:left="567" w:right="567"/>
        <w:jc w:val="both"/>
        <w:rPr>
          <w:rFonts w:ascii="Palatino Linotype" w:hAnsi="Palatino Linotype" w:cs="Arial"/>
          <w:i/>
        </w:rPr>
      </w:pPr>
      <w:r w:rsidRPr="00BB27C0">
        <w:rPr>
          <w:rFonts w:ascii="Palatino Linotype" w:hAnsi="Palatino Linotype" w:cs="Arial"/>
          <w:i/>
        </w:rPr>
        <w:t>Se da respuesta a la solicitud de información ingresada mediante la plataforma del Sistema de Acceso a la Información Mexiquense (</w:t>
      </w:r>
      <w:proofErr w:type="spellStart"/>
      <w:r w:rsidRPr="00BB27C0">
        <w:rPr>
          <w:rFonts w:ascii="Palatino Linotype" w:hAnsi="Palatino Linotype" w:cs="Arial"/>
          <w:i/>
        </w:rPr>
        <w:t>SAIMEX</w:t>
      </w:r>
      <w:proofErr w:type="spellEnd"/>
      <w:r w:rsidRPr="00BB27C0">
        <w:rPr>
          <w:rFonts w:ascii="Palatino Linotype" w:hAnsi="Palatino Linotype" w:cs="Arial"/>
          <w:i/>
        </w:rPr>
        <w:t>) numero 00012/CHIAUTLA/IP/2023.</w:t>
      </w:r>
    </w:p>
    <w:p w14:paraId="4EE0CE60" w14:textId="77777777" w:rsidR="00BB27C0" w:rsidRPr="00BB27C0" w:rsidRDefault="00BB27C0" w:rsidP="00BB27C0">
      <w:pPr>
        <w:spacing w:after="0" w:line="240" w:lineRule="auto"/>
        <w:ind w:left="567" w:right="567"/>
        <w:jc w:val="both"/>
        <w:rPr>
          <w:rFonts w:ascii="Palatino Linotype" w:hAnsi="Palatino Linotype" w:cs="Arial"/>
          <w:i/>
        </w:rPr>
      </w:pPr>
      <w:r w:rsidRPr="00BB27C0">
        <w:rPr>
          <w:rFonts w:ascii="Palatino Linotype" w:hAnsi="Palatino Linotype" w:cs="Arial"/>
          <w:i/>
        </w:rPr>
        <w:t>ATENTAMENTE</w:t>
      </w:r>
    </w:p>
    <w:p w14:paraId="215A2706" w14:textId="77777777" w:rsidR="00AD361C" w:rsidRDefault="00BB27C0" w:rsidP="00BB27C0">
      <w:pPr>
        <w:spacing w:after="0" w:line="240" w:lineRule="auto"/>
        <w:ind w:left="567" w:right="567"/>
        <w:jc w:val="both"/>
        <w:rPr>
          <w:rFonts w:ascii="Palatino Linotype" w:hAnsi="Palatino Linotype" w:cs="Arial"/>
          <w:i/>
        </w:rPr>
      </w:pPr>
      <w:r w:rsidRPr="00BB27C0">
        <w:rPr>
          <w:rFonts w:ascii="Palatino Linotype" w:hAnsi="Palatino Linotype" w:cs="Arial"/>
          <w:i/>
        </w:rPr>
        <w:t xml:space="preserve">L. EN D. EDGAR </w:t>
      </w:r>
      <w:proofErr w:type="spellStart"/>
      <w:r w:rsidRPr="00BB27C0">
        <w:rPr>
          <w:rFonts w:ascii="Palatino Linotype" w:hAnsi="Palatino Linotype" w:cs="Arial"/>
          <w:i/>
        </w:rPr>
        <w:t>JOVANY</w:t>
      </w:r>
      <w:proofErr w:type="spellEnd"/>
      <w:r w:rsidRPr="00BB27C0">
        <w:rPr>
          <w:rFonts w:ascii="Palatino Linotype" w:hAnsi="Palatino Linotype" w:cs="Arial"/>
          <w:i/>
        </w:rPr>
        <w:t xml:space="preserve"> VELASCO </w:t>
      </w:r>
      <w:proofErr w:type="spellStart"/>
      <w:r w:rsidRPr="00BB27C0">
        <w:rPr>
          <w:rFonts w:ascii="Palatino Linotype" w:hAnsi="Palatino Linotype" w:cs="Arial"/>
          <w:i/>
        </w:rPr>
        <w:t>GARCIA</w:t>
      </w:r>
      <w:proofErr w:type="spellEnd"/>
      <w:r w:rsidRPr="00BB27C0">
        <w:rPr>
          <w:rFonts w:ascii="Palatino Linotype" w:hAnsi="Palatino Linotype" w:cs="Arial"/>
          <w:i/>
        </w:rPr>
        <w:t xml:space="preserve"> </w:t>
      </w:r>
      <w:r w:rsidR="00AD361C" w:rsidRPr="00667998">
        <w:rPr>
          <w:rFonts w:ascii="Palatino Linotype" w:hAnsi="Palatino Linotype" w:cs="Arial"/>
          <w:i/>
        </w:rPr>
        <w:t>“(Sic).</w:t>
      </w:r>
    </w:p>
    <w:p w14:paraId="1A97C51C" w14:textId="77777777" w:rsidR="00BB27C0" w:rsidRDefault="00BB27C0" w:rsidP="00AD361C">
      <w:pPr>
        <w:spacing w:after="0" w:line="360" w:lineRule="auto"/>
        <w:ind w:right="141"/>
        <w:jc w:val="both"/>
        <w:rPr>
          <w:rFonts w:ascii="Palatino Linotype" w:hAnsi="Palatino Linotype" w:cs="Arial"/>
          <w:bCs/>
          <w:sz w:val="24"/>
          <w:szCs w:val="24"/>
        </w:rPr>
      </w:pPr>
    </w:p>
    <w:p w14:paraId="4B7171ED" w14:textId="77777777" w:rsidR="00AD361C" w:rsidRDefault="00BB27C0" w:rsidP="00AD361C">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Adjuntando los archivos electrónicos denominados:</w:t>
      </w:r>
    </w:p>
    <w:p w14:paraId="5A2C781F" w14:textId="77777777" w:rsidR="00BB27C0" w:rsidRPr="00BB27C0" w:rsidRDefault="00BB27C0" w:rsidP="00BB27C0">
      <w:pPr>
        <w:pStyle w:val="Prrafodelista"/>
        <w:numPr>
          <w:ilvl w:val="0"/>
          <w:numId w:val="16"/>
        </w:numPr>
        <w:spacing w:line="360" w:lineRule="auto"/>
        <w:ind w:right="141"/>
        <w:jc w:val="both"/>
        <w:rPr>
          <w:rFonts w:ascii="Palatino Linotype" w:hAnsi="Palatino Linotype" w:cs="Arial"/>
          <w:b/>
          <w:bCs/>
          <w:i/>
        </w:rPr>
      </w:pPr>
      <w:r w:rsidRPr="00BB27C0">
        <w:rPr>
          <w:rFonts w:ascii="Palatino Linotype" w:hAnsi="Palatino Linotype" w:cs="Arial"/>
          <w:b/>
          <w:bCs/>
          <w:i/>
        </w:rPr>
        <w:t>CUENTAS BANCARIAS CLASIFICADAS.pdf:</w:t>
      </w:r>
      <w:r>
        <w:rPr>
          <w:rFonts w:ascii="Palatino Linotype" w:hAnsi="Palatino Linotype" w:cs="Arial"/>
          <w:b/>
          <w:bCs/>
          <w:i/>
        </w:rPr>
        <w:t xml:space="preserve"> </w:t>
      </w:r>
      <w:r>
        <w:rPr>
          <w:rFonts w:ascii="Palatino Linotype" w:hAnsi="Palatino Linotype" w:cs="Arial"/>
          <w:bCs/>
        </w:rPr>
        <w:t xml:space="preserve">constante de una foja, en formato </w:t>
      </w:r>
      <w:proofErr w:type="spellStart"/>
      <w:r>
        <w:rPr>
          <w:rFonts w:ascii="Palatino Linotype" w:hAnsi="Palatino Linotype" w:cs="Arial"/>
          <w:bCs/>
        </w:rPr>
        <w:t>pdf</w:t>
      </w:r>
      <w:proofErr w:type="spellEnd"/>
      <w:r>
        <w:rPr>
          <w:rFonts w:ascii="Palatino Linotype" w:hAnsi="Palatino Linotype" w:cs="Arial"/>
          <w:bCs/>
        </w:rPr>
        <w:t xml:space="preserve">, que contiene una Relación de Cuentas Bancarias Productivas </w:t>
      </w:r>
      <w:r>
        <w:rPr>
          <w:rFonts w:ascii="Palatino Linotype" w:hAnsi="Palatino Linotype" w:cs="Arial"/>
          <w:bCs/>
        </w:rPr>
        <w:lastRenderedPageBreak/>
        <w:t>Especificas, con el nombre del fondo, programa o convenio, nombre de la institución bancaria y número de cuenta únicamente con los últimos cuatro dígitos visibles, tal como se ilustra:</w:t>
      </w:r>
    </w:p>
    <w:p w14:paraId="77093418" w14:textId="77777777" w:rsidR="00BB27C0" w:rsidRDefault="00BB27C0" w:rsidP="00BB27C0">
      <w:pPr>
        <w:pStyle w:val="Prrafodelista"/>
        <w:spacing w:line="360" w:lineRule="auto"/>
        <w:ind w:left="720" w:right="141"/>
        <w:jc w:val="both"/>
        <w:rPr>
          <w:rFonts w:ascii="Palatino Linotype" w:hAnsi="Palatino Linotype" w:cs="Arial"/>
          <w:b/>
          <w:bCs/>
          <w:i/>
        </w:rPr>
      </w:pPr>
      <w:r>
        <w:rPr>
          <w:rFonts w:ascii="Palatino Linotype" w:hAnsi="Palatino Linotype" w:cs="Arial"/>
          <w:b/>
          <w:bCs/>
          <w:i/>
          <w:noProof/>
          <w:lang w:val="es-MX" w:eastAsia="es-MX"/>
        </w:rPr>
        <w:drawing>
          <wp:inline distT="0" distB="0" distL="0" distR="0" wp14:anchorId="05017996" wp14:editId="24A21A47">
            <wp:extent cx="5850890" cy="1837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F894C1.tmp"/>
                    <pic:cNvPicPr/>
                  </pic:nvPicPr>
                  <pic:blipFill>
                    <a:blip r:embed="rId7">
                      <a:extLst>
                        <a:ext uri="{28A0092B-C50C-407E-A947-70E740481C1C}">
                          <a14:useLocalDpi xmlns:a14="http://schemas.microsoft.com/office/drawing/2010/main" val="0"/>
                        </a:ext>
                      </a:extLst>
                    </a:blip>
                    <a:stretch>
                      <a:fillRect/>
                    </a:stretch>
                  </pic:blipFill>
                  <pic:spPr>
                    <a:xfrm>
                      <a:off x="0" y="0"/>
                      <a:ext cx="5850890" cy="1837690"/>
                    </a:xfrm>
                    <a:prstGeom prst="rect">
                      <a:avLst/>
                    </a:prstGeom>
                  </pic:spPr>
                </pic:pic>
              </a:graphicData>
            </a:graphic>
          </wp:inline>
        </w:drawing>
      </w:r>
    </w:p>
    <w:p w14:paraId="37208012" w14:textId="77777777" w:rsidR="00335F8C" w:rsidRDefault="00335F8C" w:rsidP="00BB27C0">
      <w:pPr>
        <w:pStyle w:val="Prrafodelista"/>
        <w:spacing w:line="360" w:lineRule="auto"/>
        <w:ind w:left="720" w:right="141"/>
        <w:jc w:val="both"/>
        <w:rPr>
          <w:rFonts w:ascii="Palatino Linotype" w:hAnsi="Palatino Linotype" w:cs="Arial"/>
          <w:b/>
          <w:bCs/>
          <w:i/>
        </w:rPr>
      </w:pPr>
    </w:p>
    <w:p w14:paraId="74DDF60C" w14:textId="77777777" w:rsidR="00335F8C" w:rsidRPr="00BB27C0" w:rsidRDefault="00335F8C" w:rsidP="00BB27C0">
      <w:pPr>
        <w:pStyle w:val="Prrafodelista"/>
        <w:spacing w:line="360" w:lineRule="auto"/>
        <w:ind w:left="720" w:right="141"/>
        <w:jc w:val="both"/>
        <w:rPr>
          <w:rFonts w:ascii="Palatino Linotype" w:hAnsi="Palatino Linotype" w:cs="Arial"/>
          <w:b/>
          <w:bCs/>
          <w:i/>
        </w:rPr>
      </w:pPr>
    </w:p>
    <w:p w14:paraId="02351D74" w14:textId="77777777" w:rsidR="00BB27C0" w:rsidRPr="00335F8C" w:rsidRDefault="00BB27C0" w:rsidP="00BB27C0">
      <w:pPr>
        <w:pStyle w:val="Prrafodelista"/>
        <w:numPr>
          <w:ilvl w:val="0"/>
          <w:numId w:val="16"/>
        </w:numPr>
        <w:spacing w:line="360" w:lineRule="auto"/>
        <w:ind w:right="141"/>
        <w:jc w:val="both"/>
        <w:rPr>
          <w:rFonts w:ascii="Palatino Linotype" w:hAnsi="Palatino Linotype" w:cs="Arial"/>
          <w:b/>
          <w:bCs/>
          <w:i/>
        </w:rPr>
      </w:pPr>
      <w:proofErr w:type="spellStart"/>
      <w:r w:rsidRPr="00BB27C0">
        <w:rPr>
          <w:rFonts w:ascii="Palatino Linotype" w:hAnsi="Palatino Linotype" w:cs="Arial"/>
          <w:b/>
          <w:bCs/>
          <w:i/>
        </w:rPr>
        <w:t>CALSIFICACION</w:t>
      </w:r>
      <w:proofErr w:type="spellEnd"/>
      <w:r w:rsidRPr="00BB27C0">
        <w:rPr>
          <w:rFonts w:ascii="Palatino Linotype" w:hAnsi="Palatino Linotype" w:cs="Arial"/>
          <w:b/>
          <w:bCs/>
          <w:i/>
        </w:rPr>
        <w:t xml:space="preserve"> DE INFORMACION.pdf:</w:t>
      </w:r>
      <w:r>
        <w:rPr>
          <w:rFonts w:ascii="Palatino Linotype" w:hAnsi="Palatino Linotype" w:cs="Arial"/>
          <w:b/>
          <w:bCs/>
          <w:i/>
        </w:rPr>
        <w:t xml:space="preserve"> </w:t>
      </w:r>
      <w:r>
        <w:rPr>
          <w:rFonts w:ascii="Palatino Linotype" w:hAnsi="Palatino Linotype" w:cs="Arial"/>
          <w:bCs/>
        </w:rPr>
        <w:t xml:space="preserve">constante de dos fojas, formato </w:t>
      </w:r>
      <w:proofErr w:type="spellStart"/>
      <w:r>
        <w:rPr>
          <w:rFonts w:ascii="Palatino Linotype" w:hAnsi="Palatino Linotype" w:cs="Arial"/>
          <w:bCs/>
        </w:rPr>
        <w:t>pdf</w:t>
      </w:r>
      <w:proofErr w:type="spellEnd"/>
      <w:r>
        <w:rPr>
          <w:rFonts w:ascii="Palatino Linotype" w:hAnsi="Palatino Linotype" w:cs="Arial"/>
          <w:bCs/>
        </w:rPr>
        <w:t xml:space="preserve">, que contiene la Versión Pública del Acuerdo </w:t>
      </w:r>
      <w:proofErr w:type="spellStart"/>
      <w:r>
        <w:rPr>
          <w:rFonts w:ascii="Palatino Linotype" w:hAnsi="Palatino Linotype" w:cs="Arial"/>
          <w:bCs/>
        </w:rPr>
        <w:t>CT</w:t>
      </w:r>
      <w:proofErr w:type="spellEnd"/>
      <w:r>
        <w:rPr>
          <w:rFonts w:ascii="Palatino Linotype" w:hAnsi="Palatino Linotype" w:cs="Arial"/>
          <w:bCs/>
        </w:rPr>
        <w:t>-SO-004-2023</w:t>
      </w:r>
      <w:r w:rsidR="00F752C4">
        <w:rPr>
          <w:rFonts w:ascii="Palatino Linotype" w:hAnsi="Palatino Linotype" w:cs="Arial"/>
          <w:bCs/>
        </w:rPr>
        <w:t xml:space="preserve">, de la Segunda Sesión del Comité </w:t>
      </w:r>
      <w:r w:rsidR="00F752C4" w:rsidRPr="00335F8C">
        <w:rPr>
          <w:rFonts w:ascii="Palatino Linotype" w:hAnsi="Palatino Linotype" w:cs="Arial"/>
          <w:bCs/>
        </w:rPr>
        <w:t>de Transparencia</w:t>
      </w:r>
      <w:r w:rsidR="00335F8C">
        <w:rPr>
          <w:rFonts w:ascii="Palatino Linotype" w:hAnsi="Palatino Linotype" w:cs="Arial"/>
          <w:bCs/>
        </w:rPr>
        <w:t>, celebrada el veintisiete de febrero de dos mil veintitrés, en la que se clasifico parcialmente la información por un periodo de 5 años, tal como se ilustra:</w:t>
      </w:r>
    </w:p>
    <w:p w14:paraId="4AB79E9E" w14:textId="77777777" w:rsidR="00335F8C" w:rsidRPr="00335F8C" w:rsidRDefault="00335F8C" w:rsidP="00335F8C">
      <w:pPr>
        <w:spacing w:line="360" w:lineRule="auto"/>
        <w:ind w:left="360" w:right="141"/>
        <w:jc w:val="center"/>
        <w:rPr>
          <w:rFonts w:ascii="Palatino Linotype" w:hAnsi="Palatino Linotype" w:cs="Arial"/>
          <w:b/>
          <w:bCs/>
          <w:i/>
        </w:rPr>
      </w:pPr>
      <w:r>
        <w:rPr>
          <w:rFonts w:ascii="Palatino Linotype" w:hAnsi="Palatino Linotype" w:cs="Arial"/>
          <w:b/>
          <w:bCs/>
          <w:i/>
          <w:noProof/>
          <w:lang w:eastAsia="es-MX"/>
        </w:rPr>
        <w:lastRenderedPageBreak/>
        <w:drawing>
          <wp:inline distT="0" distB="0" distL="0" distR="0" wp14:anchorId="79D6E4C4" wp14:editId="44131E47">
            <wp:extent cx="5315692" cy="6944694"/>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846F5D.tmp"/>
                    <pic:cNvPicPr/>
                  </pic:nvPicPr>
                  <pic:blipFill>
                    <a:blip r:embed="rId8">
                      <a:extLst>
                        <a:ext uri="{28A0092B-C50C-407E-A947-70E740481C1C}">
                          <a14:useLocalDpi xmlns:a14="http://schemas.microsoft.com/office/drawing/2010/main" val="0"/>
                        </a:ext>
                      </a:extLst>
                    </a:blip>
                    <a:stretch>
                      <a:fillRect/>
                    </a:stretch>
                  </pic:blipFill>
                  <pic:spPr>
                    <a:xfrm>
                      <a:off x="0" y="0"/>
                      <a:ext cx="5315692" cy="6944694"/>
                    </a:xfrm>
                    <a:prstGeom prst="rect">
                      <a:avLst/>
                    </a:prstGeom>
                  </pic:spPr>
                </pic:pic>
              </a:graphicData>
            </a:graphic>
          </wp:inline>
        </w:drawing>
      </w:r>
    </w:p>
    <w:p w14:paraId="014CE514" w14:textId="77777777" w:rsidR="00BB27C0" w:rsidRDefault="00335F8C" w:rsidP="00335F8C">
      <w:pPr>
        <w:spacing w:after="0" w:line="360" w:lineRule="auto"/>
        <w:ind w:right="141"/>
        <w:jc w:val="center"/>
        <w:rPr>
          <w:rFonts w:ascii="Palatino Linotype" w:hAnsi="Palatino Linotype" w:cs="Arial"/>
          <w:bCs/>
          <w:sz w:val="24"/>
          <w:szCs w:val="24"/>
        </w:rPr>
      </w:pPr>
      <w:r>
        <w:rPr>
          <w:rFonts w:ascii="Palatino Linotype" w:hAnsi="Palatino Linotype" w:cs="Arial"/>
          <w:bCs/>
          <w:noProof/>
          <w:sz w:val="24"/>
          <w:szCs w:val="24"/>
          <w:lang w:eastAsia="es-MX"/>
        </w:rPr>
        <w:lastRenderedPageBreak/>
        <w:drawing>
          <wp:inline distT="0" distB="0" distL="0" distR="0" wp14:anchorId="2C7D5300" wp14:editId="5EE5EC3B">
            <wp:extent cx="5077534" cy="2781688"/>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84B243.tmp"/>
                    <pic:cNvPicPr/>
                  </pic:nvPicPr>
                  <pic:blipFill>
                    <a:blip r:embed="rId9">
                      <a:extLst>
                        <a:ext uri="{28A0092B-C50C-407E-A947-70E740481C1C}">
                          <a14:useLocalDpi xmlns:a14="http://schemas.microsoft.com/office/drawing/2010/main" val="0"/>
                        </a:ext>
                      </a:extLst>
                    </a:blip>
                    <a:stretch>
                      <a:fillRect/>
                    </a:stretch>
                  </pic:blipFill>
                  <pic:spPr>
                    <a:xfrm>
                      <a:off x="0" y="0"/>
                      <a:ext cx="5077534" cy="2781688"/>
                    </a:xfrm>
                    <a:prstGeom prst="rect">
                      <a:avLst/>
                    </a:prstGeom>
                  </pic:spPr>
                </pic:pic>
              </a:graphicData>
            </a:graphic>
          </wp:inline>
        </w:drawing>
      </w:r>
    </w:p>
    <w:p w14:paraId="7DFCD3EE" w14:textId="77777777" w:rsidR="00BB27C0" w:rsidRDefault="00BB27C0" w:rsidP="00AD361C">
      <w:pPr>
        <w:spacing w:after="0" w:line="360" w:lineRule="auto"/>
        <w:ind w:right="141"/>
        <w:jc w:val="both"/>
        <w:rPr>
          <w:rFonts w:ascii="Palatino Linotype" w:hAnsi="Palatino Linotype" w:cs="Arial"/>
          <w:bCs/>
          <w:sz w:val="24"/>
          <w:szCs w:val="24"/>
        </w:rPr>
      </w:pPr>
    </w:p>
    <w:p w14:paraId="675B3CFB" w14:textId="77777777" w:rsidR="00AD361C" w:rsidRPr="0010604C" w:rsidRDefault="00AD361C" w:rsidP="00AD361C">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323F67BD" w14:textId="77777777" w:rsidR="00AD361C" w:rsidRPr="002D17B8" w:rsidRDefault="00AD361C" w:rsidP="00AD361C">
      <w:pPr>
        <w:pStyle w:val="Sinespaciado"/>
        <w:rPr>
          <w:rFonts w:eastAsiaTheme="minorHAnsi"/>
          <w:lang w:eastAsia="en-US"/>
        </w:rPr>
      </w:pPr>
    </w:p>
    <w:p w14:paraId="457B8F7B" w14:textId="77777777" w:rsidR="00AD361C" w:rsidRPr="002D6656" w:rsidRDefault="00AD361C" w:rsidP="00AD361C">
      <w:pPr>
        <w:spacing w:line="276" w:lineRule="auto"/>
        <w:ind w:left="567" w:right="616"/>
        <w:jc w:val="both"/>
        <w:rPr>
          <w:rFonts w:ascii="Palatino Linotype" w:hAnsi="Palatino Linotype" w:cs="Arial"/>
          <w:b/>
          <w:bCs/>
          <w:i/>
          <w:u w:val="single"/>
        </w:rPr>
      </w:pPr>
      <w:r w:rsidRPr="00D12C36">
        <w:rPr>
          <w:rFonts w:ascii="Palatino Linotype" w:hAnsi="Palatino Linotype" w:cs="Arial"/>
          <w:bCs/>
          <w:i/>
        </w:rPr>
        <w:t>“</w:t>
      </w:r>
      <w:r w:rsidR="00335F8C" w:rsidRPr="00335F8C">
        <w:rPr>
          <w:rFonts w:ascii="Palatino Linotype" w:hAnsi="Palatino Linotype" w:cs="Arial"/>
          <w:b/>
          <w:bCs/>
          <w:i/>
          <w:u w:val="single"/>
        </w:rPr>
        <w:t>No entrega la información ya que se solicita los estados de cuenta de las cuentas bancarias del municipio</w:t>
      </w:r>
      <w:r w:rsidRPr="002D17B8">
        <w:rPr>
          <w:rFonts w:ascii="Palatino Linotype" w:hAnsi="Palatino Linotype" w:cs="Arial"/>
          <w:bCs/>
          <w:i/>
        </w:rPr>
        <w:t>”</w:t>
      </w:r>
      <w:r w:rsidRPr="00D12C36">
        <w:rPr>
          <w:rFonts w:ascii="Palatino Linotype" w:hAnsi="Palatino Linotype" w:cs="Arial"/>
          <w:bCs/>
          <w:i/>
        </w:rPr>
        <w:t xml:space="preserve"> (Sic).</w:t>
      </w:r>
    </w:p>
    <w:p w14:paraId="303C4903" w14:textId="77777777" w:rsidR="00AD361C" w:rsidRDefault="00AD361C" w:rsidP="00AD361C">
      <w:pPr>
        <w:spacing w:after="0" w:line="360" w:lineRule="auto"/>
        <w:jc w:val="both"/>
        <w:rPr>
          <w:rFonts w:ascii="Palatino Linotype" w:hAnsi="Palatino Linotype" w:cs="Arial"/>
          <w:sz w:val="24"/>
          <w:szCs w:val="24"/>
        </w:rPr>
      </w:pPr>
    </w:p>
    <w:p w14:paraId="13C9BE13" w14:textId="77777777" w:rsidR="00995EB1" w:rsidRDefault="00995EB1" w:rsidP="00995EB1">
      <w:pPr>
        <w:tabs>
          <w:tab w:val="left" w:pos="709"/>
        </w:tabs>
        <w:spacing w:line="360" w:lineRule="auto"/>
        <w:jc w:val="both"/>
        <w:rPr>
          <w:rFonts w:ascii="Palatino Linotype" w:hAnsi="Palatino Linotype" w:cs="Arial"/>
          <w:sz w:val="24"/>
          <w:szCs w:val="24"/>
        </w:rPr>
      </w:pPr>
      <w:r w:rsidRPr="00CD0D60">
        <w:rPr>
          <w:rFonts w:ascii="Palatino Linotype" w:hAnsi="Palatino Linotype" w:cs="Arial"/>
          <w:sz w:val="24"/>
          <w:szCs w:val="24"/>
        </w:rPr>
        <w:t xml:space="preserve">Ahora bien, mediante informe justificado rendido por </w:t>
      </w:r>
      <w:r w:rsidRPr="00CD0D60">
        <w:rPr>
          <w:rFonts w:ascii="Palatino Linotype" w:hAnsi="Palatino Linotype" w:cs="Arial"/>
          <w:b/>
          <w:sz w:val="24"/>
          <w:szCs w:val="24"/>
        </w:rPr>
        <w:t xml:space="preserve">El Sujeto Obligado </w:t>
      </w:r>
      <w:r w:rsidRPr="00CD0D60">
        <w:rPr>
          <w:rFonts w:ascii="Palatino Linotype" w:hAnsi="Palatino Linotype" w:cs="Arial"/>
          <w:bCs/>
          <w:sz w:val="24"/>
          <w:szCs w:val="24"/>
        </w:rPr>
        <w:t xml:space="preserve">a </w:t>
      </w:r>
      <w:r w:rsidRPr="00CD0D60">
        <w:rPr>
          <w:rFonts w:ascii="Palatino Linotype" w:hAnsi="Palatino Linotype" w:cs="Arial"/>
          <w:sz w:val="24"/>
          <w:szCs w:val="24"/>
        </w:rPr>
        <w:t>través del Sistema de Acceso a la Información Mexiquense (</w:t>
      </w:r>
      <w:proofErr w:type="spellStart"/>
      <w:r w:rsidRPr="00CD0D60">
        <w:rPr>
          <w:rFonts w:ascii="Palatino Linotype" w:hAnsi="Palatino Linotype" w:cs="Arial"/>
          <w:b/>
          <w:sz w:val="24"/>
          <w:szCs w:val="24"/>
        </w:rPr>
        <w:t>SAIMEX</w:t>
      </w:r>
      <w:proofErr w:type="spellEnd"/>
      <w:r w:rsidRPr="00CD0D60">
        <w:rPr>
          <w:rFonts w:ascii="Palatino Linotype" w:hAnsi="Palatino Linotype" w:cs="Arial"/>
          <w:b/>
          <w:sz w:val="24"/>
          <w:szCs w:val="24"/>
        </w:rPr>
        <w:t xml:space="preserve">) </w:t>
      </w:r>
      <w:r w:rsidRPr="00CD0D60">
        <w:rPr>
          <w:rFonts w:ascii="Palatino Linotype" w:hAnsi="Palatino Linotype" w:cs="Arial"/>
          <w:sz w:val="24"/>
          <w:szCs w:val="24"/>
        </w:rPr>
        <w:t xml:space="preserve">adjuntó el archivo electrónico siguiente: </w:t>
      </w:r>
    </w:p>
    <w:p w14:paraId="3D8DAB68" w14:textId="77777777" w:rsidR="00995EB1" w:rsidRPr="00995EB1" w:rsidRDefault="00995EB1" w:rsidP="00995EB1">
      <w:pPr>
        <w:pStyle w:val="Prrafodelista"/>
        <w:numPr>
          <w:ilvl w:val="0"/>
          <w:numId w:val="16"/>
        </w:numPr>
        <w:tabs>
          <w:tab w:val="left" w:pos="709"/>
        </w:tabs>
        <w:spacing w:line="360" w:lineRule="auto"/>
        <w:jc w:val="both"/>
        <w:rPr>
          <w:rFonts w:ascii="Palatino Linotype" w:hAnsi="Palatino Linotype" w:cs="Arial"/>
          <w:b/>
          <w:i/>
        </w:rPr>
      </w:pPr>
      <w:r w:rsidRPr="00995EB1">
        <w:rPr>
          <w:rFonts w:ascii="Palatino Linotype" w:hAnsi="Palatino Linotype" w:cs="Arial"/>
          <w:b/>
          <w:i/>
        </w:rPr>
        <w:t>INFORME JUSTIFICADO 01185-INFOEM-IP-RR-2023.pdf</w:t>
      </w:r>
      <w:r>
        <w:rPr>
          <w:rFonts w:ascii="Palatino Linotype" w:hAnsi="Palatino Linotype" w:cs="Arial"/>
          <w:b/>
          <w:i/>
        </w:rPr>
        <w:t xml:space="preserve">: </w:t>
      </w:r>
      <w:r>
        <w:rPr>
          <w:rFonts w:ascii="Palatino Linotype" w:hAnsi="Palatino Linotype" w:cs="Arial"/>
        </w:rPr>
        <w:t xml:space="preserve">constante de cuatro fojas, en formato </w:t>
      </w:r>
      <w:proofErr w:type="spellStart"/>
      <w:r>
        <w:rPr>
          <w:rFonts w:ascii="Palatino Linotype" w:hAnsi="Palatino Linotype" w:cs="Arial"/>
        </w:rPr>
        <w:t>pdf</w:t>
      </w:r>
      <w:proofErr w:type="spellEnd"/>
      <w:r>
        <w:rPr>
          <w:rFonts w:ascii="Palatino Linotype" w:hAnsi="Palatino Linotype" w:cs="Arial"/>
        </w:rPr>
        <w:t>, que contiene el informe justificado del Sujeto Obligado, en el que manifiesta lo siguiente:</w:t>
      </w:r>
    </w:p>
    <w:p w14:paraId="7EF579B6" w14:textId="77777777" w:rsidR="00995EB1" w:rsidRDefault="00995EB1" w:rsidP="00995EB1">
      <w:pPr>
        <w:pStyle w:val="Prrafodelista"/>
        <w:tabs>
          <w:tab w:val="left" w:pos="709"/>
        </w:tabs>
        <w:spacing w:line="360" w:lineRule="auto"/>
        <w:ind w:left="720"/>
        <w:jc w:val="both"/>
        <w:rPr>
          <w:rFonts w:ascii="Palatino Linotype" w:hAnsi="Palatino Linotype" w:cs="Arial"/>
          <w:i/>
        </w:rPr>
      </w:pPr>
      <w:r>
        <w:rPr>
          <w:rFonts w:ascii="Palatino Linotype" w:hAnsi="Palatino Linotype" w:cs="Arial"/>
          <w:i/>
        </w:rPr>
        <w:t>“(…)</w:t>
      </w:r>
    </w:p>
    <w:p w14:paraId="2A4B3F84" w14:textId="77777777" w:rsidR="00995EB1" w:rsidRDefault="00995EB1" w:rsidP="00995EB1">
      <w:pPr>
        <w:pStyle w:val="Prrafodelista"/>
        <w:tabs>
          <w:tab w:val="left" w:pos="709"/>
        </w:tabs>
        <w:spacing w:line="360" w:lineRule="auto"/>
        <w:ind w:left="720"/>
        <w:jc w:val="both"/>
        <w:rPr>
          <w:rFonts w:ascii="Palatino Linotype" w:hAnsi="Palatino Linotype" w:cs="Arial"/>
          <w:i/>
        </w:rPr>
      </w:pPr>
      <w:r>
        <w:rPr>
          <w:rFonts w:ascii="Palatino Linotype" w:hAnsi="Palatino Linotype" w:cs="Arial"/>
          <w:i/>
        </w:rPr>
        <w:lastRenderedPageBreak/>
        <w:t>De lo anterior y toda vez que la información consiste en los estados de cuenta de las cuentas del erario Municipal sufra algún riesgo o percance o este mismo se vea afectado. Dando lugar a que los integrantes de organizaciones criminales conozcan la información.</w:t>
      </w:r>
    </w:p>
    <w:p w14:paraId="23D0834C" w14:textId="77777777" w:rsidR="00771B0B" w:rsidRDefault="00771B0B" w:rsidP="00995EB1">
      <w:pPr>
        <w:pStyle w:val="Prrafodelista"/>
        <w:tabs>
          <w:tab w:val="left" w:pos="709"/>
        </w:tabs>
        <w:spacing w:line="360" w:lineRule="auto"/>
        <w:ind w:left="720"/>
        <w:jc w:val="both"/>
        <w:rPr>
          <w:rFonts w:ascii="Palatino Linotype" w:hAnsi="Palatino Linotype" w:cs="Arial"/>
          <w:i/>
        </w:rPr>
      </w:pPr>
    </w:p>
    <w:p w14:paraId="1149B402" w14:textId="77777777" w:rsidR="00771B0B" w:rsidRDefault="00771B0B" w:rsidP="00995EB1">
      <w:pPr>
        <w:pStyle w:val="Prrafodelista"/>
        <w:tabs>
          <w:tab w:val="left" w:pos="709"/>
        </w:tabs>
        <w:spacing w:line="360" w:lineRule="auto"/>
        <w:ind w:left="720"/>
        <w:jc w:val="both"/>
        <w:rPr>
          <w:rFonts w:ascii="Palatino Linotype" w:hAnsi="Palatino Linotype" w:cs="Arial"/>
          <w:i/>
        </w:rPr>
      </w:pPr>
      <w:r>
        <w:rPr>
          <w:rFonts w:ascii="Palatino Linotype" w:hAnsi="Palatino Linotype" w:cs="Arial"/>
          <w:i/>
        </w:rPr>
        <w:t xml:space="preserve">Teniendo por cumplida la solicitud de acceso a la información, en los términos establecidos en la respuesta emitida por este sujeto </w:t>
      </w:r>
      <w:proofErr w:type="spellStart"/>
      <w:r>
        <w:rPr>
          <w:rFonts w:ascii="Palatino Linotype" w:hAnsi="Palatino Linotype" w:cs="Arial"/>
          <w:i/>
        </w:rPr>
        <w:t>o</w:t>
      </w:r>
      <w:proofErr w:type="spellEnd"/>
      <w:r>
        <w:rPr>
          <w:rFonts w:ascii="Palatino Linotype" w:hAnsi="Palatino Linotype" w:cs="Arial"/>
          <w:i/>
        </w:rPr>
        <w:t xml:space="preserve"> obligado, en el entendido de que solicita los estados de cuenta de las cuentas bancarias </w:t>
      </w:r>
      <w:proofErr w:type="gramStart"/>
      <w:r>
        <w:rPr>
          <w:rFonts w:ascii="Palatino Linotype" w:hAnsi="Palatino Linotype" w:cs="Arial"/>
          <w:i/>
        </w:rPr>
        <w:t>del  municipio</w:t>
      </w:r>
      <w:proofErr w:type="gramEnd"/>
      <w:r>
        <w:rPr>
          <w:rFonts w:ascii="Palatino Linotype" w:hAnsi="Palatino Linotype" w:cs="Arial"/>
          <w:i/>
        </w:rPr>
        <w:t xml:space="preserve"> por los años 2022 y 2023, solicitud que se tubo por cumplida en fecha uno de marzo de dos mil veintitrés, toda vez que tal y como se estableció, la información solicitada versa en información clasificada como reservada.</w:t>
      </w:r>
    </w:p>
    <w:p w14:paraId="538B6972" w14:textId="77777777" w:rsidR="00771B0B" w:rsidRPr="00995EB1" w:rsidRDefault="00771B0B" w:rsidP="00995EB1">
      <w:pPr>
        <w:pStyle w:val="Prrafodelista"/>
        <w:tabs>
          <w:tab w:val="left" w:pos="709"/>
        </w:tabs>
        <w:spacing w:line="360" w:lineRule="auto"/>
        <w:ind w:left="720"/>
        <w:jc w:val="both"/>
        <w:rPr>
          <w:rFonts w:ascii="Palatino Linotype" w:hAnsi="Palatino Linotype" w:cs="Arial"/>
          <w:i/>
        </w:rPr>
      </w:pPr>
      <w:r>
        <w:rPr>
          <w:rFonts w:ascii="Palatino Linotype" w:hAnsi="Palatino Linotype" w:cs="Arial"/>
          <w:i/>
        </w:rPr>
        <w:t>(…)”</w:t>
      </w:r>
    </w:p>
    <w:p w14:paraId="26592783" w14:textId="77777777" w:rsidR="00995EB1" w:rsidRDefault="00995EB1" w:rsidP="00AD361C">
      <w:pPr>
        <w:spacing w:after="0" w:line="360" w:lineRule="auto"/>
        <w:jc w:val="both"/>
        <w:rPr>
          <w:rFonts w:ascii="Palatino Linotype" w:eastAsia="Times New Roman" w:hAnsi="Palatino Linotype" w:cs="Times New Roman"/>
          <w:sz w:val="24"/>
          <w:szCs w:val="24"/>
          <w:lang w:val="es-ES" w:eastAsia="es-ES"/>
        </w:rPr>
      </w:pPr>
    </w:p>
    <w:p w14:paraId="454D920C" w14:textId="77777777" w:rsidR="00AD361C" w:rsidRDefault="00995EB1" w:rsidP="00AD361C">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En primer término</w:t>
      </w:r>
      <w:r w:rsidR="00AD361C">
        <w:rPr>
          <w:rFonts w:ascii="Palatino Linotype" w:eastAsia="Times New Roman" w:hAnsi="Palatino Linotype" w:cs="Times New Roman"/>
          <w:sz w:val="24"/>
          <w:szCs w:val="24"/>
          <w:lang w:val="es-ES" w:eastAsia="es-ES"/>
        </w:rPr>
        <w:t>,</w:t>
      </w:r>
      <w:r w:rsidR="00AD361C"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sidR="00AD361C">
        <w:rPr>
          <w:rFonts w:ascii="Palatino Linotype" w:eastAsia="Times New Roman" w:hAnsi="Palatino Linotype" w:cs="Times New Roman"/>
          <w:sz w:val="24"/>
          <w:szCs w:val="24"/>
          <w:lang w:val="es-ES" w:eastAsia="es-ES"/>
        </w:rPr>
        <w:t>s, prevé en su artículo 23 fracción IV,</w:t>
      </w:r>
      <w:r w:rsidR="00AD361C" w:rsidRPr="002C5676">
        <w:t xml:space="preserve"> </w:t>
      </w:r>
      <w:r w:rsidR="00AD361C"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sidR="00AD361C">
        <w:rPr>
          <w:rFonts w:ascii="Palatino Linotype" w:eastAsia="Times New Roman" w:hAnsi="Palatino Linotype" w:cs="Times New Roman"/>
          <w:sz w:val="24"/>
          <w:szCs w:val="24"/>
          <w:lang w:val="es-ES" w:eastAsia="es-ES"/>
        </w:rPr>
        <w:t>, como se advierte enseguida:</w:t>
      </w:r>
    </w:p>
    <w:p w14:paraId="4BE8BECF" w14:textId="77777777" w:rsidR="00AD361C" w:rsidRPr="00870CBA" w:rsidRDefault="00AD361C" w:rsidP="00AD361C">
      <w:pPr>
        <w:spacing w:after="0" w:line="360" w:lineRule="auto"/>
        <w:jc w:val="both"/>
        <w:rPr>
          <w:rFonts w:ascii="Palatino Linotype" w:eastAsia="Times New Roman" w:hAnsi="Palatino Linotype" w:cs="Times New Roman"/>
          <w:sz w:val="24"/>
          <w:szCs w:val="24"/>
          <w:lang w:val="es-ES" w:eastAsia="es-ES"/>
        </w:rPr>
      </w:pPr>
    </w:p>
    <w:p w14:paraId="3AECECFB" w14:textId="77777777" w:rsidR="00AD361C" w:rsidRPr="00870CB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2E4C3499" w14:textId="77777777" w:rsidR="00AD361C" w:rsidRPr="00870CBA" w:rsidRDefault="00AD361C" w:rsidP="00AD361C">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3C8A9C23" w14:textId="77777777" w:rsidR="00AD361C" w:rsidRPr="00870CBA" w:rsidRDefault="00AD361C" w:rsidP="00AD361C">
      <w:pPr>
        <w:spacing w:after="0" w:line="240" w:lineRule="auto"/>
        <w:ind w:left="567" w:right="567"/>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2C94BA4A" w14:textId="77777777" w:rsidR="00AD361C" w:rsidRPr="00DF4530" w:rsidRDefault="00AD361C" w:rsidP="00AD36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BB7EF9" w14:textId="77777777" w:rsidR="00AD361C" w:rsidRDefault="00AD361C" w:rsidP="00AD361C">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14030B59" w14:textId="77777777" w:rsidR="00AD361C" w:rsidRPr="00DF4530" w:rsidRDefault="00AD361C" w:rsidP="00AD361C">
      <w:pPr>
        <w:autoSpaceDE w:val="0"/>
        <w:autoSpaceDN w:val="0"/>
        <w:adjustRightInd w:val="0"/>
        <w:spacing w:after="0" w:line="360" w:lineRule="auto"/>
        <w:ind w:right="51"/>
        <w:jc w:val="both"/>
        <w:rPr>
          <w:rFonts w:ascii="Palatino Linotype" w:hAnsi="Palatino Linotype" w:cs="Arial"/>
          <w:sz w:val="24"/>
          <w:szCs w:val="24"/>
        </w:rPr>
      </w:pPr>
      <w:r w:rsidRPr="00DF4530">
        <w:rPr>
          <w:rFonts w:ascii="Palatino Linotype" w:eastAsia="Times New Roman" w:hAnsi="Palatino Linotype" w:cs="Arial"/>
          <w:sz w:val="24"/>
          <w:szCs w:val="24"/>
          <w:lang w:val="es-ES" w:eastAsia="es-ES"/>
        </w:rPr>
        <w:lastRenderedPageBreak/>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r>
        <w:rPr>
          <w:rFonts w:ascii="Palatino Linotype" w:eastAsia="Times New Roman" w:hAnsi="Palatino Linotype" w:cs="Arial"/>
          <w:sz w:val="24"/>
          <w:szCs w:val="24"/>
          <w:lang w:val="es-ES" w:eastAsia="es-ES"/>
        </w:rPr>
        <w:t>.</w:t>
      </w:r>
    </w:p>
    <w:p w14:paraId="53D71698" w14:textId="77777777" w:rsidR="00AD361C" w:rsidRDefault="00AD361C" w:rsidP="00AD361C">
      <w:pPr>
        <w:spacing w:after="0" w:line="360" w:lineRule="auto"/>
        <w:jc w:val="both"/>
        <w:rPr>
          <w:rFonts w:ascii="Palatino Linotype" w:hAnsi="Palatino Linotype" w:cs="Arial"/>
          <w:sz w:val="24"/>
          <w:szCs w:val="24"/>
        </w:rPr>
      </w:pPr>
    </w:p>
    <w:p w14:paraId="7D8AA712" w14:textId="77777777" w:rsidR="00AD361C" w:rsidRPr="00902954" w:rsidRDefault="00AD361C" w:rsidP="00AD361C">
      <w:pPr>
        <w:spacing w:after="0" w:line="360" w:lineRule="auto"/>
        <w:ind w:right="49"/>
        <w:contextualSpacing/>
        <w:jc w:val="both"/>
        <w:rPr>
          <w:rFonts w:ascii="Palatino Linotype" w:eastAsia="Times New Roman" w:hAnsi="Palatino Linotype" w:cs="Arial"/>
          <w:sz w:val="24"/>
          <w:szCs w:val="24"/>
          <w:lang w:val="es-ES" w:eastAsia="es-ES"/>
        </w:rPr>
      </w:pPr>
      <w:r w:rsidRPr="00902954">
        <w:rPr>
          <w:rFonts w:ascii="Palatino Linotype" w:eastAsiaTheme="minorEastAsia" w:hAnsi="Palatino Linotype" w:cs="Arial"/>
          <w:sz w:val="24"/>
          <w:szCs w:val="24"/>
          <w:lang w:val="es-ES_tradnl" w:eastAsia="es-ES"/>
        </w:rPr>
        <w:t xml:space="preserve">Atento a ello, en primer </w:t>
      </w:r>
      <w:proofErr w:type="gramStart"/>
      <w:r w:rsidRPr="00902954">
        <w:rPr>
          <w:rFonts w:ascii="Palatino Linotype" w:eastAsiaTheme="minorEastAsia" w:hAnsi="Palatino Linotype" w:cs="Arial"/>
          <w:sz w:val="24"/>
          <w:szCs w:val="24"/>
          <w:lang w:val="es-ES_tradnl" w:eastAsia="es-ES"/>
        </w:rPr>
        <w:t>lugar</w:t>
      </w:r>
      <w:proofErr w:type="gramEnd"/>
      <w:r w:rsidRPr="00902954">
        <w:rPr>
          <w:rFonts w:ascii="Palatino Linotype" w:eastAsiaTheme="minorEastAsia" w:hAnsi="Palatino Linotype" w:cs="Arial"/>
          <w:sz w:val="24"/>
          <w:szCs w:val="24"/>
          <w:lang w:val="es-ES_tradnl" w:eastAsia="es-ES"/>
        </w:rPr>
        <w:t xml:space="preserve"> se advierte que los artículos </w:t>
      </w:r>
      <w:r w:rsidRPr="00902954">
        <w:rPr>
          <w:rFonts w:ascii="Palatino Linotype" w:eastAsia="Times New Roman" w:hAnsi="Palatino Linotype" w:cs="Arial"/>
          <w:sz w:val="24"/>
          <w:szCs w:val="24"/>
          <w:lang w:val="es-ES" w:eastAsia="es-ES"/>
        </w:rPr>
        <w:t>342, 343, 344 y 345 del Código Financiero del Estado de México y Municipios disponen el sistema y las políticas que deben seguirse para llevar el registro contable y presupuestal de las operaciones financieras, en los siguientes términos:</w:t>
      </w:r>
    </w:p>
    <w:p w14:paraId="4B386648" w14:textId="77777777" w:rsidR="00AD361C" w:rsidRPr="00902954" w:rsidRDefault="00AD361C" w:rsidP="00AD361C">
      <w:pPr>
        <w:spacing w:after="0" w:line="360" w:lineRule="auto"/>
        <w:ind w:left="567" w:right="567"/>
        <w:jc w:val="both"/>
        <w:rPr>
          <w:rFonts w:ascii="Palatino Linotype" w:eastAsia="Times New Roman" w:hAnsi="Palatino Linotype" w:cs="Arial"/>
          <w:sz w:val="24"/>
          <w:szCs w:val="24"/>
          <w:lang w:val="es-ES" w:eastAsia="es-ES"/>
        </w:rPr>
      </w:pPr>
    </w:p>
    <w:p w14:paraId="4DB8C507"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val="es-ES"/>
        </w:rPr>
      </w:pPr>
      <w:r w:rsidRPr="00902954">
        <w:rPr>
          <w:rFonts w:ascii="Palatino Linotype" w:eastAsia="Times New Roman" w:hAnsi="Palatino Linotype" w:cs="Arial"/>
          <w:bCs/>
          <w:i/>
          <w:color w:val="000000"/>
          <w:lang w:val="es-ES"/>
        </w:rPr>
        <w:t>“</w:t>
      </w:r>
      <w:r w:rsidRPr="00902954">
        <w:rPr>
          <w:rFonts w:ascii="Palatino Linotype" w:eastAsia="Times New Roman" w:hAnsi="Palatino Linotype" w:cs="Times New Roman"/>
          <w:b/>
          <w:i/>
          <w:lang w:val="es-ES"/>
        </w:rPr>
        <w:t>Artículo 342.-</w:t>
      </w:r>
      <w:r w:rsidRPr="00902954">
        <w:rPr>
          <w:rFonts w:ascii="Palatino Linotype" w:eastAsia="Times New Roman" w:hAnsi="Palatino Linotype" w:cs="Times New Roman"/>
          <w:i/>
          <w:lang w:val="es-ES"/>
        </w:rPr>
        <w:t xml:space="preserve"> El registro contable del efecto patrimonial y presupuestal de las operaciones financieras, se realizará conforme al sistema y a las disposiciones que se aprueben en materia de </w:t>
      </w:r>
      <w:r w:rsidRPr="00902954">
        <w:rPr>
          <w:rFonts w:ascii="Palatino Linotype" w:eastAsia="Times New Roman" w:hAnsi="Palatino Linotype" w:cs="Arial"/>
          <w:i/>
          <w:color w:val="000000"/>
          <w:lang w:val="es-ES"/>
        </w:rPr>
        <w:t>planeación</w:t>
      </w:r>
      <w:r w:rsidRPr="00902954">
        <w:rPr>
          <w:rFonts w:ascii="Palatino Linotype" w:eastAsia="Times New Roman" w:hAnsi="Palatino Linotype" w:cs="Times New Roman"/>
          <w:i/>
          <w:lang w:val="es-ES"/>
        </w:rPr>
        <w:t xml:space="preserve">, programación, presupuestación, evaluación y </w:t>
      </w:r>
      <w:r w:rsidRPr="00902954">
        <w:rPr>
          <w:rFonts w:ascii="Palatino Linotype" w:eastAsia="Times New Roman" w:hAnsi="Palatino Linotype" w:cs="Arial"/>
          <w:i/>
          <w:color w:val="000000"/>
          <w:lang w:val="es-ES"/>
        </w:rPr>
        <w:t>contabilidad</w:t>
      </w:r>
      <w:r w:rsidRPr="00902954">
        <w:rPr>
          <w:rFonts w:ascii="Palatino Linotype" w:eastAsia="Times New Roman" w:hAnsi="Palatino Linotype" w:cs="Times New Roman"/>
          <w:i/>
          <w:lang w:val="es-ES"/>
        </w:rPr>
        <w:t xml:space="preserve"> gubernamental. </w:t>
      </w:r>
    </w:p>
    <w:p w14:paraId="446B7476"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val="es-ES"/>
        </w:rPr>
      </w:pPr>
      <w:r w:rsidRPr="00902954">
        <w:rPr>
          <w:rFonts w:ascii="Palatino Linotype" w:eastAsia="Times New Roman" w:hAnsi="Palatino Linotype" w:cs="Arial"/>
          <w:b/>
          <w:bCs/>
          <w:i/>
          <w:color w:val="000000"/>
          <w:lang w:val="es-ES"/>
        </w:rPr>
        <w:t>…</w:t>
      </w:r>
    </w:p>
    <w:p w14:paraId="695FA151"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rPr>
      </w:pPr>
    </w:p>
    <w:p w14:paraId="14BC8116"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Artículo 343.-</w:t>
      </w:r>
      <w:r w:rsidRPr="00902954">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EB0E89C" w14:textId="77777777" w:rsidR="00AD361C" w:rsidRDefault="00AD361C" w:rsidP="00AD361C">
      <w:pPr>
        <w:spacing w:after="0" w:line="240" w:lineRule="auto"/>
        <w:ind w:left="567" w:right="567"/>
        <w:jc w:val="both"/>
        <w:rPr>
          <w:rFonts w:ascii="Palatino Linotype" w:eastAsia="Times New Roman" w:hAnsi="Palatino Linotype" w:cs="Times New Roman"/>
          <w:i/>
          <w:lang w:val="es-ES"/>
        </w:rPr>
      </w:pPr>
    </w:p>
    <w:p w14:paraId="03D86452" w14:textId="77777777" w:rsidR="00AD361C" w:rsidRDefault="00AD361C" w:rsidP="00AD361C">
      <w:pPr>
        <w:spacing w:after="0" w:line="240" w:lineRule="auto"/>
        <w:ind w:left="567" w:right="567"/>
        <w:jc w:val="both"/>
        <w:rPr>
          <w:rFonts w:ascii="Palatino Linotype" w:eastAsia="Times New Roman" w:hAnsi="Palatino Linotype" w:cs="Times New Roman"/>
          <w:i/>
          <w:lang w:val="es-ES"/>
        </w:rPr>
      </w:pPr>
    </w:p>
    <w:p w14:paraId="1F8D4162"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14:paraId="09120ACC"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 xml:space="preserve">Artículo 344.- </w:t>
      </w:r>
      <w:r w:rsidRPr="00902954">
        <w:rPr>
          <w:rFonts w:ascii="Palatino Linotype" w:eastAsia="Times New Roman" w:hAnsi="Palatino Linotype" w:cs="Times New Roman"/>
          <w:i/>
          <w:lang w:val="es-ES"/>
        </w:rPr>
        <w:t>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902954">
        <w:rPr>
          <w:rFonts w:ascii="Palatino Linotype" w:eastAsia="Times New Roman" w:hAnsi="Palatino Linotype" w:cs="Times New Roman"/>
          <w:b/>
          <w:i/>
          <w:lang w:val="es-ES"/>
        </w:rPr>
        <w:t xml:space="preserve"> </w:t>
      </w:r>
      <w:r w:rsidRPr="00902954">
        <w:rPr>
          <w:rFonts w:ascii="Palatino Linotype" w:eastAsia="Times New Roman" w:hAnsi="Palatino Linotype" w:cs="Times New Roman"/>
          <w:i/>
          <w:lang w:val="es-ES"/>
        </w:rPr>
        <w:t xml:space="preserve">en el caso de los Municipios se hará por la Tesorería. </w:t>
      </w:r>
    </w:p>
    <w:p w14:paraId="1434DE72" w14:textId="77777777" w:rsidR="00AD361C" w:rsidRPr="00902954" w:rsidRDefault="00AD361C" w:rsidP="00AD361C">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 xml:space="preserve">Derogado. </w:t>
      </w:r>
    </w:p>
    <w:p w14:paraId="4B4686F1"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u w:val="single"/>
          <w:lang w:val="es-ES"/>
        </w:rPr>
        <w:t>Todo registro contable y presupuestal deberá estar soportado con los documentos comprobatorios originales</w:t>
      </w:r>
      <w:r w:rsidRPr="00902954">
        <w:rPr>
          <w:rFonts w:ascii="Palatino Linotype" w:eastAsia="Times New Roman" w:hAnsi="Palatino Linotype" w:cs="Times New Roman"/>
          <w:b/>
          <w:i/>
          <w:lang w:val="es-ES"/>
        </w:rPr>
        <w:t xml:space="preserve">, los que deberán permanecer en custodia y conservación </w:t>
      </w:r>
      <w:r w:rsidRPr="00902954">
        <w:rPr>
          <w:rFonts w:ascii="Palatino Linotype" w:eastAsia="Times New Roman" w:hAnsi="Palatino Linotype" w:cs="Times New Roman"/>
          <w:b/>
          <w:i/>
          <w:lang w:val="es-ES"/>
        </w:rPr>
        <w:lastRenderedPageBreak/>
        <w:t>de las dependencias, entidades públicas y unidades administrativas que ejercieron el gasto, y a disposición del Órgano Superior de Fiscalización del Estado de México y de los órganos de control interno, por un término de cinco años contados</w:t>
      </w:r>
      <w:r w:rsidRPr="00902954">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14:paraId="6BB3A8FC" w14:textId="77777777" w:rsidR="00AD361C" w:rsidRPr="00902954" w:rsidRDefault="00AD361C" w:rsidP="00AD361C">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i/>
          <w:lang w:val="es-ES"/>
        </w:rPr>
        <w:t>…</w:t>
      </w:r>
    </w:p>
    <w:p w14:paraId="6666B8CA"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rPr>
      </w:pPr>
    </w:p>
    <w:p w14:paraId="0DCC174B"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rPr>
      </w:pPr>
      <w:r w:rsidRPr="00902954">
        <w:rPr>
          <w:rFonts w:ascii="Palatino Linotype" w:eastAsia="Times New Roman" w:hAnsi="Palatino Linotype" w:cs="Times New Roman"/>
          <w:b/>
          <w:i/>
          <w:lang w:val="es-ES"/>
        </w:rPr>
        <w:t>Artículo 345.-</w:t>
      </w:r>
      <w:r w:rsidRPr="00902954">
        <w:rPr>
          <w:rFonts w:ascii="Palatino Linotype" w:eastAsia="Times New Roman" w:hAnsi="Palatino Linotype" w:cs="Times New Roman"/>
          <w:i/>
          <w:lang w:val="es-ES"/>
        </w:rPr>
        <w:t xml:space="preserve"> </w:t>
      </w:r>
      <w:r w:rsidRPr="00902954">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902954">
        <w:rPr>
          <w:rFonts w:ascii="Palatino Linotype" w:eastAsia="Times New Roman" w:hAnsi="Palatino Linotype" w:cs="Times New Roman"/>
          <w:i/>
          <w:lang w:val="es-ES"/>
        </w:rPr>
        <w:t xml:space="preserve">, la remitirán en un plazo que no excederá de seis meses al Archivo Contable Gubernamental. </w:t>
      </w:r>
      <w:r w:rsidRPr="00902954">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902954">
        <w:rPr>
          <w:rFonts w:ascii="Palatino Linotype" w:eastAsia="Times New Roman" w:hAnsi="Palatino Linotype" w:cs="Times New Roman"/>
          <w:i/>
          <w:lang w:val="es-ES"/>
        </w:rPr>
        <w:t xml:space="preserve">. </w:t>
      </w:r>
    </w:p>
    <w:p w14:paraId="69A66006" w14:textId="77777777" w:rsidR="00AD361C" w:rsidRPr="00902954" w:rsidRDefault="00AD361C" w:rsidP="00AD361C">
      <w:pPr>
        <w:spacing w:after="0" w:line="240" w:lineRule="auto"/>
        <w:ind w:left="567" w:right="567"/>
        <w:jc w:val="both"/>
        <w:rPr>
          <w:rFonts w:ascii="Palatino Linotype" w:eastAsia="Times New Roman" w:hAnsi="Palatino Linotype" w:cs="Arial"/>
          <w:bCs/>
          <w:i/>
          <w:color w:val="000000"/>
          <w:lang w:val="es-ES"/>
        </w:rPr>
      </w:pPr>
      <w:r w:rsidRPr="00902954">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902954">
        <w:rPr>
          <w:rFonts w:ascii="Palatino Linotype" w:eastAsia="Times New Roman" w:hAnsi="Palatino Linotype" w:cs="Arial"/>
          <w:bCs/>
          <w:i/>
          <w:color w:val="000000"/>
          <w:lang w:val="es-ES"/>
        </w:rPr>
        <w:t xml:space="preserve"> “</w:t>
      </w:r>
      <w:r w:rsidRPr="00902954">
        <w:rPr>
          <w:rFonts w:ascii="Palatino Linotype" w:eastAsia="Times New Roman" w:hAnsi="Palatino Linotype" w:cs="Arial"/>
          <w:i/>
          <w:lang w:val="es-ES"/>
        </w:rPr>
        <w:t>(Sic)</w:t>
      </w:r>
      <w:r w:rsidRPr="00902954">
        <w:rPr>
          <w:rFonts w:ascii="Palatino Linotype" w:eastAsia="Times New Roman" w:hAnsi="Palatino Linotype" w:cs="Arial"/>
          <w:bCs/>
          <w:i/>
          <w:color w:val="000000"/>
          <w:lang w:val="es-ES"/>
        </w:rPr>
        <w:t xml:space="preserve"> </w:t>
      </w:r>
    </w:p>
    <w:p w14:paraId="2EBEC6D5" w14:textId="77777777" w:rsidR="00AD361C" w:rsidRPr="00902954" w:rsidRDefault="00AD361C" w:rsidP="00AD361C">
      <w:pPr>
        <w:spacing w:after="0" w:line="240" w:lineRule="auto"/>
        <w:ind w:left="567" w:right="567"/>
        <w:jc w:val="both"/>
        <w:rPr>
          <w:rFonts w:ascii="Palatino Linotype" w:eastAsia="Times New Roman" w:hAnsi="Palatino Linotype" w:cs="Arial"/>
          <w:bCs/>
          <w:i/>
          <w:color w:val="000000"/>
          <w:lang w:val="es-ES"/>
        </w:rPr>
      </w:pPr>
    </w:p>
    <w:p w14:paraId="67DEAE7F" w14:textId="77777777" w:rsidR="00AD361C" w:rsidRPr="00902954" w:rsidRDefault="00AD361C" w:rsidP="00AD361C">
      <w:pPr>
        <w:spacing w:after="0" w:line="240" w:lineRule="auto"/>
        <w:ind w:left="567" w:right="567"/>
        <w:jc w:val="right"/>
        <w:rPr>
          <w:rFonts w:ascii="Palatino Linotype" w:eastAsia="Times New Roman" w:hAnsi="Palatino Linotype" w:cs="Arial"/>
          <w:bCs/>
          <w:color w:val="000000"/>
          <w:lang w:val="es-ES"/>
        </w:rPr>
      </w:pPr>
      <w:r w:rsidRPr="00902954">
        <w:rPr>
          <w:rFonts w:ascii="Palatino Linotype" w:eastAsia="Times New Roman" w:hAnsi="Palatino Linotype" w:cs="Arial"/>
          <w:bCs/>
          <w:color w:val="000000"/>
          <w:lang w:val="es-ES"/>
        </w:rPr>
        <w:t>(Énfasis añadido)</w:t>
      </w:r>
    </w:p>
    <w:p w14:paraId="64D92529" w14:textId="77777777" w:rsidR="00AD361C" w:rsidRPr="00902954" w:rsidRDefault="00AD361C" w:rsidP="00AD361C">
      <w:pPr>
        <w:spacing w:after="0" w:line="360" w:lineRule="auto"/>
        <w:ind w:left="567" w:right="567"/>
        <w:jc w:val="both"/>
        <w:rPr>
          <w:rFonts w:ascii="Palatino Linotype" w:eastAsia="Times New Roman" w:hAnsi="Palatino Linotype" w:cs="Arial"/>
          <w:bCs/>
          <w:color w:val="000000"/>
          <w:sz w:val="24"/>
          <w:lang w:val="es-ES"/>
        </w:rPr>
      </w:pPr>
    </w:p>
    <w:p w14:paraId="79738CBA" w14:textId="77777777" w:rsidR="00AD361C" w:rsidRPr="00902954" w:rsidRDefault="00AD361C" w:rsidP="00AD361C">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la normatividad previamente plasmada</w:t>
      </w:r>
      <w:r w:rsidRPr="00902954">
        <w:rPr>
          <w:rFonts w:ascii="Palatino Linotype" w:eastAsia="Times New Roman" w:hAnsi="Palatino Linotype" w:cs="Arial"/>
          <w:sz w:val="24"/>
          <w:szCs w:val="24"/>
          <w:lang w:val="es-ES" w:eastAsia="es-ES"/>
        </w:rPr>
        <w:t>, se desprende primeramente que el</w:t>
      </w:r>
      <w:r w:rsidRPr="00902954">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60EABEEB" w14:textId="77777777" w:rsidR="00AD361C" w:rsidRPr="00902954" w:rsidRDefault="00AD361C" w:rsidP="00AD361C">
      <w:pPr>
        <w:spacing w:after="0" w:line="360" w:lineRule="auto"/>
        <w:contextualSpacing/>
        <w:jc w:val="both"/>
        <w:rPr>
          <w:rFonts w:ascii="Palatino Linotype" w:eastAsia="Times New Roman" w:hAnsi="Palatino Linotype" w:cs="Arial"/>
          <w:bCs/>
          <w:color w:val="000000"/>
          <w:sz w:val="24"/>
          <w:szCs w:val="24"/>
          <w:lang w:val="es-ES" w:eastAsia="es-ES"/>
        </w:rPr>
      </w:pPr>
    </w:p>
    <w:p w14:paraId="28AB273F" w14:textId="77777777" w:rsidR="00AD361C" w:rsidRDefault="00AD361C" w:rsidP="00AD361C">
      <w:pPr>
        <w:spacing w:after="0" w:line="360" w:lineRule="auto"/>
        <w:contextualSpacing/>
        <w:jc w:val="both"/>
        <w:rPr>
          <w:rFonts w:ascii="Palatino Linotype" w:eastAsia="Times New Roman" w:hAnsi="Palatino Linotype" w:cs="Arial"/>
          <w:sz w:val="24"/>
          <w:szCs w:val="24"/>
          <w:lang w:val="es-ES" w:eastAsia="es-ES"/>
        </w:rPr>
      </w:pPr>
    </w:p>
    <w:p w14:paraId="490D689D" w14:textId="77777777" w:rsidR="00AD361C" w:rsidRDefault="00AD361C" w:rsidP="00AD361C">
      <w:pPr>
        <w:spacing w:after="0" w:line="360" w:lineRule="auto"/>
        <w:contextualSpacing/>
        <w:jc w:val="both"/>
        <w:rPr>
          <w:rFonts w:ascii="Palatino Linotype" w:eastAsia="Times New Roman" w:hAnsi="Palatino Linotype" w:cs="Arial"/>
          <w:sz w:val="24"/>
          <w:szCs w:val="24"/>
          <w:lang w:val="es-ES" w:eastAsia="es-ES"/>
        </w:rPr>
      </w:pPr>
    </w:p>
    <w:p w14:paraId="227328E0" w14:textId="77777777" w:rsidR="00AD361C" w:rsidRPr="00902954" w:rsidRDefault="00AD361C" w:rsidP="00AD361C">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02954">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w:t>
      </w:r>
      <w:r w:rsidRPr="00902954">
        <w:rPr>
          <w:rFonts w:ascii="Palatino Linotype" w:eastAsia="Times New Roman" w:hAnsi="Palatino Linotype" w:cs="Arial"/>
          <w:sz w:val="24"/>
          <w:szCs w:val="24"/>
          <w:lang w:val="es-ES" w:eastAsia="es-MX"/>
        </w:rPr>
        <w:lastRenderedPageBreak/>
        <w:t>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w:t>
      </w:r>
      <w:proofErr w:type="spellStart"/>
      <w:r w:rsidRPr="00902954">
        <w:rPr>
          <w:rFonts w:ascii="Palatino Linotype" w:eastAsia="Times New Roman" w:hAnsi="Palatino Linotype" w:cs="Arial"/>
          <w:sz w:val="24"/>
          <w:szCs w:val="24"/>
          <w:lang w:val="es-ES" w:eastAsia="es-MX"/>
        </w:rPr>
        <w:t>INDETEC</w:t>
      </w:r>
      <w:proofErr w:type="spellEnd"/>
      <w:r w:rsidRPr="00902954">
        <w:rPr>
          <w:rFonts w:ascii="Palatino Linotype" w:eastAsia="Times New Roman" w:hAnsi="Palatino Linotype" w:cs="Arial"/>
          <w:sz w:val="24"/>
          <w:szCs w:val="24"/>
          <w:lang w:val="es-ES" w:eastAsia="es-MX"/>
        </w:rPr>
        <w:t xml:space="preserve">) señalan las siguientes definiciones de las palabras registro contable y registro presupuestario: </w:t>
      </w:r>
    </w:p>
    <w:p w14:paraId="36F3EB0C" w14:textId="77777777" w:rsidR="00AD361C" w:rsidRPr="00902954" w:rsidRDefault="00AD361C" w:rsidP="00AD361C">
      <w:pPr>
        <w:spacing w:after="0" w:line="360" w:lineRule="auto"/>
        <w:jc w:val="both"/>
        <w:rPr>
          <w:rFonts w:ascii="Palatino Linotype" w:eastAsia="Times New Roman" w:hAnsi="Palatino Linotype" w:cs="Arial"/>
          <w:bCs/>
          <w:color w:val="000000"/>
          <w:sz w:val="24"/>
          <w:szCs w:val="24"/>
          <w:lang w:val="es-ES" w:eastAsia="es-ES"/>
        </w:rPr>
      </w:pPr>
    </w:p>
    <w:p w14:paraId="468D04C0" w14:textId="77777777" w:rsidR="00AD361C" w:rsidRPr="00902954" w:rsidRDefault="00AD361C" w:rsidP="00AD361C">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b/>
          <w:i/>
          <w:lang w:val="es-ES" w:eastAsia="es-MX"/>
        </w:rPr>
        <w:t xml:space="preserve">“REGISTRO CONTABLE </w:t>
      </w:r>
    </w:p>
    <w:p w14:paraId="2AFC07FA" w14:textId="77777777" w:rsidR="00AD361C" w:rsidRPr="00902954" w:rsidRDefault="00AD361C" w:rsidP="00AD361C">
      <w:pPr>
        <w:spacing w:after="0" w:line="240" w:lineRule="auto"/>
        <w:ind w:left="567" w:right="567"/>
        <w:jc w:val="both"/>
        <w:rPr>
          <w:rFonts w:ascii="Palatino Linotype" w:eastAsia="Times New Roman" w:hAnsi="Palatino Linotype" w:cs="Arial"/>
          <w:i/>
          <w:lang w:val="es-ES"/>
        </w:rPr>
      </w:pPr>
      <w:r w:rsidRPr="00902954">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902954">
        <w:rPr>
          <w:rFonts w:ascii="Palatino Linotype" w:eastAsia="Times New Roman" w:hAnsi="Palatino Linotype" w:cs="Arial"/>
          <w:i/>
          <w:lang w:val="es-ES"/>
        </w:rPr>
        <w:t>(Sic)</w:t>
      </w:r>
    </w:p>
    <w:p w14:paraId="21CACD93" w14:textId="77777777" w:rsidR="00AD361C" w:rsidRPr="00902954" w:rsidRDefault="00AD361C" w:rsidP="00AD361C">
      <w:pPr>
        <w:spacing w:after="0" w:line="240" w:lineRule="auto"/>
        <w:ind w:left="567" w:right="567"/>
        <w:jc w:val="both"/>
        <w:rPr>
          <w:rFonts w:ascii="Palatino Linotype" w:eastAsia="Times New Roman" w:hAnsi="Palatino Linotype" w:cs="Arial"/>
          <w:i/>
          <w:lang w:val="es-ES" w:eastAsia="es-MX"/>
        </w:rPr>
      </w:pPr>
    </w:p>
    <w:p w14:paraId="7C3D4C60" w14:textId="77777777" w:rsidR="00AD361C" w:rsidRPr="00902954" w:rsidRDefault="00AD361C" w:rsidP="00AD361C">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b/>
          <w:i/>
          <w:lang w:val="es-ES" w:eastAsia="es-MX"/>
        </w:rPr>
        <w:t>“REGISTRO PRESUPUESTARIO</w:t>
      </w:r>
    </w:p>
    <w:p w14:paraId="56A8061F" w14:textId="77777777" w:rsidR="00AD361C" w:rsidRPr="00902954" w:rsidRDefault="00AD361C" w:rsidP="00AD361C">
      <w:pPr>
        <w:spacing w:after="0" w:line="240" w:lineRule="auto"/>
        <w:ind w:left="567" w:right="567"/>
        <w:jc w:val="both"/>
        <w:rPr>
          <w:rFonts w:ascii="Palatino Linotype" w:eastAsia="Times New Roman" w:hAnsi="Palatino Linotype" w:cs="Arial"/>
          <w:i/>
          <w:lang w:val="es-ES"/>
        </w:rPr>
      </w:pPr>
      <w:r w:rsidRPr="00902954">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902954">
        <w:rPr>
          <w:rFonts w:ascii="Palatino Linotype" w:eastAsia="Times New Roman" w:hAnsi="Palatino Linotype" w:cs="Arial"/>
          <w:i/>
          <w:lang w:val="es-ES"/>
        </w:rPr>
        <w:t>(Sic)</w:t>
      </w:r>
    </w:p>
    <w:p w14:paraId="06FFA7DC" w14:textId="77777777" w:rsidR="00AD361C" w:rsidRPr="00902954" w:rsidRDefault="00AD361C" w:rsidP="00AD361C">
      <w:pPr>
        <w:spacing w:after="0" w:line="360" w:lineRule="auto"/>
        <w:ind w:right="899"/>
        <w:jc w:val="both"/>
        <w:rPr>
          <w:rFonts w:ascii="Palatino Linotype" w:eastAsia="Times New Roman" w:hAnsi="Palatino Linotype" w:cs="Arial"/>
          <w:i/>
          <w:lang w:val="es-ES" w:eastAsia="es-MX"/>
        </w:rPr>
      </w:pPr>
    </w:p>
    <w:p w14:paraId="18D7592C" w14:textId="77777777" w:rsidR="00AD361C" w:rsidRPr="00902954" w:rsidRDefault="00AD361C" w:rsidP="00AD361C">
      <w:pPr>
        <w:spacing w:after="0" w:line="360" w:lineRule="auto"/>
        <w:contextualSpacing/>
        <w:jc w:val="both"/>
        <w:rPr>
          <w:rFonts w:ascii="Palatino Linotype" w:eastAsia="Times New Roman" w:hAnsi="Palatino Linotype" w:cs="Arial"/>
          <w:bCs/>
          <w:color w:val="000000"/>
          <w:sz w:val="24"/>
          <w:szCs w:val="24"/>
          <w:lang w:val="es-ES" w:eastAsia="es-ES"/>
        </w:rPr>
      </w:pPr>
      <w:r w:rsidRPr="00902954">
        <w:rPr>
          <w:rFonts w:ascii="Palatino Linotype" w:eastAsia="Times New Roman" w:hAnsi="Palatino Linotype" w:cs="Arial"/>
          <w:bCs/>
          <w:color w:val="000000"/>
          <w:sz w:val="24"/>
          <w:szCs w:val="24"/>
          <w:lang w:val="es-ES" w:eastAsia="es-ES"/>
        </w:rPr>
        <w:t>Por otra parte, se establece que el sistema de contabilidad sobre base acumulativa total se sustentará en los principios de contabilidad gubernamental, igualmente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884B3F2" w14:textId="77777777" w:rsidR="00AD361C" w:rsidRPr="00902954" w:rsidRDefault="00AD361C" w:rsidP="00AD361C">
      <w:pPr>
        <w:autoSpaceDE w:val="0"/>
        <w:autoSpaceDN w:val="0"/>
        <w:adjustRightInd w:val="0"/>
        <w:spacing w:after="0" w:line="360" w:lineRule="auto"/>
        <w:jc w:val="both"/>
        <w:rPr>
          <w:rFonts w:ascii="Palatino Linotype" w:eastAsia="Times New Roman" w:hAnsi="Palatino Linotype" w:cs="Arial"/>
          <w:sz w:val="24"/>
          <w:lang w:val="es-ES" w:eastAsia="es-MX"/>
        </w:rPr>
      </w:pPr>
    </w:p>
    <w:p w14:paraId="35F7FEEA" w14:textId="77777777" w:rsidR="00AD361C" w:rsidRPr="00902954" w:rsidRDefault="00AD361C" w:rsidP="00AD361C">
      <w:pPr>
        <w:autoSpaceDE w:val="0"/>
        <w:autoSpaceDN w:val="0"/>
        <w:adjustRightInd w:val="0"/>
        <w:spacing w:after="0" w:line="360" w:lineRule="auto"/>
        <w:jc w:val="both"/>
        <w:rPr>
          <w:rFonts w:ascii="Palatino Linotype" w:eastAsia="Times New Roman" w:hAnsi="Palatino Linotype" w:cs="Arial"/>
          <w:sz w:val="24"/>
          <w:lang w:val="es-ES" w:eastAsia="es-MX"/>
        </w:rPr>
      </w:pPr>
      <w:r w:rsidRPr="00902954">
        <w:rPr>
          <w:rFonts w:ascii="Palatino Linotype" w:eastAsia="Times New Roman" w:hAnsi="Palatino Linotype" w:cs="Arial"/>
          <w:sz w:val="24"/>
          <w:lang w:val="es-ES" w:eastAsia="es-MX"/>
        </w:rPr>
        <w:t xml:space="preserve">Correlativo a lo anterior, es preciso referir una definición de </w:t>
      </w:r>
      <w:r w:rsidRPr="00902954">
        <w:rPr>
          <w:rFonts w:ascii="Palatino Linotype" w:eastAsia="Times New Roman" w:hAnsi="Palatino Linotype" w:cs="Arial"/>
          <w:b/>
          <w:sz w:val="24"/>
          <w:lang w:val="es-ES" w:eastAsia="es-MX"/>
        </w:rPr>
        <w:t>póliza contable</w:t>
      </w:r>
      <w:r w:rsidRPr="00902954">
        <w:rPr>
          <w:rFonts w:ascii="Palatino Linotype" w:eastAsia="Times New Roman" w:hAnsi="Palatino Linotype" w:cs="Arial"/>
          <w:sz w:val="24"/>
          <w:lang w:val="es-ES" w:eastAsia="es-MX"/>
        </w:rPr>
        <w:t xml:space="preserve">, la cual, primeramente, no está definida en el Código Financiero del Estado de México y Municipios; no obstante, los ya mencionados Glosarios la definen como: </w:t>
      </w:r>
    </w:p>
    <w:p w14:paraId="05FB3319" w14:textId="77777777" w:rsidR="00AD361C" w:rsidRPr="00902954" w:rsidRDefault="00AD361C" w:rsidP="00AD361C">
      <w:pPr>
        <w:autoSpaceDE w:val="0"/>
        <w:autoSpaceDN w:val="0"/>
        <w:adjustRightInd w:val="0"/>
        <w:spacing w:after="0" w:line="360" w:lineRule="auto"/>
        <w:jc w:val="both"/>
        <w:rPr>
          <w:rFonts w:ascii="Palatino Linotype" w:eastAsia="Times New Roman" w:hAnsi="Palatino Linotype" w:cs="Arial"/>
          <w:sz w:val="24"/>
          <w:lang w:val="es-ES" w:eastAsia="es-MX"/>
        </w:rPr>
      </w:pPr>
    </w:p>
    <w:p w14:paraId="10E402A1" w14:textId="77777777" w:rsidR="00AD361C" w:rsidRPr="00902954" w:rsidRDefault="00AD361C" w:rsidP="00AD361C">
      <w:pPr>
        <w:spacing w:after="0" w:line="240" w:lineRule="auto"/>
        <w:ind w:left="567" w:right="567"/>
        <w:jc w:val="both"/>
        <w:rPr>
          <w:rFonts w:ascii="Palatino Linotype" w:eastAsia="Times New Roman" w:hAnsi="Palatino Linotype" w:cs="Arial"/>
          <w:b/>
          <w:i/>
          <w:lang w:val="es-ES" w:eastAsia="es-MX"/>
        </w:rPr>
      </w:pPr>
      <w:r w:rsidRPr="00902954">
        <w:rPr>
          <w:rFonts w:ascii="Palatino Linotype" w:eastAsia="Times New Roman" w:hAnsi="Palatino Linotype" w:cs="Arial"/>
          <w:i/>
          <w:lang w:val="es-ES" w:eastAsia="es-MX"/>
        </w:rPr>
        <w:t>“</w:t>
      </w:r>
      <w:r w:rsidRPr="00902954">
        <w:rPr>
          <w:rFonts w:ascii="Palatino Linotype" w:eastAsia="Times New Roman" w:hAnsi="Palatino Linotype" w:cs="Arial"/>
          <w:b/>
          <w:i/>
          <w:lang w:val="es-ES" w:eastAsia="es-MX"/>
        </w:rPr>
        <w:t>PÓLIZA CONTABLE</w:t>
      </w:r>
    </w:p>
    <w:p w14:paraId="164584FA" w14:textId="77777777" w:rsidR="00AD361C" w:rsidRPr="00902954" w:rsidRDefault="00AD361C" w:rsidP="00AD361C">
      <w:pPr>
        <w:spacing w:after="0" w:line="240" w:lineRule="auto"/>
        <w:ind w:left="567" w:right="567"/>
        <w:jc w:val="both"/>
        <w:rPr>
          <w:rFonts w:ascii="Palatino Linotype" w:eastAsia="Times New Roman" w:hAnsi="Palatino Linotype" w:cs="Arial"/>
          <w:i/>
          <w:lang w:val="es-ES" w:eastAsia="es-MX"/>
        </w:rPr>
      </w:pPr>
      <w:r w:rsidRPr="00902954">
        <w:rPr>
          <w:rFonts w:ascii="Palatino Linotype" w:eastAsia="Times New Roman" w:hAnsi="Palatino Linotype" w:cs="Arial"/>
          <w:i/>
          <w:lang w:val="es-ES" w:eastAsia="es-MX"/>
        </w:rPr>
        <w:lastRenderedPageBreak/>
        <w:t xml:space="preserve">Documento en el cual </w:t>
      </w:r>
      <w:r w:rsidRPr="00902954">
        <w:rPr>
          <w:rFonts w:ascii="Palatino Linotype" w:eastAsia="Times New Roman" w:hAnsi="Palatino Linotype" w:cs="Arial"/>
          <w:i/>
          <w:u w:val="single"/>
          <w:lang w:val="es-ES" w:eastAsia="es-MX"/>
        </w:rPr>
        <w:t>se asientan en forma individual todas y cada una de las operaciones desarrolladas por una institución</w:t>
      </w:r>
      <w:r w:rsidRPr="00902954">
        <w:rPr>
          <w:rFonts w:ascii="Palatino Linotype" w:eastAsia="Times New Roman" w:hAnsi="Palatino Linotype" w:cs="Arial"/>
          <w:i/>
          <w:lang w:val="es-ES" w:eastAsia="es-MX"/>
        </w:rPr>
        <w:t xml:space="preserve">, así como la </w:t>
      </w:r>
      <w:r w:rsidRPr="00902954">
        <w:rPr>
          <w:rFonts w:ascii="Palatino Linotype" w:eastAsia="Times New Roman" w:hAnsi="Palatino Linotype" w:cs="Arial"/>
          <w:i/>
          <w:u w:val="single"/>
          <w:lang w:val="es-ES" w:eastAsia="es-MX"/>
        </w:rPr>
        <w:t xml:space="preserve">información necesaria para la identificación </w:t>
      </w:r>
      <w:r w:rsidRPr="00902954">
        <w:rPr>
          <w:rFonts w:ascii="Palatino Linotype" w:eastAsia="Times New Roman" w:hAnsi="Palatino Linotype" w:cs="Arial"/>
          <w:i/>
          <w:lang w:val="es-ES" w:eastAsia="es-MX"/>
        </w:rPr>
        <w:t>de dichas operaciones.” (sic)</w:t>
      </w:r>
    </w:p>
    <w:p w14:paraId="040B1DED" w14:textId="77777777" w:rsidR="00AD361C" w:rsidRPr="00902954" w:rsidRDefault="00AD361C" w:rsidP="00AD361C">
      <w:pPr>
        <w:spacing w:after="0" w:line="360" w:lineRule="auto"/>
        <w:contextualSpacing/>
        <w:jc w:val="both"/>
        <w:rPr>
          <w:rFonts w:ascii="Palatino Linotype" w:eastAsia="Times New Roman" w:hAnsi="Palatino Linotype" w:cs="Arial"/>
          <w:sz w:val="24"/>
          <w:szCs w:val="24"/>
          <w:lang w:val="es-ES" w:eastAsia="es-MX"/>
        </w:rPr>
      </w:pPr>
    </w:p>
    <w:p w14:paraId="3987BBEE" w14:textId="77777777" w:rsidR="00AD361C" w:rsidRPr="00902954" w:rsidRDefault="00AD361C" w:rsidP="00AD361C">
      <w:pPr>
        <w:spacing w:after="0" w:line="360" w:lineRule="auto"/>
        <w:contextualSpacing/>
        <w:jc w:val="both"/>
        <w:rPr>
          <w:rFonts w:ascii="Palatino Linotype" w:eastAsia="Times New Roman" w:hAnsi="Palatino Linotype" w:cs="Arial"/>
          <w:sz w:val="24"/>
          <w:szCs w:val="24"/>
          <w:lang w:val="es-ES" w:eastAsia="es-MX"/>
        </w:rPr>
      </w:pPr>
      <w:r w:rsidRPr="00902954">
        <w:rPr>
          <w:rFonts w:ascii="Palatino Linotype" w:eastAsia="Times New Roman" w:hAnsi="Palatino Linotype" w:cs="Arial"/>
          <w:sz w:val="24"/>
          <w:szCs w:val="24"/>
          <w:lang w:val="es-ES" w:eastAsia="es-MX"/>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7416118" w14:textId="77777777" w:rsidR="00AD361C" w:rsidRPr="00902954" w:rsidRDefault="00AD361C" w:rsidP="00AD361C">
      <w:pPr>
        <w:spacing w:after="0" w:line="360" w:lineRule="auto"/>
        <w:jc w:val="both"/>
        <w:rPr>
          <w:rFonts w:ascii="Palatino Linotype" w:eastAsia="Times New Roman" w:hAnsi="Palatino Linotype" w:cs="Arial"/>
          <w:sz w:val="24"/>
          <w:szCs w:val="24"/>
          <w:lang w:val="es-ES" w:eastAsia="es-MX"/>
        </w:rPr>
      </w:pPr>
    </w:p>
    <w:p w14:paraId="1236A213" w14:textId="77777777" w:rsidR="00AD361C" w:rsidRPr="00902954" w:rsidRDefault="00AD361C" w:rsidP="00AD361C">
      <w:pPr>
        <w:spacing w:after="0" w:line="360" w:lineRule="auto"/>
        <w:contextualSpacing/>
        <w:jc w:val="both"/>
        <w:rPr>
          <w:rFonts w:ascii="Palatino Linotype" w:eastAsia="Times New Roman" w:hAnsi="Palatino Linotype" w:cs="Arial"/>
          <w:sz w:val="24"/>
          <w:szCs w:val="24"/>
          <w:lang w:val="es-ES" w:eastAsia="es-MX"/>
        </w:rPr>
      </w:pPr>
      <w:r w:rsidRPr="00902954">
        <w:rPr>
          <w:rFonts w:ascii="Palatino Linotype" w:eastAsia="Times New Roman" w:hAnsi="Palatino Linotype" w:cs="Arial"/>
          <w:sz w:val="24"/>
          <w:szCs w:val="24"/>
          <w:lang w:val="es-ES" w:eastAsia="es-MX"/>
        </w:rPr>
        <w:t xml:space="preserve">En este sentido, existen diversos tipos de pólizas contables de acuerdo a las operaciones realizadas, dentro de las cuales, encontramos las llamadas pólizas de egresos, en las cuales se anotan diariamente las operaciones que representan egresos, es decir, salidas de dinero para el </w:t>
      </w:r>
      <w:r w:rsidRPr="00902954">
        <w:rPr>
          <w:rFonts w:ascii="Palatino Linotype" w:eastAsia="Times New Roman" w:hAnsi="Palatino Linotype" w:cs="Arial"/>
          <w:b/>
          <w:sz w:val="24"/>
          <w:szCs w:val="24"/>
          <w:lang w:val="es-ES" w:eastAsia="es-MX"/>
        </w:rPr>
        <w:t>Sujeto Obligado</w:t>
      </w:r>
      <w:r w:rsidRPr="00902954">
        <w:rPr>
          <w:rFonts w:ascii="Palatino Linotype" w:eastAsia="Times New Roman" w:hAnsi="Palatino Linotype" w:cs="Arial"/>
          <w:sz w:val="24"/>
          <w:szCs w:val="24"/>
          <w:lang w:val="es-ES" w:eastAsia="es-MX"/>
        </w:rPr>
        <w:t xml:space="preserve">, la </w:t>
      </w:r>
      <w:proofErr w:type="gramStart"/>
      <w:r>
        <w:rPr>
          <w:rFonts w:ascii="Palatino Linotype" w:eastAsia="Times New Roman" w:hAnsi="Palatino Linotype" w:cs="Arial"/>
          <w:sz w:val="24"/>
          <w:szCs w:val="24"/>
          <w:lang w:val="es-ES" w:eastAsia="es-MX"/>
        </w:rPr>
        <w:t>cual</w:t>
      </w:r>
      <w:proofErr w:type="gramEnd"/>
      <w:r w:rsidRPr="00902954">
        <w:rPr>
          <w:rFonts w:ascii="Palatino Linotype" w:eastAsia="Times New Roman" w:hAnsi="Palatino Linotype" w:cs="Arial"/>
          <w:sz w:val="24"/>
          <w:szCs w:val="24"/>
          <w:lang w:val="es-ES" w:eastAsia="es-MX"/>
        </w:rPr>
        <w:t xml:space="preserve"> además, </w:t>
      </w:r>
      <w:r w:rsidRPr="00902954">
        <w:rPr>
          <w:rFonts w:ascii="Palatino Linotype" w:eastAsia="Times New Roman" w:hAnsi="Palatino Linotype" w:cs="Arial"/>
          <w:b/>
          <w:sz w:val="24"/>
          <w:szCs w:val="24"/>
          <w:lang w:val="es-ES" w:eastAsia="es-MX"/>
        </w:rPr>
        <w:t>debe encontrarse acompañada de las documentales que sirven de soporte de dicho movimiento</w:t>
      </w:r>
      <w:r w:rsidRPr="00902954">
        <w:rPr>
          <w:rFonts w:ascii="Palatino Linotype" w:eastAsia="Times New Roman" w:hAnsi="Palatino Linotype" w:cs="Arial"/>
          <w:sz w:val="24"/>
          <w:szCs w:val="24"/>
          <w:lang w:val="es-ES" w:eastAsia="es-MX"/>
        </w:rPr>
        <w:t xml:space="preserve">. </w:t>
      </w:r>
    </w:p>
    <w:p w14:paraId="54F469E6" w14:textId="77777777" w:rsidR="00AD361C" w:rsidRDefault="00AD361C" w:rsidP="00AD361C">
      <w:pPr>
        <w:spacing w:after="0" w:line="360" w:lineRule="auto"/>
        <w:jc w:val="both"/>
        <w:rPr>
          <w:rFonts w:ascii="Palatino Linotype" w:hAnsi="Palatino Linotype" w:cs="Arial"/>
          <w:sz w:val="24"/>
          <w:szCs w:val="24"/>
        </w:rPr>
      </w:pPr>
    </w:p>
    <w:p w14:paraId="3F8F82D5" w14:textId="77777777" w:rsidR="00AD361C" w:rsidRPr="00CA179E" w:rsidRDefault="00AD361C" w:rsidP="00AD361C">
      <w:pPr>
        <w:spacing w:after="0" w:line="360" w:lineRule="auto"/>
        <w:jc w:val="both"/>
        <w:rPr>
          <w:rFonts w:ascii="Palatino Linotype" w:hAnsi="Palatino Linotype" w:cs="Arial"/>
          <w:szCs w:val="24"/>
        </w:rPr>
      </w:pPr>
      <w:r>
        <w:rPr>
          <w:rFonts w:ascii="Palatino Linotype" w:hAnsi="Palatino Linotype" w:cs="Arial"/>
          <w:sz w:val="24"/>
          <w:szCs w:val="24"/>
        </w:rPr>
        <w:t>Aunado a lo anterior</w:t>
      </w:r>
      <w:r w:rsidRPr="00CA179E">
        <w:rPr>
          <w:rFonts w:ascii="Palatino Linotype" w:hAnsi="Palatino Linotype" w:cs="Arial"/>
          <w:sz w:val="24"/>
          <w:szCs w:val="24"/>
        </w:rPr>
        <w:t xml:space="preserve">, </w:t>
      </w:r>
      <w:r w:rsidRPr="00CA179E">
        <w:rPr>
          <w:rFonts w:ascii="Palatino Linotype" w:eastAsia="Palatino Linotype" w:hAnsi="Palatino Linotype" w:cs="Palatino Linotype"/>
          <w:sz w:val="24"/>
          <w:szCs w:val="24"/>
          <w:lang w:val="es-ES_tradnl" w:eastAsia="es-MX"/>
        </w:rPr>
        <w:t>es conveniente hacer referencia a</w:t>
      </w:r>
      <w:r w:rsidRPr="00CA179E">
        <w:rPr>
          <w:rFonts w:ascii="Palatino Linotype" w:eastAsia="Calibri" w:hAnsi="Palatino Linotype" w:cs="Times New Roman"/>
          <w:color w:val="000000"/>
          <w:sz w:val="24"/>
          <w:szCs w:val="24"/>
        </w:rPr>
        <w:t>l artículo 46, fracción I, incisos a), b), c) y d), y XVI, de la Ley de Instituciones de Crédito, establecen que dentro de las operaciones que pueden desarrollar las Instituciones de Crédito se encuentran las siguientes:</w:t>
      </w:r>
    </w:p>
    <w:p w14:paraId="7F9AFCE4" w14:textId="77777777" w:rsidR="00AD361C" w:rsidRPr="00CA179E" w:rsidRDefault="00AD361C" w:rsidP="00AD361C">
      <w:pPr>
        <w:spacing w:after="0" w:line="360" w:lineRule="auto"/>
        <w:jc w:val="both"/>
        <w:rPr>
          <w:rFonts w:ascii="Palatino Linotype" w:eastAsia="Calibri" w:hAnsi="Palatino Linotype" w:cs="Times New Roman"/>
          <w:color w:val="000000"/>
        </w:rPr>
      </w:pPr>
    </w:p>
    <w:p w14:paraId="77E4BD06" w14:textId="77777777" w:rsidR="00AD361C" w:rsidRPr="00CA179E" w:rsidRDefault="00AD361C" w:rsidP="00AD361C">
      <w:pPr>
        <w:numPr>
          <w:ilvl w:val="0"/>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 xml:space="preserve">Recibir depósitos de dinero: </w:t>
      </w:r>
    </w:p>
    <w:p w14:paraId="1D34754F" w14:textId="77777777" w:rsidR="00AD361C" w:rsidRPr="00CA179E" w:rsidRDefault="00AD361C" w:rsidP="00AD361C">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 xml:space="preserve">A la vista. </w:t>
      </w:r>
    </w:p>
    <w:p w14:paraId="0085215C" w14:textId="77777777" w:rsidR="00AD361C" w:rsidRPr="00CA179E" w:rsidRDefault="00AD361C" w:rsidP="00AD361C">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Retirables en días preestablecidos.</w:t>
      </w:r>
    </w:p>
    <w:p w14:paraId="0E5D68BE" w14:textId="77777777" w:rsidR="00AD361C" w:rsidRPr="00CA179E" w:rsidRDefault="00AD361C" w:rsidP="00AD361C">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De ahorro y:</w:t>
      </w:r>
    </w:p>
    <w:p w14:paraId="3087FBD8" w14:textId="77777777" w:rsidR="00AD361C" w:rsidRPr="00CA179E" w:rsidRDefault="00AD361C" w:rsidP="00AD361C">
      <w:pPr>
        <w:numPr>
          <w:ilvl w:val="1"/>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lastRenderedPageBreak/>
        <w:t xml:space="preserve">A plazo o con previo aviso. </w:t>
      </w:r>
    </w:p>
    <w:p w14:paraId="6BD562FF" w14:textId="77777777" w:rsidR="00AD361C" w:rsidRPr="00CA179E" w:rsidRDefault="00AD361C" w:rsidP="00AD361C">
      <w:pPr>
        <w:spacing w:after="0" w:line="360" w:lineRule="auto"/>
        <w:ind w:left="1440"/>
        <w:contextualSpacing/>
        <w:jc w:val="both"/>
        <w:rPr>
          <w:rFonts w:ascii="Palatino Linotype" w:eastAsia="Times New Roman" w:hAnsi="Palatino Linotype" w:cs="Times New Roman"/>
          <w:color w:val="000000"/>
          <w:sz w:val="24"/>
          <w:szCs w:val="24"/>
          <w:lang w:eastAsia="es-ES"/>
        </w:rPr>
      </w:pPr>
    </w:p>
    <w:p w14:paraId="7443CACE" w14:textId="77777777" w:rsidR="00AD361C" w:rsidRPr="00CA179E" w:rsidRDefault="00AD361C" w:rsidP="00AD361C">
      <w:pPr>
        <w:numPr>
          <w:ilvl w:val="0"/>
          <w:numId w:val="9"/>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color w:val="000000"/>
          <w:sz w:val="24"/>
          <w:szCs w:val="24"/>
          <w:lang w:eastAsia="es-ES"/>
        </w:rPr>
        <w:t xml:space="preserve">Recibir depósitos en administración o custodio, o en garantía por cuenta de terceros, de títulos o valores y en general documentos mercantiles. </w:t>
      </w:r>
    </w:p>
    <w:p w14:paraId="67C8344C" w14:textId="77777777" w:rsidR="00AD361C" w:rsidRDefault="00AD361C" w:rsidP="00AD361C">
      <w:pPr>
        <w:spacing w:after="0" w:line="360" w:lineRule="auto"/>
        <w:jc w:val="both"/>
        <w:rPr>
          <w:rFonts w:ascii="Palatino Linotype" w:eastAsia="Calibri" w:hAnsi="Palatino Linotype" w:cs="Times New Roman"/>
          <w:color w:val="000000"/>
          <w:sz w:val="24"/>
        </w:rPr>
      </w:pPr>
    </w:p>
    <w:p w14:paraId="068B445E" w14:textId="77777777" w:rsidR="00AD361C" w:rsidRPr="00CA179E" w:rsidRDefault="00AD361C" w:rsidP="00AD361C">
      <w:pPr>
        <w:spacing w:after="0" w:line="360" w:lineRule="auto"/>
        <w:jc w:val="both"/>
        <w:rPr>
          <w:rFonts w:ascii="Palatino Linotype" w:eastAsia="Calibri" w:hAnsi="Palatino Linotype" w:cs="Times New Roman"/>
          <w:color w:val="000000"/>
          <w:sz w:val="24"/>
        </w:rPr>
      </w:pPr>
      <w:r w:rsidRPr="00CA179E">
        <w:rPr>
          <w:rFonts w:ascii="Palatino Linotype" w:eastAsia="Calibri" w:hAnsi="Palatino Linotype" w:cs="Times New Roman"/>
          <w:color w:val="000000"/>
          <w:sz w:val="24"/>
        </w:rPr>
        <w:t xml:space="preserve">En ese contexto, en seguimiento a lo previsto al artículo 2° del Código de Comercio, el artículo 2516, del Código Civil Federal establece que el </w:t>
      </w:r>
      <w:proofErr w:type="spellStart"/>
      <w:r w:rsidRPr="00CA179E">
        <w:rPr>
          <w:rFonts w:ascii="Palatino Linotype" w:eastAsia="Calibri" w:hAnsi="Palatino Linotype" w:cs="Times New Roman"/>
          <w:color w:val="000000"/>
          <w:sz w:val="24"/>
        </w:rPr>
        <w:t>deposito</w:t>
      </w:r>
      <w:proofErr w:type="spellEnd"/>
      <w:r w:rsidRPr="00CA179E">
        <w:rPr>
          <w:rFonts w:ascii="Palatino Linotype" w:eastAsia="Calibri" w:hAnsi="Palatino Linotype" w:cs="Times New Roman"/>
          <w:color w:val="000000"/>
          <w:sz w:val="24"/>
        </w:rPr>
        <w:t xml:space="preserve"> es un contrato por el cual el depositario se obliga hacia el depositante a recibir una cosa, mueble o inmueble que aquel confía, y a guardarla para restituirla cuando lo pida el depositante. En esa misma línea, el Capítulo II, de la Ley General de Títulos y Operaciones de Crédito, prevé tres tipos de operaciones de crédito de depósito que se pueden realizar, a saber: i) depósito bancario de dinero, </w:t>
      </w:r>
      <w:proofErr w:type="spellStart"/>
      <w:r w:rsidRPr="00CA179E">
        <w:rPr>
          <w:rFonts w:ascii="Palatino Linotype" w:eastAsia="Calibri" w:hAnsi="Palatino Linotype" w:cs="Times New Roman"/>
          <w:color w:val="000000"/>
          <w:sz w:val="24"/>
        </w:rPr>
        <w:t>ii</w:t>
      </w:r>
      <w:proofErr w:type="spellEnd"/>
      <w:r w:rsidRPr="00CA179E">
        <w:rPr>
          <w:rFonts w:ascii="Palatino Linotype" w:eastAsia="Calibri" w:hAnsi="Palatino Linotype" w:cs="Times New Roman"/>
          <w:color w:val="000000"/>
          <w:sz w:val="24"/>
        </w:rPr>
        <w:t xml:space="preserve">) depósito bancario de títulos y </w:t>
      </w:r>
      <w:proofErr w:type="spellStart"/>
      <w:r w:rsidRPr="00CA179E">
        <w:rPr>
          <w:rFonts w:ascii="Palatino Linotype" w:eastAsia="Calibri" w:hAnsi="Palatino Linotype" w:cs="Times New Roman"/>
          <w:color w:val="000000"/>
          <w:sz w:val="24"/>
        </w:rPr>
        <w:t>iii</w:t>
      </w:r>
      <w:proofErr w:type="spellEnd"/>
      <w:r w:rsidRPr="00CA179E">
        <w:rPr>
          <w:rFonts w:ascii="Palatino Linotype" w:eastAsia="Calibri" w:hAnsi="Palatino Linotype" w:cs="Times New Roman"/>
          <w:color w:val="000000"/>
          <w:sz w:val="24"/>
        </w:rPr>
        <w:t xml:space="preserve">) depósito de mercancías en almacenes generales. </w:t>
      </w:r>
    </w:p>
    <w:p w14:paraId="27CA8E2F" w14:textId="77777777" w:rsidR="00AD361C" w:rsidRDefault="00AD361C" w:rsidP="00AD361C">
      <w:pPr>
        <w:spacing w:after="0" w:line="360" w:lineRule="auto"/>
        <w:jc w:val="both"/>
        <w:rPr>
          <w:rFonts w:ascii="Palatino Linotype" w:eastAsia="Calibri" w:hAnsi="Palatino Linotype" w:cs="Times New Roman"/>
          <w:color w:val="000000"/>
          <w:sz w:val="24"/>
        </w:rPr>
      </w:pPr>
    </w:p>
    <w:p w14:paraId="20BD7838" w14:textId="77777777" w:rsidR="00AD361C" w:rsidRPr="00CA179E" w:rsidRDefault="00AD361C" w:rsidP="00AD361C">
      <w:pPr>
        <w:spacing w:after="0" w:line="360" w:lineRule="auto"/>
        <w:jc w:val="both"/>
        <w:rPr>
          <w:rFonts w:ascii="Palatino Linotype" w:eastAsia="Times New Roman" w:hAnsi="Palatino Linotype" w:cs="Tahoma"/>
          <w:bCs/>
          <w:sz w:val="24"/>
          <w:lang w:eastAsia="es-ES"/>
        </w:rPr>
      </w:pPr>
      <w:r w:rsidRPr="00CA179E">
        <w:rPr>
          <w:rFonts w:ascii="Palatino Linotype" w:eastAsia="Times New Roman" w:hAnsi="Palatino Linotype" w:cs="Tahoma"/>
          <w:bCs/>
          <w:sz w:val="24"/>
          <w:lang w:eastAsia="es-ES"/>
        </w:rPr>
        <w:t>Por otra parte, en seguimiento al artículo 32, de la multicitada Ley de Fiscalización, y lo previsto por el artículo 350, del Código Financiero del Estado de México y Municipios, el cual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1FB9B956" w14:textId="77777777" w:rsidR="00AD361C" w:rsidRDefault="00AD361C" w:rsidP="00AD361C">
      <w:pPr>
        <w:spacing w:after="0" w:line="360" w:lineRule="auto"/>
        <w:jc w:val="both"/>
        <w:rPr>
          <w:rFonts w:ascii="Palatino Linotype" w:eastAsia="Calibri" w:hAnsi="Palatino Linotype" w:cs="Times New Roman"/>
          <w:bCs/>
          <w:color w:val="000000"/>
          <w:sz w:val="24"/>
        </w:rPr>
      </w:pPr>
    </w:p>
    <w:p w14:paraId="3307EC8A" w14:textId="77777777" w:rsidR="00AD361C" w:rsidRPr="00CA179E" w:rsidRDefault="00022EE6" w:rsidP="00AD361C">
      <w:pPr>
        <w:spacing w:after="0" w:line="360" w:lineRule="auto"/>
        <w:jc w:val="both"/>
        <w:rPr>
          <w:rFonts w:ascii="Palatino Linotype" w:eastAsia="Calibri" w:hAnsi="Palatino Linotype" w:cs="Tahoma"/>
          <w:bCs/>
          <w:color w:val="000000"/>
          <w:sz w:val="24"/>
          <w:szCs w:val="24"/>
        </w:rPr>
      </w:pPr>
      <w:r>
        <w:rPr>
          <w:rFonts w:ascii="Palatino Linotype" w:eastAsia="Calibri" w:hAnsi="Palatino Linotype" w:cs="Tahoma"/>
          <w:bCs/>
          <w:color w:val="000000"/>
          <w:sz w:val="24"/>
          <w:szCs w:val="24"/>
        </w:rPr>
        <w:t>Ahora bien</w:t>
      </w:r>
      <w:r w:rsidR="00AD361C" w:rsidRPr="00CA179E">
        <w:rPr>
          <w:rFonts w:ascii="Palatino Linotype" w:eastAsia="Calibri" w:hAnsi="Palatino Linotype" w:cs="Tahoma"/>
          <w:bCs/>
          <w:color w:val="000000"/>
          <w:sz w:val="24"/>
          <w:szCs w:val="24"/>
        </w:rPr>
        <w:t xml:space="preserve">, en relación a los </w:t>
      </w:r>
      <w:r w:rsidR="00335F8C">
        <w:rPr>
          <w:rFonts w:ascii="Palatino Linotype" w:eastAsia="Calibri" w:hAnsi="Palatino Linotype" w:cs="Tahoma"/>
          <w:b/>
          <w:bCs/>
          <w:color w:val="000000"/>
          <w:sz w:val="24"/>
          <w:szCs w:val="24"/>
          <w:u w:val="single"/>
        </w:rPr>
        <w:t>estados de cuenta bancario</w:t>
      </w:r>
      <w:r w:rsidR="00AD361C" w:rsidRPr="00CA179E">
        <w:rPr>
          <w:rFonts w:ascii="Palatino Linotype" w:eastAsia="Calibri" w:hAnsi="Palatino Linotype" w:cs="Tahoma"/>
          <w:b/>
          <w:bCs/>
          <w:color w:val="000000"/>
          <w:sz w:val="24"/>
          <w:szCs w:val="24"/>
          <w:u w:val="single"/>
        </w:rPr>
        <w:t>s</w:t>
      </w:r>
      <w:r w:rsidR="00AD361C" w:rsidRPr="00CA179E">
        <w:rPr>
          <w:rFonts w:ascii="Palatino Linotype" w:eastAsia="Calibri" w:hAnsi="Palatino Linotype" w:cs="Tahoma"/>
          <w:bCs/>
          <w:color w:val="000000"/>
          <w:sz w:val="24"/>
          <w:szCs w:val="24"/>
        </w:rPr>
        <w:t xml:space="preserve"> del </w:t>
      </w:r>
      <w:r w:rsidR="00AD361C" w:rsidRPr="00CA179E">
        <w:rPr>
          <w:rFonts w:ascii="Palatino Linotype" w:eastAsia="Calibri" w:hAnsi="Palatino Linotype" w:cs="Tahoma"/>
          <w:b/>
          <w:bCs/>
          <w:color w:val="000000"/>
          <w:sz w:val="24"/>
          <w:szCs w:val="24"/>
        </w:rPr>
        <w:t>Sujeto Obligado</w:t>
      </w:r>
      <w:r w:rsidR="00AD361C" w:rsidRPr="00CA179E">
        <w:rPr>
          <w:rFonts w:ascii="Palatino Linotype" w:eastAsia="Calibri" w:hAnsi="Palatino Linotype" w:cs="Tahoma"/>
          <w:bCs/>
          <w:color w:val="000000"/>
          <w:sz w:val="24"/>
          <w:szCs w:val="24"/>
        </w:rPr>
        <w:t xml:space="preserve">, esta Ponencia considera que para atender el requerimiento de información, el </w:t>
      </w:r>
      <w:r w:rsidR="00AD361C" w:rsidRPr="00CA179E">
        <w:rPr>
          <w:rFonts w:ascii="Palatino Linotype" w:eastAsia="Calibri" w:hAnsi="Palatino Linotype" w:cs="Tahoma"/>
          <w:b/>
          <w:bCs/>
          <w:color w:val="000000"/>
          <w:sz w:val="24"/>
          <w:szCs w:val="24"/>
        </w:rPr>
        <w:t>Sujeto Obligado</w:t>
      </w:r>
      <w:r w:rsidR="00AD361C" w:rsidRPr="00CA179E">
        <w:rPr>
          <w:rFonts w:ascii="Palatino Linotype" w:eastAsia="Calibri" w:hAnsi="Palatino Linotype" w:cs="Tahoma"/>
          <w:bCs/>
          <w:color w:val="000000"/>
          <w:sz w:val="24"/>
          <w:szCs w:val="24"/>
        </w:rPr>
        <w:t xml:space="preserve"> deberá proporcionar la información solicitada; ya que en </w:t>
      </w:r>
      <w:r w:rsidR="00AD361C" w:rsidRPr="00CA179E">
        <w:rPr>
          <w:rFonts w:ascii="Palatino Linotype" w:eastAsia="Times New Roman" w:hAnsi="Palatino Linotype" w:cs="Times New Roman"/>
          <w:sz w:val="24"/>
          <w:szCs w:val="24"/>
          <w:lang w:val="es-ES" w:eastAsia="es-ES"/>
        </w:rPr>
        <w:t xml:space="preserve">donde se transfieren </w:t>
      </w:r>
      <w:r w:rsidR="00AD361C" w:rsidRPr="00CA179E">
        <w:rPr>
          <w:rFonts w:ascii="Palatino Linotype" w:eastAsia="Times New Roman" w:hAnsi="Palatino Linotype" w:cs="Times New Roman"/>
          <w:sz w:val="24"/>
          <w:szCs w:val="24"/>
          <w:lang w:val="es-ES" w:eastAsia="es-ES"/>
        </w:rPr>
        <w:lastRenderedPageBreak/>
        <w:t xml:space="preserve">recursos públicos, </w:t>
      </w:r>
      <w:r w:rsidR="00AD361C" w:rsidRPr="00CA179E">
        <w:rPr>
          <w:rFonts w:ascii="Palatino Linotype" w:eastAsia="Times New Roman" w:hAnsi="Palatino Linotype" w:cs="Times New Roman"/>
          <w:b/>
          <w:sz w:val="24"/>
          <w:szCs w:val="24"/>
          <w:u w:val="single"/>
          <w:lang w:val="es-ES" w:eastAsia="es-ES"/>
        </w:rPr>
        <w:t>son considerados como información pública</w:t>
      </w:r>
      <w:r w:rsidR="00AD361C" w:rsidRPr="00CA179E">
        <w:rPr>
          <w:rFonts w:ascii="Palatino Linotype" w:eastAsia="Times New Roman" w:hAnsi="Palatino Linotype" w:cs="Times New Roman"/>
          <w:sz w:val="24"/>
          <w:szCs w:val="24"/>
          <w:lang w:val="es-ES" w:eastAsia="es-ES"/>
        </w:rPr>
        <w:t>, pues su difusión favorece la rendición de cuentas al transparentar la forma en que se administrar los recursos públicos; situación que se robustece con el Criterio 11/17, del Instituto Nacional de Transparencia, Acceso a la Información y Protección de Datos Personales, que a la letra precisa:</w:t>
      </w:r>
    </w:p>
    <w:p w14:paraId="520A2ADF" w14:textId="77777777" w:rsidR="00AD361C" w:rsidRPr="00CA179E" w:rsidRDefault="00AD361C" w:rsidP="00AD361C">
      <w:pPr>
        <w:spacing w:after="0" w:line="360" w:lineRule="auto"/>
        <w:jc w:val="both"/>
        <w:rPr>
          <w:rFonts w:ascii="Palatino Linotype" w:eastAsia="Times New Roman" w:hAnsi="Palatino Linotype" w:cs="Times New Roman"/>
          <w:lang w:val="es-ES" w:eastAsia="es-ES"/>
        </w:rPr>
      </w:pPr>
    </w:p>
    <w:p w14:paraId="6B1B8473" w14:textId="77777777" w:rsidR="00642D01" w:rsidRPr="00271585" w:rsidRDefault="00642D01" w:rsidP="00642D01">
      <w:pPr>
        <w:tabs>
          <w:tab w:val="left" w:pos="7938"/>
        </w:tabs>
        <w:spacing w:after="0" w:line="360" w:lineRule="auto"/>
        <w:ind w:left="851" w:right="708"/>
        <w:jc w:val="both"/>
        <w:rPr>
          <w:rFonts w:ascii="Palatino Linotype" w:hAnsi="Palatino Linotype" w:cs="Arial"/>
          <w:i/>
          <w:sz w:val="24"/>
          <w:szCs w:val="24"/>
        </w:rPr>
      </w:pPr>
      <w:r w:rsidRPr="00271585">
        <w:rPr>
          <w:rFonts w:ascii="Palatino Linotype" w:hAnsi="Palatino Linotype" w:cs="Arial"/>
          <w:i/>
          <w:sz w:val="24"/>
          <w:szCs w:val="24"/>
        </w:rPr>
        <w:t>“</w:t>
      </w:r>
      <w:r w:rsidRPr="00271585">
        <w:rPr>
          <w:rFonts w:ascii="Palatino Linotype" w:hAnsi="Palatino Linotype" w:cs="Arial"/>
          <w:b/>
          <w:i/>
          <w:sz w:val="24"/>
          <w:szCs w:val="24"/>
        </w:rPr>
        <w:t>Cuentas bancarias y/o CLABE interbancaria de sujetos obligados que reciben y/o transfieren recursos públicos, son información pública</w:t>
      </w:r>
      <w:r w:rsidRPr="00271585">
        <w:rPr>
          <w:rFonts w:ascii="Palatino Linotype" w:hAnsi="Palatino Linotype" w:cs="Arial"/>
          <w:i/>
          <w:sz w:val="24"/>
          <w:szCs w:val="24"/>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9B52F02" w14:textId="77777777" w:rsidR="00642D01" w:rsidRPr="00271585" w:rsidRDefault="00642D01" w:rsidP="00642D01">
      <w:pPr>
        <w:tabs>
          <w:tab w:val="left" w:pos="7938"/>
        </w:tabs>
        <w:spacing w:after="0" w:line="360" w:lineRule="auto"/>
        <w:ind w:left="851" w:right="708"/>
        <w:jc w:val="both"/>
        <w:rPr>
          <w:rFonts w:ascii="Palatino Linotype" w:hAnsi="Palatino Linotype" w:cs="Arial"/>
          <w:i/>
          <w:sz w:val="24"/>
          <w:szCs w:val="24"/>
        </w:rPr>
      </w:pPr>
    </w:p>
    <w:p w14:paraId="56D923AF" w14:textId="77777777" w:rsidR="00642D01" w:rsidRPr="00271585" w:rsidRDefault="00642D01" w:rsidP="00642D01">
      <w:pPr>
        <w:tabs>
          <w:tab w:val="left" w:pos="7938"/>
        </w:tabs>
        <w:spacing w:after="0" w:line="360" w:lineRule="auto"/>
        <w:ind w:left="851" w:right="708"/>
        <w:jc w:val="both"/>
        <w:rPr>
          <w:rFonts w:ascii="Palatino Linotype" w:hAnsi="Palatino Linotype" w:cs="Arial"/>
          <w:i/>
          <w:sz w:val="24"/>
          <w:szCs w:val="24"/>
        </w:rPr>
      </w:pPr>
      <w:r w:rsidRPr="00271585">
        <w:rPr>
          <w:rFonts w:ascii="Palatino Linotype" w:hAnsi="Palatino Linotype" w:cs="Arial"/>
          <w:i/>
          <w:sz w:val="24"/>
          <w:szCs w:val="24"/>
        </w:rPr>
        <w:t xml:space="preserve">Resoluciones: </w:t>
      </w:r>
    </w:p>
    <w:p w14:paraId="633AE71C" w14:textId="77777777" w:rsidR="00642D01" w:rsidRDefault="00642D01" w:rsidP="00642D01">
      <w:pPr>
        <w:tabs>
          <w:tab w:val="left" w:pos="7938"/>
        </w:tabs>
        <w:spacing w:after="0" w:line="360" w:lineRule="auto"/>
        <w:ind w:left="851" w:right="708"/>
        <w:jc w:val="both"/>
        <w:rPr>
          <w:rFonts w:ascii="Palatino Linotype" w:hAnsi="Palatino Linotype" w:cs="Arial"/>
          <w:i/>
          <w:sz w:val="24"/>
          <w:szCs w:val="24"/>
        </w:rPr>
      </w:pPr>
      <w:r w:rsidRPr="00271585">
        <w:rPr>
          <w:rFonts w:ascii="Palatino Linotype" w:hAnsi="Palatino Linotype" w:cs="Arial"/>
          <w:i/>
          <w:sz w:val="24"/>
          <w:szCs w:val="24"/>
        </w:rPr>
        <w:sym w:font="Symbol" w:char="F0B7"/>
      </w:r>
      <w:r w:rsidRPr="00271585">
        <w:rPr>
          <w:rFonts w:ascii="Palatino Linotype" w:hAnsi="Palatino Linotype" w:cs="Arial"/>
          <w:i/>
          <w:sz w:val="24"/>
          <w:szCs w:val="24"/>
        </w:rPr>
        <w:t xml:space="preserve"> </w:t>
      </w:r>
      <w:proofErr w:type="spellStart"/>
      <w:r w:rsidRPr="00271585">
        <w:rPr>
          <w:rFonts w:ascii="Palatino Linotype" w:hAnsi="Palatino Linotype" w:cs="Arial"/>
          <w:i/>
          <w:sz w:val="24"/>
          <w:szCs w:val="24"/>
        </w:rPr>
        <w:t>RRA</w:t>
      </w:r>
      <w:proofErr w:type="spellEnd"/>
      <w:r w:rsidRPr="00271585">
        <w:rPr>
          <w:rFonts w:ascii="Palatino Linotype" w:hAnsi="Palatino Linotype" w:cs="Arial"/>
          <w:i/>
          <w:sz w:val="24"/>
          <w:szCs w:val="24"/>
        </w:rPr>
        <w:t xml:space="preserve"> 0448/16. NOTIMEX, Agencia de Noticias del Estado Mexicano. 24 de agosto de 2016. Por unanimidad. Comisionado Ponente Joel Salas Suárez. </w:t>
      </w:r>
    </w:p>
    <w:p w14:paraId="65C104A5" w14:textId="77777777" w:rsidR="00642D01" w:rsidRDefault="00642D01" w:rsidP="00642D01">
      <w:pPr>
        <w:tabs>
          <w:tab w:val="left" w:pos="7938"/>
        </w:tabs>
        <w:spacing w:after="0" w:line="360" w:lineRule="auto"/>
        <w:ind w:left="851" w:right="708"/>
        <w:jc w:val="both"/>
        <w:rPr>
          <w:rFonts w:ascii="Palatino Linotype" w:hAnsi="Palatino Linotype" w:cs="Arial"/>
          <w:i/>
          <w:sz w:val="24"/>
          <w:szCs w:val="24"/>
        </w:rPr>
      </w:pPr>
      <w:r w:rsidRPr="00271585">
        <w:rPr>
          <w:rFonts w:ascii="Palatino Linotype" w:hAnsi="Palatino Linotype" w:cs="Arial"/>
          <w:i/>
          <w:sz w:val="24"/>
          <w:szCs w:val="24"/>
        </w:rPr>
        <w:sym w:font="Symbol" w:char="F0B7"/>
      </w:r>
      <w:r w:rsidRPr="00271585">
        <w:rPr>
          <w:rFonts w:ascii="Palatino Linotype" w:hAnsi="Palatino Linotype" w:cs="Arial"/>
          <w:i/>
          <w:sz w:val="24"/>
          <w:szCs w:val="24"/>
        </w:rPr>
        <w:t xml:space="preserve"> </w:t>
      </w:r>
      <w:proofErr w:type="spellStart"/>
      <w:r w:rsidRPr="00271585">
        <w:rPr>
          <w:rFonts w:ascii="Palatino Linotype" w:hAnsi="Palatino Linotype" w:cs="Arial"/>
          <w:i/>
          <w:sz w:val="24"/>
          <w:szCs w:val="24"/>
        </w:rPr>
        <w:t>RRA</w:t>
      </w:r>
      <w:proofErr w:type="spellEnd"/>
      <w:r w:rsidRPr="00271585">
        <w:rPr>
          <w:rFonts w:ascii="Palatino Linotype" w:hAnsi="Palatino Linotype" w:cs="Arial"/>
          <w:i/>
          <w:sz w:val="24"/>
          <w:szCs w:val="24"/>
        </w:rPr>
        <w:t xml:space="preserve"> 2787/16. Colegio de Postgraduados. 01 de noviembre de 2016. Por unanimidad. Comisionado Ponente Francisco Javier Acuña Llamas. </w:t>
      </w:r>
    </w:p>
    <w:p w14:paraId="38DC283A" w14:textId="77777777" w:rsidR="00642D01" w:rsidRPr="00271585" w:rsidRDefault="00642D01" w:rsidP="00642D01">
      <w:pPr>
        <w:tabs>
          <w:tab w:val="left" w:pos="7938"/>
        </w:tabs>
        <w:spacing w:after="0" w:line="360" w:lineRule="auto"/>
        <w:ind w:left="851" w:right="708"/>
        <w:jc w:val="both"/>
        <w:rPr>
          <w:rFonts w:ascii="Palatino Linotype" w:hAnsi="Palatino Linotype" w:cs="Arial"/>
          <w:i/>
          <w:sz w:val="24"/>
          <w:szCs w:val="24"/>
        </w:rPr>
      </w:pPr>
      <w:r w:rsidRPr="00271585">
        <w:rPr>
          <w:rFonts w:ascii="Palatino Linotype" w:hAnsi="Palatino Linotype" w:cs="Arial"/>
          <w:i/>
          <w:sz w:val="24"/>
          <w:szCs w:val="24"/>
        </w:rPr>
        <w:sym w:font="Symbol" w:char="F0B7"/>
      </w:r>
      <w:r w:rsidRPr="00271585">
        <w:rPr>
          <w:rFonts w:ascii="Palatino Linotype" w:hAnsi="Palatino Linotype" w:cs="Arial"/>
          <w:i/>
          <w:sz w:val="24"/>
          <w:szCs w:val="24"/>
        </w:rPr>
        <w:t xml:space="preserve"> </w:t>
      </w:r>
      <w:proofErr w:type="spellStart"/>
      <w:r w:rsidRPr="00271585">
        <w:rPr>
          <w:rFonts w:ascii="Palatino Linotype" w:hAnsi="Palatino Linotype" w:cs="Arial"/>
          <w:i/>
          <w:sz w:val="24"/>
          <w:szCs w:val="24"/>
        </w:rPr>
        <w:t>RRA</w:t>
      </w:r>
      <w:proofErr w:type="spellEnd"/>
      <w:r w:rsidRPr="00271585">
        <w:rPr>
          <w:rFonts w:ascii="Palatino Linotype" w:hAnsi="Palatino Linotype" w:cs="Arial"/>
          <w:i/>
          <w:sz w:val="24"/>
          <w:szCs w:val="24"/>
        </w:rPr>
        <w:t xml:space="preserve"> 4756/16. Instituto Mexicano del Seguro Social. 08 de febrero de 2017. Por unanimidad. Comisionado Ponente Oscar Mauricio Guerra Ford.</w:t>
      </w:r>
    </w:p>
    <w:p w14:paraId="70FFFD54" w14:textId="77777777" w:rsidR="00642D01" w:rsidRDefault="00642D01" w:rsidP="00642D01">
      <w:pPr>
        <w:tabs>
          <w:tab w:val="left" w:pos="7938"/>
        </w:tabs>
        <w:spacing w:after="0" w:line="360" w:lineRule="auto"/>
        <w:ind w:left="851" w:right="708"/>
        <w:jc w:val="right"/>
        <w:rPr>
          <w:rFonts w:ascii="Palatino Linotype" w:hAnsi="Palatino Linotype" w:cs="Arial"/>
          <w:sz w:val="24"/>
          <w:szCs w:val="24"/>
        </w:rPr>
      </w:pPr>
      <w:r w:rsidRPr="00271585">
        <w:rPr>
          <w:rFonts w:ascii="Palatino Linotype" w:hAnsi="Palatino Linotype" w:cs="Arial"/>
          <w:sz w:val="24"/>
          <w:szCs w:val="24"/>
        </w:rPr>
        <w:t>Criterio 1</w:t>
      </w:r>
      <w:r>
        <w:rPr>
          <w:rFonts w:ascii="Palatino Linotype" w:hAnsi="Palatino Linotype" w:cs="Arial"/>
          <w:sz w:val="24"/>
          <w:szCs w:val="24"/>
        </w:rPr>
        <w:t>1</w:t>
      </w:r>
      <w:r w:rsidRPr="00271585">
        <w:rPr>
          <w:rFonts w:ascii="Palatino Linotype" w:hAnsi="Palatino Linotype" w:cs="Arial"/>
          <w:sz w:val="24"/>
          <w:szCs w:val="24"/>
        </w:rPr>
        <w:t>/17</w:t>
      </w:r>
      <w:r>
        <w:rPr>
          <w:rFonts w:ascii="Palatino Linotype" w:hAnsi="Palatino Linotype" w:cs="Arial"/>
          <w:sz w:val="24"/>
          <w:szCs w:val="24"/>
        </w:rPr>
        <w:t>”</w:t>
      </w:r>
    </w:p>
    <w:p w14:paraId="27A66B90" w14:textId="77777777" w:rsidR="00022EE6" w:rsidRDefault="00022EE6" w:rsidP="00022EE6">
      <w:pPr>
        <w:spacing w:after="0" w:line="360" w:lineRule="auto"/>
        <w:jc w:val="both"/>
        <w:rPr>
          <w:rFonts w:ascii="Palatino Linotype" w:eastAsia="Calibri" w:hAnsi="Palatino Linotype" w:cs="Times New Roman"/>
          <w:color w:val="000000"/>
          <w:sz w:val="24"/>
        </w:rPr>
      </w:pPr>
    </w:p>
    <w:p w14:paraId="36794A74" w14:textId="77777777" w:rsidR="00022EE6" w:rsidRPr="00CA179E" w:rsidRDefault="00022EE6" w:rsidP="00022EE6">
      <w:pPr>
        <w:spacing w:after="0" w:line="360" w:lineRule="auto"/>
        <w:jc w:val="both"/>
        <w:rPr>
          <w:rFonts w:ascii="Palatino Linotype" w:eastAsia="Calibri" w:hAnsi="Palatino Linotype" w:cs="Times New Roman"/>
          <w:color w:val="000000"/>
          <w:sz w:val="24"/>
        </w:rPr>
      </w:pPr>
      <w:r w:rsidRPr="00CA179E">
        <w:rPr>
          <w:rFonts w:ascii="Palatino Linotype" w:eastAsia="Calibri" w:hAnsi="Palatino Linotype" w:cs="Times New Roman"/>
          <w:color w:val="000000"/>
          <w:sz w:val="24"/>
        </w:rPr>
        <w:t xml:space="preserve">Asimismo, el artículo 2°, fracción III, de la Ley General de Títulos y Operaciones de Crédito establece que los actos y las operaciones que regula esta Ley General, se regirán </w:t>
      </w:r>
      <w:r w:rsidRPr="00CA179E">
        <w:rPr>
          <w:rFonts w:ascii="Palatino Linotype" w:eastAsia="Calibri" w:hAnsi="Palatino Linotype" w:cs="Times New Roman"/>
          <w:color w:val="000000"/>
          <w:sz w:val="24"/>
        </w:rPr>
        <w:lastRenderedPageBreak/>
        <w:t xml:space="preserve">por los </w:t>
      </w:r>
      <w:r w:rsidRPr="00CA179E">
        <w:rPr>
          <w:rFonts w:ascii="Palatino Linotype" w:eastAsia="Calibri" w:hAnsi="Palatino Linotype" w:cs="Times New Roman"/>
          <w:b/>
          <w:bCs/>
          <w:color w:val="000000"/>
          <w:sz w:val="24"/>
        </w:rPr>
        <w:t>usos bancarios y mercantiles</w:t>
      </w:r>
      <w:r w:rsidRPr="00CA179E">
        <w:rPr>
          <w:rFonts w:ascii="Palatino Linotype" w:eastAsia="Calibri" w:hAnsi="Palatino Linotype" w:cs="Times New Roman"/>
          <w:color w:val="000000"/>
          <w:sz w:val="24"/>
        </w:rPr>
        <w:t xml:space="preserve">, es así que, a manera de contextualización la cuenta bancaria y estado de cuenta se definen como: </w:t>
      </w:r>
    </w:p>
    <w:p w14:paraId="662A277E" w14:textId="77777777" w:rsidR="00022EE6" w:rsidRPr="00CA179E" w:rsidRDefault="00022EE6" w:rsidP="00022EE6">
      <w:pPr>
        <w:spacing w:after="0" w:line="360" w:lineRule="auto"/>
        <w:jc w:val="both"/>
        <w:rPr>
          <w:rFonts w:ascii="Palatino Linotype" w:eastAsia="Calibri" w:hAnsi="Palatino Linotype" w:cs="Times New Roman"/>
          <w:color w:val="000000"/>
        </w:rPr>
      </w:pPr>
    </w:p>
    <w:p w14:paraId="7A3A076E" w14:textId="77777777" w:rsidR="00022EE6" w:rsidRPr="00CA179E" w:rsidRDefault="00022EE6" w:rsidP="00022EE6">
      <w:pPr>
        <w:numPr>
          <w:ilvl w:val="0"/>
          <w:numId w:val="10"/>
        </w:numPr>
        <w:spacing w:after="0" w:line="360" w:lineRule="auto"/>
        <w:contextualSpacing/>
        <w:jc w:val="both"/>
        <w:rPr>
          <w:rFonts w:ascii="Palatino Linotype" w:eastAsia="Times New Roman" w:hAnsi="Palatino Linotype" w:cs="Times New Roman"/>
          <w:color w:val="000000"/>
          <w:sz w:val="24"/>
          <w:szCs w:val="24"/>
          <w:lang w:eastAsia="es-ES"/>
        </w:rPr>
      </w:pPr>
      <w:r w:rsidRPr="00CA179E">
        <w:rPr>
          <w:rFonts w:ascii="Palatino Linotype" w:eastAsia="Times New Roman" w:hAnsi="Palatino Linotype" w:cs="Times New Roman"/>
          <w:b/>
          <w:bCs/>
          <w:color w:val="000000"/>
          <w:sz w:val="24"/>
          <w:szCs w:val="24"/>
          <w:lang w:eastAsia="es-ES"/>
        </w:rPr>
        <w:t>Cuenta bancaria:</w:t>
      </w:r>
      <w:r w:rsidRPr="00CA179E">
        <w:rPr>
          <w:rFonts w:ascii="Palatino Linotype" w:eastAsia="Times New Roman" w:hAnsi="Palatino Linotype" w:cs="Times New Roman"/>
          <w:color w:val="000000"/>
          <w:sz w:val="24"/>
          <w:szCs w:val="24"/>
          <w:lang w:eastAsia="es-ES"/>
        </w:rPr>
        <w:t xml:space="preserve"> </w:t>
      </w:r>
      <w:r w:rsidRPr="00335F8C">
        <w:rPr>
          <w:rFonts w:ascii="Palatino Linotype" w:eastAsia="Times New Roman" w:hAnsi="Palatino Linotype" w:cs="Times New Roman"/>
          <w:color w:val="000000"/>
          <w:sz w:val="24"/>
          <w:szCs w:val="24"/>
          <w:u w:val="single"/>
          <w:lang w:eastAsia="es-ES"/>
        </w:rPr>
        <w:t>Una cuenta bancaria es un registro que mantiene un banco, en el que guarda dinero y contabiliza todas las entradas y salidas de efectivo, así como los créditos en curso, inversiones y productos relacionados.</w:t>
      </w:r>
    </w:p>
    <w:p w14:paraId="1F3BEE11" w14:textId="77777777" w:rsidR="00022EE6" w:rsidRPr="00CA179E" w:rsidRDefault="00022EE6" w:rsidP="00022EE6">
      <w:pPr>
        <w:spacing w:after="0" w:line="360" w:lineRule="auto"/>
        <w:ind w:left="720"/>
        <w:contextualSpacing/>
        <w:jc w:val="both"/>
        <w:rPr>
          <w:rFonts w:ascii="Palatino Linotype" w:eastAsia="Times New Roman" w:hAnsi="Palatino Linotype" w:cs="Times New Roman"/>
          <w:color w:val="000000"/>
          <w:sz w:val="24"/>
          <w:szCs w:val="24"/>
          <w:lang w:eastAsia="es-ES"/>
        </w:rPr>
      </w:pPr>
    </w:p>
    <w:p w14:paraId="5928B341" w14:textId="77777777" w:rsidR="00022EE6" w:rsidRPr="00335F8C" w:rsidRDefault="00022EE6" w:rsidP="00022EE6">
      <w:pPr>
        <w:numPr>
          <w:ilvl w:val="0"/>
          <w:numId w:val="10"/>
        </w:numPr>
        <w:spacing w:after="0" w:line="360" w:lineRule="auto"/>
        <w:contextualSpacing/>
        <w:jc w:val="both"/>
        <w:rPr>
          <w:rFonts w:ascii="Palatino Linotype" w:eastAsia="Times New Roman" w:hAnsi="Palatino Linotype" w:cs="Times New Roman"/>
          <w:color w:val="000000"/>
          <w:sz w:val="24"/>
          <w:szCs w:val="24"/>
          <w:u w:val="single"/>
          <w:lang w:eastAsia="es-ES"/>
        </w:rPr>
      </w:pPr>
      <w:r w:rsidRPr="00CA179E">
        <w:rPr>
          <w:rFonts w:ascii="Palatino Linotype" w:eastAsia="Times New Roman" w:hAnsi="Palatino Linotype" w:cs="Times New Roman"/>
          <w:b/>
          <w:bCs/>
          <w:color w:val="000000"/>
          <w:sz w:val="24"/>
          <w:szCs w:val="24"/>
          <w:lang w:eastAsia="es-ES"/>
        </w:rPr>
        <w:t>Estado de cuenta:</w:t>
      </w:r>
      <w:r w:rsidRPr="00CA179E">
        <w:rPr>
          <w:rFonts w:ascii="Palatino Linotype" w:eastAsia="Times New Roman" w:hAnsi="Palatino Linotype" w:cs="Times New Roman"/>
          <w:color w:val="000000"/>
          <w:sz w:val="24"/>
          <w:szCs w:val="24"/>
          <w:lang w:eastAsia="es-ES"/>
        </w:rPr>
        <w:t xml:space="preserve"> </w:t>
      </w:r>
      <w:r w:rsidRPr="00335F8C">
        <w:rPr>
          <w:rFonts w:ascii="Palatino Linotype" w:eastAsia="Times New Roman" w:hAnsi="Palatino Linotype" w:cs="Times New Roman"/>
          <w:color w:val="000000"/>
          <w:sz w:val="24"/>
          <w:szCs w:val="24"/>
          <w:u w:val="single"/>
          <w:lang w:eastAsia="es-ES"/>
        </w:rPr>
        <w:t>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de pago, monto mínimo a pagar, tasa de interés, en caso de ser tarjeta de crédito, entre otros datos relevantes y confidenciales para el usuario.</w:t>
      </w:r>
    </w:p>
    <w:p w14:paraId="09719D7B"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66B33B7E"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Ahora bien,</w:t>
      </w:r>
      <w:r w:rsidRPr="00AC7503">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respecto d</w:t>
      </w:r>
      <w:r w:rsidRPr="00AC7503">
        <w:rPr>
          <w:rFonts w:ascii="Palatino Linotype" w:eastAsia="Arial Unicode MS" w:hAnsi="Palatino Linotype" w:cs="Arial"/>
          <w:sz w:val="24"/>
          <w:szCs w:val="24"/>
        </w:rPr>
        <w:t>el número de cuenta es un conjunto de caracteres numéricos utilizado por los grupos financieros para identificar a los clientes. Dicho número es único e irrepetible, establecido a cada cuenta bancaria que avala que los recursos enviados a las órdenes de cargo, pago de nómina o a</w:t>
      </w:r>
      <w:r>
        <w:rPr>
          <w:rFonts w:ascii="Palatino Linotype" w:eastAsia="Arial Unicode MS" w:hAnsi="Palatino Linotype" w:cs="Arial"/>
          <w:sz w:val="24"/>
          <w:szCs w:val="24"/>
        </w:rPr>
        <w:t xml:space="preserve"> l</w:t>
      </w:r>
      <w:r w:rsidRPr="00AC7503">
        <w:rPr>
          <w:rFonts w:ascii="Palatino Linotype" w:eastAsia="Arial Unicode MS" w:hAnsi="Palatino Linotype" w:cs="Arial"/>
          <w:sz w:val="24"/>
          <w:szCs w:val="24"/>
        </w:rPr>
        <w:t xml:space="preserve">as transferencias electrónicas de fondos interbancarios se utilicen exclusivamente en la cuenta señalada por el cliente. </w:t>
      </w:r>
    </w:p>
    <w:p w14:paraId="04FE3961"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27EBE13B"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AC7503">
        <w:rPr>
          <w:rFonts w:ascii="Palatino Linotype" w:eastAsia="Arial Unicode MS" w:hAnsi="Palatino Linotype" w:cs="Arial"/>
          <w:sz w:val="24"/>
          <w:szCs w:val="24"/>
        </w:rPr>
        <w:t xml:space="preserve">Por lo que respecta </w:t>
      </w:r>
      <w:r>
        <w:rPr>
          <w:rFonts w:ascii="Palatino Linotype" w:eastAsia="Arial Unicode MS" w:hAnsi="Palatino Linotype" w:cs="Arial"/>
          <w:sz w:val="24"/>
          <w:szCs w:val="24"/>
        </w:rPr>
        <w:t>al número de cuenta</w:t>
      </w:r>
      <w:r w:rsidRPr="00AC7503">
        <w:rPr>
          <w:rFonts w:ascii="Palatino Linotype" w:eastAsia="Arial Unicode MS" w:hAnsi="Palatino Linotype" w:cs="Arial"/>
          <w:sz w:val="24"/>
          <w:szCs w:val="24"/>
        </w:rPr>
        <w:t xml:space="preserve"> bancaria, es un número único e irrepetible asignado a cada cuenta bancaria, que garantiza que los recursos enviados a las órdenes de cargo (transferencias electrónicas de fondos interbancarios bancos) se apliquen </w:t>
      </w:r>
      <w:r w:rsidRPr="00AC7503">
        <w:rPr>
          <w:rFonts w:ascii="Palatino Linotype" w:eastAsia="Arial Unicode MS" w:hAnsi="Palatino Linotype" w:cs="Arial"/>
          <w:sz w:val="24"/>
          <w:szCs w:val="24"/>
        </w:rPr>
        <w:lastRenderedPageBreak/>
        <w:t>exclusivamente a la cuenta señalada por el cliente, como destino u origen. Dicha clave se compone de 18 dígitos numéricos que corre</w:t>
      </w:r>
      <w:r>
        <w:rPr>
          <w:rFonts w:ascii="Palatino Linotype" w:eastAsia="Arial Unicode MS" w:hAnsi="Palatino Linotype" w:cs="Arial"/>
          <w:sz w:val="24"/>
          <w:szCs w:val="24"/>
        </w:rPr>
        <w:t>sponden a los siguientes datos:</w:t>
      </w:r>
    </w:p>
    <w:p w14:paraId="1F2C679B"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058F709E"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t>CÓDIGO DE BANCO</w:t>
      </w:r>
      <w:r w:rsidRPr="00AC7503">
        <w:rPr>
          <w:rFonts w:ascii="Palatino Linotype" w:eastAsia="Arial Unicode MS" w:hAnsi="Palatino Linotype" w:cs="Arial"/>
          <w:sz w:val="24"/>
          <w:szCs w:val="24"/>
        </w:rPr>
        <w:t xml:space="preserve">: Donde radica la cuenta, de acuerdo </w:t>
      </w:r>
      <w:r>
        <w:rPr>
          <w:rFonts w:ascii="Palatino Linotype" w:eastAsia="Arial Unicode MS" w:hAnsi="Palatino Linotype" w:cs="Arial"/>
          <w:sz w:val="24"/>
          <w:szCs w:val="24"/>
        </w:rPr>
        <w:t>con</w:t>
      </w:r>
      <w:r w:rsidRPr="00AC7503">
        <w:rPr>
          <w:rFonts w:ascii="Palatino Linotype" w:eastAsia="Arial Unicode MS" w:hAnsi="Palatino Linotype" w:cs="Arial"/>
          <w:sz w:val="24"/>
          <w:szCs w:val="24"/>
        </w:rPr>
        <w:t xml:space="preserve"> los números asignados a las Instituciones de Crédito Asociación de B</w:t>
      </w:r>
      <w:r>
        <w:rPr>
          <w:rFonts w:ascii="Palatino Linotype" w:eastAsia="Arial Unicode MS" w:hAnsi="Palatino Linotype" w:cs="Arial"/>
          <w:sz w:val="24"/>
          <w:szCs w:val="24"/>
        </w:rPr>
        <w:t>ancos de México (tres dígitos).</w:t>
      </w:r>
    </w:p>
    <w:p w14:paraId="6ADFFF90"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t>CÓDIGO DE PLAZA</w:t>
      </w:r>
      <w:r w:rsidRPr="00AC7503">
        <w:rPr>
          <w:rFonts w:ascii="Palatino Linotype" w:eastAsia="Arial Unicode MS" w:hAnsi="Palatino Linotype" w:cs="Arial"/>
          <w:sz w:val="24"/>
          <w:szCs w:val="24"/>
        </w:rPr>
        <w:t xml:space="preserve">: Ciudad o región donde el cliente mantiene su cuenta, de acuerdo </w:t>
      </w:r>
      <w:r>
        <w:rPr>
          <w:rFonts w:ascii="Palatino Linotype" w:eastAsia="Arial Unicode MS" w:hAnsi="Palatino Linotype" w:cs="Arial"/>
          <w:sz w:val="24"/>
          <w:szCs w:val="24"/>
        </w:rPr>
        <w:t>con</w:t>
      </w:r>
      <w:r w:rsidRPr="00AC7503">
        <w:rPr>
          <w:rFonts w:ascii="Palatino Linotype" w:eastAsia="Arial Unicode MS" w:hAnsi="Palatino Linotype" w:cs="Arial"/>
          <w:sz w:val="24"/>
          <w:szCs w:val="24"/>
        </w:rPr>
        <w:t xml:space="preserve"> la definición de claves de plaza definida para el servicio de cheques (tres dí</w:t>
      </w:r>
      <w:r>
        <w:rPr>
          <w:rFonts w:ascii="Palatino Linotype" w:eastAsia="Arial Unicode MS" w:hAnsi="Palatino Linotype" w:cs="Arial"/>
          <w:sz w:val="24"/>
          <w:szCs w:val="24"/>
        </w:rPr>
        <w:t>g</w:t>
      </w:r>
      <w:r w:rsidRPr="00AC7503">
        <w:rPr>
          <w:rFonts w:ascii="Palatino Linotype" w:eastAsia="Arial Unicode MS" w:hAnsi="Palatino Linotype" w:cs="Arial"/>
          <w:sz w:val="24"/>
          <w:szCs w:val="24"/>
        </w:rPr>
        <w:t>itos)</w:t>
      </w:r>
      <w:r>
        <w:rPr>
          <w:rFonts w:ascii="Palatino Linotype" w:eastAsia="Arial Unicode MS" w:hAnsi="Palatino Linotype" w:cs="Arial"/>
          <w:sz w:val="24"/>
          <w:szCs w:val="24"/>
        </w:rPr>
        <w:t>.</w:t>
      </w:r>
      <w:r w:rsidRPr="00AC7503">
        <w:rPr>
          <w:rFonts w:ascii="Palatino Linotype" w:eastAsia="Arial Unicode MS" w:hAnsi="Palatino Linotype" w:cs="Arial"/>
          <w:sz w:val="24"/>
          <w:szCs w:val="24"/>
        </w:rPr>
        <w:t xml:space="preserve"> </w:t>
      </w:r>
    </w:p>
    <w:p w14:paraId="2E5C30EC"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t>NUMERO DE CUENTA</w:t>
      </w:r>
      <w:r w:rsidRPr="00AC7503">
        <w:rPr>
          <w:rFonts w:ascii="Palatino Linotype" w:eastAsia="Arial Unicode MS" w:hAnsi="Palatino Linotype" w:cs="Arial"/>
          <w:sz w:val="24"/>
          <w:szCs w:val="24"/>
        </w:rPr>
        <w:t xml:space="preserve">: Campo en donde se incluye la información que cada banco para individualizar la cuenta de sus clientes (once dígitos), y </w:t>
      </w:r>
    </w:p>
    <w:p w14:paraId="21CDA015"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630254">
        <w:rPr>
          <w:rFonts w:ascii="Palatino Linotype" w:eastAsia="Arial Unicode MS" w:hAnsi="Palatino Linotype" w:cs="Arial"/>
          <w:b/>
          <w:sz w:val="24"/>
          <w:szCs w:val="24"/>
        </w:rPr>
        <w:t>DÍGITO DE CONTROL.</w:t>
      </w:r>
      <w:r w:rsidRPr="00AC7503">
        <w:rPr>
          <w:rFonts w:ascii="Palatino Linotype" w:eastAsia="Arial Unicode MS" w:hAnsi="Palatino Linotype" w:cs="Arial"/>
          <w:sz w:val="24"/>
          <w:szCs w:val="24"/>
        </w:rPr>
        <w:t xml:space="preserve"> Es un dígito que se obtiene a través de aplicar un algoritmo que permite validar que </w:t>
      </w:r>
      <w:proofErr w:type="gramStart"/>
      <w:r w:rsidRPr="00AC7503">
        <w:rPr>
          <w:rFonts w:ascii="Palatino Linotype" w:eastAsia="Arial Unicode MS" w:hAnsi="Palatino Linotype" w:cs="Arial"/>
          <w:sz w:val="24"/>
          <w:szCs w:val="24"/>
        </w:rPr>
        <w:t>la estructura de los datos contenidos en la CLA</w:t>
      </w:r>
      <w:r>
        <w:rPr>
          <w:rFonts w:ascii="Palatino Linotype" w:eastAsia="Arial Unicode MS" w:hAnsi="Palatino Linotype" w:cs="Arial"/>
          <w:sz w:val="24"/>
          <w:szCs w:val="24"/>
        </w:rPr>
        <w:t>B</w:t>
      </w:r>
      <w:r w:rsidRPr="00AC7503">
        <w:rPr>
          <w:rFonts w:ascii="Palatino Linotype" w:eastAsia="Arial Unicode MS" w:hAnsi="Palatino Linotype" w:cs="Arial"/>
          <w:sz w:val="24"/>
          <w:szCs w:val="24"/>
        </w:rPr>
        <w:t>E s</w:t>
      </w:r>
      <w:r>
        <w:rPr>
          <w:rFonts w:ascii="Palatino Linotype" w:eastAsia="Arial Unicode MS" w:hAnsi="Palatino Linotype" w:cs="Arial"/>
          <w:sz w:val="24"/>
          <w:szCs w:val="24"/>
        </w:rPr>
        <w:t>ean</w:t>
      </w:r>
      <w:proofErr w:type="gramEnd"/>
      <w:r>
        <w:rPr>
          <w:rFonts w:ascii="Palatino Linotype" w:eastAsia="Arial Unicode MS" w:hAnsi="Palatino Linotype" w:cs="Arial"/>
          <w:sz w:val="24"/>
          <w:szCs w:val="24"/>
        </w:rPr>
        <w:t xml:space="preserve"> </w:t>
      </w:r>
      <w:r w:rsidRPr="00AC7503">
        <w:rPr>
          <w:rFonts w:ascii="Palatino Linotype" w:eastAsia="Arial Unicode MS" w:hAnsi="Palatino Linotype" w:cs="Arial"/>
          <w:sz w:val="24"/>
          <w:szCs w:val="24"/>
        </w:rPr>
        <w:t>correctos (un dígito).</w:t>
      </w:r>
    </w:p>
    <w:p w14:paraId="68831101"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0730493B"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AC7503">
        <w:rPr>
          <w:rFonts w:ascii="Palatino Linotype" w:eastAsia="Arial Unicode MS" w:hAnsi="Palatino Linotype" w:cs="Arial"/>
          <w:sz w:val="24"/>
          <w:szCs w:val="24"/>
        </w:rPr>
        <w:t xml:space="preserve">Así </w:t>
      </w:r>
      <w:r>
        <w:rPr>
          <w:rFonts w:ascii="Palatino Linotype" w:eastAsia="Arial Unicode MS" w:hAnsi="Palatino Linotype" w:cs="Arial"/>
          <w:sz w:val="24"/>
          <w:szCs w:val="24"/>
        </w:rPr>
        <w:t xml:space="preserve">las </w:t>
      </w:r>
      <w:r w:rsidRPr="00AC7503">
        <w:rPr>
          <w:rFonts w:ascii="Palatino Linotype" w:eastAsia="Arial Unicode MS" w:hAnsi="Palatino Linotype" w:cs="Arial"/>
          <w:sz w:val="24"/>
          <w:szCs w:val="24"/>
        </w:rPr>
        <w:t>cuenta</w:t>
      </w:r>
      <w:r>
        <w:rPr>
          <w:rFonts w:ascii="Palatino Linotype" w:eastAsia="Arial Unicode MS" w:hAnsi="Palatino Linotype" w:cs="Arial"/>
          <w:sz w:val="24"/>
          <w:szCs w:val="24"/>
        </w:rPr>
        <w:t>s bancarias</w:t>
      </w:r>
      <w:r w:rsidRPr="00AC7503">
        <w:rPr>
          <w:rFonts w:ascii="Palatino Linotype" w:eastAsia="Arial Unicode MS" w:hAnsi="Palatino Linotype" w:cs="Arial"/>
          <w:sz w:val="24"/>
          <w:szCs w:val="24"/>
        </w:rPr>
        <w:t xml:space="preserve"> otorgada</w:t>
      </w:r>
      <w:r>
        <w:rPr>
          <w:rFonts w:ascii="Palatino Linotype" w:eastAsia="Arial Unicode MS" w:hAnsi="Palatino Linotype" w:cs="Arial"/>
          <w:sz w:val="24"/>
          <w:szCs w:val="24"/>
        </w:rPr>
        <w:t>s</w:t>
      </w:r>
      <w:r w:rsidRPr="00AC7503">
        <w:rPr>
          <w:rFonts w:ascii="Palatino Linotype" w:eastAsia="Arial Unicode MS" w:hAnsi="Palatino Linotype" w:cs="Arial"/>
          <w:sz w:val="24"/>
          <w:szCs w:val="24"/>
        </w:rPr>
        <w:t xml:space="preserve"> a</w:t>
      </w:r>
      <w:r>
        <w:rPr>
          <w:rFonts w:ascii="Palatino Linotype" w:eastAsia="Arial Unicode MS" w:hAnsi="Palatino Linotype" w:cs="Arial"/>
          <w:sz w:val="24"/>
          <w:szCs w:val="24"/>
        </w:rPr>
        <w:t xml:space="preserve">l municipio </w:t>
      </w:r>
      <w:r w:rsidRPr="00AC7503">
        <w:rPr>
          <w:rFonts w:ascii="Palatino Linotype" w:eastAsia="Arial Unicode MS" w:hAnsi="Palatino Linotype" w:cs="Arial"/>
          <w:sz w:val="24"/>
          <w:szCs w:val="24"/>
        </w:rPr>
        <w:t>y su CLA</w:t>
      </w:r>
      <w:r>
        <w:rPr>
          <w:rFonts w:ascii="Palatino Linotype" w:eastAsia="Arial Unicode MS" w:hAnsi="Palatino Linotype" w:cs="Arial"/>
          <w:sz w:val="24"/>
          <w:szCs w:val="24"/>
        </w:rPr>
        <w:t>B</w:t>
      </w:r>
      <w:r w:rsidRPr="00AC7503">
        <w:rPr>
          <w:rFonts w:ascii="Palatino Linotype" w:eastAsia="Arial Unicode MS" w:hAnsi="Palatino Linotype" w:cs="Arial"/>
          <w:sz w:val="24"/>
          <w:szCs w:val="24"/>
        </w:rPr>
        <w:t xml:space="preserve">E es única e irrepetible, estableciendo con ello una relación que avala que los cargos efectuados, las transferencias electrónicas realizadas o los abonos efectuados corresponden, exclusivamente a la cuenta proporcionada a su titular, creando con ello una relación entre </w:t>
      </w:r>
      <w:r>
        <w:rPr>
          <w:rFonts w:ascii="Palatino Linotype" w:eastAsia="Arial Unicode MS" w:hAnsi="Palatino Linotype" w:cs="Arial"/>
          <w:sz w:val="24"/>
          <w:szCs w:val="24"/>
        </w:rPr>
        <w:t xml:space="preserve">el municipio </w:t>
      </w:r>
      <w:r w:rsidRPr="00AC7503">
        <w:rPr>
          <w:rFonts w:ascii="Palatino Linotype" w:eastAsia="Arial Unicode MS" w:hAnsi="Palatino Linotype" w:cs="Arial"/>
          <w:sz w:val="24"/>
          <w:szCs w:val="24"/>
        </w:rPr>
        <w:t xml:space="preserve">y la institución encargada de prestar servicios de carácter financiero, mismo que se encuentra estrechamente relacionada con el patrimonio </w:t>
      </w:r>
      <w:r>
        <w:rPr>
          <w:rFonts w:ascii="Palatino Linotype" w:eastAsia="Arial Unicode MS" w:hAnsi="Palatino Linotype" w:cs="Arial"/>
          <w:sz w:val="24"/>
          <w:szCs w:val="24"/>
        </w:rPr>
        <w:t>municipal</w:t>
      </w:r>
      <w:r w:rsidRPr="00AC7503">
        <w:rPr>
          <w:rFonts w:ascii="Palatino Linotype" w:eastAsia="Arial Unicode MS" w:hAnsi="Palatino Linotype" w:cs="Arial"/>
          <w:sz w:val="24"/>
          <w:szCs w:val="24"/>
        </w:rPr>
        <w:t xml:space="preserve"> a la que se asignó el número. </w:t>
      </w:r>
    </w:p>
    <w:p w14:paraId="62760531"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64B221CF"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AC7503">
        <w:rPr>
          <w:rFonts w:ascii="Palatino Linotype" w:eastAsia="Arial Unicode MS" w:hAnsi="Palatino Linotype" w:cs="Arial"/>
          <w:sz w:val="24"/>
          <w:szCs w:val="24"/>
        </w:rPr>
        <w:t>Derivado de lo anterior</w:t>
      </w:r>
      <w:r>
        <w:rPr>
          <w:rFonts w:ascii="Palatino Linotype" w:eastAsia="Arial Unicode MS" w:hAnsi="Palatino Linotype" w:cs="Arial"/>
          <w:sz w:val="24"/>
          <w:szCs w:val="24"/>
        </w:rPr>
        <w:t>,</w:t>
      </w:r>
      <w:r w:rsidRPr="00AC7503">
        <w:rPr>
          <w:rFonts w:ascii="Palatino Linotype" w:eastAsia="Arial Unicode MS" w:hAnsi="Palatino Linotype" w:cs="Arial"/>
          <w:sz w:val="24"/>
          <w:szCs w:val="24"/>
        </w:rPr>
        <w:t xml:space="preserve"> se considera que el </w:t>
      </w:r>
      <w:r>
        <w:rPr>
          <w:rFonts w:ascii="Palatino Linotype" w:eastAsia="Arial Unicode MS" w:hAnsi="Palatino Linotype" w:cs="Arial"/>
          <w:sz w:val="24"/>
          <w:szCs w:val="24"/>
        </w:rPr>
        <w:t xml:space="preserve">estado de cuenta </w:t>
      </w:r>
      <w:r w:rsidRPr="00AC7503">
        <w:rPr>
          <w:rFonts w:ascii="Palatino Linotype" w:eastAsia="Arial Unicode MS" w:hAnsi="Palatino Linotype" w:cs="Arial"/>
          <w:sz w:val="24"/>
          <w:szCs w:val="24"/>
        </w:rPr>
        <w:t>bancaria y la CLA</w:t>
      </w:r>
      <w:r>
        <w:rPr>
          <w:rFonts w:ascii="Palatino Linotype" w:eastAsia="Arial Unicode MS" w:hAnsi="Palatino Linotype" w:cs="Arial"/>
          <w:sz w:val="24"/>
          <w:szCs w:val="24"/>
        </w:rPr>
        <w:t>B</w:t>
      </w:r>
      <w:r w:rsidRPr="00AC7503">
        <w:rPr>
          <w:rFonts w:ascii="Palatino Linotype" w:eastAsia="Arial Unicode MS" w:hAnsi="Palatino Linotype" w:cs="Arial"/>
          <w:sz w:val="24"/>
          <w:szCs w:val="24"/>
        </w:rPr>
        <w:t xml:space="preserve">E interbancaria, </w:t>
      </w:r>
      <w:r>
        <w:rPr>
          <w:rFonts w:ascii="Palatino Linotype" w:eastAsia="Arial Unicode MS" w:hAnsi="Palatino Linotype" w:cs="Arial"/>
          <w:sz w:val="24"/>
          <w:szCs w:val="24"/>
        </w:rPr>
        <w:t xml:space="preserve">del Municipio </w:t>
      </w:r>
      <w:r w:rsidRPr="00AC7503">
        <w:rPr>
          <w:rFonts w:ascii="Palatino Linotype" w:eastAsia="Arial Unicode MS" w:hAnsi="Palatino Linotype" w:cs="Arial"/>
          <w:sz w:val="24"/>
          <w:szCs w:val="24"/>
        </w:rPr>
        <w:t>se encuentra asociado a su patrimonio, entendiendo éste como el conjunto de bienes,</w:t>
      </w:r>
      <w:r>
        <w:rPr>
          <w:rFonts w:ascii="Palatino Linotype" w:eastAsia="Arial Unicode MS" w:hAnsi="Palatino Linotype" w:cs="Arial"/>
          <w:sz w:val="24"/>
          <w:szCs w:val="24"/>
        </w:rPr>
        <w:t xml:space="preserve"> fondos,</w:t>
      </w:r>
      <w:r w:rsidRPr="00AC7503">
        <w:rPr>
          <w:rFonts w:ascii="Palatino Linotype" w:eastAsia="Arial Unicode MS" w:hAnsi="Palatino Linotype" w:cs="Arial"/>
          <w:sz w:val="24"/>
          <w:szCs w:val="24"/>
        </w:rPr>
        <w:t xml:space="preserve"> derechos</w:t>
      </w:r>
      <w:r>
        <w:rPr>
          <w:rFonts w:ascii="Palatino Linotype" w:eastAsia="Arial Unicode MS" w:hAnsi="Palatino Linotype" w:cs="Arial"/>
          <w:sz w:val="24"/>
          <w:szCs w:val="24"/>
        </w:rPr>
        <w:t>,</w:t>
      </w:r>
      <w:r w:rsidRPr="00AC7503">
        <w:rPr>
          <w:rFonts w:ascii="Palatino Linotype" w:eastAsia="Arial Unicode MS" w:hAnsi="Palatino Linotype" w:cs="Arial"/>
          <w:sz w:val="24"/>
          <w:szCs w:val="24"/>
        </w:rPr>
        <w:t xml:space="preserve"> obligaciones</w:t>
      </w:r>
      <w:r>
        <w:rPr>
          <w:rFonts w:ascii="Palatino Linotype" w:eastAsia="Arial Unicode MS" w:hAnsi="Palatino Linotype" w:cs="Arial"/>
          <w:sz w:val="24"/>
          <w:szCs w:val="24"/>
        </w:rPr>
        <w:t>, etc.</w:t>
      </w:r>
      <w:r w:rsidRPr="00AC7503">
        <w:rPr>
          <w:rFonts w:ascii="Palatino Linotype" w:eastAsia="Arial Unicode MS" w:hAnsi="Palatino Linotype" w:cs="Arial"/>
          <w:sz w:val="24"/>
          <w:szCs w:val="24"/>
        </w:rPr>
        <w:t xml:space="preserve"> por tanto, se trata de </w:t>
      </w:r>
      <w:r w:rsidRPr="00AC7503">
        <w:rPr>
          <w:rFonts w:ascii="Palatino Linotype" w:eastAsia="Arial Unicode MS" w:hAnsi="Palatino Linotype" w:cs="Arial"/>
          <w:sz w:val="24"/>
          <w:szCs w:val="24"/>
        </w:rPr>
        <w:lastRenderedPageBreak/>
        <w:t>información de dominio público</w:t>
      </w:r>
      <w:r>
        <w:rPr>
          <w:rFonts w:ascii="Palatino Linotype" w:eastAsia="Arial Unicode MS" w:hAnsi="Palatino Linotype" w:cs="Arial"/>
          <w:sz w:val="24"/>
          <w:szCs w:val="24"/>
        </w:rPr>
        <w:t xml:space="preserve">, además de que el Municipio de Chiautla cuenta </w:t>
      </w:r>
      <w:r w:rsidRPr="00902888">
        <w:rPr>
          <w:rFonts w:ascii="Palatino Linotype" w:eastAsia="Arial Unicode MS" w:hAnsi="Palatino Linotype" w:cs="Arial"/>
          <w:sz w:val="24"/>
          <w:szCs w:val="24"/>
        </w:rPr>
        <w:t xml:space="preserve">con personalidad jurídica y patrimonio propios, autonomía de decisión técnica, operativa y administrativa en términos de la Ley </w:t>
      </w:r>
      <w:r>
        <w:rPr>
          <w:rFonts w:ascii="Palatino Linotype" w:eastAsia="Arial Unicode MS" w:hAnsi="Palatino Linotype" w:cs="Arial"/>
          <w:sz w:val="24"/>
          <w:szCs w:val="24"/>
        </w:rPr>
        <w:t>Orgánica Municipal.</w:t>
      </w:r>
    </w:p>
    <w:p w14:paraId="20C7E974"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3053C628"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Por su parte los </w:t>
      </w:r>
      <w:r w:rsidRPr="00592DB9">
        <w:rPr>
          <w:rFonts w:ascii="Palatino Linotype" w:eastAsia="Arial Unicode MS" w:hAnsi="Palatino Linotype" w:cs="Arial"/>
          <w:sz w:val="24"/>
          <w:szCs w:val="24"/>
        </w:rPr>
        <w:t>LINEAMIENTOS DE CONTROL FINANCIERO Y ADMINISTRATIVO PARA LAS ENTIDADES</w:t>
      </w:r>
      <w:r>
        <w:rPr>
          <w:rFonts w:ascii="Palatino Linotype" w:eastAsia="Arial Unicode MS" w:hAnsi="Palatino Linotype" w:cs="Arial"/>
          <w:sz w:val="24"/>
          <w:szCs w:val="24"/>
        </w:rPr>
        <w:t xml:space="preserve"> </w:t>
      </w:r>
      <w:r w:rsidRPr="00592DB9">
        <w:rPr>
          <w:rFonts w:ascii="Palatino Linotype" w:eastAsia="Arial Unicode MS" w:hAnsi="Palatino Linotype" w:cs="Arial"/>
          <w:sz w:val="24"/>
          <w:szCs w:val="24"/>
        </w:rPr>
        <w:t>FISCALIZABLES MUNICIPALES DEL ESTADO DE MÉXICO</w:t>
      </w:r>
      <w:r>
        <w:rPr>
          <w:rFonts w:ascii="Palatino Linotype" w:eastAsia="Arial Unicode MS" w:hAnsi="Palatino Linotype" w:cs="Arial"/>
          <w:sz w:val="24"/>
          <w:szCs w:val="24"/>
        </w:rPr>
        <w:t>, publicados en la Gaceta de Gobierno en fecha 11 de julio de 2013 establecen lo siguiente:</w:t>
      </w:r>
    </w:p>
    <w:p w14:paraId="18E5BD28"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40966C17" w14:textId="77777777" w:rsidR="00022EE6" w:rsidRPr="00592DB9"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sz w:val="24"/>
          <w:szCs w:val="24"/>
        </w:rPr>
        <w:t>“</w:t>
      </w:r>
      <w:r w:rsidRPr="00592DB9">
        <w:rPr>
          <w:rFonts w:ascii="Palatino Linotype" w:eastAsia="Arial Unicode MS" w:hAnsi="Palatino Linotype" w:cs="Arial"/>
          <w:i/>
          <w:sz w:val="24"/>
          <w:szCs w:val="24"/>
        </w:rPr>
        <w:t xml:space="preserve">DÉCIMO QUINTO: El tesorero deberá identificar y verificar los cálculos y registrar en el periodo correspondiente los intereses generados </w:t>
      </w:r>
      <w:r w:rsidRPr="00592DB9">
        <w:rPr>
          <w:rFonts w:ascii="Palatino Linotype" w:eastAsia="Arial Unicode MS" w:hAnsi="Palatino Linotype" w:cs="Arial"/>
          <w:b/>
          <w:i/>
          <w:sz w:val="24"/>
          <w:szCs w:val="24"/>
          <w:u w:val="single"/>
        </w:rPr>
        <w:t>en cada una de las cuentas bancarias</w:t>
      </w:r>
      <w:r w:rsidRPr="00592DB9">
        <w:rPr>
          <w:rFonts w:ascii="Palatino Linotype" w:eastAsia="Arial Unicode MS" w:hAnsi="Palatino Linotype" w:cs="Arial"/>
          <w:i/>
          <w:sz w:val="24"/>
          <w:szCs w:val="24"/>
        </w:rPr>
        <w:t>.</w:t>
      </w:r>
    </w:p>
    <w:p w14:paraId="65BD8FE9" w14:textId="77777777" w:rsidR="00022EE6" w:rsidRPr="00592DB9"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592DB9">
        <w:rPr>
          <w:rFonts w:ascii="Palatino Linotype" w:eastAsia="Arial Unicode MS" w:hAnsi="Palatino Linotype" w:cs="Arial"/>
          <w:i/>
          <w:sz w:val="24"/>
          <w:szCs w:val="24"/>
        </w:rPr>
        <w:t>…</w:t>
      </w:r>
    </w:p>
    <w:p w14:paraId="3446CA84" w14:textId="77777777" w:rsidR="00022EE6" w:rsidRPr="00592DB9" w:rsidRDefault="00022EE6" w:rsidP="00022EE6">
      <w:pPr>
        <w:tabs>
          <w:tab w:val="left" w:pos="7938"/>
        </w:tabs>
        <w:spacing w:after="0" w:line="360" w:lineRule="auto"/>
        <w:ind w:left="851" w:right="850"/>
        <w:jc w:val="center"/>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TÍTULO SEGUNDO</w:t>
      </w:r>
    </w:p>
    <w:p w14:paraId="1AD400DF" w14:textId="77777777" w:rsidR="00022EE6" w:rsidRPr="00592DB9" w:rsidRDefault="00022EE6" w:rsidP="00022EE6">
      <w:pPr>
        <w:tabs>
          <w:tab w:val="left" w:pos="7938"/>
        </w:tabs>
        <w:spacing w:after="0" w:line="360" w:lineRule="auto"/>
        <w:ind w:left="851" w:right="850"/>
        <w:jc w:val="center"/>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LINEAMIENTOS DE CONTROL</w:t>
      </w:r>
    </w:p>
    <w:p w14:paraId="52323976" w14:textId="77777777" w:rsidR="00022EE6" w:rsidRPr="00592DB9" w:rsidRDefault="00022EE6" w:rsidP="00022EE6">
      <w:pPr>
        <w:tabs>
          <w:tab w:val="left" w:pos="7938"/>
        </w:tabs>
        <w:spacing w:after="0" w:line="360" w:lineRule="auto"/>
        <w:ind w:left="851" w:right="850"/>
        <w:jc w:val="center"/>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FINANCIERO Y ADMINISTRATIVO</w:t>
      </w:r>
    </w:p>
    <w:p w14:paraId="6BD34486" w14:textId="77777777" w:rsidR="00022EE6" w:rsidRPr="00592DB9"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p>
    <w:p w14:paraId="22F8AEA9" w14:textId="77777777" w:rsidR="00022EE6" w:rsidRPr="00592DB9"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INGRESOS</w:t>
      </w:r>
    </w:p>
    <w:p w14:paraId="3951451D" w14:textId="77777777" w:rsidR="00022EE6" w:rsidRPr="00592DB9"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EFECTIVO</w:t>
      </w:r>
    </w:p>
    <w:p w14:paraId="7DD53A74" w14:textId="77777777" w:rsidR="00022EE6" w:rsidRPr="00592DB9"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sidRPr="00592DB9">
        <w:rPr>
          <w:rFonts w:ascii="Palatino Linotype" w:eastAsia="Arial Unicode MS" w:hAnsi="Palatino Linotype" w:cs="Arial"/>
          <w:b/>
          <w:i/>
          <w:sz w:val="24"/>
          <w:szCs w:val="24"/>
        </w:rPr>
        <w:t>Son obligaciones a cargo del Tesorero:</w:t>
      </w:r>
    </w:p>
    <w:p w14:paraId="78307AEF" w14:textId="77777777" w:rsidR="00022EE6" w:rsidRPr="00592DB9"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592DB9">
        <w:rPr>
          <w:rFonts w:ascii="Palatino Linotype" w:eastAsia="Arial Unicode MS" w:hAnsi="Palatino Linotype" w:cs="Arial"/>
          <w:i/>
          <w:sz w:val="24"/>
          <w:szCs w:val="24"/>
        </w:rPr>
        <w:t>…</w:t>
      </w:r>
    </w:p>
    <w:p w14:paraId="76E91A55"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592DB9">
        <w:rPr>
          <w:rFonts w:ascii="Palatino Linotype" w:eastAsia="Arial Unicode MS" w:hAnsi="Palatino Linotype" w:cs="Arial"/>
          <w:i/>
          <w:sz w:val="24"/>
          <w:szCs w:val="24"/>
        </w:rPr>
        <w:t xml:space="preserve">2. Depositar íntegra y diariamente los ingresos recaudados de la entidad fiscalizable municipal, </w:t>
      </w:r>
      <w:r w:rsidRPr="00592DB9">
        <w:rPr>
          <w:rFonts w:ascii="Palatino Linotype" w:eastAsia="Arial Unicode MS" w:hAnsi="Palatino Linotype" w:cs="Arial"/>
          <w:b/>
          <w:i/>
          <w:sz w:val="24"/>
          <w:szCs w:val="24"/>
          <w:u w:val="single"/>
        </w:rPr>
        <w:t>en la cuenta bancaria de recursos propios correspondiente</w:t>
      </w:r>
      <w:r w:rsidRPr="00592DB9">
        <w:rPr>
          <w:rFonts w:ascii="Palatino Linotype" w:eastAsia="Arial Unicode MS" w:hAnsi="Palatino Linotype" w:cs="Arial"/>
          <w:i/>
          <w:sz w:val="24"/>
          <w:szCs w:val="24"/>
        </w:rPr>
        <w:t xml:space="preserve">, cuando se cuente con institución bancaria en la localidad. </w:t>
      </w:r>
      <w:r w:rsidRPr="00592DB9">
        <w:rPr>
          <w:rFonts w:ascii="Palatino Linotype" w:eastAsia="Arial Unicode MS" w:hAnsi="Palatino Linotype" w:cs="Arial"/>
          <w:i/>
          <w:sz w:val="24"/>
          <w:szCs w:val="24"/>
        </w:rPr>
        <w:lastRenderedPageBreak/>
        <w:t>En caso de no contar con ésta, el depósito deberá realizarse a más tardar al tercer día hábil de aquel en que se recaudó.</w:t>
      </w:r>
    </w:p>
    <w:p w14:paraId="67A4244A"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14:paraId="1F111D00"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sidRPr="00F2572D">
        <w:rPr>
          <w:rFonts w:ascii="Palatino Linotype" w:eastAsia="Arial Unicode MS" w:hAnsi="Palatino Linotype" w:cs="Arial"/>
          <w:b/>
          <w:i/>
          <w:sz w:val="24"/>
          <w:szCs w:val="24"/>
        </w:rPr>
        <w:t>BANCOS</w:t>
      </w:r>
    </w:p>
    <w:p w14:paraId="6E9254FA" w14:textId="77777777" w:rsidR="00022EE6" w:rsidRPr="00F2572D"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Pr>
          <w:rFonts w:ascii="Palatino Linotype" w:eastAsia="Arial Unicode MS" w:hAnsi="Palatino Linotype" w:cs="Arial"/>
          <w:b/>
          <w:i/>
          <w:sz w:val="24"/>
          <w:szCs w:val="24"/>
        </w:rPr>
        <w:t>…</w:t>
      </w:r>
    </w:p>
    <w:p w14:paraId="7ED2DBB3" w14:textId="77777777" w:rsidR="00022EE6" w:rsidRPr="00F2572D"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sidRPr="00F2572D">
        <w:rPr>
          <w:rFonts w:ascii="Palatino Linotype" w:eastAsia="Arial Unicode MS" w:hAnsi="Palatino Linotype" w:cs="Arial"/>
          <w:b/>
          <w:i/>
          <w:sz w:val="24"/>
          <w:szCs w:val="24"/>
        </w:rPr>
        <w:t xml:space="preserve">Son obligaciones del </w:t>
      </w:r>
      <w:proofErr w:type="gramStart"/>
      <w:r w:rsidRPr="00F2572D">
        <w:rPr>
          <w:rFonts w:ascii="Palatino Linotype" w:eastAsia="Arial Unicode MS" w:hAnsi="Palatino Linotype" w:cs="Arial"/>
          <w:b/>
          <w:i/>
          <w:sz w:val="24"/>
          <w:szCs w:val="24"/>
        </w:rPr>
        <w:t>Presidente</w:t>
      </w:r>
      <w:proofErr w:type="gramEnd"/>
      <w:r w:rsidRPr="00F2572D">
        <w:rPr>
          <w:rFonts w:ascii="Palatino Linotype" w:eastAsia="Arial Unicode MS" w:hAnsi="Palatino Linotype" w:cs="Arial"/>
          <w:b/>
          <w:i/>
          <w:sz w:val="24"/>
          <w:szCs w:val="24"/>
        </w:rPr>
        <w:t xml:space="preserve"> y Tesorero:</w:t>
      </w:r>
    </w:p>
    <w:p w14:paraId="7A435CFB"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i/>
          <w:sz w:val="24"/>
          <w:szCs w:val="24"/>
        </w:rPr>
        <w:t xml:space="preserve">23. </w:t>
      </w:r>
      <w:r w:rsidRPr="00F2572D">
        <w:rPr>
          <w:rFonts w:ascii="Palatino Linotype" w:eastAsia="Arial Unicode MS" w:hAnsi="Palatino Linotype" w:cs="Arial"/>
          <w:b/>
          <w:i/>
          <w:sz w:val="24"/>
          <w:szCs w:val="24"/>
          <w:u w:val="single"/>
        </w:rPr>
        <w:t xml:space="preserve">El presidente y tesorero o equivalente deberán </w:t>
      </w:r>
      <w:proofErr w:type="spellStart"/>
      <w:r w:rsidRPr="00F2572D">
        <w:rPr>
          <w:rFonts w:ascii="Palatino Linotype" w:eastAsia="Arial Unicode MS" w:hAnsi="Palatino Linotype" w:cs="Arial"/>
          <w:b/>
          <w:i/>
          <w:sz w:val="24"/>
          <w:szCs w:val="24"/>
          <w:u w:val="single"/>
        </w:rPr>
        <w:t>aperturar</w:t>
      </w:r>
      <w:proofErr w:type="spellEnd"/>
      <w:r w:rsidRPr="00F2572D">
        <w:rPr>
          <w:rFonts w:ascii="Palatino Linotype" w:eastAsia="Arial Unicode MS" w:hAnsi="Palatino Linotype" w:cs="Arial"/>
          <w:b/>
          <w:i/>
          <w:sz w:val="24"/>
          <w:szCs w:val="24"/>
          <w:u w:val="single"/>
        </w:rPr>
        <w:t xml:space="preserve"> las cuentas bancarias</w:t>
      </w:r>
      <w:r w:rsidRPr="00F2572D">
        <w:rPr>
          <w:rFonts w:ascii="Palatino Linotype" w:eastAsia="Arial Unicode MS" w:hAnsi="Palatino Linotype" w:cs="Arial"/>
          <w:i/>
          <w:sz w:val="24"/>
          <w:szCs w:val="24"/>
        </w:rPr>
        <w:t xml:space="preserve"> como personas jurídicas colectivas con fines</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no lucrativos o entes gubernamentales con firmas mancomunadas, a nombre de la entidad fiscalizable municipal, con el</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nombre del programa o recurso y el contrato respectivo por cada uno de los recursos federales, estatales o municipales.</w:t>
      </w:r>
    </w:p>
    <w:p w14:paraId="05530C3D"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14:paraId="5E0927CC"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i/>
          <w:sz w:val="24"/>
          <w:szCs w:val="24"/>
        </w:rPr>
        <w:t xml:space="preserve">24. Abstenerse de mezclar tanto </w:t>
      </w:r>
      <w:r w:rsidRPr="00F2572D">
        <w:rPr>
          <w:rFonts w:ascii="Palatino Linotype" w:eastAsia="Arial Unicode MS" w:hAnsi="Palatino Linotype" w:cs="Arial"/>
          <w:b/>
          <w:i/>
          <w:sz w:val="24"/>
          <w:szCs w:val="24"/>
          <w:u w:val="single"/>
        </w:rPr>
        <w:t>en las cuentas bancarias</w:t>
      </w:r>
      <w:r w:rsidRPr="00F2572D">
        <w:rPr>
          <w:rFonts w:ascii="Palatino Linotype" w:eastAsia="Arial Unicode MS" w:hAnsi="Palatino Linotype" w:cs="Arial"/>
          <w:i/>
          <w:sz w:val="24"/>
          <w:szCs w:val="24"/>
        </w:rPr>
        <w:t xml:space="preserve"> como en sus registros contables, los ingresos provenientes de</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 xml:space="preserve">recursos federales, estatales o municipales entre sí, incluyendo los de financiamiento a corto y largo plazo y </w:t>
      </w:r>
      <w:r w:rsidRPr="00F2572D">
        <w:rPr>
          <w:rFonts w:ascii="Palatino Linotype" w:eastAsia="Arial Unicode MS" w:hAnsi="Palatino Linotype" w:cs="Arial"/>
          <w:b/>
          <w:i/>
          <w:sz w:val="24"/>
          <w:szCs w:val="24"/>
          <w:u w:val="single"/>
        </w:rPr>
        <w:t>deberán contabilizar individualmente en una cuenta específica cada uno de ellos</w:t>
      </w:r>
      <w:r w:rsidRPr="00F2572D">
        <w:rPr>
          <w:rFonts w:ascii="Palatino Linotype" w:eastAsia="Arial Unicode MS" w:hAnsi="Palatino Linotype" w:cs="Arial"/>
          <w:i/>
          <w:sz w:val="24"/>
          <w:szCs w:val="24"/>
        </w:rPr>
        <w:t>.</w:t>
      </w:r>
    </w:p>
    <w:p w14:paraId="20489A53"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14:paraId="1C551422"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b/>
          <w:i/>
          <w:sz w:val="24"/>
          <w:szCs w:val="24"/>
        </w:rPr>
        <w:t>CONSTRUCCIONES EN PROCESO EN BIENES DEL DOMINIO PÚBLICO</w:t>
      </w:r>
    </w:p>
    <w:p w14:paraId="06F215C0"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14:paraId="10391F79"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F2572D">
        <w:rPr>
          <w:rFonts w:ascii="Palatino Linotype" w:eastAsia="Arial Unicode MS" w:hAnsi="Palatino Linotype" w:cs="Arial"/>
          <w:i/>
          <w:sz w:val="24"/>
          <w:szCs w:val="24"/>
        </w:rPr>
        <w:t>51. Tratándose de la realización de obras que cuenten con aportaciones comunitarias, independientemente de que se ejecuten</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 xml:space="preserve">con recursos federales, estatales o municipales, el tesorero deberá llevar a cabo el seguimiento, </w:t>
      </w:r>
      <w:r w:rsidRPr="00F2572D">
        <w:rPr>
          <w:rFonts w:ascii="Palatino Linotype" w:eastAsia="Arial Unicode MS" w:hAnsi="Palatino Linotype" w:cs="Arial"/>
          <w:i/>
          <w:sz w:val="24"/>
          <w:szCs w:val="24"/>
        </w:rPr>
        <w:lastRenderedPageBreak/>
        <w:t>ejecución y control de</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 xml:space="preserve">dichas aportaciones, </w:t>
      </w:r>
      <w:r w:rsidRPr="00D339F0">
        <w:rPr>
          <w:rFonts w:ascii="Palatino Linotype" w:eastAsia="Arial Unicode MS" w:hAnsi="Palatino Linotype" w:cs="Arial"/>
          <w:b/>
          <w:i/>
          <w:sz w:val="24"/>
          <w:szCs w:val="24"/>
          <w:u w:val="single"/>
        </w:rPr>
        <w:t>debiendo depositarlas en la cuenta bancaria específica del fondo de donde provengan los recursos</w:t>
      </w:r>
      <w:r w:rsidRPr="00F2572D">
        <w:rPr>
          <w:rFonts w:ascii="Palatino Linotype" w:eastAsia="Arial Unicode MS" w:hAnsi="Palatino Linotype" w:cs="Arial"/>
          <w:i/>
          <w:sz w:val="24"/>
          <w:szCs w:val="24"/>
        </w:rPr>
        <w:t>, así</w:t>
      </w:r>
      <w:r>
        <w:rPr>
          <w:rFonts w:ascii="Palatino Linotype" w:eastAsia="Arial Unicode MS" w:hAnsi="Palatino Linotype" w:cs="Arial"/>
          <w:i/>
          <w:sz w:val="24"/>
          <w:szCs w:val="24"/>
        </w:rPr>
        <w:t xml:space="preserve"> </w:t>
      </w:r>
      <w:r w:rsidRPr="00F2572D">
        <w:rPr>
          <w:rFonts w:ascii="Palatino Linotype" w:eastAsia="Arial Unicode MS" w:hAnsi="Palatino Linotype" w:cs="Arial"/>
          <w:i/>
          <w:sz w:val="24"/>
          <w:szCs w:val="24"/>
        </w:rPr>
        <w:t>mismo, deberá elaborar el recibo oficial de ingresos correspondiente con copia al comité comunitario.</w:t>
      </w:r>
    </w:p>
    <w:p w14:paraId="7A792BB0"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14:paraId="158DEAC3" w14:textId="77777777" w:rsidR="00022EE6" w:rsidRPr="00800417"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sidRPr="00800417">
        <w:rPr>
          <w:rFonts w:ascii="Palatino Linotype" w:eastAsia="Arial Unicode MS" w:hAnsi="Palatino Linotype" w:cs="Arial"/>
          <w:b/>
          <w:i/>
          <w:sz w:val="24"/>
          <w:szCs w:val="24"/>
        </w:rPr>
        <w:t>SUELDOS Y SALARIOS POR PAGAR</w:t>
      </w:r>
    </w:p>
    <w:p w14:paraId="0073FD01" w14:textId="77777777" w:rsidR="00022EE6" w:rsidRPr="00800417" w:rsidRDefault="00022EE6" w:rsidP="00022EE6">
      <w:pPr>
        <w:tabs>
          <w:tab w:val="left" w:pos="7938"/>
        </w:tabs>
        <w:spacing w:after="0" w:line="360" w:lineRule="auto"/>
        <w:ind w:left="851" w:right="850"/>
        <w:jc w:val="both"/>
        <w:rPr>
          <w:rFonts w:ascii="Palatino Linotype" w:eastAsia="Arial Unicode MS" w:hAnsi="Palatino Linotype" w:cs="Arial"/>
          <w:b/>
          <w:i/>
          <w:sz w:val="24"/>
          <w:szCs w:val="24"/>
        </w:rPr>
      </w:pPr>
      <w:r w:rsidRPr="00800417">
        <w:rPr>
          <w:rFonts w:ascii="Palatino Linotype" w:eastAsia="Arial Unicode MS" w:hAnsi="Palatino Linotype" w:cs="Arial"/>
          <w:b/>
          <w:i/>
          <w:sz w:val="24"/>
          <w:szCs w:val="24"/>
        </w:rPr>
        <w:t>Son obligaciones del Tesorero:</w:t>
      </w:r>
    </w:p>
    <w:p w14:paraId="7CBDD1BF"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Pr>
          <w:rFonts w:ascii="Palatino Linotype" w:eastAsia="Arial Unicode MS" w:hAnsi="Palatino Linotype" w:cs="Arial"/>
          <w:i/>
          <w:sz w:val="24"/>
          <w:szCs w:val="24"/>
        </w:rPr>
        <w:t>…</w:t>
      </w:r>
    </w:p>
    <w:p w14:paraId="19248A0C" w14:textId="77777777" w:rsidR="00022EE6" w:rsidRDefault="00022EE6" w:rsidP="00022EE6">
      <w:pPr>
        <w:tabs>
          <w:tab w:val="left" w:pos="7938"/>
        </w:tabs>
        <w:spacing w:after="0" w:line="360" w:lineRule="auto"/>
        <w:ind w:left="851" w:right="850"/>
        <w:jc w:val="both"/>
        <w:rPr>
          <w:rFonts w:ascii="Palatino Linotype" w:eastAsia="Arial Unicode MS" w:hAnsi="Palatino Linotype" w:cs="Arial"/>
          <w:i/>
          <w:sz w:val="24"/>
          <w:szCs w:val="24"/>
        </w:rPr>
      </w:pPr>
      <w:r w:rsidRPr="00800417">
        <w:rPr>
          <w:rFonts w:ascii="Palatino Linotype" w:eastAsia="Arial Unicode MS" w:hAnsi="Palatino Linotype" w:cs="Arial"/>
          <w:i/>
          <w:sz w:val="24"/>
          <w:szCs w:val="24"/>
        </w:rPr>
        <w:t>66. Depositar los sueldos y salarios no cobrados en un plazo no mayor a cinco días hábiles siguientes a la fecha en que debió</w:t>
      </w:r>
      <w:r>
        <w:rPr>
          <w:rFonts w:ascii="Palatino Linotype" w:eastAsia="Arial Unicode MS" w:hAnsi="Palatino Linotype" w:cs="Arial"/>
          <w:i/>
          <w:sz w:val="24"/>
          <w:szCs w:val="24"/>
        </w:rPr>
        <w:t xml:space="preserve"> </w:t>
      </w:r>
      <w:r w:rsidRPr="00800417">
        <w:rPr>
          <w:rFonts w:ascii="Palatino Linotype" w:eastAsia="Arial Unicode MS" w:hAnsi="Palatino Linotype" w:cs="Arial"/>
          <w:i/>
          <w:sz w:val="24"/>
          <w:szCs w:val="24"/>
        </w:rPr>
        <w:t xml:space="preserve">hacerse el pago, </w:t>
      </w:r>
      <w:r w:rsidRPr="00736560">
        <w:rPr>
          <w:rFonts w:ascii="Palatino Linotype" w:eastAsia="Arial Unicode MS" w:hAnsi="Palatino Linotype" w:cs="Arial"/>
          <w:b/>
          <w:i/>
          <w:sz w:val="24"/>
          <w:szCs w:val="24"/>
          <w:u w:val="single"/>
        </w:rPr>
        <w:t>en la cuenta bancaria de la cual salió el recurso</w:t>
      </w:r>
      <w:r w:rsidRPr="00800417">
        <w:rPr>
          <w:rFonts w:ascii="Palatino Linotype" w:eastAsia="Arial Unicode MS" w:hAnsi="Palatino Linotype" w:cs="Arial"/>
          <w:i/>
          <w:sz w:val="24"/>
          <w:szCs w:val="24"/>
        </w:rPr>
        <w:t>.</w:t>
      </w:r>
      <w:r>
        <w:rPr>
          <w:rFonts w:ascii="Palatino Linotype" w:eastAsia="Arial Unicode MS" w:hAnsi="Palatino Linotype" w:cs="Arial"/>
          <w:i/>
          <w:sz w:val="24"/>
          <w:szCs w:val="24"/>
        </w:rPr>
        <w:t>”</w:t>
      </w:r>
    </w:p>
    <w:p w14:paraId="29D09E8A"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435EE61B"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Como podemos apreciar en el punto 24 (veinticuatro) se le impone al Tesorero municipal a</w:t>
      </w:r>
      <w:r w:rsidRPr="00E71134">
        <w:rPr>
          <w:rFonts w:ascii="Palatino Linotype" w:eastAsia="Arial Unicode MS" w:hAnsi="Palatino Linotype" w:cs="Arial"/>
          <w:sz w:val="24"/>
          <w:szCs w:val="24"/>
        </w:rPr>
        <w:t>bstenerse de mezclar tanto en las cuentas bancarias como en sus registros contables, los ingresos provenientes de recursos federales, estatales o municipales entre sí, incluyendo los de financiamiento a corto y largo plazo</w:t>
      </w:r>
      <w:r>
        <w:rPr>
          <w:rFonts w:ascii="Palatino Linotype" w:eastAsia="Arial Unicode MS" w:hAnsi="Palatino Linotype" w:cs="Arial"/>
          <w:sz w:val="24"/>
          <w:szCs w:val="24"/>
        </w:rPr>
        <w:t>, estableciendo que dichos recursos se</w:t>
      </w:r>
      <w:r w:rsidRPr="00E71134">
        <w:rPr>
          <w:rFonts w:ascii="Palatino Linotype" w:eastAsia="Arial Unicode MS" w:hAnsi="Palatino Linotype" w:cs="Arial"/>
          <w:sz w:val="24"/>
          <w:szCs w:val="24"/>
        </w:rPr>
        <w:t xml:space="preserve"> deberán contabilizar individualmente en una cuenta específica</w:t>
      </w:r>
      <w:r>
        <w:rPr>
          <w:rFonts w:ascii="Palatino Linotype" w:eastAsia="Arial Unicode MS" w:hAnsi="Palatino Linotype" w:cs="Arial"/>
          <w:sz w:val="24"/>
          <w:szCs w:val="24"/>
        </w:rPr>
        <w:t xml:space="preserve"> para</w:t>
      </w:r>
      <w:r w:rsidRPr="00E71134">
        <w:rPr>
          <w:rFonts w:ascii="Palatino Linotype" w:eastAsia="Arial Unicode MS" w:hAnsi="Palatino Linotype" w:cs="Arial"/>
          <w:sz w:val="24"/>
          <w:szCs w:val="24"/>
        </w:rPr>
        <w:t xml:space="preserve"> cada uno de ellos</w:t>
      </w:r>
      <w:r>
        <w:rPr>
          <w:rFonts w:ascii="Palatino Linotype" w:eastAsia="Arial Unicode MS" w:hAnsi="Palatino Linotype" w:cs="Arial"/>
          <w:sz w:val="24"/>
          <w:szCs w:val="24"/>
        </w:rPr>
        <w:t xml:space="preserve">, en el punto 51 (cincuenta y uno) se impone al tesorero </w:t>
      </w:r>
      <w:r w:rsidRPr="00121A8A">
        <w:rPr>
          <w:rFonts w:ascii="Palatino Linotype" w:eastAsia="Arial Unicode MS" w:hAnsi="Palatino Linotype" w:cs="Arial"/>
          <w:sz w:val="24"/>
          <w:szCs w:val="24"/>
        </w:rPr>
        <w:t xml:space="preserve">llevar a cabo el seguimiento, ejecución y control de </w:t>
      </w:r>
      <w:r>
        <w:rPr>
          <w:rFonts w:ascii="Palatino Linotype" w:eastAsia="Arial Unicode MS" w:hAnsi="Palatino Linotype" w:cs="Arial"/>
          <w:sz w:val="24"/>
          <w:szCs w:val="24"/>
        </w:rPr>
        <w:t>las</w:t>
      </w:r>
      <w:r w:rsidRPr="00121A8A">
        <w:rPr>
          <w:rFonts w:ascii="Palatino Linotype" w:eastAsia="Arial Unicode MS" w:hAnsi="Palatino Linotype" w:cs="Arial"/>
          <w:sz w:val="24"/>
          <w:szCs w:val="24"/>
        </w:rPr>
        <w:t xml:space="preserve"> aportaciones</w:t>
      </w:r>
      <w:r>
        <w:rPr>
          <w:rFonts w:ascii="Palatino Linotype" w:eastAsia="Arial Unicode MS" w:hAnsi="Palatino Linotype" w:cs="Arial"/>
          <w:sz w:val="24"/>
          <w:szCs w:val="24"/>
        </w:rPr>
        <w:t xml:space="preserve"> a las obras</w:t>
      </w:r>
      <w:r w:rsidRPr="00121A8A">
        <w:rPr>
          <w:rFonts w:ascii="Palatino Linotype" w:eastAsia="Arial Unicode MS" w:hAnsi="Palatino Linotype" w:cs="Arial"/>
          <w:sz w:val="24"/>
          <w:szCs w:val="24"/>
        </w:rPr>
        <w:t>, debiendo depositarlas en la cuenta bancaria específica del fondo de donde provengan los recursos.</w:t>
      </w:r>
    </w:p>
    <w:p w14:paraId="2AAE68B6"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7FF3CBDB"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Ahora bien, del Informe Trimestral Municipal 2022 que se entrega al Órgano Superior de Fiscalización del Estado de México (</w:t>
      </w:r>
      <w:proofErr w:type="spellStart"/>
      <w:r>
        <w:rPr>
          <w:rFonts w:ascii="Palatino Linotype" w:eastAsia="Arial Unicode MS" w:hAnsi="Palatino Linotype" w:cs="Arial"/>
          <w:sz w:val="24"/>
          <w:szCs w:val="24"/>
        </w:rPr>
        <w:t>OSFEM</w:t>
      </w:r>
      <w:proofErr w:type="spellEnd"/>
      <w:r>
        <w:rPr>
          <w:rFonts w:ascii="Palatino Linotype" w:eastAsia="Arial Unicode MS" w:hAnsi="Palatino Linotype" w:cs="Arial"/>
          <w:sz w:val="24"/>
          <w:szCs w:val="24"/>
        </w:rPr>
        <w:t>), en su instructivo de llenado del Módulo 1 se establece:</w:t>
      </w:r>
    </w:p>
    <w:p w14:paraId="46E0842C"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2E3B7051"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39508F38" w14:textId="77777777" w:rsidR="00022EE6" w:rsidRPr="00085A12" w:rsidRDefault="00022EE6" w:rsidP="00022EE6">
      <w:pPr>
        <w:tabs>
          <w:tab w:val="left" w:pos="7938"/>
        </w:tabs>
        <w:spacing w:after="0" w:line="240" w:lineRule="auto"/>
        <w:ind w:left="851" w:right="851"/>
        <w:jc w:val="center"/>
        <w:rPr>
          <w:rFonts w:ascii="Palatino Linotype" w:eastAsia="Arial Unicode MS" w:hAnsi="Palatino Linotype" w:cs="Arial"/>
          <w:b/>
          <w:i/>
          <w:sz w:val="24"/>
          <w:szCs w:val="24"/>
        </w:rPr>
      </w:pPr>
      <w:r>
        <w:rPr>
          <w:rFonts w:ascii="Palatino Linotype" w:eastAsia="Arial Unicode MS" w:hAnsi="Palatino Linotype" w:cs="Arial"/>
          <w:b/>
          <w:i/>
          <w:sz w:val="24"/>
          <w:szCs w:val="24"/>
        </w:rPr>
        <w:t>“</w:t>
      </w:r>
      <w:r w:rsidRPr="00085A12">
        <w:rPr>
          <w:rFonts w:ascii="Palatino Linotype" w:eastAsia="Arial Unicode MS" w:hAnsi="Palatino Linotype" w:cs="Arial"/>
          <w:b/>
          <w:i/>
          <w:sz w:val="24"/>
          <w:szCs w:val="24"/>
        </w:rPr>
        <w:t>Contenido</w:t>
      </w:r>
    </w:p>
    <w:p w14:paraId="62932F3C" w14:textId="77777777" w:rsidR="00022EE6" w:rsidRPr="00085A12" w:rsidRDefault="00022EE6" w:rsidP="00022EE6">
      <w:pPr>
        <w:tabs>
          <w:tab w:val="left" w:pos="7938"/>
        </w:tabs>
        <w:spacing w:after="0" w:line="240" w:lineRule="auto"/>
        <w:ind w:left="851" w:right="851"/>
        <w:jc w:val="both"/>
        <w:rPr>
          <w:rFonts w:ascii="Palatino Linotype" w:eastAsia="Arial Unicode MS" w:hAnsi="Palatino Linotype" w:cs="Arial"/>
          <w:b/>
          <w:i/>
          <w:sz w:val="24"/>
          <w:szCs w:val="24"/>
        </w:rPr>
      </w:pPr>
      <w:r w:rsidRPr="00085A12">
        <w:rPr>
          <w:rFonts w:ascii="Palatino Linotype" w:eastAsia="Arial Unicode MS" w:hAnsi="Palatino Linotype" w:cs="Arial"/>
          <w:b/>
          <w:i/>
          <w:sz w:val="24"/>
          <w:szCs w:val="24"/>
        </w:rPr>
        <w:t xml:space="preserve">Estructura de la Integración del Módulo 1 </w:t>
      </w:r>
    </w:p>
    <w:p w14:paraId="4387ED1C" w14:textId="77777777" w:rsidR="00022EE6" w:rsidRPr="00085A12" w:rsidRDefault="00022EE6" w:rsidP="00022EE6">
      <w:pPr>
        <w:tabs>
          <w:tab w:val="left" w:pos="7938"/>
        </w:tabs>
        <w:spacing w:after="0" w:line="240" w:lineRule="auto"/>
        <w:ind w:left="851" w:right="851"/>
        <w:jc w:val="both"/>
        <w:rPr>
          <w:rFonts w:ascii="Palatino Linotype" w:eastAsia="Arial Unicode MS" w:hAnsi="Palatino Linotype" w:cs="Arial"/>
          <w:i/>
          <w:sz w:val="24"/>
          <w:szCs w:val="24"/>
        </w:rPr>
      </w:pPr>
      <w:r w:rsidRPr="00085A12">
        <w:rPr>
          <w:rFonts w:ascii="Palatino Linotype" w:eastAsia="Arial Unicode MS" w:hAnsi="Palatino Linotype" w:cs="Arial"/>
          <w:b/>
          <w:i/>
          <w:sz w:val="24"/>
          <w:szCs w:val="24"/>
        </w:rPr>
        <w:t>Submódulo-Estados Financieros</w:t>
      </w:r>
    </w:p>
    <w:p w14:paraId="50A01C9E" w14:textId="77777777" w:rsidR="00022EE6" w:rsidRPr="00085A12" w:rsidRDefault="00022EE6" w:rsidP="00022EE6">
      <w:pPr>
        <w:tabs>
          <w:tab w:val="left" w:pos="7938"/>
        </w:tabs>
        <w:spacing w:after="0" w:line="240" w:lineRule="auto"/>
        <w:ind w:left="851" w:right="851"/>
        <w:jc w:val="both"/>
        <w:rPr>
          <w:rFonts w:ascii="Palatino Linotype" w:eastAsia="Arial Unicode MS" w:hAnsi="Palatino Linotype" w:cs="Arial"/>
          <w:i/>
          <w:sz w:val="24"/>
          <w:szCs w:val="24"/>
        </w:rPr>
      </w:pPr>
      <w:r w:rsidRPr="00085A12">
        <w:rPr>
          <w:rFonts w:ascii="Palatino Linotype" w:eastAsia="Arial Unicode MS" w:hAnsi="Palatino Linotype" w:cs="Arial"/>
          <w:i/>
          <w:sz w:val="24"/>
          <w:szCs w:val="24"/>
        </w:rPr>
        <w:t>…</w:t>
      </w:r>
    </w:p>
    <w:p w14:paraId="2976C43F" w14:textId="77777777" w:rsidR="00022EE6" w:rsidRPr="00085A12" w:rsidRDefault="00022EE6" w:rsidP="00022EE6">
      <w:pPr>
        <w:tabs>
          <w:tab w:val="left" w:pos="7938"/>
        </w:tabs>
        <w:spacing w:after="0" w:line="240" w:lineRule="auto"/>
        <w:ind w:left="851" w:right="851"/>
        <w:jc w:val="both"/>
        <w:rPr>
          <w:rFonts w:ascii="Palatino Linotype" w:eastAsia="Arial Unicode MS" w:hAnsi="Palatino Linotype" w:cs="Arial"/>
          <w:i/>
          <w:sz w:val="24"/>
          <w:szCs w:val="24"/>
        </w:rPr>
      </w:pPr>
      <w:r w:rsidRPr="00085A12">
        <w:rPr>
          <w:rFonts w:ascii="Palatino Linotype" w:eastAsia="Arial Unicode MS" w:hAnsi="Palatino Linotype" w:cs="Arial"/>
          <w:i/>
          <w:sz w:val="24"/>
          <w:szCs w:val="24"/>
        </w:rPr>
        <w:t xml:space="preserve">14. Conciliaciones Bancarias </w:t>
      </w:r>
    </w:p>
    <w:p w14:paraId="4C537F79" w14:textId="77777777" w:rsidR="00022EE6" w:rsidRPr="00085A12" w:rsidRDefault="00022EE6" w:rsidP="00022EE6">
      <w:pPr>
        <w:tabs>
          <w:tab w:val="left" w:pos="7938"/>
        </w:tabs>
        <w:spacing w:after="0" w:line="240" w:lineRule="auto"/>
        <w:ind w:left="851" w:right="851"/>
        <w:jc w:val="both"/>
        <w:rPr>
          <w:rFonts w:ascii="Palatino Linotype" w:eastAsia="Arial Unicode MS" w:hAnsi="Palatino Linotype" w:cs="Arial"/>
          <w:i/>
          <w:sz w:val="24"/>
          <w:szCs w:val="24"/>
        </w:rPr>
      </w:pPr>
      <w:r w:rsidRPr="00085A12">
        <w:rPr>
          <w:rFonts w:ascii="Palatino Linotype" w:eastAsia="Arial Unicode MS" w:hAnsi="Palatino Linotype" w:cs="Arial"/>
          <w:i/>
          <w:sz w:val="24"/>
          <w:szCs w:val="24"/>
        </w:rPr>
        <w:t xml:space="preserve">14.1 Conciliaciones Bancarias: Carátula con el detalle de la relación de partidas en conciliación </w:t>
      </w:r>
    </w:p>
    <w:p w14:paraId="3A4E35F3" w14:textId="77777777" w:rsidR="00022EE6" w:rsidRPr="00085A12" w:rsidRDefault="00022EE6" w:rsidP="00022EE6">
      <w:pPr>
        <w:tabs>
          <w:tab w:val="left" w:pos="7938"/>
        </w:tabs>
        <w:spacing w:after="0" w:line="240" w:lineRule="auto"/>
        <w:ind w:left="1418" w:right="851"/>
        <w:jc w:val="both"/>
        <w:rPr>
          <w:rFonts w:ascii="Palatino Linotype" w:eastAsia="Arial Unicode MS" w:hAnsi="Palatino Linotype" w:cs="Arial"/>
          <w:i/>
          <w:sz w:val="24"/>
          <w:szCs w:val="24"/>
        </w:rPr>
      </w:pPr>
      <w:r w:rsidRPr="00085A12">
        <w:rPr>
          <w:rFonts w:ascii="Palatino Linotype" w:eastAsia="Arial Unicode MS" w:hAnsi="Palatino Linotype" w:cs="Arial"/>
          <w:i/>
          <w:sz w:val="24"/>
          <w:szCs w:val="24"/>
        </w:rPr>
        <w:t xml:space="preserve">Instructivo de llenado de la Conciliación Bancaria: Carátula con el detalle de la relación de partidas en conciliación </w:t>
      </w:r>
    </w:p>
    <w:p w14:paraId="657881D1" w14:textId="77777777" w:rsidR="00022EE6" w:rsidRDefault="00022EE6" w:rsidP="00022EE6">
      <w:pPr>
        <w:tabs>
          <w:tab w:val="left" w:pos="7938"/>
        </w:tabs>
        <w:spacing w:after="0" w:line="240" w:lineRule="auto"/>
        <w:ind w:left="851" w:right="851"/>
        <w:jc w:val="both"/>
        <w:rPr>
          <w:rFonts w:ascii="Palatino Linotype" w:eastAsia="Arial Unicode MS" w:hAnsi="Palatino Linotype" w:cs="Arial"/>
          <w:i/>
          <w:sz w:val="24"/>
          <w:szCs w:val="24"/>
        </w:rPr>
      </w:pPr>
      <w:r w:rsidRPr="00085A12">
        <w:rPr>
          <w:rFonts w:ascii="Palatino Linotype" w:eastAsia="Arial Unicode MS" w:hAnsi="Palatino Linotype" w:cs="Arial"/>
          <w:b/>
          <w:i/>
          <w:sz w:val="24"/>
          <w:szCs w:val="24"/>
          <w:u w:val="single"/>
        </w:rPr>
        <w:t>14.2 Conciliaciones Bancarias: Estado de cuenta bancario</w:t>
      </w:r>
      <w:r>
        <w:rPr>
          <w:rFonts w:ascii="Palatino Linotype" w:eastAsia="Arial Unicode MS" w:hAnsi="Palatino Linotype" w:cs="Arial"/>
          <w:i/>
          <w:sz w:val="24"/>
          <w:szCs w:val="24"/>
        </w:rPr>
        <w:t>”</w:t>
      </w:r>
    </w:p>
    <w:p w14:paraId="5B192742" w14:textId="77777777" w:rsidR="00022EE6" w:rsidRPr="00085A12" w:rsidRDefault="00022EE6" w:rsidP="00022EE6">
      <w:pPr>
        <w:tabs>
          <w:tab w:val="left" w:pos="7938"/>
        </w:tabs>
        <w:spacing w:after="0" w:line="240" w:lineRule="auto"/>
        <w:ind w:left="851" w:right="851"/>
        <w:jc w:val="both"/>
        <w:rPr>
          <w:rFonts w:ascii="Palatino Linotype" w:eastAsia="Arial Unicode MS" w:hAnsi="Palatino Linotype" w:cs="Arial"/>
          <w:i/>
          <w:sz w:val="24"/>
          <w:szCs w:val="24"/>
        </w:rPr>
      </w:pPr>
    </w:p>
    <w:p w14:paraId="6F04043D"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14:anchorId="35A48D58" wp14:editId="04CF30C1">
                <wp:simplePos x="0" y="0"/>
                <wp:positionH relativeFrom="column">
                  <wp:posOffset>5206365</wp:posOffset>
                </wp:positionH>
                <wp:positionV relativeFrom="paragraph">
                  <wp:posOffset>4690110</wp:posOffset>
                </wp:positionV>
                <wp:extent cx="1057275" cy="0"/>
                <wp:effectExtent l="0" t="152400" r="0" b="152400"/>
                <wp:wrapNone/>
                <wp:docPr id="7" name="Conector recto de flecha 7"/>
                <wp:cNvGraphicFramePr/>
                <a:graphic xmlns:a="http://schemas.openxmlformats.org/drawingml/2006/main">
                  <a:graphicData uri="http://schemas.microsoft.com/office/word/2010/wordprocessingShape">
                    <wps:wsp>
                      <wps:cNvCnPr/>
                      <wps:spPr>
                        <a:xfrm flipH="1">
                          <a:off x="0" y="0"/>
                          <a:ext cx="1057275" cy="0"/>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557EDB3" id="_x0000_t32" coordsize="21600,21600" o:spt="32" o:oned="t" path="m,l21600,21600e" filled="f">
                <v:path arrowok="t" fillok="f" o:connecttype="none"/>
                <o:lock v:ext="edit" shapetype="t"/>
              </v:shapetype>
              <v:shape id="Conector recto de flecha 7" o:spid="_x0000_s1026" type="#_x0000_t32" style="position:absolute;margin-left:409.95pt;margin-top:369.3pt;width:83.2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" strokecolor="red" strokeweight="6pt">
                <v:stroke endarrow="block" joinstyle="miter"/>
              </v:shape>
            </w:pict>
          </mc:Fallback>
        </mc:AlternateContent>
      </w:r>
      <w:r>
        <w:rPr>
          <w:noProof/>
          <w:lang w:eastAsia="es-MX"/>
        </w:rPr>
        <w:drawing>
          <wp:inline distT="0" distB="0" distL="0" distR="0" wp14:anchorId="1B8E100B" wp14:editId="340A24C1">
            <wp:extent cx="5686425" cy="51720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400" t="18231" r="32044" b="12664"/>
                    <a:stretch/>
                  </pic:blipFill>
                  <pic:spPr bwMode="auto">
                    <a:xfrm>
                      <a:off x="0" y="0"/>
                      <a:ext cx="5686425" cy="5172075"/>
                    </a:xfrm>
                    <a:prstGeom prst="rect">
                      <a:avLst/>
                    </a:prstGeom>
                    <a:ln>
                      <a:noFill/>
                    </a:ln>
                    <a:extLst>
                      <a:ext uri="{53640926-AAD7-44D8-BBD7-CCE9431645EC}">
                        <a14:shadowObscured xmlns:a14="http://schemas.microsoft.com/office/drawing/2010/main"/>
                      </a:ext>
                    </a:extLst>
                  </pic:spPr>
                </pic:pic>
              </a:graphicData>
            </a:graphic>
          </wp:inline>
        </w:drawing>
      </w:r>
    </w:p>
    <w:p w14:paraId="08237C45"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546309F4"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7681B9E4"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0430C0C8" wp14:editId="5D6062C4">
                <wp:simplePos x="0" y="0"/>
                <wp:positionH relativeFrom="column">
                  <wp:posOffset>205740</wp:posOffset>
                </wp:positionH>
                <wp:positionV relativeFrom="paragraph">
                  <wp:posOffset>1576070</wp:posOffset>
                </wp:positionV>
                <wp:extent cx="3028950" cy="9525"/>
                <wp:effectExtent l="19050" t="19050" r="19050" b="28575"/>
                <wp:wrapNone/>
                <wp:docPr id="10" name="Conector recto 10"/>
                <wp:cNvGraphicFramePr/>
                <a:graphic xmlns:a="http://schemas.openxmlformats.org/drawingml/2006/main">
                  <a:graphicData uri="http://schemas.microsoft.com/office/word/2010/wordprocessingShape">
                    <wps:wsp>
                      <wps:cNvCnPr/>
                      <wps:spPr>
                        <a:xfrm flipV="1">
                          <a:off x="0" y="0"/>
                          <a:ext cx="3028950" cy="952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7DABB6" id="Conector recto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2pt,124.1pt" to="254.7pt,1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" strokecolor="red" strokeweight="2.25pt">
                <v:stroke joinstyle="miter"/>
              </v:line>
            </w:pict>
          </mc:Fallback>
        </mc:AlternateContent>
      </w:r>
      <w:r>
        <w:rPr>
          <w:noProof/>
          <w:lang w:eastAsia="es-MX"/>
        </w:rPr>
        <mc:AlternateContent>
          <mc:Choice Requires="wps">
            <w:drawing>
              <wp:anchor distT="0" distB="0" distL="114300" distR="114300" simplePos="0" relativeHeight="251660288" behindDoc="0" locked="0" layoutInCell="1" allowOverlap="1" wp14:anchorId="55B9D630" wp14:editId="555AD93C">
                <wp:simplePos x="0" y="0"/>
                <wp:positionH relativeFrom="column">
                  <wp:posOffset>-556261</wp:posOffset>
                </wp:positionH>
                <wp:positionV relativeFrom="paragraph">
                  <wp:posOffset>1509394</wp:posOffset>
                </wp:positionV>
                <wp:extent cx="638175" cy="45719"/>
                <wp:effectExtent l="0" t="133350" r="0" b="126365"/>
                <wp:wrapNone/>
                <wp:docPr id="9" name="Conector recto de flecha 9"/>
                <wp:cNvGraphicFramePr/>
                <a:graphic xmlns:a="http://schemas.openxmlformats.org/drawingml/2006/main">
                  <a:graphicData uri="http://schemas.microsoft.com/office/word/2010/wordprocessingShape">
                    <wps:wsp>
                      <wps:cNvCnPr/>
                      <wps:spPr>
                        <a:xfrm flipV="1">
                          <a:off x="0" y="0"/>
                          <a:ext cx="638175" cy="45719"/>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62A6A" id="Conector recto de flecha 9" o:spid="_x0000_s1026" type="#_x0000_t32" style="position:absolute;margin-left:-43.8pt;margin-top:118.85pt;width:50.2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" strokecolor="red" strokeweight="6pt">
                <v:stroke endarrow="block" joinstyle="miter"/>
              </v:shape>
            </w:pict>
          </mc:Fallback>
        </mc:AlternateContent>
      </w:r>
      <w:r>
        <w:rPr>
          <w:noProof/>
          <w:lang w:eastAsia="es-MX"/>
        </w:rPr>
        <w:drawing>
          <wp:inline distT="0" distB="0" distL="0" distR="0" wp14:anchorId="194CBEEC" wp14:editId="30451B55">
            <wp:extent cx="5619750" cy="40290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447" t="17351" r="28902" b="11193"/>
                    <a:stretch/>
                  </pic:blipFill>
                  <pic:spPr bwMode="auto">
                    <a:xfrm>
                      <a:off x="0" y="0"/>
                      <a:ext cx="5619750" cy="4029075"/>
                    </a:xfrm>
                    <a:prstGeom prst="rect">
                      <a:avLst/>
                    </a:prstGeom>
                    <a:ln>
                      <a:noFill/>
                    </a:ln>
                    <a:extLst>
                      <a:ext uri="{53640926-AAD7-44D8-BBD7-CCE9431645EC}">
                        <a14:shadowObscured xmlns:a14="http://schemas.microsoft.com/office/drawing/2010/main"/>
                      </a:ext>
                    </a:extLst>
                  </pic:spPr>
                </pic:pic>
              </a:graphicData>
            </a:graphic>
          </wp:inline>
        </w:drawing>
      </w:r>
    </w:p>
    <w:p w14:paraId="69C56160"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5435A253"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p>
    <w:p w14:paraId="28A12D0F" w14:textId="77777777" w:rsidR="00022EE6" w:rsidRDefault="00022EE6" w:rsidP="00022EE6">
      <w:pPr>
        <w:tabs>
          <w:tab w:val="left" w:pos="7938"/>
        </w:tabs>
        <w:spacing w:after="0" w:line="360" w:lineRule="auto"/>
        <w:jc w:val="both"/>
        <w:rPr>
          <w:rFonts w:ascii="Palatino Linotype" w:eastAsia="Arial Unicode MS" w:hAnsi="Palatino Linotype" w:cs="Arial"/>
          <w:sz w:val="24"/>
          <w:szCs w:val="24"/>
        </w:rPr>
      </w:pPr>
      <w:r w:rsidRPr="00C35DA7">
        <w:rPr>
          <w:rFonts w:ascii="Palatino Linotype" w:eastAsia="Arial Unicode MS" w:hAnsi="Palatino Linotype" w:cs="Arial"/>
          <w:sz w:val="24"/>
          <w:szCs w:val="24"/>
        </w:rPr>
        <w:t xml:space="preserve">Consecuentemente, este Instituto concluye que la información correspondiente a </w:t>
      </w:r>
      <w:r>
        <w:rPr>
          <w:rFonts w:ascii="Palatino Linotype" w:eastAsia="Arial Unicode MS" w:hAnsi="Palatino Linotype" w:cs="Arial"/>
          <w:sz w:val="24"/>
          <w:szCs w:val="24"/>
        </w:rPr>
        <w:t xml:space="preserve">los Estados de </w:t>
      </w:r>
      <w:r w:rsidRPr="00C35DA7">
        <w:rPr>
          <w:rFonts w:ascii="Palatino Linotype" w:eastAsia="Arial Unicode MS" w:hAnsi="Palatino Linotype" w:cs="Arial"/>
          <w:sz w:val="24"/>
          <w:szCs w:val="24"/>
        </w:rPr>
        <w:t xml:space="preserve">Cuenta Bancaria no </w:t>
      </w:r>
      <w:r>
        <w:rPr>
          <w:rFonts w:ascii="Palatino Linotype" w:eastAsia="Arial Unicode MS" w:hAnsi="Palatino Linotype" w:cs="Arial"/>
          <w:sz w:val="24"/>
          <w:szCs w:val="24"/>
        </w:rPr>
        <w:t>e</w:t>
      </w:r>
      <w:r w:rsidRPr="00C35DA7">
        <w:rPr>
          <w:rFonts w:ascii="Palatino Linotype" w:eastAsia="Arial Unicode MS" w:hAnsi="Palatino Linotype" w:cs="Arial"/>
          <w:sz w:val="24"/>
          <w:szCs w:val="24"/>
        </w:rPr>
        <w:t>s clasificable, en los términos que han</w:t>
      </w:r>
      <w:r>
        <w:rPr>
          <w:rFonts w:ascii="Palatino Linotype" w:eastAsia="Arial Unicode MS" w:hAnsi="Palatino Linotype" w:cs="Arial"/>
          <w:sz w:val="24"/>
          <w:szCs w:val="24"/>
        </w:rPr>
        <w:t xml:space="preserve"> </w:t>
      </w:r>
      <w:r w:rsidRPr="00C35DA7">
        <w:rPr>
          <w:rFonts w:ascii="Palatino Linotype" w:eastAsia="Arial Unicode MS" w:hAnsi="Palatino Linotype" w:cs="Arial"/>
          <w:sz w:val="24"/>
          <w:szCs w:val="24"/>
        </w:rPr>
        <w:t>quedado expuestos</w:t>
      </w:r>
      <w:r>
        <w:rPr>
          <w:rFonts w:ascii="Palatino Linotype" w:eastAsia="Arial Unicode MS" w:hAnsi="Palatino Linotype" w:cs="Arial"/>
          <w:sz w:val="24"/>
          <w:szCs w:val="24"/>
        </w:rPr>
        <w:t>.</w:t>
      </w:r>
    </w:p>
    <w:p w14:paraId="4A4A694C" w14:textId="77777777" w:rsidR="00AD361C" w:rsidRDefault="00AD361C" w:rsidP="00AD361C">
      <w:pPr>
        <w:spacing w:after="0" w:line="360" w:lineRule="auto"/>
        <w:ind w:right="51"/>
        <w:jc w:val="both"/>
        <w:rPr>
          <w:rFonts w:ascii="Palatino Linotype" w:eastAsiaTheme="minorEastAsia" w:hAnsi="Palatino Linotype" w:cs="Arial"/>
          <w:sz w:val="24"/>
          <w:szCs w:val="24"/>
          <w:lang w:val="es-ES_tradnl" w:eastAsia="es-ES"/>
        </w:rPr>
      </w:pPr>
    </w:p>
    <w:p w14:paraId="23B66213" w14:textId="77777777" w:rsidR="00AD361C" w:rsidRDefault="00AD361C" w:rsidP="00AD361C">
      <w:pPr>
        <w:spacing w:after="0" w:line="360" w:lineRule="auto"/>
        <w:ind w:right="51"/>
        <w:jc w:val="both"/>
        <w:rPr>
          <w:rFonts w:ascii="Palatino Linotype" w:eastAsiaTheme="minorEastAsia" w:hAnsi="Palatino Linotype" w:cs="Arial"/>
          <w:sz w:val="24"/>
          <w:szCs w:val="24"/>
          <w:lang w:val="es-ES_tradnl" w:eastAsia="es-ES"/>
        </w:rPr>
      </w:pPr>
      <w:r w:rsidRPr="00902954">
        <w:rPr>
          <w:rFonts w:ascii="Palatino Linotype" w:eastAsiaTheme="minorEastAsia" w:hAnsi="Palatino Linotype" w:cs="Arial"/>
          <w:sz w:val="24"/>
          <w:szCs w:val="24"/>
          <w:lang w:val="es-ES_tradnl" w:eastAsia="es-ES"/>
        </w:rPr>
        <w:t>Es con base en lo anterior, que este Órgano Garante no advierte la procedencia de clasificación de la información relativa a los Estados de cuenta bancarios de la</w:t>
      </w:r>
      <w:r w:rsidR="00254ED5">
        <w:rPr>
          <w:rFonts w:ascii="Palatino Linotype" w:eastAsiaTheme="minorEastAsia" w:hAnsi="Palatino Linotype" w:cs="Arial"/>
          <w:sz w:val="24"/>
          <w:szCs w:val="24"/>
          <w:lang w:val="es-ES_tradnl" w:eastAsia="es-ES"/>
        </w:rPr>
        <w:t>s</w:t>
      </w:r>
      <w:r w:rsidRPr="00902954">
        <w:rPr>
          <w:rFonts w:ascii="Palatino Linotype" w:eastAsiaTheme="minorEastAsia" w:hAnsi="Palatino Linotype" w:cs="Arial"/>
          <w:sz w:val="24"/>
          <w:szCs w:val="24"/>
          <w:lang w:val="es-ES_tradnl" w:eastAsia="es-ES"/>
        </w:rPr>
        <w:t xml:space="preserve"> cuenta</w:t>
      </w:r>
      <w:r w:rsidR="00254ED5">
        <w:rPr>
          <w:rFonts w:ascii="Palatino Linotype" w:eastAsiaTheme="minorEastAsia" w:hAnsi="Palatino Linotype" w:cs="Arial"/>
          <w:sz w:val="24"/>
          <w:szCs w:val="24"/>
          <w:lang w:val="es-ES_tradnl" w:eastAsia="es-ES"/>
        </w:rPr>
        <w:t>s</w:t>
      </w:r>
      <w:r w:rsidRPr="00902954">
        <w:rPr>
          <w:rFonts w:ascii="Palatino Linotype" w:eastAsiaTheme="minorEastAsia" w:hAnsi="Palatino Linotype" w:cs="Arial"/>
          <w:sz w:val="24"/>
          <w:szCs w:val="24"/>
          <w:lang w:val="es-ES_tradnl" w:eastAsia="es-ES"/>
        </w:rPr>
        <w:t xml:space="preserve"> </w:t>
      </w:r>
      <w:r w:rsidR="00254ED5">
        <w:rPr>
          <w:rFonts w:ascii="Palatino Linotype" w:eastAsiaTheme="minorEastAsia" w:hAnsi="Palatino Linotype" w:cs="Arial"/>
          <w:sz w:val="24"/>
          <w:szCs w:val="24"/>
          <w:lang w:val="es-ES_tradnl" w:eastAsia="es-ES"/>
        </w:rPr>
        <w:t>c</w:t>
      </w:r>
      <w:r w:rsidR="00254ED5" w:rsidRPr="00902954">
        <w:rPr>
          <w:rFonts w:ascii="Palatino Linotype" w:eastAsiaTheme="minorEastAsia" w:hAnsi="Palatino Linotype" w:cs="Arial"/>
          <w:sz w:val="24"/>
          <w:szCs w:val="24"/>
          <w:lang w:val="es-ES_tradnl" w:eastAsia="es-ES"/>
        </w:rPr>
        <w:t>orrespondientes</w:t>
      </w:r>
      <w:r w:rsidRPr="00902954">
        <w:rPr>
          <w:rFonts w:ascii="Palatino Linotype" w:eastAsiaTheme="minorEastAsia" w:hAnsi="Palatino Linotype" w:cs="Arial"/>
          <w:sz w:val="24"/>
          <w:szCs w:val="24"/>
          <w:lang w:val="es-ES_tradnl" w:eastAsia="es-ES"/>
        </w:rPr>
        <w:t xml:space="preserve"> al </w:t>
      </w:r>
      <w:r>
        <w:rPr>
          <w:rFonts w:ascii="Palatino Linotype" w:eastAsiaTheme="minorEastAsia" w:hAnsi="Palatino Linotype" w:cs="Arial"/>
          <w:sz w:val="24"/>
          <w:szCs w:val="24"/>
          <w:lang w:val="es-ES_tradnl" w:eastAsia="es-ES"/>
        </w:rPr>
        <w:t xml:space="preserve">Municipio de </w:t>
      </w:r>
      <w:r w:rsidR="00254ED5">
        <w:rPr>
          <w:rFonts w:ascii="Palatino Linotype" w:eastAsiaTheme="minorEastAsia" w:hAnsi="Palatino Linotype" w:cs="Arial"/>
          <w:sz w:val="24"/>
          <w:szCs w:val="24"/>
          <w:lang w:val="es-ES_tradnl" w:eastAsia="es-ES"/>
        </w:rPr>
        <w:t>Chiautla</w:t>
      </w:r>
      <w:r w:rsidRPr="00902954">
        <w:rPr>
          <w:rFonts w:ascii="Palatino Linotype" w:eastAsiaTheme="minorEastAsia" w:hAnsi="Palatino Linotype" w:cs="Arial"/>
          <w:sz w:val="24"/>
          <w:szCs w:val="24"/>
          <w:lang w:val="es-ES_tradnl" w:eastAsia="es-ES"/>
        </w:rPr>
        <w:t>, atendiendo que su publicidad favorece la rendición de cuentas y en el supuesto que contengan datos sensibles y confidenciales de particulares, se deberá aprobar y emitir la elaboración de la versión pública.</w:t>
      </w:r>
    </w:p>
    <w:p w14:paraId="26DD4819" w14:textId="77777777" w:rsidR="00625932" w:rsidRDefault="00625932" w:rsidP="00AD361C">
      <w:pPr>
        <w:spacing w:after="0" w:line="360" w:lineRule="auto"/>
        <w:ind w:right="51"/>
        <w:jc w:val="both"/>
        <w:rPr>
          <w:rFonts w:ascii="Palatino Linotype" w:hAnsi="Palatino Linotype"/>
          <w:color w:val="000000"/>
          <w:sz w:val="24"/>
          <w:szCs w:val="24"/>
          <w:highlight w:val="yellow"/>
        </w:rPr>
      </w:pPr>
    </w:p>
    <w:p w14:paraId="1223AEB7" w14:textId="77777777" w:rsidR="00625932" w:rsidRPr="00902954" w:rsidRDefault="00625932" w:rsidP="00AD361C">
      <w:pPr>
        <w:spacing w:after="0" w:line="360" w:lineRule="auto"/>
        <w:ind w:right="51"/>
        <w:jc w:val="both"/>
        <w:rPr>
          <w:rFonts w:ascii="Palatino Linotype" w:eastAsiaTheme="minorEastAsia" w:hAnsi="Palatino Linotype" w:cs="Arial"/>
          <w:sz w:val="24"/>
          <w:szCs w:val="24"/>
          <w:lang w:val="es-ES_tradnl" w:eastAsia="es-ES"/>
        </w:rPr>
      </w:pPr>
      <w:r w:rsidRPr="00625932">
        <w:rPr>
          <w:rFonts w:ascii="Palatino Linotype" w:hAnsi="Palatino Linotype"/>
          <w:color w:val="000000"/>
          <w:sz w:val="24"/>
          <w:szCs w:val="24"/>
        </w:rPr>
        <w:t xml:space="preserve">Cabe destacar que, si bien se solicitaron los estados de cuentas de </w:t>
      </w:r>
      <w:r>
        <w:rPr>
          <w:rFonts w:ascii="Palatino Linotype" w:hAnsi="Palatino Linotype"/>
          <w:color w:val="000000"/>
          <w:sz w:val="24"/>
          <w:szCs w:val="24"/>
        </w:rPr>
        <w:t>2022 y 2023</w:t>
      </w:r>
      <w:r w:rsidRPr="00625932">
        <w:rPr>
          <w:rFonts w:ascii="Palatino Linotype" w:hAnsi="Palatino Linotype"/>
          <w:color w:val="000000"/>
          <w:sz w:val="24"/>
          <w:szCs w:val="24"/>
        </w:rPr>
        <w:t>, lo cierto es que la solicitud de</w:t>
      </w:r>
      <w:r>
        <w:rPr>
          <w:rFonts w:ascii="Palatino Linotype" w:hAnsi="Palatino Linotype"/>
          <w:color w:val="000000"/>
          <w:sz w:val="24"/>
          <w:szCs w:val="24"/>
        </w:rPr>
        <w:t xml:space="preserve"> información ocurrió el día de 0</w:t>
      </w:r>
      <w:r w:rsidRPr="00625932">
        <w:rPr>
          <w:rFonts w:ascii="Palatino Linotype" w:hAnsi="Palatino Linotype"/>
          <w:color w:val="000000"/>
          <w:sz w:val="24"/>
          <w:szCs w:val="24"/>
        </w:rPr>
        <w:t xml:space="preserve">3 de </w:t>
      </w:r>
      <w:r>
        <w:rPr>
          <w:rFonts w:ascii="Palatino Linotype" w:hAnsi="Palatino Linotype"/>
          <w:color w:val="000000"/>
          <w:sz w:val="24"/>
          <w:szCs w:val="24"/>
        </w:rPr>
        <w:t>febrero</w:t>
      </w:r>
      <w:r w:rsidRPr="00625932">
        <w:rPr>
          <w:rFonts w:ascii="Palatino Linotype" w:hAnsi="Palatino Linotype"/>
          <w:color w:val="000000"/>
          <w:sz w:val="24"/>
          <w:szCs w:val="24"/>
        </w:rPr>
        <w:t xml:space="preserve"> de 202</w:t>
      </w:r>
      <w:r>
        <w:rPr>
          <w:rFonts w:ascii="Palatino Linotype" w:hAnsi="Palatino Linotype"/>
          <w:color w:val="000000"/>
          <w:sz w:val="24"/>
          <w:szCs w:val="24"/>
        </w:rPr>
        <w:t>3</w:t>
      </w:r>
      <w:r w:rsidRPr="00625932">
        <w:rPr>
          <w:rFonts w:ascii="Palatino Linotype" w:hAnsi="Palatino Linotype"/>
          <w:color w:val="000000"/>
          <w:sz w:val="24"/>
          <w:szCs w:val="24"/>
        </w:rPr>
        <w:t xml:space="preserve">, es decir, al momento en que se ingresó la solicitud de información, el sujeto obligado aun no pudo haber generado el estado de cuenta de ese mismo mes de </w:t>
      </w:r>
      <w:r>
        <w:rPr>
          <w:rFonts w:ascii="Palatino Linotype" w:hAnsi="Palatino Linotype"/>
          <w:color w:val="000000"/>
          <w:sz w:val="24"/>
          <w:szCs w:val="24"/>
        </w:rPr>
        <w:t>febrero</w:t>
      </w:r>
      <w:r w:rsidRPr="00625932">
        <w:rPr>
          <w:rFonts w:ascii="Palatino Linotype" w:hAnsi="Palatino Linotype"/>
          <w:color w:val="000000"/>
          <w:sz w:val="24"/>
          <w:szCs w:val="24"/>
        </w:rPr>
        <w:t>, por ende los estados de cuenta se entregarán de</w:t>
      </w:r>
      <w:r>
        <w:rPr>
          <w:rFonts w:ascii="Palatino Linotype" w:hAnsi="Palatino Linotype"/>
          <w:color w:val="000000"/>
          <w:sz w:val="24"/>
          <w:szCs w:val="24"/>
        </w:rPr>
        <w:t>l año</w:t>
      </w:r>
      <w:r w:rsidRPr="00625932">
        <w:rPr>
          <w:rFonts w:ascii="Palatino Linotype" w:hAnsi="Palatino Linotype"/>
          <w:color w:val="000000"/>
          <w:sz w:val="24"/>
          <w:szCs w:val="24"/>
        </w:rPr>
        <w:t xml:space="preserve"> </w:t>
      </w:r>
      <w:r>
        <w:rPr>
          <w:rFonts w:ascii="Palatino Linotype" w:hAnsi="Palatino Linotype"/>
          <w:color w:val="000000"/>
          <w:sz w:val="24"/>
          <w:szCs w:val="24"/>
        </w:rPr>
        <w:t xml:space="preserve">2022 al 31 de enero de </w:t>
      </w:r>
      <w:proofErr w:type="gramStart"/>
      <w:r>
        <w:rPr>
          <w:rFonts w:ascii="Palatino Linotype" w:hAnsi="Palatino Linotype"/>
          <w:color w:val="000000"/>
          <w:sz w:val="24"/>
          <w:szCs w:val="24"/>
        </w:rPr>
        <w:t>dos  mil</w:t>
      </w:r>
      <w:proofErr w:type="gramEnd"/>
      <w:r>
        <w:rPr>
          <w:rFonts w:ascii="Palatino Linotype" w:hAnsi="Palatino Linotype"/>
          <w:color w:val="000000"/>
          <w:sz w:val="24"/>
          <w:szCs w:val="24"/>
        </w:rPr>
        <w:t xml:space="preserve"> veintitrés. </w:t>
      </w:r>
    </w:p>
    <w:p w14:paraId="7DF26ED4" w14:textId="77777777" w:rsidR="00AD361C" w:rsidRPr="00902954" w:rsidRDefault="00AD361C" w:rsidP="00AD361C">
      <w:pPr>
        <w:spacing w:after="0" w:line="360" w:lineRule="auto"/>
        <w:ind w:right="51"/>
        <w:jc w:val="both"/>
        <w:rPr>
          <w:rFonts w:ascii="Palatino Linotype" w:eastAsiaTheme="minorEastAsia" w:hAnsi="Palatino Linotype" w:cs="Arial"/>
          <w:sz w:val="24"/>
          <w:szCs w:val="24"/>
          <w:lang w:val="es-ES_tradnl" w:eastAsia="es-ES"/>
        </w:rPr>
      </w:pPr>
    </w:p>
    <w:p w14:paraId="5892BEBD" w14:textId="77777777" w:rsidR="00AD361C" w:rsidRPr="00902954" w:rsidRDefault="00AD361C" w:rsidP="00AD361C">
      <w:pPr>
        <w:numPr>
          <w:ilvl w:val="0"/>
          <w:numId w:val="11"/>
        </w:numPr>
        <w:spacing w:after="0" w:line="360" w:lineRule="auto"/>
        <w:jc w:val="both"/>
        <w:rPr>
          <w:rFonts w:ascii="Palatino Linotype" w:eastAsia="Times New Roman" w:hAnsi="Palatino Linotype" w:cs="Arial"/>
          <w:b/>
          <w:i/>
          <w:sz w:val="28"/>
          <w:szCs w:val="24"/>
          <w:lang w:val="es-ES" w:eastAsia="es-ES"/>
        </w:rPr>
      </w:pPr>
      <w:r w:rsidRPr="00902954">
        <w:rPr>
          <w:rFonts w:ascii="Palatino Linotype" w:eastAsia="Times New Roman" w:hAnsi="Palatino Linotype" w:cs="Arial"/>
          <w:b/>
          <w:i/>
          <w:sz w:val="28"/>
          <w:szCs w:val="24"/>
          <w:lang w:val="es-ES" w:eastAsia="es-ES"/>
        </w:rPr>
        <w:t>De la Versión pública</w:t>
      </w:r>
    </w:p>
    <w:p w14:paraId="10AC3F17"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bCs/>
          <w:sz w:val="24"/>
          <w:szCs w:val="24"/>
          <w:lang w:eastAsia="es-ES"/>
        </w:rPr>
        <w:t>A este respecto, los</w:t>
      </w:r>
      <w:r w:rsidRPr="0090295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AFD1472" w14:textId="77777777" w:rsidR="00AD361C" w:rsidRPr="00902954" w:rsidRDefault="00AD361C" w:rsidP="00AD361C">
      <w:pPr>
        <w:spacing w:after="0" w:line="360" w:lineRule="auto"/>
        <w:jc w:val="both"/>
        <w:rPr>
          <w:rFonts w:ascii="Palatino Linotype" w:eastAsia="Times New Roman" w:hAnsi="Palatino Linotype" w:cs="Times New Roman"/>
          <w:b/>
          <w:bCs/>
          <w:i/>
          <w:noProof/>
          <w:sz w:val="24"/>
          <w:szCs w:val="24"/>
          <w:lang w:eastAsia="es-ES"/>
        </w:rPr>
      </w:pPr>
    </w:p>
    <w:p w14:paraId="1A063102"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Arial"/>
          <w:b/>
          <w:bCs/>
          <w:i/>
          <w:noProof/>
          <w:lang w:eastAsia="es-ES"/>
        </w:rPr>
        <w:t>“</w:t>
      </w:r>
      <w:r w:rsidRPr="00902954">
        <w:rPr>
          <w:rFonts w:ascii="Palatino Linotype" w:eastAsia="Times New Roman" w:hAnsi="Palatino Linotype" w:cs="Arial"/>
          <w:b/>
          <w:bCs/>
          <w:i/>
          <w:lang w:eastAsia="es-MX"/>
        </w:rPr>
        <w:t>Artículo</w:t>
      </w:r>
      <w:r w:rsidRPr="00902954">
        <w:rPr>
          <w:rFonts w:ascii="Palatino Linotype" w:eastAsia="Times New Roman" w:hAnsi="Palatino Linotype" w:cs="Arial"/>
          <w:b/>
          <w:bCs/>
          <w:i/>
          <w:lang w:eastAsia="es-ES"/>
        </w:rPr>
        <w:t xml:space="preserve"> 3. </w:t>
      </w:r>
      <w:r w:rsidRPr="00902954">
        <w:rPr>
          <w:rFonts w:ascii="Palatino Linotype" w:eastAsia="Times New Roman" w:hAnsi="Palatino Linotype" w:cs="Times New Roman"/>
          <w:i/>
          <w:lang w:eastAsia="es-ES"/>
        </w:rPr>
        <w:t xml:space="preserve">Para los efectos de la presente Ley se entenderá por: </w:t>
      </w:r>
    </w:p>
    <w:p w14:paraId="7A92DA29"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ES"/>
        </w:rPr>
      </w:pPr>
    </w:p>
    <w:p w14:paraId="6EC85F30"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IX.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 xml:space="preserve">Datos personales: </w:t>
      </w:r>
      <w:r w:rsidRPr="0090295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17F89DDD"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p>
    <w:p w14:paraId="37CCF0A4"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clasificada:</w:t>
      </w:r>
      <w:r w:rsidRPr="00902954">
        <w:rPr>
          <w:rFonts w:ascii="Palatino Linotype" w:eastAsia="Times New Roman" w:hAnsi="Palatino Linotype" w:cs="Arial"/>
          <w:i/>
          <w:lang w:eastAsia="es-ES"/>
        </w:rPr>
        <w:t xml:space="preserve"> Aquella considerada por la presente Ley como reservada o confidencial; </w:t>
      </w:r>
    </w:p>
    <w:p w14:paraId="4C3896C0"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p>
    <w:p w14:paraId="31FC0F0E"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XXI.</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confidencial</w:t>
      </w:r>
      <w:r w:rsidRPr="0090295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DDA549E"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XLV. Versión pública:</w:t>
      </w:r>
      <w:r w:rsidRPr="0090295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2BED04A5"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p>
    <w:p w14:paraId="3ED80037"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Artículo 51.</w:t>
      </w:r>
      <w:r w:rsidRPr="0090295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02954">
        <w:rPr>
          <w:rFonts w:ascii="Palatino Linotype" w:eastAsia="Times New Roman" w:hAnsi="Palatino Linotype" w:cs="Arial"/>
          <w:b/>
          <w:i/>
          <w:lang w:eastAsia="es-ES"/>
        </w:rPr>
        <w:t xml:space="preserve">y tendrá la </w:t>
      </w:r>
      <w:r w:rsidRPr="00902954">
        <w:rPr>
          <w:rFonts w:ascii="Palatino Linotype" w:eastAsia="Times New Roman" w:hAnsi="Palatino Linotype" w:cs="Arial"/>
          <w:b/>
          <w:i/>
          <w:lang w:eastAsia="es-ES"/>
        </w:rPr>
        <w:lastRenderedPageBreak/>
        <w:t xml:space="preserve">responsabilidad de verificar en cada caso que la misma no sea confidencial o reservada. </w:t>
      </w:r>
      <w:r w:rsidRPr="0090295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7F8D0263" w14:textId="77777777" w:rsidR="00AD361C" w:rsidRPr="00902954" w:rsidRDefault="00AD361C" w:rsidP="00AD361C">
      <w:pPr>
        <w:spacing w:after="0" w:line="240" w:lineRule="auto"/>
        <w:ind w:left="567" w:right="567"/>
        <w:jc w:val="both"/>
        <w:rPr>
          <w:rFonts w:ascii="Palatino Linotype" w:eastAsia="Times New Roman" w:hAnsi="Palatino Linotype" w:cs="Arial"/>
          <w:i/>
          <w:lang w:eastAsia="es-ES"/>
        </w:rPr>
      </w:pPr>
    </w:p>
    <w:p w14:paraId="5FA189F2" w14:textId="77777777" w:rsidR="00AD361C" w:rsidRPr="00902954" w:rsidRDefault="00AD361C" w:rsidP="00AD361C">
      <w:pPr>
        <w:spacing w:after="0" w:line="240" w:lineRule="auto"/>
        <w:ind w:left="567" w:right="567"/>
        <w:jc w:val="both"/>
        <w:rPr>
          <w:rFonts w:ascii="Palatino Linotype" w:eastAsia="Times New Roman" w:hAnsi="Palatino Linotype" w:cs="Arial"/>
          <w:bCs/>
          <w:noProof/>
          <w:sz w:val="24"/>
          <w:szCs w:val="24"/>
          <w:lang w:eastAsia="es-ES"/>
        </w:rPr>
      </w:pPr>
      <w:r w:rsidRPr="00902954">
        <w:rPr>
          <w:rFonts w:ascii="Palatino Linotype" w:eastAsia="Times New Roman" w:hAnsi="Palatino Linotype" w:cs="Arial"/>
          <w:b/>
          <w:i/>
          <w:lang w:eastAsia="es-ES"/>
        </w:rPr>
        <w:t>Artículo 52.</w:t>
      </w:r>
      <w:r w:rsidRPr="0090295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02954">
        <w:rPr>
          <w:rFonts w:ascii="Palatino Linotype" w:eastAsia="Times New Roman" w:hAnsi="Palatino Linotype" w:cs="Arial"/>
          <w:bCs/>
          <w:i/>
          <w:noProof/>
          <w:lang w:eastAsia="es-ES"/>
        </w:rPr>
        <w:t>”</w:t>
      </w:r>
    </w:p>
    <w:p w14:paraId="5335FE07"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p>
    <w:p w14:paraId="595F28B6" w14:textId="77777777" w:rsidR="00AD361C" w:rsidRPr="00902954" w:rsidRDefault="00AD361C" w:rsidP="00AD361C">
      <w:pPr>
        <w:spacing w:after="0" w:line="360" w:lineRule="auto"/>
        <w:jc w:val="both"/>
        <w:rPr>
          <w:rFonts w:ascii="Palatino Linotype" w:eastAsia="Arial Unicode MS" w:hAnsi="Palatino Linotype" w:cs="Arial"/>
          <w:i/>
          <w:szCs w:val="24"/>
          <w:lang w:eastAsia="es-ES"/>
        </w:rPr>
      </w:pPr>
      <w:r w:rsidRPr="00902954">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proofErr w:type="gramStart"/>
      <w:r w:rsidRPr="00902954">
        <w:rPr>
          <w:rFonts w:ascii="Palatino Linotype" w:eastAsia="Times New Roman" w:hAnsi="Palatino Linotype" w:cs="Times New Roman"/>
          <w:sz w:val="24"/>
          <w:szCs w:val="24"/>
          <w:lang w:eastAsia="es-ES"/>
        </w:rPr>
        <w:t>considerando</w:t>
      </w:r>
      <w:proofErr w:type="gramEnd"/>
      <w:r w:rsidRPr="00902954">
        <w:rPr>
          <w:rFonts w:ascii="Palatino Linotype" w:eastAsia="Times New Roman" w:hAnsi="Palatino Linotype" w:cs="Times New Roman"/>
          <w:sz w:val="24"/>
          <w:szCs w:val="24"/>
          <w:lang w:eastAsia="es-ES"/>
        </w:rPr>
        <w:t xml:space="preserve"> además, que conforme al principio de finalidad, todo tratamiento de datos personales que efectúen deberá estar justificado en la Ley. </w:t>
      </w:r>
    </w:p>
    <w:p w14:paraId="32A9A39D" w14:textId="77777777" w:rsidR="00AD361C" w:rsidRPr="00902954" w:rsidRDefault="00AD361C" w:rsidP="00AD361C">
      <w:pPr>
        <w:spacing w:after="0" w:line="360" w:lineRule="auto"/>
        <w:jc w:val="both"/>
        <w:rPr>
          <w:rFonts w:ascii="Palatino Linotype" w:eastAsia="Arial Unicode MS" w:hAnsi="Palatino Linotype"/>
        </w:rPr>
      </w:pPr>
    </w:p>
    <w:p w14:paraId="30F67B2E" w14:textId="77777777" w:rsidR="00AD361C" w:rsidRPr="00902954" w:rsidRDefault="00AD361C" w:rsidP="00AD361C">
      <w:pPr>
        <w:spacing w:after="0" w:line="360" w:lineRule="auto"/>
        <w:jc w:val="both"/>
        <w:rPr>
          <w:rFonts w:ascii="Palatino Linotype" w:hAnsi="Palatino Linotype"/>
          <w:sz w:val="24"/>
        </w:rPr>
      </w:pPr>
      <w:r w:rsidRPr="00902954">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7AE04F93" w14:textId="77777777" w:rsidR="00AD361C" w:rsidRPr="00902954" w:rsidRDefault="00AD361C" w:rsidP="00AD361C">
      <w:pPr>
        <w:spacing w:after="0" w:line="360" w:lineRule="auto"/>
        <w:jc w:val="both"/>
        <w:rPr>
          <w:rFonts w:ascii="Palatino Linotype" w:hAnsi="Palatino Linotype"/>
          <w:sz w:val="24"/>
        </w:rPr>
      </w:pPr>
    </w:p>
    <w:p w14:paraId="0A59BFA1" w14:textId="77777777" w:rsidR="00AD361C" w:rsidRPr="00902954" w:rsidRDefault="00AD361C" w:rsidP="00AD361C">
      <w:pPr>
        <w:spacing w:after="0" w:line="360" w:lineRule="auto"/>
        <w:jc w:val="both"/>
        <w:rPr>
          <w:rFonts w:ascii="Palatino Linotype" w:eastAsia="Arial Unicode MS" w:hAnsi="Palatino Linotype"/>
          <w:sz w:val="24"/>
          <w:lang w:val="es-ES"/>
        </w:rPr>
      </w:pPr>
      <w:r w:rsidRPr="00902954">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w:t>
      </w:r>
      <w:r w:rsidRPr="00902954">
        <w:rPr>
          <w:rFonts w:ascii="Palatino Linotype" w:eastAsia="Arial Unicode MS" w:hAnsi="Palatino Linotype"/>
          <w:sz w:val="24"/>
          <w:lang w:val="es-ES"/>
        </w:rPr>
        <w:lastRenderedPageBreak/>
        <w:t xml:space="preserve">confidencial, que debe ser protegida por </w:t>
      </w:r>
      <w:r w:rsidRPr="00902954">
        <w:rPr>
          <w:rFonts w:ascii="Palatino Linotype" w:eastAsia="Arial Unicode MS" w:hAnsi="Palatino Linotype"/>
          <w:color w:val="000000"/>
          <w:sz w:val="24"/>
          <w:lang w:eastAsia="es-MX"/>
        </w:rPr>
        <w:t>el Sujeto Obligado</w:t>
      </w:r>
      <w:r w:rsidRPr="00902954">
        <w:rPr>
          <w:rFonts w:ascii="Palatino Linotype" w:eastAsia="Arial Unicode MS" w:hAnsi="Palatino Linotype"/>
          <w:sz w:val="24"/>
          <w:lang w:val="es-ES"/>
        </w:rPr>
        <w:t xml:space="preserve">, en ese contexto, todo dato personal susceptible de clasificación debe ser protegido. </w:t>
      </w:r>
    </w:p>
    <w:p w14:paraId="30193577" w14:textId="77777777" w:rsidR="00AD361C" w:rsidRPr="00902954" w:rsidRDefault="00AD361C" w:rsidP="00AD361C">
      <w:pPr>
        <w:spacing w:after="0" w:line="360" w:lineRule="auto"/>
        <w:jc w:val="both"/>
        <w:rPr>
          <w:rFonts w:ascii="Palatino Linotype" w:eastAsia="Arial Unicode MS" w:hAnsi="Palatino Linotype"/>
          <w:sz w:val="24"/>
          <w:lang w:val="es-ES"/>
        </w:rPr>
      </w:pPr>
    </w:p>
    <w:p w14:paraId="5224F5FD" w14:textId="77777777" w:rsidR="00AD361C" w:rsidRDefault="00AD361C" w:rsidP="00AD361C">
      <w:pPr>
        <w:spacing w:after="0" w:line="360" w:lineRule="auto"/>
        <w:jc w:val="both"/>
        <w:rPr>
          <w:rFonts w:ascii="Palatino Linotype" w:eastAsia="Times New Roman" w:hAnsi="Palatino Linotype" w:cs="Times New Roman"/>
          <w:sz w:val="24"/>
          <w:szCs w:val="24"/>
          <w:lang w:val="es-ES_tradnl" w:eastAsia="es-ES"/>
        </w:rPr>
      </w:pPr>
    </w:p>
    <w:p w14:paraId="6EFDC9FE" w14:textId="77777777" w:rsidR="00AD361C" w:rsidRDefault="00AD361C" w:rsidP="00AD361C">
      <w:pPr>
        <w:spacing w:after="0" w:line="360" w:lineRule="auto"/>
        <w:jc w:val="both"/>
        <w:rPr>
          <w:rFonts w:ascii="Palatino Linotype" w:eastAsia="Times New Roman" w:hAnsi="Palatino Linotype" w:cs="Times New Roman"/>
          <w:sz w:val="24"/>
          <w:szCs w:val="24"/>
          <w:lang w:val="es-ES_tradnl" w:eastAsia="es-ES"/>
        </w:rPr>
      </w:pPr>
    </w:p>
    <w:p w14:paraId="193B025F"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902954">
        <w:rPr>
          <w:rFonts w:ascii="Palatino Linotype" w:eastAsia="Times New Roman" w:hAnsi="Palatino Linotype" w:cs="Times New Roman"/>
          <w:sz w:val="24"/>
          <w:szCs w:val="24"/>
          <w:lang w:val="es-ES" w:eastAsia="es-ES"/>
        </w:rPr>
        <w:t>resulta necesario que el Comité de Transparencia d</w:t>
      </w:r>
      <w:r w:rsidRPr="00902954">
        <w:rPr>
          <w:rFonts w:ascii="Palatino Linotype" w:eastAsia="Times New Roman" w:hAnsi="Palatino Linotype" w:cs="Times New Roman"/>
          <w:sz w:val="24"/>
          <w:szCs w:val="24"/>
          <w:lang w:val="es-ES_tradnl" w:eastAsia="es-ES"/>
        </w:rPr>
        <w:t xml:space="preserve">el </w:t>
      </w:r>
      <w:r w:rsidRPr="00902954">
        <w:rPr>
          <w:rFonts w:ascii="Palatino Linotype" w:eastAsia="Times New Roman" w:hAnsi="Palatino Linotype" w:cs="Times New Roman"/>
          <w:b/>
          <w:sz w:val="24"/>
          <w:szCs w:val="24"/>
          <w:lang w:val="es-ES_tradnl" w:eastAsia="es-ES"/>
        </w:rPr>
        <w:t>sujeto obligado</w:t>
      </w:r>
      <w:r w:rsidRPr="00902954">
        <w:rPr>
          <w:rFonts w:ascii="Palatino Linotype" w:eastAsia="Times New Roman" w:hAnsi="Palatino Linotype" w:cs="Times New Roman"/>
          <w:sz w:val="24"/>
          <w:szCs w:val="24"/>
          <w:lang w:val="es-ES_tradnl" w:eastAsia="es-ES"/>
        </w:rPr>
        <w:t xml:space="preserve"> </w:t>
      </w:r>
      <w:r w:rsidRPr="00902954">
        <w:rPr>
          <w:rFonts w:ascii="Palatino Linotype" w:eastAsia="Times New Roman" w:hAnsi="Palatino Linotype" w:cs="Times New Roman"/>
          <w:sz w:val="24"/>
          <w:szCs w:val="24"/>
          <w:lang w:val="es-ES" w:eastAsia="es-ES"/>
        </w:rPr>
        <w:t>emita el Acuerdo de Clasificación correspondiente</w:t>
      </w:r>
      <w:r w:rsidRPr="00902954">
        <w:rPr>
          <w:rFonts w:ascii="Palatino Linotype" w:eastAsia="Times New Roman" w:hAnsi="Palatino Linotype" w:cs="Times New Roman"/>
          <w:sz w:val="24"/>
          <w:szCs w:val="24"/>
          <w:lang w:val="es-ES_tradnl" w:eastAsia="es-ES"/>
        </w:rPr>
        <w:t xml:space="preserve"> debidamente fundado y motivado, </w:t>
      </w:r>
      <w:r w:rsidRPr="00902954">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07D6BBF9"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ES"/>
        </w:rPr>
      </w:pPr>
    </w:p>
    <w:p w14:paraId="53F6018B"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eastAsia="Times New Roman" w:hAnsi="Palatino Linotype" w:cs="Times New Roman"/>
          <w:b/>
          <w:sz w:val="24"/>
          <w:szCs w:val="24"/>
          <w:lang w:val="es-ES" w:eastAsia="es-ES"/>
        </w:rPr>
        <w:t>Registro Federal de Contribuyentes</w:t>
      </w:r>
      <w:r w:rsidRPr="00902954">
        <w:rPr>
          <w:rFonts w:ascii="Palatino Linotype" w:eastAsia="Times New Roman" w:hAnsi="Palatino Linotype" w:cs="Times New Roman"/>
          <w:sz w:val="24"/>
          <w:szCs w:val="24"/>
          <w:lang w:val="es-ES" w:eastAsia="es-ES"/>
        </w:rPr>
        <w:t xml:space="preserve"> (RFC)</w:t>
      </w:r>
      <w:r>
        <w:rPr>
          <w:rFonts w:ascii="Palatino Linotype" w:eastAsia="Times New Roman" w:hAnsi="Palatino Linotype" w:cs="Times New Roman"/>
          <w:sz w:val="24"/>
          <w:szCs w:val="24"/>
          <w:lang w:val="es-ES" w:eastAsia="es-ES"/>
        </w:rPr>
        <w:t xml:space="preserve"> y</w:t>
      </w:r>
      <w:r w:rsidRPr="00902954">
        <w:rPr>
          <w:rFonts w:ascii="Palatino Linotype" w:eastAsia="Times New Roman" w:hAnsi="Palatino Linotype" w:cs="Times New Roman"/>
          <w:sz w:val="24"/>
          <w:szCs w:val="24"/>
          <w:lang w:val="es-ES" w:eastAsia="es-ES"/>
        </w:rPr>
        <w:t xml:space="preserve"> la </w:t>
      </w:r>
      <w:r w:rsidRPr="00902954">
        <w:rPr>
          <w:rFonts w:ascii="Palatino Linotype" w:eastAsia="Times New Roman" w:hAnsi="Palatino Linotype" w:cs="Times New Roman"/>
          <w:b/>
          <w:sz w:val="24"/>
          <w:szCs w:val="24"/>
          <w:lang w:val="es-ES" w:eastAsia="es-ES"/>
        </w:rPr>
        <w:t>Clave Única de Registro de Población</w:t>
      </w:r>
      <w:r w:rsidRPr="00902954">
        <w:rPr>
          <w:rFonts w:ascii="Palatino Linotype" w:eastAsia="Times New Roman" w:hAnsi="Palatino Linotype" w:cs="Times New Roman"/>
          <w:sz w:val="24"/>
          <w:szCs w:val="24"/>
          <w:lang w:val="es-ES" w:eastAsia="es-ES"/>
        </w:rPr>
        <w:t xml:space="preserve"> (CURP</w:t>
      </w:r>
      <w:proofErr w:type="gramStart"/>
      <w:r w:rsidRPr="00902954">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w:t>
      </w:r>
      <w:r w:rsidRPr="00902954">
        <w:rPr>
          <w:rFonts w:ascii="Palatino Linotype" w:eastAsia="Times New Roman" w:hAnsi="Palatino Linotype" w:cs="Times New Roman"/>
          <w:b/>
          <w:sz w:val="24"/>
          <w:szCs w:val="24"/>
          <w:lang w:val="es-ES" w:eastAsia="es-ES"/>
        </w:rPr>
        <w:t>.</w:t>
      </w:r>
      <w:proofErr w:type="gramEnd"/>
    </w:p>
    <w:p w14:paraId="1FA61348" w14:textId="77777777" w:rsidR="00AD361C" w:rsidRPr="00902954" w:rsidRDefault="00AD361C" w:rsidP="00AD361C">
      <w:pPr>
        <w:spacing w:after="0" w:line="360" w:lineRule="auto"/>
        <w:jc w:val="both"/>
        <w:rPr>
          <w:rFonts w:ascii="Palatino Linotype" w:eastAsia="Times New Roman" w:hAnsi="Palatino Linotype" w:cs="Times New Roman"/>
          <w:sz w:val="24"/>
          <w:szCs w:val="24"/>
        </w:rPr>
      </w:pPr>
    </w:p>
    <w:p w14:paraId="413E6635" w14:textId="77777777" w:rsidR="00AD361C" w:rsidRPr="00902954" w:rsidRDefault="00AD361C" w:rsidP="00AD361C">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 xml:space="preserve">En cuanto al Registro Federal de Contribuyentes (RFC) de las personas físicas constituye un dato personal, ya que para su obtención es necesario acreditar ante la autoridad fiscal </w:t>
      </w:r>
      <w:r w:rsidRPr="00902954">
        <w:rPr>
          <w:rFonts w:ascii="Palatino Linotype" w:eastAsia="Times New Roman" w:hAnsi="Palatino Linotype" w:cs="Arial"/>
          <w:sz w:val="24"/>
          <w:szCs w:val="24"/>
          <w:lang w:eastAsia="es-MX"/>
        </w:rPr>
        <w:lastRenderedPageBreak/>
        <w:t>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11E3C9D0" w14:textId="77777777" w:rsidR="00AD361C" w:rsidRPr="00902954" w:rsidRDefault="00AD361C" w:rsidP="00AD361C">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6AC1D9C5" w14:textId="77777777" w:rsidR="00AD361C" w:rsidRPr="00902954" w:rsidRDefault="00AD361C" w:rsidP="00AD361C">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29CC5706" w14:textId="77777777" w:rsidR="00AD361C" w:rsidRPr="00902954" w:rsidRDefault="00AD361C" w:rsidP="00AD361C">
      <w:pPr>
        <w:spacing w:after="0" w:line="360" w:lineRule="auto"/>
        <w:ind w:right="-91"/>
        <w:jc w:val="both"/>
        <w:rPr>
          <w:rFonts w:ascii="Palatino Linotype" w:eastAsia="Times New Roman" w:hAnsi="Palatino Linotype" w:cs="Arial"/>
          <w:sz w:val="24"/>
          <w:szCs w:val="24"/>
          <w:lang w:eastAsia="es-MX"/>
        </w:rPr>
      </w:pPr>
    </w:p>
    <w:p w14:paraId="1F334FB5" w14:textId="77777777" w:rsidR="00AD361C" w:rsidRPr="00902954" w:rsidRDefault="00AD361C" w:rsidP="00AD361C">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E859405" w14:textId="77777777" w:rsidR="00AD361C" w:rsidRPr="00902954" w:rsidRDefault="00AD361C" w:rsidP="00AD361C">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358C3F4F" w14:textId="77777777" w:rsidR="00AD361C" w:rsidRPr="00902954" w:rsidRDefault="00AD361C" w:rsidP="00AD361C">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r>
      <w:proofErr w:type="spellStart"/>
      <w:r w:rsidRPr="00902954">
        <w:rPr>
          <w:rFonts w:ascii="Palatino Linotype" w:eastAsia="Times New Roman" w:hAnsi="Palatino Linotype" w:cs="Arial"/>
          <w:bCs/>
          <w:i/>
          <w:sz w:val="20"/>
        </w:rPr>
        <w:t>RRA</w:t>
      </w:r>
      <w:proofErr w:type="spellEnd"/>
      <w:r w:rsidRPr="00902954">
        <w:rPr>
          <w:rFonts w:ascii="Palatino Linotype" w:eastAsia="Times New Roman" w:hAnsi="Palatino Linotype" w:cs="Arial"/>
          <w:bCs/>
          <w:i/>
          <w:sz w:val="20"/>
        </w:rPr>
        <w:t xml:space="preserve"> 0189/17. Morena. 08 de febrero de 2017. Por unanimidad. Comisionado Ponente Joel Salas Suárez.</w:t>
      </w:r>
    </w:p>
    <w:p w14:paraId="60659C14" w14:textId="77777777" w:rsidR="00AD361C" w:rsidRPr="00902954" w:rsidRDefault="00AD361C" w:rsidP="00AD361C">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r>
      <w:proofErr w:type="spellStart"/>
      <w:r w:rsidRPr="00902954">
        <w:rPr>
          <w:rFonts w:ascii="Palatino Linotype" w:eastAsia="Times New Roman" w:hAnsi="Palatino Linotype" w:cs="Arial"/>
          <w:bCs/>
          <w:i/>
          <w:sz w:val="20"/>
        </w:rPr>
        <w:t>RRA</w:t>
      </w:r>
      <w:proofErr w:type="spellEnd"/>
      <w:r w:rsidRPr="00902954">
        <w:rPr>
          <w:rFonts w:ascii="Palatino Linotype" w:eastAsia="Times New Roman" w:hAnsi="Palatino Linotype" w:cs="Arial"/>
          <w:bCs/>
          <w:i/>
          <w:sz w:val="20"/>
        </w:rPr>
        <w:t xml:space="preserve">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14:paraId="35219810" w14:textId="77777777" w:rsidR="00AD361C" w:rsidRPr="00902954" w:rsidRDefault="00AD361C" w:rsidP="00AD361C">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r>
      <w:proofErr w:type="spellStart"/>
      <w:r w:rsidRPr="00902954">
        <w:rPr>
          <w:rFonts w:ascii="Palatino Linotype" w:eastAsia="Times New Roman" w:hAnsi="Palatino Linotype" w:cs="Arial"/>
          <w:bCs/>
          <w:i/>
          <w:sz w:val="20"/>
        </w:rPr>
        <w:t>RRA</w:t>
      </w:r>
      <w:proofErr w:type="spellEnd"/>
      <w:r w:rsidRPr="00902954">
        <w:rPr>
          <w:rFonts w:ascii="Palatino Linotype" w:eastAsia="Times New Roman" w:hAnsi="Palatino Linotype" w:cs="Arial"/>
          <w:bCs/>
          <w:i/>
          <w:sz w:val="20"/>
        </w:rPr>
        <w:t xml:space="preserve">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64D36DC2" w14:textId="77777777" w:rsidR="00AD361C" w:rsidRPr="00902954" w:rsidRDefault="00AD361C" w:rsidP="00AD361C">
      <w:pPr>
        <w:spacing w:after="0" w:line="360" w:lineRule="auto"/>
        <w:jc w:val="both"/>
        <w:rPr>
          <w:rFonts w:ascii="Palatino Linotype" w:eastAsia="Times New Roman" w:hAnsi="Palatino Linotype" w:cs="Arial"/>
          <w:sz w:val="24"/>
          <w:szCs w:val="24"/>
          <w:lang w:eastAsia="es-MX"/>
        </w:rPr>
      </w:pPr>
    </w:p>
    <w:p w14:paraId="1E26A46A" w14:textId="77777777" w:rsidR="00AD361C" w:rsidRPr="00902954" w:rsidRDefault="00AD361C" w:rsidP="00AD361C">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902954">
        <w:rPr>
          <w:rFonts w:ascii="Palatino Linotype" w:eastAsia="Times New Roman" w:hAnsi="Palatino Linotype" w:cs="Arial"/>
          <w:sz w:val="24"/>
          <w:szCs w:val="24"/>
          <w:lang w:eastAsia="es-MX"/>
        </w:rPr>
        <w:t>homoclave</w:t>
      </w:r>
      <w:proofErr w:type="spellEnd"/>
      <w:r w:rsidRPr="00902954">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4B7E306D" w14:textId="77777777" w:rsidR="00AD361C" w:rsidRPr="00902954" w:rsidRDefault="00AD361C" w:rsidP="00AD361C">
      <w:pPr>
        <w:spacing w:after="0" w:line="360" w:lineRule="auto"/>
        <w:jc w:val="both"/>
        <w:rPr>
          <w:rFonts w:ascii="Palatino Linotype" w:eastAsia="Times New Roman" w:hAnsi="Palatino Linotype" w:cs="Arial"/>
          <w:sz w:val="24"/>
          <w:szCs w:val="24"/>
          <w:lang w:eastAsia="es-MX"/>
        </w:rPr>
      </w:pPr>
    </w:p>
    <w:p w14:paraId="4314AF19"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 xml:space="preserve">constituye un dato personal, ya que tiene como finalidad registrar a cada una de las personas que integran </w:t>
      </w:r>
      <w:r w:rsidRPr="00902954">
        <w:rPr>
          <w:rFonts w:ascii="Palatino Linotype" w:eastAsia="Times New Roman" w:hAnsi="Palatino Linotype" w:cs="Times New Roman"/>
          <w:sz w:val="24"/>
          <w:szCs w:val="24"/>
          <w:lang w:val="es-ES" w:eastAsia="es-MX"/>
        </w:rPr>
        <w:lastRenderedPageBreak/>
        <w:t>la población del país, con los datos que permitan certificar y acreditar fehacientemente su identidad, la cual servirá para identificarla de manera individual.</w:t>
      </w:r>
    </w:p>
    <w:p w14:paraId="0B8E2255"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p>
    <w:p w14:paraId="66C7DEF5" w14:textId="77777777" w:rsidR="00AD361C" w:rsidRDefault="00AD361C" w:rsidP="00AD361C">
      <w:pPr>
        <w:spacing w:after="0" w:line="360" w:lineRule="auto"/>
        <w:jc w:val="both"/>
        <w:rPr>
          <w:rFonts w:ascii="Palatino Linotype" w:eastAsia="Times New Roman" w:hAnsi="Palatino Linotype" w:cs="Times New Roman"/>
          <w:sz w:val="24"/>
          <w:szCs w:val="24"/>
          <w:lang w:val="es-ES" w:eastAsia="es-MX"/>
        </w:rPr>
      </w:pPr>
    </w:p>
    <w:p w14:paraId="1CC1532B" w14:textId="77777777" w:rsidR="00AD361C" w:rsidRDefault="00AD361C" w:rsidP="00AD361C">
      <w:pPr>
        <w:spacing w:after="0" w:line="360" w:lineRule="auto"/>
        <w:jc w:val="both"/>
        <w:rPr>
          <w:rFonts w:ascii="Palatino Linotype" w:eastAsia="Times New Roman" w:hAnsi="Palatino Linotype" w:cs="Times New Roman"/>
          <w:sz w:val="24"/>
          <w:szCs w:val="24"/>
          <w:lang w:val="es-ES" w:eastAsia="es-MX"/>
        </w:rPr>
      </w:pPr>
    </w:p>
    <w:p w14:paraId="3FA05D41"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06266F24"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p>
    <w:p w14:paraId="0B827A78" w14:textId="77777777" w:rsidR="00AD361C" w:rsidRPr="00902954" w:rsidRDefault="00AD361C" w:rsidP="00AD361C">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27A0FE86" w14:textId="77777777" w:rsidR="00AD361C" w:rsidRPr="00902954" w:rsidRDefault="00AD361C" w:rsidP="00AD361C">
      <w:pPr>
        <w:spacing w:after="0"/>
        <w:ind w:left="567" w:right="567"/>
        <w:jc w:val="both"/>
        <w:rPr>
          <w:rFonts w:ascii="Palatino Linotype" w:hAnsi="Palatino Linotype" w:cs="Arial"/>
          <w:i/>
          <w:lang w:val="es-ES" w:eastAsia="es-MX"/>
        </w:rPr>
      </w:pPr>
    </w:p>
    <w:p w14:paraId="6651259B" w14:textId="77777777" w:rsidR="00AD361C" w:rsidRPr="00902954" w:rsidRDefault="00AD361C" w:rsidP="00AD361C">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521C9DB9" w14:textId="77777777" w:rsidR="00AD361C" w:rsidRDefault="00AD361C" w:rsidP="00AD361C">
      <w:pPr>
        <w:spacing w:after="0" w:line="360" w:lineRule="auto"/>
        <w:jc w:val="both"/>
        <w:rPr>
          <w:rFonts w:ascii="Palatino Linotype" w:eastAsia="Times New Roman" w:hAnsi="Palatino Linotype" w:cs="Times New Roman"/>
          <w:sz w:val="24"/>
          <w:szCs w:val="24"/>
          <w:lang w:val="es-ES" w:eastAsia="es-MX"/>
        </w:rPr>
      </w:pPr>
    </w:p>
    <w:p w14:paraId="2EDBAA0F"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C17D1D9"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p>
    <w:p w14:paraId="78DA47D9"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lastRenderedPageBreak/>
        <w:t>Al respecto, el Instituto Nacional de Transparencia, Acceso a la Información y Protección de Datos Personales (INAI) a través del Criterio 18/17, señala literalmente lo siguiente:</w:t>
      </w:r>
    </w:p>
    <w:p w14:paraId="69033DC0" w14:textId="77777777" w:rsidR="00AD361C" w:rsidRPr="00902954" w:rsidRDefault="00AD361C" w:rsidP="00AD361C">
      <w:pPr>
        <w:spacing w:after="0" w:line="360" w:lineRule="auto"/>
        <w:jc w:val="both"/>
        <w:rPr>
          <w:rFonts w:ascii="Palatino Linotype" w:hAnsi="Palatino Linotype" w:cs="Arial"/>
          <w:lang w:val="es-ES" w:eastAsia="es-MX"/>
        </w:rPr>
      </w:pPr>
    </w:p>
    <w:p w14:paraId="3C64DA93" w14:textId="77777777" w:rsidR="00AD361C" w:rsidRDefault="00AD361C" w:rsidP="00AD361C">
      <w:pPr>
        <w:spacing w:after="0" w:line="240" w:lineRule="auto"/>
        <w:ind w:left="567" w:right="567"/>
        <w:jc w:val="both"/>
        <w:rPr>
          <w:rFonts w:ascii="Palatino Linotype" w:eastAsia="Times New Roman" w:hAnsi="Palatino Linotype" w:cs="Times New Roman"/>
          <w:b/>
          <w:i/>
          <w:lang w:val="es-ES" w:eastAsia="es-MX"/>
        </w:rPr>
      </w:pPr>
    </w:p>
    <w:p w14:paraId="0421FB7E"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B9CC32" w14:textId="77777777" w:rsidR="00AD361C" w:rsidRPr="00902954" w:rsidRDefault="00AD361C" w:rsidP="00AD361C">
      <w:pPr>
        <w:spacing w:after="0" w:line="360" w:lineRule="auto"/>
        <w:ind w:right="616"/>
        <w:jc w:val="both"/>
        <w:rPr>
          <w:rFonts w:ascii="Palatino Linotype" w:hAnsi="Palatino Linotype" w:cs="Arial"/>
          <w:bCs/>
          <w:lang w:val="es-ES" w:eastAsia="es-MX"/>
        </w:rPr>
      </w:pPr>
    </w:p>
    <w:p w14:paraId="40DB4F37"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87ABB89" w14:textId="77777777" w:rsidR="00AD361C" w:rsidRDefault="00AD361C" w:rsidP="00AD361C">
      <w:pPr>
        <w:spacing w:after="0" w:line="360" w:lineRule="auto"/>
        <w:jc w:val="both"/>
        <w:rPr>
          <w:rFonts w:ascii="Palatino Linotype" w:eastAsia="Arial Unicode MS" w:hAnsi="Palatino Linotype" w:cs="Times New Roman"/>
          <w:sz w:val="24"/>
          <w:szCs w:val="24"/>
          <w:lang w:eastAsia="es-ES"/>
        </w:rPr>
      </w:pPr>
    </w:p>
    <w:p w14:paraId="57794658"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MX"/>
        </w:rPr>
      </w:pPr>
      <w:r w:rsidRPr="00902954">
        <w:rPr>
          <w:rFonts w:ascii="Palatino Linotype" w:eastAsia="Times New Roman" w:hAnsi="Palatino Linotype" w:cs="Times New Roman"/>
          <w:sz w:val="24"/>
          <w:szCs w:val="24"/>
          <w:lang w:val="es-ES_tradnl" w:eastAsia="es-ES"/>
        </w:rPr>
        <w:t xml:space="preserve">Por ende, en el presente caso el Sujeto Obligado debe </w:t>
      </w:r>
      <w:r w:rsidRPr="0090295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clasificación es un trabajo en conjunto tanto de los Servidores Públicos Habilitados, de las Unidades </w:t>
      </w:r>
      <w:r w:rsidRPr="00902954">
        <w:rPr>
          <w:rFonts w:ascii="Palatino Linotype" w:eastAsia="Times New Roman" w:hAnsi="Palatino Linotype" w:cs="Times New Roman"/>
          <w:sz w:val="24"/>
          <w:szCs w:val="24"/>
          <w:lang w:eastAsia="es-MX"/>
        </w:rPr>
        <w:lastRenderedPageBreak/>
        <w:t>de Transparencia y del Comité de Transparencia d</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28C740F"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MX"/>
        </w:rPr>
      </w:pPr>
    </w:p>
    <w:p w14:paraId="414D5856" w14:textId="77777777" w:rsidR="00AD361C" w:rsidRPr="00902954" w:rsidRDefault="00AD361C" w:rsidP="00AD361C">
      <w:pPr>
        <w:spacing w:after="0" w:line="360" w:lineRule="auto"/>
        <w:jc w:val="both"/>
        <w:rPr>
          <w:rFonts w:ascii="Palatino Linotype" w:eastAsia="Calibri" w:hAnsi="Palatino Linotype" w:cs="Times New Roman"/>
          <w:sz w:val="24"/>
          <w:szCs w:val="24"/>
          <w:lang w:eastAsia="es-ES"/>
        </w:rPr>
      </w:pPr>
      <w:r w:rsidRPr="00902954">
        <w:rPr>
          <w:rFonts w:ascii="Palatino Linotype" w:eastAsia="Calibri" w:hAnsi="Palatino Linotype" w:cs="Times New Roman"/>
          <w:sz w:val="24"/>
          <w:szCs w:val="24"/>
          <w:lang w:eastAsia="es-ES"/>
        </w:rPr>
        <w:t xml:space="preserve">Así, es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F42C2DE" w14:textId="77777777" w:rsidR="00AD361C" w:rsidRPr="00902954" w:rsidRDefault="00AD361C" w:rsidP="00AD361C">
      <w:pPr>
        <w:spacing w:after="0" w:line="360" w:lineRule="auto"/>
        <w:jc w:val="both"/>
        <w:rPr>
          <w:rFonts w:ascii="Palatino Linotype" w:eastAsia="Calibri" w:hAnsi="Palatino Linotype" w:cs="Times New Roman"/>
          <w:sz w:val="24"/>
          <w:szCs w:val="24"/>
          <w:lang w:eastAsia="es-ES"/>
        </w:rPr>
      </w:pPr>
    </w:p>
    <w:p w14:paraId="4F3AA081"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902954">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14:paraId="172C573F"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p>
    <w:p w14:paraId="1B1BD252"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 xml:space="preserve">“Artículo 49. </w:t>
      </w:r>
      <w:r w:rsidRPr="00902954">
        <w:rPr>
          <w:rFonts w:ascii="Palatino Linotype" w:eastAsia="Times New Roman" w:hAnsi="Palatino Linotype" w:cs="Times New Roman"/>
          <w:i/>
          <w:lang w:eastAsia="es-MX"/>
        </w:rPr>
        <w:t>Los Comités de Transparencia tendrán las siguientes atribuciones:</w:t>
      </w:r>
    </w:p>
    <w:p w14:paraId="156063BE"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VIII.</w:t>
      </w:r>
      <w:r w:rsidRPr="00902954">
        <w:rPr>
          <w:rFonts w:ascii="Palatino Linotype" w:eastAsia="Times New Roman" w:hAnsi="Palatino Linotype" w:cs="Times New Roman"/>
          <w:i/>
          <w:lang w:eastAsia="es-MX"/>
        </w:rPr>
        <w:t xml:space="preserve"> Aprobar, modificar o revocar la clasificación de la información;</w:t>
      </w:r>
    </w:p>
    <w:p w14:paraId="2DDF1C3C"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p>
    <w:p w14:paraId="634AE3B7"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Artículo 132.</w:t>
      </w:r>
      <w:r w:rsidRPr="00902954">
        <w:rPr>
          <w:rFonts w:ascii="Palatino Linotype" w:eastAsia="Times New Roman" w:hAnsi="Palatino Linotype" w:cs="Times New Roman"/>
          <w:i/>
          <w:lang w:eastAsia="es-MX"/>
        </w:rPr>
        <w:t xml:space="preserve"> La clasificación de la información se llevará a cabo en el momento en que:</w:t>
      </w:r>
    </w:p>
    <w:p w14:paraId="4B0ECCFB"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11DA896F"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07D72F69"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902954">
        <w:rPr>
          <w:rFonts w:ascii="Palatino Linotype" w:eastAsia="Times New Roman" w:hAnsi="Palatino Linotype" w:cs="Times New Roman"/>
          <w:b/>
          <w:i/>
          <w:lang w:eastAsia="es-MX"/>
        </w:rPr>
        <w:t>”</w:t>
      </w:r>
    </w:p>
    <w:p w14:paraId="65427894"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4218B0C3"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4842115D"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w:t>
      </w:r>
      <w:proofErr w:type="gramStart"/>
      <w:r w:rsidRPr="00902954">
        <w:rPr>
          <w:rFonts w:ascii="Palatino Linotype" w:eastAsia="Times New Roman" w:hAnsi="Palatino Linotype" w:cs="Times New Roman"/>
          <w:b/>
          <w:i/>
          <w:lang w:eastAsia="es-MX"/>
        </w:rPr>
        <w:t>Segundo.-</w:t>
      </w:r>
      <w:proofErr w:type="gramEnd"/>
      <w:r w:rsidRPr="00902954">
        <w:rPr>
          <w:rFonts w:ascii="Palatino Linotype" w:eastAsia="Times New Roman" w:hAnsi="Palatino Linotype" w:cs="Times New Roman"/>
          <w:i/>
          <w:lang w:eastAsia="es-MX"/>
        </w:rPr>
        <w:t xml:space="preserve"> Para efectos de los presentes Lineamientos Generales, se entenderá por:</w:t>
      </w:r>
    </w:p>
    <w:p w14:paraId="29A10589"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w:t>
      </w:r>
    </w:p>
    <w:p w14:paraId="215E3010"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XVIII.</w:t>
      </w:r>
      <w:r w:rsidRPr="00902954">
        <w:rPr>
          <w:rFonts w:ascii="Palatino Linotype" w:eastAsia="Times New Roman" w:hAnsi="Palatino Linotype" w:cs="Times New Roman"/>
          <w:i/>
          <w:lang w:eastAsia="es-MX"/>
        </w:rPr>
        <w:t xml:space="preserve"> </w:t>
      </w:r>
      <w:r w:rsidRPr="00902954">
        <w:rPr>
          <w:rFonts w:ascii="Palatino Linotype" w:eastAsia="Times New Roman" w:hAnsi="Palatino Linotype" w:cs="Times New Roman"/>
          <w:b/>
          <w:i/>
          <w:lang w:eastAsia="es-MX"/>
        </w:rPr>
        <w:t>Versión pública:</w:t>
      </w:r>
      <w:r w:rsidRPr="0090295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566A0BE"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3D316513"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Cuarto.</w:t>
      </w:r>
      <w:r w:rsidRPr="0090295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AFF71C1"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24BBC983"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532E7C9B"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Quinto.</w:t>
      </w:r>
      <w:r w:rsidRPr="0090295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96F343B"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7A3380D0"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lastRenderedPageBreak/>
        <w:t>Sexto.</w:t>
      </w:r>
      <w:r w:rsidRPr="0090295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4E1B369"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01AC82C3"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Séptimo.</w:t>
      </w:r>
      <w:r w:rsidRPr="00902954">
        <w:rPr>
          <w:rFonts w:ascii="Palatino Linotype" w:eastAsia="Times New Roman" w:hAnsi="Palatino Linotype" w:cs="Times New Roman"/>
          <w:i/>
          <w:lang w:eastAsia="es-MX"/>
        </w:rPr>
        <w:t xml:space="preserve"> La clasificación de la información se llevará a cabo en el momento en que:</w:t>
      </w:r>
    </w:p>
    <w:p w14:paraId="52212E7B"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5E011500"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6A8F9C8E"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2275E195"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1F5BDD7C"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224C950C"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Octavo.</w:t>
      </w:r>
      <w:r w:rsidRPr="0090295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EFEAD45"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3B4A2DF2"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27D17CC0"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p>
    <w:p w14:paraId="2AAB9171"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2F75EAA"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36F76598"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4C0136C9"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Noveno.</w:t>
      </w:r>
      <w:r w:rsidRPr="0090295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9F8A32"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34857D73"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Décimo.</w:t>
      </w:r>
      <w:r w:rsidRPr="0090295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902954">
        <w:rPr>
          <w:rFonts w:ascii="Palatino Linotype" w:eastAsia="Times New Roman" w:hAnsi="Palatino Linotype" w:cs="Times New Roman"/>
          <w:i/>
          <w:lang w:eastAsia="es-MX"/>
        </w:rPr>
        <w:lastRenderedPageBreak/>
        <w:t>clasificada, en los términos de los Lineamientos para la Organización y Conservación de Archivos.</w:t>
      </w:r>
    </w:p>
    <w:p w14:paraId="002A8417"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p>
    <w:p w14:paraId="7A1A1BA0"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56A2CEF3" w14:textId="77777777" w:rsidR="00AD361C" w:rsidRPr="00902954" w:rsidRDefault="00AD361C" w:rsidP="00AD361C">
      <w:pPr>
        <w:spacing w:after="0" w:line="240" w:lineRule="auto"/>
        <w:ind w:left="567" w:right="567"/>
        <w:jc w:val="both"/>
        <w:rPr>
          <w:rFonts w:ascii="Palatino Linotype" w:eastAsia="Times New Roman" w:hAnsi="Palatino Linotype" w:cs="Times New Roman"/>
          <w:b/>
          <w:i/>
          <w:lang w:eastAsia="es-MX"/>
        </w:rPr>
      </w:pPr>
    </w:p>
    <w:p w14:paraId="3EEA11E0" w14:textId="77777777" w:rsidR="00AD361C" w:rsidRPr="00902954" w:rsidRDefault="00AD361C" w:rsidP="00AD361C">
      <w:pPr>
        <w:spacing w:after="0" w:line="240" w:lineRule="auto"/>
        <w:ind w:left="567" w:right="567"/>
        <w:jc w:val="both"/>
        <w:rPr>
          <w:rFonts w:ascii="Palatino Linotype" w:eastAsia="Times New Roman" w:hAnsi="Palatino Linotype" w:cs="Times New Roman"/>
          <w:b/>
          <w:sz w:val="24"/>
          <w:szCs w:val="24"/>
          <w:lang w:eastAsia="es-MX"/>
        </w:rPr>
      </w:pPr>
      <w:r w:rsidRPr="00902954">
        <w:rPr>
          <w:rFonts w:ascii="Palatino Linotype" w:eastAsia="Times New Roman" w:hAnsi="Palatino Linotype" w:cs="Times New Roman"/>
          <w:b/>
          <w:i/>
          <w:lang w:eastAsia="es-MX"/>
        </w:rPr>
        <w:t>Décimo primero.</w:t>
      </w:r>
      <w:r w:rsidRPr="0090295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02954">
        <w:rPr>
          <w:rFonts w:ascii="Palatino Linotype" w:eastAsia="Times New Roman" w:hAnsi="Palatino Linotype" w:cs="Times New Roman"/>
          <w:b/>
          <w:i/>
          <w:lang w:eastAsia="es-MX"/>
        </w:rPr>
        <w:t>”</w:t>
      </w:r>
    </w:p>
    <w:p w14:paraId="34BC90CC" w14:textId="77777777" w:rsidR="00AD361C" w:rsidRPr="00902954" w:rsidRDefault="00AD361C" w:rsidP="00AD361C">
      <w:pPr>
        <w:spacing w:after="0" w:line="360" w:lineRule="auto"/>
        <w:jc w:val="both"/>
        <w:rPr>
          <w:rFonts w:ascii="Palatino Linotype" w:hAnsi="Palatino Linotype" w:cs="Arial"/>
          <w:i/>
          <w:lang w:eastAsia="es-MX"/>
        </w:rPr>
      </w:pPr>
    </w:p>
    <w:p w14:paraId="410BB475"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916B7E1" w14:textId="77777777" w:rsidR="00AD361C" w:rsidRDefault="00AD361C" w:rsidP="00AD361C">
      <w:pPr>
        <w:spacing w:after="0" w:line="360" w:lineRule="auto"/>
        <w:jc w:val="both"/>
        <w:rPr>
          <w:rFonts w:ascii="Palatino Linotype" w:eastAsia="Times New Roman" w:hAnsi="Palatino Linotype" w:cs="Times New Roman"/>
          <w:sz w:val="24"/>
          <w:szCs w:val="24"/>
          <w:lang w:eastAsia="es-ES"/>
        </w:rPr>
      </w:pPr>
    </w:p>
    <w:p w14:paraId="77992899"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49B76B25" w14:textId="77777777" w:rsidR="00AD361C" w:rsidRDefault="00AD361C" w:rsidP="00AD361C">
      <w:pPr>
        <w:spacing w:after="0" w:line="360" w:lineRule="auto"/>
        <w:jc w:val="both"/>
        <w:rPr>
          <w:rFonts w:ascii="Palatino Linotype" w:eastAsia="Times New Roman" w:hAnsi="Palatino Linotype" w:cs="Times New Roman"/>
          <w:sz w:val="24"/>
          <w:szCs w:val="24"/>
          <w:lang w:eastAsia="es-ES"/>
        </w:rPr>
      </w:pPr>
    </w:p>
    <w:p w14:paraId="1C964422"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14:paraId="4BC09016"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w:t>
      </w:r>
      <w:r w:rsidRPr="0090295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5647DA0"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p>
    <w:p w14:paraId="6B343099"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C3956BE"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p>
    <w:p w14:paraId="4EC185EC"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13B92D6"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p>
    <w:p w14:paraId="157D0F5C" w14:textId="77777777" w:rsidR="00AD361C" w:rsidRDefault="00AD361C" w:rsidP="00AD361C">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02954">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w:t>
      </w:r>
      <w:r w:rsidRPr="00902954">
        <w:rPr>
          <w:rFonts w:ascii="Palatino Linotype" w:eastAsia="Times New Roman" w:hAnsi="Palatino Linotype" w:cs="Times New Roman"/>
          <w:i/>
          <w:lang w:eastAsia="es-ES"/>
        </w:rPr>
        <w:lastRenderedPageBreak/>
        <w:t>citando la norma habilitante y un argumento mínimo pero suficiente para acreditar el razonamiento del que se deduzca la relación de pertenencia lógica de los hechos al derecho invocado, que es la subsunción.</w:t>
      </w:r>
    </w:p>
    <w:p w14:paraId="79C2FA62" w14:textId="77777777" w:rsidR="00AD361C" w:rsidRPr="00902954" w:rsidRDefault="00AD361C" w:rsidP="00AD361C">
      <w:pPr>
        <w:spacing w:after="0" w:line="240" w:lineRule="auto"/>
        <w:ind w:left="567" w:right="567"/>
        <w:jc w:val="both"/>
        <w:rPr>
          <w:rFonts w:ascii="Palatino Linotype" w:eastAsia="Times New Roman" w:hAnsi="Palatino Linotype" w:cs="Times New Roman"/>
          <w:i/>
          <w:lang w:eastAsia="es-ES"/>
        </w:rPr>
      </w:pPr>
    </w:p>
    <w:p w14:paraId="480C8A1F"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En consecuencia, la fundamentación y motivación implica </w:t>
      </w:r>
      <w:proofErr w:type="gramStart"/>
      <w:r w:rsidRPr="00902954">
        <w:rPr>
          <w:rFonts w:ascii="Palatino Linotype" w:eastAsia="Times New Roman" w:hAnsi="Palatino Linotype" w:cs="Times New Roman"/>
          <w:sz w:val="24"/>
          <w:szCs w:val="24"/>
          <w:lang w:eastAsia="es-ES"/>
        </w:rPr>
        <w:t>que</w:t>
      </w:r>
      <w:proofErr w:type="gramEnd"/>
      <w:r w:rsidRPr="00902954">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41B9F4E"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eastAsia="es-ES"/>
        </w:rPr>
      </w:pPr>
    </w:p>
    <w:p w14:paraId="52BB3738" w14:textId="77777777" w:rsidR="00AD361C" w:rsidRPr="00902954" w:rsidRDefault="00AD361C" w:rsidP="00AD361C">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424EE9" w14:textId="77777777" w:rsidR="00AD361C" w:rsidRDefault="00AD361C" w:rsidP="00AD361C">
      <w:pPr>
        <w:spacing w:after="0" w:line="360" w:lineRule="auto"/>
        <w:jc w:val="both"/>
        <w:rPr>
          <w:rFonts w:ascii="Palatino Linotype" w:hAnsi="Palatino Linotype" w:cs="Arial"/>
          <w:sz w:val="24"/>
          <w:szCs w:val="24"/>
          <w:lang w:eastAsia="es-MX"/>
        </w:rPr>
      </w:pPr>
    </w:p>
    <w:p w14:paraId="51DA2C3E" w14:textId="77777777" w:rsidR="00AD361C" w:rsidRPr="00EE1E88" w:rsidRDefault="00AD361C" w:rsidP="00AD361C">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sz w:val="24"/>
          <w:szCs w:val="24"/>
        </w:rPr>
        <w:t>el</w:t>
      </w:r>
      <w:r>
        <w:rPr>
          <w:rFonts w:ascii="Palatino Linotype" w:hAnsi="Palatino Linotype"/>
          <w:b/>
          <w:sz w:val="24"/>
          <w:szCs w:val="24"/>
        </w:rPr>
        <w:t xml:space="preserv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Pr>
          <w:rFonts w:ascii="Palatino Linotype" w:hAnsi="Palatino Linotype"/>
          <w:b/>
          <w:sz w:val="24"/>
          <w:szCs w:val="24"/>
        </w:rPr>
        <w:t>REVOC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w:t>
      </w:r>
      <w:r w:rsidRPr="00EE1E88">
        <w:rPr>
          <w:rFonts w:ascii="Palatino Linotype" w:hAnsi="Palatino Linotype"/>
          <w:sz w:val="24"/>
          <w:szCs w:val="24"/>
        </w:rPr>
        <w:lastRenderedPageBreak/>
        <w:t xml:space="preserve">solicitud de información </w:t>
      </w:r>
      <w:r w:rsidR="003405B4">
        <w:rPr>
          <w:rFonts w:ascii="Palatino Linotype" w:hAnsi="Palatino Linotype" w:cs="Arial"/>
          <w:b/>
          <w:sz w:val="24"/>
          <w:szCs w:val="24"/>
        </w:rPr>
        <w:t>00012/CHIAUTLA/IP/2023</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39E01A12" w14:textId="77777777" w:rsidR="00AD361C" w:rsidRPr="00EE1E88" w:rsidRDefault="00AD361C" w:rsidP="00AD361C">
      <w:pPr>
        <w:spacing w:after="0" w:line="360" w:lineRule="auto"/>
        <w:jc w:val="both"/>
        <w:rPr>
          <w:rFonts w:ascii="Palatino Linotype" w:hAnsi="Palatino Linotype"/>
          <w:sz w:val="24"/>
          <w:szCs w:val="24"/>
        </w:rPr>
      </w:pPr>
    </w:p>
    <w:p w14:paraId="6554EC52" w14:textId="77777777" w:rsidR="00AD361C" w:rsidRPr="00EE1E88" w:rsidRDefault="00AD361C" w:rsidP="00AD361C">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05FAE015" w14:textId="77777777" w:rsidR="00AD361C" w:rsidRPr="00071411" w:rsidRDefault="00AD361C" w:rsidP="00AD361C">
      <w:pPr>
        <w:spacing w:after="0" w:line="360" w:lineRule="auto"/>
        <w:jc w:val="both"/>
        <w:rPr>
          <w:rFonts w:ascii="Palatino Linotype" w:hAnsi="Palatino Linotype"/>
        </w:rPr>
      </w:pPr>
    </w:p>
    <w:p w14:paraId="04733463" w14:textId="77777777" w:rsidR="00AD361C" w:rsidRDefault="00AD361C" w:rsidP="00AD361C">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52AD7AA1" w14:textId="77777777" w:rsidR="00AD361C" w:rsidRPr="00FC6F08" w:rsidRDefault="00AD361C" w:rsidP="00AD361C">
      <w:pPr>
        <w:pStyle w:val="Sinespaciado"/>
        <w:spacing w:line="360" w:lineRule="auto"/>
        <w:rPr>
          <w:lang w:eastAsia="en-US"/>
        </w:rPr>
      </w:pPr>
    </w:p>
    <w:p w14:paraId="644642F6" w14:textId="77777777" w:rsidR="00AD361C" w:rsidRPr="00B27D0F" w:rsidRDefault="00AD361C" w:rsidP="00AD361C">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REVOCA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3405B4">
        <w:rPr>
          <w:rFonts w:ascii="Palatino Linotype" w:hAnsi="Palatino Linotype" w:cs="Arial"/>
          <w:b/>
          <w:sz w:val="24"/>
          <w:szCs w:val="24"/>
        </w:rPr>
        <w:t>00012/CHIAUTLA/IP/2023</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 xml:space="preserve">el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Pr="00E71BB1">
        <w:rPr>
          <w:rFonts w:ascii="Palatino Linotype" w:hAnsi="Palatino Linotype" w:cs="Arial"/>
          <w:b/>
          <w:bCs/>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683B45A" w14:textId="77777777" w:rsidR="00AD361C" w:rsidRPr="00050AE9" w:rsidRDefault="00AD361C" w:rsidP="00AD361C">
      <w:pPr>
        <w:autoSpaceDE w:val="0"/>
        <w:autoSpaceDN w:val="0"/>
        <w:adjustRightInd w:val="0"/>
        <w:spacing w:after="0" w:line="360" w:lineRule="auto"/>
        <w:ind w:right="49"/>
        <w:jc w:val="both"/>
        <w:rPr>
          <w:rFonts w:ascii="Palatino Linotype" w:hAnsi="Palatino Linotype" w:cs="Arial"/>
          <w:sz w:val="24"/>
        </w:rPr>
      </w:pPr>
    </w:p>
    <w:p w14:paraId="35AACA7F" w14:textId="77777777" w:rsidR="00AD361C" w:rsidRDefault="00AD361C" w:rsidP="00AD361C">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w:t>
      </w:r>
      <w:proofErr w:type="spellStart"/>
      <w:r w:rsidRPr="00B27D0F">
        <w:rPr>
          <w:rFonts w:ascii="Palatino Linotype" w:hAnsi="Palatino Linotype" w:cs="Arial"/>
          <w:b/>
          <w:sz w:val="24"/>
          <w:szCs w:val="24"/>
        </w:rPr>
        <w:t>SAIMEX</w:t>
      </w:r>
      <w:proofErr w:type="spellEnd"/>
      <w:r w:rsidRPr="00B27D0F">
        <w:rPr>
          <w:rFonts w:ascii="Palatino Linotype" w:hAnsi="Palatino Linotype" w:cs="Arial"/>
          <w:b/>
          <w:sz w:val="24"/>
          <w:szCs w:val="24"/>
        </w:rPr>
        <w:t>)</w:t>
      </w:r>
      <w:r w:rsidRPr="00B27D0F">
        <w:rPr>
          <w:rFonts w:ascii="Palatino Linotype" w:hAnsi="Palatino Linotype" w:cs="Arial"/>
          <w:sz w:val="24"/>
          <w:szCs w:val="24"/>
        </w:rPr>
        <w:t xml:space="preserve">, </w:t>
      </w:r>
      <w:r>
        <w:rPr>
          <w:rFonts w:ascii="Palatino Linotype" w:hAnsi="Palatino Linotype" w:cs="Arial"/>
          <w:sz w:val="24"/>
          <w:szCs w:val="24"/>
        </w:rPr>
        <w:t xml:space="preserve">de ser procedente en versión pública,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74272FE4" w14:textId="77777777" w:rsidR="00AD361C" w:rsidRDefault="00AD361C" w:rsidP="00AD361C">
      <w:pPr>
        <w:spacing w:after="0" w:line="360" w:lineRule="auto"/>
        <w:jc w:val="both"/>
        <w:rPr>
          <w:rFonts w:ascii="Palatino Linotype" w:hAnsi="Palatino Linotype" w:cs="Arial"/>
          <w:sz w:val="24"/>
          <w:szCs w:val="24"/>
        </w:rPr>
      </w:pPr>
    </w:p>
    <w:p w14:paraId="1E654227" w14:textId="77777777" w:rsidR="00AD361C" w:rsidRDefault="00AD361C" w:rsidP="00AD361C">
      <w:pPr>
        <w:pStyle w:val="Sinespaciado"/>
        <w:numPr>
          <w:ilvl w:val="0"/>
          <w:numId w:val="2"/>
        </w:numPr>
        <w:spacing w:line="360" w:lineRule="auto"/>
        <w:jc w:val="both"/>
        <w:rPr>
          <w:rFonts w:ascii="Palatino Linotype" w:hAnsi="Palatino Linotype"/>
        </w:rPr>
      </w:pPr>
      <w:r w:rsidRPr="00902954">
        <w:rPr>
          <w:rFonts w:ascii="Palatino Linotype" w:hAnsi="Palatino Linotype" w:cs="Arial"/>
          <w:lang w:val="es-ES"/>
        </w:rPr>
        <w:t xml:space="preserve">Estados de cuenta bancarios </w:t>
      </w:r>
      <w:r w:rsidR="00254ED5">
        <w:rPr>
          <w:rFonts w:ascii="Palatino Linotype" w:hAnsi="Palatino Linotype" w:cs="Arial"/>
          <w:lang w:val="es-ES"/>
        </w:rPr>
        <w:t>del Ayuntamiento de Chiautla</w:t>
      </w:r>
      <w:r>
        <w:rPr>
          <w:rFonts w:ascii="Palatino Linotype" w:hAnsi="Palatino Linotype" w:cs="Arial"/>
          <w:lang w:val="es-ES"/>
        </w:rPr>
        <w:t xml:space="preserve">, del </w:t>
      </w:r>
      <w:r w:rsidR="00254ED5">
        <w:rPr>
          <w:rFonts w:ascii="Palatino Linotype" w:hAnsi="Palatino Linotype" w:cs="Arial"/>
          <w:lang w:val="es-ES"/>
        </w:rPr>
        <w:t xml:space="preserve">año </w:t>
      </w:r>
      <w:r>
        <w:rPr>
          <w:rFonts w:ascii="Palatino Linotype" w:hAnsi="Palatino Linotype" w:cs="Arial"/>
          <w:lang w:val="es-ES"/>
        </w:rPr>
        <w:t>dos mil veintidós</w:t>
      </w:r>
      <w:r w:rsidR="00254ED5">
        <w:rPr>
          <w:rFonts w:ascii="Palatino Linotype" w:hAnsi="Palatino Linotype"/>
        </w:rPr>
        <w:t xml:space="preserve"> </w:t>
      </w:r>
      <w:r w:rsidR="00625932">
        <w:rPr>
          <w:rFonts w:ascii="Palatino Linotype" w:hAnsi="Palatino Linotype"/>
        </w:rPr>
        <w:t xml:space="preserve">al treinta y uno de enero de dos mil veintitrés. </w:t>
      </w:r>
    </w:p>
    <w:p w14:paraId="2DA7A39E" w14:textId="77777777" w:rsidR="00AD361C" w:rsidRDefault="00AD361C" w:rsidP="00AD361C">
      <w:pPr>
        <w:spacing w:after="0"/>
        <w:ind w:left="567"/>
        <w:jc w:val="both"/>
        <w:rPr>
          <w:rFonts w:ascii="Palatino Linotype" w:hAnsi="Palatino Linotype" w:cs="Arial"/>
          <w:i/>
          <w:sz w:val="24"/>
          <w:szCs w:val="24"/>
        </w:rPr>
      </w:pPr>
    </w:p>
    <w:p w14:paraId="133CA8E3" w14:textId="77777777" w:rsidR="00AD361C" w:rsidRDefault="00AD361C" w:rsidP="00AD361C">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927C0B1" w14:textId="77777777" w:rsidR="00AD361C" w:rsidRPr="00050AE9" w:rsidRDefault="00AD361C" w:rsidP="00AD361C">
      <w:pPr>
        <w:spacing w:after="0" w:line="240" w:lineRule="auto"/>
        <w:ind w:left="567"/>
        <w:jc w:val="both"/>
        <w:rPr>
          <w:rFonts w:ascii="Palatino Linotype" w:hAnsi="Palatino Linotype"/>
          <w:i/>
          <w:sz w:val="24"/>
          <w:szCs w:val="28"/>
        </w:rPr>
      </w:pPr>
    </w:p>
    <w:p w14:paraId="251810EE" w14:textId="77777777" w:rsidR="00AD361C" w:rsidRPr="00625932" w:rsidRDefault="00AD361C" w:rsidP="00AD361C">
      <w:pPr>
        <w:autoSpaceDE w:val="0"/>
        <w:autoSpaceDN w:val="0"/>
        <w:adjustRightInd w:val="0"/>
        <w:spacing w:after="0" w:line="360" w:lineRule="auto"/>
        <w:ind w:right="49"/>
        <w:jc w:val="both"/>
        <w:rPr>
          <w:rFonts w:ascii="Palatino Linotype" w:hAnsi="Palatino Linotype" w:cs="Arial"/>
          <w:b/>
          <w:sz w:val="24"/>
          <w:szCs w:val="32"/>
          <w:lang w:val="es-ES_tradnl"/>
        </w:rPr>
      </w:pPr>
      <w:r w:rsidRPr="00AE6704">
        <w:rPr>
          <w:rFonts w:ascii="Palatino Linotype" w:hAnsi="Palatino Linotype" w:cs="Arial"/>
          <w:b/>
          <w:sz w:val="28"/>
          <w:szCs w:val="28"/>
          <w:lang w:val="es-ES_tradnl"/>
        </w:rPr>
        <w:lastRenderedPageBreak/>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w:t>
      </w:r>
      <w:proofErr w:type="spellStart"/>
      <w:r w:rsidRPr="00891EA4">
        <w:rPr>
          <w:rFonts w:ascii="Palatino Linotype" w:hAnsi="Palatino Linotype" w:cs="Arial"/>
          <w:sz w:val="24"/>
          <w:szCs w:val="32"/>
          <w:lang w:val="es-ES_tradnl"/>
        </w:rPr>
        <w:t>SAIMEX</w:t>
      </w:r>
      <w:proofErr w:type="spellEnd"/>
      <w:r w:rsidRPr="00891EA4">
        <w:rPr>
          <w:rFonts w:ascii="Palatino Linotype" w:hAnsi="Palatino Linotype" w:cs="Arial"/>
          <w:sz w:val="24"/>
          <w:szCs w:val="32"/>
          <w:lang w:val="es-ES_tradnl"/>
        </w:rPr>
        <w:t>),</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w:t>
      </w:r>
      <w:r w:rsidR="00625932">
        <w:rPr>
          <w:rFonts w:ascii="Palatino Linotype" w:hAnsi="Palatino Linotype" w:cs="Arial"/>
          <w:sz w:val="24"/>
          <w:szCs w:val="32"/>
          <w:lang w:val="es-ES_tradnl"/>
        </w:rPr>
        <w:t xml:space="preserve">cumplimiento dado a la presente </w:t>
      </w:r>
      <w:r w:rsidR="00625932" w:rsidRPr="00625932">
        <w:rPr>
          <w:rFonts w:ascii="Palatino Linotype" w:hAnsi="Palatino Linotype" w:cs="Arial"/>
          <w:b/>
          <w:sz w:val="24"/>
          <w:szCs w:val="24"/>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p>
    <w:p w14:paraId="274E5101" w14:textId="77777777" w:rsidR="00AD361C" w:rsidRPr="00891EA4" w:rsidRDefault="00AD361C" w:rsidP="00AD361C">
      <w:pPr>
        <w:autoSpaceDE w:val="0"/>
        <w:autoSpaceDN w:val="0"/>
        <w:adjustRightInd w:val="0"/>
        <w:spacing w:after="0" w:line="360" w:lineRule="auto"/>
        <w:ind w:right="49"/>
        <w:jc w:val="both"/>
        <w:rPr>
          <w:rFonts w:ascii="Palatino Linotype" w:hAnsi="Palatino Linotype" w:cs="Arial"/>
          <w:sz w:val="24"/>
          <w:szCs w:val="32"/>
          <w:lang w:val="es-ES_tradnl"/>
        </w:rPr>
      </w:pPr>
    </w:p>
    <w:p w14:paraId="02866557" w14:textId="77777777" w:rsidR="00AD361C" w:rsidRPr="00891EA4" w:rsidRDefault="00AD361C" w:rsidP="00AD361C">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78EA6323" w14:textId="77777777" w:rsidR="00AD361C" w:rsidRPr="00050AE9" w:rsidRDefault="00AD361C" w:rsidP="00AD361C">
      <w:pPr>
        <w:autoSpaceDE w:val="0"/>
        <w:autoSpaceDN w:val="0"/>
        <w:adjustRightInd w:val="0"/>
        <w:spacing w:after="0" w:line="360" w:lineRule="auto"/>
        <w:ind w:right="51"/>
        <w:jc w:val="both"/>
        <w:rPr>
          <w:rFonts w:ascii="Palatino Linotype" w:hAnsi="Palatino Linotype" w:cs="Arial"/>
          <w:b/>
          <w:sz w:val="24"/>
          <w:szCs w:val="28"/>
        </w:rPr>
      </w:pPr>
    </w:p>
    <w:p w14:paraId="52EA402F" w14:textId="77777777" w:rsidR="00AD361C" w:rsidRDefault="00AD361C" w:rsidP="00AD361C">
      <w:pPr>
        <w:autoSpaceDE w:val="0"/>
        <w:autoSpaceDN w:val="0"/>
        <w:adjustRightInd w:val="0"/>
        <w:spacing w:after="0" w:line="360" w:lineRule="auto"/>
        <w:ind w:right="51"/>
        <w:jc w:val="both"/>
        <w:rPr>
          <w:rFonts w:ascii="Palatino Linotype" w:hAnsi="Palatino Linotype" w:cs="Arial"/>
          <w:sz w:val="24"/>
          <w:szCs w:val="24"/>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w:t>
      </w:r>
      <w:r>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w:t>
      </w:r>
      <w:proofErr w:type="spellStart"/>
      <w:r w:rsidRPr="00891EA4">
        <w:rPr>
          <w:rFonts w:ascii="Palatino Linotype" w:hAnsi="Palatino Linotype" w:cs="Arial"/>
          <w:b/>
          <w:sz w:val="24"/>
          <w:szCs w:val="24"/>
        </w:rPr>
        <w:t>SAIMEX</w:t>
      </w:r>
      <w:proofErr w:type="spellEnd"/>
      <w:r w:rsidRPr="00891EA4">
        <w:rPr>
          <w:rFonts w:ascii="Palatino Linotype" w:hAnsi="Palatino Linotype" w:cs="Arial"/>
          <w:b/>
          <w:sz w:val="24"/>
          <w:szCs w:val="24"/>
        </w:rPr>
        <w:t>),</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AD2F66" w14:textId="77777777" w:rsidR="00625932" w:rsidRDefault="00625932" w:rsidP="00AD361C">
      <w:pPr>
        <w:autoSpaceDE w:val="0"/>
        <w:autoSpaceDN w:val="0"/>
        <w:adjustRightInd w:val="0"/>
        <w:spacing w:after="0" w:line="360" w:lineRule="auto"/>
        <w:ind w:right="51"/>
        <w:jc w:val="both"/>
        <w:rPr>
          <w:rFonts w:ascii="Palatino Linotype" w:hAnsi="Palatino Linotype" w:cs="Arial"/>
          <w:sz w:val="24"/>
          <w:szCs w:val="24"/>
        </w:rPr>
      </w:pPr>
    </w:p>
    <w:p w14:paraId="32006493" w14:textId="77777777" w:rsidR="00625932" w:rsidRDefault="00625932" w:rsidP="00AD361C">
      <w:pPr>
        <w:autoSpaceDE w:val="0"/>
        <w:autoSpaceDN w:val="0"/>
        <w:adjustRightInd w:val="0"/>
        <w:spacing w:after="0" w:line="360" w:lineRule="auto"/>
        <w:ind w:right="51"/>
        <w:jc w:val="both"/>
        <w:rPr>
          <w:rFonts w:ascii="Palatino Linotype" w:hAnsi="Palatino Linotype" w:cs="Arial"/>
          <w:sz w:val="24"/>
          <w:szCs w:val="24"/>
        </w:rPr>
      </w:pPr>
    </w:p>
    <w:p w14:paraId="541F3371" w14:textId="77777777" w:rsidR="002E2472" w:rsidRDefault="00AD361C" w:rsidP="00AD36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D85BFC">
        <w:rPr>
          <w:rFonts w:ascii="Palatino Linotype" w:eastAsiaTheme="minorEastAsia" w:hAnsi="Palatino Linotype"/>
          <w:color w:val="000000" w:themeColor="text1"/>
          <w:sz w:val="24"/>
          <w:szCs w:val="24"/>
          <w:lang w:val="es-ES_tradnl" w:eastAsia="es-ES"/>
        </w:rPr>
        <w:t xml:space="preserve"> </w:t>
      </w:r>
      <w:r w:rsidR="00D85BFC" w:rsidRPr="00E46FB7">
        <w:rPr>
          <w:rFonts w:ascii="Palatino Linotype" w:hAnsi="Palatino Linotype" w:cs="Arial"/>
          <w:sz w:val="24"/>
        </w:rPr>
        <w:t>(AUSENCIA JUSTIFICADA)</w:t>
      </w:r>
      <w:r>
        <w:rPr>
          <w:rFonts w:ascii="Palatino Linotype" w:eastAsiaTheme="minorEastAsia" w:hAnsi="Palatino Linotype"/>
          <w:color w:val="000000" w:themeColor="text1"/>
          <w:sz w:val="24"/>
          <w:szCs w:val="24"/>
          <w:lang w:val="es-ES_tradnl" w:eastAsia="es-ES"/>
        </w:rPr>
        <w:t xml:space="preserve">,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 xml:space="preserve">GUADALUPE </w:t>
      </w:r>
      <w:proofErr w:type="spellStart"/>
      <w:r>
        <w:rPr>
          <w:rFonts w:ascii="Palatino Linotype" w:eastAsiaTheme="minorEastAsia" w:hAnsi="Palatino Linotype"/>
          <w:color w:val="000000" w:themeColor="text1"/>
          <w:sz w:val="24"/>
          <w:szCs w:val="24"/>
          <w:lang w:val="es-ES_tradnl" w:eastAsia="es-ES"/>
        </w:rPr>
        <w:t>RAMIREZ</w:t>
      </w:r>
      <w:proofErr w:type="spellEnd"/>
      <w:r>
        <w:rPr>
          <w:rFonts w:ascii="Palatino Linotype" w:eastAsiaTheme="minorEastAsia" w:hAnsi="Palatino Linotype"/>
          <w:color w:val="000000" w:themeColor="text1"/>
          <w:sz w:val="24"/>
          <w:szCs w:val="24"/>
          <w:lang w:val="es-ES_tradnl" w:eastAsia="es-ES"/>
        </w:rPr>
        <w:t xml:space="preserve"> PEÑA</w:t>
      </w:r>
      <w:r w:rsidRPr="00667998">
        <w:rPr>
          <w:rFonts w:ascii="Palatino Linotype" w:eastAsiaTheme="minorEastAsia" w:hAnsi="Palatino Linotype"/>
          <w:color w:val="000000" w:themeColor="text1"/>
          <w:sz w:val="24"/>
          <w:szCs w:val="24"/>
          <w:lang w:val="es-ES_tradnl" w:eastAsia="es-ES"/>
        </w:rPr>
        <w:t xml:space="preserve">; EN LA </w:t>
      </w:r>
      <w:r w:rsidR="00254ED5">
        <w:rPr>
          <w:rFonts w:ascii="Palatino Linotype" w:eastAsiaTheme="minorEastAsia" w:hAnsi="Palatino Linotype"/>
          <w:color w:val="000000" w:themeColor="text1"/>
          <w:sz w:val="24"/>
          <w:szCs w:val="24"/>
          <w:lang w:val="es-ES_tradnl" w:eastAsia="es-ES"/>
        </w:rPr>
        <w:t xml:space="preserve">DECIMA QUINTA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254ED5">
        <w:rPr>
          <w:rFonts w:ascii="Palatino Linotype" w:eastAsiaTheme="minorEastAsia" w:hAnsi="Palatino Linotype"/>
          <w:color w:val="000000" w:themeColor="text1"/>
          <w:sz w:val="24"/>
          <w:szCs w:val="24"/>
          <w:lang w:val="es-ES_tradnl" w:eastAsia="es-ES"/>
        </w:rPr>
        <w:t>VEINTISÉIS DE ABRIL</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E25EB3">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E25EB3">
        <w:rPr>
          <w:rFonts w:ascii="Palatino Linotype" w:eastAsiaTheme="minorEastAsia" w:hAnsi="Palatino Linotype"/>
          <w:color w:val="000000" w:themeColor="text1"/>
          <w:sz w:val="24"/>
          <w:szCs w:val="24"/>
          <w:lang w:val="es-ES_tradnl" w:eastAsia="es-ES"/>
        </w:rPr>
        <w:t>---------------------------------------------------------------------------------------------------------------------------------------------------------------------------------------------------------------------------------------------------------------------------------------------------------------------------------------------------------------------------------------------------------------------------------------</w:t>
      </w:r>
    </w:p>
    <w:p w14:paraId="4C05604C" w14:textId="77777777" w:rsidR="00AD361C" w:rsidRPr="00E11432" w:rsidRDefault="00AD361C" w:rsidP="00AD361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roofErr w:type="spellStart"/>
      <w:r>
        <w:rPr>
          <w:rFonts w:ascii="Palatino Linotype" w:hAnsi="Palatino Linotype"/>
          <w:sz w:val="16"/>
          <w:szCs w:val="18"/>
        </w:rPr>
        <w:t>JMV</w:t>
      </w:r>
      <w:proofErr w:type="spellEnd"/>
      <w:r w:rsidRPr="00667998">
        <w:rPr>
          <w:rFonts w:ascii="Palatino Linotype" w:hAnsi="Palatino Linotype"/>
          <w:sz w:val="16"/>
          <w:szCs w:val="18"/>
        </w:rPr>
        <w:t>/</w:t>
      </w:r>
      <w:proofErr w:type="spellStart"/>
      <w:r>
        <w:rPr>
          <w:rFonts w:ascii="Palatino Linotype" w:hAnsi="Palatino Linotype"/>
          <w:sz w:val="16"/>
          <w:szCs w:val="18"/>
        </w:rPr>
        <w:t>CCR</w:t>
      </w:r>
      <w:proofErr w:type="spellEnd"/>
      <w:r w:rsidRPr="00667998">
        <w:rPr>
          <w:rFonts w:ascii="Palatino Linotype" w:hAnsi="Palatino Linotype"/>
          <w:sz w:val="16"/>
          <w:szCs w:val="18"/>
        </w:rPr>
        <w:t>/</w:t>
      </w:r>
      <w:proofErr w:type="spellStart"/>
      <w:r w:rsidR="002E2472">
        <w:rPr>
          <w:rFonts w:ascii="Palatino Linotype" w:hAnsi="Palatino Linotype"/>
          <w:sz w:val="16"/>
          <w:szCs w:val="18"/>
        </w:rPr>
        <w:t>LMST</w:t>
      </w:r>
      <w:proofErr w:type="spellEnd"/>
    </w:p>
    <w:p w14:paraId="054C332E" w14:textId="77777777" w:rsidR="00AD361C" w:rsidRDefault="00AD361C" w:rsidP="00AD361C"/>
    <w:p w14:paraId="575430F2" w14:textId="77777777" w:rsidR="00AD361C" w:rsidRDefault="00AD361C" w:rsidP="00AD361C"/>
    <w:p w14:paraId="53E68775" w14:textId="77777777" w:rsidR="00AD361C" w:rsidRDefault="00AD361C" w:rsidP="00AD361C"/>
    <w:p w14:paraId="4DE781A6" w14:textId="77777777" w:rsidR="00AD361C" w:rsidRDefault="00AD361C" w:rsidP="00AD361C"/>
    <w:p w14:paraId="45659798" w14:textId="77777777" w:rsidR="00AD361C" w:rsidRDefault="00AD361C" w:rsidP="00AD361C"/>
    <w:p w14:paraId="65757756" w14:textId="77777777" w:rsidR="00AD361C" w:rsidRDefault="00AD361C" w:rsidP="00AD361C"/>
    <w:p w14:paraId="66700544" w14:textId="77777777" w:rsidR="00AD361C" w:rsidRDefault="00AD361C" w:rsidP="00AD361C"/>
    <w:p w14:paraId="7286F889" w14:textId="77777777" w:rsidR="00AD361C" w:rsidRDefault="00AD361C" w:rsidP="00AD361C"/>
    <w:p w14:paraId="3EF9A31F" w14:textId="77777777" w:rsidR="00AD361C" w:rsidRDefault="00AD361C" w:rsidP="00AD361C"/>
    <w:p w14:paraId="09F39FC7" w14:textId="77777777" w:rsidR="00AD361C" w:rsidRDefault="00AD361C" w:rsidP="00AD361C"/>
    <w:p w14:paraId="62453BA8" w14:textId="77777777" w:rsidR="00AD361C" w:rsidRDefault="00AD361C" w:rsidP="00AD361C"/>
    <w:p w14:paraId="150E75E0" w14:textId="77777777" w:rsidR="00AD361C" w:rsidRDefault="00AD361C" w:rsidP="00AD361C"/>
    <w:p w14:paraId="66CCBDAE" w14:textId="77777777" w:rsidR="00AD361C" w:rsidRDefault="00AD361C" w:rsidP="00AD361C"/>
    <w:p w14:paraId="5795BBF6" w14:textId="77777777" w:rsidR="00AD361C" w:rsidRDefault="00AD361C" w:rsidP="00AD361C"/>
    <w:p w14:paraId="2658C0F5" w14:textId="77777777" w:rsidR="00AD361C" w:rsidRDefault="00AD361C" w:rsidP="00AD361C"/>
    <w:p w14:paraId="35EF42C2" w14:textId="77777777" w:rsidR="00AD361C" w:rsidRDefault="00AD361C" w:rsidP="00AD361C"/>
    <w:p w14:paraId="36E0D874" w14:textId="77777777" w:rsidR="00AD361C" w:rsidRDefault="00AD361C" w:rsidP="00AD361C"/>
    <w:p w14:paraId="6ADCBB05" w14:textId="77777777" w:rsidR="00AD361C" w:rsidRDefault="00AD361C" w:rsidP="00AD361C"/>
    <w:p w14:paraId="30FFA9B3" w14:textId="77777777" w:rsidR="00AD361C" w:rsidRDefault="00AD361C" w:rsidP="00AD361C"/>
    <w:p w14:paraId="5B1E0DAB" w14:textId="77777777" w:rsidR="00AD361C" w:rsidRDefault="00AD361C" w:rsidP="00AD361C"/>
    <w:p w14:paraId="2AFF4A90" w14:textId="77777777" w:rsidR="00AD361C" w:rsidRDefault="00AD361C" w:rsidP="00AD361C"/>
    <w:p w14:paraId="1EDC504E" w14:textId="77777777" w:rsidR="00CD23E8" w:rsidRDefault="00CD23E8"/>
    <w:sectPr w:rsidR="00CD23E8" w:rsidSect="00F45B4A">
      <w:headerReference w:type="even" r:id="rId12"/>
      <w:headerReference w:type="default" r:id="rId13"/>
      <w:footerReference w:type="default" r:id="rId14"/>
      <w:headerReference w:type="first" r:id="rId15"/>
      <w:footerReference w:type="first" r:id="rId16"/>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FD35" w14:textId="77777777" w:rsidR="00A43674" w:rsidRDefault="00A43674" w:rsidP="00AD361C">
      <w:pPr>
        <w:spacing w:after="0" w:line="240" w:lineRule="auto"/>
      </w:pPr>
      <w:r>
        <w:separator/>
      </w:r>
    </w:p>
  </w:endnote>
  <w:endnote w:type="continuationSeparator" w:id="0">
    <w:p w14:paraId="38C2C821" w14:textId="77777777" w:rsidR="00A43674" w:rsidRDefault="00A43674" w:rsidP="00AD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72F9" w14:textId="77777777" w:rsidR="00F45B4A" w:rsidRPr="000B69FA" w:rsidRDefault="00F752C4"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5EB3">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00461247">
      <w:rPr>
        <w:rFonts w:ascii="Palatino Linotype" w:hAnsi="Palatino Linotype"/>
        <w:bCs/>
        <w:noProof/>
        <w:sz w:val="20"/>
      </w:rPr>
      <w:fldChar w:fldCharType="begin"/>
    </w:r>
    <w:r w:rsidR="00461247">
      <w:rPr>
        <w:rFonts w:ascii="Palatino Linotype" w:hAnsi="Palatino Linotype"/>
        <w:bCs/>
        <w:noProof/>
        <w:sz w:val="20"/>
      </w:rPr>
      <w:instrText>NUMPAGES  \* Arabic  \* MERGEFORMAT</w:instrText>
    </w:r>
    <w:r w:rsidR="00461247">
      <w:rPr>
        <w:rFonts w:ascii="Palatino Linotype" w:hAnsi="Palatino Linotype"/>
        <w:bCs/>
        <w:noProof/>
        <w:sz w:val="20"/>
      </w:rPr>
      <w:fldChar w:fldCharType="separate"/>
    </w:r>
    <w:r w:rsidR="00E25EB3">
      <w:rPr>
        <w:rFonts w:ascii="Palatino Linotype" w:hAnsi="Palatino Linotype"/>
        <w:bCs/>
        <w:noProof/>
        <w:sz w:val="20"/>
      </w:rPr>
      <w:t>45</w:t>
    </w:r>
    <w:r w:rsidR="00461247">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6218" w14:textId="77777777" w:rsidR="00F45B4A" w:rsidRPr="000B69FA" w:rsidRDefault="00F752C4"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25E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461247">
      <w:rPr>
        <w:rFonts w:ascii="Palatino Linotype" w:hAnsi="Palatino Linotype"/>
        <w:bCs/>
        <w:noProof/>
        <w:sz w:val="20"/>
      </w:rPr>
      <w:fldChar w:fldCharType="begin"/>
    </w:r>
    <w:r w:rsidR="00461247">
      <w:rPr>
        <w:rFonts w:ascii="Palatino Linotype" w:hAnsi="Palatino Linotype"/>
        <w:bCs/>
        <w:noProof/>
        <w:sz w:val="20"/>
      </w:rPr>
      <w:instrText>NUMPAGES  \* Arabic  \* MERGEFORMAT</w:instrText>
    </w:r>
    <w:r w:rsidR="00461247">
      <w:rPr>
        <w:rFonts w:ascii="Palatino Linotype" w:hAnsi="Palatino Linotype"/>
        <w:bCs/>
        <w:noProof/>
        <w:sz w:val="20"/>
      </w:rPr>
      <w:fldChar w:fldCharType="separate"/>
    </w:r>
    <w:r w:rsidR="00E25EB3">
      <w:rPr>
        <w:rFonts w:ascii="Palatino Linotype" w:hAnsi="Palatino Linotype"/>
        <w:bCs/>
        <w:noProof/>
        <w:sz w:val="20"/>
      </w:rPr>
      <w:t>45</w:t>
    </w:r>
    <w:r w:rsidR="00461247">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71AA" w14:textId="77777777" w:rsidR="00A43674" w:rsidRDefault="00A43674" w:rsidP="00AD361C">
      <w:pPr>
        <w:spacing w:after="0" w:line="240" w:lineRule="auto"/>
      </w:pPr>
      <w:r>
        <w:separator/>
      </w:r>
    </w:p>
  </w:footnote>
  <w:footnote w:type="continuationSeparator" w:id="0">
    <w:p w14:paraId="259423DB" w14:textId="77777777" w:rsidR="00A43674" w:rsidRDefault="00A43674" w:rsidP="00AD361C">
      <w:pPr>
        <w:spacing w:after="0" w:line="240" w:lineRule="auto"/>
      </w:pPr>
      <w:r>
        <w:continuationSeparator/>
      </w:r>
    </w:p>
  </w:footnote>
  <w:footnote w:id="1">
    <w:p w14:paraId="6D69E04F" w14:textId="77777777" w:rsidR="00AD361C" w:rsidRPr="00481AAF" w:rsidRDefault="00AD361C" w:rsidP="00AD361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1CF321C" w14:textId="77777777" w:rsidR="00AD361C" w:rsidRPr="00946E1F" w:rsidRDefault="00AD361C" w:rsidP="00AD361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A831" w14:textId="77777777" w:rsidR="00F45B4A" w:rsidRDefault="00000000">
    <w:pPr>
      <w:pStyle w:val="Encabezado"/>
    </w:pPr>
    <w:r>
      <w:rPr>
        <w:noProof/>
      </w:rPr>
      <w:pict w14:anchorId="475CE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80E6" w14:textId="77777777" w:rsidR="00F45B4A" w:rsidRDefault="00000000">
    <w:pPr>
      <w:pStyle w:val="Encabezado"/>
    </w:pPr>
    <w:r>
      <w:rPr>
        <w:noProof/>
      </w:rPr>
      <w:pict w14:anchorId="527BD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08933DEA" w14:textId="77777777" w:rsidTr="00F45B4A">
      <w:trPr>
        <w:trHeight w:val="227"/>
      </w:trPr>
      <w:tc>
        <w:tcPr>
          <w:tcW w:w="5949" w:type="dxa"/>
          <w:hideMark/>
        </w:tcPr>
        <w:p w14:paraId="563EF535" w14:textId="77777777" w:rsidR="00F45B4A" w:rsidRDefault="00F752C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4851E38C" w14:textId="77777777" w:rsidR="00F45B4A" w:rsidRPr="00B4142F" w:rsidRDefault="00AD361C" w:rsidP="00BE0F86">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01185/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F45B4A" w14:paraId="7DE0E8C9" w14:textId="77777777" w:rsidTr="00F45B4A">
      <w:trPr>
        <w:trHeight w:val="242"/>
      </w:trPr>
      <w:tc>
        <w:tcPr>
          <w:tcW w:w="5949" w:type="dxa"/>
          <w:hideMark/>
        </w:tcPr>
        <w:p w14:paraId="13BAFB80" w14:textId="77777777" w:rsidR="00F45B4A" w:rsidRDefault="00F752C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74F078A" w14:textId="77777777" w:rsidR="00F45B4A" w:rsidRPr="00F06FED" w:rsidRDefault="00AD361C" w:rsidP="00BE0F86">
          <w:pPr>
            <w:spacing w:after="120" w:line="256" w:lineRule="auto"/>
            <w:ind w:right="214"/>
            <w:jc w:val="right"/>
            <w:rPr>
              <w:rFonts w:ascii="Palatino Linotype" w:hAnsi="Palatino Linotype" w:cs="Arial"/>
            </w:rPr>
          </w:pPr>
          <w:r w:rsidRPr="00AD361C">
            <w:rPr>
              <w:rFonts w:ascii="Palatino Linotype" w:hAnsi="Palatino Linotype" w:cs="Arial"/>
              <w:szCs w:val="20"/>
            </w:rPr>
            <w:t>Ayuntamiento de Chiautla</w:t>
          </w:r>
        </w:p>
      </w:tc>
    </w:tr>
    <w:tr w:rsidR="00F45B4A" w14:paraId="30CEA02E" w14:textId="77777777" w:rsidTr="00F45B4A">
      <w:trPr>
        <w:trHeight w:val="342"/>
      </w:trPr>
      <w:tc>
        <w:tcPr>
          <w:tcW w:w="5949" w:type="dxa"/>
          <w:hideMark/>
        </w:tcPr>
        <w:p w14:paraId="384F54F1" w14:textId="77777777" w:rsidR="00F45B4A" w:rsidRDefault="00F752C4"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67A6702" w14:textId="77777777" w:rsidR="00F45B4A" w:rsidRDefault="00F752C4"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1E3C022" w14:textId="77777777" w:rsidR="00F45B4A"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2B092D72" w14:textId="77777777" w:rsidTr="00F45B4A">
      <w:trPr>
        <w:trHeight w:val="227"/>
      </w:trPr>
      <w:tc>
        <w:tcPr>
          <w:tcW w:w="6091" w:type="dxa"/>
          <w:hideMark/>
        </w:tcPr>
        <w:p w14:paraId="2A64A35F" w14:textId="77777777" w:rsidR="00F45B4A" w:rsidRDefault="00F752C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71DC49D4" w14:textId="77777777" w:rsidR="00F45B4A" w:rsidRPr="00B4142F" w:rsidRDefault="00AD361C" w:rsidP="00BE0F86">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01185/</w:t>
          </w:r>
          <w:proofErr w:type="spellStart"/>
          <w:r>
            <w:rPr>
              <w:rFonts w:ascii="Palatino Linotype" w:hAnsi="Palatino Linotype" w:cs="Arial"/>
              <w:bCs/>
              <w:sz w:val="24"/>
              <w:lang w:eastAsia="es-MX"/>
            </w:rPr>
            <w:t>INFOEM</w:t>
          </w:r>
          <w:proofErr w:type="spellEnd"/>
          <w:r>
            <w:rPr>
              <w:rFonts w:ascii="Palatino Linotype" w:hAnsi="Palatino Linotype" w:cs="Arial"/>
              <w:bCs/>
              <w:sz w:val="24"/>
              <w:lang w:eastAsia="es-MX"/>
            </w:rPr>
            <w:t>/IP/</w:t>
          </w:r>
          <w:proofErr w:type="spellStart"/>
          <w:r>
            <w:rPr>
              <w:rFonts w:ascii="Palatino Linotype" w:hAnsi="Palatino Linotype" w:cs="Arial"/>
              <w:bCs/>
              <w:sz w:val="24"/>
              <w:lang w:eastAsia="es-MX"/>
            </w:rPr>
            <w:t>RR</w:t>
          </w:r>
          <w:proofErr w:type="spellEnd"/>
          <w:r>
            <w:rPr>
              <w:rFonts w:ascii="Palatino Linotype" w:hAnsi="Palatino Linotype" w:cs="Arial"/>
              <w:bCs/>
              <w:sz w:val="24"/>
              <w:lang w:eastAsia="es-MX"/>
            </w:rPr>
            <w:t>/2023</w:t>
          </w:r>
        </w:p>
      </w:tc>
    </w:tr>
    <w:tr w:rsidR="00F45B4A" w14:paraId="374D8AB9" w14:textId="77777777" w:rsidTr="00F45B4A">
      <w:trPr>
        <w:trHeight w:val="196"/>
      </w:trPr>
      <w:tc>
        <w:tcPr>
          <w:tcW w:w="6091" w:type="dxa"/>
          <w:hideMark/>
        </w:tcPr>
        <w:p w14:paraId="1A2149C1" w14:textId="77777777" w:rsidR="00F45B4A" w:rsidRDefault="00F752C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0A1734B4" w14:textId="292812F9" w:rsidR="00F45B4A" w:rsidRPr="00F06FED" w:rsidRDefault="00CF082C" w:rsidP="00F45B4A">
          <w:pPr>
            <w:spacing w:after="120" w:line="256" w:lineRule="auto"/>
            <w:ind w:right="214"/>
            <w:jc w:val="right"/>
            <w:rPr>
              <w:rFonts w:ascii="Palatino Linotype" w:hAnsi="Palatino Linotype" w:cs="Arial"/>
            </w:rPr>
          </w:pPr>
          <w:proofErr w:type="spellStart"/>
          <w:r>
            <w:rPr>
              <w:rFonts w:ascii="Palatino Linotype" w:hAnsi="Palatino Linotype" w:cs="Arial"/>
            </w:rPr>
            <w:t>XXXX</w:t>
          </w:r>
          <w:proofErr w:type="spellEnd"/>
        </w:p>
      </w:tc>
    </w:tr>
    <w:tr w:rsidR="00F45B4A" w14:paraId="4466CF4F" w14:textId="77777777" w:rsidTr="00F45B4A">
      <w:trPr>
        <w:trHeight w:val="242"/>
      </w:trPr>
      <w:tc>
        <w:tcPr>
          <w:tcW w:w="6091" w:type="dxa"/>
          <w:hideMark/>
        </w:tcPr>
        <w:p w14:paraId="34CFB0ED" w14:textId="77777777" w:rsidR="00F45B4A" w:rsidRDefault="00F752C4"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EC34626" w14:textId="77777777" w:rsidR="00F45B4A" w:rsidRDefault="00AD361C" w:rsidP="00BE0F86">
          <w:pPr>
            <w:spacing w:after="120" w:line="256" w:lineRule="auto"/>
            <w:ind w:right="214"/>
            <w:jc w:val="right"/>
            <w:rPr>
              <w:rFonts w:ascii="Palatino Linotype" w:hAnsi="Palatino Linotype" w:cs="Arial"/>
              <w:szCs w:val="20"/>
            </w:rPr>
          </w:pPr>
          <w:r w:rsidRPr="00AD361C">
            <w:rPr>
              <w:rFonts w:ascii="Palatino Linotype" w:hAnsi="Palatino Linotype" w:cs="Arial"/>
              <w:szCs w:val="20"/>
            </w:rPr>
            <w:t>Ayuntamiento de Chiautla</w:t>
          </w:r>
        </w:p>
      </w:tc>
    </w:tr>
    <w:tr w:rsidR="00F45B4A" w14:paraId="56CB0142" w14:textId="77777777" w:rsidTr="00F45B4A">
      <w:trPr>
        <w:trHeight w:val="342"/>
      </w:trPr>
      <w:tc>
        <w:tcPr>
          <w:tcW w:w="6091" w:type="dxa"/>
          <w:hideMark/>
        </w:tcPr>
        <w:p w14:paraId="372BE9AF" w14:textId="77777777" w:rsidR="00F45B4A" w:rsidRDefault="00F752C4"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AB0AC34" w14:textId="77777777" w:rsidR="00F45B4A" w:rsidRDefault="00F752C4"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44FC2DEC" w14:textId="77777777" w:rsidR="00F45B4A" w:rsidRDefault="00000000">
    <w:pPr>
      <w:pStyle w:val="Encabezado"/>
    </w:pPr>
    <w:r>
      <w:rPr>
        <w:noProof/>
      </w:rPr>
      <w:pict w14:anchorId="75021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500674"/>
    <w:multiLevelType w:val="hybridMultilevel"/>
    <w:tmpl w:val="DB144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1F718A"/>
    <w:multiLevelType w:val="hybridMultilevel"/>
    <w:tmpl w:val="4E8E2BE6"/>
    <w:lvl w:ilvl="0" w:tplc="A44CA6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DD067F"/>
    <w:multiLevelType w:val="hybridMultilevel"/>
    <w:tmpl w:val="730C36CC"/>
    <w:lvl w:ilvl="0" w:tplc="957E6D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0103761"/>
    <w:multiLevelType w:val="hybridMultilevel"/>
    <w:tmpl w:val="14FED8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7987151">
    <w:abstractNumId w:val="7"/>
  </w:num>
  <w:num w:numId="2" w16cid:durableId="802894671">
    <w:abstractNumId w:val="8"/>
  </w:num>
  <w:num w:numId="3" w16cid:durableId="1400403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958219">
    <w:abstractNumId w:val="9"/>
  </w:num>
  <w:num w:numId="5" w16cid:durableId="1048146186">
    <w:abstractNumId w:val="15"/>
  </w:num>
  <w:num w:numId="6" w16cid:durableId="1403212321">
    <w:abstractNumId w:val="5"/>
  </w:num>
  <w:num w:numId="7" w16cid:durableId="673725905">
    <w:abstractNumId w:val="1"/>
  </w:num>
  <w:num w:numId="8" w16cid:durableId="842821208">
    <w:abstractNumId w:val="10"/>
  </w:num>
  <w:num w:numId="9" w16cid:durableId="297802325">
    <w:abstractNumId w:val="14"/>
  </w:num>
  <w:num w:numId="10" w16cid:durableId="1872836014">
    <w:abstractNumId w:val="0"/>
  </w:num>
  <w:num w:numId="11" w16cid:durableId="80102966">
    <w:abstractNumId w:val="2"/>
  </w:num>
  <w:num w:numId="12" w16cid:durableId="1425765004">
    <w:abstractNumId w:val="6"/>
  </w:num>
  <w:num w:numId="13" w16cid:durableId="659507430">
    <w:abstractNumId w:val="11"/>
  </w:num>
  <w:num w:numId="14" w16cid:durableId="1604459881">
    <w:abstractNumId w:val="12"/>
  </w:num>
  <w:num w:numId="15" w16cid:durableId="1722754297">
    <w:abstractNumId w:val="4"/>
  </w:num>
  <w:num w:numId="16" w16cid:durableId="31877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1C"/>
    <w:rsid w:val="00017E01"/>
    <w:rsid w:val="00022EE6"/>
    <w:rsid w:val="00254ED5"/>
    <w:rsid w:val="002E2472"/>
    <w:rsid w:val="00335F8C"/>
    <w:rsid w:val="003405B4"/>
    <w:rsid w:val="00393965"/>
    <w:rsid w:val="00410672"/>
    <w:rsid w:val="00461247"/>
    <w:rsid w:val="00514BA0"/>
    <w:rsid w:val="00625932"/>
    <w:rsid w:val="00642D01"/>
    <w:rsid w:val="00771B0B"/>
    <w:rsid w:val="00815D92"/>
    <w:rsid w:val="00911EBA"/>
    <w:rsid w:val="009262F8"/>
    <w:rsid w:val="00995EB1"/>
    <w:rsid w:val="00A43674"/>
    <w:rsid w:val="00AD361C"/>
    <w:rsid w:val="00BB27C0"/>
    <w:rsid w:val="00C43EC9"/>
    <w:rsid w:val="00CD23E8"/>
    <w:rsid w:val="00CF082C"/>
    <w:rsid w:val="00D85BFC"/>
    <w:rsid w:val="00E25EB3"/>
    <w:rsid w:val="00F75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2307"/>
  <w15:chartTrackingRefBased/>
  <w15:docId w15:val="{A383754D-0BA6-4F84-A162-FD0050C1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6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36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D36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D36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36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D36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D361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AD361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D361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AD361C"/>
    <w:pPr>
      <w:spacing w:after="120"/>
    </w:pPr>
  </w:style>
  <w:style w:type="character" w:customStyle="1" w:styleId="TextoindependienteCar">
    <w:name w:val="Texto independiente Car"/>
    <w:basedOn w:val="Fuentedeprrafopredeter"/>
    <w:link w:val="Textoindependiente"/>
    <w:uiPriority w:val="1"/>
    <w:rsid w:val="00AD361C"/>
  </w:style>
  <w:style w:type="character" w:customStyle="1" w:styleId="apple-converted-space">
    <w:name w:val="apple-converted-space"/>
    <w:basedOn w:val="Fuentedeprrafopredeter"/>
    <w:rsid w:val="00AD361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D361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D36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45</Pages>
  <Words>10144</Words>
  <Characters>55793</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527223751651</cp:lastModifiedBy>
  <cp:revision>14</cp:revision>
  <dcterms:created xsi:type="dcterms:W3CDTF">2023-04-10T17:16:00Z</dcterms:created>
  <dcterms:modified xsi:type="dcterms:W3CDTF">2023-05-04T18:12:00Z</dcterms:modified>
</cp:coreProperties>
</file>