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México, a </w:t>
      </w:r>
      <w:r w:rsidR="002A3A8A">
        <w:rPr>
          <w:rFonts w:ascii="Palatino Linotype" w:eastAsia="Palatino Linotype" w:hAnsi="Palatino Linotype" w:cs="Palatino Linotype"/>
          <w:color w:val="000000"/>
          <w:sz w:val="24"/>
          <w:szCs w:val="24"/>
        </w:rPr>
        <w:t>quince</w:t>
      </w:r>
      <w:r>
        <w:rPr>
          <w:rFonts w:ascii="Palatino Linotype" w:eastAsia="Palatino Linotype" w:hAnsi="Palatino Linotype" w:cs="Palatino Linotype"/>
          <w:color w:val="000000"/>
          <w:sz w:val="24"/>
          <w:szCs w:val="24"/>
        </w:rPr>
        <w:t xml:space="preserve"> de marzo </w:t>
      </w:r>
      <w:r w:rsidRPr="00BB1559">
        <w:rPr>
          <w:rFonts w:ascii="Palatino Linotype" w:eastAsia="Palatino Linotype" w:hAnsi="Palatino Linotype" w:cs="Palatino Linotype"/>
          <w:color w:val="000000"/>
          <w:sz w:val="24"/>
          <w:szCs w:val="24"/>
        </w:rPr>
        <w:t xml:space="preserve">de dos mil </w:t>
      </w:r>
      <w:r>
        <w:rPr>
          <w:rFonts w:ascii="Palatino Linotype" w:eastAsia="Palatino Linotype" w:hAnsi="Palatino Linotype" w:cs="Palatino Linotype"/>
          <w:color w:val="000000"/>
          <w:sz w:val="24"/>
          <w:szCs w:val="24"/>
        </w:rPr>
        <w:t>veintitrés</w:t>
      </w:r>
      <w:r w:rsidRPr="00BB1559">
        <w:rPr>
          <w:rFonts w:ascii="Palatino Linotype" w:eastAsia="Palatino Linotype" w:hAnsi="Palatino Linotype" w:cs="Palatino Linotype"/>
          <w:color w:val="000000"/>
          <w:sz w:val="24"/>
          <w:szCs w:val="24"/>
        </w:rPr>
        <w:t>.</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b/>
          <w:color w:val="000000"/>
          <w:sz w:val="24"/>
          <w:szCs w:val="24"/>
        </w:rPr>
        <w:t>VISTO</w:t>
      </w:r>
      <w:r w:rsidRPr="00BB1559">
        <w:rPr>
          <w:rFonts w:ascii="Palatino Linotype" w:eastAsia="Palatino Linotype" w:hAnsi="Palatino Linotype" w:cs="Palatino Linotype"/>
          <w:color w:val="000000"/>
          <w:sz w:val="24"/>
          <w:szCs w:val="24"/>
        </w:rPr>
        <w:t xml:space="preserve"> el expediente electrónico formado con motivo del recurso de revisión número </w:t>
      </w:r>
      <w:r w:rsidRPr="00BB1559">
        <w:rPr>
          <w:rFonts w:ascii="Palatino Linotype" w:eastAsia="Palatino Linotype" w:hAnsi="Palatino Linotype" w:cs="Palatino Linotype"/>
          <w:b/>
          <w:color w:val="000000"/>
          <w:sz w:val="24"/>
          <w:szCs w:val="24"/>
        </w:rPr>
        <w:t>0</w:t>
      </w:r>
      <w:r>
        <w:rPr>
          <w:rFonts w:ascii="Palatino Linotype" w:eastAsia="Palatino Linotype" w:hAnsi="Palatino Linotype" w:cs="Palatino Linotype"/>
          <w:b/>
          <w:color w:val="000000"/>
          <w:sz w:val="24"/>
          <w:szCs w:val="24"/>
        </w:rPr>
        <w:t>16835</w:t>
      </w:r>
      <w:r w:rsidRPr="00BB1559">
        <w:rPr>
          <w:rFonts w:ascii="Palatino Linotype" w:eastAsia="Palatino Linotype" w:hAnsi="Palatino Linotype" w:cs="Palatino Linotype"/>
          <w:b/>
          <w:color w:val="000000"/>
          <w:sz w:val="24"/>
          <w:szCs w:val="24"/>
        </w:rPr>
        <w:t>/INFOEM/IP/RR/2022</w:t>
      </w:r>
      <w:r w:rsidRPr="00BB1559">
        <w:rPr>
          <w:rFonts w:ascii="Palatino Linotype" w:eastAsia="Palatino Linotype" w:hAnsi="Palatino Linotype" w:cs="Palatino Linotype"/>
          <w:color w:val="000000"/>
          <w:sz w:val="24"/>
          <w:szCs w:val="24"/>
        </w:rPr>
        <w:t xml:space="preserve">, interpuesto por una persona de manera anónima, en lo sucesivo el </w:t>
      </w:r>
      <w:r w:rsidRPr="00BB1559">
        <w:rPr>
          <w:rFonts w:ascii="Palatino Linotype" w:eastAsia="Palatino Linotype" w:hAnsi="Palatino Linotype" w:cs="Palatino Linotype"/>
          <w:b/>
          <w:color w:val="000000"/>
          <w:sz w:val="24"/>
          <w:szCs w:val="24"/>
        </w:rPr>
        <w:t>Recurrente</w:t>
      </w:r>
      <w:r w:rsidRPr="00BB1559">
        <w:rPr>
          <w:rFonts w:ascii="Palatino Linotype" w:eastAsia="Palatino Linotype" w:hAnsi="Palatino Linotype" w:cs="Palatino Linotype"/>
          <w:color w:val="000000"/>
          <w:sz w:val="24"/>
          <w:szCs w:val="24"/>
        </w:rPr>
        <w:t>, en contra de la respuesta de</w:t>
      </w:r>
      <w:r>
        <w:rPr>
          <w:rFonts w:ascii="Palatino Linotype" w:eastAsia="Palatino Linotype" w:hAnsi="Palatino Linotype" w:cs="Palatino Linotype"/>
          <w:color w:val="000000"/>
          <w:sz w:val="24"/>
          <w:szCs w:val="24"/>
        </w:rPr>
        <w:t xml:space="preserve"> </w:t>
      </w:r>
      <w:r w:rsidRPr="00BB1559">
        <w:rPr>
          <w:rFonts w:ascii="Palatino Linotype" w:eastAsia="Palatino Linotype" w:hAnsi="Palatino Linotype" w:cs="Palatino Linotype"/>
          <w:color w:val="000000"/>
          <w:sz w:val="24"/>
          <w:szCs w:val="24"/>
        </w:rPr>
        <w:t>l</w:t>
      </w:r>
      <w:r>
        <w:rPr>
          <w:rFonts w:ascii="Palatino Linotype" w:eastAsia="Palatino Linotype" w:hAnsi="Palatino Linotype" w:cs="Palatino Linotype"/>
          <w:color w:val="000000"/>
          <w:sz w:val="24"/>
          <w:szCs w:val="24"/>
        </w:rPr>
        <w:t>a</w:t>
      </w:r>
      <w:r w:rsidRPr="00BB1559">
        <w:rPr>
          <w:rFonts w:ascii="Palatino Linotype" w:eastAsia="Palatino Linotype" w:hAnsi="Palatino Linotype" w:cs="Palatino Linotype"/>
          <w:color w:val="000000"/>
          <w:sz w:val="24"/>
          <w:szCs w:val="24"/>
        </w:rPr>
        <w:t xml:space="preserve"> </w:t>
      </w:r>
      <w:r w:rsidRPr="00DE385B">
        <w:rPr>
          <w:rFonts w:ascii="Palatino Linotype" w:hAnsi="Palatino Linotype" w:cs="Arial"/>
          <w:b/>
          <w:sz w:val="24"/>
          <w:szCs w:val="24"/>
        </w:rPr>
        <w:t>Secretaría de Movilidad</w:t>
      </w:r>
      <w:r w:rsidRPr="00BB1559">
        <w:rPr>
          <w:rFonts w:ascii="Palatino Linotype" w:eastAsia="Palatino Linotype" w:hAnsi="Palatino Linotype" w:cs="Palatino Linotype"/>
          <w:color w:val="000000"/>
          <w:sz w:val="24"/>
          <w:szCs w:val="24"/>
        </w:rPr>
        <w:t>, en lo subsecuente</w:t>
      </w:r>
      <w:r w:rsidRPr="00BB1559">
        <w:rPr>
          <w:rFonts w:ascii="Palatino Linotype" w:eastAsia="Palatino Linotype" w:hAnsi="Palatino Linotype" w:cs="Palatino Linotype"/>
          <w:b/>
          <w:color w:val="000000"/>
          <w:sz w:val="24"/>
          <w:szCs w:val="24"/>
        </w:rPr>
        <w:t xml:space="preserve"> </w:t>
      </w:r>
      <w:r w:rsidRPr="00BB1559">
        <w:rPr>
          <w:rFonts w:ascii="Palatino Linotype" w:eastAsia="Palatino Linotype" w:hAnsi="Palatino Linotype" w:cs="Palatino Linotype"/>
          <w:color w:val="000000"/>
          <w:sz w:val="24"/>
          <w:szCs w:val="24"/>
        </w:rPr>
        <w:t>el</w:t>
      </w:r>
      <w:r w:rsidRPr="00BB1559">
        <w:rPr>
          <w:rFonts w:ascii="Palatino Linotype" w:eastAsia="Palatino Linotype" w:hAnsi="Palatino Linotype" w:cs="Palatino Linotype"/>
          <w:b/>
          <w:color w:val="000000"/>
          <w:sz w:val="24"/>
          <w:szCs w:val="24"/>
        </w:rPr>
        <w:t xml:space="preserve"> Sujeto Obligado, </w:t>
      </w:r>
      <w:r w:rsidRPr="00BB1559">
        <w:rPr>
          <w:rFonts w:ascii="Palatino Linotype" w:eastAsia="Palatino Linotype" w:hAnsi="Palatino Linotype" w:cs="Palatino Linotype"/>
          <w:color w:val="000000"/>
          <w:sz w:val="24"/>
          <w:szCs w:val="24"/>
        </w:rPr>
        <w:t>se procede a dictar la presente resolución.</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bookmarkStart w:id="0" w:name="_GoBack"/>
      <w:bookmarkEnd w:id="0"/>
    </w:p>
    <w:p w:rsidR="00DE385B" w:rsidRPr="00BB1559" w:rsidRDefault="00DE385B" w:rsidP="00DE385B">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BB1559">
        <w:rPr>
          <w:rFonts w:ascii="Palatino Linotype" w:eastAsia="Palatino Linotype" w:hAnsi="Palatino Linotype" w:cs="Palatino Linotype"/>
          <w:b/>
          <w:color w:val="000000"/>
          <w:sz w:val="28"/>
          <w:szCs w:val="28"/>
        </w:rPr>
        <w:t>A N T E C E D E N T E S</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sidRPr="000424E1">
        <w:rPr>
          <w:rFonts w:ascii="Palatino Linotype" w:eastAsia="Palatino Linotype" w:hAnsi="Palatino Linotype" w:cs="Palatino Linotype"/>
          <w:b/>
          <w:color w:val="000000"/>
          <w:sz w:val="28"/>
          <w:szCs w:val="26"/>
        </w:rPr>
        <w:t>PRIMERO</w:t>
      </w:r>
      <w:r w:rsidRPr="00BB1559">
        <w:rPr>
          <w:rFonts w:ascii="Palatino Linotype" w:eastAsia="Palatino Linotype" w:hAnsi="Palatino Linotype" w:cs="Palatino Linotype"/>
          <w:b/>
          <w:color w:val="000000"/>
          <w:sz w:val="26"/>
          <w:szCs w:val="26"/>
        </w:rPr>
        <w:t>.</w:t>
      </w:r>
      <w:r w:rsidRPr="00BB1559">
        <w:rPr>
          <w:rFonts w:ascii="Palatino Linotype" w:eastAsia="Palatino Linotype" w:hAnsi="Palatino Linotype" w:cs="Palatino Linotype"/>
          <w:color w:val="000000"/>
          <w:sz w:val="26"/>
          <w:szCs w:val="26"/>
        </w:rPr>
        <w:t xml:space="preserve"> </w:t>
      </w:r>
      <w:r w:rsidRPr="00BB1559">
        <w:rPr>
          <w:rFonts w:ascii="Palatino Linotype" w:eastAsia="Palatino Linotype" w:hAnsi="Palatino Linotype" w:cs="Palatino Linotype"/>
          <w:b/>
          <w:color w:val="000000"/>
          <w:sz w:val="26"/>
          <w:szCs w:val="26"/>
        </w:rPr>
        <w:t>De la Solicitud de Información.</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Con fecha </w:t>
      </w:r>
      <w:r>
        <w:rPr>
          <w:rFonts w:ascii="Palatino Linotype" w:eastAsia="Palatino Linotype" w:hAnsi="Palatino Linotype" w:cs="Palatino Linotype"/>
          <w:color w:val="000000"/>
          <w:sz w:val="24"/>
          <w:szCs w:val="24"/>
        </w:rPr>
        <w:t>doce de octubre</w:t>
      </w:r>
      <w:r w:rsidRPr="00BB1559">
        <w:rPr>
          <w:rFonts w:ascii="Palatino Linotype" w:eastAsia="Palatino Linotype" w:hAnsi="Palatino Linotype" w:cs="Palatino Linotype"/>
          <w:color w:val="000000"/>
          <w:sz w:val="24"/>
          <w:szCs w:val="24"/>
        </w:rPr>
        <w:t xml:space="preserve"> de dos mil veintidós, el </w:t>
      </w:r>
      <w:r w:rsidRPr="00DE385B">
        <w:rPr>
          <w:rFonts w:ascii="Palatino Linotype" w:eastAsia="Palatino Linotype" w:hAnsi="Palatino Linotype" w:cs="Palatino Linotype"/>
          <w:b/>
          <w:color w:val="000000"/>
          <w:sz w:val="24"/>
          <w:szCs w:val="24"/>
        </w:rPr>
        <w:t>Recurrente</w:t>
      </w:r>
      <w:r w:rsidRPr="00BB1559">
        <w:rPr>
          <w:rFonts w:ascii="Palatino Linotype" w:eastAsia="Palatino Linotype" w:hAnsi="Palatino Linotype" w:cs="Palatino Linotype"/>
          <w:color w:val="000000"/>
          <w:sz w:val="24"/>
          <w:szCs w:val="24"/>
        </w:rPr>
        <w:t xml:space="preserve"> presentó mediante el Sistema de Acceso a la Información Mexiquense (SAIMEX), solicitud de información registrada con el número de expediente</w:t>
      </w:r>
      <w:r w:rsidRPr="00DE385B">
        <w:rPr>
          <w:rFonts w:ascii="Palatino Linotype" w:eastAsia="Palatino Linotype" w:hAnsi="Palatino Linotype" w:cs="Palatino Linotype"/>
          <w:color w:val="000000"/>
          <w:sz w:val="24"/>
          <w:szCs w:val="24"/>
        </w:rPr>
        <w:t xml:space="preserve"> </w:t>
      </w:r>
      <w:r w:rsidRPr="00DE385B">
        <w:rPr>
          <w:rFonts w:ascii="Palatino Linotype" w:eastAsia="Palatino Linotype" w:hAnsi="Palatino Linotype" w:cs="Palatino Linotype"/>
          <w:b/>
          <w:bCs/>
          <w:color w:val="000000"/>
          <w:sz w:val="24"/>
          <w:szCs w:val="24"/>
        </w:rPr>
        <w:t>00532/SMOV/IP/2022</w:t>
      </w:r>
      <w:r w:rsidRPr="00BB1559">
        <w:rPr>
          <w:rFonts w:ascii="Palatino Linotype" w:eastAsia="Palatino Linotype" w:hAnsi="Palatino Linotype" w:cs="Palatino Linotype"/>
          <w:color w:val="000000"/>
          <w:sz w:val="24"/>
          <w:szCs w:val="24"/>
        </w:rPr>
        <w:t>,</w:t>
      </w:r>
      <w:r w:rsidRPr="00BB1559">
        <w:rPr>
          <w:rFonts w:ascii="Palatino Linotype" w:eastAsia="Palatino Linotype" w:hAnsi="Palatino Linotype" w:cs="Palatino Linotype"/>
          <w:b/>
          <w:color w:val="000000"/>
          <w:sz w:val="24"/>
          <w:szCs w:val="24"/>
        </w:rPr>
        <w:t xml:space="preserve"> </w:t>
      </w:r>
      <w:r w:rsidRPr="00BB1559">
        <w:rPr>
          <w:rFonts w:ascii="Palatino Linotype" w:eastAsia="Palatino Linotype" w:hAnsi="Palatino Linotype" w:cs="Palatino Linotype"/>
          <w:color w:val="000000"/>
          <w:sz w:val="24"/>
          <w:szCs w:val="24"/>
        </w:rPr>
        <w:t>mediante la cual solicitó información en el tenor siguiente:</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Pr="00BB1559" w:rsidRDefault="00DE385B" w:rsidP="00DE385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BB1559">
        <w:rPr>
          <w:rFonts w:ascii="Palatino Linotype" w:eastAsia="Palatino Linotype" w:hAnsi="Palatino Linotype" w:cs="Palatino Linotype"/>
          <w:i/>
          <w:color w:val="000000"/>
        </w:rPr>
        <w:t>“</w:t>
      </w:r>
      <w:r w:rsidRPr="00DE385B">
        <w:rPr>
          <w:rFonts w:ascii="Palatino Linotype" w:eastAsia="Palatino Linotype" w:hAnsi="Palatino Linotype" w:cs="Palatino Linotype"/>
          <w:i/>
          <w:color w:val="000000"/>
        </w:rPr>
        <w:t>Solicito me sean proporcionados los planos arquitectónicos, planos de vegetación y planos de usos de suelo, todo esto de la avenida Paseo Colón en Toluca, en formato pdf, dwg o cualquier formato que permita realizar la consulta.</w:t>
      </w:r>
      <w:r w:rsidRPr="00BB1559">
        <w:rPr>
          <w:rFonts w:ascii="Palatino Linotype" w:eastAsia="Palatino Linotype" w:hAnsi="Palatino Linotype" w:cs="Palatino Linotype"/>
          <w:i/>
          <w:color w:val="000000"/>
        </w:rPr>
        <w:t>” (Sic)</w:t>
      </w: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r w:rsidRPr="00BB1559">
        <w:rPr>
          <w:rFonts w:ascii="Palatino Linotype" w:eastAsia="Palatino Linotype" w:hAnsi="Palatino Linotype" w:cs="Palatino Linotype"/>
          <w:color w:val="000000"/>
          <w:sz w:val="24"/>
          <w:szCs w:val="24"/>
        </w:rPr>
        <w:t xml:space="preserve">Modalidad de entrega: </w:t>
      </w:r>
      <w:r w:rsidRPr="00BB1559">
        <w:rPr>
          <w:rFonts w:ascii="Palatino Linotype" w:eastAsia="Palatino Linotype" w:hAnsi="Palatino Linotype" w:cs="Palatino Linotype"/>
          <w:b/>
          <w:color w:val="000000"/>
          <w:sz w:val="24"/>
          <w:szCs w:val="24"/>
        </w:rPr>
        <w:t>A través del SAIMEX</w:t>
      </w:r>
      <w:r w:rsidRPr="00BB1559">
        <w:rPr>
          <w:rFonts w:ascii="Palatino Linotype" w:eastAsia="Palatino Linotype" w:hAnsi="Palatino Linotype" w:cs="Palatino Linotype"/>
          <w:color w:val="000000"/>
          <w:sz w:val="24"/>
          <w:szCs w:val="24"/>
        </w:rPr>
        <w:t>.</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Pr="000424E1"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8"/>
          <w:szCs w:val="24"/>
        </w:rPr>
        <w:lastRenderedPageBreak/>
        <w:t>SEGUNDO</w:t>
      </w:r>
      <w:r>
        <w:rPr>
          <w:rFonts w:ascii="Palatino Linotype" w:eastAsia="Palatino Linotype" w:hAnsi="Palatino Linotype" w:cs="Palatino Linotype"/>
          <w:b/>
          <w:color w:val="000000"/>
          <w:sz w:val="24"/>
          <w:szCs w:val="24"/>
        </w:rPr>
        <w:t xml:space="preserve">. </w:t>
      </w:r>
      <w:r w:rsidRPr="000424E1">
        <w:rPr>
          <w:rFonts w:ascii="Palatino Linotype" w:eastAsia="Palatino Linotype" w:hAnsi="Palatino Linotype" w:cs="Palatino Linotype"/>
          <w:b/>
          <w:color w:val="000000"/>
          <w:sz w:val="26"/>
          <w:szCs w:val="26"/>
        </w:rPr>
        <w:t>De la respuesta a la solicitud de información.</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conformidad con</w:t>
      </w:r>
      <w:r w:rsidRPr="00BB1559">
        <w:rPr>
          <w:rFonts w:ascii="Palatino Linotype" w:eastAsia="Palatino Linotype" w:hAnsi="Palatino Linotype" w:cs="Palatino Linotype"/>
          <w:color w:val="000000"/>
          <w:sz w:val="24"/>
          <w:szCs w:val="24"/>
        </w:rPr>
        <w:t xml:space="preserve"> las constancias que obran en el expediente electrónico, se observa que el día </w:t>
      </w:r>
      <w:r>
        <w:rPr>
          <w:rFonts w:ascii="Palatino Linotype" w:eastAsia="Palatino Linotype" w:hAnsi="Palatino Linotype" w:cs="Palatino Linotype"/>
          <w:color w:val="000000"/>
          <w:sz w:val="24"/>
          <w:szCs w:val="24"/>
        </w:rPr>
        <w:t xml:space="preserve">catorce de noviembre </w:t>
      </w:r>
      <w:r w:rsidRPr="00BB1559">
        <w:rPr>
          <w:rFonts w:ascii="Palatino Linotype" w:eastAsia="Palatino Linotype" w:hAnsi="Palatino Linotype" w:cs="Palatino Linotype"/>
          <w:color w:val="000000"/>
          <w:sz w:val="24"/>
          <w:szCs w:val="24"/>
        </w:rPr>
        <w:t xml:space="preserve">de dos mil veintidós, el </w:t>
      </w:r>
      <w:r w:rsidRPr="00BB1559">
        <w:rPr>
          <w:rFonts w:ascii="Palatino Linotype" w:eastAsia="Palatino Linotype" w:hAnsi="Palatino Linotype" w:cs="Palatino Linotype"/>
          <w:b/>
          <w:color w:val="000000"/>
          <w:sz w:val="24"/>
          <w:szCs w:val="24"/>
        </w:rPr>
        <w:t>Sujeto Obligado</w:t>
      </w:r>
      <w:r w:rsidRPr="00BB1559">
        <w:rPr>
          <w:rFonts w:ascii="Palatino Linotype" w:eastAsia="Palatino Linotype" w:hAnsi="Palatino Linotype" w:cs="Palatino Linotype"/>
          <w:color w:val="000000"/>
          <w:sz w:val="24"/>
          <w:szCs w:val="24"/>
        </w:rPr>
        <w:t xml:space="preserve"> dio respuesta a la solicitud de información manifestando lo siguiente:</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Default="00DE385B" w:rsidP="00DE385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BB1559">
        <w:rPr>
          <w:rFonts w:ascii="Palatino Linotype" w:eastAsia="Palatino Linotype" w:hAnsi="Palatino Linotype" w:cs="Palatino Linotype"/>
          <w:i/>
          <w:color w:val="000000"/>
        </w:rPr>
        <w:t>“</w:t>
      </w:r>
      <w:r w:rsidRPr="00DE385B">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E385B" w:rsidRPr="00DE385B" w:rsidRDefault="00DE385B" w:rsidP="00DE385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rsidR="00DE385B" w:rsidRPr="00BB1559" w:rsidRDefault="00DE385B" w:rsidP="00DE385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DE385B">
        <w:rPr>
          <w:rFonts w:ascii="Palatino Linotype" w:eastAsia="Palatino Linotype" w:hAnsi="Palatino Linotype" w:cs="Palatino Linotype"/>
          <w:i/>
          <w:color w:val="000000"/>
        </w:rPr>
        <w:t>Me refiero a la solicitud 00532/SMOV/IP/2022 a través de la cual me solicita que proporcione, en caso de contar con ella, la información consistente en: “Solicito me sean proporcionados los planos arquitectónicos, planos de vegetación y planos de usos de suelo, todo esto de la avenida Paseo Colón en Toluca, en formato pdf, dwg o cualquier formato que permita realizar la consulta." ... (SIC), Al respecto, con fundamento en los artículos 1, 3 fracción XXXIX, 12 segundo párrafo, 53 fracciones ll y lV, 9 fracciones I, ll y III, de la Ley de Transparencia y Acceso a la Información Pública del Estado de México y Municipios, me permito adjuntar en archivo pdf la información solicitada con que se cuenta. Ahora bien, por lo que respecta a los planos de uso de suelo, me permito informarle que no se cuenta con los mismos dentro de los archivos de esta Dirección General, pues su elaboración y emisión compete a los ayuntamientos. Sin otro particular al respecto, reciba un cordial saludo.</w:t>
      </w:r>
      <w:r w:rsidRPr="00BB1559">
        <w:rPr>
          <w:rFonts w:ascii="Palatino Linotype" w:eastAsia="Palatino Linotype" w:hAnsi="Palatino Linotype" w:cs="Palatino Linotype"/>
          <w:i/>
          <w:color w:val="000000"/>
        </w:rPr>
        <w:t>” (Sic)</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A su respuesta se anexó el documento denominado </w:t>
      </w:r>
      <w:r w:rsidRPr="00BB1559">
        <w:rPr>
          <w:rFonts w:ascii="Palatino Linotype" w:eastAsia="Palatino Linotype" w:hAnsi="Palatino Linotype" w:cs="Palatino Linotype"/>
          <w:b/>
          <w:color w:val="000000"/>
          <w:sz w:val="24"/>
          <w:szCs w:val="24"/>
        </w:rPr>
        <w:t>“</w:t>
      </w:r>
      <w:r w:rsidRPr="00DE385B">
        <w:rPr>
          <w:rFonts w:ascii="Palatino Linotype" w:eastAsia="Palatino Linotype" w:hAnsi="Palatino Linotype" w:cs="Palatino Linotype"/>
          <w:b/>
          <w:i/>
          <w:color w:val="000000"/>
          <w:sz w:val="24"/>
          <w:szCs w:val="24"/>
        </w:rPr>
        <w:t>P.CRISTOBAL COLON-P2.pdf</w:t>
      </w:r>
      <w:r w:rsidRPr="00BB1559">
        <w:rPr>
          <w:rFonts w:ascii="Palatino Linotype" w:eastAsia="Palatino Linotype" w:hAnsi="Palatino Linotype" w:cs="Palatino Linotype"/>
          <w:b/>
          <w:color w:val="000000"/>
          <w:sz w:val="24"/>
          <w:szCs w:val="24"/>
        </w:rPr>
        <w:t>”</w:t>
      </w:r>
      <w:r w:rsidRPr="00BB1559">
        <w:rPr>
          <w:rFonts w:ascii="Palatino Linotype" w:eastAsia="Palatino Linotype" w:hAnsi="Palatino Linotype" w:cs="Palatino Linotype"/>
          <w:color w:val="000000"/>
          <w:sz w:val="24"/>
          <w:szCs w:val="24"/>
        </w:rPr>
        <w:t>, el cual no se reproduce por ser del conocimiento de ambas partes; no obstante, se hará referencia de su contenido en el estudio correspondiente.</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8"/>
          <w:szCs w:val="26"/>
        </w:rPr>
        <w:t>TERCERO</w:t>
      </w:r>
      <w:r w:rsidRPr="00BB1559">
        <w:rPr>
          <w:rFonts w:ascii="Palatino Linotype" w:eastAsia="Palatino Linotype" w:hAnsi="Palatino Linotype" w:cs="Palatino Linotype"/>
          <w:b/>
          <w:color w:val="000000"/>
          <w:sz w:val="26"/>
          <w:szCs w:val="26"/>
        </w:rPr>
        <w:t>. Del recurso de revisión.</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Inconforme con la respuesta emitida por el </w:t>
      </w:r>
      <w:r w:rsidRPr="00A07C41">
        <w:rPr>
          <w:rFonts w:ascii="Palatino Linotype" w:eastAsia="Palatino Linotype" w:hAnsi="Palatino Linotype" w:cs="Palatino Linotype"/>
          <w:b/>
          <w:color w:val="000000"/>
          <w:sz w:val="24"/>
          <w:szCs w:val="24"/>
        </w:rPr>
        <w:t>Sujeto Obligado</w:t>
      </w:r>
      <w:r w:rsidRPr="00BB1559">
        <w:rPr>
          <w:rFonts w:ascii="Palatino Linotype" w:eastAsia="Palatino Linotype" w:hAnsi="Palatino Linotype" w:cs="Palatino Linotype"/>
          <w:color w:val="000000"/>
          <w:sz w:val="24"/>
          <w:szCs w:val="24"/>
        </w:rPr>
        <w:t xml:space="preserve">, el </w:t>
      </w:r>
      <w:r w:rsidRPr="00A07C41">
        <w:rPr>
          <w:rFonts w:ascii="Palatino Linotype" w:eastAsia="Palatino Linotype" w:hAnsi="Palatino Linotype" w:cs="Palatino Linotype"/>
          <w:b/>
          <w:color w:val="000000"/>
          <w:sz w:val="24"/>
          <w:szCs w:val="24"/>
        </w:rPr>
        <w:t>Recurrente</w:t>
      </w:r>
      <w:r w:rsidRPr="00BB1559">
        <w:rPr>
          <w:rFonts w:ascii="Palatino Linotype" w:eastAsia="Palatino Linotype" w:hAnsi="Palatino Linotype" w:cs="Palatino Linotype"/>
          <w:color w:val="000000"/>
          <w:sz w:val="24"/>
          <w:szCs w:val="24"/>
        </w:rPr>
        <w:t xml:space="preserve"> interpuso el presente recurso de revisión el día </w:t>
      </w:r>
      <w:r>
        <w:rPr>
          <w:rFonts w:ascii="Palatino Linotype" w:eastAsia="Palatino Linotype" w:hAnsi="Palatino Linotype" w:cs="Palatino Linotype"/>
          <w:color w:val="000000"/>
          <w:sz w:val="24"/>
          <w:szCs w:val="24"/>
        </w:rPr>
        <w:t xml:space="preserve">veintitrés de noviembre </w:t>
      </w:r>
      <w:r w:rsidRPr="00BB1559">
        <w:rPr>
          <w:rFonts w:ascii="Palatino Linotype" w:eastAsia="Palatino Linotype" w:hAnsi="Palatino Linotype" w:cs="Palatino Linotype"/>
          <w:color w:val="000000"/>
          <w:sz w:val="24"/>
          <w:szCs w:val="24"/>
        </w:rPr>
        <w:t xml:space="preserve">de dos mil veintidós, el </w:t>
      </w:r>
      <w:r w:rsidRPr="00BB1559">
        <w:rPr>
          <w:rFonts w:ascii="Palatino Linotype" w:eastAsia="Palatino Linotype" w:hAnsi="Palatino Linotype" w:cs="Palatino Linotype"/>
          <w:color w:val="000000"/>
          <w:sz w:val="24"/>
          <w:szCs w:val="24"/>
        </w:rPr>
        <w:lastRenderedPageBreak/>
        <w:t xml:space="preserve">cual se registró con el expediente número </w:t>
      </w:r>
      <w:r w:rsidRPr="00BB1559">
        <w:rPr>
          <w:rFonts w:ascii="Palatino Linotype" w:eastAsia="Palatino Linotype" w:hAnsi="Palatino Linotype" w:cs="Palatino Linotype"/>
          <w:b/>
          <w:color w:val="000000"/>
          <w:sz w:val="24"/>
          <w:szCs w:val="24"/>
        </w:rPr>
        <w:t>0</w:t>
      </w:r>
      <w:r>
        <w:rPr>
          <w:rFonts w:ascii="Palatino Linotype" w:eastAsia="Palatino Linotype" w:hAnsi="Palatino Linotype" w:cs="Palatino Linotype"/>
          <w:b/>
          <w:color w:val="000000"/>
          <w:sz w:val="24"/>
          <w:szCs w:val="24"/>
        </w:rPr>
        <w:t>16</w:t>
      </w:r>
      <w:r w:rsidR="00A07C41">
        <w:rPr>
          <w:rFonts w:ascii="Palatino Linotype" w:eastAsia="Palatino Linotype" w:hAnsi="Palatino Linotype" w:cs="Palatino Linotype"/>
          <w:b/>
          <w:color w:val="000000"/>
          <w:sz w:val="24"/>
          <w:szCs w:val="24"/>
        </w:rPr>
        <w:t>83</w:t>
      </w:r>
      <w:r>
        <w:rPr>
          <w:rFonts w:ascii="Palatino Linotype" w:eastAsia="Palatino Linotype" w:hAnsi="Palatino Linotype" w:cs="Palatino Linotype"/>
          <w:b/>
          <w:color w:val="000000"/>
          <w:sz w:val="24"/>
          <w:szCs w:val="24"/>
        </w:rPr>
        <w:t>5</w:t>
      </w:r>
      <w:r w:rsidRPr="00BB1559">
        <w:rPr>
          <w:rFonts w:ascii="Palatino Linotype" w:eastAsia="Palatino Linotype" w:hAnsi="Palatino Linotype" w:cs="Palatino Linotype"/>
          <w:b/>
          <w:color w:val="000000"/>
          <w:sz w:val="24"/>
          <w:szCs w:val="24"/>
        </w:rPr>
        <w:t>/INFOEM/IP/RR/2022</w:t>
      </w:r>
      <w:r w:rsidRPr="00BB1559">
        <w:rPr>
          <w:rFonts w:ascii="Palatino Linotype" w:eastAsia="Palatino Linotype" w:hAnsi="Palatino Linotype" w:cs="Palatino Linotype"/>
          <w:color w:val="000000"/>
          <w:sz w:val="24"/>
          <w:szCs w:val="24"/>
        </w:rPr>
        <w:t>, en el cual manifestó lo siguiente:</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Pr="00BB1559" w:rsidRDefault="00DE385B" w:rsidP="00DE385B">
      <w:pPr>
        <w:spacing w:after="0" w:line="360" w:lineRule="auto"/>
        <w:contextualSpacing/>
        <w:jc w:val="both"/>
        <w:rPr>
          <w:rFonts w:ascii="Palatino Linotype" w:eastAsia="Palatino Linotype" w:hAnsi="Palatino Linotype" w:cs="Palatino Linotype"/>
        </w:rPr>
      </w:pPr>
      <w:r w:rsidRPr="00BB1559">
        <w:rPr>
          <w:rFonts w:ascii="Palatino Linotype" w:eastAsia="Palatino Linotype" w:hAnsi="Palatino Linotype" w:cs="Palatino Linotype"/>
          <w:b/>
        </w:rPr>
        <w:t xml:space="preserve">Acto Impugnado: </w:t>
      </w:r>
    </w:p>
    <w:p w:rsidR="00DE385B" w:rsidRPr="00BB1559" w:rsidRDefault="00DE385B" w:rsidP="00DE385B">
      <w:pPr>
        <w:spacing w:after="0" w:line="360" w:lineRule="auto"/>
        <w:contextualSpacing/>
        <w:jc w:val="both"/>
        <w:rPr>
          <w:rFonts w:ascii="Palatino Linotype" w:eastAsia="Palatino Linotype" w:hAnsi="Palatino Linotype" w:cs="Palatino Linotype"/>
        </w:rPr>
      </w:pPr>
    </w:p>
    <w:p w:rsidR="00DE385B" w:rsidRPr="00BB1559" w:rsidRDefault="00DE385B" w:rsidP="00DE385B">
      <w:pPr>
        <w:spacing w:after="0"/>
        <w:ind w:left="567" w:right="616"/>
        <w:contextualSpacing/>
        <w:jc w:val="both"/>
        <w:rPr>
          <w:rFonts w:ascii="Palatino Linotype" w:eastAsia="Palatino Linotype" w:hAnsi="Palatino Linotype" w:cs="Palatino Linotype"/>
          <w:b/>
        </w:rPr>
      </w:pPr>
      <w:r w:rsidRPr="00BB1559">
        <w:rPr>
          <w:rFonts w:ascii="Palatino Linotype" w:eastAsia="Palatino Linotype" w:hAnsi="Palatino Linotype" w:cs="Palatino Linotype"/>
          <w:i/>
        </w:rPr>
        <w:t>“</w:t>
      </w:r>
      <w:r w:rsidR="00A07C41" w:rsidRPr="00A07C41">
        <w:rPr>
          <w:rFonts w:ascii="Palatino Linotype" w:eastAsia="Palatino Linotype" w:hAnsi="Palatino Linotype" w:cs="Palatino Linotype"/>
          <w:i/>
        </w:rPr>
        <w:t>La SEMOV a través de la DGV no entrega la información completa, toda vez que también se solicitaron planos de vegetación y plan de uso de suelos de la Av. Paseo Colón y no fueron entregados, así como de los planos arquitectónicos se pidió de TODO lo que comprende Av. Paseo Colón y no solo de tramo del Av. Las torres hacia Capultitlán, así como un plano arquitectónico debe contener cotas(dimensiones) ejes y mas elementos de fácil lectura del plano cosa que están ocultando y entregando información incompleta</w:t>
      </w:r>
      <w:r w:rsidRPr="00BB1559">
        <w:rPr>
          <w:rFonts w:ascii="Palatino Linotype" w:eastAsia="Palatino Linotype" w:hAnsi="Palatino Linotype" w:cs="Palatino Linotype"/>
          <w:i/>
        </w:rPr>
        <w:t>"(Sic)</w:t>
      </w:r>
    </w:p>
    <w:p w:rsidR="00DE385B" w:rsidRPr="00BB1559" w:rsidRDefault="00DE385B" w:rsidP="00DE385B">
      <w:pPr>
        <w:spacing w:after="0" w:line="360" w:lineRule="auto"/>
        <w:contextualSpacing/>
        <w:jc w:val="both"/>
        <w:rPr>
          <w:rFonts w:ascii="Palatino Linotype" w:eastAsia="Palatino Linotype" w:hAnsi="Palatino Linotype" w:cs="Palatino Linotype"/>
          <w:iCs/>
          <w:sz w:val="24"/>
          <w:szCs w:val="24"/>
        </w:rPr>
      </w:pPr>
    </w:p>
    <w:p w:rsidR="00DE385B" w:rsidRDefault="00DE385B" w:rsidP="00DE385B">
      <w:pPr>
        <w:spacing w:after="0" w:line="360" w:lineRule="auto"/>
        <w:contextualSpacing/>
        <w:jc w:val="both"/>
        <w:rPr>
          <w:rFonts w:ascii="Palatino Linotype" w:eastAsia="Palatino Linotype" w:hAnsi="Palatino Linotype" w:cs="Palatino Linotype"/>
        </w:rPr>
      </w:pPr>
      <w:r w:rsidRPr="00BB1559">
        <w:rPr>
          <w:rFonts w:ascii="Palatino Linotype" w:eastAsia="Palatino Linotype" w:hAnsi="Palatino Linotype" w:cs="Palatino Linotype"/>
          <w:b/>
        </w:rPr>
        <w:t>Razones o Motivos de Inconformidad</w:t>
      </w:r>
      <w:r w:rsidRPr="00BB1559">
        <w:rPr>
          <w:rFonts w:ascii="Palatino Linotype" w:eastAsia="Palatino Linotype" w:hAnsi="Palatino Linotype" w:cs="Palatino Linotype"/>
        </w:rPr>
        <w:t>:</w:t>
      </w:r>
    </w:p>
    <w:p w:rsidR="00DE385B" w:rsidRPr="00BB1559" w:rsidRDefault="00DE385B" w:rsidP="00DE385B">
      <w:pPr>
        <w:spacing w:after="0" w:line="360" w:lineRule="auto"/>
        <w:contextualSpacing/>
        <w:jc w:val="both"/>
        <w:rPr>
          <w:rFonts w:ascii="Palatino Linotype" w:eastAsia="Palatino Linotype" w:hAnsi="Palatino Linotype" w:cs="Palatino Linotype"/>
        </w:rPr>
      </w:pPr>
    </w:p>
    <w:p w:rsidR="00DE385B" w:rsidRPr="00BB1559" w:rsidRDefault="00DE385B" w:rsidP="00DE385B">
      <w:pPr>
        <w:spacing w:after="0"/>
        <w:ind w:left="567" w:right="616"/>
        <w:contextualSpacing/>
        <w:jc w:val="both"/>
        <w:rPr>
          <w:rFonts w:ascii="Palatino Linotype" w:eastAsia="Palatino Linotype" w:hAnsi="Palatino Linotype" w:cs="Palatino Linotype"/>
        </w:rPr>
      </w:pPr>
      <w:r w:rsidRPr="00BB1559">
        <w:rPr>
          <w:rFonts w:ascii="Palatino Linotype" w:eastAsia="Palatino Linotype" w:hAnsi="Palatino Linotype" w:cs="Palatino Linotype"/>
          <w:i/>
        </w:rPr>
        <w:t>“</w:t>
      </w:r>
      <w:r w:rsidR="00A07C41" w:rsidRPr="00A07C41">
        <w:rPr>
          <w:rFonts w:ascii="Palatino Linotype" w:eastAsia="Palatino Linotype" w:hAnsi="Palatino Linotype" w:cs="Palatino Linotype"/>
          <w:i/>
        </w:rPr>
        <w:t>La SEMOV a través de la DGV no entrega la información completa, toda vez que también se solicitaron planos de vegetación y plan de uso de suelos de la Av. Paseo Colón y no fueron entregados, así como de los planos arquitectónicos se pidió de TODO lo que comprende Av. Paseo Colón y no solo de tramo del Av. Las torres hacia Capultitlán, así como un plano arquitectónico debe contener cotas(dimensiones) ejes y mas elementos de fácil lectura del plano cosa que están ocultando y entregando información incompleta</w:t>
      </w:r>
      <w:r w:rsidRPr="00BB1559">
        <w:rPr>
          <w:rFonts w:ascii="Palatino Linotype" w:eastAsia="Palatino Linotype" w:hAnsi="Palatino Linotype" w:cs="Palatino Linotype"/>
          <w:i/>
        </w:rPr>
        <w:t>” (Sic)</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Medio de impugnación que le fue turnado al </w:t>
      </w:r>
      <w:r w:rsidRPr="00BB1559">
        <w:rPr>
          <w:rFonts w:ascii="Palatino Linotype" w:eastAsia="Palatino Linotype" w:hAnsi="Palatino Linotype" w:cs="Palatino Linotype"/>
          <w:b/>
          <w:color w:val="000000"/>
          <w:sz w:val="24"/>
          <w:szCs w:val="24"/>
        </w:rPr>
        <w:t>Comisionado José Martínez Vilchis</w:t>
      </w:r>
      <w:r w:rsidRPr="00BB1559">
        <w:rPr>
          <w:rFonts w:ascii="Palatino Linotype" w:eastAsia="Palatino Linotype" w:hAnsi="Palatino Linotype" w:cs="Palatino Linotype"/>
          <w:color w:val="000000"/>
          <w:sz w:val="24"/>
          <w:szCs w:val="24"/>
        </w:rPr>
        <w:t xml:space="preserve">, por medio del sistema electrónico en términos del numeral 185 fracción I de la Ley de Transparencia y Acceso a la información Pública del Estado de México y Municipios, al cual recayó acuerdo de admisión de fecha </w:t>
      </w:r>
      <w:r w:rsidR="00A07C41">
        <w:rPr>
          <w:rFonts w:ascii="Palatino Linotype" w:eastAsia="Palatino Linotype" w:hAnsi="Palatino Linotype" w:cs="Palatino Linotype"/>
          <w:color w:val="000000"/>
          <w:sz w:val="24"/>
          <w:szCs w:val="24"/>
        </w:rPr>
        <w:t xml:space="preserve">veintiocho </w:t>
      </w:r>
      <w:r>
        <w:rPr>
          <w:rFonts w:ascii="Palatino Linotype" w:eastAsia="Palatino Linotype" w:hAnsi="Palatino Linotype" w:cs="Palatino Linotype"/>
          <w:color w:val="000000"/>
          <w:sz w:val="24"/>
          <w:szCs w:val="24"/>
        </w:rPr>
        <w:t xml:space="preserve">de noviembre </w:t>
      </w:r>
      <w:r w:rsidRPr="00BB1559">
        <w:rPr>
          <w:rFonts w:ascii="Palatino Linotype" w:eastAsia="Palatino Linotype" w:hAnsi="Palatino Linotype" w:cs="Palatino Linotype"/>
          <w:color w:val="000000"/>
          <w:sz w:val="24"/>
          <w:szCs w:val="24"/>
        </w:rPr>
        <w:t xml:space="preserve">de dos mil veintidós, </w:t>
      </w:r>
      <w:r w:rsidRPr="00BB1559">
        <w:rPr>
          <w:rFonts w:ascii="Palatino Linotype" w:eastAsia="Palatino Linotype" w:hAnsi="Palatino Linotype" w:cs="Palatino Linotype"/>
          <w:sz w:val="24"/>
          <w:szCs w:val="24"/>
        </w:rPr>
        <w:t>otorgándose</w:t>
      </w:r>
      <w:r w:rsidRPr="00BB1559">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rsidR="00DE385B" w:rsidRPr="00BB1559" w:rsidRDefault="00A07C41"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8"/>
          <w:szCs w:val="26"/>
        </w:rPr>
        <w:lastRenderedPageBreak/>
        <w:t>CUARTO</w:t>
      </w:r>
      <w:r w:rsidR="00DE385B" w:rsidRPr="00BB1559">
        <w:rPr>
          <w:rFonts w:ascii="Palatino Linotype" w:eastAsia="Palatino Linotype" w:hAnsi="Palatino Linotype" w:cs="Palatino Linotype"/>
          <w:b/>
          <w:color w:val="000000"/>
          <w:sz w:val="26"/>
          <w:szCs w:val="26"/>
        </w:rPr>
        <w:t>. De la etapa de instrucción.</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hAnsi="Palatino Linotype" w:cs="Arial"/>
          <w:sz w:val="24"/>
          <w:szCs w:val="24"/>
        </w:rPr>
      </w:pPr>
      <w:r w:rsidRPr="00BB1559">
        <w:rPr>
          <w:rFonts w:ascii="Palatino Linotype" w:hAnsi="Palatino Linotype" w:cs="Arial"/>
          <w:sz w:val="24"/>
          <w:szCs w:val="24"/>
        </w:rPr>
        <w:t xml:space="preserve">Una vez abierta la etapa de instrucción, el </w:t>
      </w:r>
      <w:r w:rsidRPr="00BB1559">
        <w:rPr>
          <w:rFonts w:ascii="Palatino Linotype" w:hAnsi="Palatino Linotype" w:cs="Arial"/>
          <w:b/>
          <w:sz w:val="24"/>
          <w:szCs w:val="24"/>
        </w:rPr>
        <w:t>Sujeto Obligado</w:t>
      </w:r>
      <w:r w:rsidR="00A07C41">
        <w:rPr>
          <w:rFonts w:ascii="Palatino Linotype" w:hAnsi="Palatino Linotype" w:cs="Arial"/>
          <w:sz w:val="24"/>
          <w:szCs w:val="24"/>
        </w:rPr>
        <w:t xml:space="preserve"> presento su informe justificado por medio de los documentos electrónicos “</w:t>
      </w:r>
      <w:r w:rsidR="00A07C41" w:rsidRPr="00A07C41">
        <w:rPr>
          <w:rFonts w:ascii="Palatino Linotype" w:hAnsi="Palatino Linotype" w:cs="Arial"/>
          <w:b/>
          <w:i/>
          <w:sz w:val="24"/>
          <w:szCs w:val="24"/>
        </w:rPr>
        <w:t>Informe Justificado RR 16835.pdf</w:t>
      </w:r>
      <w:r w:rsidR="00A07C41" w:rsidRPr="00A07C41">
        <w:rPr>
          <w:rFonts w:ascii="Palatino Linotype" w:hAnsi="Palatino Linotype" w:cs="Arial"/>
          <w:sz w:val="24"/>
          <w:szCs w:val="24"/>
        </w:rPr>
        <w:t xml:space="preserve"> y </w:t>
      </w:r>
      <w:r w:rsidR="00A07C41" w:rsidRPr="00A07C41">
        <w:rPr>
          <w:rFonts w:ascii="Palatino Linotype" w:hAnsi="Palatino Linotype" w:cs="Arial"/>
          <w:b/>
          <w:i/>
          <w:sz w:val="24"/>
          <w:szCs w:val="24"/>
        </w:rPr>
        <w:t>AREA VERDE P.CRISTOBAL COLON (1).pdf</w:t>
      </w:r>
      <w:r w:rsidR="00A07C41">
        <w:rPr>
          <w:rFonts w:ascii="Palatino Linotype" w:hAnsi="Palatino Linotype" w:cs="Arial"/>
          <w:sz w:val="24"/>
          <w:szCs w:val="24"/>
        </w:rPr>
        <w:t>”, los cuales fueron puestos a la vista de</w:t>
      </w:r>
      <w:r w:rsidRPr="00BB1559">
        <w:rPr>
          <w:rFonts w:ascii="Palatino Linotype" w:hAnsi="Palatino Linotype" w:cs="Arial"/>
          <w:sz w:val="24"/>
          <w:szCs w:val="24"/>
        </w:rPr>
        <w:t xml:space="preserve">l </w:t>
      </w:r>
      <w:r w:rsidRPr="000424E1">
        <w:rPr>
          <w:rFonts w:ascii="Palatino Linotype" w:hAnsi="Palatino Linotype" w:cs="Arial"/>
          <w:b/>
          <w:sz w:val="24"/>
          <w:szCs w:val="24"/>
        </w:rPr>
        <w:t>Recurrente</w:t>
      </w:r>
      <w:r w:rsidRPr="00BB1559">
        <w:rPr>
          <w:rFonts w:ascii="Palatino Linotype" w:hAnsi="Palatino Linotype" w:cs="Arial"/>
          <w:sz w:val="24"/>
          <w:szCs w:val="24"/>
        </w:rPr>
        <w:t>,</w:t>
      </w:r>
      <w:r w:rsidR="00A07C41">
        <w:rPr>
          <w:rFonts w:ascii="Palatino Linotype" w:hAnsi="Palatino Linotype" w:cs="Arial"/>
          <w:sz w:val="24"/>
          <w:szCs w:val="24"/>
        </w:rPr>
        <w:t xml:space="preserve"> a efecto que rindiera las manifestaciones que </w:t>
      </w:r>
      <w:r w:rsidRPr="00BB1559">
        <w:rPr>
          <w:rFonts w:ascii="Palatino Linotype" w:hAnsi="Palatino Linotype" w:cs="Arial"/>
          <w:sz w:val="24"/>
          <w:szCs w:val="24"/>
        </w:rPr>
        <w:t>a sus intereses convinieran</w:t>
      </w:r>
      <w:r w:rsidR="00010711">
        <w:rPr>
          <w:rFonts w:ascii="Palatino Linotype" w:hAnsi="Palatino Linotype" w:cs="Arial"/>
          <w:sz w:val="24"/>
          <w:szCs w:val="24"/>
        </w:rPr>
        <w:t xml:space="preserve">, sin que se haya desahogado la vista dentro del término otorgado. </w:t>
      </w:r>
      <w:r w:rsidRPr="00BB1559">
        <w:rPr>
          <w:rFonts w:ascii="Palatino Linotype" w:hAnsi="Palatino Linotype" w:cs="Arial"/>
          <w:sz w:val="24"/>
          <w:szCs w:val="24"/>
        </w:rPr>
        <w:t xml:space="preserve">Así mismo se aprecia que no se llevaron a cabo audiencias durante la sustanciación del recurso de revisión, ni se ofrecieron pruebas por parte del hoy </w:t>
      </w:r>
      <w:r w:rsidRPr="00BB1559">
        <w:rPr>
          <w:rFonts w:ascii="Palatino Linotype" w:hAnsi="Palatino Linotype" w:cs="Arial"/>
          <w:b/>
          <w:sz w:val="24"/>
          <w:szCs w:val="24"/>
        </w:rPr>
        <w:t>Recurrente</w:t>
      </w:r>
      <w:r w:rsidRPr="00BB1559">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hAnsi="Palatino Linotype" w:cs="Arial"/>
          <w:sz w:val="24"/>
          <w:szCs w:val="24"/>
        </w:rPr>
      </w:pP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Así, una vez transcurrido el término legal, se decretó el cierre de instrucción en fecha </w:t>
      </w:r>
      <w:r w:rsidR="00010711">
        <w:rPr>
          <w:rFonts w:ascii="Palatino Linotype" w:eastAsia="Palatino Linotype" w:hAnsi="Palatino Linotype" w:cs="Palatino Linotype"/>
          <w:color w:val="000000"/>
          <w:sz w:val="24"/>
          <w:szCs w:val="24"/>
        </w:rPr>
        <w:t xml:space="preserve">ocho de diciembre </w:t>
      </w:r>
      <w:r w:rsidRPr="00BB1559">
        <w:rPr>
          <w:rFonts w:ascii="Palatino Linotype" w:eastAsia="Palatino Linotype" w:hAnsi="Palatino Linotype" w:cs="Palatino Linotype"/>
          <w:color w:val="000000"/>
          <w:sz w:val="24"/>
          <w:szCs w:val="24"/>
        </w:rPr>
        <w:t>de dos mil veintidós, en términos del artículo 185 fracción VI de la Ley de Transparencia y Acceso a la Información Pública del Estado de México y Municipios, iniciando el término legal para dictar resolución definitiva del asunto.</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Pr="00BB1559" w:rsidRDefault="00EA4AF1" w:rsidP="00DE385B">
      <w:pPr>
        <w:spacing w:after="0" w:line="360" w:lineRule="auto"/>
        <w:rPr>
          <w:rFonts w:ascii="Palatino Linotype" w:eastAsiaTheme="minorHAnsi" w:hAnsi="Palatino Linotype" w:cstheme="minorBidi"/>
          <w:b/>
          <w:sz w:val="26"/>
          <w:szCs w:val="26"/>
          <w:lang w:eastAsia="en-US"/>
        </w:rPr>
      </w:pPr>
      <w:r>
        <w:rPr>
          <w:rFonts w:ascii="Palatino Linotype" w:eastAsiaTheme="minorHAnsi" w:hAnsi="Palatino Linotype" w:cstheme="minorBidi"/>
          <w:b/>
          <w:sz w:val="28"/>
          <w:szCs w:val="26"/>
          <w:lang w:eastAsia="en-US"/>
        </w:rPr>
        <w:t>QUINTO</w:t>
      </w:r>
      <w:r w:rsidR="00DE385B" w:rsidRPr="00BB1559">
        <w:rPr>
          <w:rFonts w:ascii="Palatino Linotype" w:eastAsiaTheme="minorHAnsi" w:hAnsi="Palatino Linotype" w:cstheme="minorBidi"/>
          <w:b/>
          <w:sz w:val="26"/>
          <w:szCs w:val="26"/>
          <w:lang w:eastAsia="en-US"/>
        </w:rPr>
        <w:t>. De la ampliación del término para resolver.</w:t>
      </w:r>
    </w:p>
    <w:p w:rsidR="00DE385B" w:rsidRPr="000424E1" w:rsidRDefault="00DE385B" w:rsidP="00DE385B">
      <w:pPr>
        <w:spacing w:after="0" w:line="360" w:lineRule="auto"/>
        <w:jc w:val="both"/>
        <w:rPr>
          <w:rFonts w:ascii="Palatino Linotype" w:eastAsiaTheme="minorHAnsi" w:hAnsi="Palatino Linotype" w:cs="Arial"/>
          <w:sz w:val="24"/>
          <w:szCs w:val="24"/>
          <w:lang w:eastAsia="en-US"/>
        </w:rPr>
      </w:pPr>
      <w:r w:rsidRPr="000424E1">
        <w:rPr>
          <w:rFonts w:ascii="Palatino Linotype" w:eastAsiaTheme="minorHAnsi" w:hAnsi="Palatino Linotype" w:cs="Arial"/>
          <w:sz w:val="24"/>
          <w:szCs w:val="24"/>
          <w:lang w:eastAsia="en-US"/>
        </w:rPr>
        <w:t xml:space="preserve">De las constancias que integran el expediente electrónico, se advierte que ha transcurrido el término de Ley, para la emisión de la resolución en el presente recurso de revisión, por lo que en fecha </w:t>
      </w:r>
      <w:r w:rsidR="00010711">
        <w:rPr>
          <w:rFonts w:ascii="Palatino Linotype" w:eastAsiaTheme="minorHAnsi" w:hAnsi="Palatino Linotype" w:cs="Arial"/>
          <w:sz w:val="24"/>
          <w:szCs w:val="24"/>
          <w:lang w:eastAsia="en-US"/>
        </w:rPr>
        <w:t xml:space="preserve">veintiuno de enero de dos mil veintitrés </w:t>
      </w:r>
      <w:r w:rsidRPr="000424E1">
        <w:rPr>
          <w:rFonts w:ascii="Palatino Linotype" w:eastAsiaTheme="minorHAnsi" w:hAnsi="Palatino Linotype" w:cs="Arial"/>
          <w:sz w:val="24"/>
          <w:szCs w:val="24"/>
          <w:lang w:eastAsia="en-US"/>
        </w:rPr>
        <w:t xml:space="preserve">, se notificó a las partes el acuerdo por el que se ordena ampliar el plazo para la emisión de la resolución, en términos del artículo 181 párrafo tercero de la Ley de Transparencia y </w:t>
      </w:r>
      <w:r w:rsidRPr="000424E1">
        <w:rPr>
          <w:rFonts w:ascii="Palatino Linotype" w:eastAsiaTheme="minorHAnsi" w:hAnsi="Palatino Linotype" w:cs="Arial"/>
          <w:sz w:val="24"/>
          <w:szCs w:val="24"/>
          <w:lang w:eastAsia="en-US"/>
        </w:rPr>
        <w:lastRenderedPageBreak/>
        <w:t>Acceso a la Información Pública del Estado de México y Municipios, ordenándose turnar los expedientes a la resolución que en derecho proceda.</w:t>
      </w:r>
    </w:p>
    <w:p w:rsidR="00DE385B" w:rsidRPr="000424E1" w:rsidRDefault="00DE385B" w:rsidP="00DE385B">
      <w:pPr>
        <w:spacing w:after="0" w:line="360" w:lineRule="auto"/>
        <w:jc w:val="both"/>
        <w:rPr>
          <w:rFonts w:ascii="Palatino Linotype" w:eastAsiaTheme="minorHAnsi" w:hAnsi="Palatino Linotype" w:cs="Arial"/>
          <w:sz w:val="24"/>
          <w:szCs w:val="24"/>
          <w:lang w:eastAsia="en-US"/>
        </w:rPr>
      </w:pP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 xml:space="preserve"> </w:t>
      </w:r>
    </w:p>
    <w:p w:rsidR="00DE385B"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 xml:space="preserve"> </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 xml:space="preserve"> </w:t>
      </w:r>
    </w:p>
    <w:p w:rsidR="00DE385B"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Por ello, excepcionalmente, si un asunto es resuelto con posterioridad a los plazos señalados por la norma debe analizarse la razonabilidad del tiempo necesario para su resolución, atent</w:t>
      </w:r>
      <w:r>
        <w:rPr>
          <w:rFonts w:ascii="Palatino Linotype" w:eastAsia="Times New Roman" w:hAnsi="Palatino Linotype" w:cs="Arial"/>
          <w:sz w:val="24"/>
          <w:szCs w:val="24"/>
          <w:lang w:val="es-ES" w:eastAsia="es-ES"/>
        </w:rPr>
        <w:t>os a los siguientes criterios:</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p>
    <w:p w:rsidR="00DE385B" w:rsidRPr="000424E1" w:rsidRDefault="00DE385B" w:rsidP="00DE385B">
      <w:pPr>
        <w:spacing w:after="0" w:line="360" w:lineRule="auto"/>
        <w:ind w:left="993" w:right="49" w:hanging="426"/>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b/>
          <w:sz w:val="24"/>
          <w:szCs w:val="24"/>
          <w:lang w:val="es-ES" w:eastAsia="es-ES"/>
        </w:rPr>
        <w:t xml:space="preserve">a) </w:t>
      </w:r>
      <w:r w:rsidRPr="000424E1">
        <w:rPr>
          <w:rFonts w:ascii="Palatino Linotype" w:eastAsia="Times New Roman" w:hAnsi="Palatino Linotype" w:cs="Arial"/>
          <w:b/>
          <w:sz w:val="24"/>
          <w:szCs w:val="24"/>
          <w:lang w:val="es-ES" w:eastAsia="es-ES"/>
        </w:rPr>
        <w:tab/>
        <w:t>Complejidad del asunto:</w:t>
      </w:r>
      <w:r w:rsidRPr="000424E1">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rsidR="00DE385B" w:rsidRPr="000424E1" w:rsidRDefault="00DE385B" w:rsidP="00DE385B">
      <w:pPr>
        <w:spacing w:after="0" w:line="360" w:lineRule="auto"/>
        <w:ind w:left="993" w:right="49" w:hanging="426"/>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b/>
          <w:sz w:val="24"/>
          <w:szCs w:val="24"/>
          <w:lang w:val="es-ES" w:eastAsia="es-ES"/>
        </w:rPr>
        <w:t xml:space="preserve">b) </w:t>
      </w:r>
      <w:r w:rsidRPr="000424E1">
        <w:rPr>
          <w:rFonts w:ascii="Palatino Linotype" w:eastAsia="Times New Roman" w:hAnsi="Palatino Linotype" w:cs="Arial"/>
          <w:b/>
          <w:sz w:val="24"/>
          <w:szCs w:val="24"/>
          <w:lang w:val="es-ES" w:eastAsia="es-ES"/>
        </w:rPr>
        <w:tab/>
        <w:t>Actividad Procesal del interesado:</w:t>
      </w:r>
      <w:r w:rsidRPr="000424E1">
        <w:rPr>
          <w:rFonts w:ascii="Palatino Linotype" w:eastAsia="Times New Roman" w:hAnsi="Palatino Linotype" w:cs="Arial"/>
          <w:sz w:val="24"/>
          <w:szCs w:val="24"/>
          <w:lang w:val="es-ES" w:eastAsia="es-ES"/>
        </w:rPr>
        <w:t xml:space="preserve"> Acciones u omisiones del interesado.</w:t>
      </w:r>
    </w:p>
    <w:p w:rsidR="00DE385B" w:rsidRPr="000424E1" w:rsidRDefault="00DE385B" w:rsidP="00DE385B">
      <w:pPr>
        <w:spacing w:after="0" w:line="360" w:lineRule="auto"/>
        <w:ind w:left="993" w:right="49" w:hanging="426"/>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b/>
          <w:sz w:val="24"/>
          <w:szCs w:val="24"/>
          <w:lang w:val="es-ES" w:eastAsia="es-ES"/>
        </w:rPr>
        <w:t xml:space="preserve">c) </w:t>
      </w:r>
      <w:r w:rsidRPr="000424E1">
        <w:rPr>
          <w:rFonts w:ascii="Palatino Linotype" w:eastAsia="Times New Roman" w:hAnsi="Palatino Linotype" w:cs="Arial"/>
          <w:b/>
          <w:sz w:val="24"/>
          <w:szCs w:val="24"/>
          <w:lang w:val="es-ES" w:eastAsia="es-ES"/>
        </w:rPr>
        <w:tab/>
        <w:t>Conducta de la Autoridad:</w:t>
      </w:r>
      <w:r w:rsidRPr="000424E1">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rsidR="00DE385B" w:rsidRPr="000424E1" w:rsidRDefault="00DE385B" w:rsidP="00DE385B">
      <w:pPr>
        <w:spacing w:after="0" w:line="360" w:lineRule="auto"/>
        <w:ind w:left="993" w:right="49" w:hanging="426"/>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b/>
          <w:sz w:val="24"/>
          <w:szCs w:val="24"/>
          <w:lang w:val="es-ES" w:eastAsia="es-ES"/>
        </w:rPr>
        <w:t xml:space="preserve">d) </w:t>
      </w:r>
      <w:r w:rsidRPr="000424E1">
        <w:rPr>
          <w:rFonts w:ascii="Palatino Linotype" w:eastAsia="Times New Roman" w:hAnsi="Palatino Linotype" w:cs="Arial"/>
          <w:b/>
          <w:sz w:val="24"/>
          <w:szCs w:val="24"/>
          <w:lang w:val="es-ES" w:eastAsia="es-ES"/>
        </w:rPr>
        <w:tab/>
        <w:t>La afectación generada en la situación jurídica de la persona involucrada en el proceso:</w:t>
      </w:r>
      <w:r w:rsidRPr="000424E1">
        <w:rPr>
          <w:rFonts w:ascii="Palatino Linotype" w:eastAsia="Times New Roman" w:hAnsi="Palatino Linotype" w:cs="Arial"/>
          <w:sz w:val="24"/>
          <w:szCs w:val="24"/>
          <w:lang w:val="es-ES" w:eastAsia="es-ES"/>
        </w:rPr>
        <w:t xml:space="preserve"> Violación a sus derechos humanos.</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 xml:space="preserve"> </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lastRenderedPageBreak/>
        <w:t>“PLAZO RAZONABLE PARA RESOLVER. DIMENSIÓN Y EFECTOS DE ESTE CONCEPTO CUANDO SE ADUCE EXCESIVA CARGA DE TRABAJO.” consultable en el Seminario Judicial de la Federación y su gaceta, con el registro digital 2002351.</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 xml:space="preserve"> </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rsidR="00DE385B" w:rsidRPr="000424E1" w:rsidRDefault="00DE385B" w:rsidP="00DE385B">
      <w:pPr>
        <w:spacing w:after="0" w:line="360" w:lineRule="auto"/>
        <w:ind w:right="49"/>
        <w:jc w:val="both"/>
        <w:rPr>
          <w:rFonts w:ascii="Palatino Linotype" w:eastAsia="Times New Roman" w:hAnsi="Palatino Linotype" w:cs="Arial"/>
          <w:sz w:val="24"/>
          <w:szCs w:val="24"/>
          <w:lang w:val="es-ES" w:eastAsia="es-ES"/>
        </w:rPr>
      </w:pPr>
    </w:p>
    <w:p w:rsidR="00DE385B" w:rsidRDefault="00DE385B" w:rsidP="00DE385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rsidR="00010711" w:rsidRPr="000424E1" w:rsidRDefault="00010711" w:rsidP="00DE385B">
      <w:pPr>
        <w:spacing w:after="0" w:line="360" w:lineRule="auto"/>
        <w:ind w:right="49"/>
        <w:jc w:val="both"/>
        <w:rPr>
          <w:rFonts w:ascii="Palatino Linotype" w:eastAsia="Times New Roman" w:hAnsi="Palatino Linotype" w:cs="Arial"/>
          <w:sz w:val="24"/>
          <w:szCs w:val="24"/>
          <w:lang w:val="es-ES" w:eastAsia="es-ES"/>
        </w:rPr>
      </w:pPr>
    </w:p>
    <w:p w:rsidR="00DE385B" w:rsidRPr="00BB1559" w:rsidRDefault="00DE385B" w:rsidP="00DE385B">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BB1559">
        <w:rPr>
          <w:rFonts w:ascii="Palatino Linotype" w:eastAsia="Palatino Linotype" w:hAnsi="Palatino Linotype" w:cs="Palatino Linotype"/>
          <w:b/>
          <w:color w:val="000000"/>
          <w:sz w:val="28"/>
          <w:szCs w:val="28"/>
        </w:rPr>
        <w:t>C O N S I D E R A N D O</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E385B" w:rsidRPr="00BB1559" w:rsidRDefault="00DE385B" w:rsidP="00DE385B">
      <w:pPr>
        <w:spacing w:after="0" w:line="360" w:lineRule="auto"/>
        <w:jc w:val="both"/>
        <w:rPr>
          <w:rFonts w:ascii="Palatino Linotype" w:eastAsiaTheme="minorHAnsi" w:hAnsi="Palatino Linotype" w:cs="Arial"/>
          <w:sz w:val="28"/>
          <w:szCs w:val="28"/>
          <w:lang w:eastAsia="en-US"/>
        </w:rPr>
      </w:pPr>
      <w:r w:rsidRPr="00BB1559">
        <w:rPr>
          <w:rFonts w:ascii="Palatino Linotype" w:eastAsiaTheme="minorHAnsi" w:hAnsi="Palatino Linotype" w:cs="Arial"/>
          <w:b/>
          <w:sz w:val="28"/>
          <w:szCs w:val="28"/>
          <w:lang w:eastAsia="en-US"/>
        </w:rPr>
        <w:t xml:space="preserve">PRIMERO. </w:t>
      </w:r>
      <w:r w:rsidRPr="00BB1559">
        <w:rPr>
          <w:rFonts w:ascii="Palatino Linotype" w:eastAsiaTheme="minorHAnsi" w:hAnsi="Palatino Linotype" w:cs="Arial"/>
          <w:b/>
          <w:sz w:val="26"/>
          <w:szCs w:val="26"/>
          <w:lang w:eastAsia="en-US"/>
        </w:rPr>
        <w:t>De la competencia</w:t>
      </w:r>
      <w:r w:rsidRPr="00BB1559">
        <w:rPr>
          <w:rFonts w:ascii="Palatino Linotype" w:eastAsiaTheme="minorHAnsi" w:hAnsi="Palatino Linotype" w:cs="Arial"/>
          <w:sz w:val="26"/>
          <w:szCs w:val="26"/>
          <w:lang w:eastAsia="en-US"/>
        </w:rPr>
        <w:t>.</w:t>
      </w:r>
    </w:p>
    <w:p w:rsidR="00DE385B" w:rsidRPr="00BB1559" w:rsidRDefault="00DE385B" w:rsidP="00DE385B">
      <w:pPr>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 xml:space="preserve">Este Instituto de Transparencia, Acceso a la Información Pública y Protección de Datos Personales del Estado de México y Municipios, es competente para conocer y resolver el presente recurso de revisión interpuesto por el ahora </w:t>
      </w:r>
      <w:r w:rsidRPr="00BB1559">
        <w:rPr>
          <w:rFonts w:ascii="Palatino Linotype" w:eastAsiaTheme="minorHAnsi" w:hAnsi="Palatino Linotype" w:cs="Arial"/>
          <w:b/>
          <w:sz w:val="24"/>
          <w:szCs w:val="24"/>
          <w:lang w:eastAsia="en-US"/>
        </w:rPr>
        <w:t>Recurrente</w:t>
      </w:r>
      <w:r w:rsidRPr="00BB1559">
        <w:rPr>
          <w:rFonts w:ascii="Palatino Linotype" w:eastAsiaTheme="minorHAnsi" w:hAnsi="Palatino Linotype" w:cs="Arial"/>
          <w:sz w:val="24"/>
          <w:szCs w:val="24"/>
          <w:lang w:eastAsia="en-US"/>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w:t>
      </w:r>
      <w:r w:rsidRPr="00BB1559">
        <w:rPr>
          <w:rFonts w:ascii="Palatino Linotype" w:eastAsiaTheme="minorHAnsi" w:hAnsi="Palatino Linotype" w:cs="Arial"/>
          <w:sz w:val="24"/>
          <w:szCs w:val="24"/>
          <w:lang w:eastAsia="en-US"/>
        </w:rPr>
        <w:lastRenderedPageBreak/>
        <w:t>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DE385B" w:rsidRDefault="00DE385B" w:rsidP="00DE385B">
      <w:pPr>
        <w:spacing w:after="0" w:line="360" w:lineRule="auto"/>
        <w:jc w:val="both"/>
        <w:rPr>
          <w:rFonts w:ascii="Palatino Linotype" w:eastAsiaTheme="minorHAnsi" w:hAnsi="Palatino Linotype" w:cs="Arial"/>
          <w:sz w:val="24"/>
          <w:szCs w:val="24"/>
          <w:lang w:eastAsia="en-US"/>
        </w:rPr>
      </w:pPr>
    </w:p>
    <w:p w:rsidR="00BB411F" w:rsidRPr="00BB1559" w:rsidRDefault="00BB411F" w:rsidP="00DE385B">
      <w:pPr>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bCs/>
          <w:sz w:val="24"/>
          <w:szCs w:val="24"/>
          <w:lang w:eastAsia="en-US"/>
        </w:rPr>
      </w:pPr>
      <w:r w:rsidRPr="00BB1559">
        <w:rPr>
          <w:rFonts w:ascii="Palatino Linotype" w:eastAsiaTheme="minorHAnsi" w:hAnsi="Palatino Linotype" w:cs="Arial"/>
          <w:b/>
          <w:sz w:val="28"/>
          <w:szCs w:val="28"/>
          <w:lang w:eastAsia="en-US"/>
        </w:rPr>
        <w:t>SEGUNDO. Del alcance del recurso de revisión.</w:t>
      </w:r>
      <w:r w:rsidRPr="00BB1559">
        <w:rPr>
          <w:rFonts w:ascii="Palatino Linotype" w:eastAsiaTheme="minorHAnsi" w:hAnsi="Palatino Linotype" w:cs="Arial"/>
          <w:bCs/>
          <w:sz w:val="28"/>
          <w:szCs w:val="28"/>
          <w:lang w:eastAsia="en-US"/>
        </w:rPr>
        <w:t xml:space="preserve"> </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bCs/>
          <w:sz w:val="24"/>
          <w:szCs w:val="24"/>
          <w:lang w:eastAsia="en-US"/>
        </w:rPr>
      </w:pPr>
      <w:r w:rsidRPr="00BB1559">
        <w:rPr>
          <w:rFonts w:ascii="Palatino Linotype" w:eastAsiaTheme="minorHAnsi" w:hAnsi="Palatino Linotype" w:cs="Arial"/>
          <w:bCs/>
          <w:sz w:val="24"/>
          <w:szCs w:val="24"/>
          <w:lang w:eastAsia="en-US"/>
        </w:rPr>
        <w:t>Aunado lo anterior, a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lastRenderedPageBreak/>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w:t>
      </w:r>
      <w:r w:rsidRPr="00BB1559">
        <w:rPr>
          <w:rFonts w:ascii="Palatino Linotype" w:eastAsiaTheme="minorHAnsi" w:hAnsi="Palatino Linotype" w:cs="Arial"/>
          <w:b/>
          <w:i/>
          <w:szCs w:val="24"/>
          <w:lang w:eastAsia="en-US"/>
        </w:rPr>
        <w:t>Artículo 180</w:t>
      </w:r>
      <w:r w:rsidRPr="00BB1559">
        <w:rPr>
          <w:rFonts w:ascii="Palatino Linotype" w:eastAsiaTheme="minorHAnsi" w:hAnsi="Palatino Linotype" w:cs="Arial"/>
          <w:i/>
          <w:szCs w:val="24"/>
          <w:lang w:eastAsia="en-US"/>
        </w:rPr>
        <w:t xml:space="preserve">. El recurso de revisión contendrá: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I</w:t>
      </w:r>
      <w:r w:rsidRPr="00BB1559">
        <w:rPr>
          <w:rFonts w:ascii="Palatino Linotype" w:eastAsiaTheme="minorHAnsi" w:hAnsi="Palatino Linotype" w:cs="Arial"/>
          <w:i/>
          <w:szCs w:val="24"/>
          <w:lang w:eastAsia="en-US"/>
        </w:rPr>
        <w:t xml:space="preserve">. El Sujeto Obligado ante la cual se presentó la solicitud;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II</w:t>
      </w:r>
      <w:r w:rsidRPr="00BB1559">
        <w:rPr>
          <w:rFonts w:ascii="Palatino Linotype" w:eastAsiaTheme="minorHAnsi" w:hAnsi="Palatino Linotype" w:cs="Arial"/>
          <w:i/>
          <w:szCs w:val="24"/>
          <w:lang w:eastAsia="en-US"/>
        </w:rPr>
        <w:t xml:space="preserve">. </w:t>
      </w:r>
      <w:r w:rsidRPr="00BB1559">
        <w:rPr>
          <w:rFonts w:ascii="Palatino Linotype" w:eastAsiaTheme="minorHAnsi" w:hAnsi="Palatino Linotype" w:cs="Arial"/>
          <w:i/>
          <w:szCs w:val="24"/>
          <w:u w:val="single"/>
          <w:lang w:eastAsia="en-US"/>
        </w:rPr>
        <w:t>El nombre del solicitante</w:t>
      </w:r>
      <w:r w:rsidRPr="00BB1559">
        <w:rPr>
          <w:rFonts w:ascii="Palatino Linotype" w:eastAsiaTheme="minorHAnsi" w:hAnsi="Palatino Linotype" w:cs="Arial"/>
          <w:i/>
          <w:szCs w:val="24"/>
          <w:lang w:eastAsia="en-US"/>
        </w:rPr>
        <w:t xml:space="preserve"> que recurre o de su representante y, en su caso, del tercero interesado, así como la dirección o medio que señale para recibir notificaciones;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III</w:t>
      </w:r>
      <w:r w:rsidRPr="00BB1559">
        <w:rPr>
          <w:rFonts w:ascii="Palatino Linotype" w:eastAsiaTheme="minorHAnsi" w:hAnsi="Palatino Linotype" w:cs="Arial"/>
          <w:i/>
          <w:szCs w:val="24"/>
          <w:lang w:eastAsia="en-US"/>
        </w:rPr>
        <w:t xml:space="preserve">. El número de folio de respuesta de la solicitud de acceso;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IV</w:t>
      </w:r>
      <w:r w:rsidRPr="00BB1559">
        <w:rPr>
          <w:rFonts w:ascii="Palatino Linotype" w:eastAsiaTheme="minorHAnsi" w:hAnsi="Palatino Linotype" w:cs="Arial"/>
          <w:i/>
          <w:szCs w:val="24"/>
          <w:lang w:eastAsia="en-US"/>
        </w:rPr>
        <w:t xml:space="preserve">. La fecha en que fue notificada la respuesta al solicitante o tuvo conocimiento del acto reclamado, o de presentación de la solicitud, en caso de falta de respuesta;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V</w:t>
      </w:r>
      <w:r w:rsidRPr="00BB1559">
        <w:rPr>
          <w:rFonts w:ascii="Palatino Linotype" w:eastAsiaTheme="minorHAnsi" w:hAnsi="Palatino Linotype" w:cs="Arial"/>
          <w:i/>
          <w:szCs w:val="24"/>
          <w:lang w:eastAsia="en-US"/>
        </w:rPr>
        <w:t xml:space="preserve">. El acto que se recurre;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VI</w:t>
      </w:r>
      <w:r w:rsidRPr="00BB1559">
        <w:rPr>
          <w:rFonts w:ascii="Palatino Linotype" w:eastAsiaTheme="minorHAnsi" w:hAnsi="Palatino Linotype" w:cs="Arial"/>
          <w:i/>
          <w:szCs w:val="24"/>
          <w:lang w:eastAsia="en-US"/>
        </w:rPr>
        <w:t xml:space="preserve">. Las razones o motivos de inconformidad;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VII</w:t>
      </w:r>
      <w:r w:rsidRPr="00BB1559">
        <w:rPr>
          <w:rFonts w:ascii="Palatino Linotype" w:eastAsiaTheme="minorHAnsi" w:hAnsi="Palatino Linotype" w:cs="Arial"/>
          <w:i/>
          <w:szCs w:val="24"/>
          <w:lang w:eastAsia="en-US"/>
        </w:rPr>
        <w:t xml:space="preserve">. La copia de la respuesta que se impugna y, en su caso, de la notificación correspondiente, en el caso de respuesta de la solicitud; y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VIII</w:t>
      </w:r>
      <w:r w:rsidRPr="00BB1559">
        <w:rPr>
          <w:rFonts w:ascii="Palatino Linotype" w:eastAsiaTheme="minorHAnsi" w:hAnsi="Palatino Linotype" w:cs="Arial"/>
          <w:i/>
          <w:szCs w:val="24"/>
          <w:lang w:eastAsia="en-US"/>
        </w:rPr>
        <w:t xml:space="preserve">. Firma del Recurrente, en su caso, cuando se presente por escrito, requisito sin el cual se dará trámite al recurso.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 xml:space="preserve">Adicionalmente, se podrán anexar las pruebas y demás elementos que considere procedentes someter a juicio del Instituto.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 xml:space="preserve">En ningún caso será necesario que el particular ratifique el recurso de revisión interpuesto.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szCs w:val="24"/>
          <w:lang w:eastAsia="en-US"/>
        </w:rPr>
      </w:pPr>
      <w:r w:rsidRPr="00BB1559">
        <w:rPr>
          <w:rFonts w:ascii="Palatino Linotype" w:eastAsiaTheme="minorHAnsi" w:hAnsi="Palatino Linotype" w:cs="Arial"/>
          <w:i/>
          <w:szCs w:val="24"/>
          <w:u w:val="single"/>
          <w:lang w:eastAsia="en-US"/>
        </w:rPr>
        <w:t>En caso de que el recurso se interponga de manera electrónica no será indispensable que contengan los requisitos establecidos en las fracciones II, IV, VII y VIII.”</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szCs w:val="24"/>
          <w:lang w:eastAsia="en-US"/>
        </w:rPr>
      </w:pPr>
    </w:p>
    <w:p w:rsidR="00DE385B" w:rsidRPr="00BB1559" w:rsidRDefault="00DE385B" w:rsidP="00DE385B">
      <w:pPr>
        <w:autoSpaceDE w:val="0"/>
        <w:autoSpaceDN w:val="0"/>
        <w:adjustRightInd w:val="0"/>
        <w:spacing w:after="0" w:line="240" w:lineRule="auto"/>
        <w:ind w:left="567" w:right="567"/>
        <w:jc w:val="right"/>
        <w:rPr>
          <w:rFonts w:ascii="Palatino Linotype" w:eastAsiaTheme="minorHAnsi" w:hAnsi="Palatino Linotype" w:cs="Arial"/>
          <w:szCs w:val="24"/>
          <w:lang w:eastAsia="en-US"/>
        </w:rPr>
      </w:pPr>
      <w:r w:rsidRPr="00BB1559">
        <w:rPr>
          <w:rFonts w:ascii="Palatino Linotype" w:eastAsiaTheme="minorHAnsi" w:hAnsi="Palatino Linotype" w:cs="Arial"/>
          <w:szCs w:val="24"/>
          <w:lang w:eastAsia="en-US"/>
        </w:rPr>
        <w:t>(Énfasis añadido)</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BB1559">
        <w:rPr>
          <w:rFonts w:ascii="Palatino Linotype" w:eastAsiaTheme="minorHAnsi" w:hAnsi="Palatino Linotype" w:cs="Arial"/>
          <w:b/>
          <w:sz w:val="24"/>
          <w:szCs w:val="24"/>
          <w:lang w:eastAsia="en-US"/>
        </w:rPr>
        <w:t>Recurrente</w:t>
      </w:r>
      <w:r w:rsidRPr="00BB1559">
        <w:rPr>
          <w:rFonts w:ascii="Palatino Linotype" w:eastAsiaTheme="minorHAnsi" w:hAnsi="Palatino Linotype" w:cs="Arial"/>
          <w:sz w:val="24"/>
          <w:szCs w:val="24"/>
          <w:lang w:eastAsia="en-US"/>
        </w:rPr>
        <w:t xml:space="preserve">, en ejercicio de su derecho de acceso a la información pública, no proporcionó un nombre para que sea identificado, ya que en el apartado de “DATOS DEL </w:t>
      </w:r>
      <w:r w:rsidRPr="00BB1559">
        <w:rPr>
          <w:rFonts w:ascii="Palatino Linotype" w:eastAsiaTheme="minorHAnsi" w:hAnsi="Palatino Linotype" w:cs="Arial"/>
          <w:sz w:val="24"/>
          <w:szCs w:val="24"/>
          <w:lang w:eastAsia="en-US"/>
        </w:rPr>
        <w:lastRenderedPageBreak/>
        <w:t>SOLICITANTE”, no señalo nombre o seudónimo con el cual desee identificarse, por lo que no tiene certeza sobre su identidad, lo que en estricto sentido, no se colmarían los requisitos establecidos en el citado artículo 180 de la Ley de Transparencia.</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BB1559">
        <w:rPr>
          <w:rFonts w:ascii="Palatino Linotype" w:eastAsiaTheme="minorHAnsi" w:hAnsi="Palatino Linotype" w:cs="Arial"/>
          <w:i/>
          <w:sz w:val="24"/>
          <w:szCs w:val="24"/>
          <w:lang w:eastAsia="en-US"/>
        </w:rPr>
        <w:t>sine qua non</w:t>
      </w:r>
      <w:r w:rsidRPr="00BB1559">
        <w:rPr>
          <w:rFonts w:ascii="Palatino Linotype" w:eastAsiaTheme="minorHAnsi" w:hAnsi="Palatino Linotype" w:cs="Arial"/>
          <w:sz w:val="24"/>
          <w:szCs w:val="24"/>
          <w:lang w:eastAsia="en-U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E385B"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BB411F" w:rsidRDefault="00BB411F"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BB411F" w:rsidRPr="00BB1559" w:rsidRDefault="00BB411F"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240" w:lineRule="auto"/>
        <w:jc w:val="center"/>
        <w:rPr>
          <w:rFonts w:ascii="Palatino Linotype" w:eastAsiaTheme="minorHAnsi" w:hAnsi="Palatino Linotype" w:cs="Arial"/>
          <w:b/>
          <w:i/>
          <w:lang w:eastAsia="en-US"/>
        </w:rPr>
      </w:pPr>
      <w:r w:rsidRPr="00BB1559">
        <w:rPr>
          <w:rFonts w:ascii="Palatino Linotype" w:eastAsiaTheme="minorHAnsi" w:hAnsi="Palatino Linotype" w:cs="Arial"/>
          <w:b/>
          <w:i/>
          <w:lang w:eastAsia="en-US"/>
        </w:rPr>
        <w:lastRenderedPageBreak/>
        <w:t>Constitución Política de los Estados Unidos Mexicanos</w:t>
      </w:r>
    </w:p>
    <w:p w:rsidR="00DE385B" w:rsidRPr="00BB1559" w:rsidRDefault="00DE385B" w:rsidP="00DE385B">
      <w:pPr>
        <w:autoSpaceDE w:val="0"/>
        <w:autoSpaceDN w:val="0"/>
        <w:adjustRightInd w:val="0"/>
        <w:spacing w:after="0" w:line="240" w:lineRule="auto"/>
        <w:jc w:val="both"/>
        <w:rPr>
          <w:rFonts w:ascii="Palatino Linotype" w:eastAsiaTheme="minorHAnsi" w:hAnsi="Palatino Linotype" w:cs="Arial"/>
          <w:lang w:eastAsia="en-US"/>
        </w:rPr>
      </w:pP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lang w:eastAsia="en-US"/>
        </w:rPr>
      </w:pPr>
      <w:r w:rsidRPr="00BB1559">
        <w:rPr>
          <w:rFonts w:ascii="Palatino Linotype" w:eastAsiaTheme="minorHAnsi" w:hAnsi="Palatino Linotype" w:cs="Arial"/>
          <w:i/>
          <w:lang w:eastAsia="en-US"/>
        </w:rPr>
        <w:t>“</w:t>
      </w:r>
      <w:r w:rsidRPr="00BB1559">
        <w:rPr>
          <w:rFonts w:ascii="Palatino Linotype" w:eastAsiaTheme="minorHAnsi" w:hAnsi="Palatino Linotype" w:cs="Arial"/>
          <w:b/>
          <w:i/>
          <w:lang w:eastAsia="en-US"/>
        </w:rPr>
        <w:t>Artículo 6o</w:t>
      </w:r>
      <w:r w:rsidRPr="00BB1559">
        <w:rPr>
          <w:rFonts w:ascii="Palatino Linotype" w:eastAsiaTheme="minorHAnsi" w:hAnsi="Palatino Linotype" w:cs="Arial"/>
          <w:i/>
          <w:lang w:eastAsia="en-U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Toda persona tiene derecho al libre acceso a información plural y oportuna, así como a buscar, recibir y difundir información e ideas de toda índole por cualquier medio de expresión.</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Para efectos de lo dispuesto en el presente artículo se observará lo siguiente:</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A</w:t>
      </w:r>
      <w:r w:rsidRPr="00BB1559">
        <w:rPr>
          <w:rFonts w:ascii="Palatino Linotype" w:eastAsiaTheme="minorHAnsi" w:hAnsi="Palatino Linotype" w:cs="Arial"/>
          <w:i/>
          <w:szCs w:val="24"/>
          <w:lang w:eastAsia="en-US"/>
        </w:rPr>
        <w:t>. Para el ejercicio del derecho de acceso a la información, la Federación, los Estados y el Distrito Federal, en el ámbito de sus respectivas competencias, se regirán por los siguientes principios y bases:</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I</w:t>
      </w:r>
      <w:r w:rsidRPr="00BB1559">
        <w:rPr>
          <w:rFonts w:ascii="Palatino Linotype" w:eastAsiaTheme="minorHAnsi" w:hAnsi="Palatino Linotype" w:cs="Arial"/>
          <w:i/>
          <w:szCs w:val="24"/>
          <w:lang w:eastAsia="en-US"/>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III.</w:t>
      </w:r>
      <w:r w:rsidRPr="00BB1559">
        <w:rPr>
          <w:rFonts w:ascii="Palatino Linotype" w:eastAsiaTheme="minorHAnsi" w:hAnsi="Palatino Linotype" w:cs="Arial"/>
          <w:i/>
          <w:szCs w:val="24"/>
          <w:lang w:eastAsia="en-US"/>
        </w:rPr>
        <w:t xml:space="preserve"> Toda persona, sin necesidad de acreditar interés alguno o justificar su utilización, tendrá acceso gratuito a la información pública, a sus datos personales o a la rectificación de éstos.</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V</w:t>
      </w:r>
      <w:r w:rsidRPr="00BB1559">
        <w:rPr>
          <w:rFonts w:ascii="Palatino Linotype" w:eastAsiaTheme="minorHAnsi" w:hAnsi="Palatino Linotype" w:cs="Arial"/>
          <w:i/>
          <w:szCs w:val="24"/>
          <w:lang w:eastAsia="en-US"/>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VI.</w:t>
      </w:r>
      <w:r w:rsidRPr="00BB1559">
        <w:rPr>
          <w:rFonts w:ascii="Palatino Linotype" w:eastAsiaTheme="minorHAnsi" w:hAnsi="Palatino Linotype" w:cs="Arial"/>
          <w:i/>
          <w:szCs w:val="24"/>
          <w:lang w:eastAsia="en-US"/>
        </w:rPr>
        <w:t xml:space="preserve"> Las leyes determinarán la manera en que los sujetos obligados deberán hacer pública la información relativa a los recursos públicos que entreguen a personas físicas o morales.”</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La ley establecerá aquella información que se considere reservada o confidencial.</w:t>
      </w:r>
    </w:p>
    <w:p w:rsidR="00DE385B" w:rsidRPr="00BB1559" w:rsidRDefault="00DE385B" w:rsidP="00DE385B">
      <w:pPr>
        <w:autoSpaceDE w:val="0"/>
        <w:autoSpaceDN w:val="0"/>
        <w:adjustRightInd w:val="0"/>
        <w:spacing w:after="0" w:line="240" w:lineRule="auto"/>
        <w:ind w:left="567" w:right="567"/>
        <w:jc w:val="center"/>
        <w:rPr>
          <w:rFonts w:ascii="Palatino Linotype" w:eastAsiaTheme="minorHAnsi" w:hAnsi="Palatino Linotype" w:cs="Arial"/>
          <w:b/>
          <w:i/>
          <w:szCs w:val="24"/>
          <w:lang w:eastAsia="en-US"/>
        </w:rPr>
      </w:pPr>
      <w:r w:rsidRPr="00BB1559">
        <w:rPr>
          <w:rFonts w:ascii="Palatino Linotype" w:eastAsiaTheme="minorHAnsi" w:hAnsi="Palatino Linotype" w:cs="Arial"/>
          <w:b/>
          <w:i/>
          <w:szCs w:val="24"/>
          <w:lang w:eastAsia="en-US"/>
        </w:rPr>
        <w:lastRenderedPageBreak/>
        <w:t>Constitución Política del Estado Libre y Soberano de México</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w:t>
      </w:r>
      <w:r w:rsidRPr="00BB1559">
        <w:rPr>
          <w:rFonts w:ascii="Palatino Linotype" w:eastAsiaTheme="minorHAnsi" w:hAnsi="Palatino Linotype" w:cs="Arial"/>
          <w:b/>
          <w:i/>
          <w:szCs w:val="24"/>
          <w:lang w:eastAsia="en-US"/>
        </w:rPr>
        <w:t>Artículo 5</w:t>
      </w:r>
      <w:r w:rsidRPr="00BB1559">
        <w:rPr>
          <w:rFonts w:ascii="Palatino Linotype" w:eastAsiaTheme="minorHAnsi" w:hAnsi="Palatino Linotype" w:cs="Arial"/>
          <w:i/>
          <w:szCs w:val="24"/>
          <w:lang w:eastAsia="en-US"/>
        </w:rPr>
        <w:t xml:space="preserve">. … </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El derecho a la información será garantizado por el Estado. La ley establecerá las previsiones que permitan asegurar la protección, el respeto y la difusión de este derecho.</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Este derecho se regirá por los principios y bases siguientes:</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I</w:t>
      </w:r>
      <w:r w:rsidRPr="00BB1559">
        <w:rPr>
          <w:rFonts w:ascii="Palatino Linotype" w:eastAsiaTheme="minorHAnsi" w:hAnsi="Palatino Linotype" w:cs="Arial"/>
          <w:i/>
          <w:szCs w:val="24"/>
          <w:lang w:eastAsia="en-US"/>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b/>
          <w:i/>
          <w:szCs w:val="24"/>
          <w:lang w:eastAsia="en-US"/>
        </w:rPr>
        <w:t>III</w:t>
      </w:r>
      <w:r w:rsidRPr="00BB1559">
        <w:rPr>
          <w:rFonts w:ascii="Palatino Linotype" w:eastAsiaTheme="minorHAnsi" w:hAnsi="Palatino Linotype" w:cs="Arial"/>
          <w:i/>
          <w:szCs w:val="24"/>
          <w:lang w:eastAsia="en-US"/>
        </w:rPr>
        <w:t>. Toda persona, sin necesidad de acreditar interés alguno o justificar su utilización, tendrá acceso gratuito a la información pública, a sus datos personales o a la rectificación de éstos.”</w:t>
      </w:r>
    </w:p>
    <w:p w:rsidR="00DE385B" w:rsidRPr="00BB1559" w:rsidRDefault="00DE385B" w:rsidP="00DE385B">
      <w:pPr>
        <w:autoSpaceDE w:val="0"/>
        <w:autoSpaceDN w:val="0"/>
        <w:adjustRightInd w:val="0"/>
        <w:spacing w:after="0" w:line="240" w:lineRule="auto"/>
        <w:ind w:left="567" w:right="567"/>
        <w:jc w:val="right"/>
        <w:rPr>
          <w:rFonts w:ascii="Palatino Linotype" w:eastAsiaTheme="minorHAnsi" w:hAnsi="Palatino Linotype" w:cs="Arial"/>
          <w:szCs w:val="24"/>
          <w:lang w:eastAsia="en-US"/>
        </w:rPr>
      </w:pPr>
      <w:r w:rsidRPr="00BB1559">
        <w:rPr>
          <w:rFonts w:ascii="Palatino Linotype" w:eastAsiaTheme="minorHAnsi" w:hAnsi="Palatino Linotype" w:cs="Arial"/>
          <w:szCs w:val="24"/>
          <w:lang w:eastAsia="en-US"/>
        </w:rPr>
        <w:t>(Énfasis añadido)</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Por otra parte, del contenido del artículo 1 de la Constitución Política de los Estados Unidos Mexicanos, se destaca lo siguiente:</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w:t>
      </w:r>
      <w:r w:rsidRPr="00BB1559">
        <w:rPr>
          <w:rFonts w:ascii="Palatino Linotype" w:eastAsiaTheme="minorHAnsi" w:hAnsi="Palatino Linotype" w:cs="Arial"/>
          <w:b/>
          <w:i/>
          <w:szCs w:val="24"/>
          <w:lang w:eastAsia="en-US"/>
        </w:rPr>
        <w:t>Artículo 1o.</w:t>
      </w:r>
      <w:r w:rsidRPr="00BB1559">
        <w:rPr>
          <w:rFonts w:ascii="Palatino Linotype" w:eastAsiaTheme="minorHAnsi" w:hAnsi="Palatino Linotype" w:cs="Arial"/>
          <w:i/>
          <w:szCs w:val="24"/>
          <w:lang w:eastAsia="en-US"/>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w:t>
      </w:r>
      <w:r w:rsidRPr="00BB1559">
        <w:rPr>
          <w:rFonts w:ascii="Palatino Linotype" w:eastAsiaTheme="minorHAnsi" w:hAnsi="Palatino Linotype" w:cs="Arial"/>
          <w:i/>
          <w:szCs w:val="24"/>
          <w:lang w:eastAsia="en-US"/>
        </w:rPr>
        <w:lastRenderedPageBreak/>
        <w:t>podrá restringirse ni suspenderse, salvo en los casos y bajo las condiciones que esta Constitución establece.</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Las normas relativas a los derechos humanos se interpretarán de conformidad con esta Constitución y con los tratados internacionales de la materia favoreciendo en todo tiempo a las personas la protección más amplia.</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Cs w:val="24"/>
          <w:lang w:eastAsia="en-US"/>
        </w:rPr>
      </w:pPr>
      <w:r w:rsidRPr="00BB1559">
        <w:rPr>
          <w:rFonts w:ascii="Palatino Linotype" w:eastAsiaTheme="minorHAnsi" w:hAnsi="Palatino Linotype" w:cs="Arial"/>
          <w:i/>
          <w:szCs w:val="24"/>
          <w:lang w:eastAsia="en-US"/>
        </w:rPr>
        <w:t>“</w:t>
      </w:r>
      <w:r w:rsidRPr="00BB1559">
        <w:rPr>
          <w:rFonts w:ascii="Palatino Linotype" w:eastAsiaTheme="minorHAnsi" w:hAnsi="Palatino Linotype" w:cs="Arial"/>
          <w:b/>
          <w:i/>
          <w:szCs w:val="24"/>
          <w:lang w:eastAsia="en-US"/>
        </w:rPr>
        <w:t>Acceso a información gubernamental. No debe condicionarse a que el solicitante acredite su personalidad, demuestre interés alguno o justifique su utilización.</w:t>
      </w:r>
      <w:r w:rsidRPr="00BB1559">
        <w:rPr>
          <w:rFonts w:ascii="Palatino Linotype" w:eastAsiaTheme="minorHAnsi" w:hAnsi="Palatino Linotype" w:cs="Arial"/>
          <w:i/>
          <w:szCs w:val="24"/>
          <w:lang w:eastAsia="en-US"/>
        </w:rPr>
        <w:t xml:space="preserve"> De conformidad con lo dispuesto en los artículos 6o., apartado A, fracción III de la Constitución </w:t>
      </w:r>
      <w:r w:rsidRPr="00BB1559">
        <w:rPr>
          <w:rFonts w:ascii="Palatino Linotype" w:eastAsiaTheme="minorHAnsi" w:hAnsi="Palatino Linotype" w:cs="Arial"/>
          <w:i/>
          <w:szCs w:val="24"/>
          <w:lang w:eastAsia="en-US"/>
        </w:rPr>
        <w:lastRenderedPageBreak/>
        <w:t>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 w:val="20"/>
          <w:szCs w:val="24"/>
          <w:lang w:eastAsia="en-US"/>
        </w:rPr>
      </w:pPr>
      <w:r w:rsidRPr="00BB1559">
        <w:rPr>
          <w:rFonts w:ascii="Palatino Linotype" w:eastAsiaTheme="minorHAnsi" w:hAnsi="Palatino Linotype" w:cs="Arial"/>
          <w:i/>
          <w:sz w:val="20"/>
          <w:szCs w:val="24"/>
          <w:lang w:eastAsia="en-US"/>
        </w:rPr>
        <w:t>Resoluciones</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 w:val="20"/>
          <w:szCs w:val="24"/>
          <w:lang w:eastAsia="en-US"/>
        </w:rPr>
      </w:pPr>
      <w:r w:rsidRPr="00BB1559">
        <w:rPr>
          <w:rFonts w:ascii="Palatino Linotype" w:eastAsiaTheme="minorHAnsi" w:hAnsi="Palatino Linotype" w:cs="Arial"/>
          <w:i/>
          <w:sz w:val="20"/>
          <w:szCs w:val="24"/>
          <w:lang w:eastAsia="en-US"/>
        </w:rPr>
        <w:t>• RDA 5275/13. Interpuesto en contra de la Secretaría de la Defensa Nacional. Comisionado Ponente Ángel Trinidad Zaldívar.</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 w:val="20"/>
          <w:szCs w:val="24"/>
          <w:lang w:eastAsia="en-US"/>
        </w:rPr>
      </w:pPr>
      <w:r w:rsidRPr="00BB1559">
        <w:rPr>
          <w:rFonts w:ascii="Palatino Linotype" w:eastAsiaTheme="minorHAnsi" w:hAnsi="Palatino Linotype" w:cs="Arial"/>
          <w:i/>
          <w:sz w:val="20"/>
          <w:szCs w:val="24"/>
          <w:lang w:eastAsia="en-US"/>
        </w:rPr>
        <w:t>• RDA 2937/13. Interpuesto en contra de LICONSA, S.A. de C.V. Comisionado. Ponente Gerardo Laveaga Rendón.</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 w:val="20"/>
          <w:szCs w:val="24"/>
          <w:lang w:eastAsia="en-US"/>
        </w:rPr>
      </w:pPr>
      <w:r w:rsidRPr="00BB1559">
        <w:rPr>
          <w:rFonts w:ascii="Palatino Linotype" w:eastAsiaTheme="minorHAnsi" w:hAnsi="Palatino Linotype" w:cs="Arial"/>
          <w:i/>
          <w:sz w:val="20"/>
          <w:szCs w:val="24"/>
          <w:lang w:eastAsia="en-US"/>
        </w:rPr>
        <w:t>• RDA 3609/12. Interpuesto en contra de la Secretaría de Educación Pública. Comisionada Ponente Sigrid Arzt Colunga.</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 w:val="20"/>
          <w:szCs w:val="24"/>
          <w:lang w:eastAsia="en-US"/>
        </w:rPr>
      </w:pPr>
      <w:r w:rsidRPr="00BB1559">
        <w:rPr>
          <w:rFonts w:ascii="Palatino Linotype" w:eastAsiaTheme="minorHAnsi" w:hAnsi="Palatino Linotype" w:cs="Arial"/>
          <w:i/>
          <w:sz w:val="20"/>
          <w:szCs w:val="24"/>
          <w:lang w:eastAsia="en-US"/>
        </w:rPr>
        <w:t>• RDA 3361/12. Interpuesto en contra del Servicio de Administración Tributaria. Comisionada Ponente María Elena Pérez-Jaén Zermeño.</w:t>
      </w:r>
    </w:p>
    <w:p w:rsidR="00DE385B" w:rsidRPr="00BB1559" w:rsidRDefault="00DE385B" w:rsidP="00DE385B">
      <w:pPr>
        <w:autoSpaceDE w:val="0"/>
        <w:autoSpaceDN w:val="0"/>
        <w:adjustRightInd w:val="0"/>
        <w:spacing w:after="0" w:line="240" w:lineRule="auto"/>
        <w:ind w:left="567" w:right="567"/>
        <w:jc w:val="both"/>
        <w:rPr>
          <w:rFonts w:ascii="Palatino Linotype" w:eastAsiaTheme="minorHAnsi" w:hAnsi="Palatino Linotype" w:cs="Arial"/>
          <w:i/>
          <w:sz w:val="20"/>
          <w:szCs w:val="24"/>
          <w:lang w:eastAsia="en-US"/>
        </w:rPr>
      </w:pPr>
      <w:r w:rsidRPr="00BB1559">
        <w:rPr>
          <w:rFonts w:ascii="Palatino Linotype" w:eastAsiaTheme="minorHAnsi" w:hAnsi="Palatino Linotype" w:cs="Arial"/>
          <w:i/>
          <w:sz w:val="20"/>
          <w:szCs w:val="24"/>
          <w:lang w:eastAsia="en-US"/>
        </w:rPr>
        <w:t>• RDA 0563/12. Interpuesto en contra de la Secretaría de la Función Pública. Comisionada Ponente Jacqueline Peschard Mariscal.”</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BB1559">
        <w:rPr>
          <w:rFonts w:ascii="Palatino Linotype" w:eastAsiaTheme="minorHAnsi" w:hAnsi="Palatino Linotype" w:cs="Arial"/>
          <w:b/>
          <w:sz w:val="24"/>
          <w:szCs w:val="24"/>
          <w:lang w:eastAsia="en-US"/>
        </w:rPr>
        <w:t>Recurrente</w:t>
      </w:r>
      <w:r w:rsidRPr="00BB1559">
        <w:rPr>
          <w:rFonts w:ascii="Palatino Linotype" w:eastAsiaTheme="minorHAnsi" w:hAnsi="Palatino Linotype" w:cs="Arial"/>
          <w:sz w:val="24"/>
          <w:szCs w:val="24"/>
          <w:lang w:eastAsia="en-US"/>
        </w:rPr>
        <w:t xml:space="preserve"> a través de dicho dato personal, en ciertos extremos se equipara a una exigencia acerca de su interés o justificación de su utilización, lo que materialmente haría nugatorio un derecho fundamental.</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w:t>
      </w:r>
      <w:r w:rsidRPr="00BB1559">
        <w:rPr>
          <w:rFonts w:ascii="Palatino Linotype" w:eastAsiaTheme="minorHAnsi" w:hAnsi="Palatino Linotype" w:cs="Arial"/>
          <w:sz w:val="24"/>
          <w:szCs w:val="24"/>
          <w:lang w:eastAsia="en-US"/>
        </w:rPr>
        <w:lastRenderedPageBreak/>
        <w:t>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b/>
          <w:sz w:val="28"/>
          <w:szCs w:val="28"/>
          <w:lang w:eastAsia="en-US"/>
        </w:rPr>
      </w:pPr>
      <w:r w:rsidRPr="00BB1559">
        <w:rPr>
          <w:rFonts w:ascii="Palatino Linotype" w:eastAsiaTheme="minorHAnsi" w:hAnsi="Palatino Linotype" w:cs="Arial"/>
          <w:b/>
          <w:sz w:val="28"/>
          <w:szCs w:val="28"/>
          <w:lang w:eastAsia="en-US"/>
        </w:rPr>
        <w:lastRenderedPageBreak/>
        <w:t xml:space="preserve">TERCERO. Del estudio de las causas de improcedencia. </w:t>
      </w:r>
    </w:p>
    <w:p w:rsidR="00DE385B"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admitidos los recursos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010711" w:rsidRPr="00BB1559" w:rsidRDefault="00010711"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spacing w:after="0" w:line="240" w:lineRule="auto"/>
        <w:ind w:left="567" w:right="567"/>
        <w:jc w:val="both"/>
        <w:rPr>
          <w:rFonts w:ascii="Palatino Linotype" w:eastAsiaTheme="minorHAnsi" w:hAnsi="Palatino Linotype" w:cs="Arial"/>
          <w:lang w:eastAsia="en-US"/>
        </w:rPr>
      </w:pPr>
      <w:r w:rsidRPr="00BB1559">
        <w:rPr>
          <w:rFonts w:ascii="Palatino Linotype" w:eastAsiaTheme="minorHAnsi" w:hAnsi="Palatino Linotype" w:cstheme="minorBidi"/>
          <w:b/>
          <w:bCs/>
          <w:i/>
          <w:lang w:eastAsia="en-US"/>
        </w:rPr>
        <w:t xml:space="preserve">IMPROCEDENCIA Y SOBRESEIMIENTO EN EL JUICIO DE AMPARO. LAS CAUSAS PREVISTAS EN LOS ARTÍCULOS 73 Y 74 DE LA LEY DE LA MATERIA, RESPECTIVAMENTE, NO SON INCOMPATIBLES CON EL ARTÍCULO 25.1 DE LA CONVENCIÓN AMERICANA SOBRE DERECHOS HUMANOS. </w:t>
      </w:r>
      <w:r w:rsidRPr="00BB1559">
        <w:rPr>
          <w:rFonts w:ascii="Palatino Linotype" w:eastAsiaTheme="minorHAnsi" w:hAnsi="Palatino Linotype" w:cstheme="minorBidi"/>
          <w:i/>
          <w:lang w:eastAsia="en-US"/>
        </w:rPr>
        <w:t xml:space="preserve">Del examen de compatibilidad de los artículos </w:t>
      </w:r>
      <w:hyperlink r:id="rId7" w:history="1">
        <w:r w:rsidRPr="00BB1559">
          <w:rPr>
            <w:rFonts w:ascii="Palatino Linotype" w:hAnsi="Palatino Linotype" w:cstheme="minorBidi"/>
            <w:i/>
            <w:color w:val="0563C1" w:themeColor="hyperlink"/>
            <w:u w:val="single"/>
            <w:lang w:eastAsia="en-US"/>
          </w:rPr>
          <w:t>73 y 74 de la Ley de Amparo</w:t>
        </w:r>
      </w:hyperlink>
      <w:r w:rsidRPr="00BB1559">
        <w:rPr>
          <w:rFonts w:ascii="Palatino Linotype" w:hAnsi="Palatino Linotype" w:cstheme="minorBidi"/>
          <w:i/>
          <w:color w:val="0563C1" w:themeColor="hyperlink"/>
          <w:u w:val="single"/>
          <w:lang w:eastAsia="en-US"/>
        </w:rPr>
        <w:t xml:space="preserve"> </w:t>
      </w:r>
      <w:r w:rsidRPr="00BB1559">
        <w:rPr>
          <w:rFonts w:ascii="Palatino Linotype" w:eastAsiaTheme="minorHAnsi" w:hAnsi="Palatino Linotype" w:cstheme="minorBidi"/>
          <w:i/>
          <w:lang w:eastAsia="en-US"/>
        </w:rPr>
        <w:t xml:space="preserve">con el artículo </w:t>
      </w:r>
      <w:hyperlink r:id="rId8" w:history="1">
        <w:r w:rsidRPr="00BB1559">
          <w:rPr>
            <w:rFonts w:ascii="Palatino Linotype" w:hAnsi="Palatino Linotype" w:cstheme="minorBidi"/>
            <w:i/>
            <w:color w:val="0563C1" w:themeColor="hyperlink"/>
            <w:u w:val="single"/>
            <w:lang w:eastAsia="en-US"/>
          </w:rPr>
          <w:t>25.1 de la Convención Americana sobre Derechos Humanos</w:t>
        </w:r>
      </w:hyperlink>
      <w:r w:rsidRPr="00BB1559">
        <w:rPr>
          <w:rFonts w:ascii="Palatino Linotype" w:eastAsiaTheme="minorHAnsi" w:hAnsi="Palatino Linotype" w:cstheme="minorBidi"/>
          <w:i/>
          <w:lang w:eastAsia="en-US"/>
        </w:rPr>
        <w:t xml:space="preserve"> </w:t>
      </w:r>
      <w:r w:rsidRPr="00BB1559">
        <w:rPr>
          <w:rFonts w:ascii="Palatino Linotype" w:eastAsiaTheme="minorHAnsi" w:hAnsi="Palatino Linotype" w:cstheme="minorBidi"/>
          <w:b/>
          <w:i/>
          <w:u w:val="single"/>
          <w:lang w:eastAsia="en-US"/>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B1559">
        <w:rPr>
          <w:rFonts w:ascii="Palatino Linotype" w:eastAsiaTheme="minorHAnsi" w:hAnsi="Palatino Linotype" w:cstheme="minorBidi"/>
          <w:i/>
          <w:lang w:eastAsia="en-US"/>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w:t>
      </w:r>
      <w:r w:rsidRPr="00BB1559">
        <w:rPr>
          <w:rFonts w:ascii="Palatino Linotype" w:eastAsiaTheme="minorHAnsi" w:hAnsi="Palatino Linotype" w:cstheme="minorBidi"/>
          <w:i/>
          <w:lang w:eastAsia="en-US"/>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E385B" w:rsidRPr="00BB1559" w:rsidRDefault="00DE385B" w:rsidP="00DE385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Por lo que una vez que se analizó el expediente en estudio se cae en la cuenta de que no se actualiza ninguna de las casuales a continuación transcritas:</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i/>
          <w:lang w:val="es-ES" w:eastAsia="es-ES"/>
        </w:rPr>
        <w:t>“</w:t>
      </w:r>
      <w:r w:rsidRPr="00BB1559">
        <w:rPr>
          <w:rFonts w:ascii="Palatino Linotype" w:eastAsia="Times New Roman" w:hAnsi="Palatino Linotype" w:cs="Arial"/>
          <w:b/>
          <w:i/>
          <w:lang w:val="es-ES" w:eastAsia="es-ES"/>
        </w:rPr>
        <w:t>Artículo 191</w:t>
      </w:r>
      <w:r w:rsidRPr="00BB1559">
        <w:rPr>
          <w:rFonts w:ascii="Palatino Linotype" w:eastAsia="Times New Roman" w:hAnsi="Palatino Linotype" w:cs="Arial"/>
          <w:i/>
          <w:lang w:val="es-ES" w:eastAsia="es-ES"/>
        </w:rPr>
        <w:t xml:space="preserve">. El recurso será desechado por improcedente cuando:  </w:t>
      </w:r>
    </w:p>
    <w:p w:rsidR="00DE385B" w:rsidRPr="00BB1559" w:rsidRDefault="00DE385B" w:rsidP="00DE385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I</w:t>
      </w:r>
      <w:r w:rsidRPr="00BB1559">
        <w:rPr>
          <w:rFonts w:ascii="Palatino Linotype" w:eastAsia="Times New Roman" w:hAnsi="Palatino Linotype" w:cs="Arial"/>
          <w:i/>
          <w:lang w:val="es-ES" w:eastAsia="es-ES"/>
        </w:rPr>
        <w:t xml:space="preserve">. Sea extemporáneo por haber transcurrido el plazo establecido en la presente Ley, a partir de la respuesta;  </w:t>
      </w:r>
    </w:p>
    <w:p w:rsidR="00DE385B" w:rsidRPr="00BB1559" w:rsidRDefault="00DE385B" w:rsidP="00DE385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II</w:t>
      </w:r>
      <w:r w:rsidRPr="00BB1559">
        <w:rPr>
          <w:rFonts w:ascii="Palatino Linotype" w:eastAsia="Times New Roman" w:hAnsi="Palatino Linotype" w:cs="Arial"/>
          <w:i/>
          <w:lang w:val="es-ES" w:eastAsia="es-ES"/>
        </w:rPr>
        <w:t xml:space="preserve">. Se esté tramitando ante el Poder Judicial de la Federación algún recurso o medio de defensa interpuesto por la Recurrente;  </w:t>
      </w:r>
    </w:p>
    <w:p w:rsidR="00DE385B" w:rsidRPr="00BB1559" w:rsidRDefault="00DE385B" w:rsidP="00DE385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III</w:t>
      </w:r>
      <w:r w:rsidRPr="00BB1559">
        <w:rPr>
          <w:rFonts w:ascii="Palatino Linotype" w:eastAsia="Times New Roman" w:hAnsi="Palatino Linotype" w:cs="Arial"/>
          <w:i/>
          <w:lang w:val="es-ES" w:eastAsia="es-ES"/>
        </w:rPr>
        <w:t xml:space="preserve">. No actualice alguno de los supuestos previstos en la presente Ley;  </w:t>
      </w:r>
    </w:p>
    <w:p w:rsidR="00DE385B" w:rsidRPr="00BB1559" w:rsidRDefault="00DE385B" w:rsidP="00DE385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IV</w:t>
      </w:r>
      <w:r w:rsidRPr="00BB1559">
        <w:rPr>
          <w:rFonts w:ascii="Palatino Linotype" w:eastAsia="Times New Roman" w:hAnsi="Palatino Linotype" w:cs="Arial"/>
          <w:i/>
          <w:lang w:val="es-ES" w:eastAsia="es-ES"/>
        </w:rPr>
        <w:t xml:space="preserve">. No se haya desahogado la prevención en los términos establecidos en la presente Ley;  </w:t>
      </w:r>
    </w:p>
    <w:p w:rsidR="00DE385B" w:rsidRPr="00BB1559" w:rsidRDefault="00DE385B" w:rsidP="00DE385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V</w:t>
      </w:r>
      <w:r w:rsidRPr="00BB1559">
        <w:rPr>
          <w:rFonts w:ascii="Palatino Linotype" w:eastAsia="Times New Roman" w:hAnsi="Palatino Linotype" w:cs="Arial"/>
          <w:i/>
          <w:lang w:val="es-ES" w:eastAsia="es-ES"/>
        </w:rPr>
        <w:t xml:space="preserve">. Se impugne la veracidad de la información proporcionada;  </w:t>
      </w:r>
    </w:p>
    <w:p w:rsidR="00DE385B" w:rsidRPr="00BB1559" w:rsidRDefault="00DE385B" w:rsidP="00DE385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VI</w:t>
      </w:r>
      <w:r w:rsidRPr="00BB1559">
        <w:rPr>
          <w:rFonts w:ascii="Palatino Linotype" w:eastAsia="Times New Roman" w:hAnsi="Palatino Linotype" w:cs="Arial"/>
          <w:i/>
          <w:lang w:val="es-ES" w:eastAsia="es-ES"/>
        </w:rPr>
        <w:t xml:space="preserve">. Se trate de una consulta, o trámite en específico; y  </w:t>
      </w:r>
    </w:p>
    <w:p w:rsidR="00DE385B" w:rsidRPr="00BB1559" w:rsidRDefault="00DE385B" w:rsidP="00DE385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VII</w:t>
      </w:r>
      <w:r w:rsidRPr="00BB1559">
        <w:rPr>
          <w:rFonts w:ascii="Palatino Linotype" w:eastAsia="Times New Roman" w:hAnsi="Palatino Linotype" w:cs="Arial"/>
          <w:i/>
          <w:lang w:val="es-ES" w:eastAsia="es-ES"/>
        </w:rPr>
        <w:t>. La Recurrente amplíe su solicitud en el recurso de revisión, únicamente respecto de los nuevos contenidos.”</w:t>
      </w: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DE385B" w:rsidRPr="00BB1559" w:rsidRDefault="00DE385B" w:rsidP="00DE385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 xml:space="preserve">Ya que no fue interpuesto de forma extemporánea, no se está tramitando ante el Poder Judicial Federal, no son una consulta, o trámite en específico, ni tampoco se advierte que </w:t>
      </w:r>
      <w:r w:rsidRPr="00BB1559">
        <w:rPr>
          <w:rFonts w:ascii="Palatino Linotype" w:eastAsiaTheme="minorHAnsi" w:hAnsi="Palatino Linotype" w:cs="Arial"/>
          <w:b/>
          <w:sz w:val="24"/>
          <w:szCs w:val="24"/>
          <w:lang w:eastAsia="en-US"/>
        </w:rPr>
        <w:t>la Recurrente</w:t>
      </w:r>
      <w:r w:rsidRPr="00BB1559">
        <w:rPr>
          <w:rFonts w:ascii="Palatino Linotype" w:eastAsiaTheme="minorHAnsi" w:hAnsi="Palatino Linotype" w:cs="Arial"/>
          <w:sz w:val="24"/>
          <w:szCs w:val="24"/>
          <w:lang w:eastAsia="en-US"/>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DE385B" w:rsidRDefault="00DE385B" w:rsidP="00DE385B">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BB411F" w:rsidRDefault="00BB411F" w:rsidP="00DE385B">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BB411F" w:rsidRDefault="00BB411F" w:rsidP="00DE385B">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BB411F" w:rsidRPr="00BB1559" w:rsidRDefault="00BB411F" w:rsidP="00DE385B">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DE385B" w:rsidRPr="00BB1559" w:rsidRDefault="00DE385B" w:rsidP="00DE385B">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BB1559">
        <w:rPr>
          <w:rFonts w:ascii="Palatino Linotype" w:eastAsia="Times New Roman" w:hAnsi="Palatino Linotype" w:cs="Arial"/>
          <w:b/>
          <w:sz w:val="28"/>
          <w:szCs w:val="28"/>
          <w:lang w:val="es-ES" w:eastAsia="es-ES"/>
        </w:rPr>
        <w:lastRenderedPageBreak/>
        <w:t xml:space="preserve">CUARTO. </w:t>
      </w:r>
      <w:r w:rsidRPr="00BB1559">
        <w:rPr>
          <w:rFonts w:ascii="Palatino Linotype" w:eastAsia="Times New Roman" w:hAnsi="Palatino Linotype" w:cs="Arial"/>
          <w:b/>
          <w:sz w:val="26"/>
          <w:szCs w:val="26"/>
          <w:lang w:val="es-ES" w:eastAsia="es-ES"/>
        </w:rPr>
        <w:t>Estudio y resolución de los recursos de revisión.</w:t>
      </w:r>
    </w:p>
    <w:p w:rsidR="00DE385B" w:rsidRPr="00BB1559" w:rsidRDefault="00DE385B" w:rsidP="00DE385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B1559">
        <w:rPr>
          <w:rFonts w:ascii="Palatino Linotype" w:eastAsia="Times New Roman" w:hAnsi="Palatino Linotype" w:cs="Arial"/>
          <w:sz w:val="24"/>
          <w:szCs w:val="24"/>
          <w:lang w:val="es-ES" w:eastAsia="es-ES"/>
        </w:rPr>
        <w:t>Se procede al análisis de los recursos, así como al contenido íntegro de las actuaciones que obran en los expedientes electrónicos,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DE385B" w:rsidRPr="00BB1559" w:rsidRDefault="00DE385B" w:rsidP="00DE385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E385B" w:rsidRPr="00BB1559" w:rsidRDefault="00DE385B" w:rsidP="00DE385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De conformidad </w:t>
      </w:r>
      <w:r w:rsidR="00010711">
        <w:rPr>
          <w:rFonts w:ascii="Palatino Linotype" w:eastAsia="Times New Roman" w:hAnsi="Palatino Linotype" w:cs="Arial"/>
          <w:sz w:val="24"/>
          <w:szCs w:val="24"/>
          <w:lang w:val="es-ES" w:eastAsia="es-ES"/>
        </w:rPr>
        <w:t>con la redacción de</w:t>
      </w:r>
      <w:r>
        <w:rPr>
          <w:rFonts w:ascii="Palatino Linotype" w:eastAsia="Times New Roman" w:hAnsi="Palatino Linotype" w:cs="Arial"/>
          <w:sz w:val="24"/>
          <w:szCs w:val="24"/>
          <w:lang w:val="es-ES" w:eastAsia="es-ES"/>
        </w:rPr>
        <w:t xml:space="preserve"> </w:t>
      </w:r>
      <w:r w:rsidRPr="00BB1559">
        <w:rPr>
          <w:rFonts w:ascii="Palatino Linotype" w:eastAsia="Times New Roman" w:hAnsi="Palatino Linotype" w:cs="Arial"/>
          <w:sz w:val="24"/>
          <w:szCs w:val="24"/>
          <w:lang w:val="es-ES" w:eastAsia="es-ES"/>
        </w:rPr>
        <w:t>la</w:t>
      </w:r>
      <w:r>
        <w:rPr>
          <w:rFonts w:ascii="Palatino Linotype" w:eastAsia="Times New Roman" w:hAnsi="Palatino Linotype" w:cs="Arial"/>
          <w:sz w:val="24"/>
          <w:szCs w:val="24"/>
          <w:lang w:val="es-ES" w:eastAsia="es-ES"/>
        </w:rPr>
        <w:t xml:space="preserve"> solicitud</w:t>
      </w:r>
      <w:r w:rsidRPr="00BB1559">
        <w:rPr>
          <w:rFonts w:ascii="Palatino Linotype" w:eastAsia="Times New Roman" w:hAnsi="Palatino Linotype" w:cs="Arial"/>
          <w:sz w:val="24"/>
          <w:szCs w:val="24"/>
          <w:lang w:val="es-ES" w:eastAsia="es-ES"/>
        </w:rPr>
        <w:t xml:space="preserve"> de información</w:t>
      </w:r>
      <w:r>
        <w:rPr>
          <w:rFonts w:ascii="Palatino Linotype" w:eastAsia="Times New Roman" w:hAnsi="Palatino Linotype" w:cs="Arial"/>
          <w:sz w:val="24"/>
          <w:szCs w:val="24"/>
          <w:lang w:val="es-ES" w:eastAsia="es-ES"/>
        </w:rPr>
        <w:t xml:space="preserve">, </w:t>
      </w:r>
      <w:r w:rsidRPr="00BB1559">
        <w:rPr>
          <w:rFonts w:ascii="Palatino Linotype" w:eastAsia="Times New Roman" w:hAnsi="Palatino Linotype" w:cs="Arial"/>
          <w:sz w:val="24"/>
          <w:szCs w:val="24"/>
          <w:lang w:val="es-ES" w:eastAsia="es-ES"/>
        </w:rPr>
        <w:t xml:space="preserve">se puede apreciar que el </w:t>
      </w:r>
      <w:r w:rsidRPr="00BB1559">
        <w:rPr>
          <w:rFonts w:ascii="Palatino Linotype" w:eastAsia="Times New Roman" w:hAnsi="Palatino Linotype" w:cs="Arial"/>
          <w:b/>
          <w:sz w:val="24"/>
          <w:szCs w:val="24"/>
          <w:lang w:val="es-ES" w:eastAsia="es-ES"/>
        </w:rPr>
        <w:t>Recurrente</w:t>
      </w:r>
      <w:r w:rsidRPr="00BB1559">
        <w:rPr>
          <w:rFonts w:ascii="Palatino Linotype" w:eastAsia="Times New Roman" w:hAnsi="Palatino Linotype" w:cs="Arial"/>
          <w:sz w:val="24"/>
          <w:szCs w:val="24"/>
          <w:lang w:val="es-ES" w:eastAsia="es-ES"/>
        </w:rPr>
        <w:t xml:space="preserve"> peticiona </w:t>
      </w:r>
      <w:r w:rsidR="00010711" w:rsidRPr="00010711">
        <w:rPr>
          <w:rFonts w:ascii="Palatino Linotype" w:eastAsia="Times New Roman" w:hAnsi="Palatino Linotype" w:cs="Arial"/>
          <w:sz w:val="24"/>
          <w:szCs w:val="24"/>
          <w:lang w:val="es-ES" w:eastAsia="es-ES"/>
        </w:rPr>
        <w:t>de la avenida Paseo Colón en Toluca</w:t>
      </w:r>
      <w:r w:rsidR="00010711">
        <w:rPr>
          <w:rFonts w:ascii="Palatino Linotype" w:eastAsia="Times New Roman" w:hAnsi="Palatino Linotype" w:cs="Arial"/>
          <w:sz w:val="24"/>
          <w:szCs w:val="24"/>
          <w:lang w:val="es-ES" w:eastAsia="es-ES"/>
        </w:rPr>
        <w:t xml:space="preserve">, </w:t>
      </w:r>
      <w:r w:rsidR="00010711" w:rsidRPr="00010711">
        <w:rPr>
          <w:rFonts w:ascii="Palatino Linotype" w:eastAsia="Times New Roman" w:hAnsi="Palatino Linotype" w:cs="Arial"/>
          <w:sz w:val="24"/>
          <w:szCs w:val="24"/>
          <w:lang w:val="es-ES" w:eastAsia="es-ES"/>
        </w:rPr>
        <w:t xml:space="preserve">en formato </w:t>
      </w:r>
      <w:r w:rsidR="00010711" w:rsidRPr="003671B6">
        <w:rPr>
          <w:rFonts w:ascii="Palatino Linotype" w:eastAsia="Times New Roman" w:hAnsi="Palatino Linotype" w:cs="Arial"/>
          <w:b/>
          <w:sz w:val="24"/>
          <w:szCs w:val="24"/>
          <w:lang w:val="es-ES" w:eastAsia="es-ES"/>
        </w:rPr>
        <w:t>pdf</w:t>
      </w:r>
      <w:r w:rsidR="00010711" w:rsidRPr="00010711">
        <w:rPr>
          <w:rFonts w:ascii="Palatino Linotype" w:eastAsia="Times New Roman" w:hAnsi="Palatino Linotype" w:cs="Arial"/>
          <w:sz w:val="24"/>
          <w:szCs w:val="24"/>
          <w:lang w:val="es-ES" w:eastAsia="es-ES"/>
        </w:rPr>
        <w:t xml:space="preserve">, </w:t>
      </w:r>
      <w:r w:rsidR="00010711" w:rsidRPr="003671B6">
        <w:rPr>
          <w:rFonts w:ascii="Palatino Linotype" w:eastAsia="Times New Roman" w:hAnsi="Palatino Linotype" w:cs="Arial"/>
          <w:b/>
          <w:sz w:val="24"/>
          <w:szCs w:val="24"/>
          <w:lang w:val="es-ES" w:eastAsia="es-ES"/>
        </w:rPr>
        <w:t>dwg</w:t>
      </w:r>
      <w:r w:rsidR="00010711" w:rsidRPr="00010711">
        <w:rPr>
          <w:rFonts w:ascii="Palatino Linotype" w:eastAsia="Times New Roman" w:hAnsi="Palatino Linotype" w:cs="Arial"/>
          <w:sz w:val="24"/>
          <w:szCs w:val="24"/>
          <w:lang w:val="es-ES" w:eastAsia="es-ES"/>
        </w:rPr>
        <w:t xml:space="preserve"> o cualquier formato q</w:t>
      </w:r>
      <w:r w:rsidR="00010711">
        <w:rPr>
          <w:rFonts w:ascii="Palatino Linotype" w:eastAsia="Times New Roman" w:hAnsi="Palatino Linotype" w:cs="Arial"/>
          <w:sz w:val="24"/>
          <w:szCs w:val="24"/>
          <w:lang w:val="es-ES" w:eastAsia="es-ES"/>
        </w:rPr>
        <w:t xml:space="preserve">ue permita realizar la consulta, </w:t>
      </w:r>
      <w:r w:rsidRPr="00BB1559">
        <w:rPr>
          <w:rFonts w:ascii="Palatino Linotype" w:eastAsia="Times New Roman" w:hAnsi="Palatino Linotype" w:cs="Arial"/>
          <w:sz w:val="24"/>
          <w:szCs w:val="24"/>
          <w:lang w:val="es-ES" w:eastAsia="es-ES"/>
        </w:rPr>
        <w:t>lo siguiente:</w:t>
      </w:r>
    </w:p>
    <w:p w:rsidR="00DE385B" w:rsidRPr="00BB1559" w:rsidRDefault="00DE385B" w:rsidP="00DE385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10711" w:rsidRDefault="00010711" w:rsidP="00010711">
      <w:pPr>
        <w:pStyle w:val="Prrafodelista"/>
        <w:numPr>
          <w:ilvl w:val="0"/>
          <w:numId w:val="4"/>
        </w:numPr>
        <w:spacing w:line="360" w:lineRule="auto"/>
        <w:jc w:val="both"/>
        <w:rPr>
          <w:rFonts w:ascii="Palatino Linotype" w:hAnsi="Palatino Linotype" w:cs="Arial"/>
        </w:rPr>
      </w:pPr>
      <w:r w:rsidRPr="00010711">
        <w:rPr>
          <w:rFonts w:ascii="Palatino Linotype" w:hAnsi="Palatino Linotype" w:cs="Arial"/>
        </w:rPr>
        <w:t>los planos arquitectónicos</w:t>
      </w:r>
      <w:r>
        <w:rPr>
          <w:rFonts w:ascii="Palatino Linotype" w:hAnsi="Palatino Linotype" w:cs="Arial"/>
        </w:rPr>
        <w:t>;</w:t>
      </w:r>
    </w:p>
    <w:p w:rsidR="00010711" w:rsidRDefault="00010711" w:rsidP="00010711">
      <w:pPr>
        <w:pStyle w:val="Prrafodelista"/>
        <w:numPr>
          <w:ilvl w:val="0"/>
          <w:numId w:val="4"/>
        </w:numPr>
        <w:spacing w:line="360" w:lineRule="auto"/>
        <w:jc w:val="both"/>
        <w:rPr>
          <w:rFonts w:ascii="Palatino Linotype" w:hAnsi="Palatino Linotype" w:cs="Arial"/>
        </w:rPr>
      </w:pPr>
      <w:r w:rsidRPr="00010711">
        <w:rPr>
          <w:rFonts w:ascii="Palatino Linotype" w:hAnsi="Palatino Linotype" w:cs="Arial"/>
        </w:rPr>
        <w:t>planos de vegetación</w:t>
      </w:r>
      <w:r>
        <w:rPr>
          <w:rFonts w:ascii="Palatino Linotype" w:hAnsi="Palatino Linotype" w:cs="Arial"/>
        </w:rPr>
        <w:t>;</w:t>
      </w:r>
      <w:r w:rsidRPr="00010711">
        <w:rPr>
          <w:rFonts w:ascii="Palatino Linotype" w:hAnsi="Palatino Linotype" w:cs="Arial"/>
        </w:rPr>
        <w:t xml:space="preserve"> y</w:t>
      </w:r>
    </w:p>
    <w:p w:rsidR="00DE385B" w:rsidRPr="00010711" w:rsidRDefault="00010711" w:rsidP="00010711">
      <w:pPr>
        <w:pStyle w:val="Prrafodelista"/>
        <w:numPr>
          <w:ilvl w:val="0"/>
          <w:numId w:val="4"/>
        </w:numPr>
        <w:spacing w:line="360" w:lineRule="auto"/>
        <w:jc w:val="both"/>
        <w:rPr>
          <w:rFonts w:ascii="Palatino Linotype" w:hAnsi="Palatino Linotype" w:cs="Arial"/>
        </w:rPr>
      </w:pPr>
      <w:r w:rsidRPr="00010711">
        <w:rPr>
          <w:rFonts w:ascii="Palatino Linotype" w:hAnsi="Palatino Linotype" w:cs="Arial"/>
        </w:rPr>
        <w:t xml:space="preserve">planos de usos de suelo, </w:t>
      </w:r>
    </w:p>
    <w:p w:rsidR="00010711" w:rsidRDefault="00010711" w:rsidP="00DE385B">
      <w:pPr>
        <w:spacing w:after="0" w:line="360" w:lineRule="auto"/>
        <w:jc w:val="both"/>
        <w:rPr>
          <w:rFonts w:ascii="Palatino Linotype" w:eastAsia="Times New Roman" w:hAnsi="Palatino Linotype" w:cs="Arial"/>
          <w:sz w:val="24"/>
          <w:szCs w:val="24"/>
          <w:lang w:val="es-ES" w:eastAsia="es-ES"/>
        </w:rPr>
      </w:pPr>
    </w:p>
    <w:p w:rsidR="00A2091E" w:rsidRDefault="00A2091E" w:rsidP="00A2091E">
      <w:pPr>
        <w:pBdr>
          <w:top w:val="nil"/>
          <w:left w:val="nil"/>
          <w:bottom w:val="nil"/>
          <w:right w:val="nil"/>
          <w:between w:val="nil"/>
        </w:pBdr>
        <w:spacing w:after="0" w:line="360" w:lineRule="auto"/>
        <w:contextualSpacing/>
        <w:jc w:val="both"/>
        <w:rPr>
          <w:rFonts w:ascii="Palatino Linotype" w:hAnsi="Palatino Linotype"/>
          <w:sz w:val="24"/>
          <w:szCs w:val="24"/>
        </w:rPr>
      </w:pPr>
      <w:r w:rsidRPr="00A2091E">
        <w:rPr>
          <w:rFonts w:ascii="Palatino Linotype" w:hAnsi="Palatino Linotype" w:cs="Times New Roman"/>
          <w:sz w:val="24"/>
          <w:szCs w:val="24"/>
          <w:lang w:val="es-ES_tradnl" w:eastAsia="es-ES"/>
        </w:rPr>
        <w:t xml:space="preserve">En primer lugar, podemos observar que el </w:t>
      </w:r>
      <w:r w:rsidRPr="00A2091E">
        <w:rPr>
          <w:rFonts w:ascii="Palatino Linotype" w:hAnsi="Palatino Linotype" w:cs="Times New Roman"/>
          <w:b/>
          <w:sz w:val="24"/>
          <w:szCs w:val="24"/>
          <w:lang w:val="es-ES_tradnl" w:eastAsia="es-ES"/>
        </w:rPr>
        <w:t>Recurrente</w:t>
      </w:r>
      <w:r w:rsidRPr="00A2091E">
        <w:rPr>
          <w:rFonts w:ascii="Palatino Linotype" w:hAnsi="Palatino Linotype" w:cs="Times New Roman"/>
          <w:sz w:val="24"/>
          <w:szCs w:val="24"/>
          <w:lang w:val="es-ES_tradnl" w:eastAsia="es-ES"/>
        </w:rPr>
        <w:t xml:space="preserve"> peticiona la entrega de un documento de tipo específico que contenga desagregados los rubros peticionados, por ello resulta necesario hacerle del conocimiento que de conformidad con </w:t>
      </w:r>
      <w:r w:rsidRPr="00A2091E">
        <w:rPr>
          <w:rFonts w:ascii="Palatino Linotype" w:hAnsi="Palatino Linotype"/>
          <w:sz w:val="24"/>
          <w:szCs w:val="24"/>
        </w:rPr>
        <w:t>el artículo 4, párrafo segundo, de la Ley de Transparencia y Acceso a la Información Pública del Estado de México y Municipios, el cual dispone:</w:t>
      </w:r>
    </w:p>
    <w:p w:rsidR="00A2091E" w:rsidRPr="00A2091E" w:rsidRDefault="00A2091E" w:rsidP="00A2091E">
      <w:pPr>
        <w:pBdr>
          <w:top w:val="nil"/>
          <w:left w:val="nil"/>
          <w:bottom w:val="nil"/>
          <w:right w:val="nil"/>
          <w:between w:val="nil"/>
        </w:pBdr>
        <w:spacing w:after="0" w:line="240" w:lineRule="auto"/>
        <w:ind w:left="567" w:right="616"/>
        <w:contextualSpacing/>
        <w:jc w:val="both"/>
        <w:rPr>
          <w:rFonts w:ascii="Palatino Linotype" w:hAnsi="Palatino Linotype"/>
          <w:i/>
        </w:rPr>
      </w:pPr>
      <w:r w:rsidRPr="00A2091E">
        <w:rPr>
          <w:rFonts w:ascii="Palatino Linotype" w:hAnsi="Palatino Linotype"/>
          <w:b/>
          <w:i/>
        </w:rPr>
        <w:lastRenderedPageBreak/>
        <w:t>Artículo 4. (</w:t>
      </w:r>
      <w:r w:rsidRPr="00A2091E">
        <w:rPr>
          <w:rFonts w:ascii="Palatino Linotype" w:hAnsi="Palatino Linotype"/>
          <w:i/>
        </w:rPr>
        <w:t>…)</w:t>
      </w:r>
    </w:p>
    <w:p w:rsidR="00A2091E" w:rsidRPr="00A2091E" w:rsidRDefault="00A2091E" w:rsidP="00A2091E">
      <w:pPr>
        <w:pBdr>
          <w:top w:val="nil"/>
          <w:left w:val="nil"/>
          <w:bottom w:val="nil"/>
          <w:right w:val="nil"/>
          <w:between w:val="nil"/>
        </w:pBdr>
        <w:spacing w:after="0" w:line="240" w:lineRule="auto"/>
        <w:ind w:left="567" w:right="616"/>
        <w:contextualSpacing/>
        <w:jc w:val="both"/>
        <w:rPr>
          <w:rFonts w:ascii="Palatino Linotype" w:hAnsi="Palatino Linotype"/>
          <w:i/>
        </w:rPr>
      </w:pPr>
      <w:r w:rsidRPr="00A2091E">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A2091E" w:rsidRPr="00A2091E" w:rsidRDefault="00A2091E" w:rsidP="00A2091E">
      <w:pPr>
        <w:pBdr>
          <w:top w:val="nil"/>
          <w:left w:val="nil"/>
          <w:bottom w:val="nil"/>
          <w:right w:val="nil"/>
          <w:between w:val="nil"/>
        </w:pBdr>
        <w:spacing w:after="0" w:line="240" w:lineRule="auto"/>
        <w:ind w:left="567" w:right="616"/>
        <w:contextualSpacing/>
        <w:jc w:val="both"/>
        <w:rPr>
          <w:rFonts w:ascii="Palatino Linotype" w:hAnsi="Palatino Linotype"/>
          <w:i/>
        </w:rPr>
      </w:pPr>
      <w:r w:rsidRPr="00A2091E">
        <w:rPr>
          <w:rFonts w:ascii="Palatino Linotype" w:hAnsi="Palatino Linotype"/>
          <w:i/>
        </w:rPr>
        <w:t>Solo podrá ser clasificada excepcionalmente como reservada temporalmente por razones de interés público, en los términos de las causas legítimas y estrictamente necesarias previstas por esta Ley.</w:t>
      </w:r>
    </w:p>
    <w:p w:rsidR="00A2091E" w:rsidRPr="00A2091E" w:rsidRDefault="00A2091E" w:rsidP="00A2091E">
      <w:pPr>
        <w:pBdr>
          <w:top w:val="nil"/>
          <w:left w:val="nil"/>
          <w:bottom w:val="nil"/>
          <w:right w:val="nil"/>
          <w:between w:val="nil"/>
        </w:pBdr>
        <w:spacing w:after="0" w:line="360" w:lineRule="auto"/>
        <w:contextualSpacing/>
        <w:jc w:val="both"/>
        <w:rPr>
          <w:rFonts w:ascii="Palatino Linotype" w:hAnsi="Palatino Linotype"/>
          <w:sz w:val="24"/>
          <w:szCs w:val="24"/>
        </w:rPr>
      </w:pPr>
    </w:p>
    <w:p w:rsidR="00A2091E" w:rsidRPr="00A2091E" w:rsidRDefault="00A2091E" w:rsidP="00A2091E">
      <w:pPr>
        <w:spacing w:after="0" w:line="360" w:lineRule="auto"/>
        <w:jc w:val="both"/>
        <w:rPr>
          <w:rFonts w:ascii="Palatino Linotype" w:hAnsi="Palatino Linotype" w:cs="Arial"/>
          <w:sz w:val="24"/>
        </w:rPr>
      </w:pPr>
      <w:r w:rsidRPr="00A2091E">
        <w:rPr>
          <w:rFonts w:ascii="Palatino Linotype" w:hAnsi="Palatino Linotype" w:cs="Arial"/>
          <w:sz w:val="24"/>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w:t>
      </w:r>
    </w:p>
    <w:p w:rsidR="00A2091E" w:rsidRPr="00A2091E" w:rsidRDefault="00A2091E" w:rsidP="00A2091E">
      <w:pPr>
        <w:spacing w:after="0" w:line="360" w:lineRule="auto"/>
        <w:jc w:val="both"/>
        <w:rPr>
          <w:rFonts w:ascii="Palatino Linotype" w:hAnsi="Palatino Linotype" w:cs="Arial"/>
          <w:sz w:val="24"/>
        </w:rPr>
      </w:pPr>
    </w:p>
    <w:p w:rsidR="00A2091E" w:rsidRPr="00A2091E" w:rsidRDefault="00A2091E" w:rsidP="00A2091E">
      <w:pPr>
        <w:spacing w:after="0" w:line="360" w:lineRule="auto"/>
        <w:jc w:val="both"/>
        <w:rPr>
          <w:rFonts w:ascii="Palatino Linotype" w:hAnsi="Palatino Linotype" w:cs="Arial"/>
          <w:sz w:val="24"/>
          <w:szCs w:val="24"/>
        </w:rPr>
      </w:pPr>
      <w:r w:rsidRPr="00A2091E">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w:t>
      </w:r>
      <w:r w:rsidRPr="00A2091E">
        <w:rPr>
          <w:rFonts w:ascii="Palatino Linotype" w:hAnsi="Palatino Linotype" w:cs="Arial"/>
          <w:b/>
          <w:sz w:val="24"/>
        </w:rPr>
        <w:t>sólo facilitarán las que se les requiera y obre en sus archivos, en el estado en el que se encuentre</w:t>
      </w:r>
      <w:r w:rsidRPr="00A2091E">
        <w:rPr>
          <w:rFonts w:ascii="Palatino Linotype" w:hAnsi="Palatino Linotype" w:cs="Arial"/>
          <w:sz w:val="24"/>
        </w:rPr>
        <w:t xml:space="preserve">, sin la obligación de generarla, resumirla, efectuar cálculos o practicar investigaciones; tal y como se señala a continuación: </w:t>
      </w:r>
    </w:p>
    <w:p w:rsidR="00A2091E" w:rsidRPr="00A2091E" w:rsidRDefault="00A2091E" w:rsidP="00A2091E">
      <w:pPr>
        <w:spacing w:after="0"/>
        <w:ind w:right="567"/>
        <w:jc w:val="both"/>
        <w:rPr>
          <w:rFonts w:ascii="Palatino Linotype" w:hAnsi="Palatino Linotype" w:cs="Arial"/>
          <w:sz w:val="24"/>
          <w:szCs w:val="24"/>
        </w:rPr>
      </w:pPr>
    </w:p>
    <w:p w:rsidR="00A2091E" w:rsidRPr="00A2091E" w:rsidRDefault="00A2091E" w:rsidP="00A2091E">
      <w:pPr>
        <w:spacing w:after="0" w:line="240" w:lineRule="auto"/>
        <w:ind w:left="567" w:right="567"/>
        <w:jc w:val="both"/>
        <w:rPr>
          <w:rFonts w:ascii="Palatino Linotype" w:hAnsi="Palatino Linotype" w:cs="Arial"/>
          <w:i/>
          <w:color w:val="000000"/>
        </w:rPr>
      </w:pPr>
      <w:r w:rsidRPr="00A2091E">
        <w:rPr>
          <w:rFonts w:ascii="Palatino Linotype" w:hAnsi="Palatino Linotype" w:cs="Arial"/>
          <w:b/>
          <w:i/>
          <w:color w:val="000000"/>
        </w:rPr>
        <w:t>“Artículo 12.</w:t>
      </w:r>
      <w:r w:rsidRPr="00A2091E">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w:t>
      </w:r>
    </w:p>
    <w:p w:rsidR="00A2091E" w:rsidRPr="00A2091E" w:rsidRDefault="00A2091E" w:rsidP="00A2091E">
      <w:pPr>
        <w:spacing w:after="0" w:line="240" w:lineRule="auto"/>
        <w:ind w:left="567" w:right="567"/>
        <w:jc w:val="both"/>
        <w:rPr>
          <w:rFonts w:ascii="Palatino Linotype" w:hAnsi="Palatino Linotype" w:cs="Arial"/>
          <w:i/>
        </w:rPr>
      </w:pPr>
    </w:p>
    <w:p w:rsidR="00A2091E" w:rsidRPr="00A2091E" w:rsidRDefault="00A2091E" w:rsidP="00A2091E">
      <w:pPr>
        <w:spacing w:after="0" w:line="240" w:lineRule="auto"/>
        <w:ind w:left="567" w:right="567"/>
        <w:jc w:val="both"/>
        <w:rPr>
          <w:rFonts w:ascii="Palatino Linotype" w:hAnsi="Palatino Linotype" w:cs="Arial"/>
          <w:color w:val="000000"/>
        </w:rPr>
      </w:pPr>
      <w:r w:rsidRPr="00A2091E">
        <w:rPr>
          <w:rFonts w:ascii="Palatino Linotype" w:hAnsi="Palatino Linotype" w:cs="Arial"/>
          <w:i/>
          <w:color w:val="00000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A2091E">
        <w:rPr>
          <w:rFonts w:ascii="Palatino Linotype" w:hAnsi="Palatino Linotype" w:cs="Arial"/>
          <w:i/>
          <w:color w:val="000000"/>
        </w:rPr>
        <w:lastRenderedPageBreak/>
        <w:t>interés del solicitante; no estarán obligados a generarla, resumirla, efectuar cálculos o practicar investigaciones.</w:t>
      </w:r>
    </w:p>
    <w:p w:rsidR="00A2091E" w:rsidRPr="00A2091E" w:rsidRDefault="00A2091E" w:rsidP="00A2091E">
      <w:pPr>
        <w:spacing w:after="0" w:line="360" w:lineRule="auto"/>
        <w:jc w:val="both"/>
        <w:rPr>
          <w:rFonts w:ascii="Palatino Linotype" w:hAnsi="Palatino Linotype" w:cs="Arial"/>
          <w:color w:val="000000"/>
          <w:sz w:val="24"/>
        </w:rPr>
      </w:pPr>
    </w:p>
    <w:p w:rsidR="00A2091E" w:rsidRPr="00A2091E" w:rsidRDefault="00A2091E" w:rsidP="00A2091E">
      <w:pPr>
        <w:spacing w:after="0" w:line="360" w:lineRule="auto"/>
        <w:jc w:val="both"/>
        <w:rPr>
          <w:rFonts w:ascii="Palatino Linotype" w:hAnsi="Palatino Linotype" w:cs="Arial"/>
          <w:color w:val="000000"/>
          <w:sz w:val="24"/>
        </w:rPr>
      </w:pPr>
      <w:r w:rsidRPr="00A2091E">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A2091E">
        <w:rPr>
          <w:rFonts w:ascii="Palatino Linotype" w:hAnsi="Palatino Linotype" w:cs="Arial"/>
          <w:b/>
          <w:color w:val="000000"/>
          <w:sz w:val="24"/>
        </w:rPr>
        <w:t xml:space="preserve"> </w:t>
      </w:r>
      <w:r w:rsidRPr="00A2091E">
        <w:rPr>
          <w:rFonts w:ascii="Palatino Linotype" w:hAnsi="Palatino Linotype" w:cs="Arial"/>
          <w:color w:val="000000"/>
          <w:sz w:val="24"/>
        </w:rPr>
        <w:t>no tienen el deber de generar, poseer o administrar la información pública con el grado de detalle solicitado; esto es, que no tienen el deber de generar un documento &lt;</w:t>
      </w:r>
      <w:r w:rsidRPr="00A2091E">
        <w:rPr>
          <w:rFonts w:ascii="Palatino Linotype" w:hAnsi="Palatino Linotype" w:cs="Arial"/>
          <w:i/>
          <w:color w:val="000000"/>
          <w:sz w:val="24"/>
        </w:rPr>
        <w:t>ad hoc&gt;</w:t>
      </w:r>
      <w:r w:rsidRPr="00A2091E">
        <w:rPr>
          <w:rFonts w:ascii="Palatino Linotype" w:hAnsi="Palatino Linotype" w:cs="Arial"/>
          <w:color w:val="000000"/>
          <w:sz w:val="24"/>
        </w:rPr>
        <w:t>, para satisfacer el derecho de acceso a la información pública.</w:t>
      </w:r>
    </w:p>
    <w:p w:rsidR="00A2091E" w:rsidRPr="00A2091E" w:rsidRDefault="00A2091E" w:rsidP="00A2091E">
      <w:pPr>
        <w:spacing w:after="0" w:line="360" w:lineRule="auto"/>
        <w:jc w:val="both"/>
        <w:rPr>
          <w:rFonts w:ascii="Palatino Linotype" w:hAnsi="Palatino Linotype" w:cs="Arial"/>
          <w:color w:val="000000"/>
          <w:sz w:val="24"/>
        </w:rPr>
      </w:pPr>
    </w:p>
    <w:p w:rsidR="00A2091E" w:rsidRPr="00A2091E" w:rsidRDefault="00A2091E" w:rsidP="00A2091E">
      <w:pPr>
        <w:spacing w:after="0" w:line="360" w:lineRule="auto"/>
        <w:jc w:val="both"/>
        <w:rPr>
          <w:rFonts w:ascii="Palatino Linotype" w:hAnsi="Palatino Linotype"/>
          <w:b/>
          <w:bCs/>
          <w:color w:val="000000"/>
          <w:sz w:val="24"/>
        </w:rPr>
      </w:pPr>
      <w:r w:rsidRPr="00A2091E">
        <w:rPr>
          <w:rFonts w:ascii="Palatino Linotype" w:hAnsi="Palatino Linotype" w:cs="Arial"/>
          <w:color w:val="000000"/>
          <w:sz w:val="24"/>
        </w:rPr>
        <w:t xml:space="preserve">Como apoyo a lo anterior, es aplicable el Criterio 03-17, emitido por </w:t>
      </w:r>
      <w:r w:rsidRPr="00A2091E">
        <w:rPr>
          <w:rFonts w:ascii="Palatino Linotype" w:eastAsia="Arial Unicode MS" w:hAnsi="Palatino Linotype" w:cs="Arial"/>
          <w:color w:val="000000"/>
          <w:sz w:val="24"/>
        </w:rPr>
        <w:t>el Instituto Nacional de Transparencia, Acceso a la Información y Protección de Datos Personales,</w:t>
      </w:r>
      <w:r w:rsidRPr="00A2091E">
        <w:rPr>
          <w:rFonts w:ascii="Palatino Linotype" w:hAnsi="Palatino Linotype"/>
          <w:bCs/>
          <w:color w:val="000000"/>
          <w:sz w:val="24"/>
        </w:rPr>
        <w:t xml:space="preserve"> que dice:</w:t>
      </w:r>
      <w:r w:rsidRPr="00A2091E">
        <w:rPr>
          <w:rFonts w:ascii="Palatino Linotype" w:hAnsi="Palatino Linotype"/>
          <w:b/>
          <w:bCs/>
          <w:color w:val="000000"/>
          <w:sz w:val="24"/>
        </w:rPr>
        <w:t xml:space="preserve"> </w:t>
      </w:r>
    </w:p>
    <w:p w:rsidR="00A2091E" w:rsidRPr="00A2091E" w:rsidRDefault="00A2091E" w:rsidP="00A2091E">
      <w:pPr>
        <w:spacing w:after="0" w:line="240" w:lineRule="auto"/>
        <w:rPr>
          <w:rFonts w:ascii="Palatino Linotype" w:eastAsia="Times New Roman" w:hAnsi="Palatino Linotype" w:cs="Times New Roman"/>
          <w:sz w:val="24"/>
          <w:szCs w:val="24"/>
          <w:lang w:eastAsia="es-ES"/>
        </w:rPr>
      </w:pPr>
    </w:p>
    <w:p w:rsidR="00A2091E" w:rsidRPr="00A2091E" w:rsidRDefault="00A2091E" w:rsidP="00A2091E">
      <w:pPr>
        <w:spacing w:after="0"/>
        <w:ind w:left="851" w:right="850"/>
        <w:jc w:val="both"/>
        <w:rPr>
          <w:rFonts w:ascii="Palatino Linotype" w:hAnsi="Palatino Linotype" w:cs="Arial"/>
          <w:color w:val="000000"/>
          <w:sz w:val="2"/>
        </w:rPr>
      </w:pPr>
    </w:p>
    <w:p w:rsidR="00A2091E" w:rsidRPr="00A2091E" w:rsidRDefault="00A2091E" w:rsidP="00A2091E">
      <w:pPr>
        <w:spacing w:after="0" w:line="240" w:lineRule="auto"/>
        <w:ind w:left="567" w:right="567"/>
        <w:jc w:val="both"/>
        <w:rPr>
          <w:rFonts w:ascii="Palatino Linotype" w:hAnsi="Palatino Linotype" w:cs="Arial"/>
          <w:i/>
          <w:color w:val="000000"/>
        </w:rPr>
      </w:pPr>
      <w:r w:rsidRPr="00A2091E">
        <w:rPr>
          <w:rFonts w:ascii="Palatino Linotype" w:hAnsi="Palatino Linotype" w:cs="Arial"/>
          <w:b/>
          <w:i/>
          <w:color w:val="000000"/>
        </w:rPr>
        <w:t>“No existe obligación de elaborar documentos ad hoc para atender las solicitudes de acceso a la información.</w:t>
      </w:r>
      <w:r w:rsidRPr="00A2091E">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2091E" w:rsidRPr="00A2091E" w:rsidRDefault="00A2091E" w:rsidP="00A2091E">
      <w:pPr>
        <w:spacing w:after="0" w:line="240" w:lineRule="auto"/>
        <w:ind w:left="567" w:right="567"/>
        <w:jc w:val="both"/>
        <w:rPr>
          <w:rFonts w:ascii="Palatino Linotype" w:hAnsi="Palatino Linotype" w:cs="Arial"/>
          <w:i/>
          <w:color w:val="000000"/>
          <w:sz w:val="2"/>
        </w:rPr>
      </w:pPr>
    </w:p>
    <w:p w:rsidR="00A2091E" w:rsidRPr="00A2091E" w:rsidRDefault="00A2091E" w:rsidP="00A2091E">
      <w:pPr>
        <w:spacing w:after="0" w:line="360" w:lineRule="auto"/>
        <w:jc w:val="both"/>
        <w:rPr>
          <w:rFonts w:ascii="Palatino Linotype" w:hAnsi="Palatino Linotype" w:cs="Arial"/>
          <w:color w:val="000000" w:themeColor="text1"/>
          <w:sz w:val="24"/>
        </w:rPr>
      </w:pPr>
    </w:p>
    <w:p w:rsidR="00A2091E" w:rsidRPr="00A2091E" w:rsidRDefault="00A2091E" w:rsidP="00A2091E">
      <w:pPr>
        <w:spacing w:after="0" w:line="360" w:lineRule="auto"/>
        <w:jc w:val="both"/>
        <w:rPr>
          <w:rFonts w:ascii="Palatino Linotype" w:hAnsi="Palatino Linotype" w:cs="Arial"/>
          <w:color w:val="000000" w:themeColor="text1"/>
          <w:sz w:val="24"/>
        </w:rPr>
      </w:pPr>
      <w:r w:rsidRPr="00A2091E">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A2091E">
        <w:rPr>
          <w:rFonts w:ascii="Palatino Linotype" w:hAnsi="Palatino Linotype" w:cs="Arial"/>
          <w:sz w:val="24"/>
        </w:rPr>
        <w:t>generen</w:t>
      </w:r>
      <w:r w:rsidRPr="00A2091E">
        <w:rPr>
          <w:rFonts w:ascii="Palatino Linotype" w:hAnsi="Palatino Linotype" w:cs="Arial"/>
          <w:color w:val="000000" w:themeColor="text1"/>
          <w:sz w:val="24"/>
        </w:rPr>
        <w:t xml:space="preserve">, administren o posean en el ejercicio de sus atribuciones; por consiguiente, la información pública se encuentra a </w:t>
      </w:r>
      <w:r w:rsidRPr="00A2091E">
        <w:rPr>
          <w:rFonts w:ascii="Palatino Linotype" w:hAnsi="Palatino Linotype" w:cs="Arial"/>
          <w:color w:val="000000" w:themeColor="text1"/>
          <w:sz w:val="24"/>
        </w:rPr>
        <w:lastRenderedPageBreak/>
        <w:t>disposición de cualquier persona, lo que implica que es deber de los Sujetos Obligados, garantizar el derecho de acceso a la información pública.</w:t>
      </w:r>
    </w:p>
    <w:p w:rsidR="00A2091E" w:rsidRPr="00A2091E" w:rsidRDefault="00A2091E" w:rsidP="00A2091E">
      <w:pPr>
        <w:spacing w:after="0" w:line="360" w:lineRule="auto"/>
        <w:jc w:val="both"/>
        <w:rPr>
          <w:rFonts w:ascii="Palatino Linotype" w:hAnsi="Palatino Linotype" w:cs="Arial"/>
          <w:color w:val="000000" w:themeColor="text1"/>
          <w:sz w:val="24"/>
        </w:rPr>
      </w:pPr>
    </w:p>
    <w:p w:rsidR="00A2091E" w:rsidRPr="00A2091E" w:rsidRDefault="00A2091E" w:rsidP="00A2091E">
      <w:pPr>
        <w:spacing w:after="0" w:line="360" w:lineRule="auto"/>
        <w:jc w:val="both"/>
        <w:rPr>
          <w:rFonts w:ascii="Palatino Linotype" w:hAnsi="Palatino Linotype" w:cs="Arial"/>
          <w:color w:val="000000" w:themeColor="text1"/>
          <w:sz w:val="24"/>
        </w:rPr>
      </w:pPr>
      <w:r w:rsidRPr="00A2091E">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A2091E">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2091E">
        <w:rPr>
          <w:rFonts w:ascii="Palatino Linotype" w:hAnsi="Palatino Linotype" w:cs="Arial"/>
          <w:color w:val="000000" w:themeColor="text1"/>
          <w:sz w:val="24"/>
        </w:rPr>
        <w:t xml:space="preserve">; los que, </w:t>
      </w:r>
      <w:r w:rsidRPr="00A2091E">
        <w:rPr>
          <w:rFonts w:ascii="Palatino Linotype" w:hAnsi="Palatino Linotype" w:cs="Arial"/>
          <w:sz w:val="24"/>
        </w:rPr>
        <w:t>podrán estar en cualquier medio, sea escrito, impreso, sonoro, visual, electrónico, informático u holográfico</w:t>
      </w:r>
      <w:r w:rsidRPr="00A2091E">
        <w:rPr>
          <w:rFonts w:ascii="Palatino Linotype" w:hAnsi="Palatino Linotype" w:cs="Arial"/>
          <w:color w:val="000000" w:themeColor="text1"/>
          <w:sz w:val="24"/>
        </w:rPr>
        <w:t xml:space="preserve">, de conformidad con el artículo 3, fracción XI, de la Ley de la materia, el cual dispone lo siguiente: </w:t>
      </w:r>
    </w:p>
    <w:p w:rsidR="00A2091E" w:rsidRPr="00A2091E" w:rsidRDefault="00A2091E" w:rsidP="00A2091E">
      <w:pPr>
        <w:pBdr>
          <w:top w:val="nil"/>
          <w:left w:val="nil"/>
          <w:bottom w:val="nil"/>
          <w:right w:val="nil"/>
          <w:between w:val="nil"/>
        </w:pBdr>
        <w:spacing w:after="0" w:line="360" w:lineRule="auto"/>
        <w:contextualSpacing/>
        <w:jc w:val="both"/>
        <w:rPr>
          <w:rFonts w:ascii="Palatino Linotype" w:hAnsi="Palatino Linotype"/>
          <w:sz w:val="24"/>
          <w:szCs w:val="24"/>
        </w:rPr>
      </w:pPr>
    </w:p>
    <w:p w:rsidR="00A2091E" w:rsidRPr="00A2091E" w:rsidRDefault="00A2091E" w:rsidP="00A2091E">
      <w:pPr>
        <w:spacing w:after="0" w:line="240" w:lineRule="auto"/>
        <w:ind w:left="567" w:right="567"/>
        <w:jc w:val="both"/>
        <w:rPr>
          <w:rFonts w:ascii="Palatino Linotype" w:hAnsi="Palatino Linotype" w:cs="Arial"/>
          <w:i/>
          <w:color w:val="000000"/>
        </w:rPr>
      </w:pPr>
      <w:r w:rsidRPr="00A2091E">
        <w:rPr>
          <w:rFonts w:ascii="Palatino Linotype" w:hAnsi="Palatino Linotype" w:cs="Arial"/>
          <w:b/>
          <w:i/>
          <w:color w:val="000000"/>
        </w:rPr>
        <w:t xml:space="preserve">Artículo 3. </w:t>
      </w:r>
      <w:r w:rsidRPr="00A2091E">
        <w:rPr>
          <w:rFonts w:ascii="Palatino Linotype" w:hAnsi="Palatino Linotype" w:cs="Arial"/>
          <w:i/>
          <w:color w:val="000000"/>
        </w:rPr>
        <w:t>Para los efectos de la presente Ley se entenderá por:</w:t>
      </w:r>
    </w:p>
    <w:p w:rsidR="00A2091E" w:rsidRPr="00A2091E" w:rsidRDefault="00A2091E" w:rsidP="00A2091E">
      <w:pPr>
        <w:spacing w:after="0" w:line="240" w:lineRule="auto"/>
        <w:ind w:left="567" w:right="567"/>
        <w:jc w:val="both"/>
        <w:rPr>
          <w:rFonts w:ascii="Palatino Linotype" w:hAnsi="Palatino Linotype" w:cs="Arial"/>
          <w:i/>
          <w:color w:val="000000"/>
        </w:rPr>
      </w:pPr>
      <w:r w:rsidRPr="00A2091E">
        <w:rPr>
          <w:rFonts w:ascii="Palatino Linotype" w:hAnsi="Palatino Linotype" w:cs="Arial"/>
          <w:i/>
          <w:color w:val="000000"/>
        </w:rPr>
        <w:t>(…)</w:t>
      </w:r>
    </w:p>
    <w:p w:rsidR="00A2091E" w:rsidRPr="00A2091E" w:rsidRDefault="00A2091E" w:rsidP="00A2091E">
      <w:pPr>
        <w:spacing w:after="0" w:line="240" w:lineRule="auto"/>
        <w:ind w:left="567" w:right="567"/>
        <w:jc w:val="both"/>
        <w:rPr>
          <w:rFonts w:ascii="Palatino Linotype" w:hAnsi="Palatino Linotype" w:cs="Arial"/>
          <w:i/>
          <w:color w:val="000000"/>
        </w:rPr>
      </w:pPr>
      <w:r w:rsidRPr="00A2091E">
        <w:rPr>
          <w:rFonts w:ascii="Palatino Linotype" w:hAnsi="Palatino Linotype" w:cs="Arial"/>
          <w:b/>
          <w:i/>
          <w:color w:val="000000"/>
        </w:rPr>
        <w:t>XI. Documento:</w:t>
      </w:r>
      <w:r w:rsidRPr="00A2091E">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2091E" w:rsidRPr="00A2091E" w:rsidRDefault="00A2091E" w:rsidP="00A2091E">
      <w:pPr>
        <w:spacing w:after="0" w:line="240" w:lineRule="auto"/>
        <w:ind w:left="567" w:right="567"/>
        <w:jc w:val="both"/>
        <w:rPr>
          <w:rFonts w:ascii="Palatino Linotype" w:hAnsi="Palatino Linotype" w:cs="Arial"/>
          <w:i/>
          <w:color w:val="000000"/>
        </w:rPr>
      </w:pPr>
      <w:r w:rsidRPr="00A2091E">
        <w:rPr>
          <w:rFonts w:ascii="Palatino Linotype" w:hAnsi="Palatino Linotype" w:cs="Arial"/>
          <w:i/>
          <w:color w:val="000000"/>
        </w:rPr>
        <w:t>(…)</w:t>
      </w:r>
    </w:p>
    <w:p w:rsidR="00A2091E" w:rsidRPr="00A2091E" w:rsidRDefault="00A2091E" w:rsidP="00A2091E">
      <w:pPr>
        <w:pBdr>
          <w:top w:val="nil"/>
          <w:left w:val="nil"/>
          <w:bottom w:val="nil"/>
          <w:right w:val="nil"/>
          <w:between w:val="nil"/>
        </w:pBdr>
        <w:spacing w:after="0" w:line="360" w:lineRule="auto"/>
        <w:contextualSpacing/>
        <w:jc w:val="both"/>
        <w:rPr>
          <w:rFonts w:ascii="Palatino Linotype" w:hAnsi="Palatino Linotype"/>
          <w:sz w:val="24"/>
          <w:szCs w:val="24"/>
        </w:rPr>
      </w:pPr>
    </w:p>
    <w:p w:rsidR="00A2091E" w:rsidRPr="00A2091E" w:rsidRDefault="00A2091E" w:rsidP="00A2091E">
      <w:pPr>
        <w:autoSpaceDE w:val="0"/>
        <w:autoSpaceDN w:val="0"/>
        <w:adjustRightInd w:val="0"/>
        <w:spacing w:after="0" w:line="360" w:lineRule="auto"/>
        <w:jc w:val="both"/>
        <w:rPr>
          <w:rFonts w:ascii="Palatino Linotype" w:hAnsi="Palatino Linotype" w:cs="Arial"/>
          <w:sz w:val="24"/>
        </w:rPr>
      </w:pPr>
      <w:r w:rsidRPr="00A2091E">
        <w:rPr>
          <w:rFonts w:ascii="Palatino Linotype" w:hAnsi="Palatino Linotype" w:cs="Arial"/>
          <w:sz w:val="24"/>
        </w:rPr>
        <w:t xml:space="preserve">Siendo aplicable el </w:t>
      </w:r>
      <w:r w:rsidRPr="00A2091E">
        <w:rPr>
          <w:rFonts w:ascii="Palatino Linotype" w:hAnsi="Palatino Linotype" w:cs="Arial"/>
          <w:b/>
          <w:sz w:val="24"/>
        </w:rPr>
        <w:t xml:space="preserve">Criterio </w:t>
      </w:r>
      <w:r w:rsidRPr="00A2091E">
        <w:rPr>
          <w:rFonts w:ascii="Palatino Linotype" w:hAnsi="Palatino Linotype" w:cs="Arial"/>
          <w:b/>
          <w:bCs/>
          <w:sz w:val="24"/>
        </w:rPr>
        <w:t>de interpretación</w:t>
      </w:r>
      <w:r w:rsidRPr="00A2091E">
        <w:rPr>
          <w:rFonts w:ascii="Palatino Linotype" w:hAnsi="Palatino Linotype" w:cs="Arial"/>
          <w:bCs/>
          <w:sz w:val="24"/>
        </w:rPr>
        <w:t xml:space="preserve"> en el orden administrativo número </w:t>
      </w:r>
      <w:r w:rsidRPr="00A2091E">
        <w:rPr>
          <w:rFonts w:ascii="Palatino Linotype" w:hAnsi="Palatino Linotype" w:cs="Arial"/>
          <w:b/>
          <w:bCs/>
          <w:sz w:val="24"/>
        </w:rPr>
        <w:t>02/11</w:t>
      </w:r>
      <w:r w:rsidRPr="00A2091E">
        <w:rPr>
          <w:rFonts w:ascii="Palatino Linotype" w:hAnsi="Palatino Linotype" w:cs="Arial"/>
          <w:bCs/>
          <w:sz w:val="24"/>
        </w:rPr>
        <w:t xml:space="preserve">, emitido por Acuerdo del Pleno del Instituto de Transparencia y Acceso a la Información Pública del Estado de México y Municipios; publicado en el Periódico </w:t>
      </w:r>
      <w:r w:rsidRPr="00A2091E">
        <w:rPr>
          <w:rFonts w:ascii="Palatino Linotype" w:hAnsi="Palatino Linotype" w:cs="Arial"/>
          <w:bCs/>
          <w:sz w:val="24"/>
        </w:rPr>
        <w:lastRenderedPageBreak/>
        <w:t xml:space="preserve">Oficial del Gobierno del Estado Libre y Soberano de México “Gaceta del Gobierno”, el diecinueve de octubre de dos mil once, </w:t>
      </w:r>
      <w:r w:rsidRPr="00A2091E">
        <w:rPr>
          <w:rFonts w:ascii="Palatino Linotype" w:hAnsi="Palatino Linotype" w:cs="Arial"/>
          <w:sz w:val="24"/>
        </w:rPr>
        <w:t>cuyo rubro y texto dispone:</w:t>
      </w:r>
    </w:p>
    <w:p w:rsidR="00A2091E" w:rsidRPr="00A2091E" w:rsidRDefault="00A2091E" w:rsidP="00A2091E">
      <w:pPr>
        <w:spacing w:after="0" w:line="240" w:lineRule="auto"/>
        <w:rPr>
          <w:rFonts w:ascii="Palatino Linotype" w:eastAsia="Times New Roman" w:hAnsi="Palatino Linotype" w:cs="Times New Roman"/>
          <w:sz w:val="24"/>
          <w:szCs w:val="24"/>
          <w:lang w:eastAsia="es-ES"/>
        </w:rPr>
      </w:pPr>
    </w:p>
    <w:p w:rsidR="00A2091E" w:rsidRPr="00A2091E" w:rsidRDefault="00A2091E" w:rsidP="00A2091E">
      <w:pPr>
        <w:spacing w:after="0"/>
        <w:ind w:left="567" w:right="567"/>
        <w:jc w:val="both"/>
        <w:rPr>
          <w:rFonts w:ascii="Palatino Linotype" w:hAnsi="Palatino Linotype" w:cs="Arial"/>
          <w:sz w:val="2"/>
        </w:rPr>
      </w:pPr>
    </w:p>
    <w:p w:rsidR="00A2091E" w:rsidRPr="00A2091E" w:rsidRDefault="00A2091E" w:rsidP="00A2091E">
      <w:pPr>
        <w:spacing w:after="0" w:line="240" w:lineRule="auto"/>
        <w:ind w:left="567" w:right="567"/>
        <w:jc w:val="both"/>
        <w:rPr>
          <w:rFonts w:ascii="Palatino Linotype" w:hAnsi="Palatino Linotype" w:cs="Arial"/>
          <w:i/>
        </w:rPr>
      </w:pPr>
      <w:r w:rsidRPr="00A2091E">
        <w:rPr>
          <w:rFonts w:ascii="Palatino Linotype" w:hAnsi="Palatino Linotype" w:cs="Arial"/>
          <w:b/>
          <w:i/>
        </w:rPr>
        <w:t xml:space="preserve">INFORMACIÓN PÚBLICA, CONCEPTO DE, EN MATERIA DE TRANSPARENCIA. INTERPRETACIÓN SISTEMÁTICA DE LOS ARTÍCULOS 2°, FRACCIÓN </w:t>
      </w:r>
      <w:r w:rsidRPr="00A2091E">
        <w:rPr>
          <w:rFonts w:ascii="Palatino Linotype" w:hAnsi="Palatino Linotype" w:cs="Arial"/>
          <w:b/>
          <w:bCs/>
          <w:i/>
        </w:rPr>
        <w:t xml:space="preserve">V, XV, Y XVI, </w:t>
      </w:r>
      <w:r w:rsidRPr="00A2091E">
        <w:rPr>
          <w:rFonts w:ascii="Palatino Linotype" w:hAnsi="Palatino Linotype" w:cs="Arial"/>
          <w:b/>
          <w:i/>
        </w:rPr>
        <w:t>3°, 4°, 11 Y 41.</w:t>
      </w:r>
      <w:r w:rsidRPr="00A2091E">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2091E" w:rsidRPr="00A2091E" w:rsidRDefault="00A2091E" w:rsidP="00A2091E">
      <w:pPr>
        <w:spacing w:after="0" w:line="240" w:lineRule="auto"/>
        <w:ind w:left="567" w:right="567"/>
        <w:jc w:val="both"/>
        <w:rPr>
          <w:rFonts w:ascii="Palatino Linotype" w:hAnsi="Palatino Linotype" w:cs="Arial"/>
          <w:i/>
        </w:rPr>
      </w:pPr>
      <w:r w:rsidRPr="00A2091E">
        <w:rPr>
          <w:rFonts w:ascii="Palatino Linotype" w:hAnsi="Palatino Linotype" w:cs="Arial"/>
          <w:i/>
        </w:rPr>
        <w:t>En consecuencia el acceso a la información se refiere a que se cumplan cualquiera de los siguientes tres supuestos:</w:t>
      </w:r>
    </w:p>
    <w:p w:rsidR="00A2091E" w:rsidRPr="00A2091E" w:rsidRDefault="00A2091E" w:rsidP="00A2091E">
      <w:pPr>
        <w:spacing w:after="0" w:line="240" w:lineRule="auto"/>
        <w:ind w:left="567" w:right="567"/>
        <w:jc w:val="both"/>
        <w:rPr>
          <w:rFonts w:ascii="Palatino Linotype" w:hAnsi="Palatino Linotype" w:cs="Arial"/>
          <w:b/>
          <w:i/>
        </w:rPr>
      </w:pPr>
    </w:p>
    <w:p w:rsidR="00A2091E" w:rsidRPr="00A2091E" w:rsidRDefault="00A2091E" w:rsidP="00A2091E">
      <w:pPr>
        <w:spacing w:after="0" w:line="240" w:lineRule="auto"/>
        <w:ind w:left="567" w:right="567"/>
        <w:jc w:val="both"/>
        <w:rPr>
          <w:rFonts w:ascii="Palatino Linotype" w:hAnsi="Palatino Linotype" w:cs="Arial"/>
          <w:b/>
          <w:i/>
        </w:rPr>
      </w:pPr>
      <w:r w:rsidRPr="00A2091E">
        <w:rPr>
          <w:rFonts w:ascii="Palatino Linotype" w:hAnsi="Palatino Linotype" w:cs="Arial"/>
          <w:b/>
          <w:i/>
        </w:rPr>
        <w:t xml:space="preserve">1) </w:t>
      </w:r>
      <w:r w:rsidRPr="00A2091E">
        <w:rPr>
          <w:rFonts w:ascii="Palatino Linotype" w:hAnsi="Palatino Linotype" w:cs="Arial"/>
          <w:b/>
          <w:i/>
          <w:u w:val="single"/>
        </w:rPr>
        <w:t>Que se trate de información registrada en cualquier soporte documental, que en ejercicio de las atribuciones conferidas, sea generada por los Sujetos Obligados;</w:t>
      </w:r>
    </w:p>
    <w:p w:rsidR="00A2091E" w:rsidRPr="00A2091E" w:rsidRDefault="00A2091E" w:rsidP="00A2091E">
      <w:pPr>
        <w:spacing w:after="0" w:line="240" w:lineRule="auto"/>
        <w:ind w:left="567" w:right="567"/>
        <w:jc w:val="both"/>
        <w:rPr>
          <w:rFonts w:ascii="Palatino Linotype" w:hAnsi="Palatino Linotype" w:cs="Arial"/>
          <w:i/>
        </w:rPr>
      </w:pPr>
      <w:r w:rsidRPr="00A2091E">
        <w:rPr>
          <w:rFonts w:ascii="Palatino Linotype" w:hAnsi="Palatino Linotype" w:cs="Arial"/>
          <w:i/>
        </w:rPr>
        <w:t>2) Que se trate de información registrada en cualquier soporte documental, que en ejercicio de las atribuciones conferidas, sea administrada por los Sujetos Obligados, y</w:t>
      </w:r>
    </w:p>
    <w:p w:rsidR="00A2091E" w:rsidRPr="00A2091E" w:rsidRDefault="00A2091E" w:rsidP="00A2091E">
      <w:pPr>
        <w:spacing w:after="0" w:line="240" w:lineRule="auto"/>
        <w:ind w:left="567" w:right="567"/>
        <w:jc w:val="both"/>
        <w:rPr>
          <w:rFonts w:ascii="Palatino Linotype" w:hAnsi="Palatino Linotype" w:cs="Arial"/>
          <w:i/>
          <w:sz w:val="18"/>
        </w:rPr>
      </w:pPr>
      <w:r w:rsidRPr="00A2091E">
        <w:rPr>
          <w:rFonts w:ascii="Palatino Linotype" w:hAnsi="Palatino Linotype" w:cs="Arial"/>
          <w:i/>
        </w:rPr>
        <w:t>3) Que se trate de información registrada en cualquier soporte documental, que en ejercicio de las atribuciones conferidas, se encuentre en posesión de los Sujetos Obligados.</w:t>
      </w:r>
    </w:p>
    <w:p w:rsidR="00A2091E" w:rsidRPr="00A2091E" w:rsidRDefault="00A2091E" w:rsidP="00A2091E">
      <w:pPr>
        <w:spacing w:after="0" w:line="360" w:lineRule="auto"/>
        <w:jc w:val="both"/>
        <w:rPr>
          <w:rFonts w:ascii="Palatino Linotype" w:hAnsi="Palatino Linotype" w:cs="Arial"/>
          <w:sz w:val="24"/>
        </w:rPr>
      </w:pPr>
    </w:p>
    <w:p w:rsidR="00A2091E" w:rsidRDefault="00A2091E" w:rsidP="00DE385B">
      <w:pPr>
        <w:spacing w:after="0" w:line="360" w:lineRule="auto"/>
        <w:jc w:val="both"/>
        <w:rPr>
          <w:rFonts w:ascii="Palatino Linotype" w:eastAsiaTheme="minorHAnsi" w:hAnsi="Palatino Linotype" w:cs="Arial"/>
          <w:sz w:val="24"/>
          <w:szCs w:val="24"/>
          <w:lang w:eastAsia="en-US"/>
        </w:rPr>
      </w:pPr>
      <w:r w:rsidRPr="00A2091E">
        <w:rPr>
          <w:rFonts w:ascii="Palatino Linotype" w:hAnsi="Palatino Linotype" w:cs="Times New Roman"/>
          <w:sz w:val="24"/>
          <w:szCs w:val="24"/>
          <w:lang w:val="es-ES_tradnl" w:eastAsia="es-ES"/>
        </w:rPr>
        <w:t>Hechas las precisiones anteriores, d</w:t>
      </w:r>
      <w:r w:rsidRPr="00A2091E">
        <w:rPr>
          <w:rFonts w:ascii="Palatino Linotype" w:eastAsiaTheme="minorHAnsi" w:hAnsi="Palatino Linotype" w:cs="Arial"/>
          <w:sz w:val="24"/>
          <w:lang w:val="es-ES_tradnl" w:eastAsia="en-US"/>
        </w:rPr>
        <w:t>e conformidad</w:t>
      </w:r>
      <w:r>
        <w:rPr>
          <w:rFonts w:ascii="Palatino Linotype" w:eastAsiaTheme="minorHAnsi" w:hAnsi="Palatino Linotype" w:cs="Arial"/>
          <w:sz w:val="24"/>
          <w:lang w:val="es-ES_tradnl" w:eastAsia="en-US"/>
        </w:rPr>
        <w:t xml:space="preserve"> </w:t>
      </w:r>
      <w:r w:rsidR="00DE385B" w:rsidRPr="00BB1559">
        <w:rPr>
          <w:rFonts w:ascii="Palatino Linotype" w:eastAsiaTheme="minorHAnsi" w:hAnsi="Palatino Linotype" w:cs="Arial"/>
          <w:sz w:val="24"/>
          <w:lang w:val="es-ES_tradnl" w:eastAsia="en-US"/>
        </w:rPr>
        <w:t xml:space="preserve">con las constancias que obran en </w:t>
      </w:r>
      <w:r w:rsidR="00DE385B">
        <w:rPr>
          <w:rFonts w:ascii="Palatino Linotype" w:eastAsiaTheme="minorHAnsi" w:hAnsi="Palatino Linotype" w:cs="Arial"/>
          <w:sz w:val="24"/>
          <w:lang w:val="es-ES_tradnl" w:eastAsia="en-US"/>
        </w:rPr>
        <w:t xml:space="preserve">el expediente electrónico </w:t>
      </w:r>
      <w:r w:rsidR="00DE385B" w:rsidRPr="00BB1559">
        <w:rPr>
          <w:rFonts w:ascii="Palatino Linotype" w:eastAsiaTheme="minorHAnsi" w:hAnsi="Palatino Linotype" w:cs="Arial"/>
          <w:sz w:val="24"/>
          <w:lang w:val="es-ES_tradnl" w:eastAsia="en-US"/>
        </w:rPr>
        <w:t>se observa que</w:t>
      </w:r>
      <w:r w:rsidR="00DE385B">
        <w:rPr>
          <w:rFonts w:ascii="Palatino Linotype" w:eastAsiaTheme="minorHAnsi" w:hAnsi="Palatino Linotype" w:cs="Arial"/>
          <w:sz w:val="24"/>
          <w:lang w:val="es-ES_tradnl" w:eastAsia="en-US"/>
        </w:rPr>
        <w:t xml:space="preserve">, </w:t>
      </w:r>
      <w:r w:rsidR="00DE385B" w:rsidRPr="00BB1559">
        <w:rPr>
          <w:rFonts w:ascii="Palatino Linotype" w:eastAsiaTheme="minorHAnsi" w:hAnsi="Palatino Linotype" w:cs="Arial"/>
          <w:sz w:val="24"/>
          <w:lang w:val="es-ES_tradnl" w:eastAsia="en-US"/>
        </w:rPr>
        <w:t>e</w:t>
      </w:r>
      <w:r w:rsidR="00DE385B" w:rsidRPr="00BB1559">
        <w:rPr>
          <w:rFonts w:ascii="Palatino Linotype" w:eastAsiaTheme="minorHAnsi" w:hAnsi="Palatino Linotype" w:cs="Arial"/>
          <w:sz w:val="24"/>
          <w:lang w:eastAsia="en-US"/>
        </w:rPr>
        <w:t xml:space="preserve">l </w:t>
      </w:r>
      <w:r w:rsidR="00DE385B" w:rsidRPr="00BB1559">
        <w:rPr>
          <w:rFonts w:ascii="Palatino Linotype" w:eastAsiaTheme="minorHAnsi" w:hAnsi="Palatino Linotype" w:cs="Arial"/>
          <w:b/>
          <w:sz w:val="24"/>
          <w:lang w:eastAsia="en-US"/>
        </w:rPr>
        <w:t>Sujeto Obligado</w:t>
      </w:r>
      <w:r w:rsidR="00DE385B" w:rsidRPr="00BB1559">
        <w:rPr>
          <w:rFonts w:ascii="Palatino Linotype" w:eastAsiaTheme="minorHAnsi" w:hAnsi="Palatino Linotype" w:cs="Arial"/>
          <w:sz w:val="24"/>
          <w:lang w:eastAsia="en-US"/>
        </w:rPr>
        <w:t xml:space="preserve"> dio respuesta por medio del sistema SAIMEX</w:t>
      </w:r>
      <w:r w:rsidR="00DE385B" w:rsidRPr="00BB1559">
        <w:rPr>
          <w:rFonts w:ascii="Palatino Linotype" w:eastAsiaTheme="minorHAnsi" w:hAnsi="Palatino Linotype" w:cs="Arial"/>
          <w:sz w:val="24"/>
          <w:szCs w:val="24"/>
          <w:lang w:eastAsia="en-US"/>
        </w:rPr>
        <w:t xml:space="preserve">, </w:t>
      </w:r>
      <w:r>
        <w:rPr>
          <w:rFonts w:ascii="Palatino Linotype" w:eastAsiaTheme="minorHAnsi" w:hAnsi="Palatino Linotype" w:cs="Arial"/>
          <w:sz w:val="24"/>
          <w:szCs w:val="24"/>
          <w:lang w:eastAsia="en-US"/>
        </w:rPr>
        <w:t>manifestando lo siguiente:</w:t>
      </w:r>
    </w:p>
    <w:p w:rsidR="00A2091E" w:rsidRDefault="00A2091E" w:rsidP="00DE385B">
      <w:pPr>
        <w:spacing w:after="0" w:line="360" w:lineRule="auto"/>
        <w:jc w:val="both"/>
        <w:rPr>
          <w:rFonts w:ascii="Palatino Linotype" w:eastAsiaTheme="minorHAnsi" w:hAnsi="Palatino Linotype" w:cs="Arial"/>
          <w:sz w:val="24"/>
          <w:szCs w:val="24"/>
          <w:lang w:eastAsia="en-US"/>
        </w:rPr>
      </w:pPr>
    </w:p>
    <w:p w:rsidR="00A2091E" w:rsidRPr="00A2091E" w:rsidRDefault="00A2091E" w:rsidP="00A2091E">
      <w:pPr>
        <w:spacing w:after="0" w:line="240" w:lineRule="auto"/>
        <w:ind w:left="567" w:right="616"/>
        <w:jc w:val="both"/>
        <w:rPr>
          <w:rFonts w:ascii="Palatino Linotype" w:eastAsiaTheme="minorHAnsi" w:hAnsi="Palatino Linotype" w:cs="Arial"/>
          <w:i/>
          <w:szCs w:val="24"/>
          <w:lang w:eastAsia="en-US"/>
        </w:rPr>
      </w:pPr>
      <w:r>
        <w:rPr>
          <w:rFonts w:ascii="Palatino Linotype" w:eastAsiaTheme="minorHAnsi" w:hAnsi="Palatino Linotype" w:cs="Arial"/>
          <w:i/>
          <w:szCs w:val="24"/>
          <w:lang w:eastAsia="en-US"/>
        </w:rPr>
        <w:t>“…</w:t>
      </w:r>
      <w:r w:rsidRPr="00A2091E">
        <w:rPr>
          <w:rFonts w:ascii="Palatino Linotype" w:eastAsiaTheme="minorHAnsi" w:hAnsi="Palatino Linotype" w:cs="Arial"/>
          <w:i/>
          <w:szCs w:val="24"/>
          <w:lang w:eastAsia="en-US"/>
        </w:rPr>
        <w:t>me permito adjuntar en archivo pdf la información solicitada con que se cuenta. Ahora bien, por lo que respecta a los planos de uso de suelo, me permito informarle que no se cuenta con los mismos dentro de los archivos de esta Dirección General, pues su elaboración y emisión compete a los ayuntamientos</w:t>
      </w:r>
      <w:r>
        <w:rPr>
          <w:rFonts w:ascii="Palatino Linotype" w:eastAsiaTheme="minorHAnsi" w:hAnsi="Palatino Linotype" w:cs="Arial"/>
          <w:i/>
          <w:szCs w:val="24"/>
          <w:lang w:eastAsia="en-US"/>
        </w:rPr>
        <w:t>…”</w:t>
      </w:r>
    </w:p>
    <w:p w:rsidR="00A2091E" w:rsidRDefault="00A2091E" w:rsidP="00DE385B">
      <w:pPr>
        <w:spacing w:after="0" w:line="360" w:lineRule="auto"/>
        <w:jc w:val="both"/>
        <w:rPr>
          <w:rFonts w:ascii="Palatino Linotype" w:eastAsiaTheme="minorHAnsi" w:hAnsi="Palatino Linotype" w:cs="Arial"/>
          <w:sz w:val="24"/>
          <w:szCs w:val="24"/>
          <w:lang w:eastAsia="en-US"/>
        </w:rPr>
      </w:pPr>
    </w:p>
    <w:p w:rsidR="003671B6" w:rsidRDefault="00524713" w:rsidP="00DE385B">
      <w:pPr>
        <w:spacing w:after="0" w:line="360" w:lineRule="auto"/>
        <w:jc w:val="both"/>
        <w:rPr>
          <w:rFonts w:ascii="Palatino Linotype" w:eastAsiaTheme="minorHAnsi" w:hAnsi="Palatino Linotype" w:cs="Arial"/>
          <w:sz w:val="24"/>
          <w:szCs w:val="24"/>
          <w:lang w:eastAsia="en-US"/>
        </w:rPr>
      </w:pPr>
      <w:r>
        <w:rPr>
          <w:rFonts w:ascii="Palatino Linotype" w:eastAsiaTheme="minorHAnsi" w:hAnsi="Palatino Linotype" w:cs="Arial"/>
          <w:sz w:val="24"/>
          <w:szCs w:val="24"/>
          <w:lang w:eastAsia="en-US"/>
        </w:rPr>
        <w:t>Asimismo</w:t>
      </w:r>
      <w:r w:rsidR="00A2091E">
        <w:rPr>
          <w:rFonts w:ascii="Palatino Linotype" w:eastAsiaTheme="minorHAnsi" w:hAnsi="Palatino Linotype" w:cs="Arial"/>
          <w:sz w:val="24"/>
          <w:szCs w:val="24"/>
          <w:lang w:eastAsia="en-US"/>
        </w:rPr>
        <w:t xml:space="preserve">, se observa que </w:t>
      </w:r>
      <w:r>
        <w:rPr>
          <w:rFonts w:ascii="Palatino Linotype" w:eastAsiaTheme="minorHAnsi" w:hAnsi="Palatino Linotype" w:cs="Arial"/>
          <w:sz w:val="24"/>
          <w:szCs w:val="24"/>
          <w:lang w:eastAsia="en-US"/>
        </w:rPr>
        <w:t>a</w:t>
      </w:r>
      <w:r w:rsidR="00A2091E">
        <w:rPr>
          <w:rFonts w:ascii="Palatino Linotype" w:eastAsiaTheme="minorHAnsi" w:hAnsi="Palatino Linotype" w:cs="Arial"/>
          <w:sz w:val="24"/>
          <w:szCs w:val="24"/>
          <w:lang w:eastAsia="en-US"/>
        </w:rPr>
        <w:t xml:space="preserve">djuntó </w:t>
      </w:r>
      <w:r w:rsidR="00DE385B" w:rsidRPr="00BB1559">
        <w:rPr>
          <w:rFonts w:ascii="Palatino Linotype" w:eastAsiaTheme="minorHAnsi" w:hAnsi="Palatino Linotype" w:cs="Arial"/>
          <w:sz w:val="24"/>
          <w:szCs w:val="24"/>
          <w:lang w:eastAsia="en-US"/>
        </w:rPr>
        <w:t>el documento electrónico “</w:t>
      </w:r>
      <w:r w:rsidR="00A2091E" w:rsidRPr="00A2091E">
        <w:rPr>
          <w:rFonts w:ascii="Palatino Linotype" w:eastAsia="Palatino Linotype" w:hAnsi="Palatino Linotype" w:cs="Palatino Linotype"/>
          <w:b/>
          <w:i/>
          <w:color w:val="000000"/>
          <w:sz w:val="24"/>
          <w:szCs w:val="24"/>
        </w:rPr>
        <w:t>P.CRISTOBAL COLON-P2.pdf</w:t>
      </w:r>
      <w:r w:rsidR="00DE385B" w:rsidRPr="00AC6DE0">
        <w:rPr>
          <w:rFonts w:ascii="Palatino Linotype" w:eastAsiaTheme="minorHAnsi" w:hAnsi="Palatino Linotype" w:cs="Arial"/>
          <w:sz w:val="24"/>
          <w:szCs w:val="24"/>
          <w:lang w:eastAsia="en-US"/>
        </w:rPr>
        <w:t xml:space="preserve">”, consistente en el </w:t>
      </w:r>
      <w:r w:rsidR="003671B6">
        <w:rPr>
          <w:rFonts w:ascii="Palatino Linotype" w:eastAsiaTheme="minorHAnsi" w:hAnsi="Palatino Linotype" w:cs="Arial"/>
          <w:sz w:val="24"/>
          <w:szCs w:val="24"/>
          <w:lang w:eastAsia="en-US"/>
        </w:rPr>
        <w:t xml:space="preserve">Plano </w:t>
      </w:r>
      <w:r w:rsidR="00B211FC">
        <w:rPr>
          <w:rFonts w:ascii="Palatino Linotype" w:eastAsiaTheme="minorHAnsi" w:hAnsi="Palatino Linotype" w:cs="Arial"/>
          <w:sz w:val="24"/>
          <w:szCs w:val="24"/>
          <w:lang w:eastAsia="en-US"/>
        </w:rPr>
        <w:t>número</w:t>
      </w:r>
      <w:r w:rsidR="003671B6">
        <w:rPr>
          <w:rFonts w:ascii="Palatino Linotype" w:eastAsiaTheme="minorHAnsi" w:hAnsi="Palatino Linotype" w:cs="Arial"/>
          <w:sz w:val="24"/>
          <w:szCs w:val="24"/>
          <w:lang w:eastAsia="en-US"/>
        </w:rPr>
        <w:t xml:space="preserve"> SEÑ-01, del Proyecto Glorieta Colon, para </w:t>
      </w:r>
      <w:r w:rsidR="003671B6">
        <w:rPr>
          <w:rFonts w:ascii="Palatino Linotype" w:eastAsiaTheme="minorHAnsi" w:hAnsi="Palatino Linotype" w:cs="Arial"/>
          <w:sz w:val="24"/>
          <w:szCs w:val="24"/>
          <w:lang w:eastAsia="en-US"/>
        </w:rPr>
        <w:lastRenderedPageBreak/>
        <w:t>pronta referencia, derivado del tipo de documento y lo extenso de la información contenida, se insertan las imágenes siguientes:</w:t>
      </w:r>
    </w:p>
    <w:p w:rsidR="003671B6" w:rsidRDefault="003671B6" w:rsidP="00DE385B">
      <w:pPr>
        <w:spacing w:after="0" w:line="360" w:lineRule="auto"/>
        <w:jc w:val="both"/>
        <w:rPr>
          <w:rFonts w:ascii="Palatino Linotype" w:eastAsiaTheme="minorHAnsi" w:hAnsi="Palatino Linotype" w:cs="Arial"/>
          <w:sz w:val="24"/>
          <w:szCs w:val="24"/>
          <w:lang w:eastAsia="en-US"/>
        </w:rPr>
      </w:pPr>
    </w:p>
    <w:p w:rsidR="003671B6" w:rsidRDefault="003671B6" w:rsidP="003671B6">
      <w:pPr>
        <w:spacing w:after="0" w:line="360" w:lineRule="auto"/>
        <w:jc w:val="center"/>
        <w:rPr>
          <w:rFonts w:ascii="Palatino Linotype" w:eastAsiaTheme="minorHAnsi" w:hAnsi="Palatino Linotype" w:cs="Arial"/>
          <w:sz w:val="24"/>
          <w:szCs w:val="24"/>
          <w:lang w:eastAsia="en-US"/>
        </w:rPr>
      </w:pPr>
      <w:r w:rsidRPr="003671B6">
        <w:rPr>
          <w:rFonts w:ascii="Palatino Linotype" w:eastAsiaTheme="minorHAnsi" w:hAnsi="Palatino Linotype" w:cs="Arial"/>
          <w:noProof/>
          <w:sz w:val="24"/>
          <w:szCs w:val="24"/>
        </w:rPr>
        <w:drawing>
          <wp:inline distT="0" distB="0" distL="0" distR="0" wp14:anchorId="6CCEB493" wp14:editId="7221CFD6">
            <wp:extent cx="4341460" cy="5998191"/>
            <wp:effectExtent l="0" t="0" r="254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5072" cy="6044629"/>
                    </a:xfrm>
                    <a:prstGeom prst="rect">
                      <a:avLst/>
                    </a:prstGeom>
                  </pic:spPr>
                </pic:pic>
              </a:graphicData>
            </a:graphic>
          </wp:inline>
        </w:drawing>
      </w:r>
    </w:p>
    <w:p w:rsidR="003671B6" w:rsidRDefault="003671B6" w:rsidP="003671B6">
      <w:pPr>
        <w:spacing w:after="0" w:line="360" w:lineRule="auto"/>
        <w:jc w:val="center"/>
        <w:rPr>
          <w:rFonts w:ascii="Palatino Linotype" w:eastAsiaTheme="minorHAnsi" w:hAnsi="Palatino Linotype" w:cs="Arial"/>
          <w:sz w:val="24"/>
          <w:szCs w:val="24"/>
          <w:lang w:eastAsia="en-US"/>
        </w:rPr>
      </w:pPr>
      <w:r w:rsidRPr="003671B6">
        <w:rPr>
          <w:rFonts w:ascii="Palatino Linotype" w:eastAsiaTheme="minorHAnsi" w:hAnsi="Palatino Linotype" w:cs="Arial"/>
          <w:noProof/>
          <w:sz w:val="24"/>
          <w:szCs w:val="24"/>
        </w:rPr>
        <w:lastRenderedPageBreak/>
        <w:drawing>
          <wp:inline distT="0" distB="0" distL="0" distR="0" wp14:anchorId="705A488A" wp14:editId="3A50A276">
            <wp:extent cx="3993618" cy="3145809"/>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5566" cy="3178852"/>
                    </a:xfrm>
                    <a:prstGeom prst="rect">
                      <a:avLst/>
                    </a:prstGeom>
                  </pic:spPr>
                </pic:pic>
              </a:graphicData>
            </a:graphic>
          </wp:inline>
        </w:drawing>
      </w:r>
    </w:p>
    <w:p w:rsidR="003671B6" w:rsidRDefault="003671B6" w:rsidP="00DE385B">
      <w:pPr>
        <w:spacing w:after="0" w:line="360" w:lineRule="auto"/>
        <w:jc w:val="both"/>
        <w:rPr>
          <w:rFonts w:ascii="Palatino Linotype" w:eastAsiaTheme="minorHAnsi" w:hAnsi="Palatino Linotype" w:cs="Arial"/>
          <w:sz w:val="24"/>
          <w:szCs w:val="24"/>
          <w:lang w:eastAsia="en-US"/>
        </w:rPr>
      </w:pPr>
    </w:p>
    <w:p w:rsidR="003671B6" w:rsidRDefault="003671B6" w:rsidP="003671B6">
      <w:pPr>
        <w:spacing w:after="0" w:line="360" w:lineRule="auto"/>
        <w:jc w:val="center"/>
        <w:rPr>
          <w:rFonts w:ascii="Palatino Linotype" w:eastAsiaTheme="minorHAnsi" w:hAnsi="Palatino Linotype" w:cs="Arial"/>
          <w:sz w:val="24"/>
          <w:szCs w:val="24"/>
          <w:lang w:eastAsia="en-US"/>
        </w:rPr>
      </w:pPr>
      <w:r w:rsidRPr="003671B6">
        <w:rPr>
          <w:rFonts w:ascii="Palatino Linotype" w:eastAsiaTheme="minorHAnsi" w:hAnsi="Palatino Linotype" w:cs="Arial"/>
          <w:noProof/>
          <w:sz w:val="24"/>
          <w:szCs w:val="24"/>
        </w:rPr>
        <w:drawing>
          <wp:inline distT="0" distB="0" distL="0" distR="0" wp14:anchorId="1C665866" wp14:editId="65A22913">
            <wp:extent cx="5425961" cy="2477068"/>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1982" cy="2502643"/>
                    </a:xfrm>
                    <a:prstGeom prst="rect">
                      <a:avLst/>
                    </a:prstGeom>
                  </pic:spPr>
                </pic:pic>
              </a:graphicData>
            </a:graphic>
          </wp:inline>
        </w:drawing>
      </w:r>
    </w:p>
    <w:p w:rsidR="003671B6" w:rsidRDefault="003671B6" w:rsidP="003671B6">
      <w:pPr>
        <w:spacing w:after="0" w:line="360" w:lineRule="auto"/>
        <w:jc w:val="center"/>
        <w:rPr>
          <w:rFonts w:ascii="Palatino Linotype" w:eastAsiaTheme="minorHAnsi" w:hAnsi="Palatino Linotype" w:cs="Arial"/>
          <w:sz w:val="24"/>
          <w:szCs w:val="24"/>
          <w:lang w:eastAsia="en-US"/>
        </w:rPr>
      </w:pPr>
      <w:r w:rsidRPr="003671B6">
        <w:rPr>
          <w:rFonts w:ascii="Palatino Linotype" w:eastAsiaTheme="minorHAnsi" w:hAnsi="Palatino Linotype" w:cs="Arial"/>
          <w:noProof/>
          <w:sz w:val="24"/>
          <w:szCs w:val="24"/>
        </w:rPr>
        <w:lastRenderedPageBreak/>
        <w:drawing>
          <wp:inline distT="0" distB="0" distL="0" distR="0" wp14:anchorId="5B7A2B53" wp14:editId="47D5BDAF">
            <wp:extent cx="4415051" cy="3707365"/>
            <wp:effectExtent l="0" t="0" r="508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0056" cy="3711567"/>
                    </a:xfrm>
                    <a:prstGeom prst="rect">
                      <a:avLst/>
                    </a:prstGeom>
                  </pic:spPr>
                </pic:pic>
              </a:graphicData>
            </a:graphic>
          </wp:inline>
        </w:drawing>
      </w:r>
    </w:p>
    <w:p w:rsidR="003671B6" w:rsidRDefault="003671B6" w:rsidP="003671B6">
      <w:pPr>
        <w:spacing w:after="0" w:line="360" w:lineRule="auto"/>
        <w:jc w:val="center"/>
        <w:rPr>
          <w:rFonts w:ascii="Palatino Linotype" w:eastAsiaTheme="minorHAnsi" w:hAnsi="Palatino Linotype" w:cs="Arial"/>
          <w:sz w:val="24"/>
          <w:szCs w:val="24"/>
          <w:lang w:eastAsia="en-US"/>
        </w:rPr>
      </w:pPr>
      <w:r w:rsidRPr="003671B6">
        <w:rPr>
          <w:rFonts w:ascii="Palatino Linotype" w:eastAsiaTheme="minorHAnsi" w:hAnsi="Palatino Linotype" w:cs="Arial"/>
          <w:noProof/>
          <w:sz w:val="24"/>
          <w:szCs w:val="24"/>
        </w:rPr>
        <w:drawing>
          <wp:inline distT="0" distB="0" distL="0" distR="0" wp14:anchorId="282A3AC7" wp14:editId="1FEB4903">
            <wp:extent cx="2961743" cy="321404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3822" cy="3227156"/>
                    </a:xfrm>
                    <a:prstGeom prst="rect">
                      <a:avLst/>
                    </a:prstGeom>
                  </pic:spPr>
                </pic:pic>
              </a:graphicData>
            </a:graphic>
          </wp:inline>
        </w:drawing>
      </w:r>
    </w:p>
    <w:p w:rsidR="003671B6" w:rsidRDefault="003671B6" w:rsidP="003671B6">
      <w:pPr>
        <w:spacing w:after="0" w:line="360" w:lineRule="auto"/>
        <w:jc w:val="center"/>
        <w:rPr>
          <w:rFonts w:ascii="Palatino Linotype" w:eastAsiaTheme="minorHAnsi" w:hAnsi="Palatino Linotype" w:cs="Arial"/>
          <w:sz w:val="24"/>
          <w:szCs w:val="24"/>
          <w:lang w:eastAsia="en-US"/>
        </w:rPr>
      </w:pPr>
      <w:r w:rsidRPr="003671B6">
        <w:rPr>
          <w:rFonts w:ascii="Palatino Linotype" w:eastAsiaTheme="minorHAnsi" w:hAnsi="Palatino Linotype" w:cs="Arial"/>
          <w:noProof/>
          <w:sz w:val="24"/>
          <w:szCs w:val="24"/>
        </w:rPr>
        <w:lastRenderedPageBreak/>
        <w:drawing>
          <wp:inline distT="0" distB="0" distL="0" distR="0" wp14:anchorId="66B2218F" wp14:editId="59D6CD4D">
            <wp:extent cx="3177372" cy="5111086"/>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3581" cy="5121074"/>
                    </a:xfrm>
                    <a:prstGeom prst="rect">
                      <a:avLst/>
                    </a:prstGeom>
                  </pic:spPr>
                </pic:pic>
              </a:graphicData>
            </a:graphic>
          </wp:inline>
        </w:drawing>
      </w:r>
    </w:p>
    <w:p w:rsidR="003671B6" w:rsidRDefault="003671B6" w:rsidP="00DE385B">
      <w:pPr>
        <w:spacing w:after="0" w:line="360" w:lineRule="auto"/>
        <w:jc w:val="both"/>
        <w:rPr>
          <w:rFonts w:ascii="Palatino Linotype" w:eastAsiaTheme="minorHAnsi" w:hAnsi="Palatino Linotype" w:cs="Arial"/>
          <w:sz w:val="24"/>
          <w:szCs w:val="24"/>
          <w:lang w:eastAsia="en-US"/>
        </w:rPr>
      </w:pPr>
    </w:p>
    <w:p w:rsidR="00EA4AF1" w:rsidRDefault="00EA4AF1" w:rsidP="00DE385B">
      <w:pPr>
        <w:spacing w:after="0" w:line="360" w:lineRule="auto"/>
        <w:jc w:val="both"/>
        <w:rPr>
          <w:rFonts w:ascii="Palatino Linotype" w:eastAsiaTheme="minorHAnsi" w:hAnsi="Palatino Linotype" w:cs="Arial"/>
          <w:sz w:val="24"/>
          <w:szCs w:val="24"/>
          <w:lang w:eastAsia="en-US"/>
        </w:rPr>
      </w:pPr>
      <w:r>
        <w:rPr>
          <w:rFonts w:ascii="Palatino Linotype" w:eastAsiaTheme="minorHAnsi" w:hAnsi="Palatino Linotype" w:cs="Arial"/>
          <w:sz w:val="24"/>
          <w:szCs w:val="24"/>
          <w:lang w:eastAsia="en-US"/>
        </w:rPr>
        <w:t xml:space="preserve">El </w:t>
      </w:r>
      <w:r w:rsidRPr="00524713">
        <w:rPr>
          <w:rFonts w:ascii="Palatino Linotype" w:eastAsiaTheme="minorHAnsi" w:hAnsi="Palatino Linotype" w:cs="Arial"/>
          <w:b/>
          <w:sz w:val="24"/>
          <w:szCs w:val="24"/>
          <w:lang w:eastAsia="en-US"/>
        </w:rPr>
        <w:t>Recurrente</w:t>
      </w:r>
      <w:r>
        <w:rPr>
          <w:rFonts w:ascii="Palatino Linotype" w:eastAsiaTheme="minorHAnsi" w:hAnsi="Palatino Linotype" w:cs="Arial"/>
          <w:sz w:val="24"/>
          <w:szCs w:val="24"/>
          <w:lang w:eastAsia="en-US"/>
        </w:rPr>
        <w:t>, inconforme con la respuesta proporcionada, interpuso recurso de revisión, adoleciéndose sustancialmente de:</w:t>
      </w:r>
    </w:p>
    <w:p w:rsidR="00EA4AF1" w:rsidRDefault="00EA4AF1" w:rsidP="00DE385B">
      <w:pPr>
        <w:spacing w:after="0" w:line="360" w:lineRule="auto"/>
        <w:jc w:val="both"/>
        <w:rPr>
          <w:rFonts w:ascii="Palatino Linotype" w:eastAsiaTheme="minorHAnsi" w:hAnsi="Palatino Linotype" w:cs="Arial"/>
          <w:sz w:val="24"/>
          <w:szCs w:val="24"/>
          <w:lang w:eastAsia="en-US"/>
        </w:rPr>
      </w:pPr>
    </w:p>
    <w:p w:rsidR="00EA4AF1" w:rsidRPr="00EA4AF1" w:rsidRDefault="00EA4AF1" w:rsidP="00EA4AF1">
      <w:pPr>
        <w:pStyle w:val="Prrafodelista"/>
        <w:numPr>
          <w:ilvl w:val="0"/>
          <w:numId w:val="5"/>
        </w:numPr>
        <w:spacing w:line="360" w:lineRule="auto"/>
        <w:jc w:val="both"/>
        <w:rPr>
          <w:rFonts w:ascii="Palatino Linotype" w:eastAsiaTheme="minorHAnsi" w:hAnsi="Palatino Linotype" w:cs="Arial"/>
          <w:i/>
          <w:lang w:eastAsia="en-US"/>
        </w:rPr>
      </w:pPr>
      <w:r w:rsidRPr="00EA4AF1">
        <w:rPr>
          <w:rFonts w:ascii="Palatino Linotype" w:eastAsiaTheme="minorHAnsi" w:hAnsi="Palatino Linotype" w:cs="Arial"/>
          <w:i/>
          <w:lang w:eastAsia="en-US"/>
        </w:rPr>
        <w:t>“…también se solicitaron planos de vegetación y plan de uso de suelos de la Av. Paseo Colón y no fueron entregados…”</w:t>
      </w:r>
    </w:p>
    <w:p w:rsidR="00EA4AF1" w:rsidRPr="00EA4AF1" w:rsidRDefault="00EA4AF1" w:rsidP="00EA4AF1">
      <w:pPr>
        <w:pStyle w:val="Prrafodelista"/>
        <w:numPr>
          <w:ilvl w:val="0"/>
          <w:numId w:val="5"/>
        </w:numPr>
        <w:spacing w:line="360" w:lineRule="auto"/>
        <w:jc w:val="both"/>
        <w:rPr>
          <w:rFonts w:ascii="Palatino Linotype" w:eastAsiaTheme="minorHAnsi" w:hAnsi="Palatino Linotype" w:cs="Arial"/>
          <w:i/>
          <w:lang w:eastAsia="en-US"/>
        </w:rPr>
      </w:pPr>
      <w:r w:rsidRPr="00EA4AF1">
        <w:rPr>
          <w:rFonts w:ascii="Palatino Linotype" w:eastAsiaTheme="minorHAnsi" w:hAnsi="Palatino Linotype" w:cs="Arial"/>
          <w:i/>
          <w:lang w:eastAsia="en-US"/>
        </w:rPr>
        <w:lastRenderedPageBreak/>
        <w:t>“…de los planos arquitectónicos se pidió de TODO lo que comprende Av. Paseo Colón y no solo de tramo del Av. Las torres hacia Capultitlán, así como un plano arquitectónico debe contener cotas(dimensiones) ejes y mas elementos de fácil lectura del plano cosa que están ocultando…”</w:t>
      </w:r>
    </w:p>
    <w:p w:rsidR="003671B6" w:rsidRDefault="003671B6" w:rsidP="00DE385B">
      <w:pPr>
        <w:spacing w:after="0" w:line="360" w:lineRule="auto"/>
        <w:jc w:val="both"/>
        <w:rPr>
          <w:rFonts w:ascii="Palatino Linotype" w:eastAsiaTheme="minorHAnsi" w:hAnsi="Palatino Linotype" w:cs="Arial"/>
          <w:sz w:val="24"/>
          <w:szCs w:val="24"/>
          <w:lang w:eastAsia="en-US"/>
        </w:rPr>
      </w:pPr>
    </w:p>
    <w:p w:rsidR="003671B6" w:rsidRDefault="00EA4AF1" w:rsidP="00DE385B">
      <w:pPr>
        <w:spacing w:after="0" w:line="360" w:lineRule="auto"/>
        <w:jc w:val="both"/>
        <w:rPr>
          <w:rFonts w:ascii="Palatino Linotype" w:eastAsiaTheme="minorHAnsi" w:hAnsi="Palatino Linotype" w:cs="Arial"/>
          <w:sz w:val="24"/>
          <w:szCs w:val="24"/>
          <w:lang w:eastAsia="en-US"/>
        </w:rPr>
      </w:pPr>
      <w:r>
        <w:rPr>
          <w:rFonts w:ascii="Palatino Linotype" w:eastAsiaTheme="minorHAnsi" w:hAnsi="Palatino Linotype" w:cs="Arial"/>
          <w:sz w:val="24"/>
          <w:szCs w:val="24"/>
          <w:lang w:eastAsia="en-US"/>
        </w:rPr>
        <w:t xml:space="preserve">Derivado de la interposición del recurso de revisión, en la etapa de manifestaciones el </w:t>
      </w:r>
      <w:r w:rsidRPr="00EA4AF1">
        <w:rPr>
          <w:rFonts w:ascii="Palatino Linotype" w:eastAsiaTheme="minorHAnsi" w:hAnsi="Palatino Linotype" w:cs="Arial"/>
          <w:b/>
          <w:sz w:val="24"/>
          <w:szCs w:val="24"/>
          <w:lang w:eastAsia="en-US"/>
        </w:rPr>
        <w:t>Sujeto Obligado</w:t>
      </w:r>
      <w:r>
        <w:rPr>
          <w:rFonts w:ascii="Palatino Linotype" w:eastAsiaTheme="minorHAnsi" w:hAnsi="Palatino Linotype" w:cs="Arial"/>
          <w:sz w:val="24"/>
          <w:szCs w:val="24"/>
          <w:lang w:eastAsia="en-US"/>
        </w:rPr>
        <w:t xml:space="preserve"> presentó su informe justificado, a través de los documentos </w:t>
      </w:r>
      <w:r>
        <w:rPr>
          <w:rFonts w:ascii="Palatino Linotype" w:hAnsi="Palatino Linotype" w:cs="Arial"/>
          <w:sz w:val="24"/>
          <w:szCs w:val="24"/>
        </w:rPr>
        <w:t>“</w:t>
      </w:r>
      <w:r w:rsidRPr="00A07C41">
        <w:rPr>
          <w:rFonts w:ascii="Palatino Linotype" w:hAnsi="Palatino Linotype" w:cs="Arial"/>
          <w:b/>
          <w:i/>
          <w:sz w:val="24"/>
          <w:szCs w:val="24"/>
        </w:rPr>
        <w:t>Informe Justificado RR 16835.pdf</w:t>
      </w:r>
      <w:r w:rsidRPr="00A07C41">
        <w:rPr>
          <w:rFonts w:ascii="Palatino Linotype" w:hAnsi="Palatino Linotype" w:cs="Arial"/>
          <w:sz w:val="24"/>
          <w:szCs w:val="24"/>
        </w:rPr>
        <w:t xml:space="preserve"> y </w:t>
      </w:r>
      <w:r w:rsidRPr="00A07C41">
        <w:rPr>
          <w:rFonts w:ascii="Palatino Linotype" w:hAnsi="Palatino Linotype" w:cs="Arial"/>
          <w:b/>
          <w:i/>
          <w:sz w:val="24"/>
          <w:szCs w:val="24"/>
        </w:rPr>
        <w:t>AREA VERDE P.CRISTOBAL COLON (1).pdf</w:t>
      </w:r>
      <w:r>
        <w:rPr>
          <w:rFonts w:ascii="Palatino Linotype" w:hAnsi="Palatino Linotype" w:cs="Arial"/>
          <w:sz w:val="24"/>
          <w:szCs w:val="24"/>
        </w:rPr>
        <w:t>”,</w:t>
      </w:r>
    </w:p>
    <w:p w:rsidR="003671B6" w:rsidRDefault="003671B6" w:rsidP="00DE385B">
      <w:pPr>
        <w:spacing w:after="0" w:line="360" w:lineRule="auto"/>
        <w:jc w:val="both"/>
        <w:rPr>
          <w:rFonts w:ascii="Palatino Linotype" w:eastAsiaTheme="minorHAnsi" w:hAnsi="Palatino Linotype" w:cs="Arial"/>
          <w:sz w:val="24"/>
          <w:szCs w:val="24"/>
          <w:lang w:eastAsia="en-US"/>
        </w:rPr>
      </w:pPr>
    </w:p>
    <w:p w:rsidR="00EA4AF1" w:rsidRPr="00EA4AF1" w:rsidRDefault="00EA4AF1" w:rsidP="00EA4AF1">
      <w:pPr>
        <w:pStyle w:val="Prrafodelista"/>
        <w:numPr>
          <w:ilvl w:val="0"/>
          <w:numId w:val="6"/>
        </w:numPr>
        <w:spacing w:line="360" w:lineRule="auto"/>
        <w:jc w:val="both"/>
        <w:rPr>
          <w:rFonts w:ascii="Palatino Linotype" w:eastAsiaTheme="minorHAnsi" w:hAnsi="Palatino Linotype" w:cs="Arial"/>
          <w:lang w:eastAsia="en-US"/>
        </w:rPr>
      </w:pPr>
      <w:r w:rsidRPr="00A07C41">
        <w:rPr>
          <w:rFonts w:ascii="Palatino Linotype" w:hAnsi="Palatino Linotype" w:cs="Arial"/>
          <w:b/>
          <w:i/>
        </w:rPr>
        <w:t>Informe Justificado RR 16835.pdf</w:t>
      </w:r>
      <w:r>
        <w:rPr>
          <w:rFonts w:ascii="Palatino Linotype" w:hAnsi="Palatino Linotype" w:cs="Arial"/>
          <w:b/>
          <w:i/>
        </w:rPr>
        <w:t>:</w:t>
      </w:r>
      <w:r>
        <w:rPr>
          <w:rFonts w:ascii="Palatino Linotype" w:hAnsi="Palatino Linotype" w:cs="Arial"/>
        </w:rPr>
        <w:t xml:space="preserve"> oficio número CC/U/0523/2022 del treinta de noviembre de dos mil veintidós, </w:t>
      </w:r>
      <w:r w:rsidR="00524713">
        <w:rPr>
          <w:rFonts w:ascii="Palatino Linotype" w:hAnsi="Palatino Linotype" w:cs="Arial"/>
        </w:rPr>
        <w:t>a través del cual el servidor público habilitado de la Dirección General de Vialidad, ratica su respuesta primigenia, señalando que de conformidad con el artículo 19 del Reglamento Interior de la Secretaría de Movilidad, no cuenta con atribuciones para emitir los planos de uso de suelo, siendo los Ayuntamientos Municipales los competentes.</w:t>
      </w:r>
    </w:p>
    <w:p w:rsidR="00EA4AF1" w:rsidRDefault="00EA4AF1" w:rsidP="00DE385B">
      <w:pPr>
        <w:spacing w:after="0" w:line="360" w:lineRule="auto"/>
        <w:jc w:val="both"/>
        <w:rPr>
          <w:rFonts w:ascii="Palatino Linotype" w:eastAsiaTheme="minorHAnsi" w:hAnsi="Palatino Linotype" w:cs="Arial"/>
          <w:sz w:val="24"/>
          <w:szCs w:val="24"/>
          <w:lang w:eastAsia="en-US"/>
        </w:rPr>
      </w:pPr>
    </w:p>
    <w:p w:rsidR="00EA4AF1" w:rsidRPr="00524713" w:rsidRDefault="00524713" w:rsidP="00524713">
      <w:pPr>
        <w:pStyle w:val="Prrafodelista"/>
        <w:numPr>
          <w:ilvl w:val="0"/>
          <w:numId w:val="6"/>
        </w:numPr>
        <w:spacing w:line="360" w:lineRule="auto"/>
        <w:jc w:val="both"/>
        <w:rPr>
          <w:rFonts w:ascii="Palatino Linotype" w:eastAsiaTheme="minorHAnsi" w:hAnsi="Palatino Linotype" w:cs="Arial"/>
          <w:lang w:eastAsia="en-US"/>
        </w:rPr>
      </w:pPr>
      <w:r w:rsidRPr="00A07C41">
        <w:rPr>
          <w:rFonts w:ascii="Palatino Linotype" w:hAnsi="Palatino Linotype" w:cs="Arial"/>
          <w:b/>
          <w:i/>
        </w:rPr>
        <w:t>AREA VERDE P.CRISTOBAL COLON (1).pdf</w:t>
      </w:r>
      <w:r>
        <w:rPr>
          <w:rFonts w:ascii="Palatino Linotype" w:hAnsi="Palatino Linotype" w:cs="Arial"/>
          <w:b/>
          <w:i/>
        </w:rPr>
        <w:t>:</w:t>
      </w:r>
      <w:r>
        <w:rPr>
          <w:rFonts w:ascii="Palatino Linotype" w:hAnsi="Palatino Linotype" w:cs="Arial"/>
        </w:rPr>
        <w:t xml:space="preserve"> </w:t>
      </w:r>
      <w:r w:rsidRPr="00524713">
        <w:rPr>
          <w:rFonts w:ascii="Palatino Linotype" w:hAnsi="Palatino Linotype" w:cs="Arial"/>
          <w:lang w:val="es-MX"/>
        </w:rPr>
        <w:t>consistente en el Plano número SEÑ-01, del Proyecto Glorieta Colon, para pronta referencia, derivado del tipo de documento y lo extenso de la información contenida, se insertan las imágenes siguientes:</w:t>
      </w:r>
    </w:p>
    <w:p w:rsidR="00EA4AF1" w:rsidRDefault="00EA4AF1" w:rsidP="00DE385B">
      <w:pPr>
        <w:spacing w:after="0" w:line="360" w:lineRule="auto"/>
        <w:jc w:val="both"/>
        <w:rPr>
          <w:rFonts w:ascii="Palatino Linotype" w:eastAsiaTheme="minorHAnsi" w:hAnsi="Palatino Linotype" w:cs="Arial"/>
          <w:sz w:val="24"/>
          <w:szCs w:val="24"/>
          <w:lang w:eastAsia="en-US"/>
        </w:rPr>
      </w:pPr>
    </w:p>
    <w:p w:rsidR="003671B6" w:rsidRDefault="00331F51" w:rsidP="00524713">
      <w:pPr>
        <w:spacing w:after="0" w:line="360" w:lineRule="auto"/>
        <w:jc w:val="center"/>
        <w:rPr>
          <w:rFonts w:ascii="Palatino Linotype" w:eastAsiaTheme="minorHAnsi" w:hAnsi="Palatino Linotype" w:cs="Arial"/>
          <w:sz w:val="24"/>
          <w:szCs w:val="24"/>
          <w:lang w:eastAsia="en-US"/>
        </w:rPr>
      </w:pPr>
      <w:r w:rsidRPr="00331F51">
        <w:rPr>
          <w:rFonts w:ascii="Palatino Linotype" w:eastAsiaTheme="minorHAnsi" w:hAnsi="Palatino Linotype" w:cs="Arial"/>
          <w:noProof/>
          <w:sz w:val="24"/>
          <w:szCs w:val="24"/>
        </w:rPr>
        <w:lastRenderedPageBreak/>
        <w:drawing>
          <wp:inline distT="0" distB="0" distL="0" distR="0" wp14:anchorId="29CDCDD8" wp14:editId="60A94C7C">
            <wp:extent cx="4286707" cy="28626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6606" cy="2875950"/>
                    </a:xfrm>
                    <a:prstGeom prst="rect">
                      <a:avLst/>
                    </a:prstGeom>
                  </pic:spPr>
                </pic:pic>
              </a:graphicData>
            </a:graphic>
          </wp:inline>
        </w:drawing>
      </w:r>
    </w:p>
    <w:p w:rsidR="00331F51" w:rsidRDefault="00331F51" w:rsidP="00524713">
      <w:pPr>
        <w:spacing w:after="0" w:line="360" w:lineRule="auto"/>
        <w:jc w:val="center"/>
        <w:rPr>
          <w:rFonts w:ascii="Palatino Linotype" w:eastAsiaTheme="minorHAnsi" w:hAnsi="Palatino Linotype" w:cs="Arial"/>
          <w:sz w:val="24"/>
          <w:szCs w:val="24"/>
          <w:lang w:eastAsia="en-US"/>
        </w:rPr>
      </w:pPr>
      <w:r w:rsidRPr="00331F51">
        <w:rPr>
          <w:rFonts w:ascii="Palatino Linotype" w:eastAsiaTheme="minorHAnsi" w:hAnsi="Palatino Linotype" w:cs="Arial"/>
          <w:noProof/>
          <w:sz w:val="24"/>
          <w:szCs w:val="24"/>
        </w:rPr>
        <w:drawing>
          <wp:inline distT="0" distB="0" distL="0" distR="0" wp14:anchorId="3535E4D2" wp14:editId="7FC385AB">
            <wp:extent cx="3363528" cy="3767328"/>
            <wp:effectExtent l="0" t="0" r="889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1027" cy="3786928"/>
                    </a:xfrm>
                    <a:prstGeom prst="rect">
                      <a:avLst/>
                    </a:prstGeom>
                  </pic:spPr>
                </pic:pic>
              </a:graphicData>
            </a:graphic>
          </wp:inline>
        </w:drawing>
      </w:r>
    </w:p>
    <w:p w:rsidR="00331F51" w:rsidRDefault="00331F51" w:rsidP="00524713">
      <w:pPr>
        <w:spacing w:after="0" w:line="360" w:lineRule="auto"/>
        <w:jc w:val="center"/>
        <w:rPr>
          <w:rFonts w:ascii="Palatino Linotype" w:eastAsiaTheme="minorHAnsi" w:hAnsi="Palatino Linotype" w:cs="Arial"/>
          <w:sz w:val="24"/>
          <w:szCs w:val="24"/>
          <w:lang w:eastAsia="en-US"/>
        </w:rPr>
      </w:pPr>
      <w:r w:rsidRPr="00331F51">
        <w:rPr>
          <w:rFonts w:ascii="Palatino Linotype" w:eastAsiaTheme="minorHAnsi" w:hAnsi="Palatino Linotype" w:cs="Arial"/>
          <w:noProof/>
          <w:sz w:val="24"/>
          <w:szCs w:val="24"/>
        </w:rPr>
        <w:lastRenderedPageBreak/>
        <w:drawing>
          <wp:inline distT="0" distB="0" distL="0" distR="0" wp14:anchorId="7B4681E6" wp14:editId="6E824523">
            <wp:extent cx="4960961" cy="3422253"/>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1564" cy="3429568"/>
                    </a:xfrm>
                    <a:prstGeom prst="rect">
                      <a:avLst/>
                    </a:prstGeom>
                  </pic:spPr>
                </pic:pic>
              </a:graphicData>
            </a:graphic>
          </wp:inline>
        </w:drawing>
      </w: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331F51" w:rsidRDefault="00331F51"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r>
        <w:rPr>
          <w:rFonts w:ascii="Palatino Linotype" w:eastAsia="Palatino Linotype" w:hAnsi="Palatino Linotype" w:cs="Palatino Linotype"/>
          <w:color w:val="000000"/>
          <w:sz w:val="24"/>
          <w:lang w:val="es-ES_tradnl"/>
        </w:rPr>
        <w:t xml:space="preserve">Una vez descritos los documentos proporcionados por el Sujeto Obligado, particularmente de los denominados </w:t>
      </w:r>
      <w:r w:rsidRPr="00BB1559">
        <w:rPr>
          <w:rFonts w:ascii="Palatino Linotype" w:eastAsiaTheme="minorHAnsi" w:hAnsi="Palatino Linotype" w:cs="Arial"/>
          <w:sz w:val="24"/>
          <w:szCs w:val="24"/>
          <w:lang w:eastAsia="en-US"/>
        </w:rPr>
        <w:t>“</w:t>
      </w:r>
      <w:r w:rsidRPr="00A2091E">
        <w:rPr>
          <w:rFonts w:ascii="Palatino Linotype" w:eastAsia="Palatino Linotype" w:hAnsi="Palatino Linotype" w:cs="Palatino Linotype"/>
          <w:b/>
          <w:i/>
          <w:color w:val="000000"/>
          <w:sz w:val="24"/>
          <w:szCs w:val="24"/>
        </w:rPr>
        <w:t>P.CRISTOBAL COLON-P2.pdf</w:t>
      </w:r>
      <w:r>
        <w:rPr>
          <w:rFonts w:ascii="Palatino Linotype" w:eastAsiaTheme="minorHAnsi" w:hAnsi="Palatino Linotype" w:cs="Arial"/>
          <w:sz w:val="24"/>
          <w:szCs w:val="24"/>
          <w:lang w:eastAsia="en-US"/>
        </w:rPr>
        <w:t xml:space="preserve"> y </w:t>
      </w:r>
      <w:r w:rsidRPr="00A07C41">
        <w:rPr>
          <w:rFonts w:ascii="Palatino Linotype" w:hAnsi="Palatino Linotype" w:cs="Arial"/>
          <w:b/>
          <w:i/>
          <w:sz w:val="24"/>
          <w:szCs w:val="24"/>
        </w:rPr>
        <w:t>AREA VERDE P.CRISTOBAL COLON (1).pdf</w:t>
      </w:r>
      <w:r>
        <w:rPr>
          <w:rFonts w:ascii="Palatino Linotype" w:hAnsi="Palatino Linotype" w:cs="Arial"/>
          <w:sz w:val="24"/>
          <w:szCs w:val="24"/>
        </w:rPr>
        <w:t xml:space="preserve">”, podemos concluir que corresponden al Plano No. SEÑ-01, Proyecto </w:t>
      </w:r>
      <w:r w:rsidR="00EC2F0B">
        <w:rPr>
          <w:rFonts w:ascii="Palatino Linotype" w:hAnsi="Palatino Linotype" w:cs="Arial"/>
          <w:sz w:val="24"/>
          <w:szCs w:val="24"/>
        </w:rPr>
        <w:t xml:space="preserve">Glorieta Colon, únicamente </w:t>
      </w:r>
      <w:r w:rsidR="006D6094">
        <w:rPr>
          <w:rFonts w:ascii="Palatino Linotype" w:hAnsi="Palatino Linotype" w:cs="Arial"/>
          <w:sz w:val="24"/>
          <w:szCs w:val="24"/>
        </w:rPr>
        <w:t>siendo</w:t>
      </w:r>
      <w:r w:rsidR="00EC2F0B">
        <w:rPr>
          <w:rFonts w:ascii="Palatino Linotype" w:hAnsi="Palatino Linotype" w:cs="Arial"/>
          <w:sz w:val="24"/>
          <w:szCs w:val="24"/>
        </w:rPr>
        <w:t xml:space="preserve"> de secciones diferentes.</w:t>
      </w:r>
      <w:r w:rsidR="006D6094">
        <w:rPr>
          <w:rFonts w:ascii="Palatino Linotype" w:hAnsi="Palatino Linotype" w:cs="Arial"/>
          <w:sz w:val="24"/>
          <w:szCs w:val="24"/>
        </w:rPr>
        <w:t xml:space="preserve"> La primera de ellas, respecto del tramo de avenida Solidad Las Torres hacia el Sur, pasando el Poblado de Capultitlan. El Segundo corresponde </w:t>
      </w:r>
      <w:r w:rsidR="00014838">
        <w:rPr>
          <w:rFonts w:ascii="Palatino Linotype" w:hAnsi="Palatino Linotype" w:cs="Arial"/>
          <w:sz w:val="24"/>
          <w:szCs w:val="24"/>
        </w:rPr>
        <w:t xml:space="preserve">aproximadamente </w:t>
      </w:r>
      <w:r w:rsidR="006D6094">
        <w:rPr>
          <w:rFonts w:ascii="Palatino Linotype" w:hAnsi="Palatino Linotype" w:cs="Arial"/>
          <w:sz w:val="24"/>
          <w:szCs w:val="24"/>
        </w:rPr>
        <w:t>del tramo de Venustiano Carranza</w:t>
      </w:r>
      <w:r w:rsidR="00014838">
        <w:rPr>
          <w:rFonts w:ascii="Palatino Linotype" w:hAnsi="Palatino Linotype" w:cs="Arial"/>
          <w:sz w:val="24"/>
          <w:szCs w:val="24"/>
        </w:rPr>
        <w:t xml:space="preserve"> hasta la Dirección General del Registro Civil (en la call</w:t>
      </w:r>
      <w:r w:rsidR="002A3A8A">
        <w:rPr>
          <w:rFonts w:ascii="Palatino Linotype" w:hAnsi="Palatino Linotype" w:cs="Arial"/>
          <w:sz w:val="24"/>
          <w:szCs w:val="24"/>
        </w:rPr>
        <w:t>e</w:t>
      </w:r>
      <w:r w:rsidR="00014838">
        <w:rPr>
          <w:rFonts w:ascii="Palatino Linotype" w:hAnsi="Palatino Linotype" w:cs="Arial"/>
          <w:sz w:val="24"/>
          <w:szCs w:val="24"/>
        </w:rPr>
        <w:t xml:space="preserve"> de Eduardo Hernández Chazaro).</w:t>
      </w:r>
    </w:p>
    <w:p w:rsidR="00331F51" w:rsidRDefault="00331F51"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331F51" w:rsidRDefault="00015CF3"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r>
        <w:rPr>
          <w:rFonts w:ascii="Palatino Linotype" w:eastAsia="Palatino Linotype" w:hAnsi="Palatino Linotype" w:cs="Palatino Linotype"/>
          <w:color w:val="000000"/>
          <w:sz w:val="24"/>
          <w:lang w:val="es-ES_tradnl"/>
        </w:rPr>
        <w:lastRenderedPageBreak/>
        <w:t>Una vez descritos y analizados los documentos proporcionados en respuesta e informe justificado, atendiendo a la calidad de la información peticionada, debemos precisar que son los planos arquitectónicos, planos de vegetación y los planos de uso de suelo. Por lo que se citan a continuación las definiciones correspondientes:</w:t>
      </w:r>
    </w:p>
    <w:p w:rsidR="00015CF3" w:rsidRDefault="00015CF3"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015CF3" w:rsidRPr="000C04AA" w:rsidRDefault="00015CF3" w:rsidP="000C04AA">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0C04AA">
        <w:rPr>
          <w:rFonts w:ascii="Palatino Linotype" w:eastAsia="Palatino Linotype" w:hAnsi="Palatino Linotype" w:cs="Palatino Linotype"/>
          <w:b/>
          <w:color w:val="000000"/>
        </w:rPr>
        <w:t>Plano</w:t>
      </w:r>
      <w:r>
        <w:rPr>
          <w:rStyle w:val="Refdenotaalpie"/>
          <w:rFonts w:ascii="Palatino Linotype" w:eastAsia="Palatino Linotype" w:hAnsi="Palatino Linotype" w:cs="Palatino Linotype"/>
          <w:b/>
          <w:color w:val="000000"/>
        </w:rPr>
        <w:footnoteReference w:id="1"/>
      </w:r>
      <w:r w:rsidRPr="000C04AA">
        <w:rPr>
          <w:rFonts w:ascii="Palatino Linotype" w:eastAsia="Palatino Linotype" w:hAnsi="Palatino Linotype" w:cs="Palatino Linotype"/>
          <w:color w:val="000000"/>
        </w:rPr>
        <w:t>: Los planos son la representación gráfica y exhaustiva de todos los elementos que plantea un proyecto. Constituyen, los planos, la geometría plana de las obras proyectadas de forma que las defina completamente en sus tres dimensiones.</w:t>
      </w:r>
    </w:p>
    <w:p w:rsidR="00015CF3" w:rsidRPr="00015CF3" w:rsidRDefault="00015CF3" w:rsidP="000C04A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rPr>
      </w:pPr>
    </w:p>
    <w:p w:rsidR="00015CF3" w:rsidRPr="000C04AA" w:rsidRDefault="00015CF3" w:rsidP="000C04AA">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rPr>
      </w:pPr>
      <w:r w:rsidRPr="000C04AA">
        <w:rPr>
          <w:rFonts w:ascii="Palatino Linotype" w:eastAsia="Palatino Linotype" w:hAnsi="Palatino Linotype" w:cs="Palatino Linotype"/>
          <w:color w:val="000000"/>
        </w:rPr>
        <w:t>Los planos nos muestran cotas, dimensiones lineales superficiales y volumétricas de todas construcciones y acciones que comportan los trabajos los desarrollados por el proyectista.</w:t>
      </w:r>
    </w:p>
    <w:p w:rsidR="00015CF3" w:rsidRPr="00015CF3" w:rsidRDefault="00015CF3" w:rsidP="000C04A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rPr>
      </w:pPr>
    </w:p>
    <w:p w:rsidR="00331F51" w:rsidRPr="000C04AA" w:rsidRDefault="00015CF3" w:rsidP="000C04AA">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rPr>
      </w:pPr>
      <w:r w:rsidRPr="000C04AA">
        <w:rPr>
          <w:rFonts w:ascii="Palatino Linotype" w:eastAsia="Palatino Linotype" w:hAnsi="Palatino Linotype" w:cs="Palatino Linotype"/>
          <w:color w:val="000000"/>
        </w:rPr>
        <w:t>Los planos definen las obras que ha de desarrollar el Contratista y componen el documento del proyecto más utilizado a pie de obra.</w:t>
      </w:r>
    </w:p>
    <w:p w:rsidR="00015CF3" w:rsidRDefault="00015CF3" w:rsidP="000C04A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rPr>
      </w:pPr>
    </w:p>
    <w:p w:rsidR="00DD0D83" w:rsidRPr="000C04AA" w:rsidRDefault="00DD0D83" w:rsidP="000C04AA">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0C04AA">
        <w:rPr>
          <w:rFonts w:ascii="Palatino Linotype" w:eastAsia="Palatino Linotype" w:hAnsi="Palatino Linotype" w:cs="Palatino Linotype"/>
          <w:b/>
          <w:color w:val="000000"/>
        </w:rPr>
        <w:t>Uso de suelo</w:t>
      </w:r>
      <w:r w:rsidRPr="000C04AA">
        <w:rPr>
          <w:rFonts w:ascii="Palatino Linotype" w:eastAsia="Palatino Linotype" w:hAnsi="Palatino Linotype" w:cs="Palatino Linotype"/>
          <w:color w:val="000000"/>
        </w:rPr>
        <w:t xml:space="preserve"> determina las actividades permitidas al interior de un predio. El objeto primario de vivir en una ciudad es habitacional.</w:t>
      </w:r>
      <w:r>
        <w:rPr>
          <w:rStyle w:val="Refdenotaalpie"/>
          <w:rFonts w:ascii="Palatino Linotype" w:eastAsia="Palatino Linotype" w:hAnsi="Palatino Linotype" w:cs="Palatino Linotype"/>
          <w:color w:val="000000"/>
        </w:rPr>
        <w:footnoteReference w:id="2"/>
      </w:r>
    </w:p>
    <w:p w:rsidR="00DD0D83" w:rsidRDefault="00DD0D83" w:rsidP="000C04AA">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rPr>
      </w:pPr>
      <w:r w:rsidRPr="000C04AA">
        <w:rPr>
          <w:rFonts w:ascii="Palatino Linotype" w:eastAsia="Palatino Linotype" w:hAnsi="Palatino Linotype" w:cs="Palatino Linotype"/>
          <w:color w:val="000000"/>
        </w:rPr>
        <w:lastRenderedPageBreak/>
        <w:t>Por ello, en términos generales, hablamos de uso de suelo Habitacional y un uso de suelo Habitacional Mixto, donde se permiten y realizan el resto de actividades necesarias para habitar la ciudad.</w:t>
      </w:r>
    </w:p>
    <w:p w:rsidR="00BB411F" w:rsidRPr="000C04AA" w:rsidRDefault="00BB411F" w:rsidP="000C04AA">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rPr>
      </w:pPr>
    </w:p>
    <w:p w:rsidR="00015CF3" w:rsidRPr="000C04AA" w:rsidRDefault="00DD0D83" w:rsidP="000C04AA">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lang w:val="es-MX"/>
        </w:rPr>
      </w:pPr>
      <w:r w:rsidRPr="000C04AA">
        <w:rPr>
          <w:rFonts w:ascii="Palatino Linotype" w:eastAsia="Palatino Linotype" w:hAnsi="Palatino Linotype" w:cs="Palatino Linotype"/>
          <w:color w:val="000000"/>
        </w:rPr>
        <w:t>Los usos de suelo pueden ser tan diversos como diversas son las actividades humanas y varían de una demarcación a otra.</w:t>
      </w:r>
    </w:p>
    <w:p w:rsidR="00331F51" w:rsidRDefault="00331F51" w:rsidP="000C04A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331F51" w:rsidRPr="000C04AA" w:rsidRDefault="00DD0D83" w:rsidP="000C04AA">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0C04AA">
        <w:rPr>
          <w:rFonts w:ascii="Palatino Linotype" w:eastAsia="Palatino Linotype" w:hAnsi="Palatino Linotype" w:cs="Palatino Linotype"/>
          <w:b/>
          <w:color w:val="000000"/>
          <w:lang w:val="es-ES_tradnl"/>
        </w:rPr>
        <w:t>Plano de Vegetación:</w:t>
      </w:r>
      <w:r w:rsidRPr="000C04AA">
        <w:rPr>
          <w:rFonts w:ascii="Palatino Linotype" w:eastAsia="Palatino Linotype" w:hAnsi="Palatino Linotype" w:cs="Palatino Linotype"/>
          <w:color w:val="000000"/>
          <w:lang w:val="es-ES_tradnl"/>
        </w:rPr>
        <w:t xml:space="preserve"> no existe una definición cierta de este tipo de documento, </w:t>
      </w:r>
      <w:r w:rsidR="00931C7D" w:rsidRPr="000C04AA">
        <w:rPr>
          <w:rFonts w:ascii="Palatino Linotype" w:eastAsia="Palatino Linotype" w:hAnsi="Palatino Linotype" w:cs="Palatino Linotype"/>
          <w:color w:val="000000"/>
          <w:lang w:val="es-ES_tradnl"/>
        </w:rPr>
        <w:t xml:space="preserve">sin embargo, concatenando el concepto </w:t>
      </w:r>
      <w:r w:rsidRPr="000C04AA">
        <w:rPr>
          <w:rFonts w:ascii="Palatino Linotype" w:eastAsia="Palatino Linotype" w:hAnsi="Palatino Linotype" w:cs="Palatino Linotype"/>
          <w:color w:val="000000"/>
          <w:lang w:val="es-ES_tradnl"/>
        </w:rPr>
        <w:t>de plano</w:t>
      </w:r>
      <w:r w:rsidR="00931C7D" w:rsidRPr="000C04AA">
        <w:rPr>
          <w:rFonts w:ascii="Palatino Linotype" w:eastAsia="Palatino Linotype" w:hAnsi="Palatino Linotype" w:cs="Palatino Linotype"/>
          <w:color w:val="000000"/>
          <w:lang w:val="es-ES_tradnl"/>
        </w:rPr>
        <w:t xml:space="preserve"> con vegetación, </w:t>
      </w:r>
      <w:r w:rsidR="000C04AA">
        <w:rPr>
          <w:rFonts w:ascii="Palatino Linotype" w:eastAsia="Palatino Linotype" w:hAnsi="Palatino Linotype" w:cs="Palatino Linotype"/>
          <w:color w:val="000000"/>
          <w:lang w:val="es-ES_tradnl"/>
        </w:rPr>
        <w:t>es</w:t>
      </w:r>
      <w:r w:rsidR="00931C7D" w:rsidRPr="000C04AA">
        <w:rPr>
          <w:rFonts w:ascii="Palatino Linotype" w:eastAsia="Palatino Linotype" w:hAnsi="Palatino Linotype" w:cs="Palatino Linotype"/>
          <w:color w:val="000000"/>
          <w:lang w:val="es-ES_tradnl"/>
        </w:rPr>
        <w:t xml:space="preserve"> posible determinar que</w:t>
      </w:r>
      <w:r w:rsidR="000C04AA">
        <w:rPr>
          <w:rFonts w:ascii="Palatino Linotype" w:eastAsia="Palatino Linotype" w:hAnsi="Palatino Linotype" w:cs="Palatino Linotype"/>
          <w:color w:val="000000"/>
          <w:lang w:val="es-ES_tradnl"/>
        </w:rPr>
        <w:t>,</w:t>
      </w:r>
      <w:r w:rsidR="00931C7D" w:rsidRPr="000C04AA">
        <w:rPr>
          <w:rFonts w:ascii="Palatino Linotype" w:eastAsia="Palatino Linotype" w:hAnsi="Palatino Linotype" w:cs="Palatino Linotype"/>
          <w:color w:val="000000"/>
          <w:lang w:val="es-ES_tradnl"/>
        </w:rPr>
        <w:t xml:space="preserve"> corresponde a la representación gráfica de los elementos de plantas salvajes o cultivadas que crecen en una área geográfica.</w:t>
      </w:r>
    </w:p>
    <w:p w:rsidR="00331F51" w:rsidRDefault="00331F51"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331F51" w:rsidRDefault="0021689A"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r>
        <w:rPr>
          <w:rFonts w:ascii="Palatino Linotype" w:eastAsia="Palatino Linotype" w:hAnsi="Palatino Linotype" w:cs="Palatino Linotype"/>
          <w:color w:val="000000"/>
          <w:sz w:val="24"/>
          <w:lang w:val="es-ES_tradnl"/>
        </w:rPr>
        <w:t>Atentos a las definiciones citadas, podemos concluir que, tanto los planos arquitectónicos y vegetativos son representaciones graficas de los elementos que integran un proyecto de obra, tanto estructurales como vegetales, no siendo impedimento que se contengan en un mismo documento o que deban ser trabajados en distintos elementos.</w:t>
      </w:r>
    </w:p>
    <w:p w:rsidR="006F4327" w:rsidRDefault="006F4327"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6F4327" w:rsidRDefault="0021689A"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r>
        <w:rPr>
          <w:rFonts w:ascii="Palatino Linotype" w:eastAsia="Palatino Linotype" w:hAnsi="Palatino Linotype" w:cs="Palatino Linotype"/>
          <w:color w:val="000000"/>
          <w:sz w:val="24"/>
          <w:lang w:val="es-ES_tradnl"/>
        </w:rPr>
        <w:t xml:space="preserve">Acotado lo anterior, de conformidad con los documentos </w:t>
      </w:r>
      <w:r w:rsidR="003D0883">
        <w:rPr>
          <w:rFonts w:ascii="Palatino Linotype" w:eastAsia="Palatino Linotype" w:hAnsi="Palatino Linotype" w:cs="Palatino Linotype"/>
          <w:color w:val="000000"/>
          <w:sz w:val="24"/>
          <w:lang w:val="es-ES_tradnl"/>
        </w:rPr>
        <w:t>entregados</w:t>
      </w:r>
      <w:r>
        <w:rPr>
          <w:rFonts w:ascii="Palatino Linotype" w:eastAsia="Palatino Linotype" w:hAnsi="Palatino Linotype" w:cs="Palatino Linotype"/>
          <w:color w:val="000000"/>
          <w:sz w:val="24"/>
          <w:lang w:val="es-ES_tradnl"/>
        </w:rPr>
        <w:t xml:space="preserve"> por </w:t>
      </w:r>
      <w:r w:rsidR="003D0883">
        <w:rPr>
          <w:rFonts w:ascii="Palatino Linotype" w:eastAsia="Palatino Linotype" w:hAnsi="Palatino Linotype" w:cs="Palatino Linotype"/>
          <w:color w:val="000000"/>
          <w:sz w:val="24"/>
          <w:lang w:val="es-ES_tradnl"/>
        </w:rPr>
        <w:t xml:space="preserve">el </w:t>
      </w:r>
      <w:r w:rsidR="003D0883" w:rsidRPr="00F91419">
        <w:rPr>
          <w:rFonts w:ascii="Palatino Linotype" w:eastAsia="Palatino Linotype" w:hAnsi="Palatino Linotype" w:cs="Palatino Linotype"/>
          <w:b/>
          <w:color w:val="000000"/>
          <w:sz w:val="24"/>
          <w:lang w:val="es-ES_tradnl"/>
        </w:rPr>
        <w:t>Sujeto Obligado</w:t>
      </w:r>
      <w:r w:rsidR="003D0883">
        <w:rPr>
          <w:rFonts w:ascii="Palatino Linotype" w:eastAsia="Palatino Linotype" w:hAnsi="Palatino Linotype" w:cs="Palatino Linotype"/>
          <w:color w:val="000000"/>
          <w:sz w:val="24"/>
          <w:lang w:val="es-ES_tradnl"/>
        </w:rPr>
        <w:t xml:space="preserve">, se observa que proporcionó los planos arquitectónicos </w:t>
      </w:r>
      <w:r w:rsidR="005E1A06">
        <w:rPr>
          <w:rFonts w:ascii="Palatino Linotype" w:eastAsia="Palatino Linotype" w:hAnsi="Palatino Linotype" w:cs="Palatino Linotype"/>
          <w:color w:val="000000"/>
          <w:sz w:val="24"/>
          <w:lang w:val="es-ES_tradnl"/>
        </w:rPr>
        <w:t xml:space="preserve">respecto de la vialidad Paseo Cristóbal Colon, comenzando desde Paseo Tollocan hasta la entrada del Poblado Tlacotepec. </w:t>
      </w:r>
    </w:p>
    <w:p w:rsidR="006F4327" w:rsidRDefault="006F4327"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6F4327" w:rsidRDefault="005E1A06"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r>
        <w:rPr>
          <w:rFonts w:ascii="Palatino Linotype" w:eastAsia="Palatino Linotype" w:hAnsi="Palatino Linotype" w:cs="Palatino Linotype"/>
          <w:color w:val="000000"/>
          <w:sz w:val="24"/>
          <w:lang w:val="es-ES_tradnl"/>
        </w:rPr>
        <w:lastRenderedPageBreak/>
        <w:t>A efecto de poder determinar si, la información proporcionada corresponde a la totalidad de la vialidad, se hizo consulta a la Red Estatal de vialidades y caminos del Estado de México</w:t>
      </w:r>
      <w:r>
        <w:rPr>
          <w:rStyle w:val="Refdenotaalpie"/>
          <w:rFonts w:ascii="Palatino Linotype" w:eastAsia="Palatino Linotype" w:hAnsi="Palatino Linotype" w:cs="Palatino Linotype"/>
          <w:color w:val="000000"/>
          <w:sz w:val="24"/>
          <w:lang w:val="es-ES_tradnl"/>
        </w:rPr>
        <w:footnoteReference w:id="3"/>
      </w:r>
      <w:r>
        <w:rPr>
          <w:rFonts w:ascii="Palatino Linotype" w:eastAsia="Palatino Linotype" w:hAnsi="Palatino Linotype" w:cs="Palatino Linotype"/>
          <w:color w:val="000000"/>
          <w:sz w:val="24"/>
          <w:lang w:val="es-ES_tradnl"/>
        </w:rPr>
        <w:t>, observando que se encuentra establecido lo siguiente:</w:t>
      </w:r>
    </w:p>
    <w:p w:rsidR="005E1A06" w:rsidRDefault="005E1A06"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5E1A06" w:rsidRDefault="005E1A06" w:rsidP="005E1A06">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lang w:val="es-ES_tradnl"/>
        </w:rPr>
      </w:pPr>
      <w:r w:rsidRPr="005E1A06">
        <w:rPr>
          <w:rFonts w:ascii="Palatino Linotype" w:eastAsia="Palatino Linotype" w:hAnsi="Palatino Linotype" w:cs="Palatino Linotype"/>
          <w:noProof/>
          <w:color w:val="000000"/>
          <w:sz w:val="24"/>
        </w:rPr>
        <w:drawing>
          <wp:inline distT="0" distB="0" distL="0" distR="0" wp14:anchorId="27D2A1D9" wp14:editId="65CEF4BE">
            <wp:extent cx="5001905" cy="1314501"/>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8264" cy="1321428"/>
                    </a:xfrm>
                    <a:prstGeom prst="rect">
                      <a:avLst/>
                    </a:prstGeom>
                  </pic:spPr>
                </pic:pic>
              </a:graphicData>
            </a:graphic>
          </wp:inline>
        </w:drawing>
      </w:r>
    </w:p>
    <w:p w:rsidR="005E1A06" w:rsidRDefault="005E1A06" w:rsidP="005E1A06">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lang w:val="es-ES_tradnl"/>
        </w:rPr>
      </w:pPr>
    </w:p>
    <w:p w:rsidR="005E1A06" w:rsidRDefault="005E1A06" w:rsidP="005E1A06">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lang w:val="es-ES_tradnl"/>
        </w:rPr>
      </w:pPr>
      <w:r>
        <w:rPr>
          <w:rFonts w:ascii="Palatino Linotype" w:eastAsia="Palatino Linotype" w:hAnsi="Palatino Linotype" w:cs="Palatino Linotype"/>
          <w:noProof/>
          <w:color w:val="000000"/>
          <w:sz w:val="24"/>
        </w:rPr>
        <w:drawing>
          <wp:inline distT="0" distB="0" distL="0" distR="0">
            <wp:extent cx="5029200" cy="19899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9">
                      <a:extLst>
                        <a:ext uri="{28A0092B-C50C-407E-A947-70E740481C1C}">
                          <a14:useLocalDpi xmlns:a14="http://schemas.microsoft.com/office/drawing/2010/main" val="0"/>
                        </a:ext>
                      </a:extLst>
                    </a:blip>
                    <a:stretch>
                      <a:fillRect/>
                    </a:stretch>
                  </pic:blipFill>
                  <pic:spPr>
                    <a:xfrm>
                      <a:off x="0" y="0"/>
                      <a:ext cx="5051150" cy="1998640"/>
                    </a:xfrm>
                    <a:prstGeom prst="rect">
                      <a:avLst/>
                    </a:prstGeom>
                  </pic:spPr>
                </pic:pic>
              </a:graphicData>
            </a:graphic>
          </wp:inline>
        </w:drawing>
      </w:r>
    </w:p>
    <w:p w:rsidR="005E1A06" w:rsidRDefault="005E1A06" w:rsidP="005E1A06">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lang w:val="es-ES_tradnl"/>
        </w:rPr>
      </w:pPr>
    </w:p>
    <w:p w:rsidR="005E1A06" w:rsidRDefault="005E1A06" w:rsidP="005E1A06">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lang w:val="es-ES_tradnl"/>
        </w:rPr>
      </w:pPr>
      <w:r>
        <w:rPr>
          <w:rFonts w:ascii="Palatino Linotype" w:eastAsia="Palatino Linotype" w:hAnsi="Palatino Linotype" w:cs="Palatino Linotype"/>
          <w:noProof/>
          <w:color w:val="000000"/>
          <w:sz w:val="24"/>
        </w:rPr>
        <w:lastRenderedPageBreak/>
        <w:drawing>
          <wp:inline distT="0" distB="0" distL="0" distR="0">
            <wp:extent cx="5001905" cy="2482033"/>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0">
                      <a:extLst>
                        <a:ext uri="{28A0092B-C50C-407E-A947-70E740481C1C}">
                          <a14:useLocalDpi xmlns:a14="http://schemas.microsoft.com/office/drawing/2010/main" val="0"/>
                        </a:ext>
                      </a:extLst>
                    </a:blip>
                    <a:stretch>
                      <a:fillRect/>
                    </a:stretch>
                  </pic:blipFill>
                  <pic:spPr>
                    <a:xfrm>
                      <a:off x="0" y="0"/>
                      <a:ext cx="5019062" cy="2490547"/>
                    </a:xfrm>
                    <a:prstGeom prst="rect">
                      <a:avLst/>
                    </a:prstGeom>
                  </pic:spPr>
                </pic:pic>
              </a:graphicData>
            </a:graphic>
          </wp:inline>
        </w:drawing>
      </w:r>
    </w:p>
    <w:p w:rsidR="006F4327" w:rsidRDefault="006F4327"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6F4327" w:rsidRPr="00500ED2" w:rsidRDefault="0044103E"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rPr>
      </w:pPr>
      <w:r>
        <w:rPr>
          <w:rFonts w:ascii="Palatino Linotype" w:eastAsia="Palatino Linotype" w:hAnsi="Palatino Linotype" w:cs="Palatino Linotype"/>
          <w:color w:val="000000"/>
          <w:sz w:val="24"/>
          <w:lang w:val="es-ES_tradnl"/>
        </w:rPr>
        <w:t xml:space="preserve">Atentos a lo anterior, resulta procedente hacer estudio del marco normativo del </w:t>
      </w:r>
      <w:r w:rsidR="00903035" w:rsidRPr="007D263B">
        <w:rPr>
          <w:rFonts w:ascii="Palatino Linotype" w:eastAsia="Palatino Linotype" w:hAnsi="Palatino Linotype" w:cs="Palatino Linotype"/>
          <w:b/>
          <w:color w:val="000000"/>
          <w:sz w:val="24"/>
          <w:lang w:val="es-ES_tradnl"/>
        </w:rPr>
        <w:t>Sujeto</w:t>
      </w:r>
      <w:r w:rsidRPr="007D263B">
        <w:rPr>
          <w:rFonts w:ascii="Palatino Linotype" w:eastAsia="Palatino Linotype" w:hAnsi="Palatino Linotype" w:cs="Palatino Linotype"/>
          <w:b/>
          <w:color w:val="000000"/>
          <w:sz w:val="24"/>
          <w:lang w:val="es-ES_tradnl"/>
        </w:rPr>
        <w:t xml:space="preserve"> Obligado</w:t>
      </w:r>
      <w:r>
        <w:rPr>
          <w:rFonts w:ascii="Palatino Linotype" w:eastAsia="Palatino Linotype" w:hAnsi="Palatino Linotype" w:cs="Palatino Linotype"/>
          <w:color w:val="000000"/>
          <w:sz w:val="24"/>
          <w:lang w:val="es-ES_tradnl"/>
        </w:rPr>
        <w:t xml:space="preserve">, a efecto de poder determinar si le asiste facultad, función y/o atribución </w:t>
      </w:r>
      <w:r w:rsidR="00903035">
        <w:rPr>
          <w:rFonts w:ascii="Palatino Linotype" w:eastAsia="Palatino Linotype" w:hAnsi="Palatino Linotype" w:cs="Palatino Linotype"/>
          <w:color w:val="000000"/>
          <w:sz w:val="24"/>
          <w:lang w:val="es-ES_tradnl"/>
        </w:rPr>
        <w:t>que lo constriña a tener en sus archivos la</w:t>
      </w:r>
      <w:r w:rsidR="00774374">
        <w:rPr>
          <w:rFonts w:ascii="Palatino Linotype" w:eastAsia="Palatino Linotype" w:hAnsi="Palatino Linotype" w:cs="Palatino Linotype"/>
          <w:color w:val="000000"/>
          <w:sz w:val="24"/>
          <w:lang w:val="es-ES_tradnl"/>
        </w:rPr>
        <w:t xml:space="preserve"> información, por lo que se trae a colación el artículo 32 </w:t>
      </w:r>
      <w:r w:rsidR="00500ED2">
        <w:rPr>
          <w:rFonts w:ascii="Palatino Linotype" w:eastAsia="Palatino Linotype" w:hAnsi="Palatino Linotype" w:cs="Palatino Linotype"/>
          <w:color w:val="000000"/>
          <w:sz w:val="24"/>
          <w:lang w:val="es-ES_tradnl"/>
        </w:rPr>
        <w:t xml:space="preserve">fracciones VI y XIV </w:t>
      </w:r>
      <w:r w:rsidR="00774374">
        <w:rPr>
          <w:rFonts w:ascii="Palatino Linotype" w:eastAsia="Palatino Linotype" w:hAnsi="Palatino Linotype" w:cs="Palatino Linotype"/>
          <w:color w:val="000000"/>
          <w:sz w:val="24"/>
          <w:lang w:val="es-ES_tradnl"/>
        </w:rPr>
        <w:t xml:space="preserve">de la Ley Orgánica de la Administración Pública del Estado de México, </w:t>
      </w:r>
      <w:r w:rsidR="00500ED2">
        <w:rPr>
          <w:rFonts w:ascii="Palatino Linotype" w:eastAsia="Palatino Linotype" w:hAnsi="Palatino Linotype" w:cs="Palatino Linotype"/>
          <w:color w:val="000000"/>
          <w:sz w:val="24"/>
          <w:lang w:val="es-ES_tradnl"/>
        </w:rPr>
        <w:t xml:space="preserve">así como los numerales </w:t>
      </w:r>
      <w:r w:rsidR="00500ED2" w:rsidRPr="00500ED2">
        <w:rPr>
          <w:rFonts w:ascii="Palatino Linotype" w:eastAsia="Palatino Linotype" w:hAnsi="Palatino Linotype" w:cs="Palatino Linotype"/>
          <w:color w:val="000000"/>
          <w:sz w:val="24"/>
          <w:lang w:val="es-ES_tradnl"/>
        </w:rPr>
        <w:t xml:space="preserve">22000001010000L Dirección </w:t>
      </w:r>
      <w:r w:rsidR="007D263B" w:rsidRPr="00500ED2">
        <w:rPr>
          <w:rFonts w:ascii="Palatino Linotype" w:eastAsia="Palatino Linotype" w:hAnsi="Palatino Linotype" w:cs="Palatino Linotype"/>
          <w:color w:val="000000"/>
          <w:sz w:val="24"/>
          <w:lang w:val="es-ES_tradnl"/>
        </w:rPr>
        <w:t xml:space="preserve">de </w:t>
      </w:r>
      <w:r w:rsidR="00500ED2" w:rsidRPr="00500ED2">
        <w:rPr>
          <w:rFonts w:ascii="Palatino Linotype" w:eastAsia="Palatino Linotype" w:hAnsi="Palatino Linotype" w:cs="Palatino Linotype"/>
          <w:color w:val="000000"/>
          <w:sz w:val="24"/>
          <w:lang w:val="es-ES_tradnl"/>
        </w:rPr>
        <w:t xml:space="preserve">Normatividad </w:t>
      </w:r>
      <w:r w:rsidR="007D263B" w:rsidRPr="00500ED2">
        <w:rPr>
          <w:rFonts w:ascii="Palatino Linotype" w:eastAsia="Palatino Linotype" w:hAnsi="Palatino Linotype" w:cs="Palatino Linotype"/>
          <w:color w:val="000000"/>
          <w:sz w:val="24"/>
          <w:lang w:val="es-ES_tradnl"/>
        </w:rPr>
        <w:t xml:space="preserve">y </w:t>
      </w:r>
      <w:r w:rsidR="00500ED2" w:rsidRPr="00500ED2">
        <w:rPr>
          <w:rFonts w:ascii="Palatino Linotype" w:eastAsia="Palatino Linotype" w:hAnsi="Palatino Linotype" w:cs="Palatino Linotype"/>
          <w:color w:val="000000"/>
          <w:sz w:val="24"/>
          <w:lang w:val="es-ES_tradnl"/>
        </w:rPr>
        <w:t>Proyectos</w:t>
      </w:r>
      <w:r w:rsidR="00500ED2">
        <w:rPr>
          <w:rFonts w:ascii="Palatino Linotype" w:eastAsia="Palatino Linotype" w:hAnsi="Palatino Linotype" w:cs="Palatino Linotype"/>
          <w:color w:val="000000"/>
          <w:sz w:val="24"/>
          <w:lang w:val="es-ES_tradnl"/>
        </w:rPr>
        <w:t xml:space="preserve"> y </w:t>
      </w:r>
      <w:r w:rsidR="00500ED2" w:rsidRPr="00500ED2">
        <w:rPr>
          <w:rFonts w:ascii="Palatino Linotype" w:eastAsia="Palatino Linotype" w:hAnsi="Palatino Linotype" w:cs="Palatino Linotype"/>
          <w:color w:val="000000"/>
          <w:sz w:val="24"/>
          <w:lang w:val="es-ES_tradnl"/>
        </w:rPr>
        <w:t xml:space="preserve">22000001020101L Departamento </w:t>
      </w:r>
      <w:r w:rsidR="007D263B" w:rsidRPr="00500ED2">
        <w:rPr>
          <w:rFonts w:ascii="Palatino Linotype" w:eastAsia="Palatino Linotype" w:hAnsi="Palatino Linotype" w:cs="Palatino Linotype"/>
          <w:color w:val="000000"/>
          <w:sz w:val="24"/>
          <w:lang w:val="es-ES_tradnl"/>
        </w:rPr>
        <w:t xml:space="preserve">de </w:t>
      </w:r>
      <w:r w:rsidR="00500ED2" w:rsidRPr="00500ED2">
        <w:rPr>
          <w:rFonts w:ascii="Palatino Linotype" w:eastAsia="Palatino Linotype" w:hAnsi="Palatino Linotype" w:cs="Palatino Linotype"/>
          <w:color w:val="000000"/>
          <w:sz w:val="24"/>
          <w:lang w:val="es-ES_tradnl"/>
        </w:rPr>
        <w:t xml:space="preserve">Topografía </w:t>
      </w:r>
      <w:r w:rsidR="007D263B" w:rsidRPr="00500ED2">
        <w:rPr>
          <w:rFonts w:ascii="Palatino Linotype" w:eastAsia="Palatino Linotype" w:hAnsi="Palatino Linotype" w:cs="Palatino Linotype"/>
          <w:color w:val="000000"/>
          <w:sz w:val="24"/>
          <w:lang w:val="es-ES_tradnl"/>
        </w:rPr>
        <w:t xml:space="preserve">y </w:t>
      </w:r>
      <w:r w:rsidR="00500ED2" w:rsidRPr="00500ED2">
        <w:rPr>
          <w:rFonts w:ascii="Palatino Linotype" w:eastAsia="Palatino Linotype" w:hAnsi="Palatino Linotype" w:cs="Palatino Linotype"/>
          <w:color w:val="000000"/>
          <w:sz w:val="24"/>
          <w:lang w:val="es-ES_tradnl"/>
        </w:rPr>
        <w:t>Fotogrametría</w:t>
      </w:r>
      <w:r w:rsidR="007D263B">
        <w:rPr>
          <w:rFonts w:ascii="Palatino Linotype" w:eastAsia="Palatino Linotype" w:hAnsi="Palatino Linotype" w:cs="Palatino Linotype"/>
          <w:color w:val="000000"/>
          <w:sz w:val="24"/>
          <w:lang w:val="es-ES_tradnl"/>
        </w:rPr>
        <w:t xml:space="preserve"> del </w:t>
      </w:r>
      <w:r w:rsidR="007D263B" w:rsidRPr="007D263B">
        <w:rPr>
          <w:rFonts w:ascii="Palatino Linotype" w:eastAsia="Palatino Linotype" w:hAnsi="Palatino Linotype" w:cs="Palatino Linotype"/>
          <w:color w:val="000000"/>
          <w:sz w:val="24"/>
          <w:lang w:val="es-ES_tradnl"/>
        </w:rPr>
        <w:t>Manual General de Organización de la Secretaría de Movilidad</w:t>
      </w:r>
      <w:r w:rsidR="007D263B">
        <w:rPr>
          <w:rFonts w:ascii="Palatino Linotype" w:eastAsia="Palatino Linotype" w:hAnsi="Palatino Linotype" w:cs="Palatino Linotype"/>
          <w:color w:val="000000"/>
          <w:sz w:val="24"/>
          <w:lang w:val="es-ES_tradnl"/>
        </w:rPr>
        <w:t>, que señalan:</w:t>
      </w:r>
    </w:p>
    <w:p w:rsidR="00774374" w:rsidRDefault="00774374"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774374" w:rsidRDefault="00774374"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lang w:val="es-ES_tradnl"/>
        </w:rPr>
        <w:t>“</w:t>
      </w:r>
      <w:r w:rsidRPr="007C3114">
        <w:rPr>
          <w:rFonts w:ascii="Palatino Linotype" w:eastAsia="Palatino Linotype" w:hAnsi="Palatino Linotype" w:cs="Palatino Linotype"/>
          <w:b/>
          <w:i/>
          <w:color w:val="000000"/>
        </w:rPr>
        <w:t>Artículo 32.- La Secretaría de Movilidad</w:t>
      </w:r>
      <w:r w:rsidRPr="00774374">
        <w:rPr>
          <w:rFonts w:ascii="Palatino Linotype" w:eastAsia="Palatino Linotype" w:hAnsi="Palatino Linotype" w:cs="Palatino Linotype"/>
          <w:i/>
          <w:color w:val="000000"/>
        </w:rPr>
        <w:t xml:space="preserve"> es la dependencia encargada de planear, formular, dirigir, coordinar, gestionar, evaluar, ejecutar y supervisar las acciones, políticas, programas, protocolos,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w:t>
      </w:r>
      <w:r>
        <w:rPr>
          <w:rFonts w:ascii="Palatino Linotype" w:eastAsia="Palatino Linotype" w:hAnsi="Palatino Linotype" w:cs="Palatino Linotype"/>
          <w:i/>
          <w:color w:val="000000"/>
        </w:rPr>
        <w:t>caciones de jurisdicción local.</w:t>
      </w:r>
    </w:p>
    <w:p w:rsidR="00774374" w:rsidRDefault="00774374"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74374">
        <w:rPr>
          <w:rFonts w:ascii="Palatino Linotype" w:eastAsia="Palatino Linotype" w:hAnsi="Palatino Linotype" w:cs="Palatino Linotype"/>
          <w:i/>
          <w:color w:val="000000"/>
        </w:rPr>
        <w:lastRenderedPageBreak/>
        <w:t>A esta Secretaría le corresponde el despacho de los siguientes asuntos:</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I. Formular y ejecutar planes, programas y acciones para el desarrollo del transporte y sus servicios conexos, infraestructura vial primaria y comunicaciones de jurisdicción local, incluyendo los relativos a sistemas de transporte masivo o de alta capacidad;</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II. Fomentar mecanismos para garantizar el derecho humano a la movilidad eficiente y segura, así como para garantizar que todas las personas en ejercicio de dicho derecho se obliguen a respetar y preservar las condiciones de la infraestructura para la movilidad;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III. Emitir la evaluación técnica de impacto en materia vial, tratándose de los casos previstos en el artículo 5.35 del Código Administrativo del Estado de México y demás disposiciones jurídicas aplicables;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IV. Expedir normas técnicas a que debe sujetarse el establecimiento y operación de la infraestructura vial primaria y las comunicaciones de jurisdicción local;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V. Vigilar el cumplimiento de las disposiciones legales en materia de infraestructura vial primaria, de comunicaciones de jurisdicción local y de transporte público con la intervención que corresponda a otras autoridades;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VI. Operar, construir, explotar, conservar, rehabilitar y dar mantenimiento a la infraestructura vial primaria y a las comunicaciones de jurisdicción local, que comprende los sistemas de transporte masivo o de alta capacidad de su competencia, directamente o a través de particulares, mediante el otorgamiento de concesiones y contratos;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VII. Ejecutar acciones técnicas de seguimiento, evaluación y control de avance, calidad y demás características de las obras a que se refiere la fracción anterior, o de la prestación de los servicios en materia de transporte, sin perjuicio de la intervención que en tales materias corresponda a otras autoridades;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VIII. Otorgar, modificar, revocar, rescatar, sustituir, cancelar o dar por terminadas las concesiones, permisos o autorizaciones, según corresponda, para la prestación del servicio público de pasajeros colectivo, individual, mixto, y el servicio de arrastre, salvamento, guarda, custodia y depósito de vehículos, fijando los requisitos mediante disposiciones de carácter general para su otorgamiento, y para la construcción, ampliación, rehabilitación, mantenimiento, administración y operación de la infraestructura vial primaria de cuota y de los sistemas de transporte masivo o de alta capacidad, ejerciendo los derechos de rescate y reversión;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IX. Determinar el área geográfica de operación de los Servicios Auxiliares de Arrastre, Salvamento, Guarda, Custodia y Depósito de Vehículos. En las zonas de operación en que presten sus servicios más de un Permisionario o Concesionario de los Servicios Auxiliares de Arrastre, Salvamento, Guarda, Custodia y Depósito de Vehículos, respectivamente, la Secretaría, a través de la Subsecretaría y sus Direcciones Generales de Movilidad de Zona, deberá establecer los roles de servicio, su vigilancia y operatividad, a fin de coordinar de </w:t>
      </w:r>
      <w:r w:rsidRPr="007D263B">
        <w:rPr>
          <w:rFonts w:ascii="Palatino Linotype" w:eastAsia="Palatino Linotype" w:hAnsi="Palatino Linotype" w:cs="Palatino Linotype"/>
          <w:i/>
          <w:color w:val="000000"/>
        </w:rPr>
        <w:lastRenderedPageBreak/>
        <w:t xml:space="preserve">manera armónica la prestación de dichos servicios. Dichos roles de servicio se harán de conocimiento de la Secretaría de Seguridad. </w:t>
      </w:r>
    </w:p>
    <w:p w:rsidR="00774374"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X. Administrar las vías de cuota a cargo del Estado de México;</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XI. Establecer disposiciones de carácter general para el uso de la infraestructura vial primaria y de las comunicaciones de jurisdicción local;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XII. Realizar por sí o a través de particulares la construcción, ampliación, mantenimiento, administración y operación de paradores para facilitar el uso de la infraestructura vial primaria por los servicios de carga;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XIII.- Sancionar el incumplimiento de obligaciones por parte de los titulares de concesiones, permisos o autorizaciones en materia de transporte público, infraestructura vial primaria, paradores y de comunicaciones de jurisdicción local;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XIV. Realizar las tareas relativas a la ingeniería del transporte y a la ingeniería vial y señalamiento de la infraestructura vial primaria, coordinándose con las autoridades municipales respecto de la integración de la infraestructura vial local con la infraestructura vial primaria;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XV. Planear, supervisar, controlar y evaluar las funciones de la Junta de Caminos del Estado de México, del Sistema de Transporte Masivo del Estado de México y del Sistema de Autopistas, Aeropuertos, Servicios Conexos y Auxiliares del Estado de México;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XVI. Expedir las bases a que deben sujetarse los concursos públicos para el otorgamiento de concesiones en materia de infraestructura vial primaria y de comunicaciones de jurisdicción local, adjudicarlas, vigilar su ejecución y cumplimiento;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XVII. Participar con el gobierno federal en la construcción, conservación y administración de aeródromos civiles en territorio estatal;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XVIII. Promover y organizar la capacitación, investigación y el desarrollo tecnológico en materia de transporte, infraestructura vial y de comunicaciones de jurisdicción local, así́como fomentar programas y campañas para promover la educación vial y la cultura de movilidad con el objeto de reducir índices de accidentes, fomentar el trato respetuoso, la sensibilización de la inclusión e igualdad para toda la población, así como combatir el acoso y erradicar la violencia de género en todas sus modalidades, con atención especial a niñas, niños, adultos mayores, personas con discapacidad, mujeres y demás grupos vulnerables;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XIX. Normar, organizar, integrar, operar y actualizar el Registro Público Estatal de Movilidad y el Registro Estatal de Comunicaciones;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 Participar con los gobiernos federal y de otras entidades federativas, en su caso en la construcción, operación, explotación y mantenimiento de los sistemas de transporte masivo o de alta capacidad, así como gestionar las concesiones, autorizaciones o permisos que sean necesarios para la utilización de los derechos de vía federales, conforme a la normatividad aplicable;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lastRenderedPageBreak/>
        <w:t xml:space="preserve">XXI. Elaborar estudios, diseñar, proyectar, construir, operar, administrar, explotar, conservar, rehabilitar y dar mantenimiento a estaciones de transferencia modal para los sistemas de transporte masivo o de alta capacidad, directamente o a través de particulares, mediante el otorgamiento de concesiones o contratos;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XXII. Resolver respecto del uso de la infraestructura vial primaria por los servicios de transporte público y de la construcción de bahías de ascenso y descenso de pasaje, así como determinar el uso restringido de la infraestructura vial;</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XXIII. Promover la reestructura o revocación de concesiones cuando los estudios costo beneficio, financieros o sociales representen que puede haber un ahorro financiero para el Estado, una mejora sustancial en el otorgamiento del servicio o un riesgo para el otorgamiento del servicio o cumplimiento del objetivo de la concesión. Los estudios referidos, podrán ser realizados por instituciones públicas o privadas en término de las disposiciones jurídicas aplicables.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XXIV. Emitir los lineamientos generales para la emisión de la Evaluación Técnica de Impacto en materia Vial;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XXV. Otorgar a particulares, permisos para el uso y el aprovechamiento de espacios públicos ubicados en el derecho de vía de la infraestructura vial primaria, para su rehabilitación, mantenimiento y operación, con la finalidad de fomentar el desarrollo de áreas de convivencia o interés social;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XXVI. Emitir los lineamientos generales para el otorgamiento de los permisos para espacios públicos en las vías primarias de comunicación;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XXVII. Otorgar, modificar, cancelar, revocar, rescatar, sustituir o dar por terminados los permisos para la prestación de servicios de transporte de pasajeros, de carga y de arrastre y traslado; de servicios conexos; y para la instalación y explotación de anuncios publicitarios en los diversos tipos de vehículos y servicios auxiliares y conexos;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XXVIII. Implementar medidas y acciones para el debido cumplimiento de las obligaciones por parte de los titulares de concesiones, permisos o autorizaciones en materia de transporte público;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XXIX. Autorizar y modificar en todo tiempo rutas, itinerarios, horarios, frecuencias, así como bases, paraderos y terminales del servicio público de transporte y señalar la forma de identificación de los vehículos afectos al servicio público de transporte;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XXX. Autorizar y modificar las tarifas a que se sujete el servicio público de transporte de pasajeros en las modalidades de colectivo, individual y mixto, así como determinar el medio a través del cual los usuarios realizarán el pago de las mismas y los dispositivos con que deberán contar los concesionarios para recabarlas;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XXXI. Aplicar las medidas de seguridad en términos de la legislación vigente;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lastRenderedPageBreak/>
        <w:t xml:space="preserve">XXXII. Expedir las placas de matriculación, calcomanías, tarjetas de circulación y demás elementos de identificación de los vehículos automotores destinados al transporte público y para prestar un servicio a la población por parte de organismos y dependencias federales, estatales o municipales, que no sean competencia de otras autoridades;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XXXIII. Otorgar las licencias, permisos y autorizaciones que le correspondan para conducir vehículos automotores destinados al transporte en sus diversas clases y modalidades;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XXXIV. Aprobar la implementación y operación del servicio de pago tarifario anticipado para el acceso de la población al servicio público de transporte de pasajeros en las modalidades de colectivo, individual y mixto, y fijar los requisitos mediante disposiciones de carácter general para su aprobación; así como modificar, revocar, rescatar, sustituir o dar por terminadas las mismas;</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XXXV. Aprobar la implementación y operación de los Centros de Gestión y Control Común a través de los cuales se operen redes integradas de transporte, con las que se eficiente el servicio público de pasajeros en las modalidades de colectivo, individual y mixto, y fijar los requisitos mediante disposiciones de carácter general para su aprobación; así como modificar, revocar, rescatar, sustituir o dar por terminadas las mismas;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XXXVI. Definir la operación de las rutas alimentadoras para el transporte de alta capacidad; y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XXXVII. Emitir, en coordinación con las autoridades competentes, protocolos de actuación para prevenir los distintos tipos de violencia contra las mujeres, niñas y adolescentes en el servicio público de transporte.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XXXVIII. Implementar acciones, políticas, programas de capacitación, protocolos y proyectos para fomentar una movilidad segura y con perspectiva género.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XXXIX. Derogada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XL. Derogada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 xml:space="preserve">XLI. Derogada </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D263B">
        <w:rPr>
          <w:rFonts w:ascii="Palatino Linotype" w:eastAsia="Palatino Linotype" w:hAnsi="Palatino Linotype" w:cs="Palatino Linotype"/>
          <w:i/>
          <w:color w:val="000000"/>
        </w:rPr>
        <w:t>XLII. Las demás que le señalen otras leyes, reglamentos y disposiciones jurídicas aplicables.</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p>
    <w:p w:rsidR="007D263B" w:rsidRPr="007D263B" w:rsidRDefault="007D263B" w:rsidP="007D263B">
      <w:pPr>
        <w:pBdr>
          <w:top w:val="nil"/>
          <w:left w:val="nil"/>
          <w:bottom w:val="nil"/>
          <w:right w:val="nil"/>
          <w:between w:val="nil"/>
        </w:pBdr>
        <w:spacing w:after="0" w:line="240" w:lineRule="auto"/>
        <w:ind w:left="567" w:right="616"/>
        <w:contextualSpacing/>
        <w:jc w:val="center"/>
        <w:rPr>
          <w:rFonts w:ascii="Palatino Linotype" w:eastAsia="Palatino Linotype" w:hAnsi="Palatino Linotype" w:cs="Palatino Linotype"/>
          <w:b/>
          <w:i/>
          <w:color w:val="000000"/>
        </w:rPr>
      </w:pPr>
      <w:r w:rsidRPr="007D263B">
        <w:rPr>
          <w:rFonts w:ascii="Palatino Linotype" w:eastAsia="Palatino Linotype" w:hAnsi="Palatino Linotype" w:cs="Palatino Linotype"/>
          <w:b/>
          <w:i/>
          <w:color w:val="000000"/>
        </w:rPr>
        <w:t>Manual General de Organización de la Secretaría de Movilidad</w:t>
      </w:r>
    </w:p>
    <w:p w:rsidR="007D263B" w:rsidRDefault="007D263B"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p>
    <w:p w:rsidR="00F83531" w:rsidRPr="00F83531" w:rsidRDefault="00F83531"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b/>
          <w:i/>
          <w:color w:val="000000"/>
        </w:rPr>
      </w:pPr>
      <w:r w:rsidRPr="00F83531">
        <w:rPr>
          <w:rFonts w:ascii="Palatino Linotype" w:eastAsia="Palatino Linotype" w:hAnsi="Palatino Linotype" w:cs="Palatino Linotype"/>
          <w:b/>
          <w:i/>
          <w:color w:val="000000"/>
        </w:rPr>
        <w:t xml:space="preserve">22000001000000L DIRECCIÓN GENERAL DE VIALIDAD </w:t>
      </w:r>
    </w:p>
    <w:p w:rsidR="00F83531" w:rsidRPr="00F83531" w:rsidRDefault="00F83531"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b/>
          <w:i/>
          <w:color w:val="000000"/>
        </w:rPr>
      </w:pPr>
      <w:r w:rsidRPr="00F83531">
        <w:rPr>
          <w:rFonts w:ascii="Palatino Linotype" w:eastAsia="Palatino Linotype" w:hAnsi="Palatino Linotype" w:cs="Palatino Linotype"/>
          <w:b/>
          <w:i/>
          <w:color w:val="000000"/>
        </w:rPr>
        <w:t xml:space="preserve">OBJETIVO: </w:t>
      </w:r>
    </w:p>
    <w:p w:rsidR="00F83531" w:rsidRPr="00F83531" w:rsidRDefault="00F83531" w:rsidP="00F83531">
      <w:pPr>
        <w:pBdr>
          <w:top w:val="nil"/>
          <w:left w:val="nil"/>
          <w:bottom w:val="nil"/>
          <w:right w:val="nil"/>
          <w:between w:val="nil"/>
        </w:pBdr>
        <w:ind w:left="567" w:right="616"/>
        <w:contextualSpacing/>
        <w:jc w:val="both"/>
        <w:rPr>
          <w:rFonts w:ascii="Palatino Linotype" w:eastAsia="Palatino Linotype" w:hAnsi="Palatino Linotype" w:cs="Palatino Linotype"/>
          <w:i/>
          <w:color w:val="000000"/>
        </w:rPr>
      </w:pPr>
      <w:r w:rsidRPr="00F83531">
        <w:rPr>
          <w:rFonts w:ascii="Palatino Linotype" w:eastAsia="Palatino Linotype" w:hAnsi="Palatino Linotype" w:cs="Palatino Linotype"/>
          <w:i/>
          <w:color w:val="000000"/>
        </w:rPr>
        <w:t xml:space="preserve">Formular, ejecutar, controlar proyectos, acciones de obra pública y proyectos de prestación de servicios para la construcción, rehabilitación y mantenimiento de la infraestructura vial primaria, infraestructura para la movilidad, sus instalaciones y el equipamiento con perspectiva de género. </w:t>
      </w:r>
    </w:p>
    <w:p w:rsidR="00F83531" w:rsidRPr="00F83531" w:rsidRDefault="00F83531"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b/>
          <w:i/>
          <w:color w:val="000000"/>
        </w:rPr>
      </w:pPr>
      <w:r w:rsidRPr="00F83531">
        <w:rPr>
          <w:rFonts w:ascii="Palatino Linotype" w:eastAsia="Palatino Linotype" w:hAnsi="Palatino Linotype" w:cs="Palatino Linotype"/>
          <w:b/>
          <w:i/>
          <w:color w:val="000000"/>
        </w:rPr>
        <w:lastRenderedPageBreak/>
        <w:t xml:space="preserve">FUNCIONES: </w:t>
      </w:r>
    </w:p>
    <w:p w:rsidR="00F83531" w:rsidRPr="00F83531" w:rsidRDefault="00F83531" w:rsidP="00F83531">
      <w:pPr>
        <w:pStyle w:val="Prrafodelista"/>
        <w:numPr>
          <w:ilvl w:val="0"/>
          <w:numId w:val="8"/>
        </w:numPr>
        <w:pBdr>
          <w:top w:val="nil"/>
          <w:left w:val="nil"/>
          <w:bottom w:val="nil"/>
          <w:right w:val="nil"/>
          <w:between w:val="nil"/>
        </w:pBdr>
        <w:ind w:right="616"/>
        <w:contextualSpacing/>
        <w:jc w:val="both"/>
        <w:rPr>
          <w:rFonts w:ascii="Palatino Linotype" w:eastAsia="Palatino Linotype" w:hAnsi="Palatino Linotype" w:cs="Palatino Linotype"/>
          <w:i/>
          <w:color w:val="000000"/>
        </w:rPr>
      </w:pPr>
      <w:r w:rsidRPr="00F83531">
        <w:rPr>
          <w:rFonts w:ascii="Palatino Linotype" w:eastAsia="Palatino Linotype" w:hAnsi="Palatino Linotype" w:cs="Palatino Linotype"/>
          <w:i/>
          <w:color w:val="000000"/>
        </w:rPr>
        <w:t xml:space="preserve">Formular y ejecutar el Plan Estatal de Vialidad, con el fin de coadyuvar a mejorar y ampliar la red de comunicación terrestre de la entidad. </w:t>
      </w:r>
    </w:p>
    <w:p w:rsidR="00F83531" w:rsidRPr="00F83531" w:rsidRDefault="00F83531" w:rsidP="00F83531">
      <w:pPr>
        <w:pStyle w:val="Prrafodelista"/>
        <w:numPr>
          <w:ilvl w:val="0"/>
          <w:numId w:val="8"/>
        </w:numPr>
        <w:pBdr>
          <w:top w:val="nil"/>
          <w:left w:val="nil"/>
          <w:bottom w:val="nil"/>
          <w:right w:val="nil"/>
          <w:between w:val="nil"/>
        </w:pBdr>
        <w:ind w:right="616"/>
        <w:contextualSpacing/>
        <w:jc w:val="both"/>
        <w:rPr>
          <w:rFonts w:ascii="Palatino Linotype" w:eastAsia="Palatino Linotype" w:hAnsi="Palatino Linotype" w:cs="Palatino Linotype"/>
          <w:i/>
          <w:color w:val="000000"/>
        </w:rPr>
      </w:pPr>
      <w:r w:rsidRPr="00F83531">
        <w:rPr>
          <w:rFonts w:ascii="Palatino Linotype" w:eastAsia="Palatino Linotype" w:hAnsi="Palatino Linotype" w:cs="Palatino Linotype"/>
          <w:i/>
          <w:color w:val="000000"/>
        </w:rPr>
        <w:t xml:space="preserve">Planear, programar y supervisar las acciones en infraestructura vial para la movilidad, tales como estudios, proyectos, obras y/o acciones. </w:t>
      </w:r>
    </w:p>
    <w:p w:rsidR="00F83531" w:rsidRPr="00F83531" w:rsidRDefault="00F83531" w:rsidP="00F83531">
      <w:pPr>
        <w:pStyle w:val="Prrafodelista"/>
        <w:numPr>
          <w:ilvl w:val="0"/>
          <w:numId w:val="8"/>
        </w:numPr>
        <w:pBdr>
          <w:top w:val="nil"/>
          <w:left w:val="nil"/>
          <w:bottom w:val="nil"/>
          <w:right w:val="nil"/>
          <w:between w:val="nil"/>
        </w:pBdr>
        <w:ind w:right="616"/>
        <w:contextualSpacing/>
        <w:jc w:val="both"/>
        <w:rPr>
          <w:rFonts w:ascii="Palatino Linotype" w:eastAsia="Palatino Linotype" w:hAnsi="Palatino Linotype" w:cs="Palatino Linotype"/>
          <w:i/>
          <w:color w:val="000000"/>
          <w:lang w:val="es-ES_tradnl"/>
        </w:rPr>
      </w:pPr>
      <w:r w:rsidRPr="00F83531">
        <w:rPr>
          <w:rFonts w:ascii="Palatino Linotype" w:eastAsia="Palatino Linotype" w:hAnsi="Palatino Linotype" w:cs="Palatino Linotype"/>
          <w:i/>
          <w:color w:val="000000"/>
        </w:rPr>
        <w:t>Programar y presupuestar los proyectos para la construcción, rehabilitación y mejoramiento de la red vial e infraestructura para la movilidad en el Estado.</w:t>
      </w:r>
    </w:p>
    <w:p w:rsidR="00F83531" w:rsidRDefault="00F83531"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lang w:val="es-ES_tradnl"/>
        </w:rPr>
      </w:pPr>
    </w:p>
    <w:p w:rsidR="00774374" w:rsidRPr="00774374" w:rsidRDefault="00774374"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b/>
          <w:i/>
          <w:color w:val="000000"/>
        </w:rPr>
      </w:pPr>
      <w:r w:rsidRPr="00774374">
        <w:rPr>
          <w:rFonts w:ascii="Palatino Linotype" w:eastAsia="Palatino Linotype" w:hAnsi="Palatino Linotype" w:cs="Palatino Linotype"/>
          <w:b/>
          <w:i/>
          <w:color w:val="000000"/>
        </w:rPr>
        <w:t xml:space="preserve">22000001010000L DIRECCIÓN DE NORMATIVIDAD Y PROYECTOS </w:t>
      </w:r>
    </w:p>
    <w:p w:rsidR="00774374" w:rsidRPr="00774374" w:rsidRDefault="00774374"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b/>
          <w:i/>
          <w:color w:val="000000"/>
        </w:rPr>
      </w:pPr>
      <w:r w:rsidRPr="00774374">
        <w:rPr>
          <w:rFonts w:ascii="Palatino Linotype" w:eastAsia="Palatino Linotype" w:hAnsi="Palatino Linotype" w:cs="Palatino Linotype"/>
          <w:b/>
          <w:i/>
          <w:color w:val="000000"/>
        </w:rPr>
        <w:t>OBJETIVO:</w:t>
      </w:r>
    </w:p>
    <w:p w:rsidR="00774374" w:rsidRDefault="00774374"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74374">
        <w:rPr>
          <w:rFonts w:ascii="Palatino Linotype" w:eastAsia="Palatino Linotype" w:hAnsi="Palatino Linotype" w:cs="Palatino Linotype"/>
          <w:i/>
          <w:color w:val="000000"/>
        </w:rPr>
        <w:t>Emitir y coordinar los mecanismos, normas y lineamientos que deberán observarse para la construcción, rehabilitación y mantenimiento de la infraestructura vial y para la movilidad en el territorio estatal, así como dirigir los estudios y proyectos, tendientes a programar la ejecución de estas acciones.</w:t>
      </w:r>
    </w:p>
    <w:p w:rsidR="00774374" w:rsidRDefault="00774374"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74374">
        <w:rPr>
          <w:rFonts w:ascii="Palatino Linotype" w:eastAsia="Palatino Linotype" w:hAnsi="Palatino Linotype" w:cs="Palatino Linotype"/>
          <w:b/>
          <w:i/>
          <w:color w:val="000000"/>
        </w:rPr>
        <w:t>FUNCIONES:</w:t>
      </w:r>
    </w:p>
    <w:p w:rsidR="00774374" w:rsidRPr="00F83531" w:rsidRDefault="00774374" w:rsidP="00F83531">
      <w:pPr>
        <w:pStyle w:val="Prrafodelista"/>
        <w:numPr>
          <w:ilvl w:val="0"/>
          <w:numId w:val="8"/>
        </w:numPr>
        <w:pBdr>
          <w:top w:val="nil"/>
          <w:left w:val="nil"/>
          <w:bottom w:val="nil"/>
          <w:right w:val="nil"/>
          <w:between w:val="nil"/>
        </w:pBdr>
        <w:ind w:right="616"/>
        <w:contextualSpacing/>
        <w:jc w:val="both"/>
        <w:rPr>
          <w:rFonts w:ascii="Palatino Linotype" w:eastAsia="Palatino Linotype" w:hAnsi="Palatino Linotype" w:cs="Palatino Linotype"/>
          <w:i/>
          <w:color w:val="000000"/>
        </w:rPr>
      </w:pPr>
      <w:r w:rsidRPr="00F83531">
        <w:rPr>
          <w:rFonts w:ascii="Palatino Linotype" w:eastAsia="Palatino Linotype" w:hAnsi="Palatino Linotype" w:cs="Palatino Linotype"/>
          <w:i/>
          <w:color w:val="000000"/>
        </w:rPr>
        <w:t>Revisar que las obras de infraestructura vial y para la movilidad se ajusten a los proyectos y planos autorizados.</w:t>
      </w:r>
    </w:p>
    <w:p w:rsidR="00D73A28" w:rsidRDefault="00D73A28"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lang w:val="es-ES_tradnl"/>
        </w:rPr>
      </w:pPr>
    </w:p>
    <w:p w:rsidR="00774374" w:rsidRPr="005612F2" w:rsidRDefault="00774374"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b/>
          <w:i/>
          <w:color w:val="000000"/>
        </w:rPr>
      </w:pPr>
      <w:r w:rsidRPr="005612F2">
        <w:rPr>
          <w:rFonts w:ascii="Palatino Linotype" w:eastAsia="Palatino Linotype" w:hAnsi="Palatino Linotype" w:cs="Palatino Linotype"/>
          <w:b/>
          <w:i/>
          <w:color w:val="000000"/>
        </w:rPr>
        <w:t>22000001020101L DEPARTAMENTO DE TOPOGRAFÍA Y FOTOGRAMETRÍA</w:t>
      </w:r>
    </w:p>
    <w:p w:rsidR="00774374" w:rsidRPr="005612F2" w:rsidRDefault="00774374"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b/>
          <w:i/>
          <w:color w:val="000000"/>
        </w:rPr>
      </w:pPr>
      <w:r w:rsidRPr="005612F2">
        <w:rPr>
          <w:rFonts w:ascii="Palatino Linotype" w:eastAsia="Palatino Linotype" w:hAnsi="Palatino Linotype" w:cs="Palatino Linotype"/>
          <w:b/>
          <w:i/>
          <w:color w:val="000000"/>
        </w:rPr>
        <w:t xml:space="preserve">OBJETIVO: </w:t>
      </w:r>
    </w:p>
    <w:p w:rsidR="00774374" w:rsidRDefault="00774374"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774374">
        <w:rPr>
          <w:rFonts w:ascii="Palatino Linotype" w:eastAsia="Palatino Linotype" w:hAnsi="Palatino Linotype" w:cs="Palatino Linotype"/>
          <w:i/>
          <w:color w:val="000000"/>
        </w:rPr>
        <w:t xml:space="preserve">Elaborar y gestionar, los levantamientos topográficos para garantizar la correcta ejecución de las obras viales y de infraestructura para la movilidad, contribuyendo a que éstas se desarrollen conforme al proyecto ejecutivo. </w:t>
      </w:r>
    </w:p>
    <w:p w:rsidR="00774374" w:rsidRPr="005612F2" w:rsidRDefault="00774374"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b/>
          <w:i/>
          <w:color w:val="000000"/>
        </w:rPr>
      </w:pPr>
      <w:r w:rsidRPr="005612F2">
        <w:rPr>
          <w:rFonts w:ascii="Palatino Linotype" w:eastAsia="Palatino Linotype" w:hAnsi="Palatino Linotype" w:cs="Palatino Linotype"/>
          <w:b/>
          <w:i/>
          <w:color w:val="000000"/>
        </w:rPr>
        <w:t xml:space="preserve">FUNCIONES: </w:t>
      </w:r>
    </w:p>
    <w:p w:rsidR="005612F2" w:rsidRDefault="005612F2" w:rsidP="00774374">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774374" w:rsidRPr="00F83531" w:rsidRDefault="00774374" w:rsidP="00F83531">
      <w:pPr>
        <w:pStyle w:val="Prrafodelista"/>
        <w:numPr>
          <w:ilvl w:val="0"/>
          <w:numId w:val="8"/>
        </w:numPr>
        <w:pBdr>
          <w:top w:val="nil"/>
          <w:left w:val="nil"/>
          <w:bottom w:val="nil"/>
          <w:right w:val="nil"/>
          <w:between w:val="nil"/>
        </w:pBdr>
        <w:ind w:right="616"/>
        <w:contextualSpacing/>
        <w:jc w:val="both"/>
        <w:rPr>
          <w:rFonts w:ascii="Palatino Linotype" w:eastAsia="Palatino Linotype" w:hAnsi="Palatino Linotype" w:cs="Palatino Linotype"/>
          <w:i/>
          <w:color w:val="000000"/>
          <w:lang w:val="es-ES_tradnl"/>
        </w:rPr>
      </w:pPr>
      <w:r w:rsidRPr="00F83531">
        <w:rPr>
          <w:rFonts w:ascii="Palatino Linotype" w:eastAsia="Palatino Linotype" w:hAnsi="Palatino Linotype" w:cs="Palatino Linotype"/>
          <w:i/>
          <w:color w:val="000000"/>
        </w:rPr>
        <w:t xml:space="preserve">Controlar con las distintas empresas contratadas, </w:t>
      </w:r>
      <w:r w:rsidRPr="00F83531">
        <w:rPr>
          <w:rFonts w:ascii="Palatino Linotype" w:eastAsia="Palatino Linotype" w:hAnsi="Palatino Linotype" w:cs="Palatino Linotype"/>
          <w:i/>
          <w:color w:val="000000"/>
          <w:u w:val="single"/>
        </w:rPr>
        <w:t>planos de los terrenos que serán utilizados para construcción de vialidades e infraestructura</w:t>
      </w:r>
      <w:r w:rsidRPr="00F83531">
        <w:rPr>
          <w:rFonts w:ascii="Palatino Linotype" w:eastAsia="Palatino Linotype" w:hAnsi="Palatino Linotype" w:cs="Palatino Linotype"/>
          <w:i/>
          <w:color w:val="000000"/>
        </w:rPr>
        <w:t xml:space="preserve"> para la movilidad, detectando regularidades e irregularidades, niveles, bordes, orientación y ángulos, con el fin de garantizar los mejores resultados.</w:t>
      </w:r>
    </w:p>
    <w:p w:rsidR="00F83531" w:rsidRPr="00F83531" w:rsidRDefault="00F83531" w:rsidP="00F83531">
      <w:pPr>
        <w:pStyle w:val="Prrafodelista"/>
        <w:numPr>
          <w:ilvl w:val="0"/>
          <w:numId w:val="8"/>
        </w:numPr>
        <w:pBdr>
          <w:top w:val="nil"/>
          <w:left w:val="nil"/>
          <w:bottom w:val="nil"/>
          <w:right w:val="nil"/>
          <w:between w:val="nil"/>
        </w:pBdr>
        <w:ind w:right="616"/>
        <w:contextualSpacing/>
        <w:jc w:val="both"/>
        <w:rPr>
          <w:rFonts w:ascii="Palatino Linotype" w:eastAsia="Palatino Linotype" w:hAnsi="Palatino Linotype" w:cs="Palatino Linotype"/>
          <w:i/>
          <w:color w:val="000000"/>
          <w:lang w:val="es-ES_tradnl"/>
        </w:rPr>
      </w:pPr>
      <w:r>
        <w:rPr>
          <w:rFonts w:ascii="Palatino Linotype" w:eastAsia="Palatino Linotype" w:hAnsi="Palatino Linotype" w:cs="Palatino Linotype"/>
          <w:i/>
          <w:color w:val="000000"/>
        </w:rPr>
        <w:t>…”</w:t>
      </w:r>
    </w:p>
    <w:p w:rsidR="00F83531" w:rsidRPr="00F83531" w:rsidRDefault="00F83531" w:rsidP="00F83531">
      <w:pPr>
        <w:pBdr>
          <w:top w:val="nil"/>
          <w:left w:val="nil"/>
          <w:bottom w:val="nil"/>
          <w:right w:val="nil"/>
          <w:between w:val="nil"/>
        </w:pBdr>
        <w:ind w:left="567" w:right="616"/>
        <w:contextualSpacing/>
        <w:jc w:val="right"/>
        <w:rPr>
          <w:rFonts w:ascii="Palatino Linotype" w:eastAsia="Palatino Linotype" w:hAnsi="Palatino Linotype" w:cs="Palatino Linotype"/>
          <w:color w:val="000000"/>
          <w:lang w:val="es-ES_tradnl"/>
        </w:rPr>
      </w:pPr>
      <w:r>
        <w:rPr>
          <w:rFonts w:ascii="Palatino Linotype" w:eastAsia="Palatino Linotype" w:hAnsi="Palatino Linotype" w:cs="Palatino Linotype"/>
          <w:color w:val="000000"/>
          <w:lang w:val="es-ES_tradnl"/>
        </w:rPr>
        <w:t>(Énfasis añadido)</w:t>
      </w:r>
    </w:p>
    <w:p w:rsidR="006F4327" w:rsidRDefault="006F4327"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2A3A8A" w:rsidRDefault="00F83531"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r>
        <w:rPr>
          <w:rFonts w:ascii="Palatino Linotype" w:eastAsia="Palatino Linotype" w:hAnsi="Palatino Linotype" w:cs="Palatino Linotype"/>
          <w:color w:val="000000"/>
          <w:sz w:val="24"/>
          <w:lang w:val="es-ES_tradnl"/>
        </w:rPr>
        <w:t xml:space="preserve">Preceptos legales con los cuales se acredita que dentro de las distintas unidades administrativas que integran la estructura orgánica del </w:t>
      </w:r>
      <w:r w:rsidRPr="007D263B">
        <w:rPr>
          <w:rFonts w:ascii="Palatino Linotype" w:eastAsia="Palatino Linotype" w:hAnsi="Palatino Linotype" w:cs="Palatino Linotype"/>
          <w:b/>
          <w:color w:val="000000"/>
          <w:sz w:val="24"/>
          <w:lang w:val="es-ES_tradnl"/>
        </w:rPr>
        <w:t>Sujeto Obligado</w:t>
      </w:r>
      <w:r>
        <w:rPr>
          <w:rFonts w:ascii="Palatino Linotype" w:eastAsia="Palatino Linotype" w:hAnsi="Palatino Linotype" w:cs="Palatino Linotype"/>
          <w:color w:val="000000"/>
          <w:sz w:val="24"/>
          <w:lang w:val="es-ES_tradnl"/>
        </w:rPr>
        <w:t xml:space="preserve">, se </w:t>
      </w:r>
      <w:r>
        <w:rPr>
          <w:rFonts w:ascii="Palatino Linotype" w:eastAsia="Palatino Linotype" w:hAnsi="Palatino Linotype" w:cs="Palatino Linotype"/>
          <w:color w:val="000000"/>
          <w:sz w:val="24"/>
          <w:lang w:val="es-ES_tradnl"/>
        </w:rPr>
        <w:lastRenderedPageBreak/>
        <w:t>encuentran la Dirección de Normatividad y Proyectos, el Departamento de Topografía y Fotogrametría, quienes dependen de la Dirección General de Vialidad, siendo esa última quien de conformidad con las manifestaciones vertidas en respuesta e informe justificado, emitió respuesta, respecto de haber realizado una búsqueda exhaustiva en los archivos de su</w:t>
      </w:r>
      <w:r w:rsidR="007D263B">
        <w:rPr>
          <w:rFonts w:ascii="Palatino Linotype" w:eastAsia="Palatino Linotype" w:hAnsi="Palatino Linotype" w:cs="Palatino Linotype"/>
          <w:color w:val="000000"/>
          <w:sz w:val="24"/>
          <w:lang w:val="es-ES_tradnl"/>
        </w:rPr>
        <w:t xml:space="preserve"> área, haciendo entrega únicamente</w:t>
      </w:r>
      <w:r w:rsidR="00471929">
        <w:rPr>
          <w:rFonts w:ascii="Palatino Linotype" w:eastAsia="Palatino Linotype" w:hAnsi="Palatino Linotype" w:cs="Palatino Linotype"/>
          <w:color w:val="000000"/>
          <w:sz w:val="24"/>
          <w:lang w:val="es-ES_tradnl"/>
        </w:rPr>
        <w:t xml:space="preserve"> del Plano Arquitectónico </w:t>
      </w:r>
      <w:r w:rsidR="007D263B">
        <w:rPr>
          <w:rFonts w:ascii="Palatino Linotype" w:eastAsia="Palatino Linotype" w:hAnsi="Palatino Linotype" w:cs="Palatino Linotype"/>
          <w:color w:val="000000"/>
          <w:sz w:val="24"/>
          <w:lang w:val="es-ES_tradnl"/>
        </w:rPr>
        <w:t>de</w:t>
      </w:r>
      <w:r w:rsidR="00471929">
        <w:rPr>
          <w:rFonts w:ascii="Palatino Linotype" w:eastAsia="Palatino Linotype" w:hAnsi="Palatino Linotype" w:cs="Palatino Linotype"/>
          <w:color w:val="000000"/>
          <w:sz w:val="24"/>
          <w:lang w:val="es-ES_tradnl"/>
        </w:rPr>
        <w:t xml:space="preserve"> la Avenida Paseo Cristóbal Colon, al ser el único que obra en sus archivos. </w:t>
      </w:r>
    </w:p>
    <w:p w:rsidR="002A3A8A" w:rsidRDefault="002A3A8A"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BA0D9C" w:rsidRDefault="002A3A8A"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r>
        <w:rPr>
          <w:rFonts w:ascii="Palatino Linotype" w:eastAsia="Palatino Linotype" w:hAnsi="Palatino Linotype" w:cs="Palatino Linotype"/>
          <w:color w:val="000000"/>
          <w:sz w:val="24"/>
          <w:lang w:val="es-ES_tradnl"/>
        </w:rPr>
        <w:t>En consecuencia, al haberse pronunciado el área competente y hacer entrega del soporte documental que obra en sus archivos, se tienen por satisfechos los requerimientos, de conformidad con los artículos 12 y 24 de la Ley de Transparencia Local. Artículos que consagran la obligación de hacer entrega de la información que obre en sus archivos en ejercicio de sus atribuciones.</w:t>
      </w:r>
    </w:p>
    <w:p w:rsidR="00BA0D9C" w:rsidRDefault="00BA0D9C"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BA0D9C" w:rsidRDefault="00471929" w:rsidP="00BA0D9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r>
        <w:rPr>
          <w:rFonts w:ascii="Palatino Linotype" w:eastAsia="Palatino Linotype" w:hAnsi="Palatino Linotype" w:cs="Palatino Linotype"/>
          <w:color w:val="000000"/>
          <w:sz w:val="24"/>
          <w:lang w:val="es-ES_tradnl"/>
        </w:rPr>
        <w:t xml:space="preserve">Así mismo, </w:t>
      </w:r>
      <w:r w:rsidR="00BA0D9C">
        <w:rPr>
          <w:rFonts w:ascii="Palatino Linotype" w:eastAsia="Palatino Linotype" w:hAnsi="Palatino Linotype" w:cs="Palatino Linotype"/>
          <w:color w:val="000000"/>
          <w:sz w:val="24"/>
          <w:lang w:val="es-ES_tradnl"/>
        </w:rPr>
        <w:t xml:space="preserve">señalo que </w:t>
      </w:r>
      <w:r>
        <w:rPr>
          <w:rFonts w:ascii="Palatino Linotype" w:eastAsia="Palatino Linotype" w:hAnsi="Palatino Linotype" w:cs="Palatino Linotype"/>
          <w:color w:val="000000"/>
          <w:sz w:val="24"/>
          <w:lang w:val="es-ES_tradnl"/>
        </w:rPr>
        <w:t>respecto de los planos de uso de suelo</w:t>
      </w:r>
      <w:r w:rsidR="00BA0D9C">
        <w:rPr>
          <w:rFonts w:ascii="Palatino Linotype" w:eastAsia="Palatino Linotype" w:hAnsi="Palatino Linotype" w:cs="Palatino Linotype"/>
          <w:color w:val="000000"/>
          <w:sz w:val="24"/>
          <w:lang w:val="es-ES_tradnl"/>
        </w:rPr>
        <w:t xml:space="preserve">, decreto su incompetencia, manifestando que los Ayuntamientos Municipales son los competentes de su elaboración y emisión. Incompetencia que de conformidad con las atribuciones citadas del </w:t>
      </w:r>
      <w:r w:rsidR="00BA0D9C" w:rsidRPr="00BA0D9C">
        <w:rPr>
          <w:rFonts w:ascii="Palatino Linotype" w:eastAsia="Palatino Linotype" w:hAnsi="Palatino Linotype" w:cs="Palatino Linotype"/>
          <w:b/>
          <w:color w:val="000000"/>
          <w:sz w:val="24"/>
          <w:lang w:val="es-ES_tradnl"/>
        </w:rPr>
        <w:t>Sujeto Obligado</w:t>
      </w:r>
      <w:r w:rsidR="00BA0D9C">
        <w:rPr>
          <w:rFonts w:ascii="Palatino Linotype" w:eastAsia="Palatino Linotype" w:hAnsi="Palatino Linotype" w:cs="Palatino Linotype"/>
          <w:color w:val="000000"/>
          <w:sz w:val="24"/>
          <w:lang w:val="es-ES_tradnl"/>
        </w:rPr>
        <w:t xml:space="preserve">, se tiene por acreditada, al no advertirse atribuciones relativas a generar, administrar y/o poseer planes de uso de suelo. </w:t>
      </w:r>
    </w:p>
    <w:p w:rsidR="00BA0D9C" w:rsidRDefault="00BA0D9C" w:rsidP="00BA0D9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BA0D9C" w:rsidRPr="00BA0D9C" w:rsidRDefault="00BA0D9C" w:rsidP="00BA0D9C">
      <w:pPr>
        <w:pBdr>
          <w:top w:val="nil"/>
          <w:left w:val="nil"/>
          <w:bottom w:val="nil"/>
          <w:right w:val="nil"/>
          <w:between w:val="nil"/>
        </w:pBdr>
        <w:spacing w:after="0" w:line="360" w:lineRule="auto"/>
        <w:contextualSpacing/>
        <w:jc w:val="both"/>
        <w:rPr>
          <w:rFonts w:ascii="Palatino Linotype" w:eastAsia="Times New Roman" w:hAnsi="Palatino Linotype" w:cs="Times New Roman"/>
          <w:sz w:val="24"/>
          <w:szCs w:val="24"/>
          <w:lang w:val="es-ES" w:eastAsia="es-ES"/>
        </w:rPr>
      </w:pPr>
      <w:r>
        <w:rPr>
          <w:rFonts w:ascii="Palatino Linotype" w:eastAsia="Palatino Linotype" w:hAnsi="Palatino Linotype" w:cs="Palatino Linotype"/>
          <w:color w:val="000000"/>
          <w:sz w:val="24"/>
          <w:lang w:val="es-ES_tradnl"/>
        </w:rPr>
        <w:t xml:space="preserve">Ahora bien, si bien el </w:t>
      </w:r>
      <w:r w:rsidRPr="00BA0D9C">
        <w:rPr>
          <w:rFonts w:ascii="Palatino Linotype" w:eastAsia="Palatino Linotype" w:hAnsi="Palatino Linotype" w:cs="Palatino Linotype"/>
          <w:b/>
          <w:color w:val="000000"/>
          <w:sz w:val="24"/>
          <w:lang w:val="es-ES_tradnl"/>
        </w:rPr>
        <w:t>Sujeto Obligado</w:t>
      </w:r>
      <w:r>
        <w:rPr>
          <w:rFonts w:ascii="Palatino Linotype" w:eastAsia="Palatino Linotype" w:hAnsi="Palatino Linotype" w:cs="Palatino Linotype"/>
          <w:color w:val="000000"/>
          <w:sz w:val="24"/>
          <w:lang w:val="es-ES_tradnl"/>
        </w:rPr>
        <w:t xml:space="preserve"> hizo del conocimiento su incompetencia, no lo hizo en términos del artículo </w:t>
      </w:r>
      <w:r w:rsidRPr="00BA0D9C">
        <w:rPr>
          <w:rFonts w:ascii="Palatino Linotype" w:eastAsia="Times New Roman" w:hAnsi="Palatino Linotype" w:cs="Times New Roman"/>
          <w:sz w:val="24"/>
          <w:szCs w:val="24"/>
          <w:lang w:val="es-ES" w:eastAsia="es-ES"/>
        </w:rPr>
        <w:t xml:space="preserve">167 de la Ley de Transparencia y Acceso a la Información Pública, que indica que cuando el </w:t>
      </w:r>
      <w:r w:rsidRPr="00BA0D9C">
        <w:rPr>
          <w:rFonts w:ascii="Palatino Linotype" w:eastAsia="Times New Roman" w:hAnsi="Palatino Linotype" w:cs="Times New Roman"/>
          <w:b/>
          <w:sz w:val="24"/>
          <w:szCs w:val="24"/>
          <w:lang w:val="es-ES" w:eastAsia="es-ES"/>
        </w:rPr>
        <w:t>Sujeto Obligado</w:t>
      </w:r>
      <w:r w:rsidRPr="00BA0D9C">
        <w:rPr>
          <w:rFonts w:ascii="Palatino Linotype" w:eastAsia="Times New Roman" w:hAnsi="Palatino Linotype" w:cs="Times New Roman"/>
          <w:sz w:val="24"/>
          <w:szCs w:val="24"/>
          <w:lang w:val="es-ES" w:eastAsia="es-ES"/>
        </w:rPr>
        <w:t xml:space="preserve"> sea incompetente para dar contestación a la solicitud de información de manera total o parcial deberá notificar al </w:t>
      </w:r>
      <w:r w:rsidRPr="00BA0D9C">
        <w:rPr>
          <w:rFonts w:ascii="Palatino Linotype" w:eastAsia="Times New Roman" w:hAnsi="Palatino Linotype" w:cs="Times New Roman"/>
          <w:sz w:val="24"/>
          <w:szCs w:val="24"/>
          <w:lang w:val="es-ES" w:eastAsia="es-ES"/>
        </w:rPr>
        <w:lastRenderedPageBreak/>
        <w:t xml:space="preserve">particular dentro de los tres días hábiles posteriores a la recepción de la solicitud de información. Lo cual de conformidad con las constancias que integran el expediente electrónico, se advierte que la declaratoria de incompetencia fue realizada al </w:t>
      </w:r>
      <w:r>
        <w:rPr>
          <w:rFonts w:ascii="Palatino Linotype" w:eastAsia="Times New Roman" w:hAnsi="Palatino Linotype" w:cs="Times New Roman"/>
          <w:sz w:val="24"/>
          <w:szCs w:val="24"/>
          <w:lang w:val="es-ES" w:eastAsia="es-ES"/>
        </w:rPr>
        <w:t>22</w:t>
      </w:r>
      <w:r w:rsidRPr="00BA0D9C">
        <w:rPr>
          <w:rFonts w:ascii="Palatino Linotype" w:eastAsia="Times New Roman" w:hAnsi="Palatino Linotype" w:cs="Times New Roman"/>
          <w:sz w:val="24"/>
          <w:szCs w:val="24"/>
          <w:lang w:val="es-ES" w:eastAsia="es-ES"/>
        </w:rPr>
        <w:t>° (</w:t>
      </w:r>
      <w:r>
        <w:rPr>
          <w:rFonts w:ascii="Palatino Linotype" w:eastAsia="Times New Roman" w:hAnsi="Palatino Linotype" w:cs="Times New Roman"/>
          <w:sz w:val="24"/>
          <w:szCs w:val="24"/>
          <w:lang w:val="es-ES" w:eastAsia="es-ES"/>
        </w:rPr>
        <w:t>vigésimo segundo</w:t>
      </w:r>
      <w:r w:rsidRPr="00BA0D9C">
        <w:rPr>
          <w:rFonts w:ascii="Palatino Linotype" w:eastAsia="Times New Roman" w:hAnsi="Palatino Linotype" w:cs="Times New Roman"/>
          <w:sz w:val="24"/>
          <w:szCs w:val="24"/>
          <w:lang w:val="es-ES" w:eastAsia="es-ES"/>
        </w:rPr>
        <w:t>) día hábil, se inserta el precepto a continuación para pronta referencia:</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BA0D9C">
        <w:rPr>
          <w:rFonts w:ascii="Palatino Linotype" w:eastAsia="Times New Roman" w:hAnsi="Palatino Linotype" w:cs="Times New Roman"/>
          <w:i/>
          <w:szCs w:val="24"/>
          <w:lang w:val="es-ES" w:eastAsia="es-ES"/>
        </w:rPr>
        <w:t>“</w:t>
      </w:r>
      <w:r w:rsidRPr="00BA0D9C">
        <w:rPr>
          <w:rFonts w:ascii="Palatino Linotype" w:eastAsia="Times New Roman" w:hAnsi="Palatino Linotype" w:cs="Times New Roman"/>
          <w:b/>
          <w:i/>
          <w:szCs w:val="24"/>
          <w:lang w:eastAsia="es-ES"/>
        </w:rPr>
        <w:t>Artículo 167.</w:t>
      </w:r>
      <w:r w:rsidRPr="00BA0D9C">
        <w:rPr>
          <w:rFonts w:ascii="Palatino Linotype" w:eastAsia="Times New Roman" w:hAnsi="Palatino Linotype" w:cs="Times New Roman"/>
          <w:i/>
          <w:szCs w:val="24"/>
          <w:lang w:eastAsia="es-ES"/>
        </w:rPr>
        <w:t xml:space="preserve"> Cuando las unidades de transparencia determinen la </w:t>
      </w:r>
      <w:r w:rsidRPr="00BA0D9C">
        <w:rPr>
          <w:rFonts w:ascii="Palatino Linotype" w:eastAsia="Times New Roman" w:hAnsi="Palatino Linotype" w:cs="Times New Roman"/>
          <w:i/>
          <w:szCs w:val="24"/>
          <w:u w:val="single"/>
          <w:lang w:eastAsia="es-ES"/>
        </w:rPr>
        <w:t>notoria incompetencia</w:t>
      </w:r>
      <w:r w:rsidRPr="00BA0D9C">
        <w:rPr>
          <w:rFonts w:ascii="Palatino Linotype" w:eastAsia="Times New Roman" w:hAnsi="Palatino Linotype" w:cs="Times New Roman"/>
          <w:i/>
          <w:szCs w:val="24"/>
          <w:lang w:eastAsia="es-ES"/>
        </w:rPr>
        <w:t xml:space="preserve"> por parte de los sujetos obligados, dentro del ámbito de aplicación, para atender la solicitud de acceso a la información, </w:t>
      </w:r>
      <w:r w:rsidRPr="00BA0D9C">
        <w:rPr>
          <w:rFonts w:ascii="Palatino Linotype" w:eastAsia="Times New Roman" w:hAnsi="Palatino Linotype" w:cs="Times New Roman"/>
          <w:i/>
          <w:szCs w:val="24"/>
          <w:u w:val="single"/>
          <w:lang w:eastAsia="es-ES"/>
        </w:rPr>
        <w:t>deberán comunicarlo al solicitante, dentro de los tres días hábiles posteriores a la recepción de la solicitud</w:t>
      </w:r>
      <w:r w:rsidRPr="00BA0D9C">
        <w:rPr>
          <w:rFonts w:ascii="Palatino Linotype" w:eastAsia="Times New Roman" w:hAnsi="Palatino Linotype" w:cs="Times New Roman"/>
          <w:i/>
          <w:szCs w:val="24"/>
          <w:lang w:eastAsia="es-ES"/>
        </w:rPr>
        <w:t xml:space="preserve"> y, en su caso orientar al solicitante, el o los sujetos obligados competentes. </w:t>
      </w:r>
    </w:p>
    <w:p w:rsidR="00BA0D9C" w:rsidRPr="00BA0D9C" w:rsidRDefault="00BA0D9C" w:rsidP="00BA0D9C">
      <w:pPr>
        <w:autoSpaceDE w:val="0"/>
        <w:autoSpaceDN w:val="0"/>
        <w:adjustRightInd w:val="0"/>
        <w:spacing w:after="0" w:line="240" w:lineRule="auto"/>
        <w:ind w:left="567" w:right="567"/>
        <w:jc w:val="both"/>
        <w:rPr>
          <w:rFonts w:ascii="Palatino Linotype" w:eastAsia="Times New Roman" w:hAnsi="Palatino Linotype" w:cs="Times New Roman"/>
          <w:i/>
          <w:szCs w:val="24"/>
          <w:lang w:val="es-ES" w:eastAsia="es-ES"/>
        </w:rPr>
      </w:pPr>
      <w:r w:rsidRPr="00BA0D9C">
        <w:rPr>
          <w:rFonts w:ascii="Palatino Linotype" w:eastAsia="Times New Roman" w:hAnsi="Palatino Linotype" w:cs="Times New Roman"/>
          <w:i/>
          <w:szCs w:val="24"/>
          <w:lang w:eastAsia="es-ES"/>
        </w:rPr>
        <w:t>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0D9C">
        <w:rPr>
          <w:rFonts w:ascii="Palatino Linotype" w:eastAsia="Times New Roman" w:hAnsi="Palatino Linotype" w:cs="Times New Roman"/>
          <w:sz w:val="24"/>
          <w:szCs w:val="24"/>
          <w:lang w:val="es-ES" w:eastAsia="es-ES"/>
        </w:rPr>
        <w:t>Declaratoria de incompetencia que al no haber sido decretada en término establecido, lo correcto es que</w:t>
      </w:r>
      <w:r>
        <w:rPr>
          <w:rFonts w:ascii="Palatino Linotype" w:eastAsia="Times New Roman" w:hAnsi="Palatino Linotype" w:cs="Times New Roman"/>
          <w:sz w:val="24"/>
          <w:szCs w:val="24"/>
          <w:lang w:val="es-ES" w:eastAsia="es-ES"/>
        </w:rPr>
        <w:t>,</w:t>
      </w:r>
      <w:r w:rsidRPr="00BA0D9C">
        <w:rPr>
          <w:rFonts w:ascii="Palatino Linotype" w:eastAsia="Times New Roman" w:hAnsi="Palatino Linotype" w:cs="Times New Roman"/>
          <w:sz w:val="24"/>
          <w:szCs w:val="24"/>
          <w:lang w:val="es-ES" w:eastAsia="es-ES"/>
        </w:rPr>
        <w:t xml:space="preserve"> tiene que ser aprobada por el Comité de Transparencia del </w:t>
      </w:r>
      <w:r w:rsidRPr="00BA0D9C">
        <w:rPr>
          <w:rFonts w:ascii="Palatino Linotype" w:eastAsia="Times New Roman" w:hAnsi="Palatino Linotype" w:cs="Times New Roman"/>
          <w:b/>
          <w:sz w:val="24"/>
          <w:szCs w:val="24"/>
          <w:lang w:val="es-ES" w:eastAsia="es-ES"/>
        </w:rPr>
        <w:t>Sujeto Obligado</w:t>
      </w:r>
      <w:r w:rsidRPr="00BA0D9C">
        <w:rPr>
          <w:rFonts w:ascii="Palatino Linotype" w:eastAsia="Times New Roman" w:hAnsi="Palatino Linotype" w:cs="Times New Roman"/>
          <w:sz w:val="24"/>
          <w:szCs w:val="24"/>
          <w:lang w:val="es-ES" w:eastAsia="es-ES"/>
        </w:rPr>
        <w:t xml:space="preserve"> en términos del artículo 49, fracciones I y II de la Ley de la materia, que literalmente señala:</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240" w:lineRule="auto"/>
        <w:ind w:left="567" w:right="567"/>
        <w:jc w:val="both"/>
        <w:rPr>
          <w:rFonts w:ascii="Palatino Linotype" w:eastAsia="Times New Roman" w:hAnsi="Palatino Linotype" w:cs="Times New Roman"/>
          <w:i/>
          <w:szCs w:val="24"/>
          <w:lang w:val="es-ES" w:eastAsia="es-ES"/>
        </w:rPr>
      </w:pPr>
      <w:r w:rsidRPr="00BA0D9C">
        <w:rPr>
          <w:rFonts w:ascii="Palatino Linotype" w:eastAsia="Times New Roman" w:hAnsi="Palatino Linotype" w:cs="Times New Roman"/>
          <w:b/>
          <w:i/>
          <w:szCs w:val="24"/>
          <w:lang w:val="es-ES" w:eastAsia="es-ES"/>
        </w:rPr>
        <w:t>Artículo 49.</w:t>
      </w:r>
      <w:r w:rsidRPr="00BA0D9C">
        <w:rPr>
          <w:rFonts w:ascii="Palatino Linotype" w:eastAsia="Times New Roman" w:hAnsi="Palatino Linotype" w:cs="Times New Roman"/>
          <w:i/>
          <w:szCs w:val="24"/>
          <w:lang w:val="es-ES" w:eastAsia="es-ES"/>
        </w:rPr>
        <w:t xml:space="preserve"> Los Comités de Transparencia tendrán las siguientes atribuciones:</w:t>
      </w:r>
    </w:p>
    <w:p w:rsidR="00BA0D9C" w:rsidRPr="00BA0D9C" w:rsidRDefault="00BA0D9C" w:rsidP="00BA0D9C">
      <w:pPr>
        <w:autoSpaceDE w:val="0"/>
        <w:autoSpaceDN w:val="0"/>
        <w:adjustRightInd w:val="0"/>
        <w:spacing w:after="0" w:line="240" w:lineRule="auto"/>
        <w:ind w:left="567" w:right="567"/>
        <w:jc w:val="both"/>
        <w:rPr>
          <w:rFonts w:ascii="Palatino Linotype" w:eastAsia="Times New Roman" w:hAnsi="Palatino Linotype" w:cs="Times New Roman"/>
          <w:i/>
          <w:szCs w:val="24"/>
          <w:lang w:val="es-ES" w:eastAsia="es-ES"/>
        </w:rPr>
      </w:pPr>
      <w:r w:rsidRPr="00BA0D9C">
        <w:rPr>
          <w:rFonts w:ascii="Palatino Linotype" w:eastAsia="Times New Roman" w:hAnsi="Palatino Linotype" w:cs="Times New Roman"/>
          <w:b/>
          <w:i/>
          <w:szCs w:val="24"/>
          <w:lang w:val="es-ES" w:eastAsia="es-ES"/>
        </w:rPr>
        <w:t>I.</w:t>
      </w:r>
      <w:r w:rsidRPr="00BA0D9C">
        <w:rPr>
          <w:rFonts w:ascii="Palatino Linotype" w:eastAsia="Times New Roman" w:hAnsi="Palatino Linotype" w:cs="Times New Roman"/>
          <w:i/>
          <w:szCs w:val="24"/>
          <w:lang w:val="es-ES" w:eastAsia="es-ES"/>
        </w:rPr>
        <w:t xml:space="preserve"> Instituir, coordinar y supervisar en términos de las disposiciones aplicables, las acciones, medidas y procedimientos que coadyuven a asegurar una mayor eficacia en la gestión y atención de las solicitudes en materia de acceso a la información;</w:t>
      </w:r>
    </w:p>
    <w:p w:rsidR="00BA0D9C" w:rsidRPr="00BA0D9C" w:rsidRDefault="00BA0D9C" w:rsidP="00BA0D9C">
      <w:pPr>
        <w:autoSpaceDE w:val="0"/>
        <w:autoSpaceDN w:val="0"/>
        <w:adjustRightInd w:val="0"/>
        <w:spacing w:after="0" w:line="240" w:lineRule="auto"/>
        <w:ind w:left="567" w:right="567"/>
        <w:jc w:val="both"/>
        <w:rPr>
          <w:rFonts w:ascii="Palatino Linotype" w:eastAsia="Times New Roman" w:hAnsi="Palatino Linotype" w:cs="Times New Roman"/>
          <w:szCs w:val="24"/>
          <w:lang w:val="es-ES" w:eastAsia="es-ES"/>
        </w:rPr>
      </w:pPr>
      <w:r w:rsidRPr="00BA0D9C">
        <w:rPr>
          <w:rFonts w:ascii="Palatino Linotype" w:eastAsia="Times New Roman" w:hAnsi="Palatino Linotype" w:cs="Times New Roman"/>
          <w:b/>
          <w:i/>
          <w:szCs w:val="24"/>
          <w:lang w:val="es-ES" w:eastAsia="es-ES"/>
        </w:rPr>
        <w:lastRenderedPageBreak/>
        <w:t>II.</w:t>
      </w:r>
      <w:r w:rsidRPr="00BA0D9C">
        <w:rPr>
          <w:rFonts w:ascii="Palatino Linotype" w:eastAsia="Times New Roman" w:hAnsi="Palatino Linotype" w:cs="Times New Roman"/>
          <w:i/>
          <w:szCs w:val="24"/>
          <w:lang w:val="es-ES" w:eastAsia="es-ES"/>
        </w:rPr>
        <w:t xml:space="preserve"> </w:t>
      </w:r>
      <w:r w:rsidRPr="00BA0D9C">
        <w:rPr>
          <w:rFonts w:ascii="Palatino Linotype" w:eastAsia="Times New Roman" w:hAnsi="Palatino Linotype" w:cs="Times New Roman"/>
          <w:i/>
          <w:szCs w:val="24"/>
          <w:u w:val="single"/>
          <w:lang w:val="es-ES" w:eastAsia="es-ES"/>
        </w:rPr>
        <w:t>Confirmar, modificar o revocar las determinaciones que en materia de</w:t>
      </w:r>
      <w:r w:rsidRPr="00BA0D9C">
        <w:rPr>
          <w:rFonts w:ascii="Palatino Linotype" w:eastAsia="Times New Roman" w:hAnsi="Palatino Linotype" w:cs="Times New Roman"/>
          <w:i/>
          <w:szCs w:val="24"/>
          <w:lang w:val="es-ES" w:eastAsia="es-ES"/>
        </w:rPr>
        <w:t xml:space="preserve"> ampliación del plazo de respuesta, clasificación de la información y </w:t>
      </w:r>
      <w:r w:rsidRPr="00BA0D9C">
        <w:rPr>
          <w:rFonts w:ascii="Palatino Linotype" w:eastAsia="Times New Roman" w:hAnsi="Palatino Linotype" w:cs="Times New Roman"/>
          <w:i/>
          <w:szCs w:val="24"/>
          <w:u w:val="single"/>
          <w:lang w:val="es-ES" w:eastAsia="es-ES"/>
        </w:rPr>
        <w:t>declaración</w:t>
      </w:r>
      <w:r w:rsidRPr="00BA0D9C">
        <w:rPr>
          <w:rFonts w:ascii="Palatino Linotype" w:eastAsia="Times New Roman" w:hAnsi="Palatino Linotype" w:cs="Times New Roman"/>
          <w:i/>
          <w:szCs w:val="24"/>
          <w:lang w:val="es-ES" w:eastAsia="es-ES"/>
        </w:rPr>
        <w:t xml:space="preserve"> de inexistencia o </w:t>
      </w:r>
      <w:r w:rsidRPr="00BA0D9C">
        <w:rPr>
          <w:rFonts w:ascii="Palatino Linotype" w:eastAsia="Times New Roman" w:hAnsi="Palatino Linotype" w:cs="Times New Roman"/>
          <w:i/>
          <w:szCs w:val="24"/>
          <w:u w:val="single"/>
          <w:lang w:val="es-ES" w:eastAsia="es-ES"/>
        </w:rPr>
        <w:t>de incompetencia realicen los titulares de las áreas de los sujetos obligados</w:t>
      </w:r>
      <w:r w:rsidRPr="00BA0D9C">
        <w:rPr>
          <w:rFonts w:ascii="Palatino Linotype" w:eastAsia="Times New Roman" w:hAnsi="Palatino Linotype" w:cs="Times New Roman"/>
          <w:i/>
          <w:szCs w:val="24"/>
          <w:lang w:val="es-ES" w:eastAsia="es-ES"/>
        </w:rPr>
        <w:t>;”</w:t>
      </w:r>
    </w:p>
    <w:p w:rsidR="00BA0D9C" w:rsidRPr="00BA0D9C" w:rsidRDefault="00BA0D9C" w:rsidP="00BA0D9C">
      <w:pPr>
        <w:autoSpaceDE w:val="0"/>
        <w:autoSpaceDN w:val="0"/>
        <w:adjustRightInd w:val="0"/>
        <w:spacing w:after="0" w:line="240" w:lineRule="auto"/>
        <w:ind w:left="567" w:right="567"/>
        <w:jc w:val="both"/>
        <w:rPr>
          <w:rFonts w:ascii="Palatino Linotype" w:eastAsia="Times New Roman" w:hAnsi="Palatino Linotype" w:cs="Times New Roman"/>
          <w:szCs w:val="24"/>
          <w:lang w:val="es-ES" w:eastAsia="es-ES"/>
        </w:rPr>
      </w:pPr>
    </w:p>
    <w:p w:rsidR="00BA0D9C" w:rsidRPr="00BA0D9C" w:rsidRDefault="00BA0D9C" w:rsidP="00BA0D9C">
      <w:pPr>
        <w:autoSpaceDE w:val="0"/>
        <w:autoSpaceDN w:val="0"/>
        <w:adjustRightInd w:val="0"/>
        <w:spacing w:after="0" w:line="240" w:lineRule="auto"/>
        <w:ind w:left="567" w:right="567"/>
        <w:jc w:val="right"/>
        <w:rPr>
          <w:rFonts w:ascii="Palatino Linotype" w:eastAsia="Times New Roman" w:hAnsi="Palatino Linotype" w:cs="Times New Roman"/>
          <w:szCs w:val="24"/>
          <w:lang w:val="es-ES" w:eastAsia="es-ES"/>
        </w:rPr>
      </w:pPr>
      <w:r w:rsidRPr="00BA0D9C">
        <w:rPr>
          <w:rFonts w:ascii="Palatino Linotype" w:eastAsia="Times New Roman" w:hAnsi="Palatino Linotype" w:cs="Times New Roman"/>
          <w:szCs w:val="24"/>
          <w:lang w:val="es-ES" w:eastAsia="es-ES"/>
        </w:rPr>
        <w:t>(Énfasis añadido)</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0D9C">
        <w:rPr>
          <w:rFonts w:ascii="Palatino Linotype" w:eastAsia="Times New Roman" w:hAnsi="Palatino Linotype" w:cs="Times New Roman"/>
          <w:sz w:val="24"/>
          <w:szCs w:val="24"/>
          <w:lang w:val="es-ES" w:eastAsia="es-ES"/>
        </w:rPr>
        <w:t xml:space="preserve">En efecto, si el </w:t>
      </w:r>
      <w:r w:rsidRPr="00BA0D9C">
        <w:rPr>
          <w:rFonts w:ascii="Palatino Linotype" w:eastAsia="Times New Roman" w:hAnsi="Palatino Linotype" w:cs="Times New Roman"/>
          <w:b/>
          <w:sz w:val="24"/>
          <w:szCs w:val="24"/>
          <w:lang w:val="es-ES" w:eastAsia="es-ES"/>
        </w:rPr>
        <w:t>Sujeto Obligado</w:t>
      </w:r>
      <w:r w:rsidRPr="00BA0D9C">
        <w:rPr>
          <w:rFonts w:ascii="Palatino Linotype" w:eastAsia="Times New Roman" w:hAnsi="Palatino Linotype" w:cs="Times New Roman"/>
          <w:sz w:val="24"/>
          <w:szCs w:val="24"/>
          <w:lang w:val="es-ES" w:eastAsia="es-ES"/>
        </w:rPr>
        <w:t xml:space="preserve"> no tiene competencia para administrar, generar o poseer la información en estudio, lo correcto es que dicha incompetencia debe ser ido confirmada, modificada o revocada por el Comité de Transparencia del </w:t>
      </w:r>
      <w:r w:rsidRPr="00BA0D9C">
        <w:rPr>
          <w:rFonts w:ascii="Palatino Linotype" w:eastAsia="Times New Roman" w:hAnsi="Palatino Linotype" w:cs="Times New Roman"/>
          <w:b/>
          <w:sz w:val="24"/>
          <w:szCs w:val="24"/>
          <w:lang w:val="es-ES" w:eastAsia="es-ES"/>
        </w:rPr>
        <w:t>Sujeto Obligado</w:t>
      </w:r>
      <w:r w:rsidRPr="00BA0D9C">
        <w:rPr>
          <w:rFonts w:ascii="Palatino Linotype" w:eastAsia="Times New Roman" w:hAnsi="Palatino Linotype" w:cs="Times New Roman"/>
          <w:sz w:val="24"/>
          <w:szCs w:val="24"/>
          <w:lang w:val="es-ES" w:eastAsia="es-ES"/>
        </w:rPr>
        <w:t xml:space="preserve"> en términos del precepto legal referido, razón por la cual se considera viable ordenar al </w:t>
      </w:r>
      <w:r w:rsidRPr="00BA0D9C">
        <w:rPr>
          <w:rFonts w:ascii="Palatino Linotype" w:eastAsia="Times New Roman" w:hAnsi="Palatino Linotype" w:cs="Times New Roman"/>
          <w:b/>
          <w:sz w:val="24"/>
          <w:szCs w:val="24"/>
          <w:lang w:val="es-ES" w:eastAsia="es-ES"/>
        </w:rPr>
        <w:t xml:space="preserve">Sujeto Obligado </w:t>
      </w:r>
      <w:r w:rsidRPr="00BA0D9C">
        <w:rPr>
          <w:rFonts w:ascii="Palatino Linotype" w:eastAsia="Times New Roman" w:hAnsi="Palatino Linotype" w:cs="Times New Roman"/>
          <w:sz w:val="24"/>
          <w:szCs w:val="24"/>
          <w:lang w:val="es-ES" w:eastAsia="es-ES"/>
        </w:rPr>
        <w:t>realizar a través de su Comité de Transparencia, el Acuerdo mediante el cual se confirme la incompetencia declarada por la Titular de la Unidad de Transparencia, respecto a la solicitud de información presentada por el particular, debiendo notificarle de igual forma el Acuerdo de referencia.</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0D9C">
        <w:rPr>
          <w:rFonts w:ascii="Palatino Linotype" w:eastAsia="Times New Roman" w:hAnsi="Palatino Linotype" w:cs="Times New Roman"/>
          <w:sz w:val="24"/>
          <w:szCs w:val="24"/>
          <w:lang w:val="es-ES" w:eastAsia="es-ES"/>
        </w:rPr>
        <w:t xml:space="preserve">Así, es necesario dejar a salvo los derechos del </w:t>
      </w:r>
      <w:r w:rsidRPr="00BA0D9C">
        <w:rPr>
          <w:rFonts w:ascii="Palatino Linotype" w:eastAsia="Times New Roman" w:hAnsi="Palatino Linotype" w:cs="Times New Roman"/>
          <w:b/>
          <w:sz w:val="24"/>
          <w:szCs w:val="24"/>
          <w:lang w:val="es-ES" w:eastAsia="es-ES"/>
        </w:rPr>
        <w:t>Recurrente</w:t>
      </w:r>
      <w:r w:rsidRPr="00BA0D9C">
        <w:rPr>
          <w:rFonts w:ascii="Palatino Linotype" w:eastAsia="Times New Roman" w:hAnsi="Palatino Linotype" w:cs="Times New Roman"/>
          <w:sz w:val="24"/>
          <w:szCs w:val="24"/>
          <w:lang w:val="es-ES" w:eastAsia="es-ES"/>
        </w:rPr>
        <w:t xml:space="preserve"> a efecto de que pueda presentar la solicitud de información ante el Sujeto Obligado competente; debiendo presentar dicha solicitud de información a través del </w:t>
      </w:r>
      <w:r w:rsidRPr="00BA0D9C">
        <w:rPr>
          <w:rFonts w:ascii="Palatino Linotype" w:eastAsia="Times New Roman" w:hAnsi="Palatino Linotype" w:cs="Times New Roman"/>
          <w:b/>
          <w:sz w:val="24"/>
          <w:szCs w:val="24"/>
          <w:lang w:val="es-ES" w:eastAsia="es-ES"/>
        </w:rPr>
        <w:t>SAIMEX</w:t>
      </w:r>
      <w:r w:rsidRPr="00BA0D9C">
        <w:rPr>
          <w:rFonts w:ascii="Palatino Linotype" w:eastAsia="Times New Roman" w:hAnsi="Palatino Linotype" w:cs="Times New Roman"/>
          <w:sz w:val="24"/>
          <w:szCs w:val="24"/>
          <w:lang w:val="es-ES" w:eastAsia="es-ES"/>
        </w:rPr>
        <w:t xml:space="preserve"> y/o de la Plataforma Nacional de Transparencia, respectivamente.</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0D9C">
        <w:rPr>
          <w:rFonts w:ascii="Palatino Linotype" w:eastAsia="Times New Roman" w:hAnsi="Palatino Linotype" w:cs="Times New Roman"/>
          <w:sz w:val="24"/>
          <w:szCs w:val="24"/>
          <w:lang w:val="es-ES" w:eastAsia="es-ES"/>
        </w:rPr>
        <w:t xml:space="preserve">Atento a lo anterior, se califica de parcialmente fundadas las razones o motivos de inconformidad expuestas por el hoy </w:t>
      </w:r>
      <w:r w:rsidRPr="00BA0D9C">
        <w:rPr>
          <w:rFonts w:ascii="Palatino Linotype" w:eastAsia="Times New Roman" w:hAnsi="Palatino Linotype" w:cs="Times New Roman"/>
          <w:b/>
          <w:sz w:val="24"/>
          <w:szCs w:val="24"/>
          <w:lang w:val="es-ES" w:eastAsia="es-ES"/>
        </w:rPr>
        <w:t>Recurrente</w:t>
      </w:r>
      <w:r w:rsidRPr="00BA0D9C">
        <w:rPr>
          <w:rFonts w:ascii="Palatino Linotype" w:eastAsia="Times New Roman" w:hAnsi="Palatino Linotype" w:cs="Times New Roman"/>
          <w:sz w:val="24"/>
          <w:szCs w:val="24"/>
          <w:lang w:val="es-ES" w:eastAsia="es-ES"/>
        </w:rPr>
        <w:t xml:space="preserve">; pues del estudio realizado se pudo advertir que el </w:t>
      </w:r>
      <w:r w:rsidRPr="00BA0D9C">
        <w:rPr>
          <w:rFonts w:ascii="Palatino Linotype" w:eastAsia="Times New Roman" w:hAnsi="Palatino Linotype" w:cs="Times New Roman"/>
          <w:b/>
          <w:sz w:val="24"/>
          <w:szCs w:val="24"/>
          <w:lang w:val="es-ES" w:eastAsia="es-ES"/>
        </w:rPr>
        <w:t>Sujeto Obligado</w:t>
      </w:r>
      <w:r w:rsidRPr="00BA0D9C">
        <w:rPr>
          <w:rFonts w:ascii="Palatino Linotype" w:eastAsia="Times New Roman" w:hAnsi="Palatino Linotype" w:cs="Times New Roman"/>
          <w:sz w:val="24"/>
          <w:szCs w:val="24"/>
          <w:lang w:val="es-ES" w:eastAsia="es-ES"/>
        </w:rPr>
        <w:t xml:space="preserve"> </w:t>
      </w:r>
      <w:r>
        <w:rPr>
          <w:rFonts w:ascii="Palatino Linotype" w:eastAsia="Times New Roman" w:hAnsi="Palatino Linotype" w:cs="Times New Roman"/>
          <w:sz w:val="24"/>
          <w:szCs w:val="24"/>
          <w:lang w:val="es-ES" w:eastAsia="es-ES"/>
        </w:rPr>
        <w:t>hizo entrega parcial de la información</w:t>
      </w:r>
      <w:r w:rsidR="000064FB">
        <w:rPr>
          <w:rFonts w:ascii="Palatino Linotype" w:eastAsia="Times New Roman" w:hAnsi="Palatino Linotype" w:cs="Times New Roman"/>
          <w:sz w:val="24"/>
          <w:szCs w:val="24"/>
          <w:lang w:val="es-ES" w:eastAsia="es-ES"/>
        </w:rPr>
        <w:t>, al ser incompetente respecto de los planos de uso de suelo</w:t>
      </w:r>
      <w:r w:rsidRPr="00BA0D9C">
        <w:rPr>
          <w:rFonts w:ascii="Palatino Linotype" w:eastAsia="Times New Roman" w:hAnsi="Palatino Linotype" w:cs="Times New Roman"/>
          <w:sz w:val="24"/>
          <w:szCs w:val="24"/>
          <w:lang w:val="es-ES" w:eastAsia="es-ES"/>
        </w:rPr>
        <w:t xml:space="preserve">; por lo que, resulta procedente de conformidad con el artículo 186 fracción III de la Ley de Transparencia y Acceso a la </w:t>
      </w:r>
      <w:r w:rsidRPr="00BA0D9C">
        <w:rPr>
          <w:rFonts w:ascii="Palatino Linotype" w:eastAsia="Times New Roman" w:hAnsi="Palatino Linotype" w:cs="Times New Roman"/>
          <w:sz w:val="24"/>
          <w:szCs w:val="24"/>
          <w:lang w:val="es-ES" w:eastAsia="es-ES"/>
        </w:rPr>
        <w:lastRenderedPageBreak/>
        <w:t xml:space="preserve">Información Pública del Estado de México y Municipios, </w:t>
      </w:r>
      <w:r w:rsidRPr="00BA0D9C">
        <w:rPr>
          <w:rFonts w:ascii="Palatino Linotype" w:eastAsia="Times New Roman" w:hAnsi="Palatino Linotype" w:cs="Times New Roman"/>
          <w:b/>
          <w:sz w:val="24"/>
          <w:szCs w:val="24"/>
          <w:lang w:val="es-ES" w:eastAsia="es-ES"/>
        </w:rPr>
        <w:t>MODIFICAR</w:t>
      </w:r>
      <w:r w:rsidRPr="00BA0D9C">
        <w:rPr>
          <w:rFonts w:ascii="Palatino Linotype" w:eastAsia="Times New Roman" w:hAnsi="Palatino Linotype" w:cs="Times New Roman"/>
          <w:sz w:val="24"/>
          <w:szCs w:val="24"/>
          <w:lang w:val="es-ES" w:eastAsia="es-ES"/>
        </w:rPr>
        <w:t xml:space="preserve"> la respuesta proporcionada por el </w:t>
      </w:r>
      <w:r w:rsidRPr="00BA0D9C">
        <w:rPr>
          <w:rFonts w:ascii="Palatino Linotype" w:eastAsia="Times New Roman" w:hAnsi="Palatino Linotype" w:cs="Times New Roman"/>
          <w:b/>
          <w:sz w:val="24"/>
          <w:szCs w:val="24"/>
          <w:lang w:val="es-ES" w:eastAsia="es-ES"/>
        </w:rPr>
        <w:t>Sujeto Obligado</w:t>
      </w:r>
      <w:r w:rsidRPr="00BA0D9C">
        <w:rPr>
          <w:rFonts w:ascii="Palatino Linotype" w:eastAsia="Times New Roman" w:hAnsi="Palatino Linotype" w:cs="Times New Roman"/>
          <w:sz w:val="24"/>
          <w:szCs w:val="24"/>
          <w:lang w:val="es-ES" w:eastAsia="es-ES"/>
        </w:rPr>
        <w:t xml:space="preserve"> y se le ordena haga entrega del Acuerdo de Incompetencia que ha quedado precisado.</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0D9C">
        <w:rPr>
          <w:rFonts w:ascii="Palatino Linotype" w:eastAsia="Times New Roman" w:hAnsi="Palatino Linotype" w:cs="Times New Roman"/>
          <w:sz w:val="24"/>
          <w:szCs w:val="24"/>
          <w:lang w:val="es-ES" w:eastAsia="es-ES"/>
        </w:rPr>
        <w:t>Así, con fundamento en lo prescrito en los artículos 5, párrafo trigésimo, trigésimo primero, trigésimo segundo, fracciones IV y V, de la Constitución Política del Estado Libre y Soberano de México, y los artículos 2, fracción II, 9, 29, 36, fracciones I y II, 176, 178, 179, 181, 185, fracción I, 186, 188 y 192, fracción III de la Ley de Transparencia y Acceso a la Información Pública del Estado de México y Municipios, este Pleno:</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360" w:lineRule="auto"/>
        <w:jc w:val="center"/>
        <w:rPr>
          <w:rFonts w:ascii="Palatino Linotype" w:eastAsia="Times New Roman" w:hAnsi="Palatino Linotype" w:cs="Times New Roman"/>
          <w:b/>
          <w:sz w:val="28"/>
          <w:szCs w:val="24"/>
          <w:lang w:val="es-ES" w:eastAsia="es-ES"/>
        </w:rPr>
      </w:pPr>
      <w:r w:rsidRPr="00BA0D9C">
        <w:rPr>
          <w:rFonts w:ascii="Palatino Linotype" w:eastAsia="Times New Roman" w:hAnsi="Palatino Linotype" w:cs="Times New Roman"/>
          <w:b/>
          <w:sz w:val="28"/>
          <w:szCs w:val="24"/>
          <w:lang w:val="es-ES" w:eastAsia="es-ES"/>
        </w:rPr>
        <w:t>R E S U E L V E</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0D9C">
        <w:rPr>
          <w:rFonts w:ascii="Palatino Linotype" w:eastAsia="Times New Roman" w:hAnsi="Palatino Linotype" w:cs="Times New Roman"/>
          <w:b/>
          <w:sz w:val="28"/>
          <w:szCs w:val="24"/>
          <w:lang w:val="es-ES" w:eastAsia="es-ES"/>
        </w:rPr>
        <w:t>PRIMERO</w:t>
      </w:r>
      <w:r w:rsidRPr="00BA0D9C">
        <w:rPr>
          <w:rFonts w:ascii="Palatino Linotype" w:eastAsia="Times New Roman" w:hAnsi="Palatino Linotype" w:cs="Times New Roman"/>
          <w:sz w:val="24"/>
          <w:szCs w:val="24"/>
          <w:lang w:val="es-ES" w:eastAsia="es-ES"/>
        </w:rPr>
        <w:t xml:space="preserve">. Resultan parcialmente fundadas las razones o motivos de inconformidad hechas valer por el </w:t>
      </w:r>
      <w:r w:rsidRPr="00BA0D9C">
        <w:rPr>
          <w:rFonts w:ascii="Palatino Linotype" w:eastAsia="Times New Roman" w:hAnsi="Palatino Linotype" w:cs="Times New Roman"/>
          <w:b/>
          <w:sz w:val="24"/>
          <w:szCs w:val="24"/>
          <w:lang w:val="es-ES" w:eastAsia="es-ES"/>
        </w:rPr>
        <w:t>Recurrente</w:t>
      </w:r>
      <w:r w:rsidRPr="00BA0D9C">
        <w:rPr>
          <w:rFonts w:ascii="Palatino Linotype" w:eastAsia="Times New Roman" w:hAnsi="Palatino Linotype" w:cs="Times New Roman"/>
          <w:sz w:val="24"/>
          <w:szCs w:val="24"/>
          <w:lang w:val="es-ES" w:eastAsia="es-ES"/>
        </w:rPr>
        <w:t>, en términos del Considerando CUARTO de la presente resolución.</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0D9C">
        <w:rPr>
          <w:rFonts w:ascii="Palatino Linotype" w:eastAsia="Times New Roman" w:hAnsi="Palatino Linotype" w:cs="Times New Roman"/>
          <w:b/>
          <w:sz w:val="28"/>
          <w:szCs w:val="24"/>
          <w:lang w:val="es-ES" w:eastAsia="es-ES"/>
        </w:rPr>
        <w:t>SEGUNDO</w:t>
      </w:r>
      <w:r w:rsidRPr="00BA0D9C">
        <w:rPr>
          <w:rFonts w:ascii="Palatino Linotype" w:eastAsia="Times New Roman" w:hAnsi="Palatino Linotype" w:cs="Times New Roman"/>
          <w:sz w:val="24"/>
          <w:szCs w:val="24"/>
          <w:lang w:val="es-ES" w:eastAsia="es-ES"/>
        </w:rPr>
        <w:t xml:space="preserve">. Se </w:t>
      </w:r>
      <w:r w:rsidRPr="00BA0D9C">
        <w:rPr>
          <w:rFonts w:ascii="Palatino Linotype" w:eastAsia="Times New Roman" w:hAnsi="Palatino Linotype" w:cs="Times New Roman"/>
          <w:b/>
          <w:sz w:val="24"/>
          <w:szCs w:val="24"/>
          <w:lang w:val="es-ES" w:eastAsia="es-ES"/>
        </w:rPr>
        <w:t>MODIFICA</w:t>
      </w:r>
      <w:r w:rsidRPr="00BA0D9C">
        <w:rPr>
          <w:rFonts w:ascii="Palatino Linotype" w:eastAsia="Times New Roman" w:hAnsi="Palatino Linotype" w:cs="Times New Roman"/>
          <w:sz w:val="24"/>
          <w:szCs w:val="24"/>
          <w:lang w:val="es-ES" w:eastAsia="es-ES"/>
        </w:rPr>
        <w:t xml:space="preserve"> la respuesta del </w:t>
      </w:r>
      <w:r w:rsidRPr="00BA0D9C">
        <w:rPr>
          <w:rFonts w:ascii="Palatino Linotype" w:eastAsia="Times New Roman" w:hAnsi="Palatino Linotype" w:cs="Times New Roman"/>
          <w:b/>
          <w:sz w:val="24"/>
          <w:szCs w:val="24"/>
          <w:lang w:val="es-ES" w:eastAsia="es-ES"/>
        </w:rPr>
        <w:t>Sujeto Obligado</w:t>
      </w:r>
      <w:r w:rsidRPr="00BA0D9C">
        <w:rPr>
          <w:rFonts w:ascii="Palatino Linotype" w:eastAsia="Times New Roman" w:hAnsi="Palatino Linotype" w:cs="Times New Roman"/>
          <w:sz w:val="24"/>
          <w:szCs w:val="24"/>
          <w:lang w:val="es-ES" w:eastAsia="es-ES"/>
        </w:rPr>
        <w:t xml:space="preserve"> y se ordena, en términos del Considerando CUARTO de la presente resolución haga entrega al </w:t>
      </w:r>
      <w:r w:rsidRPr="00BA0D9C">
        <w:rPr>
          <w:rFonts w:ascii="Palatino Linotype" w:eastAsia="Times New Roman" w:hAnsi="Palatino Linotype" w:cs="Times New Roman"/>
          <w:b/>
          <w:sz w:val="24"/>
          <w:szCs w:val="24"/>
          <w:lang w:val="es-ES" w:eastAsia="es-ES"/>
        </w:rPr>
        <w:t>Recurrente</w:t>
      </w:r>
      <w:r w:rsidRPr="00BA0D9C">
        <w:rPr>
          <w:rFonts w:ascii="Palatino Linotype" w:eastAsia="Times New Roman" w:hAnsi="Palatino Linotype" w:cs="Times New Roman"/>
          <w:sz w:val="24"/>
          <w:szCs w:val="24"/>
          <w:lang w:val="es-ES" w:eastAsia="es-ES"/>
        </w:rPr>
        <w:t>, vía SAIMEX de lo siguiente:</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numPr>
          <w:ilvl w:val="0"/>
          <w:numId w:val="9"/>
        </w:num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0D9C">
        <w:rPr>
          <w:rFonts w:ascii="Palatino Linotype" w:eastAsia="Times New Roman" w:hAnsi="Palatino Linotype" w:cs="Times New Roman"/>
          <w:sz w:val="24"/>
          <w:szCs w:val="24"/>
          <w:lang w:val="es-ES" w:eastAsia="es-ES"/>
        </w:rPr>
        <w:t xml:space="preserve">El Acuerdo que emita el Comité de Transparencia mediante el que confirme la declaratoria de incompetencia de la información </w:t>
      </w:r>
      <w:r w:rsidR="000064FB">
        <w:rPr>
          <w:rFonts w:ascii="Palatino Linotype" w:eastAsia="Times New Roman" w:hAnsi="Palatino Linotype" w:cs="Times New Roman"/>
          <w:sz w:val="24"/>
          <w:szCs w:val="24"/>
          <w:lang w:val="es-ES" w:eastAsia="es-ES"/>
        </w:rPr>
        <w:t xml:space="preserve">relativa a planos de uso de </w:t>
      </w:r>
      <w:r w:rsidR="000064FB">
        <w:rPr>
          <w:rFonts w:ascii="Palatino Linotype" w:eastAsia="Times New Roman" w:hAnsi="Palatino Linotype" w:cs="Times New Roman"/>
          <w:sz w:val="24"/>
          <w:szCs w:val="24"/>
          <w:lang w:val="es-ES" w:eastAsia="es-ES"/>
        </w:rPr>
        <w:lastRenderedPageBreak/>
        <w:t>suelo de la vialidad Paseo Cristóbal Colon, del Municipio de Toluca, Estado de México.</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0D9C">
        <w:rPr>
          <w:rFonts w:ascii="Palatino Linotype" w:eastAsia="Times New Roman" w:hAnsi="Palatino Linotype" w:cs="Times New Roman"/>
          <w:b/>
          <w:sz w:val="28"/>
          <w:szCs w:val="24"/>
          <w:lang w:val="es-ES" w:eastAsia="es-ES"/>
        </w:rPr>
        <w:t>TERCERO</w:t>
      </w:r>
      <w:r w:rsidRPr="00BA0D9C">
        <w:rPr>
          <w:rFonts w:ascii="Palatino Linotype" w:eastAsia="Times New Roman" w:hAnsi="Palatino Linotype" w:cs="Times New Roman"/>
          <w:sz w:val="24"/>
          <w:szCs w:val="24"/>
          <w:lang w:val="es-ES" w:eastAsia="es-ES"/>
        </w:rPr>
        <w:t xml:space="preserve">. Notifíquese al Titular de la Unidad de Transparencia del </w:t>
      </w:r>
      <w:r w:rsidRPr="00BA0D9C">
        <w:rPr>
          <w:rFonts w:ascii="Palatino Linotype" w:eastAsia="Times New Roman" w:hAnsi="Palatino Linotype" w:cs="Times New Roman"/>
          <w:b/>
          <w:sz w:val="24"/>
          <w:szCs w:val="24"/>
          <w:lang w:val="es-ES" w:eastAsia="es-ES"/>
        </w:rPr>
        <w:t>Sujeto Obligado</w:t>
      </w:r>
      <w:r w:rsidRPr="00BA0D9C">
        <w:rPr>
          <w:rFonts w:ascii="Palatino Linotype" w:eastAsia="Times New Roman" w:hAnsi="Palatino Linotype" w:cs="Times New Roman"/>
          <w:sz w:val="24"/>
          <w:szCs w:val="24"/>
          <w:lang w:val="es-ES" w:eastAsia="es-ES"/>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0D9C">
        <w:rPr>
          <w:rFonts w:ascii="Palatino Linotype" w:eastAsia="Times New Roman" w:hAnsi="Palatino Linotype" w:cs="Times New Roman"/>
          <w:b/>
          <w:sz w:val="28"/>
          <w:szCs w:val="24"/>
          <w:lang w:val="es-ES" w:eastAsia="es-ES"/>
        </w:rPr>
        <w:t>CUARTO</w:t>
      </w:r>
      <w:r w:rsidRPr="00BA0D9C">
        <w:rPr>
          <w:rFonts w:ascii="Palatino Linotype" w:eastAsia="Times New Roman" w:hAnsi="Palatino Linotype" w:cs="Times New Roman"/>
          <w:sz w:val="24"/>
          <w:szCs w:val="24"/>
          <w:lang w:val="es-ES" w:eastAsia="es-ES"/>
        </w:rPr>
        <w:t xml:space="preserve">. De conformidad con el artículo 198 de la Ley de Transparencia y Acceso a la Información Pública del Estado de México y Municipios, de considerarlo procedente, el </w:t>
      </w:r>
      <w:r w:rsidRPr="00BA0D9C">
        <w:rPr>
          <w:rFonts w:ascii="Palatino Linotype" w:eastAsia="Times New Roman" w:hAnsi="Palatino Linotype" w:cs="Times New Roman"/>
          <w:b/>
          <w:sz w:val="24"/>
          <w:szCs w:val="24"/>
          <w:lang w:val="es-ES" w:eastAsia="es-ES"/>
        </w:rPr>
        <w:t>Sujeto Obligado</w:t>
      </w:r>
      <w:r w:rsidRPr="00BA0D9C">
        <w:rPr>
          <w:rFonts w:ascii="Palatino Linotype" w:eastAsia="Times New Roman" w:hAnsi="Palatino Linotype" w:cs="Times New Roman"/>
          <w:sz w:val="24"/>
          <w:szCs w:val="24"/>
          <w:lang w:val="es-ES" w:eastAsia="es-ES"/>
        </w:rPr>
        <w:t xml:space="preserve"> de manera fundada y motivada, podrá solicitar una ampliación de plazo para el cumplimiento de la presente resolución</w:t>
      </w: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BA0D9C" w:rsidRPr="00BA0D9C" w:rsidRDefault="00BA0D9C" w:rsidP="00BA0D9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A0D9C">
        <w:rPr>
          <w:rFonts w:ascii="Palatino Linotype" w:eastAsia="Times New Roman" w:hAnsi="Palatino Linotype" w:cs="Times New Roman"/>
          <w:b/>
          <w:sz w:val="28"/>
          <w:szCs w:val="24"/>
          <w:lang w:val="es-ES" w:eastAsia="es-ES"/>
        </w:rPr>
        <w:t>QUINTO</w:t>
      </w:r>
      <w:r w:rsidRPr="00BA0D9C">
        <w:rPr>
          <w:rFonts w:ascii="Palatino Linotype" w:eastAsia="Times New Roman" w:hAnsi="Palatino Linotype" w:cs="Times New Roman"/>
          <w:sz w:val="24"/>
          <w:szCs w:val="24"/>
          <w:lang w:val="es-ES" w:eastAsia="es-ES"/>
        </w:rPr>
        <w:t xml:space="preserve">. Notifíquese al </w:t>
      </w:r>
      <w:r w:rsidRPr="00BA0D9C">
        <w:rPr>
          <w:rFonts w:ascii="Palatino Linotype" w:eastAsia="Times New Roman" w:hAnsi="Palatino Linotype" w:cs="Times New Roman"/>
          <w:b/>
          <w:sz w:val="24"/>
          <w:szCs w:val="24"/>
          <w:lang w:val="es-ES" w:eastAsia="es-ES"/>
        </w:rPr>
        <w:t>Recurrente</w:t>
      </w:r>
      <w:r w:rsidRPr="00BA0D9C">
        <w:rPr>
          <w:rFonts w:ascii="Palatino Linotype" w:eastAsia="Times New Roman" w:hAnsi="Palatino Linotype" w:cs="Times New Roman"/>
          <w:sz w:val="24"/>
          <w:szCs w:val="24"/>
          <w:lang w:val="es-ES" w:eastAsia="es-ES"/>
        </w:rPr>
        <w:t xml:space="preserve"> la presente resolución vía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w:t>
      </w:r>
    </w:p>
    <w:p w:rsidR="00DE385B" w:rsidRPr="00BA0D9C" w:rsidRDefault="00DE385B" w:rsidP="00DE385B">
      <w:pPr>
        <w:spacing w:after="0" w:line="360" w:lineRule="auto"/>
        <w:contextualSpacing/>
        <w:jc w:val="both"/>
        <w:rPr>
          <w:rFonts w:ascii="Palatino Linotype" w:eastAsia="Palatino Linotype" w:hAnsi="Palatino Linotype" w:cs="Palatino Linotype"/>
          <w:sz w:val="24"/>
          <w:szCs w:val="24"/>
          <w:lang w:val="es-ES"/>
        </w:rPr>
      </w:pPr>
    </w:p>
    <w:p w:rsidR="00DE385B" w:rsidRPr="00BB1559" w:rsidRDefault="00DE385B" w:rsidP="00DE385B">
      <w:pPr>
        <w:spacing w:after="0" w:line="360" w:lineRule="auto"/>
        <w:contextualSpacing/>
        <w:jc w:val="both"/>
        <w:rPr>
          <w:rFonts w:ascii="Palatino Linotype" w:eastAsia="Palatino Linotype" w:hAnsi="Palatino Linotype" w:cs="Palatino Linotype"/>
          <w:sz w:val="24"/>
          <w:szCs w:val="24"/>
        </w:rPr>
      </w:pP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A3A8A">
        <w:rPr>
          <w:rFonts w:ascii="Palatino Linotype" w:eastAsia="Palatino Linotype" w:hAnsi="Palatino Linotype" w:cs="Palatino Linotype"/>
          <w:color w:val="000000"/>
          <w:sz w:val="24"/>
          <w:szCs w:val="24"/>
        </w:rPr>
        <w:t>DÉCIMA</w:t>
      </w:r>
      <w:r w:rsidRPr="00BB1559">
        <w:rPr>
          <w:rFonts w:ascii="Palatino Linotype" w:eastAsia="Palatino Linotype" w:hAnsi="Palatino Linotype" w:cs="Palatino Linotype"/>
          <w:color w:val="000000"/>
          <w:sz w:val="24"/>
          <w:szCs w:val="24"/>
        </w:rPr>
        <w:t xml:space="preserve"> SESIÓN ORDINARIA CELEBRADA EL </w:t>
      </w:r>
      <w:r w:rsidR="002A3A8A">
        <w:rPr>
          <w:rFonts w:ascii="Palatino Linotype" w:eastAsia="Palatino Linotype" w:hAnsi="Palatino Linotype" w:cs="Palatino Linotype"/>
          <w:color w:val="000000"/>
          <w:sz w:val="24"/>
          <w:szCs w:val="24"/>
        </w:rPr>
        <w:t>QUINCE</w:t>
      </w:r>
      <w:r>
        <w:rPr>
          <w:rFonts w:ascii="Palatino Linotype" w:eastAsia="Palatino Linotype" w:hAnsi="Palatino Linotype" w:cs="Palatino Linotype"/>
          <w:color w:val="000000"/>
          <w:sz w:val="24"/>
          <w:szCs w:val="24"/>
        </w:rPr>
        <w:t xml:space="preserve"> DE </w:t>
      </w:r>
      <w:r w:rsidR="000064FB">
        <w:rPr>
          <w:rFonts w:ascii="Palatino Linotype" w:eastAsia="Palatino Linotype" w:hAnsi="Palatino Linotype" w:cs="Palatino Linotype"/>
          <w:color w:val="000000"/>
          <w:sz w:val="24"/>
          <w:szCs w:val="24"/>
        </w:rPr>
        <w:t>MARZO</w:t>
      </w:r>
      <w:r>
        <w:rPr>
          <w:rFonts w:ascii="Palatino Linotype" w:eastAsia="Palatino Linotype" w:hAnsi="Palatino Linotype" w:cs="Palatino Linotype"/>
          <w:color w:val="000000"/>
          <w:sz w:val="24"/>
          <w:szCs w:val="24"/>
        </w:rPr>
        <w:t xml:space="preserve"> </w:t>
      </w:r>
      <w:r w:rsidRPr="00BB1559">
        <w:rPr>
          <w:rFonts w:ascii="Palatino Linotype" w:eastAsia="Palatino Linotype" w:hAnsi="Palatino Linotype" w:cs="Palatino Linotype"/>
          <w:color w:val="000000"/>
          <w:sz w:val="24"/>
          <w:szCs w:val="24"/>
        </w:rPr>
        <w:t>DE DOS MIL VEINTI</w:t>
      </w:r>
      <w:r>
        <w:rPr>
          <w:rFonts w:ascii="Palatino Linotype" w:eastAsia="Palatino Linotype" w:hAnsi="Palatino Linotype" w:cs="Palatino Linotype"/>
          <w:color w:val="000000"/>
          <w:sz w:val="24"/>
          <w:szCs w:val="24"/>
        </w:rPr>
        <w:t>TRÉS</w:t>
      </w:r>
      <w:r w:rsidRPr="00BB1559">
        <w:rPr>
          <w:rFonts w:ascii="Palatino Linotype" w:eastAsia="Palatino Linotype" w:hAnsi="Palatino Linotype" w:cs="Palatino Linotype"/>
          <w:color w:val="000000"/>
          <w:sz w:val="24"/>
          <w:szCs w:val="24"/>
        </w:rPr>
        <w:t>, ANTE EL SECRETARIO TÉCNICO DEL PLENO, ALEXIS TAPIA RAMÍREZ.--------------------------------------------------------------------------------------------------------------------------------------------------------------------------------------------------------------------- ------------------------------------------------------------------------------------------------------------------</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DE385B" w:rsidRPr="00BB1559"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w:t>
      </w:r>
    </w:p>
    <w:p w:rsidR="002A3A8A" w:rsidRPr="00BB1559" w:rsidRDefault="002A3A8A" w:rsidP="002A3A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2A3A8A" w:rsidRPr="00BB1559" w:rsidRDefault="002A3A8A" w:rsidP="002A3A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2A3A8A" w:rsidRPr="00BB1559" w:rsidRDefault="002A3A8A" w:rsidP="002A3A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2A3A8A" w:rsidRPr="00BB1559" w:rsidRDefault="002A3A8A" w:rsidP="002A3A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2A3A8A" w:rsidRPr="00BB1559" w:rsidRDefault="002A3A8A" w:rsidP="002A3A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2A3A8A" w:rsidRPr="00BB1559" w:rsidRDefault="002A3A8A" w:rsidP="002A3A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2A3A8A" w:rsidRPr="00BB1559" w:rsidRDefault="002A3A8A" w:rsidP="002A3A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2A3A8A" w:rsidRPr="00BB1559" w:rsidRDefault="002A3A8A" w:rsidP="002A3A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DE385B" w:rsidRDefault="00DE385B" w:rsidP="00DE385B">
      <w:pPr>
        <w:pBdr>
          <w:top w:val="nil"/>
          <w:left w:val="nil"/>
          <w:bottom w:val="nil"/>
          <w:right w:val="nil"/>
          <w:between w:val="nil"/>
        </w:pBdr>
        <w:spacing w:after="0" w:line="240" w:lineRule="auto"/>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CCR/</w:t>
      </w:r>
      <w:r w:rsidR="002A3A8A">
        <w:rPr>
          <w:rFonts w:ascii="Palatino Linotype" w:eastAsia="Palatino Linotype" w:hAnsi="Palatino Linotype" w:cs="Palatino Linotype"/>
          <w:color w:val="000000"/>
          <w:sz w:val="20"/>
          <w:szCs w:val="20"/>
        </w:rPr>
        <w:t>*</w:t>
      </w: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DE385B" w:rsidRDefault="00DE385B" w:rsidP="00DE385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DE385B" w:rsidRDefault="00DE385B" w:rsidP="00DE385B">
      <w:pPr>
        <w:spacing w:after="0"/>
      </w:pPr>
    </w:p>
    <w:p w:rsidR="00DE385B" w:rsidRDefault="00DE385B" w:rsidP="00DE385B"/>
    <w:p w:rsidR="00DE385B" w:rsidRDefault="00DE385B" w:rsidP="00DE385B"/>
    <w:p w:rsidR="00DE385B" w:rsidRDefault="00DE385B" w:rsidP="00DE385B"/>
    <w:p w:rsidR="00331F51" w:rsidRDefault="00331F51"/>
    <w:sectPr w:rsidR="00331F51" w:rsidSect="00331F51">
      <w:headerReference w:type="even" r:id="rId21"/>
      <w:headerReference w:type="default" r:id="rId22"/>
      <w:footerReference w:type="default" r:id="rId23"/>
      <w:headerReference w:type="first" r:id="rId24"/>
      <w:footerReference w:type="first" r:id="rId25"/>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D02" w:rsidRDefault="00E60D02" w:rsidP="00DE385B">
      <w:pPr>
        <w:spacing w:after="0" w:line="240" w:lineRule="auto"/>
      </w:pPr>
      <w:r>
        <w:separator/>
      </w:r>
    </w:p>
  </w:endnote>
  <w:endnote w:type="continuationSeparator" w:id="0">
    <w:p w:rsidR="00E60D02" w:rsidRDefault="00E60D02" w:rsidP="00DE3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F51" w:rsidRDefault="00331F51" w:rsidP="00331F5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D66DD">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D66DD">
      <w:rPr>
        <w:rFonts w:ascii="Palatino Linotype" w:hAnsi="Palatino Linotype"/>
        <w:b/>
        <w:bCs/>
        <w:noProof/>
        <w:sz w:val="20"/>
      </w:rPr>
      <w:t>46</w:t>
    </w:r>
    <w:r w:rsidRPr="00713DD5">
      <w:rPr>
        <w:rFonts w:ascii="Palatino Linotype" w:hAnsi="Palatino Linotype"/>
        <w:b/>
        <w:bCs/>
        <w:sz w:val="20"/>
      </w:rPr>
      <w:fldChar w:fldCharType="end"/>
    </w:r>
  </w:p>
  <w:p w:rsidR="00331F51" w:rsidRPr="000B69FA" w:rsidRDefault="00331F51" w:rsidP="00331F51">
    <w:pPr>
      <w:pStyle w:val="Piedepgina"/>
      <w:jc w:val="right"/>
      <w:rPr>
        <w:rFonts w:ascii="Palatino Linotype" w:hAnsi="Palatino Linotype"/>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F51" w:rsidRDefault="00331F51" w:rsidP="00331F5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D66DD">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D66DD">
      <w:rPr>
        <w:rFonts w:ascii="Palatino Linotype" w:hAnsi="Palatino Linotype"/>
        <w:b/>
        <w:bCs/>
        <w:noProof/>
        <w:sz w:val="20"/>
      </w:rPr>
      <w:t>46</w:t>
    </w:r>
    <w:r w:rsidRPr="00713DD5">
      <w:rPr>
        <w:rFonts w:ascii="Palatino Linotype" w:hAnsi="Palatino Linotype"/>
        <w:b/>
        <w:bCs/>
        <w:sz w:val="20"/>
      </w:rPr>
      <w:fldChar w:fldCharType="end"/>
    </w:r>
  </w:p>
  <w:p w:rsidR="00331F51" w:rsidRPr="000B69FA" w:rsidRDefault="00331F51" w:rsidP="00331F51">
    <w:pPr>
      <w:pStyle w:val="Piedepgina"/>
      <w:jc w:val="right"/>
      <w:rPr>
        <w:rFonts w:ascii="Palatino Linotype" w:hAnsi="Palatino Linotyp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D02" w:rsidRDefault="00E60D02" w:rsidP="00DE385B">
      <w:pPr>
        <w:spacing w:after="0" w:line="240" w:lineRule="auto"/>
      </w:pPr>
      <w:r>
        <w:separator/>
      </w:r>
    </w:p>
  </w:footnote>
  <w:footnote w:type="continuationSeparator" w:id="0">
    <w:p w:rsidR="00E60D02" w:rsidRDefault="00E60D02" w:rsidP="00DE385B">
      <w:pPr>
        <w:spacing w:after="0" w:line="240" w:lineRule="auto"/>
      </w:pPr>
      <w:r>
        <w:continuationSeparator/>
      </w:r>
    </w:p>
  </w:footnote>
  <w:footnote w:id="1">
    <w:p w:rsidR="00015CF3" w:rsidRPr="00015CF3" w:rsidRDefault="00015CF3">
      <w:pPr>
        <w:pStyle w:val="Textonotapie"/>
        <w:rPr>
          <w:lang w:val="es-419"/>
        </w:rPr>
      </w:pPr>
      <w:r>
        <w:rPr>
          <w:rStyle w:val="Refdenotaalpie"/>
        </w:rPr>
        <w:footnoteRef/>
      </w:r>
      <w:r>
        <w:t xml:space="preserve"> </w:t>
      </w:r>
      <w:hyperlink r:id="rId1" w:history="1">
        <w:r w:rsidRPr="00816ABF">
          <w:rPr>
            <w:rStyle w:val="Hipervnculo"/>
          </w:rPr>
          <w:t>http://www.proyectosfindecarrera.com/planos-proyecto.html</w:t>
        </w:r>
      </w:hyperlink>
      <w:r>
        <w:t xml:space="preserve"> consultado el 27 de febrero de 2023 a </w:t>
      </w:r>
      <w:r w:rsidR="00DD0D83">
        <w:t>las</w:t>
      </w:r>
      <w:r>
        <w:t xml:space="preserve"> 12:50 horas</w:t>
      </w:r>
    </w:p>
  </w:footnote>
  <w:footnote w:id="2">
    <w:p w:rsidR="00DD0D83" w:rsidRPr="00DD0D83" w:rsidRDefault="00DD0D83">
      <w:pPr>
        <w:pStyle w:val="Textonotapie"/>
        <w:rPr>
          <w:lang w:val="es-419"/>
        </w:rPr>
      </w:pPr>
      <w:r>
        <w:rPr>
          <w:rStyle w:val="Refdenotaalpie"/>
        </w:rPr>
        <w:footnoteRef/>
      </w:r>
      <w:r>
        <w:t xml:space="preserve"> </w:t>
      </w:r>
      <w:hyperlink r:id="rId2" w:history="1">
        <w:r w:rsidRPr="00816ABF">
          <w:rPr>
            <w:rStyle w:val="Hipervnculo"/>
          </w:rPr>
          <w:t>https://paot.org.mx/micrositios/sabias_que/USO_SUELO/tema_3.html</w:t>
        </w:r>
      </w:hyperlink>
      <w:r>
        <w:t xml:space="preserve"> consultado el 27 de febrero de 2023 a las 12:59 horas</w:t>
      </w:r>
    </w:p>
  </w:footnote>
  <w:footnote w:id="3">
    <w:p w:rsidR="005E1A06" w:rsidRPr="005E1A06" w:rsidRDefault="005E1A06">
      <w:pPr>
        <w:pStyle w:val="Textonotapie"/>
        <w:rPr>
          <w:lang w:val="es-419"/>
        </w:rPr>
      </w:pPr>
      <w:r>
        <w:rPr>
          <w:rStyle w:val="Refdenotaalpie"/>
        </w:rPr>
        <w:footnoteRef/>
      </w:r>
      <w:r>
        <w:t xml:space="preserve"> </w:t>
      </w:r>
      <w:hyperlink r:id="rId3" w:history="1">
        <w:r w:rsidRPr="00816ABF">
          <w:rPr>
            <w:rStyle w:val="Hipervnculo"/>
          </w:rPr>
          <w:t>https://jcem.edomex.gob.mx/sites/jcem.edomex.gob.mx/files/files/pdf/Transparencia%20Proactiva/Mapa%20general.pdf</w:t>
        </w:r>
      </w:hyperlink>
      <w:r>
        <w:t xml:space="preserve"> consultado el día 27 de febrero de 2023 a las 14:04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F51" w:rsidRDefault="006D66D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331F51" w:rsidRPr="00B17577" w:rsidTr="00331F51">
      <w:trPr>
        <w:trHeight w:val="227"/>
      </w:trPr>
      <w:tc>
        <w:tcPr>
          <w:tcW w:w="5103" w:type="dxa"/>
          <w:hideMark/>
        </w:tcPr>
        <w:p w:rsidR="00331F51" w:rsidRPr="00B86205" w:rsidRDefault="00331F51" w:rsidP="00331F51">
          <w:pPr>
            <w:spacing w:after="0" w:line="360" w:lineRule="auto"/>
            <w:ind w:right="69"/>
            <w:jc w:val="right"/>
            <w:rPr>
              <w:rFonts w:ascii="Palatino Linotype" w:hAnsi="Palatino Linotype" w:cs="Arial"/>
              <w:sz w:val="24"/>
              <w:szCs w:val="24"/>
            </w:rPr>
          </w:pPr>
          <w:r w:rsidRPr="00B86205">
            <w:rPr>
              <w:rFonts w:ascii="Palatino Linotype" w:hAnsi="Palatino Linotype" w:cs="Arial"/>
              <w:sz w:val="24"/>
              <w:szCs w:val="24"/>
            </w:rPr>
            <w:t>Recurso de Revisión:</w:t>
          </w:r>
        </w:p>
      </w:tc>
      <w:tc>
        <w:tcPr>
          <w:tcW w:w="4111" w:type="dxa"/>
          <w:hideMark/>
        </w:tcPr>
        <w:p w:rsidR="00331F51" w:rsidRPr="00096248" w:rsidRDefault="00331F51" w:rsidP="00DE385B">
          <w:pPr>
            <w:spacing w:after="0" w:line="360" w:lineRule="auto"/>
            <w:ind w:right="71"/>
            <w:jc w:val="right"/>
            <w:rPr>
              <w:rFonts w:ascii="Palatino Linotype" w:hAnsi="Palatino Linotype" w:cs="Arial"/>
              <w:b/>
              <w:sz w:val="24"/>
              <w:szCs w:val="24"/>
            </w:rPr>
          </w:pPr>
          <w:r w:rsidRPr="00096248">
            <w:rPr>
              <w:rFonts w:ascii="Palatino Linotype" w:hAnsi="Palatino Linotype" w:cs="Arial"/>
              <w:b/>
              <w:bCs/>
              <w:sz w:val="24"/>
              <w:szCs w:val="24"/>
            </w:rPr>
            <w:t>0</w:t>
          </w:r>
          <w:r>
            <w:rPr>
              <w:rFonts w:ascii="Palatino Linotype" w:hAnsi="Palatino Linotype" w:cs="Arial"/>
              <w:b/>
              <w:bCs/>
              <w:sz w:val="24"/>
              <w:szCs w:val="24"/>
            </w:rPr>
            <w:t>16835</w:t>
          </w:r>
          <w:r w:rsidRPr="00096248">
            <w:rPr>
              <w:rFonts w:ascii="Palatino Linotype" w:hAnsi="Palatino Linotype" w:cs="Arial"/>
              <w:b/>
              <w:bCs/>
              <w:sz w:val="24"/>
              <w:szCs w:val="24"/>
            </w:rPr>
            <w:t>/INFOEM/IP/RR/202</w:t>
          </w:r>
          <w:r>
            <w:rPr>
              <w:rFonts w:ascii="Palatino Linotype" w:hAnsi="Palatino Linotype" w:cs="Arial"/>
              <w:b/>
              <w:bCs/>
              <w:sz w:val="24"/>
              <w:szCs w:val="24"/>
            </w:rPr>
            <w:t>2</w:t>
          </w:r>
        </w:p>
      </w:tc>
    </w:tr>
    <w:tr w:rsidR="00331F51" w:rsidTr="00331F51">
      <w:trPr>
        <w:trHeight w:val="242"/>
      </w:trPr>
      <w:tc>
        <w:tcPr>
          <w:tcW w:w="5103" w:type="dxa"/>
          <w:hideMark/>
        </w:tcPr>
        <w:p w:rsidR="00331F51" w:rsidRPr="00B86205" w:rsidRDefault="00331F51" w:rsidP="00331F51">
          <w:pPr>
            <w:spacing w:after="0" w:line="360" w:lineRule="auto"/>
            <w:ind w:right="69"/>
            <w:jc w:val="right"/>
            <w:rPr>
              <w:rFonts w:ascii="Palatino Linotype" w:hAnsi="Palatino Linotype" w:cs="Arial"/>
              <w:sz w:val="24"/>
              <w:szCs w:val="24"/>
            </w:rPr>
          </w:pPr>
          <w:r w:rsidRPr="00B86205">
            <w:rPr>
              <w:rFonts w:ascii="Palatino Linotype" w:hAnsi="Palatino Linotype" w:cs="Arial"/>
              <w:sz w:val="24"/>
              <w:szCs w:val="24"/>
            </w:rPr>
            <w:t>Sujeto Obligado:</w:t>
          </w:r>
        </w:p>
      </w:tc>
      <w:tc>
        <w:tcPr>
          <w:tcW w:w="4111" w:type="dxa"/>
          <w:hideMark/>
        </w:tcPr>
        <w:p w:rsidR="00331F51" w:rsidRPr="00B86205" w:rsidRDefault="00331F51" w:rsidP="00331F51">
          <w:pPr>
            <w:spacing w:line="276" w:lineRule="auto"/>
            <w:ind w:left="-70" w:right="71"/>
            <w:jc w:val="right"/>
            <w:rPr>
              <w:rFonts w:ascii="Palatino Linotype" w:hAnsi="Palatino Linotype" w:cs="Arial"/>
              <w:b/>
              <w:sz w:val="24"/>
              <w:szCs w:val="24"/>
            </w:rPr>
          </w:pPr>
          <w:r w:rsidRPr="00DE385B">
            <w:rPr>
              <w:rFonts w:ascii="Palatino Linotype" w:hAnsi="Palatino Linotype" w:cs="Arial"/>
              <w:b/>
              <w:sz w:val="24"/>
              <w:szCs w:val="24"/>
            </w:rPr>
            <w:t>Secretaría de Movilidad</w:t>
          </w:r>
        </w:p>
      </w:tc>
    </w:tr>
    <w:tr w:rsidR="00331F51" w:rsidRPr="00F63239" w:rsidTr="00331F51">
      <w:trPr>
        <w:trHeight w:val="342"/>
      </w:trPr>
      <w:tc>
        <w:tcPr>
          <w:tcW w:w="5103" w:type="dxa"/>
          <w:hideMark/>
        </w:tcPr>
        <w:p w:rsidR="00331F51" w:rsidRPr="00B86205" w:rsidRDefault="00331F51" w:rsidP="00331F51">
          <w:pPr>
            <w:tabs>
              <w:tab w:val="left" w:pos="4892"/>
            </w:tabs>
            <w:spacing w:after="0" w:line="360" w:lineRule="auto"/>
            <w:ind w:right="69"/>
            <w:jc w:val="right"/>
            <w:rPr>
              <w:rFonts w:ascii="Palatino Linotype" w:hAnsi="Palatino Linotype" w:cs="Arial"/>
              <w:sz w:val="24"/>
              <w:szCs w:val="24"/>
            </w:rPr>
          </w:pPr>
          <w:r w:rsidRPr="00B86205">
            <w:rPr>
              <w:rFonts w:ascii="Palatino Linotype" w:hAnsi="Palatino Linotype" w:cs="Arial"/>
              <w:sz w:val="24"/>
              <w:szCs w:val="24"/>
            </w:rPr>
            <w:t>Comisionado Ponente:</w:t>
          </w:r>
        </w:p>
      </w:tc>
      <w:tc>
        <w:tcPr>
          <w:tcW w:w="4111" w:type="dxa"/>
          <w:hideMark/>
        </w:tcPr>
        <w:p w:rsidR="00331F51" w:rsidRPr="00B86205" w:rsidRDefault="00331F51" w:rsidP="00331F51">
          <w:pPr>
            <w:spacing w:after="0" w:line="360" w:lineRule="auto"/>
            <w:ind w:left="-486" w:right="71" w:firstLine="567"/>
            <w:jc w:val="right"/>
            <w:rPr>
              <w:rFonts w:ascii="Palatino Linotype" w:hAnsi="Palatino Linotype" w:cs="Arial"/>
              <w:b/>
              <w:sz w:val="24"/>
              <w:szCs w:val="24"/>
            </w:rPr>
          </w:pPr>
          <w:r w:rsidRPr="00B86205">
            <w:rPr>
              <w:rFonts w:ascii="Palatino Linotype" w:hAnsi="Palatino Linotype" w:cs="Arial"/>
              <w:b/>
              <w:sz w:val="24"/>
              <w:szCs w:val="24"/>
            </w:rPr>
            <w:t>José Martínez Vilchis</w:t>
          </w:r>
        </w:p>
      </w:tc>
    </w:tr>
  </w:tbl>
  <w:p w:rsidR="00331F51" w:rsidRDefault="006D66D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margin-left:-80.05pt;margin-top:-144.35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331F51" w:rsidTr="00331F51">
      <w:trPr>
        <w:trHeight w:val="227"/>
      </w:trPr>
      <w:tc>
        <w:tcPr>
          <w:tcW w:w="5103" w:type="dxa"/>
          <w:hideMark/>
        </w:tcPr>
        <w:p w:rsidR="00331F51" w:rsidRPr="00B86205" w:rsidRDefault="00331F51" w:rsidP="00331F51">
          <w:pPr>
            <w:spacing w:after="0" w:line="360" w:lineRule="auto"/>
            <w:ind w:right="68"/>
            <w:jc w:val="right"/>
            <w:rPr>
              <w:rFonts w:ascii="Palatino Linotype" w:hAnsi="Palatino Linotype" w:cs="Arial"/>
              <w:sz w:val="24"/>
              <w:szCs w:val="24"/>
            </w:rPr>
          </w:pPr>
          <w:r w:rsidRPr="00B86205">
            <w:rPr>
              <w:rFonts w:ascii="Palatino Linotype" w:hAnsi="Palatino Linotype" w:cs="Arial"/>
              <w:sz w:val="24"/>
              <w:szCs w:val="24"/>
            </w:rPr>
            <w:t>Recurso de Revisión:</w:t>
          </w:r>
        </w:p>
      </w:tc>
      <w:tc>
        <w:tcPr>
          <w:tcW w:w="4111" w:type="dxa"/>
          <w:hideMark/>
        </w:tcPr>
        <w:p w:rsidR="00331F51" w:rsidRPr="00096248" w:rsidRDefault="00331F51" w:rsidP="00DE385B">
          <w:pPr>
            <w:spacing w:after="0" w:line="360" w:lineRule="auto"/>
            <w:ind w:left="-486" w:right="68" w:firstLine="558"/>
            <w:jc w:val="right"/>
            <w:rPr>
              <w:rFonts w:ascii="Palatino Linotype" w:hAnsi="Palatino Linotype" w:cs="Arial"/>
              <w:b/>
              <w:sz w:val="24"/>
              <w:szCs w:val="24"/>
            </w:rPr>
          </w:pPr>
          <w:r w:rsidRPr="00096248">
            <w:rPr>
              <w:rFonts w:ascii="Palatino Linotype" w:hAnsi="Palatino Linotype" w:cs="Arial"/>
              <w:b/>
              <w:bCs/>
              <w:sz w:val="24"/>
              <w:szCs w:val="24"/>
            </w:rPr>
            <w:t>0</w:t>
          </w:r>
          <w:r>
            <w:rPr>
              <w:rFonts w:ascii="Palatino Linotype" w:hAnsi="Palatino Linotype" w:cs="Arial"/>
              <w:b/>
              <w:bCs/>
              <w:sz w:val="24"/>
              <w:szCs w:val="24"/>
            </w:rPr>
            <w:t>16835</w:t>
          </w:r>
          <w:r w:rsidRPr="00096248">
            <w:rPr>
              <w:rFonts w:ascii="Palatino Linotype" w:hAnsi="Palatino Linotype" w:cs="Arial"/>
              <w:b/>
              <w:bCs/>
              <w:sz w:val="24"/>
              <w:szCs w:val="24"/>
            </w:rPr>
            <w:t>/INFOEM/IP/RR/202</w:t>
          </w:r>
          <w:r>
            <w:rPr>
              <w:rFonts w:ascii="Palatino Linotype" w:hAnsi="Palatino Linotype" w:cs="Arial"/>
              <w:b/>
              <w:bCs/>
              <w:sz w:val="24"/>
              <w:szCs w:val="24"/>
            </w:rPr>
            <w:t>2</w:t>
          </w:r>
        </w:p>
      </w:tc>
    </w:tr>
    <w:tr w:rsidR="00331F51" w:rsidRPr="001F57CD" w:rsidTr="00331F51">
      <w:trPr>
        <w:trHeight w:val="196"/>
      </w:trPr>
      <w:tc>
        <w:tcPr>
          <w:tcW w:w="5103" w:type="dxa"/>
          <w:hideMark/>
        </w:tcPr>
        <w:p w:rsidR="00331F51" w:rsidRPr="00B86205" w:rsidRDefault="00331F51" w:rsidP="00331F51">
          <w:pPr>
            <w:spacing w:after="0" w:line="360" w:lineRule="auto"/>
            <w:ind w:right="68"/>
            <w:jc w:val="right"/>
            <w:rPr>
              <w:rFonts w:ascii="Palatino Linotype" w:hAnsi="Palatino Linotype" w:cs="Arial"/>
              <w:sz w:val="24"/>
              <w:szCs w:val="24"/>
            </w:rPr>
          </w:pPr>
          <w:r w:rsidRPr="00B86205">
            <w:rPr>
              <w:rFonts w:ascii="Palatino Linotype" w:hAnsi="Palatino Linotype" w:cs="Arial"/>
              <w:sz w:val="24"/>
              <w:szCs w:val="24"/>
            </w:rPr>
            <w:t>Recurrente:</w:t>
          </w:r>
        </w:p>
      </w:tc>
      <w:tc>
        <w:tcPr>
          <w:tcW w:w="4111" w:type="dxa"/>
          <w:hideMark/>
        </w:tcPr>
        <w:p w:rsidR="00331F51" w:rsidRPr="00663A37" w:rsidRDefault="006D66DD" w:rsidP="00331F51">
          <w:pPr>
            <w:spacing w:after="0" w:line="360" w:lineRule="auto"/>
            <w:ind w:right="68"/>
            <w:jc w:val="right"/>
            <w:rPr>
              <w:rFonts w:ascii="Palatino Linotype" w:hAnsi="Palatino Linotype" w:cs="Arial"/>
              <w:sz w:val="24"/>
              <w:szCs w:val="24"/>
            </w:rPr>
          </w:pPr>
          <w:r>
            <w:rPr>
              <w:rFonts w:ascii="Palatino Linotype" w:hAnsi="Palatino Linotype" w:cs="Arial"/>
              <w:sz w:val="24"/>
              <w:szCs w:val="24"/>
            </w:rPr>
            <w:t>xxxx</w:t>
          </w:r>
        </w:p>
      </w:tc>
    </w:tr>
    <w:tr w:rsidR="00331F51" w:rsidTr="00331F51">
      <w:trPr>
        <w:trHeight w:val="242"/>
      </w:trPr>
      <w:tc>
        <w:tcPr>
          <w:tcW w:w="5103" w:type="dxa"/>
          <w:hideMark/>
        </w:tcPr>
        <w:p w:rsidR="00331F51" w:rsidRPr="00B86205" w:rsidRDefault="00331F51" w:rsidP="00331F51">
          <w:pPr>
            <w:spacing w:after="0" w:line="360" w:lineRule="auto"/>
            <w:ind w:right="68"/>
            <w:jc w:val="right"/>
            <w:rPr>
              <w:rFonts w:ascii="Palatino Linotype" w:hAnsi="Palatino Linotype" w:cs="Arial"/>
              <w:sz w:val="24"/>
              <w:szCs w:val="24"/>
            </w:rPr>
          </w:pPr>
          <w:r w:rsidRPr="00B86205">
            <w:rPr>
              <w:rFonts w:ascii="Palatino Linotype" w:hAnsi="Palatino Linotype" w:cs="Arial"/>
              <w:sz w:val="24"/>
              <w:szCs w:val="24"/>
            </w:rPr>
            <w:t>Sujeto Obligado:</w:t>
          </w:r>
        </w:p>
      </w:tc>
      <w:tc>
        <w:tcPr>
          <w:tcW w:w="4111" w:type="dxa"/>
          <w:hideMark/>
        </w:tcPr>
        <w:p w:rsidR="00331F51" w:rsidRPr="00B86205" w:rsidRDefault="00331F51" w:rsidP="00331F51">
          <w:pPr>
            <w:spacing w:line="276" w:lineRule="auto"/>
            <w:ind w:left="-70" w:right="68"/>
            <w:jc w:val="right"/>
            <w:rPr>
              <w:rFonts w:ascii="Palatino Linotype" w:hAnsi="Palatino Linotype" w:cs="Arial"/>
              <w:b/>
              <w:sz w:val="24"/>
              <w:szCs w:val="24"/>
            </w:rPr>
          </w:pPr>
          <w:r w:rsidRPr="00DE385B">
            <w:rPr>
              <w:rFonts w:ascii="Palatino Linotype" w:hAnsi="Palatino Linotype" w:cs="Arial"/>
              <w:b/>
              <w:sz w:val="24"/>
              <w:szCs w:val="24"/>
            </w:rPr>
            <w:t>Secretaría de Movilidad</w:t>
          </w:r>
        </w:p>
      </w:tc>
    </w:tr>
    <w:tr w:rsidR="00331F51" w:rsidTr="00331F51">
      <w:trPr>
        <w:trHeight w:val="342"/>
      </w:trPr>
      <w:tc>
        <w:tcPr>
          <w:tcW w:w="5103" w:type="dxa"/>
          <w:hideMark/>
        </w:tcPr>
        <w:p w:rsidR="00331F51" w:rsidRPr="00B86205" w:rsidRDefault="00331F51" w:rsidP="00331F51">
          <w:pPr>
            <w:tabs>
              <w:tab w:val="left" w:pos="4892"/>
            </w:tabs>
            <w:spacing w:after="0" w:line="360" w:lineRule="auto"/>
            <w:ind w:right="68"/>
            <w:jc w:val="right"/>
            <w:rPr>
              <w:rFonts w:ascii="Palatino Linotype" w:hAnsi="Palatino Linotype" w:cs="Arial"/>
              <w:sz w:val="24"/>
              <w:szCs w:val="24"/>
            </w:rPr>
          </w:pPr>
          <w:r w:rsidRPr="00B86205">
            <w:rPr>
              <w:rFonts w:ascii="Palatino Linotype" w:hAnsi="Palatino Linotype" w:cs="Arial"/>
              <w:sz w:val="24"/>
              <w:szCs w:val="24"/>
            </w:rPr>
            <w:t>Comisionado Ponente:</w:t>
          </w:r>
        </w:p>
      </w:tc>
      <w:tc>
        <w:tcPr>
          <w:tcW w:w="4111" w:type="dxa"/>
          <w:hideMark/>
        </w:tcPr>
        <w:p w:rsidR="00331F51" w:rsidRPr="00B86205" w:rsidRDefault="00331F51" w:rsidP="00331F51">
          <w:pPr>
            <w:spacing w:after="0" w:line="360" w:lineRule="auto"/>
            <w:ind w:left="-486" w:right="68" w:firstLine="567"/>
            <w:jc w:val="right"/>
            <w:rPr>
              <w:rFonts w:ascii="Palatino Linotype" w:hAnsi="Palatino Linotype" w:cs="Arial"/>
              <w:b/>
              <w:sz w:val="24"/>
              <w:szCs w:val="24"/>
            </w:rPr>
          </w:pPr>
          <w:r w:rsidRPr="00B86205">
            <w:rPr>
              <w:rFonts w:ascii="Palatino Linotype" w:hAnsi="Palatino Linotype" w:cs="Arial"/>
              <w:b/>
              <w:sz w:val="24"/>
              <w:szCs w:val="24"/>
            </w:rPr>
            <w:t>José Martínez Vilchis</w:t>
          </w:r>
        </w:p>
      </w:tc>
    </w:tr>
  </w:tbl>
  <w:p w:rsidR="00331F51" w:rsidRDefault="006D66D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51" type="#_x0000_t75" alt="" style="position:absolute;margin-left:-80.8pt;margin-top:-162.9pt;width:609.4pt;height:793.75pt;z-index:-251655168;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376DB"/>
    <w:multiLevelType w:val="hybridMultilevel"/>
    <w:tmpl w:val="B1C2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2462EA"/>
    <w:multiLevelType w:val="hybridMultilevel"/>
    <w:tmpl w:val="DEFE5C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B967E8"/>
    <w:multiLevelType w:val="multilevel"/>
    <w:tmpl w:val="866A286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FDD7A3A"/>
    <w:multiLevelType w:val="hybridMultilevel"/>
    <w:tmpl w:val="8354A1DE"/>
    <w:lvl w:ilvl="0" w:tplc="9580D06E">
      <w:start w:val="15"/>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35E66564"/>
    <w:multiLevelType w:val="hybridMultilevel"/>
    <w:tmpl w:val="FEA244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52D57CD"/>
    <w:multiLevelType w:val="hybridMultilevel"/>
    <w:tmpl w:val="ABE05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B1870EE"/>
    <w:multiLevelType w:val="hybridMultilevel"/>
    <w:tmpl w:val="7AEE6F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D40802"/>
    <w:multiLevelType w:val="hybridMultilevel"/>
    <w:tmpl w:val="CDFA7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1"/>
  </w:num>
  <w:num w:numId="5">
    <w:abstractNumId w:val="4"/>
  </w:num>
  <w:num w:numId="6">
    <w:abstractNumId w:val="0"/>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85B"/>
    <w:rsid w:val="000064FB"/>
    <w:rsid w:val="00010711"/>
    <w:rsid w:val="00014838"/>
    <w:rsid w:val="00015CF3"/>
    <w:rsid w:val="000C04AA"/>
    <w:rsid w:val="001506D1"/>
    <w:rsid w:val="0021689A"/>
    <w:rsid w:val="002A3A8A"/>
    <w:rsid w:val="00331F51"/>
    <w:rsid w:val="00334773"/>
    <w:rsid w:val="003671B6"/>
    <w:rsid w:val="003D0883"/>
    <w:rsid w:val="0044103E"/>
    <w:rsid w:val="00471929"/>
    <w:rsid w:val="00500ED2"/>
    <w:rsid w:val="00524713"/>
    <w:rsid w:val="005612F2"/>
    <w:rsid w:val="005E1A06"/>
    <w:rsid w:val="006D6094"/>
    <w:rsid w:val="006D66DD"/>
    <w:rsid w:val="006F4327"/>
    <w:rsid w:val="00774374"/>
    <w:rsid w:val="007C3114"/>
    <w:rsid w:val="007D263B"/>
    <w:rsid w:val="007E2BAA"/>
    <w:rsid w:val="00830B55"/>
    <w:rsid w:val="00903035"/>
    <w:rsid w:val="00931C7D"/>
    <w:rsid w:val="009D3512"/>
    <w:rsid w:val="00A07C41"/>
    <w:rsid w:val="00A2091E"/>
    <w:rsid w:val="00A36E92"/>
    <w:rsid w:val="00B03E8F"/>
    <w:rsid w:val="00B211FC"/>
    <w:rsid w:val="00BA0D9C"/>
    <w:rsid w:val="00BB411F"/>
    <w:rsid w:val="00C467F2"/>
    <w:rsid w:val="00CC3A7B"/>
    <w:rsid w:val="00D73A28"/>
    <w:rsid w:val="00DD0D83"/>
    <w:rsid w:val="00DE385B"/>
    <w:rsid w:val="00E60D02"/>
    <w:rsid w:val="00E87C3A"/>
    <w:rsid w:val="00EA4AF1"/>
    <w:rsid w:val="00EC2F0B"/>
    <w:rsid w:val="00F83531"/>
    <w:rsid w:val="00F914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3834FDC-76CB-475E-A5EB-CDE17E11E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85B"/>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85B"/>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DE385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E385B"/>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E385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E385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E385B"/>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015CF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15CF3"/>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015CF3"/>
    <w:rPr>
      <w:vertAlign w:val="superscript"/>
    </w:rPr>
  </w:style>
  <w:style w:type="character" w:styleId="Hipervnculo">
    <w:name w:val="Hyperlink"/>
    <w:basedOn w:val="Fuentedeprrafopredeter"/>
    <w:uiPriority w:val="99"/>
    <w:unhideWhenUsed/>
    <w:rsid w:val="00015C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195668">
      <w:bodyDiv w:val="1"/>
      <w:marLeft w:val="0"/>
      <w:marRight w:val="0"/>
      <w:marTop w:val="0"/>
      <w:marBottom w:val="0"/>
      <w:divBdr>
        <w:top w:val="none" w:sz="0" w:space="0" w:color="auto"/>
        <w:left w:val="none" w:sz="0" w:space="0" w:color="auto"/>
        <w:bottom w:val="none" w:sz="0" w:space="0" w:color="auto"/>
        <w:right w:val="none" w:sz="0" w:space="0" w:color="auto"/>
      </w:divBdr>
    </w:div>
    <w:div w:id="411858214">
      <w:bodyDiv w:val="1"/>
      <w:marLeft w:val="0"/>
      <w:marRight w:val="0"/>
      <w:marTop w:val="0"/>
      <w:marBottom w:val="0"/>
      <w:divBdr>
        <w:top w:val="none" w:sz="0" w:space="0" w:color="auto"/>
        <w:left w:val="none" w:sz="0" w:space="0" w:color="auto"/>
        <w:bottom w:val="none" w:sz="0" w:space="0" w:color="auto"/>
        <w:right w:val="none" w:sz="0" w:space="0" w:color="auto"/>
      </w:divBdr>
    </w:div>
    <w:div w:id="1372076097">
      <w:bodyDiv w:val="1"/>
      <w:marLeft w:val="0"/>
      <w:marRight w:val="0"/>
      <w:marTop w:val="0"/>
      <w:marBottom w:val="0"/>
      <w:divBdr>
        <w:top w:val="none" w:sz="0" w:space="0" w:color="auto"/>
        <w:left w:val="none" w:sz="0" w:space="0" w:color="auto"/>
        <w:bottom w:val="none" w:sz="0" w:space="0" w:color="auto"/>
        <w:right w:val="none" w:sz="0" w:space="0" w:color="auto"/>
      </w:divBdr>
    </w:div>
    <w:div w:id="206367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jcem.edomex.gob.mx/sites/jcem.edomex.gob.mx/files/files/pdf/Transparencia%20Proactiva/Mapa%20general.pdf" TargetMode="External"/><Relationship Id="rId2" Type="http://schemas.openxmlformats.org/officeDocument/2006/relationships/hyperlink" Target="https://paot.org.mx/micrositios/sabias_que/USO_SUELO/tema_3.html" TargetMode="External"/><Relationship Id="rId1" Type="http://schemas.openxmlformats.org/officeDocument/2006/relationships/hyperlink" Target="http://www.proyectosfindecarrera.com/planos-proyecto.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46</Pages>
  <Words>10505</Words>
  <Characters>57780</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Juan Carlos Miranda Araiza</cp:lastModifiedBy>
  <cp:revision>25</cp:revision>
  <dcterms:created xsi:type="dcterms:W3CDTF">2023-02-27T16:13:00Z</dcterms:created>
  <dcterms:modified xsi:type="dcterms:W3CDTF">2023-04-20T19:19:00Z</dcterms:modified>
</cp:coreProperties>
</file>