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00B13CF5" w:rsidP="004D2B11" w:rsidRDefault="00B13CF5" w14:paraId="1A491811" w14:textId="77777777">
      <w:pPr>
        <w:tabs>
          <w:tab w:val="left" w:pos="8931"/>
        </w:tabs>
        <w:spacing w:after="0" w:line="360" w:lineRule="auto"/>
        <w:rPr>
          <w:rFonts w:cs="Tahoma"/>
          <w:bCs/>
        </w:rPr>
      </w:pPr>
    </w:p>
    <w:p w:rsidRPr="00C353DD" w:rsidR="00051642" w:rsidP="004D2B11" w:rsidRDefault="00051642" w14:paraId="5F6FE23B" w14:textId="29D16AF1">
      <w:pPr>
        <w:tabs>
          <w:tab w:val="left" w:pos="8931"/>
        </w:tabs>
        <w:spacing w:after="0" w:line="360" w:lineRule="auto"/>
        <w:rPr>
          <w:rFonts w:eastAsia="Calibri" w:cs="Tahoma"/>
          <w:lang w:val="es-ES"/>
        </w:rPr>
      </w:pPr>
      <w:r w:rsidRPr="00C353DD">
        <w:rPr>
          <w:rFonts w:cs="Tahoma"/>
          <w:bCs/>
        </w:rPr>
        <w:t xml:space="preserve">Resolución del Pleno del Instituto de Transparencia, Acceso a la Información Pública y Protección de Datos Personales del Estado de México y Municipios, con domicilio en Metepec, </w:t>
      </w:r>
      <w:r w:rsidRPr="00C353DD">
        <w:rPr>
          <w:rFonts w:eastAsia="Calibri" w:cs="Tahoma"/>
          <w:lang w:val="es-ES"/>
        </w:rPr>
        <w:t xml:space="preserve">Estado de México, de fecha </w:t>
      </w:r>
      <w:r w:rsidRPr="00C353DD" w:rsidR="009939F6">
        <w:rPr>
          <w:rFonts w:eastAsia="Calibri" w:cs="Tahoma"/>
          <w:lang w:val="es-ES" w:eastAsia="es-ES_tradnl"/>
        </w:rPr>
        <w:t>primero</w:t>
      </w:r>
      <w:r w:rsidRPr="00C353DD" w:rsidR="00B13CF5">
        <w:rPr>
          <w:rFonts w:eastAsia="Calibri" w:cs="Tahoma"/>
          <w:lang w:val="es-ES" w:eastAsia="es-ES_tradnl"/>
        </w:rPr>
        <w:t xml:space="preserve"> de </w:t>
      </w:r>
      <w:r w:rsidRPr="00C353DD" w:rsidR="009939F6">
        <w:rPr>
          <w:rFonts w:eastAsia="Calibri" w:cs="Tahoma"/>
          <w:lang w:val="es-ES" w:eastAsia="es-ES_tradnl"/>
        </w:rPr>
        <w:t>febrero</w:t>
      </w:r>
      <w:r w:rsidRPr="00C353DD" w:rsidR="00D16E3A">
        <w:rPr>
          <w:rFonts w:eastAsia="Calibri" w:cs="Tahoma"/>
          <w:lang w:val="es-ES"/>
        </w:rPr>
        <w:t xml:space="preserve"> </w:t>
      </w:r>
      <w:r w:rsidRPr="00C353DD">
        <w:rPr>
          <w:rFonts w:eastAsia="Calibri" w:cs="Tahoma"/>
          <w:lang w:val="es-ES"/>
        </w:rPr>
        <w:t>de dos mil veinti</w:t>
      </w:r>
      <w:r w:rsidRPr="00C353DD" w:rsidR="009939F6">
        <w:rPr>
          <w:rFonts w:eastAsia="Calibri" w:cs="Tahoma"/>
          <w:lang w:val="es-ES"/>
        </w:rPr>
        <w:t>trés</w:t>
      </w:r>
      <w:r w:rsidRPr="00C353DD">
        <w:rPr>
          <w:rFonts w:eastAsia="Calibri" w:cs="Tahoma"/>
          <w:lang w:val="es-ES"/>
        </w:rPr>
        <w:t xml:space="preserve">. </w:t>
      </w:r>
    </w:p>
    <w:p w:rsidRPr="00C353DD" w:rsidR="00051642" w:rsidP="004D2B11" w:rsidRDefault="00051642" w14:paraId="6246E0DA" w14:textId="77777777">
      <w:pPr>
        <w:spacing w:after="0" w:line="360" w:lineRule="auto"/>
        <w:rPr>
          <w:rFonts w:eastAsia="Calibri" w:cs="Tahoma"/>
          <w:b/>
          <w:bCs/>
          <w:lang w:val="es-ES"/>
        </w:rPr>
      </w:pPr>
    </w:p>
    <w:p w:rsidRPr="00C353DD" w:rsidR="00051642" w:rsidP="593561AC" w:rsidRDefault="00051642" w14:paraId="542CE8DB" w14:textId="3864E95F">
      <w:pPr>
        <w:pStyle w:val="Normal"/>
        <w:spacing w:after="0" w:line="360" w:lineRule="auto"/>
        <w:rPr>
          <w:rFonts w:cs="Tahoma"/>
          <w:color w:val="0D0D0D" w:themeColor="text1" w:themeTint="F2"/>
        </w:rPr>
      </w:pPr>
      <w:r w:rsidRPr="1510AB3D" w:rsidR="1510AB3D">
        <w:rPr>
          <w:rFonts w:eastAsia="Calibri" w:cs="Tahoma"/>
          <w:b w:val="1"/>
          <w:bCs w:val="1"/>
          <w:lang w:val="es-ES"/>
        </w:rPr>
        <w:t xml:space="preserve">VISTO </w:t>
      </w:r>
      <w:r w:rsidRPr="1510AB3D" w:rsidR="1510AB3D">
        <w:rPr>
          <w:rFonts w:eastAsia="Calibri" w:cs="Tahoma"/>
          <w:lang w:val="es-ES"/>
        </w:rPr>
        <w:t xml:space="preserve">el expediente conformado con motivo del Recurso de Revisión </w:t>
      </w:r>
      <w:bookmarkStart w:name="_Hlk95859224" w:id="0"/>
      <w:r w:rsidRPr="1510AB3D" w:rsidR="1510AB3D">
        <w:rPr>
          <w:rFonts w:eastAsia="Calibri" w:cs="Tahoma"/>
        </w:rPr>
        <w:t xml:space="preserve">  15711/INFOEM/IP/RR/2022, </w:t>
      </w:r>
      <w:bookmarkEnd w:id="0"/>
      <w:r w:rsidRPr="1510AB3D" w:rsidR="1510AB3D">
        <w:rPr>
          <w:rFonts w:eastAsia="Calibri" w:cs="Tahoma"/>
        </w:rPr>
        <w:t xml:space="preserve">interpuesto por el Recurrente o Particular en contra de la falta de respuesta del Sujeto Obligado, Ayuntamiento de Ixtapaluca, a la solicitud de acceso a la información pública </w:t>
      </w:r>
      <w:bookmarkStart w:name="_Hlk95854176" w:id="1"/>
      <w:r w:rsidRPr="1510AB3D" w:rsidR="1510AB3D">
        <w:rPr>
          <w:rFonts w:cs="Tahoma"/>
          <w:color w:val="000000" w:themeColor="text1" w:themeTint="FF" w:themeShade="FF"/>
        </w:rPr>
        <w:t xml:space="preserve">00368/IXTAPALU/IP/2022, </w:t>
      </w:r>
      <w:bookmarkEnd w:id="1"/>
      <w:r w:rsidRPr="1510AB3D" w:rsidR="1510AB3D">
        <w:rPr>
          <w:rFonts w:cs="Tahoma"/>
          <w:color w:val="000000" w:themeColor="text1" w:themeTint="FF" w:themeShade="FF"/>
        </w:rPr>
        <w:t>se emite la presente Resolución, con base en los Antecedentes y Considerandos que se exponen a continuación:</w:t>
      </w:r>
    </w:p>
    <w:p w:rsidRPr="00C353DD" w:rsidR="005369D0" w:rsidP="004D2B11" w:rsidRDefault="005369D0" w14:paraId="5A1C6FC2" w14:textId="77777777">
      <w:pPr>
        <w:spacing w:after="0" w:line="360" w:lineRule="auto"/>
        <w:rPr>
          <w:rFonts w:cs="Tahoma"/>
          <w:color w:val="0D0D0D" w:themeColor="text1" w:themeTint="F2"/>
        </w:rPr>
      </w:pPr>
    </w:p>
    <w:p w:rsidRPr="00C353DD" w:rsidR="00051642" w:rsidP="004D2B11" w:rsidRDefault="00051642" w14:paraId="18EA1E5E" w14:textId="77777777">
      <w:pPr>
        <w:spacing w:after="0" w:line="360" w:lineRule="auto"/>
        <w:jc w:val="center"/>
        <w:rPr>
          <w:rFonts w:eastAsia="Calibri" w:cs="Tahoma"/>
          <w:b/>
          <w:bCs/>
          <w:lang w:val="es-ES"/>
        </w:rPr>
      </w:pPr>
      <w:r w:rsidRPr="00C353DD">
        <w:rPr>
          <w:rFonts w:eastAsia="Calibri" w:cs="Tahoma"/>
          <w:b/>
          <w:bCs/>
          <w:lang w:val="es-ES"/>
        </w:rPr>
        <w:t>A N T E C E D E N T E S:</w:t>
      </w:r>
    </w:p>
    <w:p w:rsidRPr="00C353DD" w:rsidR="00051642" w:rsidP="004D2B11" w:rsidRDefault="00051642" w14:paraId="689BB71D" w14:textId="77777777">
      <w:pPr>
        <w:spacing w:after="0" w:line="360" w:lineRule="auto"/>
        <w:rPr>
          <w:lang w:val="es-ES"/>
        </w:rPr>
      </w:pPr>
    </w:p>
    <w:p w:rsidRPr="00C353DD" w:rsidR="00051642" w:rsidP="004D2B11" w:rsidRDefault="00051642" w14:paraId="38CCD1DD" w14:textId="55A2F590">
      <w:pPr>
        <w:spacing w:after="0" w:line="360" w:lineRule="auto"/>
        <w:rPr>
          <w:rFonts w:eastAsia="Calibri" w:cs="Tahoma"/>
          <w:b/>
          <w:bCs/>
          <w:lang w:val="es-ES"/>
        </w:rPr>
      </w:pPr>
      <w:r w:rsidRPr="00C353DD">
        <w:rPr>
          <w:rFonts w:eastAsia="Calibri" w:cs="Tahoma"/>
          <w:b/>
          <w:bCs/>
          <w:lang w:val="es-ES"/>
        </w:rPr>
        <w:t>I. Presentación de l</w:t>
      </w:r>
      <w:r w:rsidRPr="00C353DD" w:rsidR="00F2329C">
        <w:rPr>
          <w:rFonts w:eastAsia="Calibri" w:cs="Tahoma"/>
          <w:b/>
          <w:bCs/>
          <w:lang w:val="es-ES"/>
        </w:rPr>
        <w:t>a</w:t>
      </w:r>
      <w:r w:rsidRPr="00C353DD">
        <w:rPr>
          <w:rFonts w:eastAsia="Calibri" w:cs="Tahoma"/>
          <w:b/>
          <w:bCs/>
          <w:lang w:val="es-ES"/>
        </w:rPr>
        <w:t xml:space="preserve"> solicitu</w:t>
      </w:r>
      <w:r w:rsidRPr="00C353DD" w:rsidR="00F2329C">
        <w:rPr>
          <w:rFonts w:eastAsia="Calibri" w:cs="Tahoma"/>
          <w:b/>
          <w:bCs/>
          <w:lang w:val="es-ES"/>
        </w:rPr>
        <w:t>d</w:t>
      </w:r>
      <w:r w:rsidRPr="00C353DD">
        <w:rPr>
          <w:rFonts w:eastAsia="Calibri" w:cs="Tahoma"/>
          <w:b/>
          <w:bCs/>
          <w:lang w:val="es-ES"/>
        </w:rPr>
        <w:t xml:space="preserve"> de información.</w:t>
      </w:r>
    </w:p>
    <w:p w:rsidRPr="00C353DD" w:rsidR="00051642" w:rsidP="004D2B11" w:rsidRDefault="00051642" w14:paraId="249BEE91" w14:textId="77777777">
      <w:pPr>
        <w:spacing w:after="0" w:line="360" w:lineRule="auto"/>
        <w:rPr>
          <w:rFonts w:eastAsia="Calibri" w:cs="Tahoma"/>
          <w:b/>
          <w:bCs/>
          <w:lang w:val="es-ES"/>
        </w:rPr>
      </w:pPr>
    </w:p>
    <w:p w:rsidRPr="00C353DD" w:rsidR="003B58AA" w:rsidP="004D2B11" w:rsidRDefault="005369D0" w14:paraId="7E3755BC" w14:textId="5DC52068">
      <w:pPr>
        <w:autoSpaceDE w:val="0"/>
        <w:autoSpaceDN w:val="0"/>
        <w:adjustRightInd w:val="0"/>
        <w:spacing w:after="0" w:line="360" w:lineRule="auto"/>
        <w:rPr>
          <w:rFonts w:cs="Tahoma"/>
        </w:rPr>
      </w:pPr>
      <w:r w:rsidRPr="00C353DD">
        <w:rPr>
          <w:rFonts w:cs="Tahoma"/>
        </w:rPr>
        <w:t xml:space="preserve">Con fecha </w:t>
      </w:r>
      <w:r w:rsidRPr="00C353DD" w:rsidR="00E46674">
        <w:rPr>
          <w:rFonts w:cs="Tahoma"/>
        </w:rPr>
        <w:t>d</w:t>
      </w:r>
      <w:r w:rsidRPr="00C353DD" w:rsidR="00F2329C">
        <w:rPr>
          <w:rFonts w:cs="Tahoma"/>
        </w:rPr>
        <w:t>ie</w:t>
      </w:r>
      <w:r w:rsidRPr="00C353DD" w:rsidR="004E2095">
        <w:rPr>
          <w:rFonts w:cs="Tahoma"/>
        </w:rPr>
        <w:t>cinueve</w:t>
      </w:r>
      <w:r w:rsidRPr="00C353DD">
        <w:rPr>
          <w:rFonts w:cs="Tahoma"/>
        </w:rPr>
        <w:t xml:space="preserve"> de </w:t>
      </w:r>
      <w:r w:rsidRPr="00C353DD" w:rsidR="004E2095">
        <w:rPr>
          <w:rFonts w:cs="Tahoma"/>
        </w:rPr>
        <w:t>septiembre</w:t>
      </w:r>
      <w:r w:rsidRPr="00C353DD">
        <w:rPr>
          <w:rFonts w:cs="Tahoma"/>
        </w:rPr>
        <w:t xml:space="preserve"> de dos mil veinti</w:t>
      </w:r>
      <w:r w:rsidRPr="00C353DD" w:rsidR="006A4D24">
        <w:rPr>
          <w:rFonts w:cs="Tahoma"/>
        </w:rPr>
        <w:t>dós</w:t>
      </w:r>
      <w:r w:rsidRPr="00C353DD">
        <w:rPr>
          <w:rFonts w:cs="Tahoma"/>
        </w:rPr>
        <w:t xml:space="preserve">, el Particular presentó </w:t>
      </w:r>
      <w:r w:rsidRPr="00C353DD" w:rsidR="00F2329C">
        <w:rPr>
          <w:rFonts w:cs="Tahoma"/>
        </w:rPr>
        <w:t>una</w:t>
      </w:r>
      <w:r w:rsidRPr="00C353DD" w:rsidR="003B58AA">
        <w:rPr>
          <w:rFonts w:cs="Tahoma"/>
        </w:rPr>
        <w:t xml:space="preserve"> </w:t>
      </w:r>
      <w:r w:rsidRPr="00C353DD" w:rsidR="008567E8">
        <w:rPr>
          <w:rFonts w:cs="Tahoma"/>
        </w:rPr>
        <w:t>solicitu</w:t>
      </w:r>
      <w:r w:rsidRPr="00C353DD" w:rsidR="00F2329C">
        <w:rPr>
          <w:rFonts w:cs="Tahoma"/>
        </w:rPr>
        <w:t>d</w:t>
      </w:r>
      <w:r w:rsidRPr="00C353DD">
        <w:rPr>
          <w:rFonts w:cs="Tahoma"/>
        </w:rPr>
        <w:t xml:space="preserve"> de acceso a la información pública, a través </w:t>
      </w:r>
      <w:r w:rsidRPr="00C353DD" w:rsidR="006A4D24">
        <w:rPr>
          <w:rFonts w:cs="Tahoma"/>
        </w:rPr>
        <w:t xml:space="preserve">del Sistema de Acceso a la Información Mexiquense (SAIMEX), ante el </w:t>
      </w:r>
      <w:r w:rsidRPr="00C353DD" w:rsidR="004E2095">
        <w:rPr>
          <w:rFonts w:cs="Tahoma"/>
          <w:bCs/>
        </w:rPr>
        <w:t>Ayuntamiento de Ixtapaluca</w:t>
      </w:r>
      <w:r w:rsidRPr="00C353DD" w:rsidR="00412C1C">
        <w:rPr>
          <w:rFonts w:cs="Tahoma"/>
        </w:rPr>
        <w:t>,</w:t>
      </w:r>
      <w:r w:rsidRPr="00C353DD" w:rsidR="00E46674">
        <w:rPr>
          <w:rFonts w:cs="Tahoma"/>
        </w:rPr>
        <w:t xml:space="preserve"> mediante la cual requirió</w:t>
      </w:r>
      <w:r w:rsidRPr="00C353DD" w:rsidR="004E2095">
        <w:rPr>
          <w:rFonts w:cs="Tahoma"/>
        </w:rPr>
        <w:t xml:space="preserve"> lo siguiente</w:t>
      </w:r>
      <w:r w:rsidRPr="00C353DD" w:rsidR="00E46674">
        <w:rPr>
          <w:rFonts w:cs="Tahoma"/>
        </w:rPr>
        <w:t>:</w:t>
      </w:r>
    </w:p>
    <w:p w:rsidRPr="00C353DD" w:rsidR="00B13CF5" w:rsidP="004D2B11" w:rsidRDefault="00B13CF5" w14:paraId="28B3E805" w14:textId="77777777">
      <w:pPr>
        <w:spacing w:after="0" w:line="360" w:lineRule="auto"/>
        <w:ind w:right="567"/>
        <w:contextualSpacing/>
        <w:jc w:val="left"/>
        <w:rPr>
          <w:rFonts w:eastAsia="Times New Roman" w:cs="Tahoma"/>
          <w:b/>
          <w:bCs/>
          <w:i/>
          <w:iCs/>
          <w:color w:val="auto"/>
          <w:sz w:val="20"/>
          <w:szCs w:val="20"/>
          <w:lang w:eastAsia="es-ES"/>
        </w:rPr>
      </w:pPr>
    </w:p>
    <w:p w:rsidRPr="00C353DD" w:rsidR="00E46674" w:rsidP="004D2B11" w:rsidRDefault="00E46674" w14:paraId="461A5FBB" w14:textId="77777777">
      <w:pPr>
        <w:spacing w:after="0" w:line="360" w:lineRule="auto"/>
        <w:ind w:left="567" w:right="567"/>
        <w:contextualSpacing/>
        <w:jc w:val="left"/>
        <w:rPr>
          <w:rFonts w:eastAsia="Times New Roman" w:cs="Tahoma"/>
          <w:b/>
          <w:bCs/>
          <w:i/>
          <w:iCs/>
          <w:color w:val="auto"/>
          <w:sz w:val="20"/>
          <w:szCs w:val="20"/>
          <w:lang w:eastAsia="es-ES"/>
        </w:rPr>
      </w:pPr>
      <w:r w:rsidRPr="00C353DD">
        <w:rPr>
          <w:rFonts w:eastAsia="Times New Roman" w:cs="Tahoma"/>
          <w:b/>
          <w:bCs/>
          <w:i/>
          <w:iCs/>
          <w:color w:val="auto"/>
          <w:sz w:val="20"/>
          <w:szCs w:val="20"/>
          <w:lang w:eastAsia="es-ES"/>
        </w:rPr>
        <w:t>“DESCRIPCIÓN CLARA Y PRECISA DE LA INFORMACIÓN SOLICITADA</w:t>
      </w:r>
    </w:p>
    <w:p w:rsidRPr="00C353DD" w:rsidR="00E46674" w:rsidP="004D2B11" w:rsidRDefault="004E2095" w14:paraId="7CD75595" w14:textId="59076144">
      <w:pPr>
        <w:spacing w:after="0" w:line="360" w:lineRule="auto"/>
        <w:ind w:left="567" w:right="567"/>
        <w:contextualSpacing/>
        <w:rPr>
          <w:rFonts w:eastAsia="Times New Roman" w:cs="Times New Roman"/>
          <w:i/>
          <w:color w:val="auto"/>
          <w:sz w:val="20"/>
          <w:szCs w:val="20"/>
          <w:lang w:eastAsia="es-ES"/>
        </w:rPr>
      </w:pPr>
      <w:r w:rsidRPr="00C353DD">
        <w:rPr>
          <w:rFonts w:eastAsia="Times New Roman" w:cs="Times New Roman"/>
          <w:i/>
          <w:color w:val="auto"/>
          <w:sz w:val="20"/>
          <w:szCs w:val="20"/>
          <w:lang w:eastAsia="es-ES"/>
        </w:rPr>
        <w:t>SOLICITO EN COPIA SIMPLE DIGITALIZADA FACTURAS PAGADAS POR EL GOBIERNO MUNICIPAL POR LA RENTA DE CAMIONES PARA EL PROGRAMA DE APOYO DE TRANSPORTE A ESTUDIANTES IXTAPALUQUENSES DE EDUCACIÓN SUPERIOR</w:t>
      </w:r>
      <w:proofErr w:type="gramStart"/>
      <w:r w:rsidRPr="00C353DD" w:rsidR="00F2329C">
        <w:rPr>
          <w:rFonts w:eastAsia="Times New Roman" w:cs="Times New Roman"/>
          <w:i/>
          <w:color w:val="auto"/>
          <w:sz w:val="20"/>
          <w:szCs w:val="20"/>
          <w:lang w:eastAsia="es-ES"/>
        </w:rPr>
        <w:t xml:space="preserve">“ </w:t>
      </w:r>
      <w:r w:rsidRPr="00C353DD" w:rsidR="00E46674">
        <w:rPr>
          <w:rFonts w:eastAsia="Times New Roman" w:cs="Times New Roman"/>
          <w:i/>
          <w:color w:val="auto"/>
          <w:sz w:val="20"/>
          <w:szCs w:val="20"/>
          <w:lang w:eastAsia="es-ES"/>
        </w:rPr>
        <w:t>(</w:t>
      </w:r>
      <w:proofErr w:type="gramEnd"/>
      <w:r w:rsidRPr="00C353DD" w:rsidR="00E46674">
        <w:rPr>
          <w:rFonts w:eastAsia="Times New Roman" w:cs="Times New Roman"/>
          <w:i/>
          <w:color w:val="auto"/>
          <w:sz w:val="20"/>
          <w:szCs w:val="20"/>
          <w:lang w:eastAsia="es-ES"/>
        </w:rPr>
        <w:t>Sic)</w:t>
      </w:r>
    </w:p>
    <w:p w:rsidRPr="00C353DD" w:rsidR="002A2C08" w:rsidP="004D2B11" w:rsidRDefault="002A2C08" w14:paraId="77E32122" w14:textId="6026FAAD">
      <w:pPr>
        <w:spacing w:after="0" w:line="360" w:lineRule="auto"/>
        <w:ind w:right="567"/>
        <w:rPr>
          <w:rFonts w:cs="Tahoma"/>
          <w:b/>
          <w:bCs/>
        </w:rPr>
      </w:pPr>
    </w:p>
    <w:p w:rsidRPr="00C353DD" w:rsidR="00F2329C" w:rsidP="004D2B11" w:rsidRDefault="00F2329C" w14:paraId="05AF715F" w14:textId="77777777">
      <w:pPr>
        <w:tabs>
          <w:tab w:val="left" w:pos="4667"/>
        </w:tabs>
        <w:spacing w:after="0" w:line="360" w:lineRule="auto"/>
        <w:ind w:left="567"/>
        <w:rPr>
          <w:rFonts w:eastAsia="Times New Roman" w:cs="Tahoma"/>
          <w:b/>
          <w:bCs/>
          <w:i/>
          <w:color w:val="auto"/>
          <w:sz w:val="20"/>
          <w:szCs w:val="20"/>
          <w:lang w:eastAsia="es-ES"/>
        </w:rPr>
      </w:pPr>
      <w:r w:rsidRPr="00C353DD">
        <w:rPr>
          <w:rFonts w:eastAsia="Times New Roman" w:cs="Tahoma"/>
          <w:b/>
          <w:bCs/>
          <w:i/>
          <w:color w:val="auto"/>
          <w:sz w:val="20"/>
          <w:szCs w:val="20"/>
          <w:lang w:eastAsia="es-ES"/>
        </w:rPr>
        <w:t xml:space="preserve">“Modalidad de Entrega: </w:t>
      </w:r>
    </w:p>
    <w:p w:rsidRPr="00C353DD" w:rsidR="00B13CF5" w:rsidP="004D2B11" w:rsidRDefault="00F2329C" w14:paraId="518BB16C" w14:textId="0B2B5149">
      <w:pPr>
        <w:tabs>
          <w:tab w:val="left" w:pos="567"/>
        </w:tabs>
        <w:spacing w:after="0" w:line="360" w:lineRule="auto"/>
        <w:ind w:left="567" w:right="-28"/>
        <w:rPr>
          <w:rFonts w:eastAsia="Times New Roman" w:cs="Tahoma"/>
          <w:bCs/>
          <w:i/>
          <w:color w:val="auto"/>
          <w:sz w:val="20"/>
          <w:szCs w:val="20"/>
          <w:lang w:eastAsia="es-ES"/>
        </w:rPr>
      </w:pPr>
      <w:r w:rsidRPr="00C353DD">
        <w:rPr>
          <w:rFonts w:eastAsia="Times New Roman" w:cs="Tahoma"/>
          <w:b/>
          <w:bCs/>
          <w:i/>
          <w:color w:val="auto"/>
          <w:sz w:val="20"/>
          <w:szCs w:val="20"/>
          <w:lang w:eastAsia="es-ES"/>
        </w:rPr>
        <w:t xml:space="preserve"> </w:t>
      </w:r>
      <w:r w:rsidRPr="00C353DD">
        <w:rPr>
          <w:rFonts w:eastAsia="Times New Roman" w:cs="Tahoma"/>
          <w:bCs/>
          <w:i/>
          <w:color w:val="auto"/>
          <w:sz w:val="20"/>
          <w:szCs w:val="20"/>
          <w:lang w:eastAsia="es-ES"/>
        </w:rPr>
        <w:t>A través de SAIMEX.”</w:t>
      </w:r>
    </w:p>
    <w:p w:rsidRPr="00C353DD" w:rsidR="00B13CF5" w:rsidP="004D2B11" w:rsidRDefault="00B13CF5" w14:paraId="77225E8A" w14:textId="17DA205C">
      <w:pPr>
        <w:spacing w:after="0" w:line="360" w:lineRule="auto"/>
        <w:rPr>
          <w:rFonts w:eastAsia="Calibri" w:cs="Tahoma"/>
          <w:b/>
          <w:bCs/>
        </w:rPr>
      </w:pPr>
      <w:r w:rsidRPr="00C353DD">
        <w:rPr>
          <w:rFonts w:eastAsia="Calibri" w:cs="Tahoma"/>
          <w:b/>
        </w:rPr>
        <w:lastRenderedPageBreak/>
        <w:t>II. Respuesta</w:t>
      </w:r>
      <w:r w:rsidRPr="00C353DD">
        <w:rPr>
          <w:rFonts w:eastAsia="Calibri" w:cs="Tahoma"/>
          <w:b/>
          <w:bCs/>
        </w:rPr>
        <w:t xml:space="preserve"> del Sujeto Obligado.</w:t>
      </w:r>
    </w:p>
    <w:p w:rsidRPr="00C353DD" w:rsidR="00F90DE8" w:rsidP="004D2B11" w:rsidRDefault="00F90DE8" w14:paraId="18F8D61D" w14:textId="77777777">
      <w:pPr>
        <w:spacing w:after="0" w:line="360" w:lineRule="auto"/>
        <w:rPr>
          <w:rFonts w:eastAsia="Calibri" w:cs="Tahoma"/>
          <w:b/>
          <w:bCs/>
        </w:rPr>
      </w:pPr>
    </w:p>
    <w:p w:rsidRPr="00C353DD" w:rsidR="00051642" w:rsidP="004D2B11" w:rsidRDefault="00051642" w14:paraId="62FFEDF4" w14:textId="45E7C6A6">
      <w:pPr>
        <w:autoSpaceDE w:val="0"/>
        <w:autoSpaceDN w:val="0"/>
        <w:adjustRightInd w:val="0"/>
        <w:spacing w:after="0" w:line="360" w:lineRule="auto"/>
        <w:rPr>
          <w:rFonts w:eastAsia="Calibri" w:cs="Tahoma"/>
          <w:b/>
          <w:bCs/>
        </w:rPr>
      </w:pPr>
      <w:r w:rsidRPr="00C353DD">
        <w:rPr>
          <w:rFonts w:eastAsia="Calibri" w:cs="Tahoma"/>
          <w:color w:val="000000"/>
        </w:rPr>
        <w:t>De conformidad con el artículo 163, párrafo primero de la Ley de Transparencia y Acceso a la Información Pública del Estado de México y Municipios, el Sujeto Obligado debió dar contestación a la solicitud</w:t>
      </w:r>
      <w:r w:rsidRPr="00C353DD" w:rsidR="00DB12DB">
        <w:rPr>
          <w:rFonts w:eastAsia="Calibri" w:cs="Tahoma"/>
          <w:color w:val="000000"/>
        </w:rPr>
        <w:t xml:space="preserve"> </w:t>
      </w:r>
      <w:r w:rsidRPr="00C353DD">
        <w:rPr>
          <w:rFonts w:eastAsia="Calibri" w:cs="Tahoma"/>
          <w:color w:val="000000"/>
        </w:rPr>
        <w:t xml:space="preserve">de acceso a la información; sin embargo, de las constancias que obran en el expediente electrónico del </w:t>
      </w:r>
      <w:r w:rsidRPr="00C353DD">
        <w:rPr>
          <w:rFonts w:eastAsia="Calibri" w:cs="Tahoma"/>
          <w:color w:val="000000"/>
          <w:lang w:val="es-ES"/>
        </w:rPr>
        <w:t xml:space="preserve">Sistema de Acceso a la Información Mexiquense (SAIMEX), se advierte que el </w:t>
      </w:r>
      <w:r w:rsidRPr="00C353DD" w:rsidR="004E2095">
        <w:rPr>
          <w:rFonts w:eastAsia="Calibri" w:cs="Tahoma"/>
          <w:b/>
          <w:bCs/>
        </w:rPr>
        <w:t>Ayuntamiento de Ixtapaluca</w:t>
      </w:r>
      <w:r w:rsidRPr="00C353DD">
        <w:rPr>
          <w:rFonts w:eastAsia="Calibri" w:cs="Tahoma"/>
          <w:bCs/>
          <w:color w:val="000000"/>
        </w:rPr>
        <w:t>, omitió dar respuesta a la</w:t>
      </w:r>
      <w:r w:rsidRPr="00C353DD" w:rsidR="003B58AA">
        <w:rPr>
          <w:rFonts w:eastAsia="Calibri" w:cs="Tahoma"/>
          <w:bCs/>
          <w:color w:val="000000"/>
        </w:rPr>
        <w:t xml:space="preserve"> </w:t>
      </w:r>
      <w:r w:rsidRPr="00C353DD">
        <w:rPr>
          <w:rFonts w:eastAsia="Calibri" w:cs="Tahoma"/>
          <w:bCs/>
          <w:color w:val="000000"/>
        </w:rPr>
        <w:t xml:space="preserve">solicitud de información, por lo que </w:t>
      </w:r>
      <w:r w:rsidRPr="00C353DD">
        <w:rPr>
          <w:rFonts w:eastAsia="Calibri" w:cs="Tahoma"/>
          <w:b/>
          <w:color w:val="000000"/>
        </w:rPr>
        <w:t xml:space="preserve">se configura la </w:t>
      </w:r>
      <w:r w:rsidRPr="00C353DD">
        <w:rPr>
          <w:rFonts w:eastAsia="Calibri" w:cs="Tahoma"/>
          <w:b/>
          <w:color w:val="000000"/>
          <w:lang w:val="es-ES"/>
        </w:rPr>
        <w:t>negativa ficta</w:t>
      </w:r>
      <w:r w:rsidRPr="00C353DD">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rsidRPr="00C353DD" w:rsidR="00E7170C" w:rsidP="004D2B11" w:rsidRDefault="00E7170C" w14:paraId="33AFFBED" w14:textId="77777777">
      <w:pPr>
        <w:autoSpaceDE w:val="0"/>
        <w:autoSpaceDN w:val="0"/>
        <w:adjustRightInd w:val="0"/>
        <w:spacing w:after="0" w:line="360" w:lineRule="auto"/>
        <w:rPr>
          <w:rFonts w:eastAsia="Calibri" w:cs="Tahoma"/>
          <w:color w:val="000000"/>
          <w:lang w:val="es-ES"/>
        </w:rPr>
      </w:pPr>
    </w:p>
    <w:p w:rsidRPr="00C353DD" w:rsidR="00051642" w:rsidP="004D2B11" w:rsidRDefault="00E7170C" w14:paraId="53B5A077" w14:textId="0A34AA12">
      <w:pPr>
        <w:spacing w:after="0" w:line="360" w:lineRule="auto"/>
        <w:rPr>
          <w:rFonts w:eastAsia="Calibri" w:cs="Tahoma"/>
          <w:b/>
          <w:bCs/>
        </w:rPr>
      </w:pPr>
      <w:r w:rsidRPr="00C353DD">
        <w:rPr>
          <w:rFonts w:eastAsia="Calibri" w:cs="Tahoma"/>
          <w:b/>
          <w:bCs/>
        </w:rPr>
        <w:t>III</w:t>
      </w:r>
      <w:r w:rsidRPr="00C353DD" w:rsidR="00051642">
        <w:rPr>
          <w:rFonts w:eastAsia="Calibri" w:cs="Tahoma"/>
          <w:b/>
          <w:bCs/>
        </w:rPr>
        <w:t xml:space="preserve">. Interposición </w:t>
      </w:r>
      <w:r w:rsidRPr="00C353DD" w:rsidR="001D70CD">
        <w:rPr>
          <w:rFonts w:eastAsia="Calibri" w:cs="Tahoma"/>
          <w:b/>
          <w:bCs/>
        </w:rPr>
        <w:t>del</w:t>
      </w:r>
      <w:r w:rsidRPr="00C353DD" w:rsidR="00051642">
        <w:rPr>
          <w:rFonts w:eastAsia="Calibri" w:cs="Tahoma"/>
          <w:b/>
          <w:bCs/>
        </w:rPr>
        <w:t xml:space="preserve"> Recurso de Revisión. </w:t>
      </w:r>
    </w:p>
    <w:p w:rsidRPr="00C353DD" w:rsidR="00051642" w:rsidP="004D2B11" w:rsidRDefault="00051642" w14:paraId="79D9CE18" w14:textId="77777777">
      <w:pPr>
        <w:spacing w:after="0" w:line="360" w:lineRule="auto"/>
        <w:rPr>
          <w:rFonts w:eastAsia="Times New Roman" w:cs="Tahoma"/>
          <w:bCs/>
          <w:color w:val="auto"/>
          <w:lang w:eastAsia="es-ES"/>
        </w:rPr>
      </w:pPr>
    </w:p>
    <w:p w:rsidRPr="00C353DD" w:rsidR="00485D76" w:rsidP="004D2B11" w:rsidRDefault="00485D76" w14:paraId="1F929611" w14:textId="789BF9DC">
      <w:pPr>
        <w:autoSpaceDE w:val="0"/>
        <w:autoSpaceDN w:val="0"/>
        <w:adjustRightInd w:val="0"/>
        <w:spacing w:after="0" w:line="360" w:lineRule="auto"/>
        <w:rPr>
          <w:rFonts w:eastAsia="Times New Roman" w:cs="Tahoma"/>
          <w:color w:val="auto"/>
          <w:lang w:eastAsia="es-ES"/>
        </w:rPr>
      </w:pPr>
      <w:r w:rsidRPr="00C353DD">
        <w:rPr>
          <w:rFonts w:eastAsia="Times New Roman" w:cs="Tahoma"/>
          <w:color w:val="auto"/>
          <w:lang w:eastAsia="es-ES"/>
        </w:rPr>
        <w:t xml:space="preserve">Con </w:t>
      </w:r>
      <w:r w:rsidRPr="00C353DD" w:rsidR="00913A52">
        <w:rPr>
          <w:rFonts w:eastAsia="Times New Roman" w:cs="Tahoma"/>
          <w:color w:val="auto"/>
          <w:lang w:eastAsia="es-ES"/>
        </w:rPr>
        <w:t>fecha veint</w:t>
      </w:r>
      <w:r w:rsidRPr="00C353DD" w:rsidR="004E2095">
        <w:rPr>
          <w:rFonts w:eastAsia="Times New Roman" w:cs="Tahoma"/>
          <w:color w:val="auto"/>
          <w:lang w:eastAsia="es-ES"/>
        </w:rPr>
        <w:t>e</w:t>
      </w:r>
      <w:r w:rsidRPr="00C353DD">
        <w:rPr>
          <w:rFonts w:eastAsia="Times New Roman" w:cs="Tahoma"/>
          <w:color w:val="auto"/>
          <w:lang w:eastAsia="es-ES"/>
        </w:rPr>
        <w:t xml:space="preserve"> de </w:t>
      </w:r>
      <w:r w:rsidRPr="00C353DD" w:rsidR="004E2095">
        <w:rPr>
          <w:rFonts w:eastAsia="Times New Roman" w:cs="Tahoma"/>
          <w:color w:val="auto"/>
          <w:lang w:eastAsia="es-ES"/>
        </w:rPr>
        <w:t>octubre</w:t>
      </w:r>
      <w:r w:rsidRPr="00C353DD" w:rsidR="00930DC4">
        <w:rPr>
          <w:rFonts w:eastAsia="Times New Roman" w:cs="Tahoma"/>
          <w:color w:val="auto"/>
          <w:lang w:eastAsia="es-ES"/>
        </w:rPr>
        <w:t xml:space="preserve"> </w:t>
      </w:r>
      <w:r w:rsidRPr="00C353DD">
        <w:rPr>
          <w:rFonts w:eastAsia="Times New Roman" w:cs="Tahoma"/>
          <w:color w:val="auto"/>
          <w:lang w:eastAsia="es-ES"/>
        </w:rPr>
        <w:t xml:space="preserve">de dos mil veintidós, se </w:t>
      </w:r>
      <w:r w:rsidRPr="00C353DD" w:rsidR="00913A52">
        <w:rPr>
          <w:rFonts w:eastAsia="Times New Roman" w:cs="Tahoma"/>
          <w:color w:val="auto"/>
          <w:lang w:eastAsia="es-ES"/>
        </w:rPr>
        <w:t>recibió</w:t>
      </w:r>
      <w:r w:rsidRPr="00C353DD">
        <w:rPr>
          <w:rFonts w:eastAsia="Times New Roman" w:cs="Tahoma"/>
          <w:color w:val="auto"/>
          <w:lang w:eastAsia="es-ES"/>
        </w:rPr>
        <w:t xml:space="preserve"> en este Instituto, a través de</w:t>
      </w:r>
      <w:r w:rsidRPr="00C353DD" w:rsidR="00236FFF">
        <w:rPr>
          <w:rFonts w:eastAsia="Times New Roman" w:cs="Tahoma"/>
          <w:color w:val="auto"/>
          <w:lang w:eastAsia="es-ES"/>
        </w:rPr>
        <w:t>l</w:t>
      </w:r>
      <w:r w:rsidRPr="00C353DD">
        <w:rPr>
          <w:rFonts w:eastAsia="Times New Roman" w:cs="Tahoma"/>
          <w:color w:val="auto"/>
          <w:lang w:eastAsia="es-ES"/>
        </w:rPr>
        <w:t xml:space="preserve"> </w:t>
      </w:r>
      <w:r w:rsidRPr="00C353DD" w:rsidR="00236FFF">
        <w:rPr>
          <w:rFonts w:eastAsia="Times New Roman" w:cs="Tahoma"/>
          <w:color w:val="auto"/>
          <w:lang w:eastAsia="es-ES"/>
        </w:rPr>
        <w:t>Sistema de Acceso a la Información Mexiquense (SAIMEX)</w:t>
      </w:r>
      <w:r w:rsidRPr="00C353DD">
        <w:rPr>
          <w:rFonts w:eastAsia="Times New Roman" w:cs="Tahoma"/>
          <w:color w:val="auto"/>
          <w:lang w:eastAsia="es-ES"/>
        </w:rPr>
        <w:t xml:space="preserve">, </w:t>
      </w:r>
      <w:r w:rsidRPr="00C353DD" w:rsidR="00913A52">
        <w:rPr>
          <w:rFonts w:eastAsia="Times New Roman" w:cs="Tahoma"/>
          <w:color w:val="auto"/>
          <w:lang w:eastAsia="es-ES"/>
        </w:rPr>
        <w:t>un</w:t>
      </w:r>
      <w:r w:rsidRPr="00C353DD">
        <w:rPr>
          <w:rFonts w:eastAsia="Times New Roman" w:cs="Tahoma"/>
          <w:color w:val="auto"/>
          <w:lang w:eastAsia="es-ES"/>
        </w:rPr>
        <w:t xml:space="preserve"> Recurso de Revisión interpuesto por el Particular, en contra de la </w:t>
      </w:r>
      <w:r w:rsidRPr="00C353DD" w:rsidR="00913A52">
        <w:rPr>
          <w:rFonts w:eastAsia="Times New Roman" w:cs="Tahoma"/>
          <w:color w:val="auto"/>
          <w:lang w:eastAsia="es-ES"/>
        </w:rPr>
        <w:t xml:space="preserve">falta de </w:t>
      </w:r>
      <w:r w:rsidRPr="00C353DD">
        <w:rPr>
          <w:rFonts w:eastAsia="Times New Roman" w:cs="Tahoma"/>
          <w:color w:val="auto"/>
          <w:lang w:eastAsia="es-ES"/>
        </w:rPr>
        <w:t>respuesta del Sujeto Obligado a la solicitud</w:t>
      </w:r>
      <w:r w:rsidRPr="00C353DD" w:rsidR="00913A52">
        <w:rPr>
          <w:rFonts w:eastAsia="Times New Roman" w:cs="Tahoma"/>
          <w:color w:val="auto"/>
          <w:lang w:eastAsia="es-ES"/>
        </w:rPr>
        <w:t xml:space="preserve"> </w:t>
      </w:r>
      <w:r w:rsidRPr="00C353DD">
        <w:rPr>
          <w:rFonts w:eastAsia="Times New Roman" w:cs="Tahoma"/>
          <w:color w:val="auto"/>
          <w:lang w:eastAsia="es-ES"/>
        </w:rPr>
        <w:t xml:space="preserve">de acceso a la información con número </w:t>
      </w:r>
      <w:r w:rsidRPr="00C353DD" w:rsidR="004E2095">
        <w:rPr>
          <w:rFonts w:eastAsia="Times New Roman" w:cs="Tahoma"/>
          <w:bCs/>
          <w:color w:val="auto"/>
          <w:lang w:eastAsia="es-ES"/>
        </w:rPr>
        <w:t>00368/IXTAPALU/IP/2022</w:t>
      </w:r>
      <w:r w:rsidRPr="00C353DD" w:rsidR="00913A52">
        <w:rPr>
          <w:rFonts w:eastAsia="Times New Roman" w:cs="Tahoma"/>
          <w:bCs/>
          <w:color w:val="auto"/>
          <w:lang w:eastAsia="es-ES"/>
        </w:rPr>
        <w:t xml:space="preserve">, </w:t>
      </w:r>
      <w:r w:rsidRPr="00C353DD">
        <w:rPr>
          <w:rFonts w:eastAsia="Times New Roman" w:cs="Tahoma"/>
          <w:color w:val="auto"/>
          <w:lang w:eastAsia="es-ES"/>
        </w:rPr>
        <w:t>conforme a lo siguiente:</w:t>
      </w:r>
    </w:p>
    <w:p w:rsidRPr="00C353DD" w:rsidR="00913A52" w:rsidP="004D2B11" w:rsidRDefault="00913A52" w14:paraId="228B404D" w14:textId="77777777">
      <w:pPr>
        <w:autoSpaceDE w:val="0"/>
        <w:autoSpaceDN w:val="0"/>
        <w:adjustRightInd w:val="0"/>
        <w:spacing w:after="0" w:line="360" w:lineRule="auto"/>
        <w:rPr>
          <w:rFonts w:eastAsia="Times New Roman" w:cs="Tahoma"/>
          <w:color w:val="auto"/>
          <w:lang w:eastAsia="es-ES"/>
        </w:rPr>
      </w:pPr>
    </w:p>
    <w:p w:rsidRPr="00C353DD" w:rsidR="00485D76" w:rsidP="004D2B11" w:rsidRDefault="00485D76" w14:paraId="2285E2D2" w14:textId="532E8431">
      <w:pPr>
        <w:spacing w:after="0" w:line="360" w:lineRule="auto"/>
        <w:ind w:left="567" w:right="567"/>
        <w:contextualSpacing/>
        <w:jc w:val="left"/>
        <w:rPr>
          <w:rFonts w:eastAsia="Times New Roman" w:cs="Tahoma"/>
          <w:b/>
          <w:bCs/>
          <w:i/>
          <w:color w:val="auto"/>
          <w:sz w:val="20"/>
          <w:szCs w:val="20"/>
          <w:lang w:eastAsia="es-ES"/>
        </w:rPr>
      </w:pPr>
      <w:r w:rsidRPr="00C353DD">
        <w:rPr>
          <w:rFonts w:eastAsia="Times New Roman" w:cs="Tahoma"/>
          <w:b/>
          <w:bCs/>
          <w:i/>
          <w:color w:val="auto"/>
          <w:sz w:val="20"/>
          <w:szCs w:val="20"/>
          <w:lang w:eastAsia="es-ES"/>
        </w:rPr>
        <w:t>“ACTO IMPUGNADO</w:t>
      </w:r>
    </w:p>
    <w:p w:rsidRPr="00C353DD" w:rsidR="00485D76" w:rsidP="004D2B11" w:rsidRDefault="004E2095" w14:paraId="055B5E32" w14:textId="5CDFB201">
      <w:pPr>
        <w:tabs>
          <w:tab w:val="left" w:pos="4667"/>
        </w:tabs>
        <w:spacing w:after="0" w:line="360" w:lineRule="auto"/>
        <w:ind w:left="567" w:right="567"/>
        <w:jc w:val="left"/>
        <w:rPr>
          <w:rFonts w:eastAsia="Times New Roman" w:cs="Tahoma"/>
          <w:bCs/>
          <w:i/>
          <w:color w:val="auto"/>
          <w:sz w:val="20"/>
          <w:szCs w:val="20"/>
          <w:lang w:eastAsia="es-ES"/>
        </w:rPr>
      </w:pPr>
      <w:r w:rsidRPr="00C353DD">
        <w:rPr>
          <w:rFonts w:eastAsia="Times New Roman" w:cs="Tahoma"/>
          <w:bCs/>
          <w:i/>
          <w:color w:val="auto"/>
          <w:sz w:val="20"/>
          <w:szCs w:val="20"/>
          <w:lang w:eastAsia="es-ES"/>
        </w:rPr>
        <w:t>No se realizó la entrega de la información solicitada.</w:t>
      </w:r>
      <w:r w:rsidRPr="00C353DD" w:rsidR="00485D76">
        <w:rPr>
          <w:rFonts w:eastAsia="Times New Roman" w:cs="Tahoma"/>
          <w:bCs/>
          <w:i/>
          <w:color w:val="auto"/>
          <w:sz w:val="20"/>
          <w:szCs w:val="20"/>
          <w:lang w:eastAsia="es-ES"/>
        </w:rPr>
        <w:t>” (Sic.)</w:t>
      </w:r>
    </w:p>
    <w:p w:rsidRPr="00C353DD" w:rsidR="00485D76" w:rsidP="004D2B11" w:rsidRDefault="00485D76" w14:paraId="1D3957B8" w14:textId="77777777">
      <w:pPr>
        <w:tabs>
          <w:tab w:val="left" w:pos="4667"/>
        </w:tabs>
        <w:spacing w:after="0" w:line="360" w:lineRule="auto"/>
        <w:ind w:left="567" w:right="567"/>
        <w:jc w:val="left"/>
        <w:rPr>
          <w:rFonts w:eastAsia="Times New Roman" w:cs="Tahoma"/>
          <w:bCs/>
          <w:i/>
          <w:color w:val="auto"/>
          <w:sz w:val="20"/>
          <w:szCs w:val="20"/>
          <w:lang w:eastAsia="es-ES"/>
        </w:rPr>
      </w:pPr>
    </w:p>
    <w:p w:rsidRPr="00C353DD" w:rsidR="00485D76" w:rsidP="004D2B11" w:rsidRDefault="00485D76" w14:paraId="3BE6E01F" w14:textId="77777777">
      <w:pPr>
        <w:tabs>
          <w:tab w:val="left" w:pos="4667"/>
        </w:tabs>
        <w:spacing w:after="0" w:line="360" w:lineRule="auto"/>
        <w:ind w:left="567" w:right="567"/>
        <w:rPr>
          <w:rFonts w:eastAsia="Times New Roman" w:cs="Tahoma"/>
          <w:b/>
          <w:bCs/>
          <w:i/>
          <w:color w:val="auto"/>
          <w:sz w:val="20"/>
          <w:szCs w:val="20"/>
          <w:lang w:eastAsia="es-ES"/>
        </w:rPr>
      </w:pPr>
      <w:r w:rsidRPr="00C353DD">
        <w:rPr>
          <w:rFonts w:eastAsia="Times New Roman" w:cs="Tahoma"/>
          <w:b/>
          <w:bCs/>
          <w:i/>
          <w:color w:val="auto"/>
          <w:sz w:val="20"/>
          <w:szCs w:val="20"/>
          <w:lang w:eastAsia="es-ES"/>
        </w:rPr>
        <w:t>“RAZONES O MOTIVOS DE LA INCONFORMIDAD</w:t>
      </w:r>
    </w:p>
    <w:p w:rsidRPr="00C353DD" w:rsidR="00485D76" w:rsidP="004D2B11" w:rsidRDefault="004E2095" w14:paraId="2330DA88" w14:textId="79C386BC">
      <w:pPr>
        <w:tabs>
          <w:tab w:val="left" w:pos="4667"/>
        </w:tabs>
        <w:spacing w:after="0" w:line="360" w:lineRule="auto"/>
        <w:ind w:left="567" w:right="567"/>
        <w:rPr>
          <w:rFonts w:eastAsia="Times New Roman" w:cs="Tahoma"/>
          <w:i/>
          <w:color w:val="auto"/>
          <w:sz w:val="20"/>
          <w:szCs w:val="20"/>
          <w:lang w:eastAsia="es-ES"/>
        </w:rPr>
      </w:pPr>
      <w:r w:rsidRPr="00C353DD">
        <w:rPr>
          <w:rFonts w:eastAsia="Times New Roman" w:cs="Tahoma"/>
          <w:i/>
          <w:color w:val="auto"/>
          <w:sz w:val="20"/>
          <w:szCs w:val="20"/>
          <w:lang w:eastAsia="es-ES"/>
        </w:rPr>
        <w:t>No se tiene respuesta ante la información solicitada.</w:t>
      </w:r>
      <w:r w:rsidRPr="00C353DD" w:rsidR="00485D76">
        <w:rPr>
          <w:rFonts w:eastAsia="Times New Roman" w:cs="Tahoma"/>
          <w:i/>
          <w:color w:val="auto"/>
          <w:sz w:val="20"/>
          <w:szCs w:val="20"/>
          <w:lang w:eastAsia="es-ES"/>
        </w:rPr>
        <w:t>” (Sic.)</w:t>
      </w:r>
    </w:p>
    <w:p w:rsidRPr="00C353DD" w:rsidR="00B11062" w:rsidP="004D2B11" w:rsidRDefault="00B11062" w14:paraId="440C97D7" w14:textId="77777777">
      <w:pPr>
        <w:spacing w:after="0" w:line="360" w:lineRule="auto"/>
        <w:rPr>
          <w:rFonts w:eastAsia="Times New Roman" w:cs="Tahoma"/>
          <w:bCs/>
          <w:color w:val="auto"/>
          <w:lang w:eastAsia="es-ES"/>
        </w:rPr>
      </w:pPr>
    </w:p>
    <w:p w:rsidRPr="00C353DD" w:rsidR="00051642" w:rsidP="004D2B11" w:rsidRDefault="00B11062" w14:paraId="1CE91750" w14:textId="335E8AFB">
      <w:pPr>
        <w:spacing w:after="0" w:line="360" w:lineRule="auto"/>
        <w:rPr>
          <w:rFonts w:eastAsia="Times New Roman" w:cs="Tahoma"/>
          <w:bCs/>
          <w:color w:val="auto"/>
          <w:lang w:eastAsia="es-ES"/>
        </w:rPr>
      </w:pPr>
      <w:r w:rsidRPr="00C353DD">
        <w:rPr>
          <w:rFonts w:eastAsia="Times New Roman" w:cs="Tahoma"/>
          <w:bCs/>
          <w:color w:val="auto"/>
          <w:lang w:eastAsia="es-ES"/>
        </w:rPr>
        <w:t xml:space="preserve">El particular adjuntó la digitalización del Acuse de Solicitud de Información Pública con número de folio 00368/IXTAPALU/IP/2022. </w:t>
      </w:r>
    </w:p>
    <w:p w:rsidRPr="00C353DD" w:rsidR="00B11062" w:rsidP="004D2B11" w:rsidRDefault="00B11062" w14:paraId="0F84B9CB" w14:textId="77777777">
      <w:pPr>
        <w:spacing w:after="0" w:line="360" w:lineRule="auto"/>
        <w:rPr>
          <w:rFonts w:eastAsia="Times New Roman" w:cs="Tahoma"/>
          <w:bCs/>
          <w:color w:val="auto"/>
          <w:lang w:eastAsia="es-ES"/>
        </w:rPr>
      </w:pPr>
    </w:p>
    <w:p w:rsidRPr="00C353DD" w:rsidR="00051642" w:rsidP="004D2B11" w:rsidRDefault="00AC2906" w14:paraId="35300BB0" w14:textId="5392F99C">
      <w:pPr>
        <w:spacing w:after="0" w:line="360" w:lineRule="auto"/>
        <w:rPr>
          <w:rFonts w:eastAsia="Batang" w:cs="Tahoma"/>
          <w:b/>
          <w:bCs/>
          <w:color w:val="000000"/>
        </w:rPr>
      </w:pPr>
      <w:r w:rsidRPr="00C353DD">
        <w:rPr>
          <w:rFonts w:eastAsia="Calibri" w:cs="Tahoma"/>
          <w:b/>
          <w:color w:val="000000"/>
        </w:rPr>
        <w:lastRenderedPageBreak/>
        <w:t>I</w:t>
      </w:r>
      <w:r w:rsidRPr="00C353DD" w:rsidR="005369D0">
        <w:rPr>
          <w:rFonts w:eastAsia="Calibri" w:cs="Tahoma"/>
          <w:b/>
          <w:color w:val="000000"/>
        </w:rPr>
        <w:t>V</w:t>
      </w:r>
      <w:r w:rsidRPr="00C353DD" w:rsidR="00051642">
        <w:rPr>
          <w:rFonts w:eastAsia="Calibri" w:cs="Tahoma"/>
          <w:b/>
          <w:color w:val="000000"/>
        </w:rPr>
        <w:t xml:space="preserve">. </w:t>
      </w:r>
      <w:r w:rsidRPr="00C353DD" w:rsidR="00051642">
        <w:rPr>
          <w:rFonts w:eastAsia="Batang" w:cs="Tahoma"/>
          <w:b/>
          <w:bCs/>
          <w:color w:val="000000"/>
        </w:rPr>
        <w:t>Trámite del Recurso de Revisión</w:t>
      </w:r>
      <w:r w:rsidRPr="00C353DD" w:rsidR="00051642">
        <w:rPr>
          <w:rFonts w:eastAsia="Calibri" w:cs="Tahoma"/>
          <w:b/>
          <w:color w:val="000000"/>
        </w:rPr>
        <w:t xml:space="preserve"> </w:t>
      </w:r>
      <w:r w:rsidRPr="00C353DD" w:rsidR="00051642">
        <w:rPr>
          <w:rFonts w:eastAsia="Batang" w:cs="Tahoma"/>
          <w:b/>
          <w:bCs/>
          <w:color w:val="000000"/>
        </w:rPr>
        <w:t>ante este Instituto.</w:t>
      </w:r>
    </w:p>
    <w:p w:rsidRPr="00C353DD" w:rsidR="00051642" w:rsidP="004D2B11" w:rsidRDefault="00051642" w14:paraId="0F3D3E8D" w14:textId="77777777">
      <w:pPr>
        <w:spacing w:after="0" w:line="360" w:lineRule="auto"/>
        <w:rPr>
          <w:rFonts w:eastAsia="Batang" w:cs="Tahoma"/>
          <w:bCs/>
          <w:color w:val="000000"/>
        </w:rPr>
      </w:pPr>
    </w:p>
    <w:p w:rsidRPr="00C353DD" w:rsidR="00051642" w:rsidP="004D2B11" w:rsidRDefault="00051642" w14:paraId="3B955202" w14:textId="58AF2B89">
      <w:pPr>
        <w:spacing w:after="0" w:line="360" w:lineRule="auto"/>
        <w:rPr>
          <w:rFonts w:eastAsia="Batang" w:cs="Tahoma"/>
          <w:b/>
          <w:bCs/>
          <w:color w:val="000000"/>
        </w:rPr>
      </w:pPr>
      <w:r w:rsidRPr="00C353DD">
        <w:rPr>
          <w:rFonts w:eastAsia="Batang" w:cs="Tahoma"/>
          <w:b/>
          <w:bCs/>
          <w:color w:val="000000"/>
        </w:rPr>
        <w:t xml:space="preserve">a) Turno del Medio de Impugnación. </w:t>
      </w:r>
      <w:r w:rsidRPr="00C353DD">
        <w:rPr>
          <w:rFonts w:eastAsia="Batang" w:cs="Tahoma"/>
          <w:bCs/>
          <w:color w:val="000000"/>
        </w:rPr>
        <w:t xml:space="preserve">El </w:t>
      </w:r>
      <w:r w:rsidRPr="00C353DD" w:rsidR="00084A5E">
        <w:rPr>
          <w:rFonts w:eastAsia="Batang" w:cs="Tahoma"/>
          <w:bCs/>
          <w:color w:val="000000"/>
        </w:rPr>
        <w:t>veint</w:t>
      </w:r>
      <w:r w:rsidRPr="00C353DD" w:rsidR="004E2095">
        <w:rPr>
          <w:rFonts w:eastAsia="Batang" w:cs="Tahoma"/>
          <w:bCs/>
          <w:color w:val="000000"/>
        </w:rPr>
        <w:t>e</w:t>
      </w:r>
      <w:r w:rsidRPr="00C353DD" w:rsidR="00DB12DB">
        <w:rPr>
          <w:rFonts w:eastAsia="Times New Roman" w:cs="Tahoma"/>
          <w:bCs/>
          <w:color w:val="auto"/>
          <w:lang w:val="es-ES" w:eastAsia="es-ES"/>
        </w:rPr>
        <w:t xml:space="preserve"> de </w:t>
      </w:r>
      <w:r w:rsidRPr="00C353DD" w:rsidR="004E2095">
        <w:rPr>
          <w:rFonts w:eastAsia="Times New Roman" w:cs="Tahoma"/>
          <w:bCs/>
          <w:color w:val="auto"/>
          <w:lang w:val="es-ES" w:eastAsia="es-ES"/>
        </w:rPr>
        <w:t>octubre</w:t>
      </w:r>
      <w:r w:rsidRPr="00C353DD" w:rsidR="00DB12DB">
        <w:rPr>
          <w:rFonts w:eastAsia="Times New Roman" w:cs="Tahoma"/>
          <w:bCs/>
          <w:color w:val="auto"/>
          <w:lang w:val="es-ES" w:eastAsia="es-ES"/>
        </w:rPr>
        <w:t xml:space="preserve"> </w:t>
      </w:r>
      <w:r w:rsidRPr="00C353DD">
        <w:rPr>
          <w:rFonts w:eastAsia="Times New Roman" w:cs="Tahoma"/>
          <w:bCs/>
          <w:color w:val="auto"/>
          <w:lang w:val="es-ES" w:eastAsia="es-ES"/>
        </w:rPr>
        <w:t>de dos mil veinti</w:t>
      </w:r>
      <w:r w:rsidRPr="00C353DD" w:rsidR="00DF3E44">
        <w:rPr>
          <w:rFonts w:eastAsia="Times New Roman" w:cs="Tahoma"/>
          <w:bCs/>
          <w:color w:val="auto"/>
          <w:lang w:val="es-ES" w:eastAsia="es-ES"/>
        </w:rPr>
        <w:t>dós</w:t>
      </w:r>
      <w:r w:rsidRPr="00C353DD">
        <w:rPr>
          <w:rFonts w:eastAsia="Batang" w:cs="Tahoma"/>
          <w:bCs/>
          <w:color w:val="000000"/>
        </w:rPr>
        <w:t xml:space="preserve">, el </w:t>
      </w:r>
      <w:r w:rsidRPr="00C353DD">
        <w:rPr>
          <w:rFonts w:eastAsia="Calibri" w:cs="Tahoma"/>
          <w:color w:val="000000"/>
          <w:lang w:val="es-ES"/>
        </w:rPr>
        <w:t>Sistema de Acceso a la Información Mexiquense (SAIMEX),</w:t>
      </w:r>
      <w:r w:rsidRPr="00C353DD">
        <w:rPr>
          <w:rFonts w:eastAsia="Batang" w:cs="Tahoma"/>
          <w:bCs/>
          <w:color w:val="000000"/>
        </w:rPr>
        <w:t xml:space="preserve"> asignó </w:t>
      </w:r>
      <w:r w:rsidRPr="00C353DD" w:rsidR="0081267D">
        <w:rPr>
          <w:rFonts w:eastAsia="Batang" w:cs="Tahoma"/>
          <w:bCs/>
          <w:color w:val="000000"/>
        </w:rPr>
        <w:t>el</w:t>
      </w:r>
      <w:r w:rsidRPr="00C353DD">
        <w:rPr>
          <w:rFonts w:eastAsia="Batang" w:cs="Tahoma"/>
          <w:bCs/>
          <w:color w:val="000000"/>
        </w:rPr>
        <w:t xml:space="preserve"> número de expediente </w:t>
      </w:r>
      <w:r w:rsidRPr="00C353DD" w:rsidR="004E2095">
        <w:rPr>
          <w:rFonts w:eastAsia="Batang" w:cs="Tahoma"/>
          <w:b/>
          <w:bCs/>
          <w:color w:val="000000"/>
        </w:rPr>
        <w:t>15711/INFOEM/IP/RR/2022</w:t>
      </w:r>
      <w:r w:rsidRPr="00C353DD">
        <w:rPr>
          <w:rFonts w:eastAsia="Batang" w:cs="Tahoma"/>
          <w:bCs/>
          <w:color w:val="000000"/>
        </w:rPr>
        <w:t>, a</w:t>
      </w:r>
      <w:r w:rsidRPr="00C353DD" w:rsidR="008510F1">
        <w:rPr>
          <w:rFonts w:eastAsia="Batang" w:cs="Tahoma"/>
          <w:bCs/>
          <w:color w:val="000000"/>
        </w:rPr>
        <w:t>l</w:t>
      </w:r>
      <w:r w:rsidRPr="00C353DD" w:rsidR="00DB5D3F">
        <w:rPr>
          <w:rFonts w:eastAsia="Batang" w:cs="Tahoma"/>
          <w:bCs/>
          <w:color w:val="000000"/>
        </w:rPr>
        <w:t xml:space="preserve"> M</w:t>
      </w:r>
      <w:r w:rsidRPr="00C353DD">
        <w:rPr>
          <w:rFonts w:eastAsia="Batang" w:cs="Tahoma"/>
          <w:bCs/>
          <w:color w:val="000000"/>
        </w:rPr>
        <w:t xml:space="preserve">edio de </w:t>
      </w:r>
      <w:r w:rsidRPr="00C353DD" w:rsidR="00DB5D3F">
        <w:rPr>
          <w:rFonts w:eastAsia="Batang" w:cs="Tahoma"/>
          <w:bCs/>
          <w:color w:val="000000"/>
        </w:rPr>
        <w:t>I</w:t>
      </w:r>
      <w:r w:rsidRPr="00C353DD">
        <w:rPr>
          <w:rFonts w:eastAsia="Batang" w:cs="Tahoma"/>
          <w:bCs/>
          <w:color w:val="000000"/>
        </w:rPr>
        <w:t xml:space="preserve">mpugnación que nos ocupa, con base en el sistema aprobado por el Pleno de este Órgano Garante y lo turnó </w:t>
      </w:r>
      <w:r w:rsidRPr="00C353DD" w:rsidR="00382A3B">
        <w:rPr>
          <w:rFonts w:eastAsia="Batang" w:cs="Tahoma"/>
          <w:bCs/>
          <w:color w:val="000000"/>
        </w:rPr>
        <w:t>a</w:t>
      </w:r>
      <w:r w:rsidRPr="00C353DD" w:rsidR="008510F1">
        <w:rPr>
          <w:rFonts w:eastAsia="Batang" w:cs="Tahoma"/>
          <w:bCs/>
          <w:color w:val="000000"/>
        </w:rPr>
        <w:t>l</w:t>
      </w:r>
      <w:r w:rsidRPr="00C353DD" w:rsidR="00382A3B">
        <w:rPr>
          <w:rFonts w:eastAsia="Batang" w:cs="Tahoma"/>
          <w:bCs/>
          <w:color w:val="000000"/>
        </w:rPr>
        <w:t xml:space="preserve"> Comisionado Luis Gustavo Parra Noriega</w:t>
      </w:r>
      <w:r w:rsidRPr="00C353DD">
        <w:rPr>
          <w:rFonts w:eastAsia="Batang" w:cs="Tahoma"/>
          <w:bCs/>
          <w:color w:val="000000"/>
        </w:rPr>
        <w:t>, para los efectos del artículo 185, fracción I de la Ley de Transparencia y Acceso a la Información Pública del Estado de México y Municipios.</w:t>
      </w:r>
    </w:p>
    <w:p w:rsidRPr="00C353DD" w:rsidR="00051642" w:rsidP="004D2B11" w:rsidRDefault="00051642" w14:paraId="6A77E5B3" w14:textId="77777777">
      <w:pPr>
        <w:spacing w:after="0" w:line="360" w:lineRule="auto"/>
        <w:rPr>
          <w:rFonts w:eastAsia="Batang" w:cs="Tahoma"/>
          <w:bCs/>
          <w:color w:val="000000"/>
        </w:rPr>
      </w:pPr>
    </w:p>
    <w:p w:rsidRPr="00C353DD" w:rsidR="00051642" w:rsidP="004D2B11" w:rsidRDefault="00051642" w14:paraId="14B3EF1A" w14:textId="636F5E4A">
      <w:pPr>
        <w:spacing w:after="0" w:line="360" w:lineRule="auto"/>
        <w:rPr>
          <w:rFonts w:eastAsia="Times New Roman" w:cs="Tahoma"/>
          <w:b/>
          <w:bCs/>
          <w:color w:val="auto"/>
          <w:lang w:eastAsia="es-ES"/>
        </w:rPr>
      </w:pPr>
      <w:r w:rsidRPr="00C353DD">
        <w:rPr>
          <w:rFonts w:eastAsia="Times New Roman" w:cs="Tahoma"/>
          <w:b/>
          <w:bCs/>
          <w:color w:val="auto"/>
          <w:lang w:eastAsia="es-ES"/>
        </w:rPr>
        <w:t xml:space="preserve">b) Admisión </w:t>
      </w:r>
      <w:r w:rsidRPr="00C353DD" w:rsidR="001D70CD">
        <w:rPr>
          <w:rFonts w:eastAsia="Times New Roman" w:cs="Tahoma"/>
          <w:b/>
          <w:bCs/>
          <w:color w:val="auto"/>
          <w:lang w:eastAsia="es-ES"/>
        </w:rPr>
        <w:t>del</w:t>
      </w:r>
      <w:r w:rsidRPr="00C353DD">
        <w:rPr>
          <w:rFonts w:eastAsia="Times New Roman" w:cs="Tahoma"/>
          <w:b/>
          <w:bCs/>
          <w:color w:val="auto"/>
          <w:lang w:eastAsia="es-ES"/>
        </w:rPr>
        <w:t xml:space="preserve"> Recurso de Revisión</w:t>
      </w:r>
      <w:r w:rsidRPr="00C353DD">
        <w:rPr>
          <w:rFonts w:eastAsia="Times New Roman" w:cs="Tahoma"/>
          <w:b/>
          <w:bCs/>
          <w:color w:val="auto"/>
          <w:lang w:val="es-ES_tradnl" w:eastAsia="es-ES"/>
        </w:rPr>
        <w:t xml:space="preserve">. </w:t>
      </w:r>
      <w:r w:rsidRPr="00C353DD">
        <w:rPr>
          <w:rFonts w:eastAsia="Batang" w:cs="Tahoma"/>
          <w:bCs/>
          <w:color w:val="000000"/>
        </w:rPr>
        <w:t xml:space="preserve">El </w:t>
      </w:r>
      <w:r w:rsidRPr="00C353DD" w:rsidR="0081267D">
        <w:rPr>
          <w:rFonts w:eastAsia="Batang" w:cs="Tahoma"/>
          <w:bCs/>
          <w:color w:val="000000"/>
        </w:rPr>
        <w:t>veinti</w:t>
      </w:r>
      <w:r w:rsidRPr="00C353DD" w:rsidR="00B11062">
        <w:rPr>
          <w:rFonts w:eastAsia="Batang" w:cs="Tahoma"/>
          <w:bCs/>
          <w:color w:val="000000"/>
        </w:rPr>
        <w:t xml:space="preserve">cinco </w:t>
      </w:r>
      <w:r w:rsidRPr="00C353DD">
        <w:rPr>
          <w:rFonts w:eastAsia="Batang" w:cs="Tahoma"/>
          <w:bCs/>
          <w:color w:val="000000"/>
        </w:rPr>
        <w:t xml:space="preserve">de </w:t>
      </w:r>
      <w:r w:rsidRPr="00C353DD" w:rsidR="00B11062">
        <w:rPr>
          <w:rFonts w:eastAsia="Batang" w:cs="Tahoma"/>
          <w:bCs/>
          <w:color w:val="000000"/>
        </w:rPr>
        <w:t>octubre</w:t>
      </w:r>
      <w:r w:rsidRPr="00C353DD" w:rsidR="00035234">
        <w:rPr>
          <w:rFonts w:eastAsia="Batang" w:cs="Tahoma"/>
          <w:bCs/>
          <w:color w:val="000000"/>
        </w:rPr>
        <w:t xml:space="preserve"> </w:t>
      </w:r>
      <w:r w:rsidRPr="00C353DD">
        <w:rPr>
          <w:rFonts w:eastAsia="Batang" w:cs="Tahoma"/>
          <w:bCs/>
          <w:color w:val="000000"/>
        </w:rPr>
        <w:t>de dos mil veinti</w:t>
      </w:r>
      <w:r w:rsidRPr="00C353DD" w:rsidR="00DF3E44">
        <w:rPr>
          <w:rFonts w:eastAsia="Batang" w:cs="Tahoma"/>
          <w:bCs/>
          <w:color w:val="000000"/>
        </w:rPr>
        <w:t>dós</w:t>
      </w:r>
      <w:r w:rsidRPr="00C353DD">
        <w:rPr>
          <w:rFonts w:eastAsia="Times New Roman" w:cs="Tahoma"/>
          <w:bCs/>
          <w:color w:val="auto"/>
          <w:lang w:val="es-ES_tradnl" w:eastAsia="es-ES"/>
        </w:rPr>
        <w:t>, se acordó</w:t>
      </w:r>
      <w:r w:rsidRPr="00C353DD" w:rsidR="00DB5D3F">
        <w:rPr>
          <w:rFonts w:eastAsia="Times New Roman" w:cs="Tahoma"/>
          <w:bCs/>
          <w:color w:val="auto"/>
          <w:lang w:val="es-ES_tradnl" w:eastAsia="es-ES"/>
        </w:rPr>
        <w:t xml:space="preserve"> </w:t>
      </w:r>
      <w:r w:rsidRPr="00C353DD">
        <w:rPr>
          <w:rFonts w:eastAsia="Times New Roman" w:cs="Tahoma"/>
          <w:bCs/>
          <w:color w:val="auto"/>
          <w:lang w:val="es-ES_tradnl" w:eastAsia="es-ES"/>
        </w:rPr>
        <w:t>la admisión de</w:t>
      </w:r>
      <w:r w:rsidRPr="00C353DD" w:rsidR="00EE321E">
        <w:rPr>
          <w:rFonts w:eastAsia="Times New Roman" w:cs="Tahoma"/>
          <w:bCs/>
          <w:color w:val="auto"/>
          <w:lang w:val="es-ES_tradnl" w:eastAsia="es-ES"/>
        </w:rPr>
        <w:t>l</w:t>
      </w:r>
      <w:r w:rsidRPr="00C353DD">
        <w:rPr>
          <w:rFonts w:eastAsia="Times New Roman" w:cs="Tahoma"/>
          <w:bCs/>
          <w:color w:val="auto"/>
          <w:lang w:val="es-ES_tradnl" w:eastAsia="es-ES"/>
        </w:rPr>
        <w:t xml:space="preserve"> Recurso de Revisión interpuesto por el Recurrente en contra del Sujeto Obligado, en términos del artículo 185, fracciones I y II de la Ley de Transparencia y Acceso a la Información Pública del Estado de México y Municipios, el cual fue notificado a las partes, </w:t>
      </w:r>
      <w:r w:rsidRPr="00C353DD" w:rsidR="0081267D">
        <w:rPr>
          <w:rFonts w:eastAsia="Times New Roman" w:cs="Tahoma"/>
          <w:bCs/>
          <w:color w:val="auto"/>
          <w:lang w:val="es-ES_tradnl" w:eastAsia="es-ES"/>
        </w:rPr>
        <w:t>el</w:t>
      </w:r>
      <w:r w:rsidRPr="00C353DD" w:rsidR="00035234">
        <w:rPr>
          <w:rFonts w:eastAsia="Times New Roman" w:cs="Tahoma"/>
          <w:bCs/>
          <w:color w:val="auto"/>
          <w:lang w:val="es-ES_tradnl" w:eastAsia="es-ES"/>
        </w:rPr>
        <w:t xml:space="preserve"> </w:t>
      </w:r>
      <w:r w:rsidRPr="00C353DD" w:rsidR="00B11062">
        <w:rPr>
          <w:rFonts w:eastAsia="Times New Roman" w:cs="Tahoma"/>
          <w:bCs/>
          <w:color w:val="auto"/>
          <w:lang w:val="es-ES_tradnl" w:eastAsia="es-ES"/>
        </w:rPr>
        <w:t>veintiséis</w:t>
      </w:r>
      <w:r w:rsidRPr="00C353DD" w:rsidR="00035234">
        <w:rPr>
          <w:rFonts w:eastAsia="Times New Roman" w:cs="Tahoma"/>
          <w:bCs/>
          <w:color w:val="auto"/>
          <w:lang w:val="es-ES_tradnl" w:eastAsia="es-ES"/>
        </w:rPr>
        <w:t xml:space="preserve"> </w:t>
      </w:r>
      <w:r w:rsidRPr="00C353DD" w:rsidR="00DF3E44">
        <w:rPr>
          <w:rFonts w:eastAsia="Times New Roman" w:cs="Tahoma"/>
          <w:bCs/>
          <w:color w:val="auto"/>
          <w:lang w:val="es-ES_tradnl" w:eastAsia="es-ES"/>
        </w:rPr>
        <w:t xml:space="preserve">del mismo mes y año </w:t>
      </w:r>
      <w:r w:rsidRPr="00C353DD" w:rsidR="00DB5D3F">
        <w:rPr>
          <w:rFonts w:eastAsia="Times New Roman" w:cs="Tahoma"/>
          <w:bCs/>
          <w:color w:val="auto"/>
          <w:lang w:val="es-ES_tradnl" w:eastAsia="es-ES"/>
        </w:rPr>
        <w:t xml:space="preserve">, </w:t>
      </w:r>
      <w:r w:rsidRPr="00C353DD">
        <w:rPr>
          <w:rFonts w:eastAsia="Times New Roman" w:cs="Tahoma"/>
          <w:bCs/>
          <w:color w:val="auto"/>
          <w:lang w:val="es-ES_tradnl" w:eastAsia="es-ES"/>
        </w:rPr>
        <w:t>a través de</w:t>
      </w:r>
      <w:r w:rsidRPr="00C353DD" w:rsidR="00236FFF">
        <w:rPr>
          <w:rFonts w:eastAsia="Times New Roman" w:cs="Tahoma"/>
          <w:bCs/>
          <w:color w:val="auto"/>
          <w:lang w:val="es-ES_tradnl" w:eastAsia="es-ES"/>
        </w:rPr>
        <w:t>l</w:t>
      </w:r>
      <w:r w:rsidRPr="00C353DD" w:rsidR="00CD6DEC">
        <w:rPr>
          <w:rFonts w:eastAsia="Times New Roman" w:cs="Tahoma"/>
          <w:bCs/>
          <w:color w:val="auto"/>
          <w:lang w:val="es-ES_tradnl" w:eastAsia="es-ES"/>
        </w:rPr>
        <w:t xml:space="preserve"> </w:t>
      </w:r>
      <w:r w:rsidRPr="00C353DD" w:rsidR="00236FFF">
        <w:rPr>
          <w:rFonts w:eastAsia="Times New Roman" w:cs="Tahoma"/>
          <w:bCs/>
          <w:color w:val="auto"/>
          <w:lang w:val="es-ES_tradnl" w:eastAsia="es-ES"/>
        </w:rPr>
        <w:t>Sistema de Acceso a la Información Mexiquense (SAIMEX)</w:t>
      </w:r>
      <w:r w:rsidRPr="00C353DD">
        <w:rPr>
          <w:rFonts w:eastAsia="Times New Roman" w:cs="Tahoma"/>
          <w:bCs/>
          <w:color w:val="auto"/>
          <w:lang w:val="es-ES_tradnl" w:eastAsia="es-ES"/>
        </w:rPr>
        <w:t xml:space="preserve">, en el que se les otorgó un plazo de siete días hábiles posteriores a la misma, para que manifestaran lo que a su derecho conviniera y formularan alegatos. </w:t>
      </w:r>
    </w:p>
    <w:p w:rsidRPr="00C353DD" w:rsidR="00051642" w:rsidP="004D2B11" w:rsidRDefault="00051642" w14:paraId="55E88193" w14:textId="77777777">
      <w:pPr>
        <w:spacing w:after="0" w:line="360" w:lineRule="auto"/>
        <w:rPr>
          <w:rFonts w:cs="Tahoma"/>
        </w:rPr>
      </w:pPr>
    </w:p>
    <w:p w:rsidRPr="00C353DD" w:rsidR="00C85D52" w:rsidP="004D2B11" w:rsidRDefault="00051642" w14:paraId="2D9ECE3F" w14:textId="3BBD6F3A">
      <w:pPr>
        <w:spacing w:after="0" w:line="360" w:lineRule="auto"/>
        <w:rPr>
          <w:rFonts w:cs="Tahoma"/>
          <w:lang w:val="es-ES_tradnl"/>
        </w:rPr>
      </w:pPr>
      <w:r w:rsidRPr="00C353DD">
        <w:rPr>
          <w:rFonts w:eastAsia="Times New Roman" w:cs="Tahoma"/>
          <w:b/>
          <w:bCs/>
          <w:color w:val="auto"/>
          <w:lang w:eastAsia="es-ES"/>
        </w:rPr>
        <w:t xml:space="preserve">c) </w:t>
      </w:r>
      <w:r w:rsidRPr="00C353DD">
        <w:rPr>
          <w:rFonts w:cs="Tahoma"/>
          <w:b/>
          <w:lang w:val="es-ES_tradnl"/>
        </w:rPr>
        <w:t xml:space="preserve">Informe Justificado. </w:t>
      </w:r>
      <w:r w:rsidRPr="00C353DD" w:rsidR="007552CE">
        <w:rPr>
          <w:rFonts w:cs="Tahoma"/>
          <w:lang w:val="es-ES_tradnl"/>
        </w:rPr>
        <w:t xml:space="preserve">El </w:t>
      </w:r>
      <w:r w:rsidRPr="00C353DD" w:rsidR="00A91C3C">
        <w:rPr>
          <w:rFonts w:cs="Tahoma"/>
          <w:lang w:val="es-ES_tradnl"/>
        </w:rPr>
        <w:t xml:space="preserve">veintiocho de octubre y quince </w:t>
      </w:r>
      <w:r w:rsidRPr="00C353DD" w:rsidR="00A5604E">
        <w:rPr>
          <w:rFonts w:cs="Tahoma"/>
          <w:lang w:val="es-ES_tradnl"/>
        </w:rPr>
        <w:t>de</w:t>
      </w:r>
      <w:r w:rsidRPr="00C353DD" w:rsidR="0081267D">
        <w:rPr>
          <w:rFonts w:cs="Tahoma"/>
          <w:lang w:val="es-ES_tradnl"/>
        </w:rPr>
        <w:t xml:space="preserve"> </w:t>
      </w:r>
      <w:r w:rsidRPr="00C353DD" w:rsidR="00A91C3C">
        <w:rPr>
          <w:rFonts w:cs="Tahoma"/>
          <w:lang w:val="es-ES_tradnl"/>
        </w:rPr>
        <w:t>noviembre</w:t>
      </w:r>
      <w:r w:rsidRPr="00C353DD" w:rsidR="007552CE">
        <w:rPr>
          <w:rFonts w:cs="Tahoma"/>
          <w:lang w:val="es-ES_tradnl"/>
        </w:rPr>
        <w:t xml:space="preserve"> de dos mil veinti</w:t>
      </w:r>
      <w:r w:rsidRPr="00C353DD" w:rsidR="00A5604E">
        <w:rPr>
          <w:rFonts w:cs="Tahoma"/>
          <w:lang w:val="es-ES_tradnl"/>
        </w:rPr>
        <w:t>dós</w:t>
      </w:r>
      <w:r w:rsidRPr="00C353DD" w:rsidR="007552CE">
        <w:rPr>
          <w:rFonts w:cs="Tahoma"/>
          <w:lang w:val="es-ES_tradnl"/>
        </w:rPr>
        <w:t xml:space="preserve">, se recibió, a través de Sistema de Acceso a la Información Mexiquense (SAIMEX), el Informe Justificado del Sujeto </w:t>
      </w:r>
      <w:r w:rsidRPr="00C353DD" w:rsidR="00C85D52">
        <w:rPr>
          <w:rFonts w:cs="Tahoma"/>
          <w:lang w:val="es-ES_tradnl"/>
        </w:rPr>
        <w:t xml:space="preserve">Obligado, </w:t>
      </w:r>
      <w:r w:rsidRPr="00C353DD" w:rsidR="00A91C3C">
        <w:rPr>
          <w:rFonts w:cs="Tahoma"/>
          <w:lang w:val="es-ES_tradnl"/>
        </w:rPr>
        <w:t>por medio del oficio número IXTA/SUBADMON/450/2022, del veintiuno de septiembre del dos mil veintidós y dirigido al Titular de la Unidad de Transparencia, en los siguientes términos:</w:t>
      </w:r>
    </w:p>
    <w:p w:rsidRPr="00C353DD" w:rsidR="00C85D52" w:rsidP="004D2B11" w:rsidRDefault="00C85D52" w14:paraId="1B7BCDCB" w14:textId="77777777">
      <w:pPr>
        <w:spacing w:after="0" w:line="360" w:lineRule="auto"/>
        <w:jc w:val="center"/>
        <w:rPr>
          <w:rFonts w:cs="Tahoma"/>
          <w:lang w:val="es-ES_tradnl"/>
        </w:rPr>
      </w:pPr>
    </w:p>
    <w:p w:rsidRPr="00C353DD" w:rsidR="003134C9" w:rsidP="004D2B11" w:rsidRDefault="00C85D52" w14:paraId="208B322C" w14:textId="77777777">
      <w:pPr>
        <w:spacing w:after="0" w:line="360" w:lineRule="auto"/>
        <w:ind w:left="567" w:right="567"/>
        <w:rPr>
          <w:rFonts w:cs="Tahoma"/>
          <w:i/>
          <w:iCs/>
          <w:sz w:val="20"/>
          <w:szCs w:val="20"/>
          <w:lang w:val="es-ES_tradnl"/>
        </w:rPr>
      </w:pPr>
      <w:r w:rsidRPr="00C353DD">
        <w:rPr>
          <w:rFonts w:cs="Tahoma"/>
          <w:i/>
          <w:iCs/>
          <w:sz w:val="20"/>
          <w:szCs w:val="20"/>
          <w:lang w:val="es-ES_tradnl"/>
        </w:rPr>
        <w:t>“</w:t>
      </w:r>
      <w:r w:rsidRPr="00C353DD" w:rsidR="003134C9">
        <w:rPr>
          <w:rFonts w:cs="Tahoma"/>
          <w:i/>
          <w:iCs/>
          <w:sz w:val="20"/>
          <w:szCs w:val="20"/>
          <w:lang w:val="es-ES_tradnl"/>
        </w:rPr>
        <w:t>…</w:t>
      </w:r>
    </w:p>
    <w:p w:rsidRPr="00C353DD" w:rsidR="00BE5139" w:rsidP="004D2B11" w:rsidRDefault="00A91C3C" w14:paraId="3F2459C9" w14:textId="2699E687">
      <w:pPr>
        <w:spacing w:after="0" w:line="360" w:lineRule="auto"/>
        <w:ind w:left="567" w:right="567"/>
        <w:rPr>
          <w:i/>
          <w:iCs/>
          <w:sz w:val="20"/>
          <w:szCs w:val="20"/>
        </w:rPr>
      </w:pPr>
      <w:r w:rsidRPr="00C353DD">
        <w:rPr>
          <w:i/>
          <w:iCs/>
          <w:sz w:val="20"/>
          <w:szCs w:val="20"/>
        </w:rPr>
        <w:t xml:space="preserve">En atención a su solicitud de información con número de folio 00368/IXTAPALU/IP/2022, en donde solicita en copia simple digitalizada facturas pagadas por el gobierno municipal por la renta de camiones para el programa de apoyo de transporte a estudiantes </w:t>
      </w:r>
      <w:proofErr w:type="spellStart"/>
      <w:r w:rsidRPr="00C353DD">
        <w:rPr>
          <w:i/>
          <w:iCs/>
          <w:sz w:val="20"/>
          <w:szCs w:val="20"/>
        </w:rPr>
        <w:t>ixtapaluquenses</w:t>
      </w:r>
      <w:proofErr w:type="spellEnd"/>
      <w:r w:rsidRPr="00C353DD">
        <w:rPr>
          <w:i/>
          <w:iCs/>
          <w:sz w:val="20"/>
          <w:szCs w:val="20"/>
        </w:rPr>
        <w:t xml:space="preserve"> de educación superior Informo a usted que los proveedores no están de acuerdo a que se proporcione información </w:t>
      </w:r>
      <w:r w:rsidRPr="00C353DD">
        <w:rPr>
          <w:i/>
          <w:iCs/>
          <w:sz w:val="20"/>
          <w:szCs w:val="20"/>
        </w:rPr>
        <w:lastRenderedPageBreak/>
        <w:t>sobre sus datos personales recabados en esta subdirección de administración a mi cargo, en apego al Artículo 18 de la Ley General de Protección de Datos Personales en posesión de Sujetos Obligados, Artículo 2 fracción 1, II, II; de la Ley de Protección de Datos Personales en Posesión de Sujetos Obligados del Estado de México y sus Municipios, Artículos 6, 29, 143, de la Ley de Transparencia y Acceso a la información Pública del Estado de México y sus Municipios, Artículos 12, 17, 19, 27 de los Lineamientos Generales de Protección de Datos Personales para el sector público.</w:t>
      </w:r>
    </w:p>
    <w:p w:rsidRPr="00C353DD" w:rsidR="00917C6A" w:rsidP="004D2B11" w:rsidRDefault="00172901" w14:paraId="37F0457F" w14:textId="5487C78D">
      <w:pPr>
        <w:spacing w:after="0" w:line="360" w:lineRule="auto"/>
        <w:ind w:left="567" w:right="567"/>
        <w:rPr>
          <w:rFonts w:cs="Tahoma"/>
          <w:b/>
          <w:bCs/>
          <w:i/>
          <w:iCs/>
          <w:sz w:val="20"/>
          <w:szCs w:val="20"/>
          <w:lang w:val="es-ES_tradnl"/>
        </w:rPr>
      </w:pPr>
      <w:r w:rsidRPr="00C353DD">
        <w:rPr>
          <w:rFonts w:cs="Tahoma"/>
          <w:b/>
          <w:bCs/>
          <w:i/>
          <w:iCs/>
          <w:sz w:val="20"/>
          <w:szCs w:val="20"/>
          <w:lang w:val="es-ES_tradnl"/>
        </w:rPr>
        <w:t>..</w:t>
      </w:r>
      <w:r w:rsidRPr="00C353DD" w:rsidR="00C85D52">
        <w:rPr>
          <w:rFonts w:cs="Tahoma"/>
          <w:b/>
          <w:bCs/>
          <w:i/>
          <w:iCs/>
          <w:sz w:val="20"/>
          <w:szCs w:val="20"/>
          <w:lang w:val="es-ES_tradnl"/>
        </w:rPr>
        <w:t>.”</w:t>
      </w:r>
    </w:p>
    <w:p w:rsidRPr="00C353DD" w:rsidR="00482688" w:rsidP="004D2B11" w:rsidRDefault="00482688" w14:paraId="6925541B" w14:textId="77777777">
      <w:pPr>
        <w:widowControl w:val="0"/>
        <w:spacing w:after="0" w:line="360" w:lineRule="auto"/>
        <w:rPr>
          <w:rFonts w:eastAsia="Times New Roman" w:cs="Tahoma"/>
          <w:b/>
          <w:color w:val="auto"/>
          <w:szCs w:val="24"/>
          <w:lang w:eastAsia="es-ES"/>
        </w:rPr>
      </w:pPr>
    </w:p>
    <w:p w:rsidRPr="00C353DD" w:rsidR="00CA134B" w:rsidP="004D2B11" w:rsidRDefault="0008414B" w14:paraId="2FBA2BBB" w14:textId="405EE6F0">
      <w:pPr>
        <w:spacing w:after="0" w:line="360" w:lineRule="auto"/>
        <w:rPr>
          <w:rFonts w:eastAsia="Palatino Linotype" w:cs="Palatino Linotype"/>
          <w:lang w:val="es-ES" w:eastAsia="es-ES"/>
        </w:rPr>
      </w:pPr>
      <w:r w:rsidRPr="00C353DD">
        <w:rPr>
          <w:rFonts w:eastAsia="Times New Roman" w:cs="Tahoma"/>
          <w:b/>
          <w:color w:val="auto"/>
          <w:szCs w:val="24"/>
          <w:lang w:eastAsia="es-ES"/>
        </w:rPr>
        <w:t>d</w:t>
      </w:r>
      <w:r w:rsidRPr="00C353DD" w:rsidR="00051642">
        <w:rPr>
          <w:rFonts w:eastAsia="Times New Roman" w:cs="Tahoma"/>
          <w:b/>
          <w:color w:val="auto"/>
          <w:szCs w:val="24"/>
          <w:lang w:eastAsia="es-ES"/>
        </w:rPr>
        <w:t xml:space="preserve">) </w:t>
      </w:r>
      <w:r w:rsidRPr="00C353DD" w:rsidR="00CA134B">
        <w:rPr>
          <w:rFonts w:eastAsia="Palatino Linotype" w:cs="Palatino Linotype"/>
          <w:b/>
          <w:bCs/>
          <w:lang w:val="es-ES" w:eastAsia="es-ES"/>
        </w:rPr>
        <w:t xml:space="preserve">Ampliación de plazo para resolver. </w:t>
      </w:r>
      <w:r w:rsidRPr="00C353DD" w:rsidR="00CA134B">
        <w:rPr>
          <w:rFonts w:eastAsia="Palatino Linotype" w:cs="Palatino Linotype"/>
          <w:lang w:val="es-ES" w:eastAsia="es-ES"/>
        </w:rPr>
        <w:t xml:space="preserve">El </w:t>
      </w:r>
      <w:r w:rsidRPr="00C353DD">
        <w:rPr>
          <w:rFonts w:eastAsia="Palatino Linotype" w:cs="Palatino Linotype"/>
          <w:lang w:val="es-ES" w:eastAsia="es-ES"/>
        </w:rPr>
        <w:t>trece</w:t>
      </w:r>
      <w:r w:rsidRPr="00C353DD" w:rsidR="00CA134B">
        <w:rPr>
          <w:rFonts w:eastAsia="Palatino Linotype" w:cs="Palatino Linotype"/>
          <w:lang w:val="es-ES" w:eastAsia="es-ES"/>
        </w:rPr>
        <w:t xml:space="preserve"> de </w:t>
      </w:r>
      <w:r w:rsidRPr="00C353DD">
        <w:rPr>
          <w:rFonts w:eastAsia="Palatino Linotype" w:cs="Palatino Linotype"/>
          <w:lang w:val="es-ES" w:eastAsia="es-ES"/>
        </w:rPr>
        <w:t>enero</w:t>
      </w:r>
      <w:r w:rsidRPr="00C353DD" w:rsidR="00CA134B">
        <w:rPr>
          <w:rFonts w:eastAsia="Palatino Linotype" w:cs="Palatino Linotype"/>
          <w:lang w:val="es-ES" w:eastAsia="es-ES"/>
        </w:rPr>
        <w:t xml:space="preserve"> de dos mil veinti</w:t>
      </w:r>
      <w:r w:rsidRPr="00C353DD">
        <w:rPr>
          <w:rFonts w:eastAsia="Palatino Linotype" w:cs="Palatino Linotype"/>
          <w:lang w:val="es-ES" w:eastAsia="es-ES"/>
        </w:rPr>
        <w:t>trés</w:t>
      </w:r>
      <w:r w:rsidRPr="00C353DD" w:rsidR="00CA134B">
        <w:rPr>
          <w:rFonts w:eastAsia="Palatino Linotype" w:cs="Palatino Linotype"/>
          <w:lang w:val="es-ES" w:eastAsia="es-ES"/>
        </w:rPr>
        <w:t>,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rsidRPr="00C353DD" w:rsidR="00CA134B" w:rsidP="004D2B11" w:rsidRDefault="00CA134B" w14:paraId="142C67FF" w14:textId="77777777">
      <w:pPr>
        <w:spacing w:after="0" w:line="360" w:lineRule="auto"/>
        <w:rPr>
          <w:rFonts w:eastAsia="Times New Roman" w:cs="Times New Roman"/>
          <w:bCs/>
          <w:lang w:val="es-ES_tradnl"/>
        </w:rPr>
      </w:pPr>
    </w:p>
    <w:p w:rsidRPr="00C353DD" w:rsidR="00CA134B" w:rsidP="004D2B11" w:rsidRDefault="00CA134B" w14:paraId="069E6AEC" w14:textId="77777777">
      <w:pPr>
        <w:spacing w:after="0" w:line="360" w:lineRule="auto"/>
        <w:rPr>
          <w:rFonts w:eastAsia="Palatino Linotype" w:cs="Palatino Linotype"/>
        </w:rPr>
      </w:pPr>
      <w:r w:rsidRPr="00C353DD">
        <w:rPr>
          <w:rFonts w:eastAsia="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C353DD" w:rsidR="00CA134B" w:rsidP="004D2B11" w:rsidRDefault="00CA134B" w14:paraId="06788594" w14:textId="77777777">
      <w:pPr>
        <w:spacing w:after="0" w:line="360" w:lineRule="auto"/>
        <w:rPr>
          <w:rFonts w:eastAsia="Palatino Linotype" w:cs="Palatino Linotype"/>
        </w:rPr>
      </w:pPr>
    </w:p>
    <w:p w:rsidRPr="00C353DD" w:rsidR="00CA134B" w:rsidP="004D2B11" w:rsidRDefault="00CA134B" w14:paraId="58A927D3" w14:textId="2002815A">
      <w:pPr>
        <w:spacing w:after="0" w:line="360" w:lineRule="auto"/>
        <w:rPr>
          <w:rFonts w:eastAsia="Palatino Linotype" w:cs="Palatino Linotype"/>
        </w:rPr>
      </w:pPr>
      <w:r w:rsidRPr="00C353DD">
        <w:rPr>
          <w:rFonts w:eastAsia="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C353DD" w:rsidR="00CA134B" w:rsidP="004D2B11" w:rsidRDefault="00CA134B" w14:paraId="6C69B82B" w14:textId="77777777">
      <w:pPr>
        <w:spacing w:after="0" w:line="360" w:lineRule="auto"/>
        <w:rPr>
          <w:rFonts w:eastAsia="Palatino Linotype" w:cs="Palatino Linotype"/>
        </w:rPr>
      </w:pPr>
    </w:p>
    <w:p w:rsidRPr="00C353DD" w:rsidR="00CA134B" w:rsidP="004D2B11" w:rsidRDefault="00CA134B" w14:paraId="2ECB46C1" w14:textId="77777777">
      <w:pPr>
        <w:spacing w:after="0" w:line="360" w:lineRule="auto"/>
        <w:rPr>
          <w:rFonts w:eastAsia="Palatino Linotype" w:cs="Palatino Linotype"/>
        </w:rPr>
      </w:pPr>
      <w:r w:rsidRPr="00C353DD">
        <w:rPr>
          <w:rFonts w:eastAsia="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C353DD" w:rsidR="00CA134B" w:rsidP="004D2B11" w:rsidRDefault="00CA134B" w14:paraId="47661AC7" w14:textId="77777777">
      <w:pPr>
        <w:spacing w:after="0" w:line="360" w:lineRule="auto"/>
        <w:rPr>
          <w:rFonts w:eastAsia="Palatino Linotype" w:cs="Palatino Linotype"/>
        </w:rPr>
      </w:pPr>
    </w:p>
    <w:p w:rsidRPr="00C353DD" w:rsidR="00CA134B" w:rsidP="004D2B11" w:rsidRDefault="00CA134B" w14:paraId="331E14C4" w14:textId="77777777">
      <w:pPr>
        <w:spacing w:after="0" w:line="360" w:lineRule="auto"/>
        <w:rPr>
          <w:rFonts w:eastAsia="Palatino Linotype" w:cs="Palatino Linotype"/>
        </w:rPr>
      </w:pPr>
      <w:r w:rsidRPr="00C353DD">
        <w:rPr>
          <w:rFonts w:eastAsia="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C353DD" w:rsidR="00CA134B" w:rsidP="004D2B11" w:rsidRDefault="00CA134B" w14:paraId="240F8031" w14:textId="77777777">
      <w:pPr>
        <w:spacing w:after="0" w:line="360" w:lineRule="auto"/>
        <w:rPr>
          <w:rFonts w:eastAsia="Palatino Linotype" w:cs="Palatino Linotype"/>
        </w:rPr>
      </w:pPr>
    </w:p>
    <w:p w:rsidRPr="00C353DD" w:rsidR="00CA134B" w:rsidP="004D2B11" w:rsidRDefault="00CA134B" w14:paraId="01B59B3E" w14:textId="77777777">
      <w:pPr>
        <w:spacing w:after="0" w:line="360" w:lineRule="auto"/>
        <w:rPr>
          <w:rFonts w:eastAsia="Palatino Linotype" w:cs="Palatino Linotype"/>
        </w:rPr>
      </w:pPr>
      <w:r w:rsidRPr="00C353DD">
        <w:rPr>
          <w:rFonts w:eastAsia="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Pr="00C353DD" w:rsidR="00CA134B" w:rsidP="004D2B11" w:rsidRDefault="00CA134B" w14:paraId="2F1138EB" w14:textId="77777777">
      <w:pPr>
        <w:spacing w:after="0" w:line="360" w:lineRule="auto"/>
        <w:rPr>
          <w:rFonts w:eastAsia="Palatino Linotype" w:cs="Palatino Linotype"/>
        </w:rPr>
      </w:pPr>
    </w:p>
    <w:p w:rsidRPr="00C353DD" w:rsidR="00CA134B" w:rsidP="004D2B11" w:rsidRDefault="00CA134B" w14:paraId="42C16D55" w14:textId="77777777">
      <w:pPr>
        <w:numPr>
          <w:ilvl w:val="0"/>
          <w:numId w:val="32"/>
        </w:numPr>
        <w:spacing w:after="0" w:line="360" w:lineRule="auto"/>
        <w:contextualSpacing/>
        <w:rPr>
          <w:rFonts w:eastAsia="Palatino Linotype" w:cs="Palatino Linotype"/>
          <w:szCs w:val="28"/>
          <w:lang w:eastAsia="es-ES"/>
        </w:rPr>
      </w:pPr>
      <w:r w:rsidRPr="00C353DD">
        <w:rPr>
          <w:rFonts w:eastAsia="Palatino Linotype" w:cs="Palatino Linotype"/>
          <w:b/>
          <w:bCs/>
          <w:szCs w:val="28"/>
          <w:lang w:eastAsia="es-ES"/>
        </w:rPr>
        <w:t>Complejidad del asunto:</w:t>
      </w:r>
      <w:r w:rsidRPr="00C353DD">
        <w:rPr>
          <w:rFonts w:eastAsia="Palatino Linotype" w:cs="Palatino Linotype"/>
          <w:szCs w:val="28"/>
          <w:lang w:eastAsia="es-ES"/>
        </w:rPr>
        <w:t xml:space="preserve"> La complejidad de la prueba, la pluralidad de sujetos procesales, el tiempo transcurrido, las características y contexto del recurso.</w:t>
      </w:r>
    </w:p>
    <w:p w:rsidRPr="00C353DD" w:rsidR="00CA134B" w:rsidP="004D2B11" w:rsidRDefault="00CA134B" w14:paraId="118C3E2F" w14:textId="77777777">
      <w:pPr>
        <w:spacing w:after="0" w:line="360" w:lineRule="auto"/>
        <w:ind w:left="720"/>
        <w:contextualSpacing/>
        <w:rPr>
          <w:rFonts w:eastAsia="Palatino Linotype" w:cs="Palatino Linotype"/>
          <w:szCs w:val="28"/>
          <w:lang w:eastAsia="es-ES"/>
        </w:rPr>
      </w:pPr>
    </w:p>
    <w:p w:rsidRPr="00C353DD" w:rsidR="00CA134B" w:rsidP="004D2B11" w:rsidRDefault="00CA134B" w14:paraId="4C3A3E8E" w14:textId="77777777">
      <w:pPr>
        <w:numPr>
          <w:ilvl w:val="0"/>
          <w:numId w:val="32"/>
        </w:numPr>
        <w:spacing w:after="0" w:line="360" w:lineRule="auto"/>
        <w:contextualSpacing/>
        <w:jc w:val="left"/>
        <w:rPr>
          <w:rFonts w:eastAsia="Palatino Linotype" w:cs="Palatino Linotype"/>
          <w:szCs w:val="28"/>
          <w:lang w:eastAsia="es-ES"/>
        </w:rPr>
      </w:pPr>
      <w:r w:rsidRPr="00C353DD">
        <w:rPr>
          <w:rFonts w:eastAsia="Palatino Linotype" w:cs="Palatino Linotype"/>
          <w:b/>
          <w:bCs/>
          <w:szCs w:val="28"/>
          <w:lang w:eastAsia="es-ES"/>
        </w:rPr>
        <w:t>Actividad Procesal del interesado:</w:t>
      </w:r>
      <w:r w:rsidRPr="00C353DD">
        <w:rPr>
          <w:rFonts w:eastAsia="Palatino Linotype" w:cs="Palatino Linotype"/>
          <w:szCs w:val="28"/>
          <w:lang w:eastAsia="es-ES"/>
        </w:rPr>
        <w:t xml:space="preserve"> Acciones u omisiones del interesado.</w:t>
      </w:r>
    </w:p>
    <w:p w:rsidRPr="00C353DD" w:rsidR="00CA134B" w:rsidP="004D2B11" w:rsidRDefault="00CA134B" w14:paraId="717EB13D" w14:textId="77777777">
      <w:pPr>
        <w:spacing w:after="0" w:line="360" w:lineRule="auto"/>
        <w:ind w:left="720"/>
        <w:contextualSpacing/>
        <w:rPr>
          <w:rFonts w:eastAsia="Palatino Linotype" w:cs="Palatino Linotype"/>
          <w:szCs w:val="28"/>
          <w:lang w:eastAsia="es-ES"/>
        </w:rPr>
      </w:pPr>
    </w:p>
    <w:p w:rsidRPr="00C353DD" w:rsidR="00CA134B" w:rsidP="004D2B11" w:rsidRDefault="00CA134B" w14:paraId="24626154" w14:textId="77777777">
      <w:pPr>
        <w:numPr>
          <w:ilvl w:val="0"/>
          <w:numId w:val="32"/>
        </w:numPr>
        <w:spacing w:after="0" w:line="360" w:lineRule="auto"/>
        <w:contextualSpacing/>
        <w:rPr>
          <w:rFonts w:eastAsia="Palatino Linotype" w:cs="Palatino Linotype"/>
          <w:szCs w:val="28"/>
          <w:lang w:eastAsia="es-ES"/>
        </w:rPr>
      </w:pPr>
      <w:r w:rsidRPr="00C353DD">
        <w:rPr>
          <w:rFonts w:eastAsia="Palatino Linotype" w:cs="Palatino Linotype"/>
          <w:b/>
          <w:bCs/>
          <w:szCs w:val="28"/>
          <w:lang w:eastAsia="es-ES"/>
        </w:rPr>
        <w:t>Conducta de la Autoridad:</w:t>
      </w:r>
      <w:r w:rsidRPr="00C353DD">
        <w:rPr>
          <w:rFonts w:eastAsia="Palatino Linotype" w:cs="Palatino Linotype"/>
          <w:szCs w:val="28"/>
          <w:lang w:eastAsia="es-ES"/>
        </w:rPr>
        <w:t xml:space="preserve"> Las Acciones u omisiones realizadas en el procedimiento. Así como si la autoridad actuó con la debida diligencia.</w:t>
      </w:r>
    </w:p>
    <w:p w:rsidRPr="00C353DD" w:rsidR="00CA134B" w:rsidP="004D2B11" w:rsidRDefault="00CA134B" w14:paraId="6D3CAA35" w14:textId="77777777">
      <w:pPr>
        <w:spacing w:after="0" w:line="360" w:lineRule="auto"/>
        <w:ind w:left="720"/>
        <w:contextualSpacing/>
        <w:rPr>
          <w:rFonts w:eastAsia="Palatino Linotype" w:cs="Palatino Linotype"/>
          <w:szCs w:val="28"/>
          <w:lang w:eastAsia="es-ES"/>
        </w:rPr>
      </w:pPr>
    </w:p>
    <w:p w:rsidRPr="00C353DD" w:rsidR="00CA134B" w:rsidP="004D2B11" w:rsidRDefault="00CA134B" w14:paraId="4B5A9329" w14:textId="77777777">
      <w:pPr>
        <w:numPr>
          <w:ilvl w:val="0"/>
          <w:numId w:val="32"/>
        </w:numPr>
        <w:spacing w:after="0" w:line="360" w:lineRule="auto"/>
        <w:contextualSpacing/>
        <w:rPr>
          <w:rFonts w:eastAsia="Palatino Linotype" w:cs="Palatino Linotype"/>
          <w:szCs w:val="28"/>
          <w:lang w:eastAsia="es-ES"/>
        </w:rPr>
      </w:pPr>
      <w:r w:rsidRPr="00C353DD">
        <w:rPr>
          <w:rFonts w:eastAsia="Palatino Linotype" w:cs="Palatino Linotype"/>
          <w:b/>
          <w:bCs/>
          <w:szCs w:val="28"/>
          <w:lang w:eastAsia="es-ES"/>
        </w:rPr>
        <w:t xml:space="preserve">La afectación generada en la situación jurídica de la persona involucrada en el proceso: </w:t>
      </w:r>
      <w:r w:rsidRPr="00C353DD">
        <w:rPr>
          <w:rFonts w:eastAsia="Palatino Linotype" w:cs="Palatino Linotype"/>
          <w:szCs w:val="28"/>
          <w:lang w:eastAsia="es-ES"/>
        </w:rPr>
        <w:t>Violación a sus derechos humanos.</w:t>
      </w:r>
    </w:p>
    <w:p w:rsidRPr="00C353DD" w:rsidR="00CA134B" w:rsidP="004D2B11" w:rsidRDefault="00CA134B" w14:paraId="6CCC78EA" w14:textId="77777777">
      <w:pPr>
        <w:spacing w:after="0" w:line="360" w:lineRule="auto"/>
        <w:rPr>
          <w:rFonts w:eastAsia="Palatino Linotype" w:cs="Palatino Linotype"/>
        </w:rPr>
      </w:pPr>
    </w:p>
    <w:p w:rsidRPr="00C353DD" w:rsidR="00CA134B" w:rsidP="004D2B11" w:rsidRDefault="00CA134B" w14:paraId="7B478DDC" w14:textId="77777777">
      <w:pPr>
        <w:spacing w:after="0" w:line="360" w:lineRule="auto"/>
        <w:rPr>
          <w:rFonts w:eastAsia="Palatino Linotype" w:cs="Palatino Linotype"/>
        </w:rPr>
      </w:pPr>
      <w:r w:rsidRPr="00C353DD">
        <w:rPr>
          <w:rFonts w:eastAsia="Palatino Linotype" w:cs="Palatino Linotype"/>
        </w:rPr>
        <w:t xml:space="preserve">De modo que, cuando se trate de un asunto excepcional, por alguna o todas las características mencionadas o bien, cuando el ingreso de asuntos al órgano jurisdiccional o cuasi </w:t>
      </w:r>
      <w:r w:rsidRPr="00C353DD">
        <w:rPr>
          <w:rFonts w:eastAsia="Palatino Linotype" w:cs="Palatino Linotype"/>
        </w:rPr>
        <w:lastRenderedPageBreak/>
        <w:t>jurisdiccional respectivo supere notoriamente al que podría considerarse normal, debe concluirse que es una excluyente de responsabilidad en relación con la actuación del funcionario, como ha acontecido en el caso que nos ocupa.</w:t>
      </w:r>
    </w:p>
    <w:p w:rsidRPr="00C353DD" w:rsidR="00CA134B" w:rsidP="004D2B11" w:rsidRDefault="00CA134B" w14:paraId="031A1DA6" w14:textId="77777777">
      <w:pPr>
        <w:spacing w:after="0" w:line="360" w:lineRule="auto"/>
        <w:rPr>
          <w:rFonts w:eastAsia="Palatino Linotype" w:cs="Palatino Linotype"/>
        </w:rPr>
      </w:pPr>
    </w:p>
    <w:p w:rsidRPr="00C353DD" w:rsidR="00CA134B" w:rsidP="004D2B11" w:rsidRDefault="00CA134B" w14:paraId="1BF00C00" w14:textId="77777777">
      <w:pPr>
        <w:spacing w:after="0" w:line="360" w:lineRule="auto"/>
        <w:rPr>
          <w:rFonts w:eastAsia="Palatino Linotype" w:cs="Palatino Linotype"/>
        </w:rPr>
      </w:pPr>
      <w:r w:rsidRPr="00C353DD">
        <w:rPr>
          <w:rFonts w:eastAsia="Palatino Linotype" w:cs="Palatino Linotype"/>
        </w:rPr>
        <w:t>Argumento que encuentra sustento en la jurisprudencia P./J. 32/92 emitida por el Pleno de la Suprema Corte de Justicia de la Nación de rubro “</w:t>
      </w:r>
      <w:r w:rsidRPr="00C353DD">
        <w:rPr>
          <w:rFonts w:eastAsia="Palatino Linotype" w:cs="Palatino Linotype"/>
          <w:b/>
          <w:bCs/>
        </w:rPr>
        <w:t>TÉRMINOS PROCESALES. PARA DETERMINAR SI UN FUNCIONARIO JUDICIAL ACTUÓ INDEBIDAMENTE POR NO RESPETARLOS SE DEBE ATENDER AL PRESUPUESTO QUE CONSIDERÓ EL LEGISLADOR AL FIJARLOS Y LAS CARACTERÍSTICAS DEL CASO</w:t>
      </w:r>
      <w:r w:rsidRPr="00C353DD">
        <w:rPr>
          <w:rFonts w:eastAsia="Palatino Linotype" w:cs="Palatino Linotype"/>
        </w:rPr>
        <w:t>.”, visible en la Gaceta del Seminario Judicial de la Federación con el registro digital 205635.</w:t>
      </w:r>
    </w:p>
    <w:p w:rsidRPr="00C353DD" w:rsidR="00CA134B" w:rsidP="004D2B11" w:rsidRDefault="00CA134B" w14:paraId="6309134C" w14:textId="77777777">
      <w:pPr>
        <w:spacing w:after="0" w:line="360" w:lineRule="auto"/>
        <w:rPr>
          <w:rFonts w:eastAsia="Palatino Linotype" w:cs="Palatino Linotype"/>
        </w:rPr>
      </w:pPr>
    </w:p>
    <w:p w:rsidRPr="00C353DD" w:rsidR="00CA134B" w:rsidP="004D2B11" w:rsidRDefault="00CA134B" w14:paraId="6E363D66" w14:textId="77777777">
      <w:pPr>
        <w:spacing w:after="0" w:line="360" w:lineRule="auto"/>
        <w:rPr>
          <w:rFonts w:eastAsia="Palatino Linotype" w:cs="Palatino Linotype"/>
        </w:rPr>
      </w:pPr>
      <w:r w:rsidRPr="00C353DD">
        <w:rPr>
          <w:rFonts w:eastAsia="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C353DD" w:rsidR="00CA134B" w:rsidP="004D2B11" w:rsidRDefault="00CA134B" w14:paraId="31DE5663" w14:textId="77777777">
      <w:pPr>
        <w:spacing w:after="0" w:line="360" w:lineRule="auto"/>
        <w:rPr>
          <w:rFonts w:eastAsia="Palatino Linotype" w:cs="Palatino Linotype"/>
        </w:rPr>
      </w:pPr>
    </w:p>
    <w:p w:rsidRPr="00C353DD" w:rsidR="00CA134B" w:rsidP="004D2B11" w:rsidRDefault="00CA134B" w14:paraId="39A4CFD5" w14:textId="77777777">
      <w:pPr>
        <w:spacing w:after="0" w:line="360" w:lineRule="auto"/>
        <w:rPr>
          <w:rFonts w:eastAsia="Palatino Linotype" w:cs="Palatino Linotype"/>
        </w:rPr>
      </w:pPr>
      <w:r w:rsidRPr="00C353DD">
        <w:rPr>
          <w:rFonts w:eastAsia="Palatino Linotype" w:cs="Palatino Linotype"/>
        </w:rPr>
        <w:t>Al respecto, también son de considerar los criterios sostenidos por el Cuarto Tribunal Colegiado en Materia Administrativa del Primer Circuito, cuyos rubros y datos de identificación son los siguientes:</w:t>
      </w:r>
    </w:p>
    <w:p w:rsidRPr="00C353DD" w:rsidR="00CA134B" w:rsidP="004D2B11" w:rsidRDefault="00CA134B" w14:paraId="02C5FD3E" w14:textId="77777777">
      <w:pPr>
        <w:spacing w:after="0" w:line="360" w:lineRule="auto"/>
        <w:rPr>
          <w:rFonts w:eastAsia="Palatino Linotype" w:cs="Palatino Linotype"/>
        </w:rPr>
      </w:pPr>
    </w:p>
    <w:p w:rsidRPr="00C353DD" w:rsidR="00CA134B" w:rsidP="004D2B11" w:rsidRDefault="00CA134B" w14:paraId="0090E55B" w14:textId="77777777">
      <w:pPr>
        <w:spacing w:after="0" w:line="360" w:lineRule="auto"/>
        <w:rPr>
          <w:rFonts w:eastAsia="Palatino Linotype" w:cs="Palatino Linotype"/>
        </w:rPr>
      </w:pPr>
      <w:r w:rsidRPr="00C353DD">
        <w:rPr>
          <w:rFonts w:eastAsia="Palatino Linotype" w:cs="Palatino Linotype"/>
        </w:rPr>
        <w:lastRenderedPageBreak/>
        <w:t>“</w:t>
      </w:r>
      <w:r w:rsidRPr="00C353DD">
        <w:rPr>
          <w:rFonts w:eastAsia="Palatino Linotype" w:cs="Palatino Linotype"/>
          <w:b/>
          <w:bCs/>
        </w:rPr>
        <w:t>PLAZO RAZONABLE PARA RESOLVER. DIMENSIÓN Y EFECTOS DE ESTE CONCEPTO CUANDO SE ADUCE EXCESIVA CARGA DE TRABAJO</w:t>
      </w:r>
      <w:r w:rsidRPr="00C353DD">
        <w:rPr>
          <w:rFonts w:eastAsia="Palatino Linotype" w:cs="Palatino Linotype"/>
        </w:rPr>
        <w:t>.” consultable en el Seminario Judicial de la Federación y su gaceta, con el registro digital 2002351.</w:t>
      </w:r>
    </w:p>
    <w:p w:rsidRPr="00C353DD" w:rsidR="00CA134B" w:rsidP="004D2B11" w:rsidRDefault="00CA134B" w14:paraId="51BB7F85" w14:textId="77777777">
      <w:pPr>
        <w:spacing w:after="0" w:line="360" w:lineRule="auto"/>
        <w:rPr>
          <w:rFonts w:eastAsia="Palatino Linotype" w:cs="Palatino Linotype"/>
        </w:rPr>
      </w:pPr>
    </w:p>
    <w:p w:rsidRPr="00C353DD" w:rsidR="00CA134B" w:rsidP="004D2B11" w:rsidRDefault="00CA134B" w14:paraId="2117E947" w14:textId="77777777">
      <w:pPr>
        <w:spacing w:after="0" w:line="360" w:lineRule="auto"/>
        <w:rPr>
          <w:rFonts w:eastAsia="Palatino Linotype" w:cs="Palatino Linotype"/>
        </w:rPr>
      </w:pPr>
      <w:r w:rsidRPr="00C353DD">
        <w:rPr>
          <w:rFonts w:eastAsia="Palatino Linotype" w:cs="Palatino Linotype"/>
        </w:rPr>
        <w:t>“</w:t>
      </w:r>
      <w:r w:rsidRPr="00C353DD">
        <w:rPr>
          <w:rFonts w:eastAsia="Palatino Linotype" w:cs="Palatino Linotype"/>
          <w:b/>
          <w:bCs/>
        </w:rPr>
        <w:t>PLAZO RAZONABLE PARA RESOLVER. CONCEPTO Y ELEMENTOS QUE LO INTEGRAN A LA LUZ DEL DERECHO INTERNACIONAL DE LOS DERECHOS HUMANOS</w:t>
      </w:r>
      <w:r w:rsidRPr="00C353DD">
        <w:rPr>
          <w:rFonts w:eastAsia="Palatino Linotype" w:cs="Palatino Linotype"/>
        </w:rPr>
        <w:t>.”, visible en el Seminario Judicial de la Federación y su gaceta, con el registro digital 2002350.</w:t>
      </w:r>
    </w:p>
    <w:p w:rsidRPr="00C353DD" w:rsidR="00CA134B" w:rsidP="004D2B11" w:rsidRDefault="00CA134B" w14:paraId="2D5D18F8" w14:textId="77777777">
      <w:pPr>
        <w:spacing w:after="0" w:line="360" w:lineRule="auto"/>
        <w:rPr>
          <w:rFonts w:eastAsia="Palatino Linotype" w:cs="Palatino Linotype"/>
        </w:rPr>
      </w:pPr>
    </w:p>
    <w:p w:rsidRPr="00C353DD" w:rsidR="00CA134B" w:rsidP="004D2B11" w:rsidRDefault="00CA134B" w14:paraId="6793A334" w14:textId="6F7DB3BA">
      <w:pPr>
        <w:spacing w:after="0" w:line="360" w:lineRule="auto"/>
        <w:rPr>
          <w:rFonts w:eastAsia="Palatino Linotype" w:cs="Palatino Linotype"/>
        </w:rPr>
      </w:pPr>
      <w:r w:rsidRPr="00C353DD">
        <w:rPr>
          <w:rFonts w:eastAsia="Palatino Linotype" w:cs="Palatino Linotype"/>
        </w:rPr>
        <w:t>Por ello, este organismo garante comprometido con la tutela de los derechos humanos confiados señala que este exceso del plazo legal para resolver el presente asunto, resulta de carácter excepcional.</w:t>
      </w:r>
    </w:p>
    <w:p w:rsidRPr="00C353DD" w:rsidR="0008414B" w:rsidP="004D2B11" w:rsidRDefault="0008414B" w14:paraId="4464D730" w14:textId="77777777">
      <w:pPr>
        <w:spacing w:after="0" w:line="360" w:lineRule="auto"/>
        <w:rPr>
          <w:rFonts w:eastAsia="Palatino Linotype" w:cs="Palatino Linotype"/>
        </w:rPr>
      </w:pPr>
    </w:p>
    <w:p w:rsidRPr="00C353DD" w:rsidR="0008414B" w:rsidP="004D2B11" w:rsidRDefault="0008414B" w14:paraId="50DE3664" w14:textId="1DBCB3A4">
      <w:pPr>
        <w:widowControl w:val="0"/>
        <w:spacing w:after="0" w:line="360" w:lineRule="auto"/>
        <w:rPr>
          <w:b/>
          <w:lang w:val="es-ES_tradnl"/>
        </w:rPr>
      </w:pPr>
      <w:r w:rsidRPr="00C353DD">
        <w:rPr>
          <w:rFonts w:eastAsia="Times New Roman" w:cs="Tahoma"/>
          <w:b/>
          <w:color w:val="auto"/>
          <w:szCs w:val="24"/>
          <w:lang w:eastAsia="es-ES"/>
        </w:rPr>
        <w:t>e) Vista del Informe Justificado.</w:t>
      </w:r>
      <w:r w:rsidRPr="00C353DD">
        <w:rPr>
          <w:bCs/>
          <w:lang w:val="es-ES_tradnl"/>
        </w:rPr>
        <w:t xml:space="preserve"> El veinticinco de enero de dos mil veintitrés, se dictó acuerdo mediante el cual se puso a la vista del Particular el Informe Justificado, entregado por el Sujeto Obligado, así como el documento adjunto, el cual fue notificado a las partes, a través del Sistema de Acceso a la Información Mexiquense (SAIMEX), el mismo día.</w:t>
      </w:r>
    </w:p>
    <w:p w:rsidRPr="00C353DD" w:rsidR="004E4C49" w:rsidP="004D2B11" w:rsidRDefault="004E4C49" w14:paraId="4502FF5E" w14:textId="1F0B9F21">
      <w:pPr>
        <w:spacing w:after="0" w:line="360" w:lineRule="auto"/>
        <w:rPr>
          <w:rFonts w:eastAsia="Palatino Linotype" w:cs="Palatino Linotype"/>
        </w:rPr>
      </w:pPr>
    </w:p>
    <w:p w:rsidRPr="00C353DD" w:rsidR="00051642" w:rsidP="004D2B11" w:rsidRDefault="0008414B" w14:paraId="55938015" w14:textId="6F4AD151">
      <w:pPr>
        <w:spacing w:after="0" w:line="360" w:lineRule="auto"/>
        <w:rPr>
          <w:rFonts w:eastAsia="Times New Roman" w:cs="Tahoma"/>
          <w:color w:val="auto"/>
          <w:szCs w:val="24"/>
          <w:lang w:val="es-ES" w:eastAsia="es-ES"/>
        </w:rPr>
      </w:pPr>
      <w:r w:rsidRPr="00C353DD">
        <w:rPr>
          <w:rFonts w:eastAsia="Times New Roman" w:cs="Tahoma"/>
          <w:b/>
          <w:color w:val="auto"/>
          <w:szCs w:val="24"/>
          <w:lang w:eastAsia="es-ES"/>
        </w:rPr>
        <w:t>f</w:t>
      </w:r>
      <w:r w:rsidRPr="00C353DD" w:rsidR="00CA134B">
        <w:rPr>
          <w:rFonts w:eastAsia="Times New Roman" w:cs="Tahoma"/>
          <w:b/>
          <w:color w:val="auto"/>
          <w:szCs w:val="24"/>
          <w:lang w:eastAsia="es-ES"/>
        </w:rPr>
        <w:t xml:space="preserve">) </w:t>
      </w:r>
      <w:r w:rsidRPr="00C353DD" w:rsidR="00051642">
        <w:rPr>
          <w:rFonts w:eastAsia="Times New Roman" w:cs="Tahoma"/>
          <w:b/>
          <w:color w:val="auto"/>
          <w:szCs w:val="24"/>
          <w:lang w:eastAsia="es-ES"/>
        </w:rPr>
        <w:t>Cierre de instrucción.</w:t>
      </w:r>
      <w:r w:rsidRPr="00C353DD" w:rsidR="00051642">
        <w:rPr>
          <w:rFonts w:eastAsia="Times New Roman" w:cs="Tahoma"/>
          <w:color w:val="auto"/>
          <w:szCs w:val="24"/>
          <w:lang w:eastAsia="es-ES"/>
        </w:rPr>
        <w:t xml:space="preserve"> El </w:t>
      </w:r>
      <w:r w:rsidRPr="00C353DD">
        <w:rPr>
          <w:rFonts w:eastAsia="Times New Roman" w:cs="Tahoma"/>
          <w:color w:val="auto"/>
          <w:szCs w:val="24"/>
          <w:lang w:val="es-ES" w:eastAsia="es-ES"/>
        </w:rPr>
        <w:t>treinta</w:t>
      </w:r>
      <w:r w:rsidRPr="00C353DD" w:rsidR="00CA134B">
        <w:rPr>
          <w:rFonts w:eastAsia="Times New Roman" w:cs="Tahoma"/>
          <w:color w:val="auto"/>
          <w:szCs w:val="24"/>
          <w:lang w:val="es-ES" w:eastAsia="es-ES"/>
        </w:rPr>
        <w:t xml:space="preserve"> de </w:t>
      </w:r>
      <w:r w:rsidRPr="00C353DD">
        <w:rPr>
          <w:rFonts w:eastAsia="Times New Roman" w:cs="Tahoma"/>
          <w:color w:val="auto"/>
          <w:szCs w:val="24"/>
          <w:lang w:val="es-ES" w:eastAsia="es-ES"/>
        </w:rPr>
        <w:t>enero</w:t>
      </w:r>
      <w:r w:rsidRPr="00C353DD" w:rsidR="00051642">
        <w:rPr>
          <w:rFonts w:eastAsia="Times New Roman" w:cs="Tahoma"/>
          <w:color w:val="auto"/>
          <w:szCs w:val="24"/>
          <w:lang w:val="es-ES" w:eastAsia="es-ES"/>
        </w:rPr>
        <w:t xml:space="preserve"> de dos mil veinti</w:t>
      </w:r>
      <w:r w:rsidRPr="00C353DD">
        <w:rPr>
          <w:rFonts w:eastAsia="Times New Roman" w:cs="Tahoma"/>
          <w:color w:val="auto"/>
          <w:szCs w:val="24"/>
          <w:lang w:val="es-ES" w:eastAsia="es-ES"/>
        </w:rPr>
        <w:t>trés</w:t>
      </w:r>
      <w:r w:rsidRPr="00C353DD" w:rsidR="00051642">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w:t>
      </w:r>
      <w:r w:rsidRPr="00C353DD" w:rsidR="00A54AEC">
        <w:rPr>
          <w:rFonts w:eastAsia="Times New Roman" w:cs="Tahoma"/>
          <w:color w:val="auto"/>
          <w:szCs w:val="24"/>
          <w:lang w:eastAsia="es-ES"/>
        </w:rPr>
        <w:t>mismo día de mes y año</w:t>
      </w:r>
      <w:r w:rsidRPr="00C353DD" w:rsidR="00051642">
        <w:rPr>
          <w:rFonts w:eastAsia="Times New Roman" w:cs="Tahoma"/>
          <w:color w:val="auto"/>
          <w:szCs w:val="24"/>
          <w:lang w:eastAsia="es-ES"/>
        </w:rPr>
        <w:t xml:space="preserve">, a través del </w:t>
      </w:r>
      <w:r w:rsidRPr="00C353DD" w:rsidR="00051642">
        <w:rPr>
          <w:rFonts w:eastAsia="Times New Roman" w:cs="Tahoma"/>
          <w:color w:val="auto"/>
          <w:szCs w:val="20"/>
          <w:lang w:val="es-ES" w:eastAsia="es-ES"/>
        </w:rPr>
        <w:t>Sistema de Acceso a la Información Mexiquense (SAIMEX)</w:t>
      </w:r>
      <w:r w:rsidRPr="00C353DD" w:rsidR="00051642">
        <w:rPr>
          <w:rFonts w:eastAsia="Times New Roman" w:cs="Tahoma"/>
          <w:color w:val="auto"/>
          <w:szCs w:val="24"/>
          <w:lang w:eastAsia="es-ES"/>
        </w:rPr>
        <w:t>.</w:t>
      </w:r>
      <w:r w:rsidRPr="00C353DD" w:rsidR="00183086">
        <w:rPr>
          <w:rFonts w:eastAsia="Times New Roman" w:cs="Tahoma"/>
          <w:color w:val="auto"/>
          <w:szCs w:val="24"/>
          <w:lang w:eastAsia="es-ES"/>
        </w:rPr>
        <w:t xml:space="preserve"> </w:t>
      </w:r>
    </w:p>
    <w:p w:rsidRPr="00C353DD" w:rsidR="0008414B" w:rsidP="004D2B11" w:rsidRDefault="0008414B" w14:paraId="244D05C4" w14:textId="77777777">
      <w:pPr>
        <w:spacing w:after="0" w:line="360" w:lineRule="auto"/>
        <w:rPr>
          <w:rFonts w:eastAsia="Times New Roman" w:cs="Tahoma"/>
          <w:color w:val="auto"/>
          <w:szCs w:val="24"/>
          <w:lang w:val="es-ES" w:eastAsia="es-ES"/>
        </w:rPr>
      </w:pPr>
    </w:p>
    <w:p w:rsidRPr="00C353DD" w:rsidR="00051642" w:rsidP="004D2B11" w:rsidRDefault="00051642" w14:paraId="16A59653" w14:textId="0E094A60">
      <w:pPr>
        <w:spacing w:after="0" w:line="360" w:lineRule="auto"/>
        <w:rPr>
          <w:rFonts w:eastAsia="Times New Roman" w:cs="Tahoma"/>
          <w:color w:val="000000"/>
          <w:szCs w:val="24"/>
          <w:lang w:eastAsia="es-ES"/>
        </w:rPr>
      </w:pPr>
      <w:r w:rsidRPr="00C353DD">
        <w:rPr>
          <w:rFonts w:eastAsia="Times New Roman" w:cs="Tahoma"/>
          <w:color w:val="000000"/>
          <w:szCs w:val="24"/>
          <w:lang w:eastAsia="es-ES"/>
        </w:rPr>
        <w:lastRenderedPageBreak/>
        <w:t>En razón de que fue debidamente sustanciado e integrado el expediente electrónico y no existe diligencia pendiente de desahogo, se emite la resolución que conforme a Derecho proceda, de acuerdo a los siguientes:</w:t>
      </w:r>
    </w:p>
    <w:p w:rsidRPr="00C353DD" w:rsidR="0008414B" w:rsidP="004D2B11" w:rsidRDefault="0008414B" w14:paraId="1576F881" w14:textId="77777777">
      <w:pPr>
        <w:spacing w:after="0" w:line="360" w:lineRule="auto"/>
        <w:rPr>
          <w:rFonts w:eastAsia="Times New Roman" w:cs="Tahoma"/>
          <w:color w:val="000000"/>
          <w:szCs w:val="24"/>
          <w:lang w:eastAsia="es-ES"/>
        </w:rPr>
      </w:pPr>
    </w:p>
    <w:p w:rsidRPr="00C353DD" w:rsidR="001D70CD" w:rsidP="004D2B11" w:rsidRDefault="00051642" w14:paraId="4A65D052" w14:textId="0F0992FC">
      <w:pPr>
        <w:spacing w:after="0" w:line="360" w:lineRule="auto"/>
        <w:jc w:val="center"/>
        <w:rPr>
          <w:rFonts w:eastAsia="Times New Roman" w:cs="Tahoma"/>
          <w:b/>
          <w:color w:val="auto"/>
          <w:lang w:val="es-ES" w:eastAsia="es-ES"/>
        </w:rPr>
      </w:pPr>
      <w:r w:rsidRPr="00C353DD">
        <w:rPr>
          <w:rFonts w:eastAsia="Times New Roman" w:cs="Tahoma"/>
          <w:b/>
          <w:color w:val="auto"/>
          <w:lang w:val="es-ES" w:eastAsia="es-ES"/>
        </w:rPr>
        <w:t>C O N S I D E R A N D O S:</w:t>
      </w:r>
    </w:p>
    <w:p w:rsidRPr="00C353DD" w:rsidR="00F16ED4" w:rsidP="004D2B11" w:rsidRDefault="00F16ED4" w14:paraId="37876CBA" w14:textId="77777777">
      <w:pPr>
        <w:autoSpaceDE w:val="0"/>
        <w:autoSpaceDN w:val="0"/>
        <w:adjustRightInd w:val="0"/>
        <w:spacing w:after="0" w:line="360" w:lineRule="auto"/>
        <w:rPr>
          <w:rFonts w:eastAsia="Calibri" w:cs="Tahoma"/>
          <w:b/>
          <w:color w:val="000000"/>
          <w:szCs w:val="24"/>
          <w:lang w:val="es-ES" w:eastAsia="es-MX"/>
        </w:rPr>
      </w:pPr>
    </w:p>
    <w:p w:rsidRPr="00C353DD" w:rsidR="00051642" w:rsidP="004D2B11" w:rsidRDefault="00051642" w14:paraId="045B3F37" w14:textId="3D503DF6">
      <w:pPr>
        <w:autoSpaceDE w:val="0"/>
        <w:autoSpaceDN w:val="0"/>
        <w:adjustRightInd w:val="0"/>
        <w:spacing w:after="0" w:line="360" w:lineRule="auto"/>
        <w:rPr>
          <w:rFonts w:eastAsia="Times New Roman" w:cs="Tahoma"/>
          <w:b/>
          <w:color w:val="auto"/>
          <w:szCs w:val="24"/>
          <w:lang w:val="es-ES" w:eastAsia="es-ES"/>
        </w:rPr>
      </w:pPr>
      <w:r w:rsidRPr="00C353DD">
        <w:rPr>
          <w:rFonts w:eastAsia="Calibri" w:cs="Tahoma"/>
          <w:b/>
          <w:color w:val="000000"/>
          <w:szCs w:val="24"/>
          <w:lang w:val="es-ES" w:eastAsia="es-MX"/>
        </w:rPr>
        <w:t>PRIMERO</w:t>
      </w:r>
      <w:r w:rsidRPr="00C353DD">
        <w:rPr>
          <w:rFonts w:eastAsia="Calibri" w:cs="Tahoma"/>
          <w:color w:val="000000"/>
          <w:szCs w:val="24"/>
          <w:lang w:val="es-ES" w:eastAsia="es-MX"/>
        </w:rPr>
        <w:t xml:space="preserve">. </w:t>
      </w:r>
      <w:r w:rsidRPr="00C353DD">
        <w:rPr>
          <w:rFonts w:eastAsia="Times New Roman" w:cs="Tahoma"/>
          <w:b/>
          <w:color w:val="auto"/>
          <w:szCs w:val="24"/>
          <w:lang w:val="es-ES" w:eastAsia="es-ES"/>
        </w:rPr>
        <w:t>Competencia.</w:t>
      </w:r>
    </w:p>
    <w:p w:rsidRPr="00C353DD" w:rsidR="00051642" w:rsidP="004D2B11" w:rsidRDefault="00051642" w14:paraId="3B94CD90" w14:textId="77777777">
      <w:pPr>
        <w:autoSpaceDE w:val="0"/>
        <w:autoSpaceDN w:val="0"/>
        <w:adjustRightInd w:val="0"/>
        <w:spacing w:after="0" w:line="360" w:lineRule="auto"/>
        <w:rPr>
          <w:rFonts w:eastAsia="Times New Roman" w:cs="Tahoma"/>
          <w:b/>
          <w:color w:val="auto"/>
          <w:szCs w:val="24"/>
          <w:lang w:val="es-ES" w:eastAsia="es-ES"/>
        </w:rPr>
      </w:pPr>
    </w:p>
    <w:p w:rsidRPr="00C353DD" w:rsidR="00051642" w:rsidP="004D2B11" w:rsidRDefault="00051642" w14:paraId="569EEA13" w14:textId="24A7704A">
      <w:pPr>
        <w:spacing w:after="0" w:line="360" w:lineRule="auto"/>
        <w:rPr>
          <w:rFonts w:eastAsia="Times New Roman" w:cs="Tahoma"/>
          <w:bCs/>
          <w:color w:val="auto"/>
          <w:lang w:eastAsia="es-ES"/>
        </w:rPr>
      </w:pPr>
      <w:bookmarkStart w:name="_Hlk63334754" w:id="2"/>
      <w:r w:rsidRPr="00C353DD">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w:t>
      </w:r>
      <w:bookmarkEnd w:id="2"/>
      <w:r w:rsidRPr="00C353DD" w:rsidR="001D70CD">
        <w:rPr>
          <w:rFonts w:eastAsia="Times New Roman" w:cs="Tahoma"/>
          <w:bCs/>
          <w:color w:val="auto"/>
          <w:lang w:eastAsia="es-ES"/>
        </w:rPr>
        <w:t>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C353DD" w:rsidR="00051642" w:rsidP="004D2B11" w:rsidRDefault="00051642" w14:paraId="2986AFCC" w14:textId="77777777">
      <w:pPr>
        <w:spacing w:after="0" w:line="360" w:lineRule="auto"/>
      </w:pPr>
    </w:p>
    <w:p w:rsidRPr="00C353DD" w:rsidR="00051642" w:rsidP="004D2B11" w:rsidRDefault="00051642" w14:paraId="2F12F73B" w14:textId="77777777">
      <w:pPr>
        <w:autoSpaceDE w:val="0"/>
        <w:autoSpaceDN w:val="0"/>
        <w:adjustRightInd w:val="0"/>
        <w:spacing w:after="0" w:line="360" w:lineRule="auto"/>
        <w:rPr>
          <w:rFonts w:eastAsia="Times New Roman" w:cs="Tahoma"/>
          <w:color w:val="auto"/>
          <w:szCs w:val="24"/>
          <w:lang w:val="es-ES" w:eastAsia="es-ES"/>
        </w:rPr>
      </w:pPr>
      <w:r w:rsidRPr="00C353DD">
        <w:rPr>
          <w:rFonts w:eastAsia="Calibri" w:cs="Tahoma"/>
          <w:b/>
          <w:color w:val="000000"/>
          <w:szCs w:val="24"/>
          <w:lang w:val="es-ES" w:eastAsia="es-MX"/>
        </w:rPr>
        <w:t>SEGUNDO</w:t>
      </w:r>
      <w:r w:rsidRPr="00C353DD">
        <w:rPr>
          <w:rFonts w:eastAsia="Calibri" w:cs="Tahoma"/>
          <w:color w:val="000000"/>
          <w:szCs w:val="24"/>
          <w:lang w:val="es-ES" w:eastAsia="es-MX"/>
        </w:rPr>
        <w:t xml:space="preserve">. </w:t>
      </w:r>
      <w:r w:rsidRPr="00C353DD">
        <w:rPr>
          <w:rFonts w:eastAsia="Times New Roman" w:cs="Tahoma"/>
          <w:b/>
          <w:color w:val="auto"/>
          <w:szCs w:val="24"/>
          <w:lang w:val="es-ES" w:eastAsia="es-ES"/>
        </w:rPr>
        <w:t>Causales de improcedencia y sobreseimiento.</w:t>
      </w:r>
      <w:r w:rsidRPr="00C353DD">
        <w:rPr>
          <w:rFonts w:eastAsia="Times New Roman" w:cs="Tahoma"/>
          <w:color w:val="auto"/>
          <w:szCs w:val="24"/>
          <w:lang w:val="es-ES" w:eastAsia="es-ES"/>
        </w:rPr>
        <w:t xml:space="preserve"> </w:t>
      </w:r>
    </w:p>
    <w:p w:rsidRPr="00C353DD" w:rsidR="00051642" w:rsidP="004D2B11" w:rsidRDefault="00051642" w14:paraId="05A36F46" w14:textId="77777777">
      <w:pPr>
        <w:autoSpaceDE w:val="0"/>
        <w:autoSpaceDN w:val="0"/>
        <w:adjustRightInd w:val="0"/>
        <w:spacing w:after="0" w:line="360" w:lineRule="auto"/>
        <w:rPr>
          <w:rFonts w:eastAsia="Times New Roman" w:cs="Tahoma"/>
          <w:color w:val="auto"/>
          <w:szCs w:val="24"/>
          <w:lang w:val="es-ES" w:eastAsia="es-ES"/>
        </w:rPr>
      </w:pPr>
    </w:p>
    <w:p w:rsidRPr="00C353DD" w:rsidR="00051642" w:rsidP="004D2B11" w:rsidRDefault="00051642" w14:paraId="69F085ED" w14:textId="77777777">
      <w:pPr>
        <w:autoSpaceDE w:val="0"/>
        <w:autoSpaceDN w:val="0"/>
        <w:adjustRightInd w:val="0"/>
        <w:spacing w:after="0" w:line="360" w:lineRule="auto"/>
        <w:rPr>
          <w:rFonts w:eastAsia="Times New Roman" w:cs="Tahoma"/>
          <w:color w:val="auto"/>
          <w:szCs w:val="24"/>
          <w:lang w:val="es-ES" w:eastAsia="es-ES"/>
        </w:rPr>
      </w:pPr>
      <w:r w:rsidRPr="00C353DD">
        <w:rPr>
          <w:rFonts w:eastAsia="Times New Roman" w:cs="Tahoma"/>
          <w:color w:val="auto"/>
          <w:szCs w:val="24"/>
          <w:lang w:val="es-ES" w:eastAsia="es-ES"/>
        </w:rPr>
        <w:t xml:space="preserve">De las constancias que forma parte del Recurso de Revisión que se analiza, se advierte que previo al estudio del fondo de la </w:t>
      </w:r>
      <w:r w:rsidRPr="00C353DD">
        <w:rPr>
          <w:rFonts w:eastAsia="Times New Roman" w:cs="Tahoma"/>
          <w:i/>
          <w:color w:val="auto"/>
          <w:szCs w:val="24"/>
          <w:lang w:val="es-ES" w:eastAsia="es-ES"/>
        </w:rPr>
        <w:t>litis</w:t>
      </w:r>
      <w:r w:rsidRPr="00C353DD">
        <w:rPr>
          <w:rFonts w:eastAsia="Times New Roman" w:cs="Tahoma"/>
          <w:color w:val="auto"/>
          <w:szCs w:val="24"/>
          <w:lang w:val="es-ES" w:eastAsia="es-ES"/>
        </w:rPr>
        <w:t>, es necesario estudiar las causales de improcedencia y sobreseimiento que se adviertan, para determinar lo que en Derecho proceda.</w:t>
      </w:r>
    </w:p>
    <w:p w:rsidRPr="00C353DD" w:rsidR="00051642" w:rsidP="004D2B11" w:rsidRDefault="00051642" w14:paraId="4B4EC976" w14:textId="77777777">
      <w:pPr>
        <w:autoSpaceDE w:val="0"/>
        <w:autoSpaceDN w:val="0"/>
        <w:adjustRightInd w:val="0"/>
        <w:spacing w:after="0" w:line="360" w:lineRule="auto"/>
        <w:rPr>
          <w:rFonts w:eastAsia="Times New Roman" w:cs="Tahoma"/>
          <w:color w:val="auto"/>
          <w:szCs w:val="24"/>
          <w:lang w:val="es-ES" w:eastAsia="es-ES"/>
        </w:rPr>
      </w:pPr>
    </w:p>
    <w:p w:rsidRPr="00C353DD" w:rsidR="00051642" w:rsidP="004D2B11" w:rsidRDefault="00051642" w14:paraId="28939114" w14:textId="77777777">
      <w:pPr>
        <w:spacing w:after="0" w:line="360" w:lineRule="auto"/>
        <w:rPr>
          <w:b/>
          <w:lang w:val="es-ES"/>
        </w:rPr>
      </w:pPr>
      <w:r w:rsidRPr="00C353DD">
        <w:rPr>
          <w:b/>
          <w:lang w:val="es-ES"/>
        </w:rPr>
        <w:lastRenderedPageBreak/>
        <w:t>Causales de improcedencia</w:t>
      </w:r>
    </w:p>
    <w:p w:rsidRPr="00C353DD" w:rsidR="00051642" w:rsidP="004D2B11" w:rsidRDefault="00051642" w14:paraId="4031849B" w14:textId="77777777">
      <w:pPr>
        <w:spacing w:after="0" w:line="360" w:lineRule="auto"/>
      </w:pPr>
    </w:p>
    <w:p w:rsidRPr="00C353DD" w:rsidR="00051642" w:rsidP="004D2B11" w:rsidRDefault="00051642" w14:paraId="46B90E11" w14:textId="77777777">
      <w:pPr>
        <w:spacing w:after="0" w:line="360" w:lineRule="auto"/>
        <w:rPr>
          <w:rFonts w:eastAsia="Times New Roman" w:cs="Tahoma"/>
          <w:color w:val="auto"/>
          <w:lang w:eastAsia="es-ES"/>
        </w:rPr>
      </w:pPr>
      <w:r w:rsidRPr="00C353DD">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C353DD" w:rsidR="00051642" w:rsidP="004D2B11" w:rsidRDefault="00051642" w14:paraId="445D8143" w14:textId="77777777">
      <w:pPr>
        <w:spacing w:after="0" w:line="360" w:lineRule="auto"/>
        <w:rPr>
          <w:rFonts w:eastAsia="Times New Roman" w:cs="Tahoma"/>
          <w:color w:val="auto"/>
          <w:lang w:eastAsia="es-ES"/>
        </w:rPr>
      </w:pPr>
    </w:p>
    <w:p w:rsidRPr="00C353DD" w:rsidR="00051642" w:rsidP="004D2B11" w:rsidRDefault="00051642" w14:paraId="5234AE12" w14:textId="49D61D65">
      <w:pPr>
        <w:spacing w:after="0" w:line="360" w:lineRule="auto"/>
        <w:rPr>
          <w:rFonts w:eastAsia="Times New Roman" w:cs="Tahoma"/>
          <w:color w:val="auto"/>
          <w:lang w:eastAsia="es-ES"/>
        </w:rPr>
      </w:pPr>
      <w:r w:rsidRPr="00C353DD">
        <w:rPr>
          <w:rFonts w:eastAsia="Times New Roman" w:cs="Tahoma"/>
          <w:color w:val="auto"/>
          <w:lang w:eastAsia="es-ES"/>
        </w:rPr>
        <w:t>En el presente caso, </w:t>
      </w:r>
      <w:r w:rsidRPr="00C353DD">
        <w:rPr>
          <w:rFonts w:eastAsia="Times New Roman" w:cs="Tahoma"/>
          <w:b/>
          <w:bCs/>
          <w:color w:val="auto"/>
          <w:lang w:eastAsia="es-ES"/>
        </w:rPr>
        <w:t>no se actualiza ninguna de las causales de improcedencia</w:t>
      </w:r>
      <w:r w:rsidRPr="00C353DD">
        <w:rPr>
          <w:rFonts w:eastAsia="Times New Roman" w:cs="Tahoma"/>
          <w:color w:val="auto"/>
          <w:lang w:eastAsia="es-ES"/>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rsidRPr="00C353DD" w:rsidR="00EA4828" w:rsidP="004D2B11" w:rsidRDefault="00EA4828" w14:paraId="3632987D" w14:textId="77777777">
      <w:pPr>
        <w:spacing w:after="0" w:line="360" w:lineRule="auto"/>
        <w:rPr>
          <w:rFonts w:eastAsia="Times New Roman" w:cs="Tahoma"/>
          <w:color w:val="auto"/>
          <w:lang w:eastAsia="es-ES"/>
        </w:rPr>
      </w:pPr>
    </w:p>
    <w:p w:rsidRPr="00C353DD" w:rsidR="00051642" w:rsidP="004D2B11" w:rsidRDefault="00051642" w14:paraId="030DB5E0" w14:textId="3E74638A">
      <w:pPr>
        <w:spacing w:after="0" w:line="360" w:lineRule="auto"/>
        <w:rPr>
          <w:rFonts w:eastAsia="Times New Roman" w:cs="Tahoma"/>
          <w:color w:val="auto"/>
          <w:lang w:val="es-ES" w:eastAsia="es-ES"/>
        </w:rPr>
      </w:pPr>
      <w:r w:rsidRPr="00C353DD">
        <w:rPr>
          <w:rFonts w:eastAsia="Times New Roman" w:cs="Tahoma"/>
          <w:color w:val="auto"/>
          <w:lang w:val="es-ES" w:eastAsia="es-ES"/>
        </w:rPr>
        <w:t xml:space="preserve">Además, de que el Medio de Impugnación fue presentado en tiempo, toda vez que ante la ausencia de la respuesta del Ente Recurrido, se constituyó la </w:t>
      </w:r>
      <w:r w:rsidRPr="00C353DD">
        <w:rPr>
          <w:rFonts w:eastAsia="Times New Roman" w:cs="Tahoma"/>
          <w:b/>
          <w:color w:val="auto"/>
          <w:lang w:val="es-ES" w:eastAsia="es-ES"/>
        </w:rPr>
        <w:t>negativa ficta</w:t>
      </w:r>
      <w:r w:rsidRPr="00C353DD">
        <w:rPr>
          <w:rFonts w:eastAsia="Times New Roman" w:cs="Tahoma"/>
          <w:color w:val="auto"/>
          <w:lang w:val="es-ES" w:eastAsia="es-ES"/>
        </w:rPr>
        <w:t xml:space="preserve">, que genera la posibilidad de los particulares de interponer un recurso de revisión ante tal omisión, </w:t>
      </w:r>
      <w:r w:rsidRPr="00C353DD">
        <w:rPr>
          <w:rFonts w:eastAsia="Times New Roman" w:cs="Tahoma"/>
          <w:color w:val="auto"/>
          <w:u w:val="single"/>
          <w:lang w:val="es-ES" w:eastAsia="es-ES"/>
        </w:rPr>
        <w:t>en cualquier momento</w:t>
      </w:r>
      <w:r w:rsidRPr="00C353DD">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rsidRPr="00C353DD" w:rsidR="00051642" w:rsidP="004D2B11" w:rsidRDefault="00051642" w14:paraId="40070DCB" w14:textId="77777777">
      <w:pPr>
        <w:spacing w:after="0" w:line="360" w:lineRule="auto"/>
        <w:rPr>
          <w:rFonts w:eastAsia="Times New Roman" w:cs="Tahoma"/>
          <w:color w:val="auto"/>
          <w:lang w:val="es-ES" w:eastAsia="es-ES"/>
        </w:rPr>
      </w:pPr>
    </w:p>
    <w:p w:rsidRPr="00C353DD" w:rsidR="00051642" w:rsidP="004D2B11" w:rsidRDefault="00051642" w14:paraId="69A90029" w14:textId="62181DD3">
      <w:pPr>
        <w:spacing w:after="0" w:line="360" w:lineRule="auto"/>
        <w:rPr>
          <w:rFonts w:eastAsia="Times New Roman" w:cs="Tahoma"/>
          <w:bCs/>
          <w:color w:val="auto"/>
          <w:lang w:val="es-ES" w:eastAsia="es-ES"/>
        </w:rPr>
      </w:pPr>
      <w:r w:rsidRPr="00C353DD">
        <w:rPr>
          <w:rFonts w:eastAsia="Times New Roman" w:cs="Tahoma"/>
          <w:color w:val="auto"/>
          <w:lang w:val="es-ES" w:eastAsia="es-ES"/>
        </w:rPr>
        <w:lastRenderedPageBreak/>
        <w:t>Conforme a lo anterior, se actualiza la causal de procedencia señalada en el artículo 179, fracción VII, de la Ley de la materia</w:t>
      </w:r>
      <w:r w:rsidRPr="00C353DD">
        <w:rPr>
          <w:rFonts w:eastAsia="Times New Roman" w:cs="Tahoma"/>
          <w:bCs/>
          <w:color w:val="auto"/>
          <w:lang w:val="es-ES" w:eastAsia="es-ES"/>
        </w:rPr>
        <w:t xml:space="preserve">, toda vez que </w:t>
      </w:r>
      <w:r w:rsidRPr="00C353DD" w:rsidR="00F90DE8">
        <w:rPr>
          <w:rFonts w:eastAsia="Times New Roman" w:cs="Tahoma"/>
          <w:bCs/>
          <w:color w:val="auto"/>
          <w:lang w:val="es-ES" w:eastAsia="es-ES"/>
        </w:rPr>
        <w:t>el</w:t>
      </w:r>
      <w:r w:rsidRPr="00C353DD">
        <w:rPr>
          <w:rFonts w:eastAsia="Times New Roman" w:cs="Tahoma"/>
          <w:bCs/>
          <w:color w:val="auto"/>
          <w:lang w:val="es-ES" w:eastAsia="es-ES"/>
        </w:rPr>
        <w:t xml:space="preserve"> Solicitante se inconformó con la falta de respuesta a s</w:t>
      </w:r>
      <w:r w:rsidRPr="00C353DD" w:rsidR="00382A3B">
        <w:rPr>
          <w:rFonts w:eastAsia="Times New Roman" w:cs="Tahoma"/>
          <w:bCs/>
          <w:color w:val="auto"/>
          <w:lang w:val="es-ES" w:eastAsia="es-ES"/>
        </w:rPr>
        <w:t>u</w:t>
      </w:r>
      <w:r w:rsidRPr="00C353DD">
        <w:rPr>
          <w:rFonts w:eastAsia="Times New Roman" w:cs="Tahoma"/>
          <w:bCs/>
          <w:color w:val="auto"/>
          <w:lang w:val="es-ES" w:eastAsia="es-ES"/>
        </w:rPr>
        <w:t xml:space="preserve"> solicitud de acceso a información pública.</w:t>
      </w:r>
    </w:p>
    <w:p w:rsidRPr="00C353DD" w:rsidR="00051642" w:rsidP="004D2B11" w:rsidRDefault="00051642" w14:paraId="13780674" w14:textId="77777777">
      <w:pPr>
        <w:spacing w:after="0" w:line="360" w:lineRule="auto"/>
        <w:rPr>
          <w:rFonts w:eastAsia="Times New Roman" w:cs="Tahoma"/>
          <w:bCs/>
          <w:color w:val="auto"/>
          <w:lang w:val="es-ES" w:eastAsia="es-ES"/>
        </w:rPr>
      </w:pPr>
    </w:p>
    <w:p w:rsidRPr="00C353DD" w:rsidR="00051642" w:rsidP="004D2B11" w:rsidRDefault="00051642" w14:paraId="7E9C56A5" w14:textId="77777777">
      <w:pPr>
        <w:spacing w:after="0" w:line="360" w:lineRule="auto"/>
        <w:rPr>
          <w:rFonts w:eastAsia="Times New Roman" w:cs="Tahoma"/>
          <w:bCs/>
          <w:color w:val="0D0D0D" w:themeColor="text1" w:themeTint="F2"/>
          <w:lang w:eastAsia="es-ES"/>
        </w:rPr>
      </w:pPr>
      <w:r w:rsidRPr="00C353DD">
        <w:rPr>
          <w:rFonts w:eastAsia="Times New Roman" w:cs="Tahoma"/>
          <w:b/>
          <w:bCs/>
          <w:color w:val="0D0D0D" w:themeColor="text1" w:themeTint="F2"/>
          <w:lang w:eastAsia="es-ES"/>
        </w:rPr>
        <w:t>Causales de sobreseimiento.</w:t>
      </w:r>
    </w:p>
    <w:p w:rsidRPr="00C353DD" w:rsidR="00F16ED4" w:rsidP="004D2B11" w:rsidRDefault="00F16ED4" w14:paraId="2D7EA288" w14:textId="77777777">
      <w:pPr>
        <w:spacing w:after="0" w:line="360" w:lineRule="auto"/>
        <w:rPr>
          <w:rFonts w:eastAsia="Times New Roman" w:cs="Tahoma"/>
          <w:bCs/>
          <w:color w:val="0D0D0D" w:themeColor="text1" w:themeTint="F2"/>
          <w:lang w:eastAsia="es-ES"/>
        </w:rPr>
      </w:pPr>
    </w:p>
    <w:p w:rsidRPr="00C353DD" w:rsidR="00051642" w:rsidP="004D2B11" w:rsidRDefault="00051642" w14:paraId="4CFF9130" w14:textId="6E2E0CED">
      <w:pPr>
        <w:spacing w:after="0" w:line="360" w:lineRule="auto"/>
        <w:rPr>
          <w:rFonts w:eastAsia="Times New Roman" w:cs="Tahoma"/>
          <w:bCs/>
          <w:color w:val="0D0D0D" w:themeColor="text1" w:themeTint="F2"/>
          <w:lang w:eastAsia="es-ES"/>
        </w:rPr>
      </w:pPr>
      <w:r w:rsidRPr="00C353DD">
        <w:rPr>
          <w:rFonts w:eastAsia="Times New Roman" w:cs="Tahoma"/>
          <w:bCs/>
          <w:color w:val="0D0D0D" w:themeColor="text1" w:themeTint="F2"/>
          <w:lang w:eastAsia="es-ES"/>
        </w:rPr>
        <w:t>Por ser de previo y especial pronunciamiento, este Instituto analiza si se actualiza alguna causal de sobreseimiento.</w:t>
      </w:r>
    </w:p>
    <w:p w:rsidRPr="00C353DD" w:rsidR="00F16ED4" w:rsidP="004D2B11" w:rsidRDefault="00F16ED4" w14:paraId="77B2D1E9" w14:textId="77777777">
      <w:pPr>
        <w:spacing w:after="0" w:line="360" w:lineRule="auto"/>
        <w:rPr>
          <w:rFonts w:eastAsia="Times New Roman" w:cs="Tahoma"/>
          <w:bCs/>
          <w:color w:val="0D0D0D" w:themeColor="text1" w:themeTint="F2"/>
          <w:lang w:eastAsia="es-ES"/>
        </w:rPr>
      </w:pPr>
    </w:p>
    <w:p w:rsidRPr="00C353DD" w:rsidR="00051642" w:rsidP="004D2B11" w:rsidRDefault="00051642" w14:paraId="3E88F884" w14:textId="77777777">
      <w:pPr>
        <w:spacing w:after="0" w:line="360" w:lineRule="auto"/>
        <w:rPr>
          <w:rFonts w:eastAsia="Times New Roman" w:cs="Tahoma"/>
          <w:color w:val="auto"/>
          <w:szCs w:val="24"/>
          <w:lang w:eastAsia="es-ES"/>
        </w:rPr>
      </w:pPr>
      <w:r w:rsidRPr="00C353DD">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rsidRPr="00C353DD" w:rsidR="00051642" w:rsidP="004D2B11" w:rsidRDefault="00051642" w14:paraId="27B2A9E9" w14:textId="77777777">
      <w:pPr>
        <w:spacing w:after="0" w:line="360" w:lineRule="auto"/>
        <w:rPr>
          <w:rFonts w:eastAsia="Times New Roman" w:cs="Tahoma"/>
          <w:color w:val="auto"/>
          <w:szCs w:val="24"/>
          <w:lang w:eastAsia="es-ES"/>
        </w:rPr>
      </w:pPr>
    </w:p>
    <w:p w:rsidRPr="00C353DD" w:rsidR="00051642" w:rsidP="004D2B11" w:rsidRDefault="00051642" w14:paraId="0C2D0DD7" w14:textId="77777777">
      <w:pPr>
        <w:spacing w:after="0" w:line="360" w:lineRule="auto"/>
        <w:rPr>
          <w:rFonts w:eastAsia="Times New Roman" w:cs="Tahoma"/>
          <w:bCs/>
          <w:color w:val="0D0D0D" w:themeColor="text1" w:themeTint="F2"/>
          <w:lang w:eastAsia="es-ES"/>
        </w:rPr>
      </w:pPr>
      <w:r w:rsidRPr="00C353DD">
        <w:rPr>
          <w:rFonts w:eastAsia="Times New Roman" w:cs="Tahoma"/>
          <w:bCs/>
          <w:color w:val="0D0D0D" w:themeColor="text1" w:themeTint="F2"/>
          <w:lang w:eastAsia="es-ES"/>
        </w:rPr>
        <w:t xml:space="preserve">Por tales motivos, se considera procedente entrar al fondo del presente asunto. </w:t>
      </w:r>
    </w:p>
    <w:p w:rsidRPr="00C353DD" w:rsidR="00051642" w:rsidP="004D2B11" w:rsidRDefault="00051642" w14:paraId="37789B71" w14:textId="77777777">
      <w:pPr>
        <w:autoSpaceDE w:val="0"/>
        <w:autoSpaceDN w:val="0"/>
        <w:adjustRightInd w:val="0"/>
        <w:spacing w:after="0" w:line="360" w:lineRule="auto"/>
        <w:rPr>
          <w:rFonts w:eastAsia="Times New Roman" w:cs="Tahoma"/>
          <w:color w:val="auto"/>
          <w:szCs w:val="24"/>
          <w:lang w:val="es-ES" w:eastAsia="es-ES"/>
        </w:rPr>
      </w:pPr>
    </w:p>
    <w:p w:rsidRPr="00C353DD" w:rsidR="00051642" w:rsidP="004D2B11" w:rsidRDefault="00051642" w14:paraId="28F00995" w14:textId="77777777">
      <w:pPr>
        <w:spacing w:after="0" w:line="360" w:lineRule="auto"/>
        <w:rPr>
          <w:rFonts w:eastAsia="Times New Roman" w:cs="Tahoma"/>
          <w:b/>
          <w:bCs/>
          <w:iCs/>
          <w:color w:val="auto"/>
          <w:lang w:val="es-ES" w:eastAsia="es-ES"/>
        </w:rPr>
      </w:pPr>
      <w:r w:rsidRPr="00C353DD">
        <w:rPr>
          <w:rFonts w:eastAsia="Times New Roman" w:cs="Tahoma"/>
          <w:b/>
          <w:bCs/>
          <w:iCs/>
          <w:color w:val="auto"/>
          <w:lang w:val="es-ES" w:eastAsia="es-ES"/>
        </w:rPr>
        <w:t xml:space="preserve">TERCERO. Determinación de la Controversia. </w:t>
      </w:r>
    </w:p>
    <w:p w:rsidRPr="00C353DD" w:rsidR="00051642" w:rsidP="004D2B11" w:rsidRDefault="00051642" w14:paraId="1BAC5034" w14:textId="77777777">
      <w:pPr>
        <w:autoSpaceDE w:val="0"/>
        <w:autoSpaceDN w:val="0"/>
        <w:adjustRightInd w:val="0"/>
        <w:spacing w:after="0" w:line="360" w:lineRule="auto"/>
        <w:rPr>
          <w:rFonts w:eastAsia="Calibri" w:cs="Tahoma"/>
          <w:color w:val="000000"/>
          <w:szCs w:val="24"/>
          <w:lang w:val="es-ES" w:eastAsia="es-MX"/>
        </w:rPr>
      </w:pPr>
    </w:p>
    <w:p w:rsidRPr="00C353DD" w:rsidR="00051642" w:rsidP="004D2B11" w:rsidRDefault="00051642" w14:paraId="3C8DA1C6" w14:textId="1643304E">
      <w:pPr>
        <w:widowControl w:val="0"/>
        <w:autoSpaceDE w:val="0"/>
        <w:autoSpaceDN w:val="0"/>
        <w:adjustRightInd w:val="0"/>
        <w:spacing w:after="0" w:line="360" w:lineRule="auto"/>
        <w:rPr>
          <w:rFonts w:eastAsia="Calibri" w:cs="Tahoma"/>
          <w:color w:val="000000"/>
          <w:szCs w:val="24"/>
          <w:lang w:val="es-ES" w:eastAsia="es-MX"/>
        </w:rPr>
      </w:pPr>
      <w:r w:rsidRPr="00C353DD">
        <w:rPr>
          <w:rFonts w:eastAsia="Calibri" w:cs="Tahoma"/>
          <w:color w:val="000000"/>
          <w:szCs w:val="24"/>
          <w:lang w:val="es-ES" w:eastAsia="es-MX"/>
        </w:rPr>
        <w:t>Con el objeto de ilustrar la controversia planteada, resulta conveniente precisar, que una vez realizado el estudio de las constancias que integran el expediente en que se actúa, se desprende que el Particular requirió</w:t>
      </w:r>
      <w:r w:rsidRPr="00C353DD" w:rsidR="00CA134B">
        <w:rPr>
          <w:rFonts w:eastAsia="Calibri" w:cs="Tahoma"/>
          <w:color w:val="000000"/>
          <w:szCs w:val="24"/>
          <w:lang w:val="es-ES" w:eastAsia="es-MX"/>
        </w:rPr>
        <w:t xml:space="preserve"> </w:t>
      </w:r>
      <w:r w:rsidRPr="00C353DD" w:rsidR="004A4520">
        <w:rPr>
          <w:rFonts w:eastAsia="Calibri" w:cs="Tahoma"/>
          <w:color w:val="000000"/>
          <w:szCs w:val="24"/>
          <w:lang w:val="es-ES" w:eastAsia="es-MX"/>
        </w:rPr>
        <w:t xml:space="preserve">las facturas pagadas por el </w:t>
      </w:r>
      <w:r w:rsidRPr="00C353DD" w:rsidR="004D2B11">
        <w:rPr>
          <w:rFonts w:eastAsia="Calibri" w:cs="Tahoma"/>
          <w:color w:val="000000"/>
          <w:szCs w:val="24"/>
          <w:lang w:val="es-ES" w:eastAsia="es-MX"/>
        </w:rPr>
        <w:t>Ayuntamiento</w:t>
      </w:r>
      <w:r w:rsidRPr="00C353DD" w:rsidR="004A4520">
        <w:rPr>
          <w:rFonts w:eastAsia="Calibri" w:cs="Tahoma"/>
          <w:color w:val="000000"/>
          <w:szCs w:val="24"/>
          <w:lang w:val="es-ES" w:eastAsia="es-MX"/>
        </w:rPr>
        <w:t xml:space="preserve"> de</w:t>
      </w:r>
      <w:r w:rsidRPr="00C353DD" w:rsidR="004A4520">
        <w:t xml:space="preserve"> </w:t>
      </w:r>
      <w:r w:rsidRPr="00C353DD" w:rsidR="004A4520">
        <w:rPr>
          <w:rFonts w:eastAsia="Calibri" w:cs="Tahoma"/>
          <w:color w:val="000000"/>
          <w:szCs w:val="24"/>
          <w:lang w:val="es-ES" w:eastAsia="es-MX"/>
        </w:rPr>
        <w:t xml:space="preserve">Ixtapaluca, por la renta de camiones para el Programa de Apoyo de Transporte a Estudiantes  </w:t>
      </w:r>
      <w:proofErr w:type="spellStart"/>
      <w:r w:rsidRPr="00C353DD" w:rsidR="004A4520">
        <w:rPr>
          <w:rFonts w:eastAsia="Calibri" w:cs="Tahoma"/>
          <w:color w:val="000000"/>
          <w:szCs w:val="24"/>
          <w:lang w:val="es-ES" w:eastAsia="es-MX"/>
        </w:rPr>
        <w:t>Ixtapaluquenses</w:t>
      </w:r>
      <w:proofErr w:type="spellEnd"/>
      <w:r w:rsidRPr="00C353DD" w:rsidR="004A4520">
        <w:rPr>
          <w:rFonts w:eastAsia="Calibri" w:cs="Tahoma"/>
          <w:color w:val="000000"/>
          <w:szCs w:val="24"/>
          <w:lang w:val="es-ES" w:eastAsia="es-MX"/>
        </w:rPr>
        <w:t xml:space="preserve"> de Educación Superior. </w:t>
      </w:r>
    </w:p>
    <w:p w:rsidRPr="00C353DD" w:rsidR="00051642" w:rsidP="004D2B11" w:rsidRDefault="00051642" w14:paraId="2083FC54" w14:textId="77777777">
      <w:pPr>
        <w:widowControl w:val="0"/>
        <w:autoSpaceDE w:val="0"/>
        <w:autoSpaceDN w:val="0"/>
        <w:adjustRightInd w:val="0"/>
        <w:spacing w:after="0" w:line="360" w:lineRule="auto"/>
        <w:rPr>
          <w:rFonts w:eastAsia="Calibri" w:cs="Tahoma"/>
          <w:color w:val="000000"/>
          <w:szCs w:val="24"/>
          <w:lang w:val="es-ES" w:eastAsia="es-MX"/>
        </w:rPr>
      </w:pPr>
    </w:p>
    <w:p w:rsidRPr="00C353DD" w:rsidR="0082309A" w:rsidP="004D2B11" w:rsidRDefault="004D2B11" w14:paraId="200ADF1B" w14:textId="463935B0">
      <w:pPr>
        <w:tabs>
          <w:tab w:val="left" w:pos="4962"/>
        </w:tabs>
        <w:spacing w:after="0" w:line="360" w:lineRule="auto"/>
        <w:ind w:right="-28"/>
        <w:rPr>
          <w:rFonts w:cs="Tahoma"/>
          <w:bCs/>
          <w:iCs/>
          <w:lang w:val="es-ES"/>
        </w:rPr>
      </w:pPr>
      <w:r w:rsidRPr="00C353DD">
        <w:rPr>
          <w:rFonts w:cs="Tahoma"/>
          <w:bCs/>
          <w:iCs/>
          <w:lang w:val="es-ES"/>
        </w:rPr>
        <w:lastRenderedPageBreak/>
        <w:t>Ante la falta de respuesta del Ente Recurrido, el 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sidRPr="00C353DD">
        <w:rPr>
          <w:rFonts w:cs="Tahoma"/>
          <w:bCs/>
          <w:iCs/>
        </w:rPr>
        <w:t xml:space="preserve">. </w:t>
      </w:r>
    </w:p>
    <w:p w:rsidRPr="00C353DD" w:rsidR="005C66B9" w:rsidP="004D2B11" w:rsidRDefault="005C66B9" w14:paraId="509F681A" w14:textId="6A50668E">
      <w:pPr>
        <w:pStyle w:val="NormalWeb"/>
        <w:spacing w:after="0" w:line="360" w:lineRule="auto"/>
        <w:ind w:right="-28"/>
        <w:rPr>
          <w:rFonts w:eastAsia="Calibri" w:cs="Tahoma"/>
          <w:iCs/>
          <w:lang w:val="es-ES"/>
        </w:rPr>
      </w:pPr>
    </w:p>
    <w:p w:rsidRPr="00C353DD" w:rsidR="0082309A" w:rsidP="004D2B11" w:rsidRDefault="0082309A" w14:paraId="2F8702ED" w14:textId="7FE230C5">
      <w:pPr>
        <w:spacing w:after="0" w:line="360" w:lineRule="auto"/>
      </w:pPr>
      <w:r w:rsidRPr="00C353DD">
        <w:rPr>
          <w:rFonts w:cs="Tahoma"/>
          <w:bCs/>
          <w:iCs/>
          <w:lang w:val="es-ES"/>
        </w:rPr>
        <w:t xml:space="preserve">Así las cosas, una vez admitido y notificado el Recurso de Revisión a las partes, el Sujeto Obligado refirió que </w:t>
      </w:r>
      <w:r w:rsidRPr="00C353DD" w:rsidR="004A4520">
        <w:rPr>
          <w:rFonts w:cs="Tahoma"/>
          <w:bCs/>
          <w:iCs/>
          <w:lang w:val="es-ES"/>
        </w:rPr>
        <w:t>los proveedores no están de acuerdo a que se proporcione información sobre sus datos personales recabados por la Subdirección de Administración.</w:t>
      </w:r>
    </w:p>
    <w:p w:rsidRPr="00C353DD" w:rsidR="0082309A" w:rsidP="004D2B11" w:rsidRDefault="0082309A" w14:paraId="297B4C0D" w14:textId="7A2148DD">
      <w:pPr>
        <w:pStyle w:val="NormalWeb"/>
        <w:spacing w:after="0" w:line="360" w:lineRule="auto"/>
        <w:ind w:right="-28"/>
        <w:rPr>
          <w:rFonts w:eastAsia="Calibri" w:cs="Tahoma"/>
          <w:iCs/>
          <w:lang w:val="es-ES"/>
        </w:rPr>
      </w:pPr>
    </w:p>
    <w:p w:rsidRPr="00C353DD" w:rsidR="00051642" w:rsidP="004D2B11" w:rsidRDefault="00051642" w14:paraId="03A74004" w14:textId="291007C0">
      <w:pPr>
        <w:tabs>
          <w:tab w:val="left" w:pos="4962"/>
        </w:tabs>
        <w:spacing w:after="0" w:line="360" w:lineRule="auto"/>
        <w:rPr>
          <w:rFonts w:eastAsia="Calibri" w:cs="Tahoma"/>
          <w:bCs/>
          <w:szCs w:val="24"/>
        </w:rPr>
      </w:pPr>
      <w:r w:rsidRPr="00C353DD">
        <w:rPr>
          <w:rFonts w:eastAsia="Calibri" w:cs="Tahoma"/>
          <w:iCs/>
          <w:lang w:val="es-ES" w:eastAsia="es-ES_tradnl"/>
        </w:rPr>
        <w:t xml:space="preserve">Lo anterior, se desprende de las documentales que obran en el expediente de referencia, materia de la presente resolución, consistente en: la </w:t>
      </w:r>
      <w:r w:rsidRPr="00C353DD" w:rsidR="00573BDE">
        <w:rPr>
          <w:rFonts w:eastAsia="Calibri" w:cs="Tahoma"/>
          <w:iCs/>
          <w:lang w:val="es-ES" w:eastAsia="es-ES_tradnl"/>
        </w:rPr>
        <w:t>solicitud</w:t>
      </w:r>
      <w:r w:rsidRPr="00C353DD">
        <w:rPr>
          <w:rFonts w:eastAsia="Calibri" w:cs="Tahoma"/>
          <w:iCs/>
          <w:lang w:val="es-ES" w:eastAsia="es-ES_tradnl"/>
        </w:rPr>
        <w:t xml:space="preserve"> de acceso a la información</w:t>
      </w:r>
      <w:r w:rsidRPr="00C353DD" w:rsidR="0082309A">
        <w:rPr>
          <w:rFonts w:eastAsia="Calibri" w:cs="Tahoma"/>
          <w:iCs/>
          <w:lang w:val="es-ES" w:eastAsia="es-ES_tradnl"/>
        </w:rPr>
        <w:t>;</w:t>
      </w:r>
      <w:r w:rsidRPr="00C353DD">
        <w:rPr>
          <w:rFonts w:eastAsia="Calibri" w:cs="Tahoma"/>
          <w:iCs/>
          <w:lang w:eastAsia="es-ES_tradnl"/>
        </w:rPr>
        <w:t xml:space="preserve"> </w:t>
      </w:r>
      <w:r w:rsidRPr="00C353DD" w:rsidR="00573BDE">
        <w:rPr>
          <w:rFonts w:eastAsia="Calibri" w:cs="Tahoma"/>
          <w:iCs/>
          <w:lang w:eastAsia="es-ES_tradnl"/>
        </w:rPr>
        <w:t>el</w:t>
      </w:r>
      <w:r w:rsidRPr="00C353DD">
        <w:rPr>
          <w:rFonts w:eastAsia="Calibri" w:cs="Tahoma"/>
          <w:iCs/>
          <w:lang w:eastAsia="es-ES_tradnl"/>
        </w:rPr>
        <w:t xml:space="preserve"> escrito </w:t>
      </w:r>
      <w:proofErr w:type="spellStart"/>
      <w:r w:rsidRPr="00C353DD">
        <w:rPr>
          <w:rFonts w:eastAsia="Calibri" w:cs="Tahoma"/>
          <w:iCs/>
          <w:lang w:eastAsia="es-ES_tradnl"/>
        </w:rPr>
        <w:t>recursal</w:t>
      </w:r>
      <w:proofErr w:type="spellEnd"/>
      <w:r w:rsidRPr="00C353DD" w:rsidR="0082309A">
        <w:rPr>
          <w:rFonts w:eastAsia="Calibri" w:cs="Tahoma"/>
          <w:iCs/>
          <w:lang w:eastAsia="es-ES_tradnl"/>
        </w:rPr>
        <w:t xml:space="preserve"> y el Informe Justificado</w:t>
      </w:r>
      <w:r w:rsidRPr="00C353DD">
        <w:rPr>
          <w:rFonts w:eastAsia="Calibri" w:cs="Tahoma"/>
          <w:iCs/>
          <w:lang w:eastAsia="es-ES_tradnl"/>
        </w:rPr>
        <w:t xml:space="preserve">; </w:t>
      </w:r>
      <w:r w:rsidRPr="00C353DD">
        <w:rPr>
          <w:rFonts w:eastAsia="Calibri" w:cs="Tahoma"/>
          <w:bCs/>
          <w:szCs w:val="24"/>
        </w:rPr>
        <w:t>instrumentales que se toman en cuenta a efecto de resolver el presente medio de impugnación, conforme a lo dispuesto por el artículo 185, fracción IV, de la Ley de Transparencia y Acceso a la Información Pública del Estado de México y Municipios.</w:t>
      </w:r>
    </w:p>
    <w:p w:rsidRPr="00C353DD" w:rsidR="00EA4828" w:rsidP="004D2B11" w:rsidRDefault="00EA4828" w14:paraId="54B0E37F" w14:textId="77777777">
      <w:pPr>
        <w:spacing w:after="0" w:line="360" w:lineRule="auto"/>
        <w:rPr>
          <w:rFonts w:eastAsia="Calibri" w:cs="Tahoma"/>
          <w:color w:val="auto"/>
          <w:lang w:eastAsia="es-ES_tradnl"/>
        </w:rPr>
      </w:pPr>
    </w:p>
    <w:p w:rsidRPr="00C353DD" w:rsidR="00051642" w:rsidP="004D2B11" w:rsidRDefault="00051642" w14:paraId="01992FBB" w14:textId="4E10C35C">
      <w:pPr>
        <w:spacing w:after="0" w:line="360" w:lineRule="auto"/>
        <w:rPr>
          <w:rFonts w:eastAsia="Times New Roman" w:cs="Tahoma"/>
          <w:b/>
          <w:bCs/>
          <w:iCs/>
          <w:color w:val="auto"/>
          <w:lang w:eastAsia="es-ES"/>
        </w:rPr>
      </w:pPr>
      <w:r w:rsidRPr="00C353DD">
        <w:rPr>
          <w:rFonts w:eastAsia="Times New Roman" w:cs="Tahoma"/>
          <w:b/>
          <w:bCs/>
          <w:iCs/>
          <w:color w:val="auto"/>
          <w:lang w:val="es-ES" w:eastAsia="es-ES"/>
        </w:rPr>
        <w:t xml:space="preserve">CUARTO. </w:t>
      </w:r>
      <w:r w:rsidRPr="00C353DD">
        <w:rPr>
          <w:rFonts w:eastAsia="Times New Roman" w:cs="Tahoma"/>
          <w:b/>
          <w:bCs/>
          <w:iCs/>
          <w:color w:val="auto"/>
          <w:lang w:eastAsia="es-ES"/>
        </w:rPr>
        <w:t>Marco normativo aplicable en materia de transparencia y acceso a la información pública.</w:t>
      </w:r>
    </w:p>
    <w:p w:rsidRPr="00C353DD" w:rsidR="00EA4828" w:rsidP="004D2B11" w:rsidRDefault="00EA4828" w14:paraId="742372FD" w14:textId="77777777">
      <w:pPr>
        <w:spacing w:after="0" w:line="360" w:lineRule="auto"/>
        <w:rPr>
          <w:rFonts w:eastAsia="Times New Roman" w:cs="Tahoma"/>
          <w:b/>
          <w:bCs/>
          <w:iCs/>
          <w:color w:val="auto"/>
          <w:lang w:eastAsia="es-ES"/>
        </w:rPr>
      </w:pPr>
    </w:p>
    <w:p w:rsidRPr="00C353DD" w:rsidR="00051642" w:rsidP="004D2B11" w:rsidRDefault="00051642" w14:paraId="6E5F496D" w14:textId="77777777">
      <w:pPr>
        <w:spacing w:after="0" w:line="360" w:lineRule="auto"/>
        <w:rPr>
          <w:rFonts w:eastAsia="Times New Roman" w:cs="Tahoma"/>
          <w:bCs/>
          <w:iCs/>
          <w:color w:val="auto"/>
          <w:lang w:eastAsia="es-ES"/>
        </w:rPr>
      </w:pPr>
      <w:r w:rsidRPr="00C353DD">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C353DD" w:rsidR="00051642" w:rsidP="004D2B11" w:rsidRDefault="00051642" w14:paraId="5890D99A" w14:textId="77777777">
      <w:pPr>
        <w:spacing w:after="0" w:line="360" w:lineRule="auto"/>
        <w:rPr>
          <w:rFonts w:eastAsia="Times New Roman" w:cs="Tahoma"/>
          <w:bCs/>
          <w:iCs/>
          <w:color w:val="auto"/>
          <w:lang w:eastAsia="es-ES"/>
        </w:rPr>
      </w:pPr>
    </w:p>
    <w:p w:rsidRPr="00C353DD" w:rsidR="00051642" w:rsidP="004D2B11" w:rsidRDefault="00051642" w14:paraId="47F8BE4A" w14:textId="77777777">
      <w:pPr>
        <w:spacing w:after="0" w:line="360" w:lineRule="auto"/>
        <w:rPr>
          <w:rFonts w:eastAsia="Times New Roman" w:cs="Tahoma"/>
          <w:bCs/>
          <w:iCs/>
          <w:color w:val="auto"/>
          <w:lang w:eastAsia="es-ES"/>
        </w:rPr>
      </w:pPr>
      <w:r w:rsidRPr="00C353DD">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C353DD" w:rsidR="00051642" w:rsidP="004D2B11" w:rsidRDefault="00051642" w14:paraId="2CA8F274" w14:textId="77777777">
      <w:pPr>
        <w:spacing w:after="0" w:line="360" w:lineRule="auto"/>
        <w:rPr>
          <w:rFonts w:eastAsia="Times New Roman" w:cs="Tahoma"/>
          <w:bCs/>
          <w:iCs/>
          <w:color w:val="auto"/>
          <w:lang w:eastAsia="es-ES"/>
        </w:rPr>
      </w:pPr>
    </w:p>
    <w:p w:rsidRPr="00C353DD" w:rsidR="00051642" w:rsidP="004D2B11" w:rsidRDefault="00051642" w14:paraId="686A1040" w14:textId="77777777">
      <w:pPr>
        <w:spacing w:after="0" w:line="360" w:lineRule="auto"/>
        <w:rPr>
          <w:rFonts w:eastAsia="Times New Roman" w:cs="Tahoma"/>
          <w:bCs/>
          <w:iCs/>
          <w:color w:val="auto"/>
          <w:lang w:eastAsia="es-ES"/>
        </w:rPr>
      </w:pPr>
      <w:r w:rsidRPr="00C353DD">
        <w:rPr>
          <w:rFonts w:eastAsia="Times New Roman" w:cs="Tahoma"/>
          <w:bCs/>
          <w:iCs/>
          <w:color w:val="auto"/>
          <w:lang w:eastAsia="es-ES"/>
        </w:rPr>
        <w:lastRenderedPageBreak/>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C353DD" w:rsidR="00051642" w:rsidP="004D2B11" w:rsidRDefault="00051642" w14:paraId="47FE455C" w14:textId="77777777">
      <w:pPr>
        <w:spacing w:after="0" w:line="360" w:lineRule="auto"/>
        <w:rPr>
          <w:rFonts w:eastAsia="Times New Roman" w:cs="Tahoma"/>
          <w:bCs/>
          <w:iCs/>
          <w:color w:val="auto"/>
          <w:lang w:eastAsia="es-ES"/>
        </w:rPr>
      </w:pPr>
    </w:p>
    <w:p w:rsidRPr="00C353DD" w:rsidR="00051642" w:rsidP="004D2B11" w:rsidRDefault="00051642" w14:paraId="00B7B9A9" w14:textId="77777777">
      <w:pPr>
        <w:spacing w:after="0" w:line="360" w:lineRule="auto"/>
        <w:rPr>
          <w:rFonts w:eastAsia="Times New Roman" w:cs="Tahoma"/>
          <w:bCs/>
          <w:iCs/>
          <w:color w:val="auto"/>
          <w:lang w:eastAsia="es-ES"/>
        </w:rPr>
      </w:pPr>
      <w:r w:rsidRPr="00C353DD">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Pr="00C353DD" w:rsidR="00BA51D5" w:rsidP="004D2B11" w:rsidRDefault="00BA51D5" w14:paraId="3A42A706" w14:textId="77777777">
      <w:pPr>
        <w:spacing w:after="0" w:line="360" w:lineRule="auto"/>
        <w:rPr>
          <w:rFonts w:eastAsia="Times New Roman" w:cs="Tahoma"/>
          <w:bCs/>
          <w:iCs/>
          <w:color w:val="auto"/>
          <w:lang w:eastAsia="es-ES"/>
        </w:rPr>
      </w:pPr>
    </w:p>
    <w:p w:rsidRPr="00C353DD" w:rsidR="00051642" w:rsidP="004D2B11" w:rsidRDefault="00051642" w14:paraId="0347B303" w14:textId="77777777">
      <w:pPr>
        <w:spacing w:after="0" w:line="360" w:lineRule="auto"/>
        <w:rPr>
          <w:rFonts w:eastAsia="Times New Roman" w:cs="Tahoma"/>
          <w:bCs/>
          <w:iCs/>
          <w:color w:val="auto"/>
          <w:lang w:eastAsia="es-ES"/>
        </w:rPr>
      </w:pPr>
      <w:r w:rsidRPr="00C353DD">
        <w:rPr>
          <w:rFonts w:eastAsia="Times New Roman" w:cs="Tahoma"/>
          <w:bCs/>
          <w:iCs/>
          <w:color w:val="auto"/>
          <w:lang w:eastAsia="es-ES"/>
        </w:rPr>
        <w:t>El artículo 12, que, quienes generen, recopilen, administren, manejen, procesen, archiven o conserven información pública serán responsables de la misma.</w:t>
      </w:r>
    </w:p>
    <w:p w:rsidRPr="00C353DD" w:rsidR="00051642" w:rsidP="004D2B11" w:rsidRDefault="00051642" w14:paraId="70AB3D13" w14:textId="77777777">
      <w:pPr>
        <w:spacing w:after="0" w:line="360" w:lineRule="auto"/>
        <w:rPr>
          <w:rFonts w:eastAsia="Times New Roman" w:cs="Tahoma"/>
          <w:bCs/>
          <w:iCs/>
          <w:color w:val="auto"/>
          <w:lang w:eastAsia="es-ES"/>
        </w:rPr>
      </w:pPr>
    </w:p>
    <w:p w:rsidRPr="00C353DD" w:rsidR="00051642" w:rsidP="004D2B11" w:rsidRDefault="00051642" w14:paraId="7452EA94" w14:textId="77777777">
      <w:pPr>
        <w:widowControl w:val="0"/>
        <w:spacing w:after="0" w:line="360" w:lineRule="auto"/>
        <w:rPr>
          <w:rFonts w:eastAsia="Times New Roman" w:cs="Tahoma"/>
          <w:bCs/>
          <w:iCs/>
          <w:color w:val="auto"/>
          <w:lang w:eastAsia="es-ES"/>
        </w:rPr>
      </w:pPr>
      <w:r w:rsidRPr="00C353DD">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C353DD" w:rsidR="00051642" w:rsidP="004D2B11" w:rsidRDefault="00051642" w14:paraId="2BFE1718" w14:textId="77777777">
      <w:pPr>
        <w:spacing w:after="0" w:line="360" w:lineRule="auto"/>
        <w:rPr>
          <w:rFonts w:eastAsia="Times New Roman" w:cs="Tahoma"/>
          <w:bCs/>
          <w:iCs/>
          <w:color w:val="auto"/>
          <w:lang w:eastAsia="es-ES"/>
        </w:rPr>
      </w:pPr>
    </w:p>
    <w:p w:rsidRPr="00C353DD" w:rsidR="00451A81" w:rsidP="004D2B11" w:rsidRDefault="00051642" w14:paraId="4309EB4D" w14:textId="73376C16">
      <w:pPr>
        <w:spacing w:after="0" w:line="360" w:lineRule="auto"/>
        <w:rPr>
          <w:rFonts w:eastAsia="Times New Roman" w:cs="Tahoma"/>
          <w:bCs/>
          <w:iCs/>
          <w:color w:val="auto"/>
          <w:lang w:eastAsia="es-ES"/>
        </w:rPr>
      </w:pPr>
      <w:r w:rsidRPr="00C353DD">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C353DD" w:rsidR="00C50CA7" w:rsidP="004D2B11" w:rsidRDefault="00C50CA7" w14:paraId="303A6B5A" w14:textId="4C3520B4">
      <w:pPr>
        <w:spacing w:after="0" w:line="360" w:lineRule="auto"/>
        <w:rPr>
          <w:rFonts w:eastAsia="Times New Roman" w:cs="Tahoma"/>
          <w:bCs/>
          <w:iCs/>
          <w:color w:val="auto"/>
          <w:lang w:eastAsia="es-ES"/>
        </w:rPr>
      </w:pPr>
    </w:p>
    <w:p w:rsidRPr="00C353DD" w:rsidR="00F90DE8" w:rsidP="004D2B11" w:rsidRDefault="00051642" w14:paraId="4ADF2933" w14:textId="279667D8">
      <w:pPr>
        <w:spacing w:after="0" w:line="360" w:lineRule="auto"/>
        <w:rPr>
          <w:rFonts w:eastAsia="Times New Roman" w:cs="Tahoma"/>
          <w:b/>
          <w:bCs/>
          <w:iCs/>
          <w:color w:val="auto"/>
          <w:lang w:val="es-ES" w:eastAsia="es-ES"/>
        </w:rPr>
      </w:pPr>
      <w:r w:rsidRPr="00C353DD">
        <w:rPr>
          <w:rFonts w:eastAsia="Times New Roman" w:cs="Tahoma"/>
          <w:b/>
          <w:bCs/>
          <w:iCs/>
          <w:color w:val="auto"/>
          <w:lang w:val="es-ES" w:eastAsia="es-ES"/>
        </w:rPr>
        <w:t>Quinto. Estudio de Fondo.</w:t>
      </w:r>
    </w:p>
    <w:p w:rsidRPr="00C353DD" w:rsidR="0023114C" w:rsidP="004D2B11" w:rsidRDefault="0023114C" w14:paraId="501A9A04" w14:textId="77777777">
      <w:pPr>
        <w:spacing w:after="0" w:line="360" w:lineRule="auto"/>
        <w:rPr>
          <w:rFonts w:eastAsia="Times New Roman" w:cs="Tahoma"/>
          <w:b/>
          <w:bCs/>
          <w:iCs/>
          <w:color w:val="auto"/>
          <w:lang w:val="es-ES" w:eastAsia="es-ES"/>
        </w:rPr>
      </w:pPr>
    </w:p>
    <w:p w:rsidRPr="00C353DD" w:rsidR="009037EA" w:rsidP="004D2B11" w:rsidRDefault="009037EA" w14:paraId="5B29609E" w14:textId="796F7A47">
      <w:pPr>
        <w:widowControl w:val="0"/>
        <w:spacing w:after="0" w:line="360" w:lineRule="auto"/>
        <w:rPr>
          <w:rFonts w:eastAsia="Times New Roman" w:cs="Tahoma"/>
          <w:color w:val="auto"/>
          <w:lang w:eastAsia="es-MX"/>
        </w:rPr>
      </w:pPr>
      <w:r w:rsidRPr="00C353DD">
        <w:rPr>
          <w:rFonts w:eastAsia="Times New Roman" w:cs="Tahoma"/>
          <w:color w:val="auto"/>
          <w:lang w:eastAsia="es-MX"/>
        </w:rPr>
        <w:t xml:space="preserve">Expuestas las posturas de las partes, se procede al análisis del agravio hecho valer por la ahora Recurrente, concerniente a la negativa del </w:t>
      </w:r>
      <w:r w:rsidRPr="00C353DD" w:rsidR="00B07DEA">
        <w:rPr>
          <w:rFonts w:eastAsia="Times New Roman" w:cs="Tahoma"/>
          <w:color w:val="auto"/>
          <w:lang w:eastAsia="es-MX"/>
        </w:rPr>
        <w:t>Ayuntamiento de Ixtapaluca</w:t>
      </w:r>
      <w:r w:rsidRPr="00C353DD">
        <w:rPr>
          <w:rFonts w:eastAsia="Times New Roman" w:cs="Tahoma"/>
          <w:color w:val="auto"/>
          <w:lang w:eastAsia="es-MX"/>
        </w:rPr>
        <w:t>, a dar respuesta a la solicitud de información.</w:t>
      </w:r>
    </w:p>
    <w:p w:rsidRPr="00C353DD" w:rsidR="00887353" w:rsidP="004D2B11" w:rsidRDefault="00887353" w14:paraId="5DD4525F" w14:textId="77777777">
      <w:pPr>
        <w:widowControl w:val="0"/>
        <w:spacing w:after="0" w:line="360" w:lineRule="auto"/>
        <w:rPr>
          <w:rFonts w:eastAsia="Times New Roman" w:cs="Tahoma"/>
          <w:color w:val="auto"/>
          <w:lang w:eastAsia="es-MX"/>
        </w:rPr>
      </w:pPr>
    </w:p>
    <w:p w:rsidRPr="00C353DD" w:rsidR="00BA51D5" w:rsidP="004D2B11" w:rsidRDefault="00051642" w14:paraId="0523FC64" w14:textId="268C7356">
      <w:pPr>
        <w:spacing w:after="0" w:line="360" w:lineRule="auto"/>
        <w:rPr>
          <w:rFonts w:eastAsia="Times New Roman" w:cs="Tahoma"/>
          <w:bCs/>
          <w:iCs/>
          <w:color w:val="auto"/>
          <w:lang w:eastAsia="es-ES"/>
        </w:rPr>
      </w:pPr>
      <w:r w:rsidRPr="00C353DD">
        <w:rPr>
          <w:rFonts w:eastAsia="Times New Roman" w:cs="Tahoma"/>
          <w:bCs/>
          <w:iCs/>
          <w:color w:val="auto"/>
          <w:lang w:eastAsia="es-ES"/>
        </w:rPr>
        <w:lastRenderedPageBreak/>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Pr="00C353DD" w:rsidR="00051642" w:rsidP="004D2B11" w:rsidRDefault="00051642" w14:paraId="49DEE590" w14:textId="77777777">
      <w:pPr>
        <w:spacing w:after="0" w:line="360" w:lineRule="auto"/>
        <w:rPr>
          <w:rFonts w:eastAsia="Times New Roman" w:cs="Tahoma"/>
          <w:bCs/>
          <w:iCs/>
          <w:color w:val="auto"/>
          <w:lang w:eastAsia="es-ES"/>
        </w:rPr>
      </w:pPr>
    </w:p>
    <w:p w:rsidRPr="00C353DD" w:rsidR="00051642" w:rsidP="004D2B11" w:rsidRDefault="00051642" w14:paraId="0719A826" w14:textId="300A9295">
      <w:pPr>
        <w:numPr>
          <w:ilvl w:val="0"/>
          <w:numId w:val="1"/>
        </w:numPr>
        <w:spacing w:after="0" w:line="360" w:lineRule="auto"/>
        <w:rPr>
          <w:rFonts w:eastAsia="Times New Roman" w:cs="Tahoma"/>
          <w:bCs/>
          <w:iCs/>
          <w:color w:val="auto"/>
          <w:lang w:eastAsia="es-ES"/>
        </w:rPr>
      </w:pPr>
      <w:r w:rsidRPr="00C353DD">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rsidRPr="00C353DD" w:rsidR="0080061B" w:rsidP="004D2B11" w:rsidRDefault="0080061B" w14:paraId="20A61D98" w14:textId="77777777">
      <w:pPr>
        <w:spacing w:after="0" w:line="360" w:lineRule="auto"/>
        <w:ind w:left="720"/>
        <w:rPr>
          <w:rFonts w:eastAsia="Times New Roman" w:cs="Tahoma"/>
          <w:bCs/>
          <w:iCs/>
          <w:color w:val="auto"/>
          <w:lang w:eastAsia="es-ES"/>
        </w:rPr>
      </w:pPr>
    </w:p>
    <w:p w:rsidRPr="00C353DD" w:rsidR="00051642" w:rsidP="004D2B11" w:rsidRDefault="00051642" w14:paraId="0AEE67C6" w14:textId="1FCA244A">
      <w:pPr>
        <w:numPr>
          <w:ilvl w:val="0"/>
          <w:numId w:val="1"/>
        </w:numPr>
        <w:spacing w:after="0" w:line="360" w:lineRule="auto"/>
        <w:rPr>
          <w:rFonts w:eastAsia="Times New Roman" w:cs="Tahoma"/>
          <w:bCs/>
          <w:iCs/>
          <w:color w:val="auto"/>
          <w:lang w:eastAsia="es-ES"/>
        </w:rPr>
      </w:pPr>
      <w:r w:rsidRPr="00C353DD">
        <w:rPr>
          <w:rFonts w:eastAsia="Times New Roman" w:cs="Tahoma"/>
          <w:bCs/>
          <w:iCs/>
          <w:color w:val="auto"/>
          <w:lang w:eastAsia="es-ES"/>
        </w:rPr>
        <w:t>Transparentar la gestión pública, mediante la difusión de la información generada por los Sujetos Obligados, y</w:t>
      </w:r>
    </w:p>
    <w:p w:rsidRPr="00C353DD" w:rsidR="0080061B" w:rsidP="004D2B11" w:rsidRDefault="0080061B" w14:paraId="0D9FCC13" w14:textId="77777777">
      <w:pPr>
        <w:pStyle w:val="Prrafodelista"/>
        <w:spacing w:after="0" w:line="360" w:lineRule="auto"/>
        <w:rPr>
          <w:rFonts w:eastAsia="Times New Roman" w:cs="Tahoma"/>
          <w:bCs/>
          <w:iCs/>
          <w:color w:val="auto"/>
          <w:lang w:eastAsia="es-ES"/>
        </w:rPr>
      </w:pPr>
    </w:p>
    <w:p w:rsidRPr="00C353DD" w:rsidR="00051642" w:rsidP="004D2B11" w:rsidRDefault="00051642" w14:paraId="770FC2AF" w14:textId="77777777">
      <w:pPr>
        <w:numPr>
          <w:ilvl w:val="0"/>
          <w:numId w:val="1"/>
        </w:numPr>
        <w:spacing w:after="0" w:line="360" w:lineRule="auto"/>
        <w:rPr>
          <w:rFonts w:eastAsia="Times New Roman" w:cs="Tahoma"/>
          <w:bCs/>
          <w:iCs/>
          <w:color w:val="auto"/>
          <w:lang w:eastAsia="es-ES"/>
        </w:rPr>
      </w:pPr>
      <w:r w:rsidRPr="00C353DD">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rsidRPr="00C353DD" w:rsidR="00051642" w:rsidP="004D2B11" w:rsidRDefault="00051642" w14:paraId="32ACB6C6" w14:textId="77777777">
      <w:pPr>
        <w:spacing w:after="0" w:line="360" w:lineRule="auto"/>
        <w:rPr>
          <w:rFonts w:eastAsia="Times New Roman" w:cs="Tahoma"/>
          <w:bCs/>
          <w:iCs/>
          <w:color w:val="auto"/>
          <w:lang w:eastAsia="es-ES"/>
        </w:rPr>
      </w:pPr>
    </w:p>
    <w:p w:rsidRPr="00C353DD" w:rsidR="00051642" w:rsidP="004D2B11" w:rsidRDefault="00051642" w14:paraId="26ECA5DE" w14:textId="77777777">
      <w:pPr>
        <w:spacing w:after="0" w:line="360" w:lineRule="auto"/>
        <w:rPr>
          <w:rFonts w:eastAsia="Times New Roman" w:cs="Tahoma"/>
          <w:bCs/>
          <w:iCs/>
          <w:color w:val="auto"/>
          <w:lang w:eastAsia="es-ES"/>
        </w:rPr>
      </w:pPr>
      <w:r w:rsidRPr="00C353DD">
        <w:rPr>
          <w:rFonts w:eastAsia="Times New Roman" w:cs="Tahoma"/>
          <w:bCs/>
          <w:iCs/>
          <w:color w:val="auto"/>
          <w:lang w:eastAsia="es-ES"/>
        </w:rPr>
        <w:t xml:space="preserve">Conforme a lo anterior, se deprende que </w:t>
      </w:r>
      <w:r w:rsidRPr="00C353DD">
        <w:rPr>
          <w:rFonts w:eastAsia="Times New Roman" w:cs="Tahoma"/>
          <w:b/>
          <w:bCs/>
          <w:iCs/>
          <w:color w:val="auto"/>
          <w:lang w:eastAsia="es-ES"/>
        </w:rPr>
        <w:t>los objetivos de la Ley de la materia,</w:t>
      </w:r>
      <w:r w:rsidRPr="00C353DD">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C353DD" w:rsidR="00051642" w:rsidP="004D2B11" w:rsidRDefault="00051642" w14:paraId="5FA40A9E" w14:textId="77777777">
      <w:pPr>
        <w:spacing w:after="0" w:line="360" w:lineRule="auto"/>
        <w:rPr>
          <w:rFonts w:eastAsia="Times New Roman" w:cs="Tahoma"/>
          <w:bCs/>
          <w:iCs/>
          <w:color w:val="auto"/>
          <w:lang w:eastAsia="es-ES"/>
        </w:rPr>
      </w:pPr>
    </w:p>
    <w:p w:rsidRPr="00C353DD" w:rsidR="00051642" w:rsidP="004D2B11" w:rsidRDefault="00051642" w14:paraId="3338287D" w14:textId="77777777">
      <w:pPr>
        <w:spacing w:after="0" w:line="360" w:lineRule="auto"/>
        <w:rPr>
          <w:rFonts w:eastAsia="Times New Roman" w:cs="Tahoma"/>
          <w:bCs/>
          <w:iCs/>
          <w:color w:val="auto"/>
          <w:lang w:eastAsia="es-ES"/>
        </w:rPr>
      </w:pPr>
      <w:r w:rsidRPr="00C353DD">
        <w:rPr>
          <w:rFonts w:eastAsia="Times New Roman" w:cs="Tahoma"/>
          <w:bCs/>
          <w:iCs/>
          <w:color w:val="auto"/>
          <w:lang w:eastAsia="es-ES"/>
        </w:rPr>
        <w:t xml:space="preserve">En ese orden de ideas, para la atención de las solicitudes de acceso a la información, debe privilegiarse el </w:t>
      </w:r>
      <w:r w:rsidRPr="00C353DD">
        <w:rPr>
          <w:rFonts w:eastAsia="Times New Roman" w:cs="Tahoma"/>
          <w:b/>
          <w:bCs/>
          <w:iCs/>
          <w:color w:val="auto"/>
          <w:lang w:eastAsia="es-ES"/>
        </w:rPr>
        <w:t>principio de máxima publicidad</w:t>
      </w:r>
      <w:r w:rsidRPr="00C353DD">
        <w:rPr>
          <w:rFonts w:eastAsia="Times New Roman" w:cs="Tahoma"/>
          <w:bCs/>
          <w:iCs/>
          <w:color w:val="auto"/>
          <w:lang w:eastAsia="es-ES"/>
        </w:rPr>
        <w:t xml:space="preserve"> el cual dispone que toda la información en posesión de los sujetos obligados será pública, completa, oportuna y accesible, sujeta a un </w:t>
      </w:r>
      <w:r w:rsidRPr="00C353DD">
        <w:rPr>
          <w:rFonts w:eastAsia="Times New Roman" w:cs="Tahoma"/>
          <w:bCs/>
          <w:iCs/>
          <w:color w:val="auto"/>
          <w:lang w:eastAsia="es-ES"/>
        </w:rPr>
        <w:lastRenderedPageBreak/>
        <w:t>claro régimen de excepciones que deberán estar definidas y ser legítimas y estrictamente necesarias en una sociedad democrática.</w:t>
      </w:r>
    </w:p>
    <w:p w:rsidRPr="00C353DD" w:rsidR="00BA51D5" w:rsidP="004D2B11" w:rsidRDefault="00BA51D5" w14:paraId="60F2A93D" w14:textId="77777777">
      <w:pPr>
        <w:spacing w:after="0" w:line="360" w:lineRule="auto"/>
        <w:rPr>
          <w:rFonts w:eastAsia="Times New Roman" w:cs="Tahoma"/>
          <w:bCs/>
          <w:iCs/>
          <w:color w:val="auto"/>
          <w:lang w:eastAsia="es-ES"/>
        </w:rPr>
      </w:pPr>
    </w:p>
    <w:p w:rsidRPr="00C353DD" w:rsidR="00051642" w:rsidP="004D2B11" w:rsidRDefault="00051642" w14:paraId="6EC98FC3" w14:textId="42795330">
      <w:pPr>
        <w:spacing w:after="0" w:line="360" w:lineRule="auto"/>
        <w:rPr>
          <w:rFonts w:eastAsia="Times New Roman" w:cs="Tahoma"/>
          <w:bCs/>
          <w:iCs/>
          <w:color w:val="auto"/>
          <w:lang w:eastAsia="es-ES"/>
        </w:rPr>
      </w:pPr>
      <w:r w:rsidRPr="00C353DD">
        <w:rPr>
          <w:rFonts w:eastAsia="Times New Roman" w:cs="Tahoma"/>
          <w:bCs/>
          <w:iCs/>
          <w:color w:val="auto"/>
          <w:lang w:eastAsia="es-ES"/>
        </w:rPr>
        <w:t xml:space="preserve">Para lograr lo anterior, los Sujetos Obligados deben seguir el procedimiento para la atención a las solicitudes de acceso a la información, establecido en los artículos 151, </w:t>
      </w:r>
      <w:r w:rsidRPr="00C353DD" w:rsidR="00357735">
        <w:rPr>
          <w:rFonts w:eastAsia="Times New Roman" w:cs="Tahoma"/>
          <w:bCs/>
          <w:iCs/>
          <w:color w:val="auto"/>
          <w:lang w:eastAsia="es-ES"/>
        </w:rPr>
        <w:t xml:space="preserve">159, </w:t>
      </w:r>
      <w:r w:rsidRPr="00C353DD">
        <w:rPr>
          <w:rFonts w:eastAsia="Times New Roman" w:cs="Tahoma"/>
          <w:bCs/>
          <w:iCs/>
          <w:color w:val="auto"/>
          <w:lang w:eastAsia="es-ES"/>
        </w:rPr>
        <w:t>160, 162, 163, 164, 165 y 166, de la Ley de Transparencia y Acceso a la Información Pública del Estado de México y Municipios, el cual es el siguiente:</w:t>
      </w:r>
    </w:p>
    <w:p w:rsidRPr="00C353DD" w:rsidR="00051642" w:rsidP="004D2B11" w:rsidRDefault="00051642" w14:paraId="459D1ACF" w14:textId="77777777">
      <w:pPr>
        <w:spacing w:after="0" w:line="360" w:lineRule="auto"/>
        <w:rPr>
          <w:rFonts w:eastAsia="Times New Roman" w:cs="Tahoma"/>
          <w:bCs/>
          <w:iCs/>
          <w:color w:val="auto"/>
          <w:lang w:eastAsia="es-ES"/>
        </w:rPr>
      </w:pPr>
    </w:p>
    <w:p w:rsidRPr="00C353DD" w:rsidR="00051642" w:rsidP="004D2B11" w:rsidRDefault="00051642" w14:paraId="371A517D" w14:textId="2140A98B">
      <w:pPr>
        <w:numPr>
          <w:ilvl w:val="0"/>
          <w:numId w:val="2"/>
        </w:numPr>
        <w:spacing w:after="0" w:line="360" w:lineRule="auto"/>
        <w:rPr>
          <w:rFonts w:eastAsia="Times New Roman" w:cs="Tahoma"/>
          <w:bCs/>
          <w:iCs/>
          <w:color w:val="auto"/>
          <w:lang w:eastAsia="es-ES"/>
        </w:rPr>
      </w:pPr>
      <w:r w:rsidRPr="00C353DD">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Pr="00C353DD" w:rsidR="002302CE" w:rsidP="004D2B11" w:rsidRDefault="002302CE" w14:paraId="48B50DB7" w14:textId="77777777">
      <w:pPr>
        <w:spacing w:after="0" w:line="360" w:lineRule="auto"/>
        <w:ind w:left="720"/>
        <w:rPr>
          <w:rFonts w:eastAsia="Times New Roman" w:cs="Tahoma"/>
          <w:bCs/>
          <w:iCs/>
          <w:color w:val="auto"/>
          <w:lang w:eastAsia="es-ES"/>
        </w:rPr>
      </w:pPr>
    </w:p>
    <w:p w:rsidRPr="00C353DD" w:rsidR="00382A3B" w:rsidP="004D2B11" w:rsidRDefault="00357735" w14:paraId="0C358246" w14:textId="54E49355">
      <w:pPr>
        <w:numPr>
          <w:ilvl w:val="0"/>
          <w:numId w:val="2"/>
        </w:numPr>
        <w:spacing w:after="0" w:line="360" w:lineRule="auto"/>
        <w:rPr>
          <w:rFonts w:eastAsia="Times New Roman" w:cs="Tahoma"/>
          <w:bCs/>
          <w:iCs/>
          <w:color w:val="auto"/>
          <w:lang w:eastAsia="es-ES"/>
        </w:rPr>
      </w:pPr>
      <w:r w:rsidRPr="00C353DD">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rsidRPr="00C353DD" w:rsidR="00382A3B" w:rsidP="004D2B11" w:rsidRDefault="00382A3B" w14:paraId="7A03A914" w14:textId="77777777">
      <w:pPr>
        <w:pStyle w:val="Prrafodelista"/>
        <w:spacing w:after="0" w:line="360" w:lineRule="auto"/>
        <w:rPr>
          <w:rFonts w:eastAsia="Times New Roman" w:cs="Tahoma"/>
          <w:bCs/>
          <w:iCs/>
          <w:color w:val="auto"/>
          <w:lang w:eastAsia="es-ES"/>
        </w:rPr>
      </w:pPr>
    </w:p>
    <w:p w:rsidRPr="00C353DD" w:rsidR="00051642" w:rsidP="004D2B11" w:rsidRDefault="00051642" w14:paraId="456F0B12" w14:textId="77777777">
      <w:pPr>
        <w:numPr>
          <w:ilvl w:val="0"/>
          <w:numId w:val="2"/>
        </w:numPr>
        <w:spacing w:after="0" w:line="360" w:lineRule="auto"/>
        <w:rPr>
          <w:rFonts w:eastAsia="Times New Roman" w:cs="Tahoma"/>
          <w:bCs/>
          <w:iCs/>
          <w:color w:val="auto"/>
          <w:lang w:eastAsia="es-ES"/>
        </w:rPr>
      </w:pPr>
      <w:r w:rsidRPr="00C353DD">
        <w:rPr>
          <w:rFonts w:eastAsia="Times New Roman" w:cs="Tahoma"/>
          <w:bCs/>
          <w:iCs/>
          <w:color w:val="auto"/>
          <w:lang w:eastAsia="es-ES"/>
        </w:rPr>
        <w:t xml:space="preserve">Las respuestas a los requerimientos informativos deberán notificarse al interesado en el menor tiempo posible, que no podrá exceder </w:t>
      </w:r>
      <w:r w:rsidRPr="00C353DD">
        <w:rPr>
          <w:rFonts w:eastAsia="Times New Roman" w:cs="Tahoma"/>
          <w:b/>
          <w:bCs/>
          <w:iCs/>
          <w:color w:val="auto"/>
          <w:lang w:eastAsia="es-ES"/>
        </w:rPr>
        <w:t>quince días, contados a partir del día siguiente a la presentación de ésta.</w:t>
      </w:r>
      <w:r w:rsidRPr="00C353DD">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rsidRPr="00C353DD" w:rsidR="00051642" w:rsidP="004D2B11" w:rsidRDefault="00051642" w14:paraId="50088203" w14:textId="77777777">
      <w:pPr>
        <w:spacing w:after="0" w:line="360" w:lineRule="auto"/>
        <w:rPr>
          <w:rFonts w:eastAsia="Times New Roman" w:cs="Tahoma"/>
          <w:bCs/>
          <w:iCs/>
          <w:color w:val="auto"/>
          <w:lang w:eastAsia="es-ES"/>
        </w:rPr>
      </w:pPr>
    </w:p>
    <w:p w:rsidRPr="00C353DD" w:rsidR="00051642" w:rsidP="004D2B11" w:rsidRDefault="00051642" w14:paraId="71708A13" w14:textId="0B91993D">
      <w:pPr>
        <w:numPr>
          <w:ilvl w:val="0"/>
          <w:numId w:val="2"/>
        </w:numPr>
        <w:spacing w:after="0" w:line="360" w:lineRule="auto"/>
        <w:rPr>
          <w:rFonts w:eastAsia="Times New Roman" w:cs="Tahoma"/>
          <w:b/>
          <w:bCs/>
          <w:iCs/>
          <w:color w:val="auto"/>
          <w:lang w:eastAsia="es-ES"/>
        </w:rPr>
      </w:pPr>
      <w:r w:rsidRPr="00C353DD">
        <w:rPr>
          <w:rFonts w:eastAsia="Times New Roman" w:cs="Tahoma"/>
          <w:bCs/>
          <w:iCs/>
          <w:color w:val="auto"/>
          <w:lang w:eastAsia="es-ES"/>
        </w:rPr>
        <w:lastRenderedPageBreak/>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C353DD">
        <w:rPr>
          <w:rFonts w:eastAsia="Times New Roman" w:cs="Tahoma"/>
          <w:b/>
          <w:bCs/>
          <w:iCs/>
          <w:color w:val="auto"/>
          <w:lang w:eastAsia="es-ES"/>
        </w:rPr>
        <w:t>que se encuentren en sus archivos o que estén constreñidos a elaborar;</w:t>
      </w:r>
    </w:p>
    <w:p w:rsidRPr="00C353DD" w:rsidR="002302CE" w:rsidP="004D2B11" w:rsidRDefault="002302CE" w14:paraId="69D1800F" w14:textId="77777777">
      <w:pPr>
        <w:pStyle w:val="Prrafodelista"/>
        <w:spacing w:after="0" w:line="360" w:lineRule="auto"/>
        <w:rPr>
          <w:rFonts w:eastAsia="Times New Roman" w:cs="Tahoma"/>
          <w:b/>
          <w:bCs/>
          <w:iCs/>
          <w:color w:val="auto"/>
          <w:lang w:eastAsia="es-ES"/>
        </w:rPr>
      </w:pPr>
    </w:p>
    <w:p w:rsidRPr="00C353DD" w:rsidR="00051642" w:rsidP="004D2B11" w:rsidRDefault="00051642" w14:paraId="63EB9326" w14:textId="252AA461">
      <w:pPr>
        <w:numPr>
          <w:ilvl w:val="0"/>
          <w:numId w:val="2"/>
        </w:numPr>
        <w:spacing w:after="0" w:line="360" w:lineRule="auto"/>
        <w:rPr>
          <w:rFonts w:eastAsia="Times New Roman" w:cs="Tahoma"/>
          <w:b/>
          <w:bCs/>
          <w:iCs/>
          <w:color w:val="auto"/>
          <w:lang w:eastAsia="es-ES"/>
        </w:rPr>
      </w:pPr>
      <w:r w:rsidRPr="00C353DD">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Pr="00C353DD" w:rsidR="002302CE" w:rsidP="004D2B11" w:rsidRDefault="002302CE" w14:paraId="085DC1CC" w14:textId="77777777">
      <w:pPr>
        <w:pStyle w:val="Prrafodelista"/>
        <w:spacing w:after="0" w:line="360" w:lineRule="auto"/>
        <w:rPr>
          <w:rFonts w:eastAsia="Times New Roman" w:cs="Tahoma"/>
          <w:b/>
          <w:bCs/>
          <w:iCs/>
          <w:color w:val="auto"/>
          <w:lang w:eastAsia="es-ES"/>
        </w:rPr>
      </w:pPr>
    </w:p>
    <w:p w:rsidRPr="00C353DD" w:rsidR="00382A3B" w:rsidP="004D2B11" w:rsidRDefault="00051642" w14:paraId="65567965" w14:textId="643BBEB1">
      <w:pPr>
        <w:numPr>
          <w:ilvl w:val="0"/>
          <w:numId w:val="2"/>
        </w:numPr>
        <w:spacing w:after="0" w:line="360" w:lineRule="auto"/>
        <w:rPr>
          <w:rFonts w:eastAsia="Times New Roman" w:cs="Tahoma"/>
          <w:b/>
          <w:bCs/>
          <w:iCs/>
          <w:color w:val="auto"/>
          <w:lang w:eastAsia="es-ES"/>
        </w:rPr>
      </w:pPr>
      <w:r w:rsidRPr="00C353DD">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Pr="00C353DD" w:rsidR="00382A3B" w:rsidP="004D2B11" w:rsidRDefault="00382A3B" w14:paraId="4BCDF5FE" w14:textId="77777777">
      <w:pPr>
        <w:spacing w:after="0" w:line="360" w:lineRule="auto"/>
        <w:rPr>
          <w:rFonts w:eastAsia="Times New Roman" w:cs="Tahoma"/>
          <w:b/>
          <w:bCs/>
          <w:iCs/>
          <w:color w:val="auto"/>
          <w:lang w:eastAsia="es-ES"/>
        </w:rPr>
      </w:pPr>
    </w:p>
    <w:p w:rsidRPr="00C353DD" w:rsidR="002F47B3" w:rsidP="004D2B11" w:rsidRDefault="002F47B3" w14:paraId="6BE2A928" w14:textId="109CD3D8">
      <w:pPr>
        <w:spacing w:after="0" w:line="360" w:lineRule="auto"/>
        <w:rPr>
          <w:rFonts w:eastAsia="Calibri" w:cs="Tahoma"/>
        </w:rPr>
      </w:pPr>
      <w:r w:rsidRPr="00C353DD">
        <w:rPr>
          <w:rFonts w:eastAsia="Calibri" w:cs="Tahoma"/>
        </w:rPr>
        <w:t xml:space="preserve">Una vez establecido lo anterior, es de indicar que el agravio del Particular consistió en que, a la fecha de interposición del Recurso de Revisión, </w:t>
      </w:r>
      <w:r w:rsidRPr="00C353DD">
        <w:rPr>
          <w:rFonts w:eastAsia="Calibri" w:cs="Tahoma"/>
          <w:b/>
        </w:rPr>
        <w:t xml:space="preserve">el </w:t>
      </w:r>
      <w:r w:rsidRPr="00C353DD" w:rsidR="009210DA">
        <w:rPr>
          <w:rFonts w:eastAsia="Calibri" w:cs="Tahoma"/>
          <w:b/>
        </w:rPr>
        <w:t>Ayuntamiento de Ixtapaluca</w:t>
      </w:r>
      <w:r w:rsidRPr="00C353DD">
        <w:rPr>
          <w:rFonts w:eastAsia="Calibri" w:cs="Tahoma"/>
        </w:rPr>
        <w:t>, no había registrado respuesta al requerimiento de acceso a la información, el cual se tuvo por presentado, el d</w:t>
      </w:r>
      <w:r w:rsidRPr="00C353DD" w:rsidR="009210DA">
        <w:rPr>
          <w:rFonts w:eastAsia="Calibri" w:cs="Tahoma"/>
        </w:rPr>
        <w:t>iecinueve</w:t>
      </w:r>
      <w:r w:rsidRPr="00C353DD">
        <w:rPr>
          <w:rFonts w:eastAsia="Calibri" w:cs="Tahoma"/>
        </w:rPr>
        <w:t xml:space="preserve"> de</w:t>
      </w:r>
      <w:r w:rsidRPr="00C353DD" w:rsidR="009210DA">
        <w:rPr>
          <w:rFonts w:eastAsia="Calibri" w:cs="Tahoma"/>
        </w:rPr>
        <w:t xml:space="preserve"> septiembre</w:t>
      </w:r>
      <w:r w:rsidRPr="00C353DD">
        <w:rPr>
          <w:rFonts w:eastAsia="Calibri" w:cs="Tahoma"/>
        </w:rPr>
        <w:t xml:space="preserve"> de dos mil veintidós.</w:t>
      </w:r>
    </w:p>
    <w:p w:rsidRPr="00C353DD" w:rsidR="002F47B3" w:rsidP="004D2B11" w:rsidRDefault="002F47B3" w14:paraId="71805EA3" w14:textId="77777777">
      <w:pPr>
        <w:spacing w:after="0" w:line="360" w:lineRule="auto"/>
        <w:rPr>
          <w:rFonts w:eastAsia="Calibri" w:cs="Tahoma"/>
        </w:rPr>
      </w:pPr>
    </w:p>
    <w:p w:rsidRPr="00C353DD" w:rsidR="002F47B3" w:rsidP="004D2B11" w:rsidRDefault="002F47B3" w14:paraId="64BB7DD6" w14:textId="461C8C6C">
      <w:pPr>
        <w:spacing w:after="0" w:line="360" w:lineRule="auto"/>
        <w:rPr>
          <w:rFonts w:eastAsia="Calibri" w:cs="Tahoma"/>
        </w:rPr>
      </w:pPr>
      <w:r w:rsidRPr="00C353DD">
        <w:rPr>
          <w:rFonts w:eastAsia="Calibri" w:cs="Tahoma"/>
          <w:bCs/>
        </w:rPr>
        <w:t xml:space="preserve">En ese orden de ideas, el plazo con el que contaba el Sujeto Obligado para emitir contestación al requerimiento informativo comenzó a correr el </w:t>
      </w:r>
      <w:r w:rsidRPr="00C353DD" w:rsidR="009210DA">
        <w:rPr>
          <w:rFonts w:eastAsia="Calibri" w:cs="Tahoma"/>
        </w:rPr>
        <w:t>veinte</w:t>
      </w:r>
      <w:r w:rsidRPr="00C353DD">
        <w:rPr>
          <w:rFonts w:eastAsia="Calibri" w:cs="Tahoma"/>
        </w:rPr>
        <w:t xml:space="preserve"> de </w:t>
      </w:r>
      <w:r w:rsidRPr="00C353DD" w:rsidR="009210DA">
        <w:rPr>
          <w:rFonts w:eastAsia="Calibri" w:cs="Tahoma"/>
        </w:rPr>
        <w:t>septiembre</w:t>
      </w:r>
      <w:r w:rsidRPr="00C353DD">
        <w:rPr>
          <w:rFonts w:eastAsia="Calibri" w:cs="Tahoma"/>
        </w:rPr>
        <w:t xml:space="preserve"> y feneció el diez de </w:t>
      </w:r>
      <w:r w:rsidRPr="00C353DD" w:rsidR="009210DA">
        <w:rPr>
          <w:rFonts w:eastAsia="Calibri" w:cs="Tahoma"/>
        </w:rPr>
        <w:t>octubre</w:t>
      </w:r>
      <w:r w:rsidRPr="00C353DD">
        <w:rPr>
          <w:rFonts w:eastAsia="Calibri" w:cs="Tahoma"/>
        </w:rPr>
        <w:t xml:space="preserve">, ambos de </w:t>
      </w:r>
      <w:r w:rsidRPr="00C353DD" w:rsidR="009210DA">
        <w:rPr>
          <w:rFonts w:eastAsia="Calibri" w:cs="Tahoma"/>
        </w:rPr>
        <w:t>dos mil veintidós</w:t>
      </w:r>
      <w:r w:rsidRPr="00C353DD">
        <w:rPr>
          <w:rFonts w:eastAsia="Calibri" w:cs="Tahoma"/>
        </w:rPr>
        <w:t xml:space="preserve">; lo anterior, sin contar los días, </w:t>
      </w:r>
      <w:r w:rsidRPr="00C353DD" w:rsidR="009210DA">
        <w:rPr>
          <w:rFonts w:eastAsia="Calibri" w:cs="Tahoma"/>
        </w:rPr>
        <w:t xml:space="preserve">veinticuatro y veinticinco </w:t>
      </w:r>
      <w:r w:rsidRPr="00C353DD" w:rsidR="009210DA">
        <w:rPr>
          <w:rFonts w:eastAsia="Calibri" w:cs="Tahoma"/>
        </w:rPr>
        <w:lastRenderedPageBreak/>
        <w:t>de septiembre, así como,</w:t>
      </w:r>
      <w:r w:rsidRPr="00C353DD">
        <w:rPr>
          <w:rFonts w:eastAsia="Calibri" w:cs="Tahoma"/>
        </w:rPr>
        <w:t xml:space="preserve"> </w:t>
      </w:r>
      <w:r w:rsidRPr="00C353DD" w:rsidR="009210DA">
        <w:rPr>
          <w:rFonts w:eastAsia="Calibri" w:cs="Tahoma"/>
        </w:rPr>
        <w:t>primero, dos, ocho y nueve</w:t>
      </w:r>
      <w:r w:rsidRPr="00C353DD">
        <w:rPr>
          <w:rFonts w:eastAsia="Calibri" w:cs="Tahoma"/>
        </w:rPr>
        <w:t xml:space="preserve"> de </w:t>
      </w:r>
      <w:r w:rsidRPr="00C353DD" w:rsidR="009210DA">
        <w:rPr>
          <w:rFonts w:eastAsia="Calibri" w:cs="Tahoma"/>
        </w:rPr>
        <w:t>octubre</w:t>
      </w:r>
      <w:r w:rsidRPr="00C353DD">
        <w:rPr>
          <w:rFonts w:eastAsia="Calibri" w:cs="Tahoma"/>
        </w:rPr>
        <w:t xml:space="preserve">, todos de dos mil veintidós, al ser inhábiles, </w:t>
      </w:r>
      <w:r w:rsidRPr="00C353DD">
        <w:rPr>
          <w:rFonts w:eastAsia="Batang" w:cs="Tahoma"/>
          <w:bCs/>
        </w:rPr>
        <w:t xml:space="preserve">de conformidad con los artículos 3°, fracción X, de la Ley de Transparencia y Acceso a la Información Pública del Estado de México y Municipios, el </w:t>
      </w:r>
      <w:r w:rsidRPr="00C353DD">
        <w:rPr>
          <w:rFonts w:eastAsia="Batang" w:cs="Tahoma"/>
          <w:lang w:val="es-ES"/>
        </w:rPr>
        <w:t>Calendario Oficial en Materia de Transparencia, Acceso a la Información Pública y Protección de Datos Personales del Estado de México y Municipios, así como de laborales de este Instituto, para el año dos mil veint</w:t>
      </w:r>
      <w:r w:rsidRPr="00C353DD" w:rsidR="009210DA">
        <w:rPr>
          <w:rFonts w:eastAsia="Batang" w:cs="Tahoma"/>
          <w:lang w:val="es-ES"/>
        </w:rPr>
        <w:t>idós</w:t>
      </w:r>
      <w:r w:rsidRPr="00C353DD">
        <w:rPr>
          <w:rFonts w:eastAsia="Batang" w:cs="Tahoma"/>
          <w:lang w:val="es-ES"/>
        </w:rPr>
        <w:t xml:space="preserve"> y enero dos mil veinti</w:t>
      </w:r>
      <w:r w:rsidRPr="00C353DD" w:rsidR="009210DA">
        <w:rPr>
          <w:rFonts w:eastAsia="Batang" w:cs="Tahoma"/>
          <w:lang w:val="es-ES"/>
        </w:rPr>
        <w:t xml:space="preserve">trés. </w:t>
      </w:r>
    </w:p>
    <w:p w:rsidRPr="00C353DD" w:rsidR="009C40E0" w:rsidP="004D2B11" w:rsidRDefault="009C40E0" w14:paraId="21432234" w14:textId="77777777">
      <w:pPr>
        <w:spacing w:after="0" w:line="360" w:lineRule="auto"/>
        <w:rPr>
          <w:rFonts w:eastAsia="Calibri" w:cs="Tahoma"/>
          <w:color w:val="000000"/>
        </w:rPr>
      </w:pPr>
    </w:p>
    <w:p w:rsidRPr="00C353DD" w:rsidR="00952BF6" w:rsidP="004D2B11" w:rsidRDefault="00051642" w14:paraId="09E76A3F" w14:textId="5C8FC87D">
      <w:pPr>
        <w:spacing w:after="0" w:line="360" w:lineRule="auto"/>
        <w:rPr>
          <w:rFonts w:eastAsia="Calibri" w:cs="Tahoma"/>
          <w:color w:val="000000"/>
          <w:lang w:val="es-ES"/>
        </w:rPr>
      </w:pPr>
      <w:r w:rsidRPr="00C353DD">
        <w:rPr>
          <w:rFonts w:eastAsia="Calibri" w:cs="Tahoma"/>
          <w:bCs/>
          <w:color w:val="000000"/>
        </w:rPr>
        <w:t xml:space="preserve">Así, este Instituto verificó que, en efecto, no se registró respuesta a </w:t>
      </w:r>
      <w:r w:rsidRPr="00C353DD" w:rsidR="0095547C">
        <w:rPr>
          <w:rFonts w:eastAsia="Calibri" w:cs="Tahoma"/>
          <w:bCs/>
          <w:color w:val="000000"/>
        </w:rPr>
        <w:t>la solicitud</w:t>
      </w:r>
      <w:r w:rsidRPr="00C353DD">
        <w:rPr>
          <w:rFonts w:eastAsia="Calibri" w:cs="Tahoma"/>
          <w:bCs/>
          <w:color w:val="000000"/>
        </w:rPr>
        <w:t xml:space="preserve"> de información del ahora Recurrente, en el </w:t>
      </w:r>
      <w:r w:rsidRPr="00C353DD">
        <w:rPr>
          <w:rFonts w:eastAsia="Calibri" w:cs="Tahoma"/>
          <w:color w:val="000000"/>
          <w:lang w:val="es-ES"/>
        </w:rPr>
        <w:t>Sistema de Acceso a la Información Mexiquense (SAIMEX), tal como se obs</w:t>
      </w:r>
      <w:r w:rsidRPr="00C353DD" w:rsidR="0038762B">
        <w:rPr>
          <w:rFonts w:eastAsia="Calibri" w:cs="Tahoma"/>
          <w:color w:val="000000"/>
          <w:lang w:val="es-ES"/>
        </w:rPr>
        <w:t>e</w:t>
      </w:r>
      <w:r w:rsidRPr="00C353DD">
        <w:rPr>
          <w:rFonts w:eastAsia="Calibri" w:cs="Tahoma"/>
          <w:color w:val="000000"/>
          <w:lang w:val="es-ES"/>
        </w:rPr>
        <w:t xml:space="preserve">rva </w:t>
      </w:r>
      <w:r w:rsidRPr="00C353DD" w:rsidR="0095547C">
        <w:rPr>
          <w:rFonts w:eastAsia="Calibri" w:cs="Tahoma"/>
          <w:color w:val="000000"/>
          <w:lang w:val="es-ES"/>
        </w:rPr>
        <w:t xml:space="preserve">en </w:t>
      </w:r>
      <w:r w:rsidRPr="00C353DD" w:rsidR="00EF5B2F">
        <w:rPr>
          <w:rFonts w:eastAsia="Calibri" w:cs="Tahoma"/>
          <w:color w:val="000000"/>
          <w:lang w:val="es-ES"/>
        </w:rPr>
        <w:t>el</w:t>
      </w:r>
      <w:r w:rsidRPr="00C353DD" w:rsidR="0095547C">
        <w:rPr>
          <w:rFonts w:eastAsia="Calibri" w:cs="Tahoma"/>
          <w:color w:val="000000"/>
          <w:lang w:val="es-ES"/>
        </w:rPr>
        <w:t xml:space="preserve"> siguiente</w:t>
      </w:r>
      <w:r w:rsidRPr="00C353DD" w:rsidR="00EF5B2F">
        <w:rPr>
          <w:rFonts w:eastAsia="Calibri" w:cs="Tahoma"/>
          <w:color w:val="000000"/>
          <w:lang w:val="es-ES"/>
        </w:rPr>
        <w:t xml:space="preserve"> </w:t>
      </w:r>
      <w:r w:rsidRPr="00C353DD" w:rsidR="0095547C">
        <w:rPr>
          <w:rFonts w:eastAsia="Calibri" w:cs="Tahoma"/>
          <w:color w:val="000000"/>
          <w:lang w:val="es-ES"/>
        </w:rPr>
        <w:t>ejemplo</w:t>
      </w:r>
      <w:r w:rsidRPr="00C353DD">
        <w:rPr>
          <w:rFonts w:eastAsia="Calibri" w:cs="Tahoma"/>
          <w:color w:val="000000"/>
          <w:lang w:val="es-ES"/>
        </w:rPr>
        <w:t>:</w:t>
      </w:r>
    </w:p>
    <w:p w:rsidRPr="00C353DD" w:rsidR="009210DA" w:rsidP="004D2B11" w:rsidRDefault="009210DA" w14:paraId="6349E393" w14:textId="0B6B2863">
      <w:pPr>
        <w:tabs>
          <w:tab w:val="left" w:pos="4962"/>
        </w:tabs>
        <w:spacing w:after="0" w:line="360" w:lineRule="auto"/>
        <w:rPr>
          <w:noProof/>
        </w:rPr>
      </w:pPr>
    </w:p>
    <w:p w:rsidRPr="00C353DD" w:rsidR="00682725" w:rsidP="004D2B11" w:rsidRDefault="009210DA" w14:paraId="587A94E6" w14:textId="54DC34E9">
      <w:pPr>
        <w:tabs>
          <w:tab w:val="left" w:pos="4962"/>
        </w:tabs>
        <w:spacing w:after="0" w:line="360" w:lineRule="auto"/>
        <w:jc w:val="center"/>
        <w:rPr>
          <w:rFonts w:eastAsia="Calibri" w:cs="Tahoma"/>
          <w:bCs/>
          <w:color w:val="000000"/>
        </w:rPr>
      </w:pPr>
      <w:r w:rsidRPr="00C353DD">
        <w:rPr>
          <w:rFonts w:eastAsia="Calibri" w:cs="Tahoma"/>
          <w:bCs/>
          <w:noProof/>
          <w:color w:val="000000"/>
          <w:lang w:eastAsia="es-MX"/>
        </w:rPr>
        <w:drawing>
          <wp:inline distT="0" distB="0" distL="0" distR="0" wp14:anchorId="5F914767" wp14:editId="70A91FAA">
            <wp:extent cx="3468690" cy="2000250"/>
            <wp:effectExtent l="0" t="0" r="0"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70695" cy="2001406"/>
                    </a:xfrm>
                    <a:prstGeom prst="rect">
                      <a:avLst/>
                    </a:prstGeom>
                    <a:noFill/>
                  </pic:spPr>
                </pic:pic>
              </a:graphicData>
            </a:graphic>
          </wp:inline>
        </w:drawing>
      </w:r>
    </w:p>
    <w:p w:rsidRPr="00C353DD" w:rsidR="009210DA" w:rsidP="004D2B11" w:rsidRDefault="009210DA" w14:paraId="797D46EC" w14:textId="77777777">
      <w:pPr>
        <w:tabs>
          <w:tab w:val="left" w:pos="4962"/>
        </w:tabs>
        <w:spacing w:after="0" w:line="360" w:lineRule="auto"/>
        <w:jc w:val="center"/>
        <w:rPr>
          <w:rFonts w:eastAsia="Calibri" w:cs="Tahoma"/>
          <w:bCs/>
          <w:color w:val="000000"/>
        </w:rPr>
      </w:pPr>
    </w:p>
    <w:p w:rsidRPr="00C353DD" w:rsidR="00F97E1B" w:rsidP="004D2B11" w:rsidRDefault="00051642" w14:paraId="78BA864B" w14:textId="33CC284D">
      <w:pPr>
        <w:tabs>
          <w:tab w:val="left" w:pos="4962"/>
        </w:tabs>
        <w:spacing w:after="0" w:line="360" w:lineRule="auto"/>
        <w:rPr>
          <w:rFonts w:eastAsia="Calibri" w:cs="Tahoma"/>
          <w:b/>
          <w:color w:val="000000"/>
        </w:rPr>
      </w:pPr>
      <w:r w:rsidRPr="00C353DD">
        <w:rPr>
          <w:rFonts w:eastAsia="Calibri" w:cs="Tahoma"/>
          <w:bCs/>
          <w:color w:val="000000"/>
        </w:rPr>
        <w:t xml:space="preserve">Conforme a lo anterior, se colige que, tal como lo precisó el Recurrente, el </w:t>
      </w:r>
      <w:r w:rsidRPr="00C353DD" w:rsidR="001A5827">
        <w:rPr>
          <w:rFonts w:eastAsia="Calibri" w:cs="Tahoma"/>
        </w:rPr>
        <w:t>Ayuntamiento de Ixtapaluca</w:t>
      </w:r>
      <w:r w:rsidRPr="00C353DD">
        <w:rPr>
          <w:rFonts w:eastAsia="Calibri" w:cs="Tahoma"/>
          <w:color w:val="000000"/>
        </w:rPr>
        <w:t>, no</w:t>
      </w:r>
      <w:r w:rsidRPr="00C353DD">
        <w:rPr>
          <w:rFonts w:eastAsia="Calibri" w:cs="Tahoma"/>
          <w:bCs/>
          <w:color w:val="000000"/>
        </w:rPr>
        <w:t xml:space="preserve"> emitió respuesta para dar contestación a la</w:t>
      </w:r>
      <w:r w:rsidRPr="00C353DD" w:rsidR="001C7154">
        <w:rPr>
          <w:rFonts w:eastAsia="Calibri" w:cs="Tahoma"/>
          <w:bCs/>
          <w:color w:val="000000"/>
        </w:rPr>
        <w:t>s</w:t>
      </w:r>
      <w:r w:rsidRPr="00C353DD">
        <w:rPr>
          <w:rFonts w:eastAsia="Calibri" w:cs="Tahoma"/>
          <w:bCs/>
          <w:color w:val="000000"/>
        </w:rPr>
        <w:t xml:space="preserve"> solicitud</w:t>
      </w:r>
      <w:r w:rsidRPr="00C353DD" w:rsidR="001C7154">
        <w:rPr>
          <w:rFonts w:eastAsia="Calibri" w:cs="Tahoma"/>
          <w:bCs/>
          <w:color w:val="000000"/>
        </w:rPr>
        <w:t>es</w:t>
      </w:r>
      <w:r w:rsidRPr="00C353DD">
        <w:rPr>
          <w:rFonts w:eastAsia="Calibri" w:cs="Tahoma"/>
          <w:bCs/>
          <w:color w:val="000000"/>
        </w:rPr>
        <w:t xml:space="preserve"> de acceso a la información pública, dentro de los plazos establecidos en el artículo 163, de la Ley de Transparencia y Acceso a la Información Pública del Estado de México y Municipios, pues </w:t>
      </w:r>
      <w:r w:rsidRPr="00C353DD">
        <w:rPr>
          <w:rFonts w:eastAsia="Calibri" w:cs="Tahoma"/>
          <w:b/>
          <w:color w:val="000000"/>
        </w:rPr>
        <w:t xml:space="preserve">tenía hasta </w:t>
      </w:r>
      <w:r w:rsidRPr="00C353DD" w:rsidR="00AC2906">
        <w:rPr>
          <w:rFonts w:eastAsia="Calibri" w:cs="Tahoma"/>
          <w:b/>
          <w:color w:val="000000"/>
        </w:rPr>
        <w:t xml:space="preserve">el </w:t>
      </w:r>
      <w:r w:rsidRPr="00C353DD" w:rsidR="002F47B3">
        <w:rPr>
          <w:rFonts w:eastAsia="Calibri" w:cs="Tahoma"/>
          <w:b/>
          <w:color w:val="000000"/>
        </w:rPr>
        <w:t xml:space="preserve">diez de </w:t>
      </w:r>
      <w:r w:rsidRPr="00C353DD" w:rsidR="001A5827">
        <w:rPr>
          <w:rFonts w:eastAsia="Calibri" w:cs="Tahoma"/>
          <w:b/>
          <w:color w:val="000000"/>
        </w:rPr>
        <w:t>octubre</w:t>
      </w:r>
      <w:r w:rsidRPr="00C353DD" w:rsidR="00C05CED">
        <w:rPr>
          <w:rFonts w:eastAsia="Calibri" w:cs="Tahoma"/>
          <w:b/>
          <w:color w:val="000000"/>
        </w:rPr>
        <w:t xml:space="preserve"> </w:t>
      </w:r>
      <w:r w:rsidRPr="00C353DD">
        <w:rPr>
          <w:rFonts w:eastAsia="Calibri" w:cs="Tahoma"/>
          <w:b/>
          <w:color w:val="000000"/>
        </w:rPr>
        <w:t>de dos mil veinti</w:t>
      </w:r>
      <w:r w:rsidRPr="00C353DD" w:rsidR="00A6622E">
        <w:rPr>
          <w:rFonts w:eastAsia="Calibri" w:cs="Tahoma"/>
          <w:b/>
          <w:color w:val="000000"/>
        </w:rPr>
        <w:t>dós</w:t>
      </w:r>
      <w:r w:rsidRPr="00C353DD">
        <w:rPr>
          <w:rFonts w:eastAsia="Calibri" w:cs="Tahoma"/>
          <w:bCs/>
          <w:color w:val="000000"/>
        </w:rPr>
        <w:t xml:space="preserve">, para realizar dicha situación, por lo que es evidente que el agravio es </w:t>
      </w:r>
      <w:r w:rsidRPr="00C353DD">
        <w:rPr>
          <w:rFonts w:eastAsia="Calibri" w:cs="Tahoma"/>
          <w:b/>
          <w:color w:val="000000"/>
        </w:rPr>
        <w:t>FUNDADO</w:t>
      </w:r>
      <w:r w:rsidRPr="00C353DD" w:rsidR="00F97E1B">
        <w:rPr>
          <w:rFonts w:eastAsia="Calibri" w:cs="Tahoma"/>
          <w:b/>
          <w:color w:val="000000"/>
        </w:rPr>
        <w:t>.</w:t>
      </w:r>
      <w:r w:rsidRPr="00C353DD">
        <w:rPr>
          <w:rFonts w:eastAsia="Calibri" w:cs="Tahoma"/>
          <w:b/>
          <w:color w:val="000000"/>
        </w:rPr>
        <w:t xml:space="preserve"> </w:t>
      </w:r>
    </w:p>
    <w:p w:rsidRPr="00C353DD" w:rsidR="004F2E01" w:rsidP="004D2B11" w:rsidRDefault="004F2E01" w14:paraId="0280D6EB" w14:textId="10E886FF">
      <w:pPr>
        <w:tabs>
          <w:tab w:val="left" w:pos="4962"/>
        </w:tabs>
        <w:spacing w:after="0" w:line="360" w:lineRule="auto"/>
        <w:rPr>
          <w:rFonts w:eastAsia="Calibri" w:cs="Tahoma"/>
          <w:bCs/>
          <w:color w:val="000000"/>
        </w:rPr>
      </w:pPr>
    </w:p>
    <w:p w:rsidRPr="00C353DD" w:rsidR="004D2B11" w:rsidP="004D2B11" w:rsidRDefault="004D2B11" w14:paraId="29C51284" w14:textId="77777777">
      <w:pPr>
        <w:spacing w:after="0" w:line="360" w:lineRule="auto"/>
        <w:rPr>
          <w:rFonts w:eastAsia="Times New Roman" w:cs="Tahoma"/>
          <w:color w:val="0D0D0D" w:themeColor="text1" w:themeTint="F2"/>
          <w:lang w:val="es-ES" w:eastAsia="es-ES"/>
        </w:rPr>
      </w:pPr>
      <w:r w:rsidRPr="00C353DD">
        <w:rPr>
          <w:rFonts w:eastAsia="Times New Roman" w:cs="Tahoma"/>
          <w:color w:val="0D0D0D" w:themeColor="text1" w:themeTint="F2"/>
          <w:lang w:val="es-ES" w:eastAsia="es-ES"/>
        </w:rPr>
        <w:lastRenderedPageBreak/>
        <w:t>Sin embargo, durante la sustanciación del presente Medio de Impugnación el Sujeto Obligado dio respuesta, a través de su Informe Justificado, por lo que, se procede a su análisis; para lo cual, es necesario contextualizar la solicitud de información.</w:t>
      </w:r>
    </w:p>
    <w:p w:rsidRPr="00C353DD" w:rsidR="00E05DB0" w:rsidP="004D2B11" w:rsidRDefault="00E05DB0" w14:paraId="219CC49F" w14:textId="77777777">
      <w:pPr>
        <w:spacing w:after="0" w:line="360" w:lineRule="auto"/>
        <w:rPr>
          <w:rFonts w:eastAsia="Calibri" w:cs="Tahoma"/>
          <w:bCs/>
        </w:rPr>
      </w:pPr>
    </w:p>
    <w:p w:rsidRPr="00C353DD" w:rsidR="00E05DB0" w:rsidP="004D2B11" w:rsidRDefault="00E05DB0" w14:paraId="3E58653E" w14:textId="77777777">
      <w:pPr>
        <w:spacing w:after="0" w:line="360" w:lineRule="auto"/>
        <w:ind w:right="-28"/>
        <w:contextualSpacing/>
        <w:rPr>
          <w:rFonts w:eastAsia="Times New Roman" w:cs="Tahoma"/>
          <w:b/>
          <w:iCs/>
          <w:color w:val="auto"/>
          <w:lang w:eastAsia="es-ES"/>
        </w:rPr>
      </w:pPr>
      <w:r w:rsidRPr="00C353DD">
        <w:rPr>
          <w:rFonts w:eastAsia="Times New Roman" w:cs="Tahoma"/>
          <w:bCs/>
          <w:iCs/>
          <w:color w:val="auto"/>
          <w:lang w:eastAsia="es-ES"/>
        </w:rPr>
        <w:t xml:space="preserve">En ese sentido, de acuerdo con el Anexo 4.5, del Manual para la Planeación, Programación y Presupuesto de Egresos Municipal para el Ejercicio Fiscal de dos mil veintidós, el presupuesto de egresos municipal es el documento jurídico y de política económica aprobado por el Cabildo, en el que se consigna de acuerdo con su naturaleza y cuantía, el gasto público que ejercerán las dependencias generales y auxiliares, en cumplimiento de sus funciones y programas derivados del Plan de Desarrollo Municipal, durante un ejercicio fiscal. Por otra parte, el presente Manual de Planeación define que una erogación es un </w:t>
      </w:r>
      <w:r w:rsidRPr="00C353DD">
        <w:rPr>
          <w:rFonts w:eastAsia="Times New Roman" w:cs="Tahoma"/>
          <w:b/>
          <w:iCs/>
          <w:color w:val="auto"/>
          <w:lang w:eastAsia="es-ES"/>
        </w:rPr>
        <w:t>desembolso expresado en dinero, con la finalidad de cubrir diversas obligaciones contraídas por una dependencia o entidad pública.</w:t>
      </w:r>
    </w:p>
    <w:p w:rsidRPr="00C353DD" w:rsidR="00E05DB0" w:rsidP="004D2B11" w:rsidRDefault="00E05DB0" w14:paraId="6030C64D" w14:textId="77777777">
      <w:pPr>
        <w:spacing w:after="0" w:line="360" w:lineRule="auto"/>
        <w:ind w:right="-28"/>
        <w:contextualSpacing/>
        <w:rPr>
          <w:rFonts w:eastAsia="Times New Roman" w:cs="Tahoma"/>
          <w:bCs/>
          <w:iCs/>
          <w:color w:val="auto"/>
          <w:lang w:eastAsia="es-ES"/>
        </w:rPr>
      </w:pPr>
    </w:p>
    <w:p w:rsidRPr="00C353DD" w:rsidR="00E05DB0" w:rsidP="004D2B11" w:rsidRDefault="00E05DB0" w14:paraId="7E8E15A8" w14:textId="18EA75A9">
      <w:pPr>
        <w:spacing w:after="0" w:line="360" w:lineRule="auto"/>
        <w:ind w:right="-28"/>
        <w:contextualSpacing/>
        <w:rPr>
          <w:rFonts w:eastAsia="Times New Roman" w:cs="Tahoma"/>
          <w:bCs/>
          <w:iCs/>
          <w:color w:val="auto"/>
          <w:lang w:eastAsia="es-ES"/>
        </w:rPr>
      </w:pPr>
      <w:r w:rsidRPr="00C353DD">
        <w:rPr>
          <w:rFonts w:eastAsia="Times New Roman" w:cs="Tahoma"/>
          <w:bCs/>
          <w:iCs/>
          <w:color w:val="auto"/>
          <w:lang w:eastAsia="es-ES"/>
        </w:rPr>
        <w:t xml:space="preserve">En ese contexto, el artículo 4°, fracción XVIII, de la Ley General de Contabilidad Gubernamental, establece que la información financiera consiste en información presupuestaria y contable que se expresa en unidades monetarias las </w:t>
      </w:r>
      <w:r w:rsidRPr="00C353DD">
        <w:rPr>
          <w:rFonts w:eastAsia="Times New Roman" w:cs="Tahoma"/>
          <w:b/>
          <w:iCs/>
          <w:color w:val="auto"/>
          <w:lang w:eastAsia="es-ES"/>
        </w:rPr>
        <w:t>transacciones que realiza un ente público y los eventos económicos identificables y cuantificable</w:t>
      </w:r>
      <w:r w:rsidRPr="00C353DD">
        <w:rPr>
          <w:rFonts w:eastAsia="Times New Roman" w:cs="Tahoma"/>
          <w:bCs/>
          <w:iCs/>
          <w:color w:val="auto"/>
          <w:lang w:eastAsia="es-ES"/>
        </w:rPr>
        <w:t xml:space="preserve"> la cual puede representarse por reportes, informes, estados y notas que expresan su situación financiera, los</w:t>
      </w:r>
      <w:r w:rsidRPr="00C353DD">
        <w:rPr>
          <w:rFonts w:eastAsia="Times New Roman" w:cs="Tahoma"/>
          <w:b/>
          <w:iCs/>
          <w:color w:val="auto"/>
          <w:lang w:eastAsia="es-ES"/>
        </w:rPr>
        <w:t xml:space="preserve"> </w:t>
      </w:r>
      <w:r w:rsidRPr="00C353DD">
        <w:rPr>
          <w:rFonts w:eastAsia="Times New Roman" w:cs="Tahoma"/>
          <w:bCs/>
          <w:iCs/>
          <w:color w:val="auto"/>
          <w:lang w:eastAsia="es-ES"/>
        </w:rPr>
        <w:t>resultados de su operación y los cambios en su patrimonio.</w:t>
      </w:r>
    </w:p>
    <w:p w:rsidRPr="00C353DD" w:rsidR="004D2B11" w:rsidP="004D2B11" w:rsidRDefault="004D2B11" w14:paraId="75B09AC0" w14:textId="77777777">
      <w:pPr>
        <w:spacing w:after="0" w:line="360" w:lineRule="auto"/>
        <w:ind w:right="-28"/>
        <w:contextualSpacing/>
        <w:rPr>
          <w:rFonts w:eastAsia="Times New Roman" w:cs="Tahoma"/>
          <w:b/>
          <w:iCs/>
          <w:color w:val="auto"/>
          <w:lang w:eastAsia="es-ES"/>
        </w:rPr>
      </w:pPr>
    </w:p>
    <w:p w:rsidRPr="00C353DD" w:rsidR="00E05DB0" w:rsidP="004D2B11" w:rsidRDefault="00E05DB0" w14:paraId="2BE1D175" w14:textId="77777777">
      <w:pPr>
        <w:spacing w:after="0" w:line="360" w:lineRule="auto"/>
        <w:ind w:right="-28"/>
        <w:contextualSpacing/>
        <w:rPr>
          <w:rFonts w:eastAsia="Times New Roman" w:cs="Tahoma"/>
          <w:bCs/>
          <w:iCs/>
          <w:color w:val="auto"/>
          <w:lang w:eastAsia="es-ES"/>
        </w:rPr>
      </w:pPr>
      <w:r w:rsidRPr="00C353DD">
        <w:rPr>
          <w:rFonts w:eastAsia="Times New Roman" w:cs="Tahoma"/>
          <w:bCs/>
          <w:iCs/>
          <w:color w:val="auto"/>
          <w:lang w:eastAsia="es-ES"/>
        </w:rPr>
        <w:t>Además, los Sujetos Obligados deben generar pólizas contables que corresponden a un documento en el que se asientan las operaciones desarrolladas, por el municipio y toda la información necesaria para su identificación, de conformidad con la Guía Técnica 8 “La Contabilidad y la Cuenta Pública Municipal”; además, dichas pólizas se dividen en las siguientes:</w:t>
      </w:r>
    </w:p>
    <w:p w:rsidRPr="00C353DD" w:rsidR="00E05DB0" w:rsidP="004D2B11" w:rsidRDefault="00E05DB0" w14:paraId="112D4010" w14:textId="77777777">
      <w:pPr>
        <w:spacing w:after="0" w:line="360" w:lineRule="auto"/>
        <w:ind w:right="-28"/>
        <w:contextualSpacing/>
        <w:rPr>
          <w:rFonts w:eastAsia="Times New Roman" w:cs="Tahoma"/>
          <w:bCs/>
          <w:iCs/>
          <w:color w:val="auto"/>
          <w:lang w:eastAsia="es-ES"/>
        </w:rPr>
      </w:pPr>
    </w:p>
    <w:p w:rsidRPr="00C353DD" w:rsidR="00E05DB0" w:rsidP="004D2B11" w:rsidRDefault="00E05DB0" w14:paraId="0FFF4F07" w14:textId="429713E7">
      <w:pPr>
        <w:numPr>
          <w:ilvl w:val="0"/>
          <w:numId w:val="35"/>
        </w:numPr>
        <w:spacing w:after="0" w:line="360" w:lineRule="auto"/>
        <w:ind w:right="-28"/>
        <w:contextualSpacing/>
        <w:jc w:val="left"/>
        <w:rPr>
          <w:rFonts w:eastAsia="Times New Roman" w:cs="Tahoma"/>
          <w:bCs/>
          <w:iCs/>
          <w:color w:val="auto"/>
          <w:lang w:eastAsia="es-ES"/>
        </w:rPr>
      </w:pPr>
      <w:r w:rsidRPr="00C353DD">
        <w:rPr>
          <w:rFonts w:eastAsia="Times New Roman" w:cs="Tahoma"/>
          <w:b/>
          <w:iCs/>
          <w:color w:val="auto"/>
          <w:lang w:eastAsia="es-ES"/>
        </w:rPr>
        <w:lastRenderedPageBreak/>
        <w:t>Póliza de Egresos:</w:t>
      </w:r>
      <w:r w:rsidRPr="00C353DD">
        <w:rPr>
          <w:rFonts w:eastAsia="Times New Roman" w:cs="Tahoma"/>
          <w:bCs/>
          <w:iCs/>
          <w:color w:val="auto"/>
          <w:lang w:eastAsia="es-ES"/>
        </w:rPr>
        <w:t xml:space="preserve"> Corresponde a aquella donde se anotan las operaciones que implique egresos, es decir, la salida de dinero, en efectivo o transferencia, para el municipio.</w:t>
      </w:r>
    </w:p>
    <w:p w:rsidRPr="00C353DD" w:rsidR="00E05DB0" w:rsidP="004D2B11" w:rsidRDefault="00E05DB0" w14:paraId="38E35D42" w14:textId="77777777">
      <w:pPr>
        <w:spacing w:after="0" w:line="360" w:lineRule="auto"/>
        <w:ind w:left="720" w:right="-28"/>
        <w:contextualSpacing/>
        <w:jc w:val="left"/>
        <w:rPr>
          <w:rFonts w:eastAsia="Times New Roman" w:cs="Tahoma"/>
          <w:bCs/>
          <w:iCs/>
          <w:color w:val="auto"/>
          <w:lang w:eastAsia="es-ES"/>
        </w:rPr>
      </w:pPr>
    </w:p>
    <w:p w:rsidRPr="00C353DD" w:rsidR="00E05DB0" w:rsidP="004D2B11" w:rsidRDefault="00E05DB0" w14:paraId="50876F46" w14:textId="77777777">
      <w:pPr>
        <w:numPr>
          <w:ilvl w:val="0"/>
          <w:numId w:val="35"/>
        </w:numPr>
        <w:spacing w:after="0" w:line="360" w:lineRule="auto"/>
        <w:ind w:right="-28"/>
        <w:contextualSpacing/>
        <w:jc w:val="left"/>
        <w:rPr>
          <w:rFonts w:eastAsia="Times New Roman" w:cs="Tahoma"/>
          <w:bCs/>
          <w:iCs/>
          <w:color w:val="auto"/>
          <w:lang w:eastAsia="es-ES"/>
        </w:rPr>
      </w:pPr>
      <w:r w:rsidRPr="00C353DD">
        <w:rPr>
          <w:rFonts w:eastAsia="Times New Roman" w:cs="Tahoma"/>
          <w:b/>
          <w:iCs/>
          <w:color w:val="auto"/>
          <w:lang w:eastAsia="es-ES"/>
        </w:rPr>
        <w:t>Póliza Cheque:</w:t>
      </w:r>
      <w:r w:rsidRPr="00C353DD">
        <w:rPr>
          <w:rFonts w:eastAsia="Times New Roman" w:cs="Tahoma"/>
          <w:bCs/>
          <w:iCs/>
          <w:color w:val="auto"/>
          <w:lang w:eastAsia="es-ES"/>
        </w:rPr>
        <w:t xml:space="preserve"> Es la que se elabora cuando la operación implique una salida de dinero del municipio, a través de un cheque.</w:t>
      </w:r>
    </w:p>
    <w:p w:rsidRPr="00C353DD" w:rsidR="00E05DB0" w:rsidP="004D2B11" w:rsidRDefault="00E05DB0" w14:paraId="76C49EF4" w14:textId="77777777">
      <w:pPr>
        <w:spacing w:after="0" w:line="360" w:lineRule="auto"/>
        <w:ind w:left="720" w:right="-28"/>
        <w:contextualSpacing/>
        <w:rPr>
          <w:rFonts w:eastAsia="Times New Roman" w:cs="Tahoma"/>
          <w:bCs/>
          <w:iCs/>
          <w:color w:val="auto"/>
          <w:lang w:eastAsia="es-ES"/>
        </w:rPr>
      </w:pPr>
    </w:p>
    <w:p w:rsidRPr="00C353DD" w:rsidR="00E05DB0" w:rsidP="004D2B11" w:rsidRDefault="00E05DB0" w14:paraId="7012DE44" w14:textId="77777777">
      <w:pPr>
        <w:spacing w:after="0" w:line="360" w:lineRule="auto"/>
        <w:ind w:right="-28"/>
        <w:contextualSpacing/>
        <w:rPr>
          <w:rFonts w:eastAsia="Times New Roman" w:cs="Tahoma"/>
          <w:bCs/>
          <w:iCs/>
          <w:color w:val="auto"/>
          <w:lang w:eastAsia="es-ES"/>
        </w:rPr>
      </w:pPr>
      <w:r w:rsidRPr="00C353DD">
        <w:rPr>
          <w:rFonts w:eastAsia="Times New Roman" w:cs="Tahoma"/>
          <w:bCs/>
          <w:iCs/>
          <w:color w:val="auto"/>
          <w:lang w:eastAsia="es-ES"/>
        </w:rPr>
        <w:t>En ese orden de ideas, los Lineamientos para la Integración y Entrega del Informe Trimestral</w:t>
      </w:r>
    </w:p>
    <w:p w:rsidRPr="00C353DD" w:rsidR="00E05DB0" w:rsidP="004D2B11" w:rsidRDefault="00E05DB0" w14:paraId="1EE5B8A3" w14:textId="77777777">
      <w:pPr>
        <w:spacing w:after="0" w:line="360" w:lineRule="auto"/>
        <w:ind w:right="-28"/>
        <w:contextualSpacing/>
        <w:rPr>
          <w:rFonts w:eastAsia="Times New Roman" w:cs="Tahoma"/>
          <w:bCs/>
          <w:iCs/>
          <w:color w:val="auto"/>
          <w:lang w:eastAsia="es-ES"/>
        </w:rPr>
      </w:pPr>
      <w:r w:rsidRPr="00C353DD">
        <w:rPr>
          <w:rFonts w:eastAsia="Times New Roman" w:cs="Tahoma"/>
          <w:bCs/>
          <w:iCs/>
          <w:color w:val="auto"/>
          <w:lang w:eastAsia="es-ES"/>
        </w:rPr>
        <w:t xml:space="preserve">Municipal, dos mil veintidós, entre los formatos que maneja en el </w:t>
      </w:r>
      <w:r w:rsidRPr="00C353DD">
        <w:rPr>
          <w:rFonts w:eastAsia="Times New Roman" w:cs="Tahoma"/>
          <w:b/>
          <w:iCs/>
          <w:color w:val="auto"/>
          <w:lang w:eastAsia="es-ES"/>
        </w:rPr>
        <w:t>Módulo 1</w:t>
      </w:r>
      <w:r w:rsidRPr="00C353DD">
        <w:rPr>
          <w:rFonts w:eastAsia="Times New Roman" w:cs="Tahoma"/>
          <w:bCs/>
          <w:iCs/>
          <w:color w:val="auto"/>
          <w:lang w:eastAsia="es-ES"/>
        </w:rPr>
        <w:t>, se advierte que se encuentran Póliza de Egresos y Póliza Cheque, con los documentos comprobatorios, mismos que serán entregados al Órgano Superior de Fiscalización del Estado de México.</w:t>
      </w:r>
    </w:p>
    <w:p w:rsidRPr="00C353DD" w:rsidR="00E05DB0" w:rsidP="004D2B11" w:rsidRDefault="00E05DB0" w14:paraId="6DE90846" w14:textId="77777777">
      <w:pPr>
        <w:spacing w:after="0" w:line="360" w:lineRule="auto"/>
        <w:ind w:right="-28"/>
        <w:contextualSpacing/>
        <w:rPr>
          <w:rFonts w:eastAsia="Times New Roman" w:cs="Tahoma"/>
          <w:bCs/>
          <w:iCs/>
          <w:color w:val="auto"/>
          <w:lang w:eastAsia="es-ES"/>
        </w:rPr>
      </w:pPr>
    </w:p>
    <w:p w:rsidRPr="00C353DD" w:rsidR="00E05DB0" w:rsidP="004D2B11" w:rsidRDefault="00E05DB0" w14:paraId="1FEF5513" w14:textId="24A0D000">
      <w:pPr>
        <w:spacing w:after="0" w:line="360" w:lineRule="auto"/>
        <w:ind w:right="-28"/>
        <w:contextualSpacing/>
        <w:rPr>
          <w:rFonts w:eastAsia="Times New Roman" w:cs="Tahoma"/>
          <w:bCs/>
          <w:iCs/>
          <w:color w:val="auto"/>
          <w:lang w:eastAsia="es-ES"/>
        </w:rPr>
      </w:pPr>
      <w:r w:rsidRPr="00C353DD">
        <w:rPr>
          <w:rFonts w:eastAsia="Times New Roman" w:cs="Tahoma"/>
          <w:bCs/>
          <w:iCs/>
          <w:color w:val="auto"/>
          <w:lang w:eastAsia="es-ES"/>
        </w:rPr>
        <w:t xml:space="preserve">Además, en el apartado de </w:t>
      </w:r>
      <w:r w:rsidRPr="00C353DD">
        <w:rPr>
          <w:rFonts w:eastAsia="Times New Roman" w:cs="Tahoma"/>
          <w:b/>
          <w:iCs/>
          <w:color w:val="auto"/>
          <w:lang w:eastAsia="es-ES"/>
        </w:rPr>
        <w:t>“Aspectos a tomar en cuenta para la integración de las Pólizas contables y documentación comprobatoria”</w:t>
      </w:r>
      <w:r w:rsidRPr="00C353DD">
        <w:rPr>
          <w:rFonts w:eastAsia="Times New Roman" w:cs="Tahoma"/>
          <w:bCs/>
          <w:iCs/>
          <w:color w:val="auto"/>
          <w:lang w:eastAsia="es-ES"/>
        </w:rPr>
        <w:t>, se precisa que dichos documentos deberán contener las imágenes de la documentación comprobatoria y justificativa de los egresos y de las respectivas pólizas, de la entidad.</w:t>
      </w:r>
    </w:p>
    <w:p w:rsidRPr="00C353DD" w:rsidR="00E05DB0" w:rsidP="004D2B11" w:rsidRDefault="00E05DB0" w14:paraId="4858632C" w14:textId="01E15A4B">
      <w:pPr>
        <w:spacing w:after="0" w:line="360" w:lineRule="auto"/>
        <w:ind w:right="-28"/>
        <w:contextualSpacing/>
        <w:rPr>
          <w:rFonts w:eastAsia="Times New Roman" w:cs="Tahoma"/>
          <w:bCs/>
          <w:iCs/>
          <w:color w:val="auto"/>
          <w:lang w:eastAsia="es-ES"/>
        </w:rPr>
      </w:pPr>
    </w:p>
    <w:p w:rsidRPr="00C353DD" w:rsidR="004D2B11" w:rsidP="004D2B11" w:rsidRDefault="004D2B11" w14:paraId="0FB11B73" w14:textId="77777777">
      <w:pPr>
        <w:spacing w:after="0" w:line="360" w:lineRule="auto"/>
        <w:rPr>
          <w:rFonts w:eastAsia="Calibri" w:cs="Times New Roman"/>
          <w:b/>
          <w:bCs/>
        </w:rPr>
      </w:pPr>
      <w:r w:rsidRPr="00C353DD">
        <w:rPr>
          <w:rFonts w:eastAsia="Calibri" w:cs="Times New Roman"/>
        </w:rPr>
        <w:t xml:space="preserve">Ahora bien, por lo que hace a los proveedores, los artículos 1°, fracción III, y 4°de la Ley de la de Contratación Pública del Estado de México y Municipios, especifica que los Ayuntamientos, serán los encargados de realizar los actos relativos a la planeación, programación, presupuestación, ejecución y control de la adquisición (bienes muebles e inmuebles), </w:t>
      </w:r>
      <w:r w:rsidRPr="00C353DD">
        <w:rPr>
          <w:rFonts w:eastAsia="Calibri" w:cs="Times New Roman"/>
          <w:b/>
          <w:bCs/>
        </w:rPr>
        <w:t>arrendamiento (bienes muebles e inmuebles), y la contratación de servicios de cualquier naturaleza.</w:t>
      </w:r>
    </w:p>
    <w:p w:rsidRPr="00C353DD" w:rsidR="004D2B11" w:rsidP="004D2B11" w:rsidRDefault="004D2B11" w14:paraId="1876B87D" w14:textId="77777777">
      <w:pPr>
        <w:shd w:val="clear" w:color="auto" w:fill="FFFFFF"/>
        <w:spacing w:after="0" w:line="360" w:lineRule="auto"/>
        <w:rPr>
          <w:rFonts w:eastAsia="Times New Roman" w:cs="Times New Roman"/>
          <w:color w:val="000000"/>
          <w:lang w:eastAsia="es-MX"/>
        </w:rPr>
      </w:pPr>
    </w:p>
    <w:p w:rsidRPr="00C353DD" w:rsidR="004D2B11" w:rsidP="004D2B11" w:rsidRDefault="004D2B11" w14:paraId="1D903F3F" w14:textId="77777777">
      <w:pPr>
        <w:widowControl w:val="0"/>
        <w:shd w:val="clear" w:color="auto" w:fill="FFFFFF"/>
        <w:spacing w:after="0" w:line="360" w:lineRule="auto"/>
        <w:rPr>
          <w:rFonts w:eastAsia="Times New Roman" w:cs="Times New Roman"/>
          <w:color w:val="000000"/>
          <w:lang w:eastAsia="es-MX"/>
        </w:rPr>
      </w:pPr>
      <w:r w:rsidRPr="00C353DD">
        <w:rPr>
          <w:rFonts w:eastAsia="Times New Roman" w:cs="Times New Roman"/>
          <w:color w:val="000000"/>
          <w:lang w:eastAsia="es-MX"/>
        </w:rPr>
        <w:t>Además, conforme a los artículos 26 y 27 de dicho ordenamiento jurídico, las adquisiciones, arrendamientos y servicios, se adjudicarán a través de procedimientos de </w:t>
      </w:r>
      <w:r w:rsidRPr="00C353DD">
        <w:rPr>
          <w:rFonts w:eastAsia="Times New Roman" w:cs="Times New Roman"/>
          <w:b/>
          <w:bCs/>
          <w:color w:val="000000"/>
          <w:lang w:eastAsia="es-MX"/>
        </w:rPr>
        <w:t>licitación pública, invitación restringida y adjudicación directa.</w:t>
      </w:r>
    </w:p>
    <w:p w:rsidRPr="00C353DD" w:rsidR="004D2B11" w:rsidP="004D2B11" w:rsidRDefault="004D2B11" w14:paraId="41D71154" w14:textId="77777777">
      <w:pPr>
        <w:spacing w:after="0" w:line="360" w:lineRule="auto"/>
        <w:rPr>
          <w:lang w:eastAsia="es-MX"/>
        </w:rPr>
      </w:pPr>
      <w:r w:rsidRPr="00C353DD">
        <w:rPr>
          <w:rFonts w:eastAsia="Times New Roman" w:cs="Times New Roman"/>
          <w:b/>
          <w:bCs/>
          <w:color w:val="000000"/>
          <w:lang w:eastAsia="es-MX"/>
        </w:rPr>
        <w:lastRenderedPageBreak/>
        <w:t> </w:t>
      </w:r>
    </w:p>
    <w:p w:rsidRPr="00C353DD" w:rsidR="004D2B11" w:rsidP="004D2B11" w:rsidRDefault="004D2B11" w14:paraId="72C09B41" w14:textId="77777777">
      <w:pPr>
        <w:spacing w:after="0" w:line="360" w:lineRule="auto"/>
        <w:rPr>
          <w:lang w:eastAsia="es-MX"/>
        </w:rPr>
      </w:pPr>
      <w:r w:rsidRPr="00C353DD">
        <w:rPr>
          <w:lang w:eastAsia="es-MX"/>
        </w:rPr>
        <w:t>En ese orden de ideas, conforme al artículo 65 de la Ley de Contratación Pública del Estado de México y Municipios, la adjudicación de un procedimiento de adquisición y arrendamiento de bienes y contratación de servicios, se realizará mediante la suscripción de un contrato, entre el Ayuntamiento y la persona a la cual haya ganado el procedimiento respectivo, dentro de los diez días hábiles siguientes a la notificación del fallo.</w:t>
      </w:r>
    </w:p>
    <w:p w:rsidRPr="00C353DD" w:rsidR="004D2B11" w:rsidP="004D2B11" w:rsidRDefault="004D2B11" w14:paraId="6211015A" w14:textId="77777777">
      <w:pPr>
        <w:spacing w:after="0" w:line="360" w:lineRule="auto"/>
        <w:rPr>
          <w:lang w:eastAsia="es-MX"/>
        </w:rPr>
      </w:pPr>
      <w:r w:rsidRPr="00C353DD">
        <w:rPr>
          <w:lang w:eastAsia="es-MX"/>
        </w:rPr>
        <w:t> </w:t>
      </w:r>
    </w:p>
    <w:p w:rsidRPr="00C353DD" w:rsidR="004D2B11" w:rsidP="004D2B11" w:rsidRDefault="004D2B11" w14:paraId="416DB389" w14:textId="77777777">
      <w:pPr>
        <w:spacing w:after="0" w:line="360" w:lineRule="auto"/>
        <w:rPr>
          <w:lang w:eastAsia="es-MX"/>
        </w:rPr>
      </w:pPr>
      <w:r w:rsidRPr="00C353DD">
        <w:rPr>
          <w:lang w:eastAsia="es-MX"/>
        </w:rPr>
        <w:t>En ese sentido, el artículo 2°, fracción XXII del Reglamento de la Ley de Contratación Pública del Estado de México y Municipios, señala que un proveedor es la persona que celebra contratos de adquisición de bienes, entre otros con los Ayuntamientos.</w:t>
      </w:r>
    </w:p>
    <w:p w:rsidRPr="00C353DD" w:rsidR="00E05DB0" w:rsidP="004D2B11" w:rsidRDefault="00E05DB0" w14:paraId="3D51916A" w14:textId="13D71509">
      <w:pPr>
        <w:spacing w:after="0" w:line="360" w:lineRule="auto"/>
        <w:ind w:right="-28"/>
        <w:contextualSpacing/>
        <w:rPr>
          <w:rFonts w:eastAsia="Times New Roman" w:cs="Tahoma"/>
          <w:bCs/>
          <w:iCs/>
          <w:color w:val="auto"/>
          <w:lang w:eastAsia="es-ES"/>
        </w:rPr>
      </w:pPr>
    </w:p>
    <w:p w:rsidRPr="00C353DD" w:rsidR="002F47B3" w:rsidP="004D2B11" w:rsidRDefault="001E0910" w14:paraId="402D3AD1" w14:textId="62326F21">
      <w:pPr>
        <w:spacing w:after="0" w:line="360" w:lineRule="auto"/>
        <w:rPr>
          <w:rFonts w:eastAsia="Calibri" w:cs="Tahoma"/>
          <w:color w:val="auto"/>
        </w:rPr>
      </w:pPr>
      <w:r w:rsidRPr="00C353DD">
        <w:rPr>
          <w:rFonts w:eastAsia="Calibri" w:cs="Tahoma"/>
          <w:color w:val="auto"/>
        </w:rPr>
        <w:t xml:space="preserve">Al respecto, este Instituto </w:t>
      </w:r>
      <w:r w:rsidRPr="00C353DD" w:rsidR="00D64D4B">
        <w:rPr>
          <w:rFonts w:eastAsia="Calibri" w:cs="Tahoma"/>
          <w:color w:val="auto"/>
        </w:rPr>
        <w:t>localizó la</w:t>
      </w:r>
      <w:r w:rsidRPr="00C353DD">
        <w:rPr>
          <w:rFonts w:eastAsia="Calibri" w:cs="Tahoma"/>
          <w:color w:val="auto"/>
        </w:rPr>
        <w:t xml:space="preserve"> Convocatoria </w:t>
      </w:r>
      <w:r w:rsidRPr="00C353DD" w:rsidR="00D64D4B">
        <w:rPr>
          <w:rFonts w:eastAsia="Calibri" w:cs="Tahoma"/>
          <w:color w:val="auto"/>
        </w:rPr>
        <w:t xml:space="preserve">del Ayuntamiento de Ixtapaluca </w:t>
      </w:r>
      <w:r w:rsidRPr="00C353DD">
        <w:rPr>
          <w:rFonts w:eastAsia="Calibri" w:cs="Tahoma"/>
          <w:color w:val="auto"/>
        </w:rPr>
        <w:t xml:space="preserve">para el periodo </w:t>
      </w:r>
      <w:r w:rsidRPr="00C353DD" w:rsidR="00D64D4B">
        <w:rPr>
          <w:rFonts w:eastAsia="Calibri" w:cs="Tahoma"/>
          <w:color w:val="auto"/>
        </w:rPr>
        <w:t>2022-2024, y postularse para el programa “</w:t>
      </w:r>
      <w:r w:rsidRPr="00C353DD" w:rsidR="00D64D4B">
        <w:rPr>
          <w:rFonts w:eastAsia="Calibri" w:cs="Tahoma"/>
          <w:b/>
          <w:bCs/>
          <w:color w:val="auto"/>
        </w:rPr>
        <w:t xml:space="preserve">Apoyo de Transporte a Estudiantes </w:t>
      </w:r>
      <w:proofErr w:type="spellStart"/>
      <w:r w:rsidRPr="00C353DD" w:rsidR="00D64D4B">
        <w:rPr>
          <w:rFonts w:eastAsia="Calibri" w:cs="Tahoma"/>
          <w:b/>
          <w:bCs/>
          <w:color w:val="auto"/>
        </w:rPr>
        <w:t>Ixtapaluquenses</w:t>
      </w:r>
      <w:proofErr w:type="spellEnd"/>
      <w:r w:rsidRPr="00C353DD" w:rsidR="00D64D4B">
        <w:rPr>
          <w:rFonts w:eastAsia="Calibri" w:cs="Tahoma"/>
          <w:b/>
          <w:bCs/>
          <w:color w:val="auto"/>
        </w:rPr>
        <w:t xml:space="preserve"> de Educación Superior”</w:t>
      </w:r>
      <w:r w:rsidRPr="00C353DD" w:rsidR="00D64D4B">
        <w:rPr>
          <w:rFonts w:eastAsia="Calibri" w:cs="Tahoma"/>
          <w:color w:val="auto"/>
        </w:rPr>
        <w:t xml:space="preserve"> (consultado en </w:t>
      </w:r>
      <w:hyperlink w:history="1" r:id="rId9">
        <w:r w:rsidRPr="00C353DD" w:rsidR="00D64D4B">
          <w:rPr>
            <w:rStyle w:val="Hipervnculo"/>
            <w:rFonts w:eastAsia="Calibri" w:cs="Tahoma"/>
          </w:rPr>
          <w:t>https://www.ixtapaluca.gob.mx/_files/ugd/d43adb_90011062b9e044ec84cff00a057d211e.pdf</w:t>
        </w:r>
      </w:hyperlink>
      <w:r w:rsidRPr="00C353DD" w:rsidR="00D64D4B">
        <w:rPr>
          <w:rFonts w:eastAsia="Calibri" w:cs="Tahoma"/>
          <w:color w:val="auto"/>
        </w:rPr>
        <w:t>, el veinticuatro de enero de dos mil veintitrés a las doce horas), cuyo objetivo es poder proporcionar a los estudiantes apoyo en el traslado a sus planteles escolares para garantizar el derecho a recibir educación profesional y al mismo tiempo ayudar en la economía de los hogares de dicho municipio</w:t>
      </w:r>
      <w:r w:rsidRPr="00C353DD" w:rsidR="009268FD">
        <w:rPr>
          <w:rFonts w:eastAsia="Calibri" w:cs="Tahoma"/>
          <w:color w:val="auto"/>
        </w:rPr>
        <w:t>, mismos que darían inició el once de julio y quince de agosto del dos mil veintidós.</w:t>
      </w:r>
    </w:p>
    <w:p w:rsidRPr="00C353DD" w:rsidR="00AA299D" w:rsidP="004D2B11" w:rsidRDefault="00367FB3" w14:paraId="6C750E55" w14:textId="012AE1AA">
      <w:pPr>
        <w:spacing w:after="0" w:line="360" w:lineRule="auto"/>
      </w:pPr>
      <w:r w:rsidRPr="00C353DD">
        <w:t> </w:t>
      </w:r>
    </w:p>
    <w:p w:rsidRPr="00C353DD" w:rsidR="00AA299D" w:rsidP="004D2B11" w:rsidRDefault="00AA299D" w14:paraId="6BBC6CBB" w14:textId="0A0DC337">
      <w:pPr>
        <w:spacing w:after="0" w:line="360" w:lineRule="auto"/>
      </w:pPr>
      <w:r w:rsidRPr="00C353DD">
        <w:t xml:space="preserve">Conforme a lo anterior, se logra vislumbrar que la pretensión del ahora Recurrente, es obtener </w:t>
      </w:r>
      <w:r w:rsidRPr="00C353DD" w:rsidR="004D2B11">
        <w:t>las</w:t>
      </w:r>
      <w:r w:rsidRPr="00C353DD" w:rsidR="00D64D4B">
        <w:t xml:space="preserve"> facturas pagad</w:t>
      </w:r>
      <w:r w:rsidRPr="00C353DD" w:rsidR="004D2B11">
        <w:t>a</w:t>
      </w:r>
      <w:r w:rsidRPr="00C353DD" w:rsidR="00D64D4B">
        <w:t xml:space="preserve">s por el Ayuntamiento de Ixtapaluca, por </w:t>
      </w:r>
      <w:r w:rsidRPr="00C353DD" w:rsidR="004D2B11">
        <w:t>la renta</w:t>
      </w:r>
      <w:r w:rsidRPr="00C353DD" w:rsidR="00D64D4B">
        <w:t xml:space="preserve"> de camiones para el Programa de </w:t>
      </w:r>
      <w:r w:rsidRPr="00C353DD" w:rsidR="00D64D4B">
        <w:rPr>
          <w:rFonts w:eastAsia="Calibri" w:cs="Tahoma"/>
          <w:b/>
          <w:bCs/>
          <w:color w:val="auto"/>
        </w:rPr>
        <w:t>“</w:t>
      </w:r>
      <w:r w:rsidRPr="00C353DD" w:rsidR="00D64D4B">
        <w:rPr>
          <w:rFonts w:eastAsia="Calibri" w:cs="Tahoma"/>
          <w:color w:val="auto"/>
        </w:rPr>
        <w:t xml:space="preserve">Apoyo de Transporte a Estudiantes </w:t>
      </w:r>
      <w:proofErr w:type="spellStart"/>
      <w:r w:rsidRPr="00C353DD" w:rsidR="00D64D4B">
        <w:rPr>
          <w:rFonts w:eastAsia="Calibri" w:cs="Tahoma"/>
          <w:color w:val="auto"/>
        </w:rPr>
        <w:t>Ixtapaluquenses</w:t>
      </w:r>
      <w:proofErr w:type="spellEnd"/>
      <w:r w:rsidRPr="00C353DD" w:rsidR="00D64D4B">
        <w:rPr>
          <w:rFonts w:eastAsia="Calibri" w:cs="Tahoma"/>
          <w:color w:val="auto"/>
        </w:rPr>
        <w:t xml:space="preserve"> de Educación Superior”, al diecinueve de septiembre de dos mil veintidós, fecha de la solicitud. </w:t>
      </w:r>
    </w:p>
    <w:p w:rsidRPr="00C353DD" w:rsidR="00157F93" w:rsidP="004D2B11" w:rsidRDefault="00157F93" w14:paraId="6D35CA88" w14:textId="244EEFBB">
      <w:pPr>
        <w:autoSpaceDE w:val="0"/>
        <w:autoSpaceDN w:val="0"/>
        <w:adjustRightInd w:val="0"/>
        <w:spacing w:after="0" w:line="360" w:lineRule="auto"/>
      </w:pPr>
    </w:p>
    <w:p w:rsidRPr="00C353DD" w:rsidR="00F1753E" w:rsidP="004D2B11" w:rsidRDefault="00F1753E" w14:paraId="68518EA9" w14:textId="2BBAB2A3">
      <w:pPr>
        <w:spacing w:after="0" w:line="360" w:lineRule="auto"/>
        <w:rPr>
          <w:rFonts w:eastAsia="Calibri" w:cs="Times New Roman"/>
          <w:bCs/>
          <w:iCs/>
        </w:rPr>
      </w:pPr>
      <w:r w:rsidRPr="00C353DD">
        <w:rPr>
          <w:rFonts w:eastAsia="Calibri" w:cs="Tahoma"/>
          <w:bCs/>
          <w:szCs w:val="24"/>
        </w:rPr>
        <w:lastRenderedPageBreak/>
        <w:t xml:space="preserve">Establecido lo anterior, se procede analizar la información entregada, para lo cual, en principio de las constancias que obran en el expediente, </w:t>
      </w:r>
      <w:r w:rsidRPr="00C353DD">
        <w:rPr>
          <w:rFonts w:eastAsia="Calibri" w:cs="Times New Roman"/>
        </w:rPr>
        <w:t xml:space="preserve">se logra advertir que el Sujeto Obligado turno la solicitud de información a la </w:t>
      </w:r>
      <w:r w:rsidRPr="00C353DD" w:rsidR="000E117A">
        <w:rPr>
          <w:rFonts w:eastAsia="Calibri" w:cs="Times New Roman"/>
        </w:rPr>
        <w:t xml:space="preserve">Subdirección </w:t>
      </w:r>
      <w:r w:rsidRPr="00C353DD">
        <w:rPr>
          <w:rFonts w:eastAsia="Calibri" w:cs="Times New Roman"/>
        </w:rPr>
        <w:t>de Administración</w:t>
      </w:r>
      <w:r w:rsidRPr="00C353DD">
        <w:rPr>
          <w:rFonts w:eastAsia="Calibri" w:cs="Times New Roman"/>
          <w:bCs/>
          <w:iCs/>
        </w:rPr>
        <w:t xml:space="preserve">; por lo que, </w:t>
      </w:r>
      <w:r w:rsidRPr="00C353DD">
        <w:rPr>
          <w:rFonts w:eastAsia="Calibri" w:cs="Times New Roman"/>
          <w:bCs/>
          <w:lang w:val="es-ES"/>
        </w:rPr>
        <w:t>es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rsidRPr="00C353DD" w:rsidR="00F1753E" w:rsidP="004D2B11" w:rsidRDefault="00F1753E" w14:paraId="1BDAD61E" w14:textId="77777777">
      <w:pPr>
        <w:spacing w:after="0" w:line="360" w:lineRule="auto"/>
        <w:rPr>
          <w:rFonts w:eastAsia="Calibri" w:cs="Times New Roman"/>
          <w:bCs/>
          <w:lang w:val="es-ES"/>
        </w:rPr>
      </w:pPr>
    </w:p>
    <w:p w:rsidRPr="00C353DD" w:rsidR="00F1753E" w:rsidP="004D2B11" w:rsidRDefault="00F1753E" w14:paraId="355505E1" w14:textId="77777777">
      <w:pPr>
        <w:numPr>
          <w:ilvl w:val="0"/>
          <w:numId w:val="36"/>
        </w:numPr>
        <w:spacing w:after="0" w:line="360" w:lineRule="auto"/>
        <w:rPr>
          <w:rFonts w:eastAsia="Calibri" w:cs="Times New Roman"/>
          <w:bCs/>
          <w:lang w:val="es-ES"/>
        </w:rPr>
      </w:pPr>
      <w:r w:rsidRPr="00C353DD">
        <w:rPr>
          <w:rFonts w:eastAsia="Calibri" w:cs="Times New Roman"/>
          <w:bCs/>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C353DD" w:rsidR="00F1753E" w:rsidP="004D2B11" w:rsidRDefault="00F1753E" w14:paraId="19CF5F6F" w14:textId="77777777">
      <w:pPr>
        <w:spacing w:after="0" w:line="360" w:lineRule="auto"/>
        <w:rPr>
          <w:rFonts w:eastAsia="Calibri" w:cs="Times New Roman"/>
          <w:bCs/>
          <w:lang w:val="es-ES"/>
        </w:rPr>
      </w:pPr>
    </w:p>
    <w:p w:rsidRPr="00C353DD" w:rsidR="00F1753E" w:rsidP="004D2B11" w:rsidRDefault="00F1753E" w14:paraId="438CDEDF" w14:textId="77777777">
      <w:pPr>
        <w:numPr>
          <w:ilvl w:val="0"/>
          <w:numId w:val="36"/>
        </w:numPr>
        <w:spacing w:after="0" w:line="360" w:lineRule="auto"/>
        <w:rPr>
          <w:rFonts w:eastAsia="Calibri" w:cs="Times New Roman"/>
          <w:bCs/>
          <w:lang w:val="es-ES"/>
        </w:rPr>
      </w:pPr>
      <w:r w:rsidRPr="00C353DD">
        <w:rPr>
          <w:rFonts w:eastAsia="Calibri" w:cs="Times New Roman"/>
          <w:bCs/>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Pr="00C353DD" w:rsidR="00F1753E" w:rsidP="004D2B11" w:rsidRDefault="00F1753E" w14:paraId="0E4ED7AC" w14:textId="77777777">
      <w:pPr>
        <w:spacing w:after="0" w:line="360" w:lineRule="auto"/>
        <w:rPr>
          <w:rFonts w:eastAsia="Calibri" w:cs="Times New Roman"/>
          <w:b/>
          <w:bCs/>
        </w:rPr>
      </w:pPr>
    </w:p>
    <w:p w:rsidRPr="00C353DD" w:rsidR="00F1753E" w:rsidP="004D2B11" w:rsidRDefault="00F1753E" w14:paraId="01B49FFB" w14:textId="07B7D2BB">
      <w:pPr>
        <w:spacing w:after="0" w:line="360" w:lineRule="auto"/>
        <w:rPr>
          <w:rFonts w:eastAsia="Calibri" w:cs="Times New Roman"/>
          <w:bCs/>
        </w:rPr>
      </w:pPr>
      <w:r w:rsidRPr="00C353DD">
        <w:rPr>
          <w:rFonts w:eastAsia="Calibri" w:cs="Times New Roman"/>
          <w:bCs/>
        </w:rPr>
        <w:t xml:space="preserve">Así, a efecto de verificar que el Sujeto Obligado cumplió con dicho procedimiento, es necesario traer a colación el artículo </w:t>
      </w:r>
      <w:r w:rsidRPr="00C353DD" w:rsidR="00BC1A9B">
        <w:rPr>
          <w:rFonts w:eastAsia="Calibri" w:cs="Times New Roman"/>
          <w:bCs/>
        </w:rPr>
        <w:t>74</w:t>
      </w:r>
      <w:r w:rsidRPr="00C353DD">
        <w:rPr>
          <w:rFonts w:eastAsia="Calibri" w:cs="Times New Roman"/>
          <w:bCs/>
        </w:rPr>
        <w:t xml:space="preserve">, fracción </w:t>
      </w:r>
      <w:r w:rsidRPr="00C353DD" w:rsidR="00BC1A9B">
        <w:rPr>
          <w:rFonts w:eastAsia="Calibri" w:cs="Times New Roman"/>
          <w:bCs/>
        </w:rPr>
        <w:t>I, inciso d</w:t>
      </w:r>
      <w:r w:rsidRPr="00C353DD" w:rsidR="003365D1">
        <w:rPr>
          <w:rFonts w:eastAsia="Calibri" w:cs="Times New Roman"/>
          <w:bCs/>
        </w:rPr>
        <w:t xml:space="preserve">), </w:t>
      </w:r>
      <w:r w:rsidRPr="00C353DD">
        <w:rPr>
          <w:rFonts w:eastAsia="Calibri" w:cs="Times New Roman"/>
          <w:bCs/>
        </w:rPr>
        <w:t xml:space="preserve">del Bando Municipal, dos mil veintidós, de </w:t>
      </w:r>
      <w:r w:rsidRPr="00C353DD" w:rsidR="003365D1">
        <w:rPr>
          <w:rFonts w:eastAsia="Calibri" w:cs="Times New Roman"/>
          <w:bCs/>
        </w:rPr>
        <w:t xml:space="preserve">Ixtapaluca, así como los artículos 28, fracción XXXI y 29 del Reglamento Orgánico de la Administración Pública Municipal de Ixtapaluca, en relación al Manual de la Dirección de Administración y Fianzas </w:t>
      </w:r>
      <w:r w:rsidRPr="00C353DD">
        <w:rPr>
          <w:rFonts w:eastAsia="Calibri" w:cs="Times New Roman"/>
          <w:bCs/>
        </w:rPr>
        <w:t xml:space="preserve">, precisa que el Sujeto Obligado cuenta con diversas unidades administrativas competentes para el ejercicio de sus funciones, entre las cuales se encuentra la  </w:t>
      </w:r>
      <w:r w:rsidRPr="00C353DD">
        <w:rPr>
          <w:rFonts w:eastAsia="Calibri" w:cs="Times New Roman"/>
          <w:b/>
        </w:rPr>
        <w:t>Dirección de Administración</w:t>
      </w:r>
      <w:r w:rsidRPr="00C353DD" w:rsidR="003365D1">
        <w:rPr>
          <w:rFonts w:eastAsia="Calibri" w:cs="Times New Roman"/>
          <w:b/>
        </w:rPr>
        <w:t xml:space="preserve"> y Finanzas (Tesorería)</w:t>
      </w:r>
      <w:r w:rsidRPr="00C353DD">
        <w:rPr>
          <w:rFonts w:eastAsia="Calibri" w:cs="Times New Roman"/>
          <w:bCs/>
        </w:rPr>
        <w:t xml:space="preserve">, encargada de </w:t>
      </w:r>
      <w:r w:rsidRPr="00C353DD" w:rsidR="003365D1">
        <w:rPr>
          <w:rFonts w:eastAsia="Calibri" w:cs="Times New Roman"/>
          <w:bCs/>
        </w:rPr>
        <w:t xml:space="preserve">efectuar los pagos correspondientes a las erogaciones a cargo de las dependencias, conforme a los </w:t>
      </w:r>
      <w:r w:rsidRPr="00C353DD" w:rsidR="003365D1">
        <w:rPr>
          <w:rFonts w:eastAsia="Calibri" w:cs="Times New Roman"/>
          <w:bCs/>
        </w:rPr>
        <w:lastRenderedPageBreak/>
        <w:t xml:space="preserve">planes, programas y presupuestos autorizados, y para el cumplimiento de sus atribuciones se auxiliará de las siguientes unidades administrativas: </w:t>
      </w:r>
    </w:p>
    <w:p w:rsidRPr="00C353DD" w:rsidR="00C04735" w:rsidP="004D2B11" w:rsidRDefault="00C04735" w14:paraId="321C031C" w14:textId="77777777">
      <w:pPr>
        <w:spacing w:after="0" w:line="360" w:lineRule="auto"/>
        <w:rPr>
          <w:rFonts w:eastAsia="Calibri" w:cs="Times New Roman"/>
          <w:bCs/>
        </w:rPr>
      </w:pPr>
    </w:p>
    <w:p w:rsidRPr="00C353DD" w:rsidR="003365D1" w:rsidP="004D2B11" w:rsidRDefault="003365D1" w14:paraId="5FA69BE1" w14:textId="77B02555">
      <w:pPr>
        <w:pStyle w:val="Prrafodelista"/>
        <w:numPr>
          <w:ilvl w:val="0"/>
          <w:numId w:val="38"/>
        </w:numPr>
        <w:spacing w:after="0" w:line="360" w:lineRule="auto"/>
        <w:rPr>
          <w:rFonts w:eastAsia="Calibri" w:cs="Times New Roman"/>
          <w:bCs/>
        </w:rPr>
      </w:pPr>
      <w:r w:rsidRPr="00C353DD">
        <w:rPr>
          <w:rFonts w:eastAsia="Calibri" w:cs="Times New Roman"/>
          <w:b/>
        </w:rPr>
        <w:t>Subdirección de Administración:</w:t>
      </w:r>
      <w:r w:rsidRPr="00C353DD">
        <w:rPr>
          <w:rFonts w:eastAsia="Calibri" w:cs="Times New Roman"/>
          <w:bCs/>
        </w:rPr>
        <w:t xml:space="preserve"> </w:t>
      </w:r>
      <w:r w:rsidRPr="00C353DD" w:rsidR="00C04735">
        <w:rPr>
          <w:rFonts w:eastAsia="Calibri" w:cs="Times New Roman"/>
          <w:bCs/>
        </w:rPr>
        <w:t>Encargada del uso de los recursos materiales y técnicos en materia presupuestal y control de gasto administrativo.</w:t>
      </w:r>
    </w:p>
    <w:p w:rsidRPr="00C353DD" w:rsidR="00C04735" w:rsidP="004D2B11" w:rsidRDefault="00C04735" w14:paraId="3B9517C1" w14:textId="77777777">
      <w:pPr>
        <w:pStyle w:val="Prrafodelista"/>
        <w:spacing w:after="0" w:line="360" w:lineRule="auto"/>
        <w:rPr>
          <w:rFonts w:eastAsia="Calibri" w:cs="Times New Roman"/>
          <w:bCs/>
        </w:rPr>
      </w:pPr>
    </w:p>
    <w:p w:rsidRPr="00C353DD" w:rsidR="003365D1" w:rsidP="004D2B11" w:rsidRDefault="003365D1" w14:paraId="1E97FE55" w14:textId="45275A0A">
      <w:pPr>
        <w:pStyle w:val="Prrafodelista"/>
        <w:numPr>
          <w:ilvl w:val="0"/>
          <w:numId w:val="38"/>
        </w:numPr>
        <w:spacing w:after="0" w:line="360" w:lineRule="auto"/>
        <w:rPr>
          <w:rFonts w:eastAsia="Calibri" w:cs="Times New Roman"/>
          <w:bCs/>
        </w:rPr>
      </w:pPr>
      <w:r w:rsidRPr="00C353DD">
        <w:rPr>
          <w:rFonts w:eastAsia="Calibri" w:cs="Times New Roman"/>
          <w:b/>
        </w:rPr>
        <w:t>Departamento de Procesos Licitatorios:</w:t>
      </w:r>
      <w:r w:rsidRPr="00C353DD" w:rsidR="00C04735">
        <w:rPr>
          <w:rFonts w:eastAsia="Calibri" w:cs="Times New Roman"/>
          <w:bCs/>
        </w:rPr>
        <w:t xml:space="preserve"> Elaborar documentación concerniente a los procedimientos de incitación a cuando menos tres personas de bienes y servicios, procesos licitatorios e integrar la documentación soporte para trámite de pago. </w:t>
      </w:r>
    </w:p>
    <w:p w:rsidRPr="00C353DD" w:rsidR="003365D1" w:rsidP="004D2B11" w:rsidRDefault="003365D1" w14:paraId="5F7B6BCE" w14:textId="77777777">
      <w:pPr>
        <w:spacing w:after="0" w:line="360" w:lineRule="auto"/>
        <w:rPr>
          <w:rFonts w:eastAsia="Calibri" w:cs="Times New Roman"/>
          <w:bCs/>
        </w:rPr>
      </w:pPr>
    </w:p>
    <w:p w:rsidRPr="00C353DD" w:rsidR="00C04735" w:rsidP="004D2B11" w:rsidRDefault="00C04735" w14:paraId="44F7A4CD" w14:textId="7715517F">
      <w:pPr>
        <w:spacing w:after="0" w:line="360" w:lineRule="auto"/>
        <w:rPr>
          <w:rFonts w:eastAsia="Calibri" w:cs="Tahoma"/>
          <w:color w:val="000000"/>
          <w:szCs w:val="24"/>
          <w:lang w:val="es-ES" w:eastAsia="es-MX"/>
        </w:rPr>
      </w:pPr>
      <w:r w:rsidRPr="00C353DD">
        <w:rPr>
          <w:rFonts w:eastAsia="Calibri" w:cs="Times New Roman"/>
        </w:rPr>
        <w:t>De tal circunstancia</w:t>
      </w:r>
      <w:r w:rsidRPr="00C353DD">
        <w:rPr>
          <w:rFonts w:eastAsia="Calibri" w:cs="Tahoma"/>
          <w:bCs/>
          <w:iCs/>
        </w:rPr>
        <w:t xml:space="preserve">, se logra colegir que el Sujeto Obligado cumplió con el procedimiento de búsqueda </w:t>
      </w:r>
      <w:r w:rsidRPr="00C353DD">
        <w:rPr>
          <w:rFonts w:eastAsia="Calibri" w:cs="Tahoma"/>
          <w:color w:val="000000"/>
          <w:szCs w:val="24"/>
          <w:lang w:val="es-ES" w:eastAsia="es-MX"/>
        </w:rPr>
        <w:t>establecido en el artículo 162 de la Ley de Transparencia y Acceso a la Información Pública del Estado de México y Municipios, pues el Ayuntamiento turno la solicitud de información, a la unidad administrativas competentes para conocer de lo requerido.</w:t>
      </w:r>
    </w:p>
    <w:p w:rsidRPr="00C353DD" w:rsidR="00C04735" w:rsidP="004D2B11" w:rsidRDefault="00C04735" w14:paraId="6B7A2D0E" w14:textId="77777777">
      <w:pPr>
        <w:spacing w:after="0" w:line="360" w:lineRule="auto"/>
        <w:rPr>
          <w:rFonts w:eastAsia="Calibri" w:cs="Tahoma"/>
          <w:bCs/>
        </w:rPr>
      </w:pPr>
    </w:p>
    <w:p w:rsidRPr="00C353DD" w:rsidR="00BC05A0" w:rsidP="004D2B11" w:rsidRDefault="00C04735" w14:paraId="0F4C2F62" w14:textId="43DE3A1A">
      <w:pPr>
        <w:spacing w:after="0" w:line="360" w:lineRule="auto"/>
        <w:rPr>
          <w:rFonts w:eastAsia="Times New Roman" w:cs="Tahoma"/>
          <w:color w:val="auto"/>
          <w:lang w:val="es-ES" w:eastAsia="es-ES"/>
        </w:rPr>
      </w:pPr>
      <w:r w:rsidRPr="00C353DD">
        <w:rPr>
          <w:rFonts w:eastAsia="Calibri" w:cs="Tahoma"/>
          <w:bCs/>
          <w:color w:val="auto"/>
          <w:szCs w:val="20"/>
          <w:lang w:eastAsia="es-ES"/>
        </w:rPr>
        <w:t xml:space="preserve">Ahora bien, dicha área precisó </w:t>
      </w:r>
      <w:r w:rsidRPr="00C353DD" w:rsidR="00BC05A0">
        <w:rPr>
          <w:rFonts w:eastAsia="Calibri" w:cs="Tahoma"/>
          <w:bCs/>
          <w:color w:val="auto"/>
          <w:szCs w:val="20"/>
          <w:lang w:eastAsia="es-ES"/>
        </w:rPr>
        <w:t xml:space="preserve">que los proveedores no estaban de acuerdo en proporcionar información sobre sus datos personales recabados por la Subdirección de Administración,  </w:t>
      </w:r>
      <w:r w:rsidRPr="00C353DD" w:rsidR="00BC05A0">
        <w:rPr>
          <w:rFonts w:eastAsia="Calibri" w:cs="Times New Roman"/>
        </w:rPr>
        <w:t xml:space="preserve">pronunciamiento que resulta </w:t>
      </w:r>
      <w:r w:rsidRPr="00C353DD" w:rsidR="00BC05A0">
        <w:rPr>
          <w:rFonts w:eastAsia="Calibri" w:cs="Times New Roman"/>
          <w:b/>
          <w:bCs/>
        </w:rPr>
        <w:t xml:space="preserve">incongruente, </w:t>
      </w:r>
      <w:r w:rsidRPr="00C353DD" w:rsidR="00BC05A0">
        <w:rPr>
          <w:rFonts w:eastAsia="Calibri" w:cs="Times New Roman"/>
        </w:rPr>
        <w:t xml:space="preserve">pues </w:t>
      </w:r>
      <w:r w:rsidRPr="00C353DD" w:rsidR="006D7E76">
        <w:rPr>
          <w:rFonts w:eastAsia="Calibri" w:cs="Times New Roman"/>
        </w:rPr>
        <w:t>se limitó a referir que si bien tiene el soporte documental solicitado, los proveedores no estaban de acuerdo en proporcionar dicha documentación; a</w:t>
      </w:r>
      <w:r w:rsidRPr="00C353DD" w:rsidR="00BC05A0">
        <w:rPr>
          <w:rFonts w:eastAsia="Calibri" w:cs="Times New Roman"/>
        </w:rPr>
        <w:t xml:space="preserve">l respecto, el </w:t>
      </w:r>
      <w:r w:rsidRPr="00C353DD" w:rsidR="00BC05A0">
        <w:rPr>
          <w:rFonts w:eastAsia="Times New Roman" w:cs="Tahoma"/>
          <w:color w:val="auto"/>
          <w:lang w:val="es-ES" w:eastAsia="es-ES"/>
        </w:rPr>
        <w:t>artículo 1.8, fracción IX, del Código Administrativo del Estado de México, establece que para que un acto administrativo tenga validez, deberá guardar congruencia con lo solicitado.</w:t>
      </w:r>
    </w:p>
    <w:p w:rsidRPr="00C353DD" w:rsidR="009268FD" w:rsidP="004D2B11" w:rsidRDefault="009268FD" w14:paraId="3F67CD9D" w14:textId="77777777">
      <w:pPr>
        <w:spacing w:after="0" w:line="360" w:lineRule="auto"/>
        <w:rPr>
          <w:rFonts w:eastAsia="Calibri" w:cs="Times New Roman"/>
        </w:rPr>
      </w:pPr>
    </w:p>
    <w:p w:rsidRPr="00C353DD" w:rsidR="00BC05A0" w:rsidP="004D2B11" w:rsidRDefault="00BC05A0" w14:paraId="78C278D9" w14:textId="77777777">
      <w:pPr>
        <w:spacing w:after="0" w:line="360" w:lineRule="auto"/>
        <w:rPr>
          <w:rFonts w:eastAsia="Calibri" w:cs="Tahoma"/>
          <w:bCs/>
          <w:color w:val="auto"/>
          <w:lang w:val="es-ES"/>
        </w:rPr>
      </w:pPr>
      <w:r w:rsidRPr="00C353DD">
        <w:rPr>
          <w:rFonts w:eastAsia="Times New Roman" w:cs="Tahoma"/>
          <w:color w:val="auto"/>
          <w:lang w:val="es-ES" w:eastAsia="es-ES"/>
        </w:rPr>
        <w:t>As</w:t>
      </w:r>
      <w:r w:rsidRPr="00C353DD">
        <w:rPr>
          <w:rFonts w:eastAsia="Times New Roman" w:cs="Times New Roman"/>
          <w:color w:val="auto"/>
          <w:lang w:val="es-ES" w:eastAsia="es-ES"/>
        </w:rPr>
        <w:t>imismo,</w:t>
      </w:r>
      <w:r w:rsidRPr="00C353DD">
        <w:rPr>
          <w:rFonts w:eastAsia="Times New Roman" w:cs="Tahoma"/>
          <w:color w:val="auto"/>
          <w:szCs w:val="20"/>
          <w:lang w:eastAsia="es-MX"/>
        </w:rPr>
        <w:t xml:space="preserve"> resulta necesario traer</w:t>
      </w:r>
      <w:r w:rsidRPr="00C353DD">
        <w:rPr>
          <w:rFonts w:eastAsia="Calibri" w:cs="Tahoma"/>
          <w:bCs/>
          <w:color w:val="auto"/>
          <w:lang w:val="es-ES"/>
        </w:rPr>
        <w:t xml:space="preserve"> por analogía, el Criterio 02/17, emitido por el Instituto Nacional de Transparencia, Acceso a la Información y Protección de Datos Personales, que señala lo siguiente:</w:t>
      </w:r>
    </w:p>
    <w:p w:rsidRPr="00C353DD" w:rsidR="00BC05A0" w:rsidP="004D2B11" w:rsidRDefault="00BC05A0" w14:paraId="57A30A27" w14:textId="540BF013">
      <w:pPr>
        <w:spacing w:after="0" w:line="360" w:lineRule="auto"/>
        <w:rPr>
          <w:rFonts w:eastAsia="Calibri" w:cs="Tahoma"/>
          <w:bCs/>
          <w:color w:val="auto"/>
          <w:lang w:val="es-ES"/>
        </w:rPr>
      </w:pPr>
    </w:p>
    <w:p w:rsidRPr="00C353DD" w:rsidR="00270619" w:rsidP="004D2B11" w:rsidRDefault="00270619" w14:paraId="6905F000" w14:textId="77777777">
      <w:pPr>
        <w:spacing w:after="0" w:line="360" w:lineRule="auto"/>
        <w:rPr>
          <w:rFonts w:eastAsia="Calibri" w:cs="Tahoma"/>
          <w:bCs/>
          <w:color w:val="auto"/>
          <w:lang w:val="es-ES"/>
        </w:rPr>
      </w:pPr>
    </w:p>
    <w:p w:rsidRPr="00C353DD" w:rsidR="00BC05A0" w:rsidP="004D2B11" w:rsidRDefault="00BC05A0" w14:paraId="24C9549C" w14:textId="77777777">
      <w:pPr>
        <w:spacing w:after="0" w:line="360" w:lineRule="auto"/>
        <w:ind w:left="567" w:right="567"/>
        <w:rPr>
          <w:rFonts w:eastAsia="Calibri" w:cs="Tahoma"/>
          <w:i/>
          <w:color w:val="auto"/>
          <w:sz w:val="20"/>
          <w:szCs w:val="20"/>
        </w:rPr>
      </w:pPr>
      <w:r w:rsidRPr="00C353DD">
        <w:rPr>
          <w:rFonts w:eastAsia="Calibri" w:cs="Tahoma"/>
          <w:b/>
          <w:bCs/>
          <w:i/>
          <w:color w:val="auto"/>
          <w:sz w:val="20"/>
          <w:szCs w:val="20"/>
        </w:rPr>
        <w:t xml:space="preserve">“Congruencia y exhaustividad. Sus alcances para garantizar el derecho de acceso a la información. </w:t>
      </w:r>
      <w:r w:rsidRPr="00C353DD">
        <w:rPr>
          <w:rFonts w:eastAsia="Calibri" w:cs="Tahoma"/>
          <w:bCs/>
          <w:i/>
          <w:color w:val="auto"/>
          <w:sz w:val="20"/>
          <w:szCs w:val="20"/>
        </w:rPr>
        <w:t xml:space="preserve">De conformidad con el artículo </w:t>
      </w:r>
      <w:r w:rsidRPr="00C353DD">
        <w:rPr>
          <w:rFonts w:eastAsia="Calibri" w:cs="Tahoma"/>
          <w:bCs/>
          <w:i/>
          <w:color w:val="auto"/>
          <w:sz w:val="20"/>
          <w:szCs w:val="20"/>
          <w:lang w:val="es-ES_tradnl"/>
        </w:rPr>
        <w:t>3 de la Ley Federal de Procedimiento Administrativo</w:t>
      </w:r>
      <w:r w:rsidRPr="00C353DD">
        <w:rPr>
          <w:rFonts w:eastAsia="Calibri" w:cs="Tahoma"/>
          <w:bCs/>
          <w:i/>
          <w:color w:val="auto"/>
          <w:sz w:val="20"/>
          <w:szCs w:val="20"/>
        </w:rPr>
        <w:t>,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w:t>
      </w:r>
      <w:r w:rsidRPr="00C353DD">
        <w:rPr>
          <w:rFonts w:eastAsia="Calibri" w:cs="Tahoma"/>
          <w:bCs/>
          <w:i/>
          <w:color w:val="auto"/>
          <w:sz w:val="20"/>
          <w:szCs w:val="20"/>
          <w:u w:val="single"/>
        </w:rPr>
        <w:t>a congruencia implica que exista concordancia entre el requerimiento formulado por el particular y la respuesta proporcionada por el sujeto obligado</w:t>
      </w:r>
      <w:r w:rsidRPr="00C353DD">
        <w:rPr>
          <w:rFonts w:eastAsia="Calibri" w:cs="Tahoma"/>
          <w:bCs/>
          <w:i/>
          <w:color w:val="auto"/>
          <w:sz w:val="20"/>
          <w:szCs w:val="20"/>
        </w:rPr>
        <w:t xml:space="preserve">; mientras que </w:t>
      </w:r>
      <w:r w:rsidRPr="00C353DD">
        <w:rPr>
          <w:rFonts w:eastAsia="Calibri" w:cs="Tahoma"/>
          <w:i/>
          <w:color w:val="auto"/>
          <w:sz w:val="20"/>
          <w:szCs w:val="20"/>
        </w:rPr>
        <w:t>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Pr="00C353DD" w:rsidR="00BC05A0" w:rsidP="004D2B11" w:rsidRDefault="00BC05A0" w14:paraId="5ABFA15D" w14:textId="77777777">
      <w:pPr>
        <w:spacing w:after="0" w:line="360" w:lineRule="auto"/>
        <w:rPr>
          <w:rFonts w:eastAsia="Calibri" w:cs="Times New Roman"/>
        </w:rPr>
      </w:pPr>
    </w:p>
    <w:p w:rsidRPr="00C353DD" w:rsidR="00BC05A0" w:rsidP="004D2B11" w:rsidRDefault="00BC05A0" w14:paraId="049E4B93" w14:textId="77777777">
      <w:pPr>
        <w:spacing w:after="0" w:line="360" w:lineRule="auto"/>
        <w:rPr>
          <w:rFonts w:eastAsia="Calibri" w:cs="Times New Roman"/>
          <w:lang w:val="es-ES"/>
        </w:rPr>
      </w:pPr>
      <w:r w:rsidRPr="00C353DD">
        <w:rPr>
          <w:rFonts w:eastAsia="Calibri" w:cs="Times New Roman"/>
        </w:rPr>
        <w:t xml:space="preserve">Del citado criterio, se desprende que </w:t>
      </w:r>
      <w:r w:rsidRPr="00C353DD">
        <w:rPr>
          <w:rFonts w:eastAsia="Calibri" w:cs="Times New Roman"/>
          <w:bCs/>
        </w:rPr>
        <w:t>todo acto administrativo debe apegarse al</w:t>
      </w:r>
      <w:r w:rsidRPr="00C353DD">
        <w:rPr>
          <w:rFonts w:eastAsia="Calibri" w:cs="Times New Roman"/>
          <w:lang w:val="es-ES"/>
        </w:rPr>
        <w:t xml:space="preserve"> </w:t>
      </w:r>
      <w:r w:rsidRPr="00C353DD">
        <w:rPr>
          <w:rFonts w:eastAsia="Calibri" w:cs="Times New Roman"/>
          <w:b/>
          <w:lang w:val="es-ES"/>
        </w:rPr>
        <w:t xml:space="preserve">Principio de Congruencia, </w:t>
      </w:r>
      <w:r w:rsidRPr="00C353DD">
        <w:rPr>
          <w:rFonts w:eastAsia="Calibri" w:cs="Times New Roman"/>
          <w:lang w:val="es-ES"/>
        </w:rPr>
        <w:t>el cual</w:t>
      </w:r>
      <w:r w:rsidRPr="00C353DD">
        <w:rPr>
          <w:rFonts w:eastAsia="Calibri" w:cs="Times New Roman"/>
          <w:b/>
          <w:lang w:val="es-ES"/>
        </w:rPr>
        <w:t xml:space="preserve"> </w:t>
      </w:r>
      <w:r w:rsidRPr="00C353DD">
        <w:rPr>
          <w:rFonts w:eastAsia="Calibri" w:cs="Times New Roman"/>
          <w:lang w:val="es-ES"/>
        </w:rPr>
        <w:t>implica que exista concordancia entre el requerimiento formulado y la respuesta entregada.</w:t>
      </w:r>
    </w:p>
    <w:p w:rsidRPr="00C353DD" w:rsidR="00BC05A0" w:rsidP="004D2B11" w:rsidRDefault="00BC05A0" w14:paraId="47C5F143" w14:textId="0C47D588">
      <w:pPr>
        <w:spacing w:after="0" w:line="360" w:lineRule="auto"/>
        <w:rPr>
          <w:rFonts w:eastAsia="Calibri" w:cs="Times New Roman"/>
          <w:bCs/>
          <w:lang w:val="es-ES_tradnl"/>
        </w:rPr>
      </w:pPr>
    </w:p>
    <w:p w:rsidRPr="00C353DD" w:rsidR="009268FD" w:rsidP="004D2B11" w:rsidRDefault="009268FD" w14:paraId="0506AAD4" w14:textId="77777777">
      <w:pPr>
        <w:spacing w:after="0" w:line="360" w:lineRule="auto"/>
        <w:rPr>
          <w:rFonts w:eastAsia="Calibri" w:cs="Times New Roman"/>
          <w:bCs/>
          <w:lang w:val="es-ES_tradnl"/>
        </w:rPr>
      </w:pPr>
      <w:r w:rsidRPr="00C353DD">
        <w:rPr>
          <w:rFonts w:eastAsia="Calibri" w:cs="Times New Roman"/>
          <w:bCs/>
          <w:lang w:val="es-ES_tradnl"/>
        </w:rPr>
        <w:t>Aunado a que es necesario precisar que el artículo 70, fracción XXVII, de la Ley General de Transparencia y Acceso a la Información Pública y 92, fracción XXIX, de la Ley de Transparencia y Acceso a la Información Pública del Estado de México y Municipios, establecen como obligaciones comunes de transparencia, la información relacionada cobre los procesos y resultados sobre procedimientos de adjudicación directiva, invitación restringida y licitación de cualquier naturaleza, lo cual incluye la versión pública del expediente y contratos celebrados.</w:t>
      </w:r>
    </w:p>
    <w:p w:rsidRPr="00C353DD" w:rsidR="009268FD" w:rsidP="004D2B11" w:rsidRDefault="009268FD" w14:paraId="45E37BD2" w14:textId="77777777">
      <w:pPr>
        <w:spacing w:after="0" w:line="360" w:lineRule="auto"/>
        <w:rPr>
          <w:rFonts w:eastAsia="Calibri" w:cs="Times New Roman"/>
          <w:bCs/>
          <w:lang w:val="es-ES_tradnl"/>
        </w:rPr>
      </w:pPr>
    </w:p>
    <w:p w:rsidRPr="00C353DD" w:rsidR="009268FD" w:rsidP="004D2B11" w:rsidRDefault="009268FD" w14:paraId="224F7CDB" w14:textId="328E0635">
      <w:pPr>
        <w:spacing w:after="0" w:line="360" w:lineRule="auto"/>
      </w:pPr>
      <w:r w:rsidRPr="00C353DD">
        <w:rPr>
          <w:rFonts w:eastAsia="Calibri" w:cs="Times New Roman"/>
          <w:bCs/>
          <w:lang w:val="es-ES_tradnl"/>
        </w:rPr>
        <w:t xml:space="preserve">Además, los </w:t>
      </w:r>
      <w:r w:rsidRPr="00C353DD">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w:t>
      </w:r>
      <w:r w:rsidRPr="00C353DD">
        <w:lastRenderedPageBreak/>
        <w:t>Pública, que deben de difundir los sujetos obligados en los portales de Internet y en la Plataforma Nacional de Transparencia, establecen diversos datos que deben ser publicados respecto a los proveedores del Ayuntamiento, tal como se muestra a continuación:</w:t>
      </w:r>
    </w:p>
    <w:p w:rsidRPr="00C353DD" w:rsidR="009268FD" w:rsidP="004D2B11" w:rsidRDefault="009268FD" w14:paraId="0D90E517" w14:textId="0AB161ED">
      <w:pPr>
        <w:spacing w:after="0" w:line="360" w:lineRule="auto"/>
      </w:pPr>
    </w:p>
    <w:p w:rsidRPr="00C353DD" w:rsidR="009268FD" w:rsidP="004D2B11" w:rsidRDefault="009268FD" w14:paraId="520667E9" w14:textId="5E4704B4">
      <w:pPr>
        <w:spacing w:after="0" w:line="360" w:lineRule="auto"/>
        <w:rPr>
          <w:rFonts w:eastAsia="Calibri" w:cs="Times New Roman"/>
          <w:bCs/>
          <w:lang w:val="es-ES_tradnl"/>
        </w:rPr>
      </w:pPr>
      <w:r w:rsidRPr="00C353DD">
        <w:rPr>
          <w:noProof/>
          <w:lang w:eastAsia="es-MX"/>
        </w:rPr>
        <w:drawing>
          <wp:inline distT="0" distB="0" distL="0" distR="0" wp14:anchorId="13F3B977" wp14:editId="5259E8DB">
            <wp:extent cx="5671185" cy="3604260"/>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71185" cy="3604260"/>
                    </a:xfrm>
                    <a:prstGeom prst="rect">
                      <a:avLst/>
                    </a:prstGeom>
                  </pic:spPr>
                </pic:pic>
              </a:graphicData>
            </a:graphic>
          </wp:inline>
        </w:drawing>
      </w:r>
    </w:p>
    <w:p w:rsidRPr="00C353DD" w:rsidR="009268FD" w:rsidP="004D2B11" w:rsidRDefault="009268FD" w14:paraId="3AD77F8C" w14:textId="050944F2">
      <w:pPr>
        <w:spacing w:after="0" w:line="360" w:lineRule="auto"/>
        <w:rPr>
          <w:rFonts w:eastAsia="Calibri" w:cs="Times New Roman"/>
          <w:bCs/>
          <w:lang w:val="es-ES_tradnl"/>
        </w:rPr>
      </w:pPr>
      <w:r w:rsidRPr="00C353DD">
        <w:rPr>
          <w:noProof/>
          <w:lang w:eastAsia="es-MX"/>
        </w:rPr>
        <w:drawing>
          <wp:inline distT="0" distB="0" distL="0" distR="0" wp14:anchorId="1799D3D8" wp14:editId="617005FF">
            <wp:extent cx="5671185" cy="2212975"/>
            <wp:effectExtent l="0" t="0" r="571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71185" cy="2212975"/>
                    </a:xfrm>
                    <a:prstGeom prst="rect">
                      <a:avLst/>
                    </a:prstGeom>
                  </pic:spPr>
                </pic:pic>
              </a:graphicData>
            </a:graphic>
          </wp:inline>
        </w:drawing>
      </w:r>
    </w:p>
    <w:p w:rsidRPr="00C353DD" w:rsidR="009268FD" w:rsidP="004D2B11" w:rsidRDefault="009268FD" w14:paraId="0A215138" w14:textId="23D52DCF">
      <w:pPr>
        <w:spacing w:after="0" w:line="360" w:lineRule="auto"/>
        <w:rPr>
          <w:rFonts w:eastAsia="Calibri" w:cs="Times New Roman"/>
          <w:bCs/>
          <w:lang w:val="es-ES_tradnl"/>
        </w:rPr>
      </w:pPr>
    </w:p>
    <w:p w:rsidRPr="00C353DD" w:rsidR="00270619" w:rsidP="004D2B11" w:rsidRDefault="00270619" w14:paraId="444B10B3" w14:textId="0ECC8D34">
      <w:pPr>
        <w:spacing w:after="0" w:line="360" w:lineRule="auto"/>
        <w:rPr>
          <w:rFonts w:eastAsia="Calibri" w:cs="Times New Roman"/>
          <w:bCs/>
          <w:lang w:val="es-ES_tradnl"/>
        </w:rPr>
      </w:pPr>
    </w:p>
    <w:p w:rsidRPr="00C353DD" w:rsidR="00270619" w:rsidP="004D2B11" w:rsidRDefault="00270619" w14:paraId="5851C620" w14:textId="77777777">
      <w:pPr>
        <w:spacing w:after="0" w:line="360" w:lineRule="auto"/>
        <w:rPr>
          <w:rFonts w:eastAsia="Calibri" w:cs="Times New Roman"/>
          <w:bCs/>
          <w:lang w:val="es-ES_tradnl"/>
        </w:rPr>
      </w:pPr>
    </w:p>
    <w:p w:rsidRPr="00C353DD" w:rsidR="009268FD" w:rsidP="004D2B11" w:rsidRDefault="00224F5F" w14:paraId="4A6E3174" w14:textId="410082B5">
      <w:pPr>
        <w:spacing w:after="0" w:line="360" w:lineRule="auto"/>
        <w:rPr>
          <w:rFonts w:eastAsia="Calibri" w:cs="Times New Roman"/>
          <w:bCs/>
          <w:lang w:val="es-ES_tradnl"/>
        </w:rPr>
      </w:pPr>
      <w:r w:rsidRPr="00C353DD">
        <w:rPr>
          <w:rFonts w:eastAsia="Calibri" w:cs="Times New Roman"/>
          <w:bCs/>
          <w:lang w:val="es-ES_tradnl"/>
        </w:rPr>
        <w:t xml:space="preserve">Además, el Quincuagésimo séptimo de los </w:t>
      </w:r>
      <w:r w:rsidRPr="00C353DD">
        <w:rPr>
          <w:rFonts w:eastAsia="Calibri" w:cs="Times New Roman"/>
          <w:bCs/>
        </w:rPr>
        <w:t>Lineamientos Generales en Materia de Clasificación y Desclasificación de la Información, así como para la Elaboración de Versiones Públicas, establece que no podrá omitirse de las versiones públicas, los datos e información que conforme las obligaciones de transparencia; aunado a que el artículo 23 de la Ley de Transparencia y Acceso a la Información Pública del Estado de México y Municipios, establece que los Ayuntamientos deberán de hacer pública toda aquella información relacionada con los montos y las personas a quienes se les entregaron recursos públicos, por cualquier motivo.</w:t>
      </w:r>
    </w:p>
    <w:p w:rsidRPr="00C353DD" w:rsidR="009268FD" w:rsidP="004D2B11" w:rsidRDefault="009268FD" w14:paraId="4C3F6FBE" w14:textId="77777777">
      <w:pPr>
        <w:spacing w:after="0" w:line="360" w:lineRule="auto"/>
        <w:rPr>
          <w:rFonts w:eastAsia="Calibri" w:cs="Times New Roman"/>
          <w:bCs/>
          <w:lang w:val="es-ES_tradnl"/>
        </w:rPr>
      </w:pPr>
    </w:p>
    <w:p w:rsidRPr="00C353DD" w:rsidR="00BC05A0" w:rsidP="004D2B11" w:rsidRDefault="00224F5F" w14:paraId="23FE4A1C" w14:textId="68CB7082">
      <w:pPr>
        <w:spacing w:after="0" w:line="360" w:lineRule="auto"/>
        <w:rPr>
          <w:rFonts w:eastAsia="Times New Roman" w:cs="Tahoma"/>
          <w:iCs/>
          <w:color w:val="auto"/>
          <w:lang w:val="es-ES" w:eastAsia="es-ES"/>
        </w:rPr>
      </w:pPr>
      <w:r w:rsidRPr="00C353DD">
        <w:rPr>
          <w:rFonts w:eastAsia="Times New Roman" w:cs="Tahoma"/>
          <w:iCs/>
          <w:color w:val="auto"/>
          <w:lang w:val="es-ES" w:eastAsia="es-ES"/>
        </w:rPr>
        <w:t>Por tales consideraciones, se considera que en el presente caso, la información solicitada por el Particular es pública y no es susceptible de ser clasificada; pues los proveedores del Ayuntamiento reciben recursos públicos, por la entrega o arrendamiento de bienes o contratación de servicios, con lo cual se robustece que la respuesta resulta incongruente.</w:t>
      </w:r>
    </w:p>
    <w:p w:rsidRPr="00C353DD" w:rsidR="00224F5F" w:rsidP="004D2B11" w:rsidRDefault="00224F5F" w14:paraId="50638FDA" w14:textId="169291AA">
      <w:pPr>
        <w:spacing w:after="0" w:line="360" w:lineRule="auto"/>
        <w:rPr>
          <w:rFonts w:eastAsia="Times New Roman" w:cs="Tahoma"/>
          <w:iCs/>
          <w:color w:val="auto"/>
          <w:lang w:val="es-ES" w:eastAsia="es-ES"/>
        </w:rPr>
      </w:pPr>
    </w:p>
    <w:p w:rsidRPr="00C353DD" w:rsidR="00BC05A0" w:rsidP="00224F5F" w:rsidRDefault="00BC05A0" w14:paraId="25237811" w14:textId="419EDE6C">
      <w:pPr>
        <w:tabs>
          <w:tab w:val="left" w:pos="2694"/>
        </w:tabs>
        <w:spacing w:after="0" w:line="360" w:lineRule="auto"/>
        <w:rPr>
          <w:rFonts w:eastAsia="Times New Roman" w:cs="Tahoma"/>
          <w:color w:val="auto"/>
          <w:lang w:eastAsia="es-ES"/>
        </w:rPr>
      </w:pPr>
      <w:r w:rsidRPr="00C353DD">
        <w:rPr>
          <w:rFonts w:eastAsia="Times New Roman" w:cs="Tahoma"/>
          <w:bCs/>
          <w:iCs/>
          <w:color w:val="000000"/>
          <w:lang w:val="es-ES" w:eastAsia="es-MX"/>
        </w:rPr>
        <w:t xml:space="preserve">Conforme a lo anterior y para atender el requerimiento de información, el Sujeto Obligado deberá realizar una búsqueda exhaustiva y razonable en todas las unidades administrativas competentes, entre las cuales no podrá omitir a la </w:t>
      </w:r>
      <w:r w:rsidRPr="00C353DD" w:rsidR="006D7E76">
        <w:rPr>
          <w:rFonts w:eastAsia="Times New Roman" w:cs="Tahoma"/>
          <w:bCs/>
          <w:iCs/>
          <w:color w:val="000000"/>
          <w:lang w:val="es-ES" w:eastAsia="es-MX"/>
        </w:rPr>
        <w:t>Subdirección</w:t>
      </w:r>
      <w:r w:rsidRPr="00C353DD">
        <w:rPr>
          <w:rFonts w:eastAsia="Times New Roman" w:cs="Tahoma"/>
          <w:bCs/>
          <w:iCs/>
          <w:color w:val="000000"/>
          <w:lang w:val="es-ES" w:eastAsia="es-MX"/>
        </w:rPr>
        <w:t xml:space="preserve"> de Administración, a efecto de </w:t>
      </w:r>
      <w:bookmarkStart w:name="_Hlk125626120" w:id="3"/>
      <w:r w:rsidRPr="00C353DD" w:rsidR="00224F5F">
        <w:rPr>
          <w:rFonts w:eastAsia="Times New Roman" w:cs="Tahoma"/>
          <w:bCs/>
          <w:iCs/>
          <w:color w:val="000000"/>
          <w:lang w:val="es-ES" w:eastAsia="es-MX"/>
        </w:rPr>
        <w:t>que proporcione</w:t>
      </w:r>
      <w:r w:rsidRPr="00C353DD" w:rsidR="006D7E76">
        <w:rPr>
          <w:rFonts w:eastAsia="Times New Roman" w:cs="Tahoma"/>
          <w:bCs/>
          <w:iCs/>
          <w:color w:val="000000"/>
          <w:lang w:val="es-ES" w:eastAsia="es-MX"/>
        </w:rPr>
        <w:t xml:space="preserve"> las facturas pagadas </w:t>
      </w:r>
      <w:r w:rsidRPr="00C353DD" w:rsidR="00224F5F">
        <w:rPr>
          <w:rFonts w:eastAsia="Times New Roman" w:cs="Tahoma"/>
          <w:bCs/>
          <w:iCs/>
          <w:color w:val="000000"/>
          <w:lang w:val="es-ES" w:eastAsia="es-MX"/>
        </w:rPr>
        <w:t>por el Ayuntamiento al diecinueve de septiembre de dos mil veintidós</w:t>
      </w:r>
      <w:r w:rsidRPr="00C353DD" w:rsidR="006D7E76">
        <w:rPr>
          <w:rFonts w:eastAsia="Times New Roman" w:cs="Tahoma"/>
          <w:bCs/>
          <w:iCs/>
          <w:color w:val="000000"/>
          <w:lang w:val="es-ES" w:eastAsia="es-MX"/>
        </w:rPr>
        <w:t xml:space="preserve">, por la renta de camiones para el programa “Apoyo de Transporte a Estudiantes </w:t>
      </w:r>
      <w:proofErr w:type="spellStart"/>
      <w:r w:rsidRPr="00C353DD" w:rsidR="006D7E76">
        <w:rPr>
          <w:rFonts w:eastAsia="Times New Roman" w:cs="Tahoma"/>
          <w:bCs/>
          <w:iCs/>
          <w:color w:val="000000"/>
          <w:lang w:val="es-ES" w:eastAsia="es-MX"/>
        </w:rPr>
        <w:t>Ixtapaluquenses</w:t>
      </w:r>
      <w:proofErr w:type="spellEnd"/>
      <w:r w:rsidRPr="00C353DD" w:rsidR="006D7E76">
        <w:rPr>
          <w:rFonts w:eastAsia="Times New Roman" w:cs="Tahoma"/>
          <w:bCs/>
          <w:iCs/>
          <w:color w:val="000000"/>
          <w:lang w:val="es-ES" w:eastAsia="es-MX"/>
        </w:rPr>
        <w:t xml:space="preserve"> de Educación Superior”</w:t>
      </w:r>
      <w:bookmarkEnd w:id="3"/>
      <w:r w:rsidRPr="00C353DD" w:rsidR="00224F5F">
        <w:rPr>
          <w:rFonts w:eastAsia="Times New Roman" w:cs="Tahoma"/>
          <w:bCs/>
          <w:iCs/>
          <w:color w:val="000000"/>
          <w:lang w:val="es-ES" w:eastAsia="es-MX"/>
        </w:rPr>
        <w:t>; d</w:t>
      </w:r>
      <w:proofErr w:type="spellStart"/>
      <w:r w:rsidRPr="00C353DD">
        <w:rPr>
          <w:rFonts w:eastAsia="Calibri" w:cs="Tahoma"/>
          <w:bCs/>
          <w:iCs/>
          <w:color w:val="auto"/>
        </w:rPr>
        <w:t>icha</w:t>
      </w:r>
      <w:proofErr w:type="spellEnd"/>
      <w:r w:rsidRPr="00C353DD">
        <w:rPr>
          <w:rFonts w:eastAsia="Calibri" w:cs="Tahoma"/>
          <w:bCs/>
          <w:iCs/>
          <w:color w:val="auto"/>
        </w:rPr>
        <w:t xml:space="preserve"> situación, toma sustento en</w:t>
      </w:r>
      <w:r w:rsidRPr="00C353DD">
        <w:rPr>
          <w:rFonts w:eastAsia="Calibri" w:cs="Tahoma"/>
          <w:bCs/>
          <w:color w:val="auto"/>
        </w:rPr>
        <w:t xml:space="preserve"> el</w:t>
      </w:r>
      <w:r w:rsidRPr="00C353DD">
        <w:rPr>
          <w:rFonts w:eastAsia="Times New Roman" w:cs="Tahoma"/>
          <w:color w:val="auto"/>
          <w:lang w:eastAsia="es-ES"/>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rsidRPr="00C353DD" w:rsidR="006D7E76" w:rsidP="004D2B11" w:rsidRDefault="006D7E76" w14:paraId="06A0024F" w14:textId="542AA958">
      <w:pPr>
        <w:tabs>
          <w:tab w:val="left" w:pos="4962"/>
        </w:tabs>
        <w:spacing w:after="0" w:line="360" w:lineRule="auto"/>
        <w:rPr>
          <w:rFonts w:eastAsia="Times New Roman" w:cs="Tahoma"/>
          <w:color w:val="auto"/>
          <w:lang w:eastAsia="es-ES"/>
        </w:rPr>
      </w:pPr>
    </w:p>
    <w:p w:rsidRPr="00C353DD" w:rsidR="00270619" w:rsidP="004D2B11" w:rsidRDefault="00270619" w14:paraId="03AF6825" w14:textId="77777777">
      <w:pPr>
        <w:tabs>
          <w:tab w:val="left" w:pos="4962"/>
        </w:tabs>
        <w:spacing w:after="0" w:line="360" w:lineRule="auto"/>
        <w:rPr>
          <w:rFonts w:eastAsia="Times New Roman" w:cs="Tahoma"/>
          <w:color w:val="auto"/>
          <w:lang w:eastAsia="es-ES"/>
        </w:rPr>
      </w:pPr>
    </w:p>
    <w:p w:rsidRPr="00C353DD" w:rsidR="00BC05A0" w:rsidP="004D2B11" w:rsidRDefault="00BC05A0" w14:paraId="5CC1ED74" w14:textId="77777777">
      <w:pPr>
        <w:tabs>
          <w:tab w:val="left" w:pos="4962"/>
        </w:tabs>
        <w:spacing w:after="0" w:line="360" w:lineRule="auto"/>
        <w:rPr>
          <w:rFonts w:eastAsia="Calibri" w:cs="Tahoma"/>
          <w:iCs/>
          <w:color w:val="auto"/>
          <w:lang w:val="es-ES" w:eastAsia="es-ES_tradnl"/>
        </w:rPr>
      </w:pPr>
      <w:r w:rsidRPr="00C353DD">
        <w:rPr>
          <w:rFonts w:eastAsia="Times New Roman" w:cs="Tahoma"/>
          <w:color w:val="auto"/>
          <w:lang w:eastAsia="es-ES"/>
        </w:rPr>
        <w:t xml:space="preserve">De esta manera, </w:t>
      </w:r>
      <w:r w:rsidRPr="00C353DD">
        <w:rPr>
          <w:rFonts w:eastAsia="Times New Roman" w:cs="Tahoma"/>
          <w:color w:val="auto"/>
          <w:szCs w:val="24"/>
          <w:lang w:val="es-ES" w:eastAsia="es-ES"/>
        </w:rPr>
        <w:t xml:space="preserve">el derecho de acceso a la información pública se satisface en aquellos casos en que se entregue el soporte documental en el que conste la información solicitada, sin necesidad de elaborar documentos </w:t>
      </w:r>
      <w:r w:rsidRPr="00C353DD">
        <w:rPr>
          <w:rFonts w:eastAsia="Times New Roman" w:cs="Tahoma"/>
          <w:i/>
          <w:color w:val="auto"/>
          <w:lang w:eastAsia="es-ES"/>
        </w:rPr>
        <w:t>ad hoc</w:t>
      </w:r>
      <w:r w:rsidRPr="00C353DD">
        <w:rPr>
          <w:rFonts w:eastAsia="Times New Roman" w:cs="Tahoma"/>
          <w:color w:val="auto"/>
          <w:lang w:eastAsia="es-ES"/>
        </w:rPr>
        <w:t xml:space="preserve">; lo cual, de conformidad con en el artículo 160 de la Ley de Transparencia y Acceso a la Información Pública del Estado de México y Municipios, el cual refiere que los sujetos obligados deberán entregar la información que obre en sus archivos. Además, resulta aplicable </w:t>
      </w:r>
      <w:r w:rsidRPr="00C353DD">
        <w:rPr>
          <w:rFonts w:eastAsia="Calibri" w:cs="Tahoma"/>
          <w:iCs/>
          <w:color w:val="auto"/>
          <w:lang w:val="es-ES" w:eastAsia="es-ES_tradnl"/>
        </w:rPr>
        <w:t>el Criterio 03/17 del Instituto Nacional de Transparencia, Acceso a la Información y Protección de Datos Personales que a continuación se cita:</w:t>
      </w:r>
    </w:p>
    <w:p w:rsidRPr="00C353DD" w:rsidR="00BC05A0" w:rsidP="004D2B11" w:rsidRDefault="00BC05A0" w14:paraId="16BF6DB5" w14:textId="77777777">
      <w:pPr>
        <w:spacing w:after="0" w:line="360" w:lineRule="auto"/>
        <w:rPr>
          <w:rFonts w:eastAsia="Arial" w:cs="Arial"/>
          <w:b/>
          <w:color w:val="auto"/>
          <w:szCs w:val="20"/>
          <w:lang w:eastAsia="es-ES"/>
        </w:rPr>
      </w:pPr>
    </w:p>
    <w:p w:rsidRPr="00C353DD" w:rsidR="00BC05A0" w:rsidP="004D2B11" w:rsidRDefault="00BC05A0" w14:paraId="48E0882D" w14:textId="77777777">
      <w:pPr>
        <w:spacing w:after="0" w:line="360" w:lineRule="auto"/>
        <w:ind w:left="567" w:right="567"/>
        <w:rPr>
          <w:rFonts w:eastAsia="Arial" w:cs="Arial"/>
          <w:i/>
          <w:color w:val="auto"/>
          <w:sz w:val="20"/>
          <w:szCs w:val="20"/>
          <w:lang w:eastAsia="es-ES"/>
        </w:rPr>
      </w:pPr>
      <w:r w:rsidRPr="00C353DD">
        <w:rPr>
          <w:rFonts w:eastAsia="Arial" w:cs="Arial"/>
          <w:b/>
          <w:i/>
          <w:color w:val="auto"/>
          <w:sz w:val="20"/>
          <w:szCs w:val="20"/>
          <w:lang w:eastAsia="es-ES"/>
        </w:rPr>
        <w:t xml:space="preserve">“No existe obligación de elaborar </w:t>
      </w:r>
      <w:r w:rsidRPr="00C353DD">
        <w:rPr>
          <w:rFonts w:eastAsia="Arial" w:cs="Arial"/>
          <w:b/>
          <w:i/>
          <w:color w:val="auto"/>
          <w:spacing w:val="-3"/>
          <w:sz w:val="20"/>
          <w:szCs w:val="20"/>
          <w:lang w:eastAsia="es-ES"/>
        </w:rPr>
        <w:t>d</w:t>
      </w:r>
      <w:r w:rsidRPr="00C353DD">
        <w:rPr>
          <w:rFonts w:eastAsia="Arial" w:cs="Arial"/>
          <w:b/>
          <w:i/>
          <w:color w:val="auto"/>
          <w:sz w:val="20"/>
          <w:szCs w:val="20"/>
          <w:lang w:eastAsia="es-ES"/>
        </w:rPr>
        <w:t>ocum</w:t>
      </w:r>
      <w:r w:rsidRPr="00C353DD">
        <w:rPr>
          <w:rFonts w:eastAsia="Arial" w:cs="Arial"/>
          <w:b/>
          <w:i/>
          <w:color w:val="auto"/>
          <w:spacing w:val="1"/>
          <w:sz w:val="20"/>
          <w:szCs w:val="20"/>
          <w:lang w:eastAsia="es-ES"/>
        </w:rPr>
        <w:t>e</w:t>
      </w:r>
      <w:r w:rsidRPr="00C353DD">
        <w:rPr>
          <w:rFonts w:eastAsia="Arial" w:cs="Arial"/>
          <w:b/>
          <w:i/>
          <w:color w:val="auto"/>
          <w:sz w:val="20"/>
          <w:szCs w:val="20"/>
          <w:lang w:eastAsia="es-ES"/>
        </w:rPr>
        <w:t>n</w:t>
      </w:r>
      <w:r w:rsidRPr="00C353DD">
        <w:rPr>
          <w:rFonts w:eastAsia="Arial" w:cs="Arial"/>
          <w:b/>
          <w:i/>
          <w:color w:val="auto"/>
          <w:spacing w:val="-1"/>
          <w:sz w:val="20"/>
          <w:szCs w:val="20"/>
          <w:lang w:eastAsia="es-ES"/>
        </w:rPr>
        <w:t>t</w:t>
      </w:r>
      <w:r w:rsidRPr="00C353DD">
        <w:rPr>
          <w:rFonts w:eastAsia="Arial" w:cs="Arial"/>
          <w:b/>
          <w:i/>
          <w:color w:val="auto"/>
          <w:sz w:val="20"/>
          <w:szCs w:val="20"/>
          <w:lang w:eastAsia="es-ES"/>
        </w:rPr>
        <w:t xml:space="preserve">os </w:t>
      </w:r>
      <w:r w:rsidRPr="00C353DD">
        <w:rPr>
          <w:rFonts w:eastAsia="Arial" w:cs="Arial"/>
          <w:b/>
          <w:i/>
          <w:color w:val="auto"/>
          <w:spacing w:val="-1"/>
          <w:sz w:val="20"/>
          <w:szCs w:val="20"/>
          <w:lang w:eastAsia="es-ES"/>
        </w:rPr>
        <w:t xml:space="preserve">ad </w:t>
      </w:r>
      <w:r w:rsidRPr="00C353DD">
        <w:rPr>
          <w:rFonts w:eastAsia="Arial" w:cs="Arial"/>
          <w:b/>
          <w:i/>
          <w:color w:val="auto"/>
          <w:sz w:val="20"/>
          <w:szCs w:val="20"/>
          <w:lang w:eastAsia="es-ES"/>
        </w:rPr>
        <w:t>hoc para atender las sol</w:t>
      </w:r>
      <w:r w:rsidRPr="00C353DD">
        <w:rPr>
          <w:rFonts w:eastAsia="Arial" w:cs="Arial"/>
          <w:b/>
          <w:i/>
          <w:color w:val="auto"/>
          <w:spacing w:val="-2"/>
          <w:sz w:val="20"/>
          <w:szCs w:val="20"/>
          <w:lang w:eastAsia="es-ES"/>
        </w:rPr>
        <w:t>i</w:t>
      </w:r>
      <w:r w:rsidRPr="00C353DD">
        <w:rPr>
          <w:rFonts w:eastAsia="Arial" w:cs="Arial"/>
          <w:b/>
          <w:i/>
          <w:color w:val="auto"/>
          <w:spacing w:val="1"/>
          <w:sz w:val="20"/>
          <w:szCs w:val="20"/>
          <w:lang w:eastAsia="es-ES"/>
        </w:rPr>
        <w:t>c</w:t>
      </w:r>
      <w:r w:rsidRPr="00C353DD">
        <w:rPr>
          <w:rFonts w:eastAsia="Arial" w:cs="Arial"/>
          <w:b/>
          <w:i/>
          <w:color w:val="auto"/>
          <w:sz w:val="20"/>
          <w:szCs w:val="20"/>
          <w:lang w:eastAsia="es-ES"/>
        </w:rPr>
        <w:t xml:space="preserve">itudes de </w:t>
      </w:r>
      <w:r w:rsidRPr="00C353DD">
        <w:rPr>
          <w:rFonts w:eastAsia="Arial" w:cs="Arial"/>
          <w:b/>
          <w:i/>
          <w:color w:val="auto"/>
          <w:spacing w:val="1"/>
          <w:sz w:val="20"/>
          <w:szCs w:val="20"/>
          <w:lang w:eastAsia="es-ES"/>
        </w:rPr>
        <w:t>ac</w:t>
      </w:r>
      <w:r w:rsidRPr="00C353DD">
        <w:rPr>
          <w:rFonts w:eastAsia="Arial" w:cs="Arial"/>
          <w:b/>
          <w:i/>
          <w:color w:val="auto"/>
          <w:spacing w:val="-1"/>
          <w:sz w:val="20"/>
          <w:szCs w:val="20"/>
          <w:lang w:eastAsia="es-ES"/>
        </w:rPr>
        <w:t>c</w:t>
      </w:r>
      <w:r w:rsidRPr="00C353DD">
        <w:rPr>
          <w:rFonts w:eastAsia="Arial" w:cs="Arial"/>
          <w:b/>
          <w:i/>
          <w:color w:val="auto"/>
          <w:spacing w:val="1"/>
          <w:sz w:val="20"/>
          <w:szCs w:val="20"/>
          <w:lang w:eastAsia="es-ES"/>
        </w:rPr>
        <w:t>es</w:t>
      </w:r>
      <w:r w:rsidRPr="00C353DD">
        <w:rPr>
          <w:rFonts w:eastAsia="Arial" w:cs="Arial"/>
          <w:b/>
          <w:i/>
          <w:color w:val="auto"/>
          <w:sz w:val="20"/>
          <w:szCs w:val="20"/>
          <w:lang w:eastAsia="es-ES"/>
        </w:rPr>
        <w:t>o a la informa</w:t>
      </w:r>
      <w:r w:rsidRPr="00C353DD">
        <w:rPr>
          <w:rFonts w:eastAsia="Arial" w:cs="Arial"/>
          <w:b/>
          <w:i/>
          <w:color w:val="auto"/>
          <w:spacing w:val="1"/>
          <w:sz w:val="20"/>
          <w:szCs w:val="20"/>
          <w:lang w:eastAsia="es-ES"/>
        </w:rPr>
        <w:t>c</w:t>
      </w:r>
      <w:r w:rsidRPr="00C353DD">
        <w:rPr>
          <w:rFonts w:eastAsia="Arial" w:cs="Arial"/>
          <w:b/>
          <w:i/>
          <w:color w:val="auto"/>
          <w:sz w:val="20"/>
          <w:szCs w:val="20"/>
          <w:lang w:eastAsia="es-ES"/>
        </w:rPr>
        <w:t>ió</w:t>
      </w:r>
      <w:r w:rsidRPr="00C353DD">
        <w:rPr>
          <w:rFonts w:eastAsia="Arial" w:cs="Arial"/>
          <w:b/>
          <w:i/>
          <w:color w:val="auto"/>
          <w:spacing w:val="-2"/>
          <w:sz w:val="20"/>
          <w:szCs w:val="20"/>
          <w:lang w:eastAsia="es-ES"/>
        </w:rPr>
        <w:t>n</w:t>
      </w:r>
      <w:r w:rsidRPr="00C353DD">
        <w:rPr>
          <w:rFonts w:eastAsia="Arial" w:cs="Arial"/>
          <w:b/>
          <w:i/>
          <w:color w:val="auto"/>
          <w:sz w:val="20"/>
          <w:szCs w:val="20"/>
          <w:lang w:eastAsia="es-ES"/>
        </w:rPr>
        <w:t xml:space="preserve">. </w:t>
      </w:r>
      <w:r w:rsidRPr="00C353DD">
        <w:rPr>
          <w:rFonts w:eastAsia="Arial" w:cs="Arial"/>
          <w:i/>
          <w:color w:val="auto"/>
          <w:spacing w:val="18"/>
          <w:sz w:val="20"/>
          <w:szCs w:val="20"/>
          <w:lang w:eastAsia="es-ES"/>
        </w:rPr>
        <w:t>L</w:t>
      </w:r>
      <w:r w:rsidRPr="00C353DD">
        <w:rPr>
          <w:rFonts w:eastAsia="Arial" w:cs="Arial"/>
          <w:i/>
          <w:color w:val="auto"/>
          <w:spacing w:val="-1"/>
          <w:sz w:val="20"/>
          <w:szCs w:val="20"/>
          <w:lang w:eastAsia="es-ES"/>
        </w:rPr>
        <w:t xml:space="preserve">os </w:t>
      </w:r>
      <w:r w:rsidRPr="00C353DD">
        <w:rPr>
          <w:rFonts w:eastAsia="Arial" w:cs="Arial"/>
          <w:i/>
          <w:color w:val="auto"/>
          <w:spacing w:val="1"/>
          <w:sz w:val="20"/>
          <w:szCs w:val="20"/>
          <w:lang w:eastAsia="es-ES"/>
        </w:rPr>
        <w:t>a</w:t>
      </w:r>
      <w:r w:rsidRPr="00C353DD">
        <w:rPr>
          <w:rFonts w:eastAsia="Arial" w:cs="Arial"/>
          <w:i/>
          <w:color w:val="auto"/>
          <w:sz w:val="20"/>
          <w:szCs w:val="20"/>
          <w:lang w:eastAsia="es-ES"/>
        </w:rPr>
        <w:t>rt</w:t>
      </w:r>
      <w:r w:rsidRPr="00C353DD">
        <w:rPr>
          <w:rFonts w:eastAsia="Arial" w:cs="Arial"/>
          <w:i/>
          <w:color w:val="auto"/>
          <w:spacing w:val="-2"/>
          <w:sz w:val="20"/>
          <w:szCs w:val="20"/>
          <w:lang w:eastAsia="es-ES"/>
        </w:rPr>
        <w:t>í</w:t>
      </w:r>
      <w:r w:rsidRPr="00C353DD">
        <w:rPr>
          <w:rFonts w:eastAsia="Arial" w:cs="Arial"/>
          <w:i/>
          <w:color w:val="auto"/>
          <w:sz w:val="20"/>
          <w:szCs w:val="20"/>
          <w:lang w:eastAsia="es-ES"/>
        </w:rPr>
        <w:t>c</w:t>
      </w:r>
      <w:r w:rsidRPr="00C353DD">
        <w:rPr>
          <w:rFonts w:eastAsia="Arial" w:cs="Arial"/>
          <w:i/>
          <w:color w:val="auto"/>
          <w:spacing w:val="1"/>
          <w:sz w:val="20"/>
          <w:szCs w:val="20"/>
          <w:lang w:eastAsia="es-ES"/>
        </w:rPr>
        <w:t>u</w:t>
      </w:r>
      <w:r w:rsidRPr="00C353DD">
        <w:rPr>
          <w:rFonts w:eastAsia="Arial" w:cs="Arial"/>
          <w:i/>
          <w:color w:val="auto"/>
          <w:sz w:val="20"/>
          <w:szCs w:val="20"/>
          <w:lang w:eastAsia="es-ES"/>
        </w:rPr>
        <w:t>los</w:t>
      </w:r>
      <w:r w:rsidRPr="00C353DD">
        <w:rPr>
          <w:rFonts w:eastAsia="Arial" w:cs="Arial"/>
          <w:i/>
          <w:color w:val="auto"/>
          <w:spacing w:val="8"/>
          <w:sz w:val="20"/>
          <w:szCs w:val="20"/>
          <w:lang w:eastAsia="es-ES"/>
        </w:rPr>
        <w:t xml:space="preserve"> 129 </w:t>
      </w:r>
      <w:r w:rsidRPr="00C353DD">
        <w:rPr>
          <w:rFonts w:eastAsia="Arial" w:cs="Arial"/>
          <w:i/>
          <w:color w:val="auto"/>
          <w:spacing w:val="1"/>
          <w:sz w:val="20"/>
          <w:szCs w:val="20"/>
          <w:lang w:eastAsia="es-ES"/>
        </w:rPr>
        <w:t>d</w:t>
      </w:r>
      <w:r w:rsidRPr="00C353DD">
        <w:rPr>
          <w:rFonts w:eastAsia="Arial" w:cs="Arial"/>
          <w:i/>
          <w:color w:val="auto"/>
          <w:sz w:val="20"/>
          <w:szCs w:val="20"/>
          <w:lang w:eastAsia="es-ES"/>
        </w:rPr>
        <w:t xml:space="preserve">e la </w:t>
      </w:r>
      <w:r w:rsidRPr="00C353DD">
        <w:rPr>
          <w:rFonts w:eastAsia="Arial" w:cs="Arial"/>
          <w:i/>
          <w:color w:val="auto"/>
          <w:spacing w:val="-1"/>
          <w:sz w:val="20"/>
          <w:szCs w:val="20"/>
          <w:lang w:eastAsia="es-ES"/>
        </w:rPr>
        <w:t>L</w:t>
      </w:r>
      <w:r w:rsidRPr="00C353DD">
        <w:rPr>
          <w:rFonts w:eastAsia="Arial" w:cs="Arial"/>
          <w:i/>
          <w:color w:val="auto"/>
          <w:spacing w:val="1"/>
          <w:sz w:val="20"/>
          <w:szCs w:val="20"/>
          <w:lang w:eastAsia="es-ES"/>
        </w:rPr>
        <w:t>e</w:t>
      </w:r>
      <w:r w:rsidRPr="00C353DD">
        <w:rPr>
          <w:rFonts w:eastAsia="Arial" w:cs="Arial"/>
          <w:i/>
          <w:color w:val="auto"/>
          <w:sz w:val="20"/>
          <w:szCs w:val="20"/>
          <w:lang w:eastAsia="es-ES"/>
        </w:rPr>
        <w:t xml:space="preserve">y General </w:t>
      </w:r>
      <w:r w:rsidRPr="00C353DD">
        <w:rPr>
          <w:rFonts w:eastAsia="Arial" w:cs="Arial"/>
          <w:i/>
          <w:color w:val="auto"/>
          <w:spacing w:val="-1"/>
          <w:sz w:val="20"/>
          <w:szCs w:val="20"/>
          <w:lang w:eastAsia="es-ES"/>
        </w:rPr>
        <w:t>d</w:t>
      </w:r>
      <w:r w:rsidRPr="00C353DD">
        <w:rPr>
          <w:rFonts w:eastAsia="Arial" w:cs="Arial"/>
          <w:i/>
          <w:color w:val="auto"/>
          <w:sz w:val="20"/>
          <w:szCs w:val="20"/>
          <w:lang w:eastAsia="es-ES"/>
        </w:rPr>
        <w:t xml:space="preserve">e </w:t>
      </w:r>
      <w:r w:rsidRPr="00C353DD">
        <w:rPr>
          <w:rFonts w:eastAsia="Arial" w:cs="Arial"/>
          <w:i/>
          <w:color w:val="auto"/>
          <w:spacing w:val="2"/>
          <w:sz w:val="20"/>
          <w:szCs w:val="20"/>
          <w:lang w:eastAsia="es-ES"/>
        </w:rPr>
        <w:t>T</w:t>
      </w:r>
      <w:r w:rsidRPr="00C353DD">
        <w:rPr>
          <w:rFonts w:eastAsia="Arial" w:cs="Arial"/>
          <w:i/>
          <w:color w:val="auto"/>
          <w:sz w:val="20"/>
          <w:szCs w:val="20"/>
          <w:lang w:eastAsia="es-ES"/>
        </w:rPr>
        <w:t>r</w:t>
      </w:r>
      <w:r w:rsidRPr="00C353DD">
        <w:rPr>
          <w:rFonts w:eastAsia="Arial" w:cs="Arial"/>
          <w:i/>
          <w:color w:val="auto"/>
          <w:spacing w:val="-2"/>
          <w:sz w:val="20"/>
          <w:szCs w:val="20"/>
          <w:lang w:eastAsia="es-ES"/>
        </w:rPr>
        <w:t>a</w:t>
      </w:r>
      <w:r w:rsidRPr="00C353DD">
        <w:rPr>
          <w:rFonts w:eastAsia="Arial" w:cs="Arial"/>
          <w:i/>
          <w:color w:val="auto"/>
          <w:spacing w:val="1"/>
          <w:sz w:val="20"/>
          <w:szCs w:val="20"/>
          <w:lang w:eastAsia="es-ES"/>
        </w:rPr>
        <w:t>n</w:t>
      </w:r>
      <w:r w:rsidRPr="00C353DD">
        <w:rPr>
          <w:rFonts w:eastAsia="Arial" w:cs="Arial"/>
          <w:i/>
          <w:color w:val="auto"/>
          <w:sz w:val="20"/>
          <w:szCs w:val="20"/>
          <w:lang w:eastAsia="es-ES"/>
        </w:rPr>
        <w:t>s</w:t>
      </w:r>
      <w:r w:rsidRPr="00C353DD">
        <w:rPr>
          <w:rFonts w:eastAsia="Arial" w:cs="Arial"/>
          <w:i/>
          <w:color w:val="auto"/>
          <w:spacing w:val="1"/>
          <w:sz w:val="20"/>
          <w:szCs w:val="20"/>
          <w:lang w:eastAsia="es-ES"/>
        </w:rPr>
        <w:t>pa</w:t>
      </w:r>
      <w:r w:rsidRPr="00C353DD">
        <w:rPr>
          <w:rFonts w:eastAsia="Arial" w:cs="Arial"/>
          <w:i/>
          <w:color w:val="auto"/>
          <w:sz w:val="20"/>
          <w:szCs w:val="20"/>
          <w:lang w:eastAsia="es-ES"/>
        </w:rPr>
        <w:t>r</w:t>
      </w:r>
      <w:r w:rsidRPr="00C353DD">
        <w:rPr>
          <w:rFonts w:eastAsia="Arial" w:cs="Arial"/>
          <w:i/>
          <w:color w:val="auto"/>
          <w:spacing w:val="-2"/>
          <w:sz w:val="20"/>
          <w:szCs w:val="20"/>
          <w:lang w:eastAsia="es-ES"/>
        </w:rPr>
        <w:t>e</w:t>
      </w:r>
      <w:r w:rsidRPr="00C353DD">
        <w:rPr>
          <w:rFonts w:eastAsia="Arial" w:cs="Arial"/>
          <w:i/>
          <w:color w:val="auto"/>
          <w:spacing w:val="1"/>
          <w:sz w:val="20"/>
          <w:szCs w:val="20"/>
          <w:lang w:eastAsia="es-ES"/>
        </w:rPr>
        <w:t>n</w:t>
      </w:r>
      <w:r w:rsidRPr="00C353DD">
        <w:rPr>
          <w:rFonts w:eastAsia="Arial" w:cs="Arial"/>
          <w:i/>
          <w:color w:val="auto"/>
          <w:sz w:val="20"/>
          <w:szCs w:val="20"/>
          <w:lang w:eastAsia="es-ES"/>
        </w:rPr>
        <w:t>cia y Acc</w:t>
      </w:r>
      <w:r w:rsidRPr="00C353DD">
        <w:rPr>
          <w:rFonts w:eastAsia="Arial" w:cs="Arial"/>
          <w:i/>
          <w:color w:val="auto"/>
          <w:spacing w:val="1"/>
          <w:sz w:val="20"/>
          <w:szCs w:val="20"/>
          <w:lang w:eastAsia="es-ES"/>
        </w:rPr>
        <w:t>e</w:t>
      </w:r>
      <w:r w:rsidRPr="00C353DD">
        <w:rPr>
          <w:rFonts w:eastAsia="Arial" w:cs="Arial"/>
          <w:i/>
          <w:color w:val="auto"/>
          <w:sz w:val="20"/>
          <w:szCs w:val="20"/>
          <w:lang w:eastAsia="es-ES"/>
        </w:rPr>
        <w:t>so a la I</w:t>
      </w:r>
      <w:r w:rsidRPr="00C353DD">
        <w:rPr>
          <w:rFonts w:eastAsia="Arial" w:cs="Arial"/>
          <w:i/>
          <w:color w:val="auto"/>
          <w:spacing w:val="-1"/>
          <w:sz w:val="20"/>
          <w:szCs w:val="20"/>
          <w:lang w:eastAsia="es-ES"/>
        </w:rPr>
        <w:t>n</w:t>
      </w:r>
      <w:r w:rsidRPr="00C353DD">
        <w:rPr>
          <w:rFonts w:eastAsia="Arial" w:cs="Arial"/>
          <w:i/>
          <w:color w:val="auto"/>
          <w:sz w:val="20"/>
          <w:szCs w:val="20"/>
          <w:lang w:eastAsia="es-ES"/>
        </w:rPr>
        <w:t>f</w:t>
      </w:r>
      <w:r w:rsidRPr="00C353DD">
        <w:rPr>
          <w:rFonts w:eastAsia="Arial" w:cs="Arial"/>
          <w:i/>
          <w:color w:val="auto"/>
          <w:spacing w:val="1"/>
          <w:sz w:val="20"/>
          <w:szCs w:val="20"/>
          <w:lang w:eastAsia="es-ES"/>
        </w:rPr>
        <w:t>o</w:t>
      </w:r>
      <w:r w:rsidRPr="00C353DD">
        <w:rPr>
          <w:rFonts w:eastAsia="Arial" w:cs="Arial"/>
          <w:i/>
          <w:color w:val="auto"/>
          <w:spacing w:val="-3"/>
          <w:sz w:val="20"/>
          <w:szCs w:val="20"/>
          <w:lang w:eastAsia="es-ES"/>
        </w:rPr>
        <w:t>r</w:t>
      </w:r>
      <w:r w:rsidRPr="00C353DD">
        <w:rPr>
          <w:rFonts w:eastAsia="Arial" w:cs="Arial"/>
          <w:i/>
          <w:color w:val="auto"/>
          <w:spacing w:val="1"/>
          <w:sz w:val="20"/>
          <w:szCs w:val="20"/>
          <w:lang w:eastAsia="es-ES"/>
        </w:rPr>
        <w:t>ma</w:t>
      </w:r>
      <w:r w:rsidRPr="00C353DD">
        <w:rPr>
          <w:rFonts w:eastAsia="Arial" w:cs="Arial"/>
          <w:i/>
          <w:color w:val="auto"/>
          <w:sz w:val="20"/>
          <w:szCs w:val="20"/>
          <w:lang w:eastAsia="es-ES"/>
        </w:rPr>
        <w:t>ci</w:t>
      </w:r>
      <w:r w:rsidRPr="00C353DD">
        <w:rPr>
          <w:rFonts w:eastAsia="Arial" w:cs="Arial"/>
          <w:i/>
          <w:color w:val="auto"/>
          <w:spacing w:val="-2"/>
          <w:sz w:val="20"/>
          <w:szCs w:val="20"/>
          <w:lang w:eastAsia="es-ES"/>
        </w:rPr>
        <w:t>ó</w:t>
      </w:r>
      <w:r w:rsidRPr="00C353DD">
        <w:rPr>
          <w:rFonts w:eastAsia="Arial" w:cs="Arial"/>
          <w:i/>
          <w:color w:val="auto"/>
          <w:sz w:val="20"/>
          <w:szCs w:val="20"/>
          <w:lang w:eastAsia="es-ES"/>
        </w:rPr>
        <w:t xml:space="preserve">n </w:t>
      </w:r>
      <w:r w:rsidRPr="00C353DD">
        <w:rPr>
          <w:rFonts w:eastAsia="Arial" w:cs="Arial"/>
          <w:i/>
          <w:color w:val="auto"/>
          <w:spacing w:val="-2"/>
          <w:sz w:val="20"/>
          <w:szCs w:val="20"/>
          <w:lang w:eastAsia="es-ES"/>
        </w:rPr>
        <w:t>P</w:t>
      </w:r>
      <w:r w:rsidRPr="00C353DD">
        <w:rPr>
          <w:rFonts w:eastAsia="Arial" w:cs="Arial"/>
          <w:i/>
          <w:color w:val="auto"/>
          <w:spacing w:val="1"/>
          <w:sz w:val="20"/>
          <w:szCs w:val="20"/>
          <w:lang w:eastAsia="es-ES"/>
        </w:rPr>
        <w:t>úb</w:t>
      </w:r>
      <w:r w:rsidRPr="00C353DD">
        <w:rPr>
          <w:rFonts w:eastAsia="Arial" w:cs="Arial"/>
          <w:i/>
          <w:color w:val="auto"/>
          <w:sz w:val="20"/>
          <w:szCs w:val="20"/>
          <w:lang w:eastAsia="es-ES"/>
        </w:rPr>
        <w:t>l</w:t>
      </w:r>
      <w:r w:rsidRPr="00C353DD">
        <w:rPr>
          <w:rFonts w:eastAsia="Arial" w:cs="Arial"/>
          <w:i/>
          <w:color w:val="auto"/>
          <w:spacing w:val="-1"/>
          <w:sz w:val="20"/>
          <w:szCs w:val="20"/>
          <w:lang w:eastAsia="es-ES"/>
        </w:rPr>
        <w:t>i</w:t>
      </w:r>
      <w:r w:rsidRPr="00C353DD">
        <w:rPr>
          <w:rFonts w:eastAsia="Arial" w:cs="Arial"/>
          <w:i/>
          <w:color w:val="auto"/>
          <w:sz w:val="20"/>
          <w:szCs w:val="20"/>
          <w:lang w:eastAsia="es-ES"/>
        </w:rPr>
        <w:t xml:space="preserve">ca y </w:t>
      </w:r>
      <w:r w:rsidRPr="00C353DD">
        <w:rPr>
          <w:rFonts w:eastAsia="Arial" w:cs="Arial"/>
          <w:i/>
          <w:color w:val="auto"/>
          <w:spacing w:val="8"/>
          <w:sz w:val="20"/>
          <w:szCs w:val="20"/>
          <w:lang w:eastAsia="es-ES"/>
        </w:rPr>
        <w:t xml:space="preserve">130, párrafo cuarto, </w:t>
      </w:r>
      <w:r w:rsidRPr="00C353DD">
        <w:rPr>
          <w:rFonts w:eastAsia="Arial" w:cs="Arial"/>
          <w:i/>
          <w:color w:val="auto"/>
          <w:spacing w:val="1"/>
          <w:sz w:val="20"/>
          <w:szCs w:val="20"/>
          <w:lang w:eastAsia="es-ES"/>
        </w:rPr>
        <w:t>d</w:t>
      </w:r>
      <w:r w:rsidRPr="00C353DD">
        <w:rPr>
          <w:rFonts w:eastAsia="Arial" w:cs="Arial"/>
          <w:i/>
          <w:color w:val="auto"/>
          <w:sz w:val="20"/>
          <w:szCs w:val="20"/>
          <w:lang w:eastAsia="es-ES"/>
        </w:rPr>
        <w:t xml:space="preserve">e la </w:t>
      </w:r>
      <w:r w:rsidRPr="00C353DD">
        <w:rPr>
          <w:rFonts w:eastAsia="Arial" w:cs="Arial"/>
          <w:i/>
          <w:color w:val="auto"/>
          <w:spacing w:val="-1"/>
          <w:sz w:val="20"/>
          <w:szCs w:val="20"/>
          <w:lang w:eastAsia="es-ES"/>
        </w:rPr>
        <w:t>L</w:t>
      </w:r>
      <w:r w:rsidRPr="00C353DD">
        <w:rPr>
          <w:rFonts w:eastAsia="Arial" w:cs="Arial"/>
          <w:i/>
          <w:color w:val="auto"/>
          <w:spacing w:val="1"/>
          <w:sz w:val="20"/>
          <w:szCs w:val="20"/>
          <w:lang w:eastAsia="es-ES"/>
        </w:rPr>
        <w:t>e</w:t>
      </w:r>
      <w:r w:rsidRPr="00C353DD">
        <w:rPr>
          <w:rFonts w:eastAsia="Arial" w:cs="Arial"/>
          <w:i/>
          <w:color w:val="auto"/>
          <w:sz w:val="20"/>
          <w:szCs w:val="20"/>
          <w:lang w:eastAsia="es-ES"/>
        </w:rPr>
        <w:t>y Fe</w:t>
      </w:r>
      <w:r w:rsidRPr="00C353DD">
        <w:rPr>
          <w:rFonts w:eastAsia="Arial" w:cs="Arial"/>
          <w:i/>
          <w:color w:val="auto"/>
          <w:spacing w:val="1"/>
          <w:sz w:val="20"/>
          <w:szCs w:val="20"/>
          <w:lang w:eastAsia="es-ES"/>
        </w:rPr>
        <w:t>de</w:t>
      </w:r>
      <w:r w:rsidRPr="00C353DD">
        <w:rPr>
          <w:rFonts w:eastAsia="Arial" w:cs="Arial"/>
          <w:i/>
          <w:color w:val="auto"/>
          <w:sz w:val="20"/>
          <w:szCs w:val="20"/>
          <w:lang w:eastAsia="es-ES"/>
        </w:rPr>
        <w:t xml:space="preserve">ral </w:t>
      </w:r>
      <w:r w:rsidRPr="00C353DD">
        <w:rPr>
          <w:rFonts w:eastAsia="Arial" w:cs="Arial"/>
          <w:i/>
          <w:color w:val="auto"/>
          <w:spacing w:val="-1"/>
          <w:sz w:val="20"/>
          <w:szCs w:val="20"/>
          <w:lang w:eastAsia="es-ES"/>
        </w:rPr>
        <w:t>d</w:t>
      </w:r>
      <w:r w:rsidRPr="00C353DD">
        <w:rPr>
          <w:rFonts w:eastAsia="Arial" w:cs="Arial"/>
          <w:i/>
          <w:color w:val="auto"/>
          <w:sz w:val="20"/>
          <w:szCs w:val="20"/>
          <w:lang w:eastAsia="es-ES"/>
        </w:rPr>
        <w:t xml:space="preserve">e </w:t>
      </w:r>
      <w:r w:rsidRPr="00C353DD">
        <w:rPr>
          <w:rFonts w:eastAsia="Arial" w:cs="Arial"/>
          <w:i/>
          <w:color w:val="auto"/>
          <w:spacing w:val="2"/>
          <w:sz w:val="20"/>
          <w:szCs w:val="20"/>
          <w:lang w:eastAsia="es-ES"/>
        </w:rPr>
        <w:t>T</w:t>
      </w:r>
      <w:r w:rsidRPr="00C353DD">
        <w:rPr>
          <w:rFonts w:eastAsia="Arial" w:cs="Arial"/>
          <w:i/>
          <w:color w:val="auto"/>
          <w:sz w:val="20"/>
          <w:szCs w:val="20"/>
          <w:lang w:eastAsia="es-ES"/>
        </w:rPr>
        <w:t>r</w:t>
      </w:r>
      <w:r w:rsidRPr="00C353DD">
        <w:rPr>
          <w:rFonts w:eastAsia="Arial" w:cs="Arial"/>
          <w:i/>
          <w:color w:val="auto"/>
          <w:spacing w:val="-2"/>
          <w:sz w:val="20"/>
          <w:szCs w:val="20"/>
          <w:lang w:eastAsia="es-ES"/>
        </w:rPr>
        <w:t>a</w:t>
      </w:r>
      <w:r w:rsidRPr="00C353DD">
        <w:rPr>
          <w:rFonts w:eastAsia="Arial" w:cs="Arial"/>
          <w:i/>
          <w:color w:val="auto"/>
          <w:spacing w:val="1"/>
          <w:sz w:val="20"/>
          <w:szCs w:val="20"/>
          <w:lang w:eastAsia="es-ES"/>
        </w:rPr>
        <w:t>n</w:t>
      </w:r>
      <w:r w:rsidRPr="00C353DD">
        <w:rPr>
          <w:rFonts w:eastAsia="Arial" w:cs="Arial"/>
          <w:i/>
          <w:color w:val="auto"/>
          <w:sz w:val="20"/>
          <w:szCs w:val="20"/>
          <w:lang w:eastAsia="es-ES"/>
        </w:rPr>
        <w:t>s</w:t>
      </w:r>
      <w:r w:rsidRPr="00C353DD">
        <w:rPr>
          <w:rFonts w:eastAsia="Arial" w:cs="Arial"/>
          <w:i/>
          <w:color w:val="auto"/>
          <w:spacing w:val="1"/>
          <w:sz w:val="20"/>
          <w:szCs w:val="20"/>
          <w:lang w:eastAsia="es-ES"/>
        </w:rPr>
        <w:t>pa</w:t>
      </w:r>
      <w:r w:rsidRPr="00C353DD">
        <w:rPr>
          <w:rFonts w:eastAsia="Arial" w:cs="Arial"/>
          <w:i/>
          <w:color w:val="auto"/>
          <w:sz w:val="20"/>
          <w:szCs w:val="20"/>
          <w:lang w:eastAsia="es-ES"/>
        </w:rPr>
        <w:t>r</w:t>
      </w:r>
      <w:r w:rsidRPr="00C353DD">
        <w:rPr>
          <w:rFonts w:eastAsia="Arial" w:cs="Arial"/>
          <w:i/>
          <w:color w:val="auto"/>
          <w:spacing w:val="-2"/>
          <w:sz w:val="20"/>
          <w:szCs w:val="20"/>
          <w:lang w:eastAsia="es-ES"/>
        </w:rPr>
        <w:t>e</w:t>
      </w:r>
      <w:r w:rsidRPr="00C353DD">
        <w:rPr>
          <w:rFonts w:eastAsia="Arial" w:cs="Arial"/>
          <w:i/>
          <w:color w:val="auto"/>
          <w:spacing w:val="1"/>
          <w:sz w:val="20"/>
          <w:szCs w:val="20"/>
          <w:lang w:eastAsia="es-ES"/>
        </w:rPr>
        <w:t>n</w:t>
      </w:r>
      <w:r w:rsidRPr="00C353DD">
        <w:rPr>
          <w:rFonts w:eastAsia="Arial" w:cs="Arial"/>
          <w:i/>
          <w:color w:val="auto"/>
          <w:sz w:val="20"/>
          <w:szCs w:val="20"/>
          <w:lang w:eastAsia="es-ES"/>
        </w:rPr>
        <w:t>cia y Acc</w:t>
      </w:r>
      <w:r w:rsidRPr="00C353DD">
        <w:rPr>
          <w:rFonts w:eastAsia="Arial" w:cs="Arial"/>
          <w:i/>
          <w:color w:val="auto"/>
          <w:spacing w:val="1"/>
          <w:sz w:val="20"/>
          <w:szCs w:val="20"/>
          <w:lang w:eastAsia="es-ES"/>
        </w:rPr>
        <w:t>e</w:t>
      </w:r>
      <w:r w:rsidRPr="00C353DD">
        <w:rPr>
          <w:rFonts w:eastAsia="Arial" w:cs="Arial"/>
          <w:i/>
          <w:color w:val="auto"/>
          <w:sz w:val="20"/>
          <w:szCs w:val="20"/>
          <w:lang w:eastAsia="es-ES"/>
        </w:rPr>
        <w:t>so a la I</w:t>
      </w:r>
      <w:r w:rsidRPr="00C353DD">
        <w:rPr>
          <w:rFonts w:eastAsia="Arial" w:cs="Arial"/>
          <w:i/>
          <w:color w:val="auto"/>
          <w:spacing w:val="-1"/>
          <w:sz w:val="20"/>
          <w:szCs w:val="20"/>
          <w:lang w:eastAsia="es-ES"/>
        </w:rPr>
        <w:t>n</w:t>
      </w:r>
      <w:r w:rsidRPr="00C353DD">
        <w:rPr>
          <w:rFonts w:eastAsia="Arial" w:cs="Arial"/>
          <w:i/>
          <w:color w:val="auto"/>
          <w:sz w:val="20"/>
          <w:szCs w:val="20"/>
          <w:lang w:eastAsia="es-ES"/>
        </w:rPr>
        <w:t>f</w:t>
      </w:r>
      <w:r w:rsidRPr="00C353DD">
        <w:rPr>
          <w:rFonts w:eastAsia="Arial" w:cs="Arial"/>
          <w:i/>
          <w:color w:val="auto"/>
          <w:spacing w:val="1"/>
          <w:sz w:val="20"/>
          <w:szCs w:val="20"/>
          <w:lang w:eastAsia="es-ES"/>
        </w:rPr>
        <w:t>o</w:t>
      </w:r>
      <w:r w:rsidRPr="00C353DD">
        <w:rPr>
          <w:rFonts w:eastAsia="Arial" w:cs="Arial"/>
          <w:i/>
          <w:color w:val="auto"/>
          <w:spacing w:val="-3"/>
          <w:sz w:val="20"/>
          <w:szCs w:val="20"/>
          <w:lang w:eastAsia="es-ES"/>
        </w:rPr>
        <w:t>r</w:t>
      </w:r>
      <w:r w:rsidRPr="00C353DD">
        <w:rPr>
          <w:rFonts w:eastAsia="Arial" w:cs="Arial"/>
          <w:i/>
          <w:color w:val="auto"/>
          <w:spacing w:val="1"/>
          <w:sz w:val="20"/>
          <w:szCs w:val="20"/>
          <w:lang w:eastAsia="es-ES"/>
        </w:rPr>
        <w:t>ma</w:t>
      </w:r>
      <w:r w:rsidRPr="00C353DD">
        <w:rPr>
          <w:rFonts w:eastAsia="Arial" w:cs="Arial"/>
          <w:i/>
          <w:color w:val="auto"/>
          <w:sz w:val="20"/>
          <w:szCs w:val="20"/>
          <w:lang w:eastAsia="es-ES"/>
        </w:rPr>
        <w:t>ci</w:t>
      </w:r>
      <w:r w:rsidRPr="00C353DD">
        <w:rPr>
          <w:rFonts w:eastAsia="Arial" w:cs="Arial"/>
          <w:i/>
          <w:color w:val="auto"/>
          <w:spacing w:val="-2"/>
          <w:sz w:val="20"/>
          <w:szCs w:val="20"/>
          <w:lang w:eastAsia="es-ES"/>
        </w:rPr>
        <w:t>ó</w:t>
      </w:r>
      <w:r w:rsidRPr="00C353DD">
        <w:rPr>
          <w:rFonts w:eastAsia="Arial" w:cs="Arial"/>
          <w:i/>
          <w:color w:val="auto"/>
          <w:sz w:val="20"/>
          <w:szCs w:val="20"/>
          <w:lang w:eastAsia="es-ES"/>
        </w:rPr>
        <w:t xml:space="preserve">n </w:t>
      </w:r>
      <w:r w:rsidRPr="00C353DD">
        <w:rPr>
          <w:rFonts w:eastAsia="Arial" w:cs="Arial"/>
          <w:i/>
          <w:color w:val="auto"/>
          <w:spacing w:val="-2"/>
          <w:sz w:val="20"/>
          <w:szCs w:val="20"/>
          <w:lang w:eastAsia="es-ES"/>
        </w:rPr>
        <w:t>P</w:t>
      </w:r>
      <w:r w:rsidRPr="00C353DD">
        <w:rPr>
          <w:rFonts w:eastAsia="Arial" w:cs="Arial"/>
          <w:i/>
          <w:color w:val="auto"/>
          <w:spacing w:val="1"/>
          <w:sz w:val="20"/>
          <w:szCs w:val="20"/>
          <w:lang w:eastAsia="es-ES"/>
        </w:rPr>
        <w:t>úb</w:t>
      </w:r>
      <w:r w:rsidRPr="00C353DD">
        <w:rPr>
          <w:rFonts w:eastAsia="Arial" w:cs="Arial"/>
          <w:i/>
          <w:color w:val="auto"/>
          <w:sz w:val="20"/>
          <w:szCs w:val="20"/>
          <w:lang w:eastAsia="es-ES"/>
        </w:rPr>
        <w:t>l</w:t>
      </w:r>
      <w:r w:rsidRPr="00C353DD">
        <w:rPr>
          <w:rFonts w:eastAsia="Arial" w:cs="Arial"/>
          <w:i/>
          <w:color w:val="auto"/>
          <w:spacing w:val="-1"/>
          <w:sz w:val="20"/>
          <w:szCs w:val="20"/>
          <w:lang w:eastAsia="es-ES"/>
        </w:rPr>
        <w:t>i</w:t>
      </w:r>
      <w:r w:rsidRPr="00C353DD">
        <w:rPr>
          <w:rFonts w:eastAsia="Arial" w:cs="Arial"/>
          <w:i/>
          <w:color w:val="auto"/>
          <w:sz w:val="20"/>
          <w:szCs w:val="20"/>
          <w:lang w:eastAsia="es-ES"/>
        </w:rPr>
        <w:t xml:space="preserve">ca, </w:t>
      </w:r>
      <w:r w:rsidRPr="00C353DD">
        <w:rPr>
          <w:rFonts w:eastAsia="Arial" w:cs="Arial"/>
          <w:i/>
          <w:color w:val="auto"/>
          <w:spacing w:val="-1"/>
          <w:sz w:val="20"/>
          <w:szCs w:val="20"/>
          <w:lang w:eastAsia="es-ES"/>
        </w:rPr>
        <w:t>señalan q</w:t>
      </w:r>
      <w:r w:rsidRPr="00C353DD">
        <w:rPr>
          <w:rFonts w:eastAsia="Arial" w:cs="Arial"/>
          <w:i/>
          <w:color w:val="auto"/>
          <w:spacing w:val="1"/>
          <w:sz w:val="20"/>
          <w:szCs w:val="20"/>
          <w:lang w:eastAsia="es-ES"/>
        </w:rPr>
        <w:t>u</w:t>
      </w:r>
      <w:r w:rsidRPr="00C353DD">
        <w:rPr>
          <w:rFonts w:eastAsia="Arial" w:cs="Arial"/>
          <w:i/>
          <w:color w:val="auto"/>
          <w:sz w:val="20"/>
          <w:szCs w:val="20"/>
          <w:lang w:eastAsia="es-ES"/>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C353DD">
        <w:rPr>
          <w:rFonts w:eastAsia="Arial" w:cs="Arial"/>
          <w:i/>
          <w:color w:val="auto"/>
          <w:spacing w:val="-1"/>
          <w:sz w:val="20"/>
          <w:szCs w:val="20"/>
          <w:lang w:eastAsia="es-ES"/>
        </w:rPr>
        <w:t xml:space="preserve"> sin necesidad de</w:t>
      </w:r>
      <w:r w:rsidRPr="00C353DD">
        <w:rPr>
          <w:rFonts w:eastAsia="Arial" w:cs="Arial"/>
          <w:i/>
          <w:color w:val="auto"/>
          <w:spacing w:val="1"/>
          <w:sz w:val="20"/>
          <w:szCs w:val="20"/>
          <w:lang w:eastAsia="es-ES"/>
        </w:rPr>
        <w:t xml:space="preserve"> e</w:t>
      </w:r>
      <w:r w:rsidRPr="00C353DD">
        <w:rPr>
          <w:rFonts w:eastAsia="Arial" w:cs="Arial"/>
          <w:i/>
          <w:color w:val="auto"/>
          <w:sz w:val="20"/>
          <w:szCs w:val="20"/>
          <w:lang w:eastAsia="es-ES"/>
        </w:rPr>
        <w:t>la</w:t>
      </w:r>
      <w:r w:rsidRPr="00C353DD">
        <w:rPr>
          <w:rFonts w:eastAsia="Arial" w:cs="Arial"/>
          <w:i/>
          <w:color w:val="auto"/>
          <w:spacing w:val="1"/>
          <w:sz w:val="20"/>
          <w:szCs w:val="20"/>
          <w:lang w:eastAsia="es-ES"/>
        </w:rPr>
        <w:t>bo</w:t>
      </w:r>
      <w:r w:rsidRPr="00C353DD">
        <w:rPr>
          <w:rFonts w:eastAsia="Arial" w:cs="Arial"/>
          <w:i/>
          <w:color w:val="auto"/>
          <w:sz w:val="20"/>
          <w:szCs w:val="20"/>
          <w:lang w:eastAsia="es-ES"/>
        </w:rPr>
        <w:t xml:space="preserve">rar </w:t>
      </w:r>
      <w:r w:rsidRPr="00C353DD">
        <w:rPr>
          <w:rFonts w:eastAsia="Arial" w:cs="Arial"/>
          <w:i/>
          <w:color w:val="auto"/>
          <w:spacing w:val="1"/>
          <w:sz w:val="20"/>
          <w:szCs w:val="20"/>
          <w:lang w:eastAsia="es-ES"/>
        </w:rPr>
        <w:t>do</w:t>
      </w:r>
      <w:r w:rsidRPr="00C353DD">
        <w:rPr>
          <w:rFonts w:eastAsia="Arial" w:cs="Arial"/>
          <w:i/>
          <w:color w:val="auto"/>
          <w:spacing w:val="-2"/>
          <w:sz w:val="20"/>
          <w:szCs w:val="20"/>
          <w:lang w:eastAsia="es-ES"/>
        </w:rPr>
        <w:t>c</w:t>
      </w:r>
      <w:r w:rsidRPr="00C353DD">
        <w:rPr>
          <w:rFonts w:eastAsia="Arial" w:cs="Arial"/>
          <w:i/>
          <w:color w:val="auto"/>
          <w:spacing w:val="1"/>
          <w:sz w:val="20"/>
          <w:szCs w:val="20"/>
          <w:lang w:eastAsia="es-ES"/>
        </w:rPr>
        <w:t>u</w:t>
      </w:r>
      <w:r w:rsidRPr="00C353DD">
        <w:rPr>
          <w:rFonts w:eastAsia="Arial" w:cs="Arial"/>
          <w:i/>
          <w:color w:val="auto"/>
          <w:spacing w:val="-1"/>
          <w:sz w:val="20"/>
          <w:szCs w:val="20"/>
          <w:lang w:eastAsia="es-ES"/>
        </w:rPr>
        <w:t>m</w:t>
      </w:r>
      <w:r w:rsidRPr="00C353DD">
        <w:rPr>
          <w:rFonts w:eastAsia="Arial" w:cs="Arial"/>
          <w:i/>
          <w:color w:val="auto"/>
          <w:spacing w:val="1"/>
          <w:sz w:val="20"/>
          <w:szCs w:val="20"/>
          <w:lang w:eastAsia="es-ES"/>
        </w:rPr>
        <w:t>en</w:t>
      </w:r>
      <w:r w:rsidRPr="00C353DD">
        <w:rPr>
          <w:rFonts w:eastAsia="Arial" w:cs="Arial"/>
          <w:i/>
          <w:color w:val="auto"/>
          <w:spacing w:val="-2"/>
          <w:sz w:val="20"/>
          <w:szCs w:val="20"/>
          <w:lang w:eastAsia="es-ES"/>
        </w:rPr>
        <w:t>t</w:t>
      </w:r>
      <w:r w:rsidRPr="00C353DD">
        <w:rPr>
          <w:rFonts w:eastAsia="Arial" w:cs="Arial"/>
          <w:i/>
          <w:color w:val="auto"/>
          <w:spacing w:val="1"/>
          <w:sz w:val="20"/>
          <w:szCs w:val="20"/>
          <w:lang w:eastAsia="es-ES"/>
        </w:rPr>
        <w:t>o</w:t>
      </w:r>
      <w:r w:rsidRPr="00C353DD">
        <w:rPr>
          <w:rFonts w:eastAsia="Arial" w:cs="Arial"/>
          <w:i/>
          <w:color w:val="auto"/>
          <w:sz w:val="20"/>
          <w:szCs w:val="20"/>
          <w:lang w:eastAsia="es-ES"/>
        </w:rPr>
        <w:t xml:space="preserve">s </w:t>
      </w:r>
      <w:r w:rsidRPr="00C353DD">
        <w:rPr>
          <w:rFonts w:eastAsia="Arial" w:cs="Arial"/>
          <w:i/>
          <w:color w:val="auto"/>
          <w:spacing w:val="1"/>
          <w:sz w:val="20"/>
          <w:szCs w:val="20"/>
          <w:lang w:eastAsia="es-ES"/>
        </w:rPr>
        <w:t>a</w:t>
      </w:r>
      <w:r w:rsidRPr="00C353DD">
        <w:rPr>
          <w:rFonts w:eastAsia="Arial" w:cs="Arial"/>
          <w:i/>
          <w:color w:val="auto"/>
          <w:sz w:val="20"/>
          <w:szCs w:val="20"/>
          <w:lang w:eastAsia="es-ES"/>
        </w:rPr>
        <w:t>d</w:t>
      </w:r>
      <w:r w:rsidRPr="00C353DD">
        <w:rPr>
          <w:rFonts w:eastAsia="Arial" w:cs="Arial"/>
          <w:i/>
          <w:color w:val="auto"/>
          <w:spacing w:val="1"/>
          <w:sz w:val="20"/>
          <w:szCs w:val="20"/>
          <w:lang w:eastAsia="es-ES"/>
        </w:rPr>
        <w:t xml:space="preserve"> ho</w:t>
      </w:r>
      <w:r w:rsidRPr="00C353DD">
        <w:rPr>
          <w:rFonts w:eastAsia="Arial" w:cs="Arial"/>
          <w:i/>
          <w:color w:val="auto"/>
          <w:sz w:val="20"/>
          <w:szCs w:val="20"/>
          <w:lang w:eastAsia="es-ES"/>
        </w:rPr>
        <w:t xml:space="preserve">c </w:t>
      </w:r>
      <w:r w:rsidRPr="00C353DD">
        <w:rPr>
          <w:rFonts w:eastAsia="Arial" w:cs="Arial"/>
          <w:i/>
          <w:color w:val="auto"/>
          <w:spacing w:val="1"/>
          <w:sz w:val="20"/>
          <w:szCs w:val="20"/>
          <w:lang w:eastAsia="es-ES"/>
        </w:rPr>
        <w:t>pa</w:t>
      </w:r>
      <w:r w:rsidRPr="00C353DD">
        <w:rPr>
          <w:rFonts w:eastAsia="Arial" w:cs="Arial"/>
          <w:i/>
          <w:color w:val="auto"/>
          <w:sz w:val="20"/>
          <w:szCs w:val="20"/>
          <w:lang w:eastAsia="es-ES"/>
        </w:rPr>
        <w:t xml:space="preserve">ra </w:t>
      </w:r>
      <w:r w:rsidRPr="00C353DD">
        <w:rPr>
          <w:rFonts w:eastAsia="Arial" w:cs="Arial"/>
          <w:i/>
          <w:color w:val="auto"/>
          <w:spacing w:val="1"/>
          <w:sz w:val="20"/>
          <w:szCs w:val="20"/>
          <w:lang w:eastAsia="es-ES"/>
        </w:rPr>
        <w:t>a</w:t>
      </w:r>
      <w:r w:rsidRPr="00C353DD">
        <w:rPr>
          <w:rFonts w:eastAsia="Arial" w:cs="Arial"/>
          <w:i/>
          <w:color w:val="auto"/>
          <w:sz w:val="20"/>
          <w:szCs w:val="20"/>
          <w:lang w:eastAsia="es-ES"/>
        </w:rPr>
        <w:t>t</w:t>
      </w:r>
      <w:r w:rsidRPr="00C353DD">
        <w:rPr>
          <w:rFonts w:eastAsia="Arial" w:cs="Arial"/>
          <w:i/>
          <w:color w:val="auto"/>
          <w:spacing w:val="-1"/>
          <w:sz w:val="20"/>
          <w:szCs w:val="20"/>
          <w:lang w:eastAsia="es-ES"/>
        </w:rPr>
        <w:t>e</w:t>
      </w:r>
      <w:r w:rsidRPr="00C353DD">
        <w:rPr>
          <w:rFonts w:eastAsia="Arial" w:cs="Arial"/>
          <w:i/>
          <w:color w:val="auto"/>
          <w:spacing w:val="1"/>
          <w:sz w:val="20"/>
          <w:szCs w:val="20"/>
          <w:lang w:eastAsia="es-ES"/>
        </w:rPr>
        <w:t>n</w:t>
      </w:r>
      <w:r w:rsidRPr="00C353DD">
        <w:rPr>
          <w:rFonts w:eastAsia="Arial" w:cs="Arial"/>
          <w:i/>
          <w:color w:val="auto"/>
          <w:spacing w:val="-1"/>
          <w:sz w:val="20"/>
          <w:szCs w:val="20"/>
          <w:lang w:eastAsia="es-ES"/>
        </w:rPr>
        <w:t>d</w:t>
      </w:r>
      <w:r w:rsidRPr="00C353DD">
        <w:rPr>
          <w:rFonts w:eastAsia="Arial" w:cs="Arial"/>
          <w:i/>
          <w:color w:val="auto"/>
          <w:spacing w:val="1"/>
          <w:sz w:val="20"/>
          <w:szCs w:val="20"/>
          <w:lang w:eastAsia="es-ES"/>
        </w:rPr>
        <w:t>e</w:t>
      </w:r>
      <w:r w:rsidRPr="00C353DD">
        <w:rPr>
          <w:rFonts w:eastAsia="Arial" w:cs="Arial"/>
          <w:i/>
          <w:color w:val="auto"/>
          <w:sz w:val="20"/>
          <w:szCs w:val="20"/>
          <w:lang w:eastAsia="es-ES"/>
        </w:rPr>
        <w:t>r l</w:t>
      </w:r>
      <w:r w:rsidRPr="00C353DD">
        <w:rPr>
          <w:rFonts w:eastAsia="Arial" w:cs="Arial"/>
          <w:i/>
          <w:color w:val="auto"/>
          <w:spacing w:val="-2"/>
          <w:sz w:val="20"/>
          <w:szCs w:val="20"/>
          <w:lang w:eastAsia="es-ES"/>
        </w:rPr>
        <w:t>a</w:t>
      </w:r>
      <w:r w:rsidRPr="00C353DD">
        <w:rPr>
          <w:rFonts w:eastAsia="Arial" w:cs="Arial"/>
          <w:i/>
          <w:color w:val="auto"/>
          <w:sz w:val="20"/>
          <w:szCs w:val="20"/>
          <w:lang w:eastAsia="es-ES"/>
        </w:rPr>
        <w:t>s s</w:t>
      </w:r>
      <w:r w:rsidRPr="00C353DD">
        <w:rPr>
          <w:rFonts w:eastAsia="Arial" w:cs="Arial"/>
          <w:i/>
          <w:color w:val="auto"/>
          <w:spacing w:val="1"/>
          <w:sz w:val="20"/>
          <w:szCs w:val="20"/>
          <w:lang w:eastAsia="es-ES"/>
        </w:rPr>
        <w:t>o</w:t>
      </w:r>
      <w:r w:rsidRPr="00C353DD">
        <w:rPr>
          <w:rFonts w:eastAsia="Arial" w:cs="Arial"/>
          <w:i/>
          <w:color w:val="auto"/>
          <w:sz w:val="20"/>
          <w:szCs w:val="20"/>
          <w:lang w:eastAsia="es-ES"/>
        </w:rPr>
        <w:t>l</w:t>
      </w:r>
      <w:r w:rsidRPr="00C353DD">
        <w:rPr>
          <w:rFonts w:eastAsia="Arial" w:cs="Arial"/>
          <w:i/>
          <w:color w:val="auto"/>
          <w:spacing w:val="-1"/>
          <w:sz w:val="20"/>
          <w:szCs w:val="20"/>
          <w:lang w:eastAsia="es-ES"/>
        </w:rPr>
        <w:t>i</w:t>
      </w:r>
      <w:r w:rsidRPr="00C353DD">
        <w:rPr>
          <w:rFonts w:eastAsia="Arial" w:cs="Arial"/>
          <w:i/>
          <w:color w:val="auto"/>
          <w:sz w:val="20"/>
          <w:szCs w:val="20"/>
          <w:lang w:eastAsia="es-ES"/>
        </w:rPr>
        <w:t>cit</w:t>
      </w:r>
      <w:r w:rsidRPr="00C353DD">
        <w:rPr>
          <w:rFonts w:eastAsia="Arial" w:cs="Arial"/>
          <w:i/>
          <w:color w:val="auto"/>
          <w:spacing w:val="1"/>
          <w:sz w:val="20"/>
          <w:szCs w:val="20"/>
          <w:lang w:eastAsia="es-ES"/>
        </w:rPr>
        <w:t>ude</w:t>
      </w:r>
      <w:r w:rsidRPr="00C353DD">
        <w:rPr>
          <w:rFonts w:eastAsia="Arial" w:cs="Arial"/>
          <w:i/>
          <w:color w:val="auto"/>
          <w:sz w:val="20"/>
          <w:szCs w:val="20"/>
          <w:lang w:eastAsia="es-ES"/>
        </w:rPr>
        <w:t xml:space="preserve">s </w:t>
      </w:r>
      <w:r w:rsidRPr="00C353DD">
        <w:rPr>
          <w:rFonts w:eastAsia="Arial" w:cs="Arial"/>
          <w:i/>
          <w:color w:val="auto"/>
          <w:spacing w:val="-1"/>
          <w:sz w:val="20"/>
          <w:szCs w:val="20"/>
          <w:lang w:eastAsia="es-ES"/>
        </w:rPr>
        <w:t>d</w:t>
      </w:r>
      <w:r w:rsidRPr="00C353DD">
        <w:rPr>
          <w:rFonts w:eastAsia="Arial" w:cs="Arial"/>
          <w:i/>
          <w:color w:val="auto"/>
          <w:sz w:val="20"/>
          <w:szCs w:val="20"/>
          <w:lang w:eastAsia="es-ES"/>
        </w:rPr>
        <w:t>e i</w:t>
      </w:r>
      <w:r w:rsidRPr="00C353DD">
        <w:rPr>
          <w:rFonts w:eastAsia="Arial" w:cs="Arial"/>
          <w:i/>
          <w:color w:val="auto"/>
          <w:spacing w:val="-2"/>
          <w:sz w:val="20"/>
          <w:szCs w:val="20"/>
          <w:lang w:eastAsia="es-ES"/>
        </w:rPr>
        <w:t>n</w:t>
      </w:r>
      <w:r w:rsidRPr="00C353DD">
        <w:rPr>
          <w:rFonts w:eastAsia="Arial" w:cs="Arial"/>
          <w:i/>
          <w:color w:val="auto"/>
          <w:sz w:val="20"/>
          <w:szCs w:val="20"/>
          <w:lang w:eastAsia="es-ES"/>
        </w:rPr>
        <w:t>f</w:t>
      </w:r>
      <w:r w:rsidRPr="00C353DD">
        <w:rPr>
          <w:rFonts w:eastAsia="Arial" w:cs="Arial"/>
          <w:i/>
          <w:color w:val="auto"/>
          <w:spacing w:val="1"/>
          <w:sz w:val="20"/>
          <w:szCs w:val="20"/>
          <w:lang w:eastAsia="es-ES"/>
        </w:rPr>
        <w:t>o</w:t>
      </w:r>
      <w:r w:rsidRPr="00C353DD">
        <w:rPr>
          <w:rFonts w:eastAsia="Arial" w:cs="Arial"/>
          <w:i/>
          <w:color w:val="auto"/>
          <w:sz w:val="20"/>
          <w:szCs w:val="20"/>
          <w:lang w:eastAsia="es-ES"/>
        </w:rPr>
        <w:t>r</w:t>
      </w:r>
      <w:r w:rsidRPr="00C353DD">
        <w:rPr>
          <w:rFonts w:eastAsia="Arial" w:cs="Arial"/>
          <w:i/>
          <w:color w:val="auto"/>
          <w:spacing w:val="-1"/>
          <w:sz w:val="20"/>
          <w:szCs w:val="20"/>
          <w:lang w:eastAsia="es-ES"/>
        </w:rPr>
        <w:t>m</w:t>
      </w:r>
      <w:r w:rsidRPr="00C353DD">
        <w:rPr>
          <w:rFonts w:eastAsia="Arial" w:cs="Arial"/>
          <w:i/>
          <w:color w:val="auto"/>
          <w:spacing w:val="1"/>
          <w:sz w:val="20"/>
          <w:szCs w:val="20"/>
          <w:lang w:eastAsia="es-ES"/>
        </w:rPr>
        <w:t>a</w:t>
      </w:r>
      <w:r w:rsidRPr="00C353DD">
        <w:rPr>
          <w:rFonts w:eastAsia="Arial" w:cs="Arial"/>
          <w:i/>
          <w:color w:val="auto"/>
          <w:sz w:val="20"/>
          <w:szCs w:val="20"/>
          <w:lang w:eastAsia="es-ES"/>
        </w:rPr>
        <w:t>ció</w:t>
      </w:r>
      <w:r w:rsidRPr="00C353DD">
        <w:rPr>
          <w:rFonts w:eastAsia="Arial" w:cs="Arial"/>
          <w:i/>
          <w:color w:val="auto"/>
          <w:spacing w:val="1"/>
          <w:sz w:val="20"/>
          <w:szCs w:val="20"/>
          <w:lang w:eastAsia="es-ES"/>
        </w:rPr>
        <w:t>n</w:t>
      </w:r>
      <w:r w:rsidRPr="00C353DD">
        <w:rPr>
          <w:rFonts w:eastAsia="Arial" w:cs="Arial"/>
          <w:i/>
          <w:color w:val="auto"/>
          <w:sz w:val="20"/>
          <w:szCs w:val="20"/>
          <w:lang w:eastAsia="es-ES"/>
        </w:rPr>
        <w:t>.”</w:t>
      </w:r>
    </w:p>
    <w:p w:rsidRPr="00C353DD" w:rsidR="00714912" w:rsidP="004D2B11" w:rsidRDefault="00714912" w14:paraId="0449A775" w14:textId="77777777">
      <w:pPr>
        <w:spacing w:after="0" w:line="360" w:lineRule="auto"/>
        <w:rPr>
          <w:rFonts w:eastAsia="Times New Roman" w:cs="Tahoma"/>
          <w:bCs/>
          <w:iCs/>
          <w:color w:val="auto"/>
          <w:lang w:eastAsia="es-ES"/>
        </w:rPr>
      </w:pPr>
    </w:p>
    <w:p w:rsidRPr="00C353DD" w:rsidR="00714912" w:rsidP="004D2B11" w:rsidRDefault="00714912" w14:paraId="18A9F452" w14:textId="5D06B7F8">
      <w:pPr>
        <w:spacing w:after="0" w:line="360" w:lineRule="auto"/>
        <w:rPr>
          <w:rFonts w:eastAsia="Times New Roman" w:cs="Tahoma"/>
          <w:iCs/>
          <w:color w:val="auto"/>
          <w:lang w:val="es-ES" w:eastAsia="es-ES"/>
        </w:rPr>
      </w:pPr>
      <w:r w:rsidRPr="00C353DD">
        <w:rPr>
          <w:rFonts w:eastAsia="Times New Roman" w:cs="Tahoma"/>
          <w:iCs/>
          <w:color w:val="auto"/>
          <w:lang w:val="es-ES" w:eastAsia="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w:t>
      </w:r>
      <w:r w:rsidRPr="00C353DD" w:rsidR="00224F5F">
        <w:rPr>
          <w:rFonts w:eastAsia="Times New Roman" w:cs="Tahoma"/>
          <w:iCs/>
          <w:color w:val="auto"/>
          <w:lang w:val="es-ES" w:eastAsia="es-ES"/>
        </w:rPr>
        <w:t>las facturas pagadas a la fecha de la solicitud.</w:t>
      </w:r>
    </w:p>
    <w:p w:rsidRPr="00C353DD" w:rsidR="00714912" w:rsidP="004D2B11" w:rsidRDefault="00714912" w14:paraId="4B0EA5D6" w14:textId="77777777">
      <w:pPr>
        <w:spacing w:after="0" w:line="360" w:lineRule="auto"/>
        <w:rPr>
          <w:rFonts w:eastAsia="Times New Roman" w:cs="Tahoma"/>
          <w:bCs/>
          <w:iCs/>
          <w:color w:val="auto"/>
          <w:lang w:eastAsia="es-ES"/>
        </w:rPr>
      </w:pPr>
    </w:p>
    <w:p w:rsidRPr="00C353DD" w:rsidR="00714912" w:rsidP="004D2B11" w:rsidRDefault="00714912" w14:paraId="2C06D075" w14:textId="77777777">
      <w:pPr>
        <w:spacing w:after="0" w:line="360" w:lineRule="auto"/>
        <w:rPr>
          <w:rFonts w:eastAsia="Times New Roman" w:cs="Tahoma"/>
          <w:bCs/>
          <w:iCs/>
          <w:color w:val="auto"/>
          <w:lang w:val="es-ES" w:eastAsia="es-ES"/>
        </w:rPr>
      </w:pPr>
      <w:r w:rsidRPr="00C353DD">
        <w:rPr>
          <w:rFonts w:eastAsia="Times New Roman" w:cs="Tahoma"/>
          <w:bCs/>
          <w:iCs/>
          <w:color w:val="auto"/>
          <w:lang w:val="es-ES_tradnl" w:eastAsia="es-ES"/>
        </w:rPr>
        <w:t>No pasa desapercibido para este Instituto que los documentos que den cuenta de lo solicitado, pudieran contener datos o información clasificada; a</w:t>
      </w:r>
      <w:r w:rsidRPr="00C353DD">
        <w:rPr>
          <w:rFonts w:eastAsia="Times New Roman" w:cs="Tahoma"/>
          <w:bCs/>
          <w:iCs/>
          <w:color w:val="auto"/>
          <w:lang w:val="es-ES" w:eastAsia="es-ES"/>
        </w:rPr>
        <w:t xml:space="preserve">l respecto, conforme al </w:t>
      </w:r>
      <w:r w:rsidRPr="00C353DD">
        <w:rPr>
          <w:rFonts w:eastAsia="Times New Roman" w:cs="Tahoma"/>
          <w:bCs/>
          <w:iCs/>
          <w:color w:val="auto"/>
          <w:lang w:val="es-ES" w:eastAsia="es-ES"/>
        </w:rPr>
        <w:lastRenderedPageBreak/>
        <w:t xml:space="preserve">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rsidRPr="00C353DD" w:rsidR="00714912" w:rsidP="004D2B11" w:rsidRDefault="00714912" w14:paraId="4084CC8C" w14:textId="77777777">
      <w:pPr>
        <w:spacing w:after="0" w:line="360" w:lineRule="auto"/>
        <w:rPr>
          <w:rFonts w:eastAsia="Times New Roman" w:cs="Tahoma"/>
          <w:bCs/>
          <w:iCs/>
          <w:color w:val="auto"/>
          <w:lang w:val="es-ES" w:eastAsia="es-ES"/>
        </w:rPr>
      </w:pPr>
    </w:p>
    <w:p w:rsidRPr="00C353DD" w:rsidR="00714912" w:rsidP="004D2B11" w:rsidRDefault="00714912" w14:paraId="0BFCD77D" w14:textId="1C284235">
      <w:pPr>
        <w:spacing w:after="0" w:line="360" w:lineRule="auto"/>
        <w:rPr>
          <w:rFonts w:eastAsia="Times New Roman" w:cs="Tahoma"/>
          <w:bCs/>
          <w:iCs/>
          <w:color w:val="auto"/>
          <w:lang w:val="es-ES" w:eastAsia="es-ES"/>
        </w:rPr>
      </w:pPr>
      <w:r w:rsidRPr="00C353DD">
        <w:rPr>
          <w:rFonts w:eastAsia="Times New Roman" w:cs="Tahoma"/>
          <w:bCs/>
          <w:i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r w:rsidRPr="00C353DD" w:rsidR="00224F5F">
        <w:rPr>
          <w:rFonts w:eastAsia="Times New Roman" w:cs="Tahoma"/>
          <w:bCs/>
          <w:iCs/>
          <w:color w:val="auto"/>
          <w:lang w:val="es-ES" w:eastAsia="es-ES"/>
        </w:rPr>
        <w:t xml:space="preserve"> </w:t>
      </w:r>
      <w:r w:rsidRPr="00C353DD" w:rsidR="00224F5F">
        <w:rPr>
          <w:rFonts w:eastAsia="Times New Roman" w:cs="Tahoma"/>
          <w:b/>
          <w:iCs/>
          <w:color w:val="auto"/>
          <w:lang w:val="es-ES" w:eastAsia="es-ES"/>
        </w:rPr>
        <w:t>Sin embargo, se debe dejar en claro que por ningún motivo, el Sujeto Obligado podrá clasificar el nombre del proveedor, en su caso, la razón social, el domicilio fiscal de estos, sus datos de contacto, su Registro Federal de Contribuyentes, los cuales se precisan de manera enunciativa, más no limitativa.</w:t>
      </w:r>
    </w:p>
    <w:p w:rsidRPr="00C353DD" w:rsidR="00714912" w:rsidP="004D2B11" w:rsidRDefault="00714912" w14:paraId="435F5956" w14:textId="3BF31694">
      <w:pPr>
        <w:autoSpaceDE w:val="0"/>
        <w:autoSpaceDN w:val="0"/>
        <w:adjustRightInd w:val="0"/>
        <w:spacing w:after="0" w:line="360" w:lineRule="auto"/>
      </w:pPr>
    </w:p>
    <w:p w:rsidRPr="00C353DD" w:rsidR="00157F93" w:rsidP="004D2B11" w:rsidRDefault="00157F93" w14:paraId="7368D0D9" w14:textId="77777777">
      <w:pPr>
        <w:spacing w:after="0" w:line="360" w:lineRule="auto"/>
        <w:contextualSpacing/>
        <w:rPr>
          <w:rFonts w:eastAsia="Calibri" w:cs="Tahoma"/>
          <w:b/>
          <w:color w:val="000000"/>
        </w:rPr>
      </w:pPr>
      <w:r w:rsidRPr="00C353DD">
        <w:rPr>
          <w:rFonts w:eastAsia="Calibri" w:cs="Tahoma"/>
          <w:b/>
          <w:color w:val="000000"/>
        </w:rPr>
        <w:t xml:space="preserve">SEXTO. Decisión. </w:t>
      </w:r>
    </w:p>
    <w:p w:rsidRPr="00C353DD" w:rsidR="00157F93" w:rsidP="004D2B11" w:rsidRDefault="00157F93" w14:paraId="1720F724" w14:textId="77777777">
      <w:pPr>
        <w:spacing w:after="0" w:line="360" w:lineRule="auto"/>
        <w:contextualSpacing/>
        <w:rPr>
          <w:rFonts w:eastAsia="Calibri" w:cs="Tahoma"/>
          <w:b/>
          <w:color w:val="000000"/>
        </w:rPr>
      </w:pPr>
    </w:p>
    <w:p w:rsidRPr="00C353DD" w:rsidR="00EC4595" w:rsidP="00270619" w:rsidRDefault="00157F93" w14:paraId="08A823EE" w14:textId="5BAF23C6">
      <w:pPr>
        <w:spacing w:after="0" w:line="360" w:lineRule="auto"/>
        <w:rPr>
          <w:rFonts w:eastAsia="Calibri" w:cs="Tahoma"/>
          <w:bCs/>
          <w:iCs/>
          <w:color w:val="auto"/>
          <w:lang w:val="es-ES"/>
        </w:rPr>
      </w:pPr>
      <w:r w:rsidRPr="00C353DD">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C353DD">
        <w:rPr>
          <w:rFonts w:eastAsia="Times New Roman" w:cs="Tahoma"/>
          <w:b/>
          <w:bCs/>
          <w:color w:val="auto"/>
          <w:lang w:eastAsia="es-ES"/>
        </w:rPr>
        <w:t>ORDENAR</w:t>
      </w:r>
      <w:r w:rsidRPr="00C353DD">
        <w:rPr>
          <w:rFonts w:eastAsia="Times New Roman" w:cs="Tahoma"/>
          <w:color w:val="auto"/>
          <w:lang w:eastAsia="es-ES"/>
        </w:rPr>
        <w:t xml:space="preserve"> al Sujeto Obligado,</w:t>
      </w:r>
      <w:r w:rsidRPr="00C353DD">
        <w:rPr>
          <w:rFonts w:eastAsia="Calibri" w:cs="Tahoma"/>
          <w:color w:val="auto"/>
        </w:rPr>
        <w:t xml:space="preserve"> a efecto de que,  previa búsqueda exhaustiva y razonable en todas las unidades administrativas competentes, entre la cuales no podrá omitir a la </w:t>
      </w:r>
      <w:r w:rsidRPr="00C353DD" w:rsidR="006D7E76">
        <w:rPr>
          <w:rFonts w:eastAsia="Calibri" w:cs="Tahoma"/>
          <w:color w:val="auto"/>
        </w:rPr>
        <w:t>Subdirección de Administración</w:t>
      </w:r>
      <w:r w:rsidRPr="00C353DD">
        <w:rPr>
          <w:rFonts w:eastAsia="Calibri" w:cs="Tahoma"/>
          <w:color w:val="auto"/>
        </w:rPr>
        <w:t xml:space="preserve">, entregue, </w:t>
      </w:r>
      <w:r w:rsidRPr="00C353DD" w:rsidR="00224F5F">
        <w:rPr>
          <w:rFonts w:eastAsia="Calibri" w:cs="Tahoma"/>
          <w:color w:val="auto"/>
        </w:rPr>
        <w:t xml:space="preserve">en su caso, en versión pública, </w:t>
      </w:r>
      <w:r w:rsidRPr="00C353DD" w:rsidR="00364DAC">
        <w:rPr>
          <w:rFonts w:eastAsia="Calibri" w:cs="Tahoma"/>
          <w:b/>
          <w:bCs/>
          <w:color w:val="auto"/>
        </w:rPr>
        <w:t xml:space="preserve"> </w:t>
      </w:r>
      <w:r w:rsidRPr="00C353DD" w:rsidR="00224F5F">
        <w:rPr>
          <w:rFonts w:eastAsia="Times New Roman" w:cs="Tahoma"/>
          <w:bCs/>
          <w:iCs/>
          <w:color w:val="000000"/>
          <w:lang w:val="es-ES" w:eastAsia="es-MX"/>
        </w:rPr>
        <w:t xml:space="preserve">las facturas pagadas por el Ayuntamiento al diecinueve de septiembre de dos mil veintidós, por la renta de camiones para el programa “Apoyo de Transporte a Estudiantes </w:t>
      </w:r>
      <w:proofErr w:type="spellStart"/>
      <w:r w:rsidRPr="00C353DD" w:rsidR="00224F5F">
        <w:rPr>
          <w:rFonts w:eastAsia="Times New Roman" w:cs="Tahoma"/>
          <w:bCs/>
          <w:iCs/>
          <w:color w:val="000000"/>
          <w:lang w:val="es-ES" w:eastAsia="es-MX"/>
        </w:rPr>
        <w:t>Ixtapaluquenses</w:t>
      </w:r>
      <w:proofErr w:type="spellEnd"/>
      <w:r w:rsidRPr="00C353DD" w:rsidR="00224F5F">
        <w:rPr>
          <w:rFonts w:eastAsia="Times New Roman" w:cs="Tahoma"/>
          <w:bCs/>
          <w:iCs/>
          <w:color w:val="000000"/>
          <w:lang w:val="es-ES" w:eastAsia="es-MX"/>
        </w:rPr>
        <w:t xml:space="preserve"> de Educación Superior”</w:t>
      </w:r>
      <w:r w:rsidRPr="00C353DD" w:rsidR="00270619">
        <w:rPr>
          <w:rFonts w:eastAsia="Times New Roman" w:cs="Tahoma"/>
          <w:bCs/>
          <w:iCs/>
          <w:color w:val="000000"/>
          <w:lang w:val="es-ES" w:eastAsia="es-MX"/>
        </w:rPr>
        <w:t xml:space="preserve">. </w:t>
      </w:r>
      <w:r w:rsidRPr="00C353DD" w:rsidR="00EC4595">
        <w:rPr>
          <w:rFonts w:eastAsia="Calibri" w:cs="Tahoma"/>
          <w:bCs/>
          <w:iCs/>
          <w:color w:val="auto"/>
          <w:lang w:val="es-ES"/>
        </w:rPr>
        <w:t xml:space="preserve">Además, de ser necesario, deberá proporcionar el Acuerdo de </w:t>
      </w:r>
      <w:r w:rsidRPr="00C353DD" w:rsidR="00EC4595">
        <w:rPr>
          <w:rFonts w:eastAsia="Calibri" w:cs="Tahoma"/>
          <w:bCs/>
          <w:iCs/>
          <w:color w:val="auto"/>
          <w:lang w:val="es-ES"/>
        </w:rPr>
        <w:lastRenderedPageBreak/>
        <w:t>Clasificación donde el Comité de Transparencia, confirme la eliminación de los datos o información clasificada, en la versión pública</w:t>
      </w:r>
      <w:r w:rsidRPr="00C353DD" w:rsidR="00270619">
        <w:rPr>
          <w:rFonts w:eastAsia="Calibri" w:cs="Tahoma"/>
          <w:bCs/>
          <w:iCs/>
          <w:color w:val="auto"/>
          <w:lang w:val="es-ES"/>
        </w:rPr>
        <w:t>.</w:t>
      </w:r>
    </w:p>
    <w:p w:rsidRPr="00C353DD" w:rsidR="00364DAC" w:rsidP="004D2B11" w:rsidRDefault="00364DAC" w14:paraId="752D9093" w14:textId="77777777">
      <w:pPr>
        <w:tabs>
          <w:tab w:val="left" w:pos="4962"/>
        </w:tabs>
        <w:spacing w:after="0" w:line="360" w:lineRule="auto"/>
        <w:rPr>
          <w:rFonts w:eastAsia="Calibri" w:cs="Tahoma"/>
          <w:bCs/>
          <w:iCs/>
          <w:color w:val="auto"/>
          <w:lang w:val="es-ES"/>
        </w:rPr>
      </w:pPr>
    </w:p>
    <w:p w:rsidRPr="00C353DD" w:rsidR="00157F93" w:rsidP="004D2B11" w:rsidRDefault="00157F93" w14:paraId="40BBABDF" w14:textId="77777777">
      <w:pPr>
        <w:autoSpaceDE w:val="0"/>
        <w:autoSpaceDN w:val="0"/>
        <w:adjustRightInd w:val="0"/>
        <w:spacing w:after="0" w:line="360" w:lineRule="auto"/>
        <w:rPr>
          <w:rFonts w:eastAsia="Calibri" w:cs="Tahoma"/>
          <w:b/>
          <w:bCs/>
          <w:iCs/>
          <w:color w:val="auto"/>
          <w:lang w:val="es-ES"/>
        </w:rPr>
      </w:pPr>
      <w:r w:rsidRPr="00C353DD">
        <w:rPr>
          <w:rFonts w:eastAsia="Calibri" w:cs="Tahoma"/>
          <w:b/>
          <w:bCs/>
          <w:iCs/>
          <w:color w:val="auto"/>
          <w:lang w:val="es-ES"/>
        </w:rPr>
        <w:t>Términos de la Resolución para conocimiento del Particular.</w:t>
      </w:r>
    </w:p>
    <w:p w:rsidRPr="00C353DD" w:rsidR="00157F93" w:rsidP="004D2B11" w:rsidRDefault="00157F93" w14:paraId="7ABD6DD0" w14:textId="77777777">
      <w:pPr>
        <w:autoSpaceDE w:val="0"/>
        <w:autoSpaceDN w:val="0"/>
        <w:adjustRightInd w:val="0"/>
        <w:spacing w:after="0" w:line="360" w:lineRule="auto"/>
        <w:rPr>
          <w:rFonts w:eastAsia="Calibri" w:cs="Tahoma"/>
          <w:b/>
          <w:bCs/>
          <w:iCs/>
          <w:color w:val="auto"/>
          <w:lang w:val="es-ES"/>
        </w:rPr>
      </w:pPr>
    </w:p>
    <w:p w:rsidRPr="00C353DD" w:rsidR="00EC4595" w:rsidP="004D2B11" w:rsidRDefault="00EC4595" w14:paraId="7D665A38" w14:textId="3E44AFE0">
      <w:pPr>
        <w:spacing w:after="0" w:line="360" w:lineRule="auto"/>
        <w:rPr>
          <w:rFonts w:eastAsia="Calibri" w:cs="Tahoma"/>
          <w:bCs/>
          <w:iCs/>
          <w:color w:val="auto"/>
          <w:lang w:val="es-ES"/>
        </w:rPr>
      </w:pPr>
      <w:r w:rsidRPr="00C353DD">
        <w:rPr>
          <w:rFonts w:eastAsia="Calibri" w:cs="Tahoma"/>
          <w:bCs/>
          <w:iCs/>
          <w:color w:val="auto"/>
          <w:lang w:val="es-ES"/>
        </w:rPr>
        <w:t xml:space="preserve">Se le hace del conocimiento al Particular, que, en el presente caso, se le da la razón, pues el </w:t>
      </w:r>
      <w:r w:rsidRPr="00C353DD" w:rsidR="00364DAC">
        <w:rPr>
          <w:rFonts w:eastAsia="Calibri" w:cs="Tahoma"/>
          <w:bCs/>
          <w:iCs/>
          <w:color w:val="auto"/>
          <w:lang w:val="es-ES"/>
        </w:rPr>
        <w:t xml:space="preserve">Ayuntamiento de Ixtapaluca </w:t>
      </w:r>
      <w:r w:rsidRPr="00C353DD">
        <w:rPr>
          <w:rFonts w:eastAsia="Calibri" w:cs="Tahoma"/>
          <w:bCs/>
          <w:iCs/>
          <w:color w:val="auto"/>
          <w:lang w:val="es-ES"/>
        </w:rPr>
        <w:t>no emitió contestación alguna, por lo que, para atender el requerimiento de información, deberá realizar una búsqueda en sus archivos de lo requerido y deberá proporcionarle los documentos donde conste la información peticionada.</w:t>
      </w:r>
    </w:p>
    <w:p w:rsidRPr="00C353DD" w:rsidR="00EC4595" w:rsidP="004D2B11" w:rsidRDefault="00EC4595" w14:paraId="5AA0163F" w14:textId="77777777">
      <w:pPr>
        <w:spacing w:after="0" w:line="360" w:lineRule="auto"/>
        <w:rPr>
          <w:rFonts w:eastAsia="Calibri" w:cs="Tahoma"/>
          <w:bCs/>
          <w:iCs/>
          <w:color w:val="auto"/>
          <w:lang w:val="es-ES" w:eastAsia="es-ES_tradnl"/>
        </w:rPr>
      </w:pPr>
    </w:p>
    <w:p w:rsidRPr="00C353DD" w:rsidR="00157F93" w:rsidP="004D2B11" w:rsidRDefault="00157F93" w14:paraId="6D3909B2" w14:textId="77777777">
      <w:pPr>
        <w:spacing w:after="0" w:line="360" w:lineRule="auto"/>
        <w:rPr>
          <w:rFonts w:eastAsia="Calibri" w:cs="Tahoma"/>
          <w:bCs/>
          <w:iCs/>
          <w:color w:val="auto"/>
          <w:lang w:val="es-ES" w:eastAsia="es-ES_tradnl"/>
        </w:rPr>
      </w:pPr>
      <w:r w:rsidRPr="00C353DD">
        <w:rPr>
          <w:rFonts w:eastAsia="Calibri" w:cs="Tahoma"/>
          <w:bCs/>
          <w:iCs/>
          <w:color w:val="auto"/>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rsidRPr="00C353DD" w:rsidR="00157F93" w:rsidP="004D2B11" w:rsidRDefault="00157F93" w14:paraId="4035D7A4" w14:textId="77777777">
      <w:pPr>
        <w:spacing w:after="0" w:line="360" w:lineRule="auto"/>
        <w:rPr>
          <w:rFonts w:eastAsia="Calibri" w:cs="Tahoma"/>
          <w:bCs/>
          <w:iCs/>
          <w:color w:val="auto"/>
          <w:lang w:val="es-ES" w:eastAsia="es-ES_tradnl"/>
        </w:rPr>
      </w:pPr>
    </w:p>
    <w:p w:rsidRPr="00C353DD" w:rsidR="00157F93" w:rsidP="004D2B11" w:rsidRDefault="00157F93" w14:paraId="6C9E90A8" w14:textId="77777777">
      <w:pPr>
        <w:spacing w:after="0" w:line="360" w:lineRule="auto"/>
        <w:rPr>
          <w:rFonts w:eastAsia="Calibri" w:cs="Tahoma"/>
          <w:bCs/>
          <w:iCs/>
          <w:color w:val="auto"/>
        </w:rPr>
      </w:pPr>
      <w:r w:rsidRPr="00C353DD">
        <w:rPr>
          <w:rFonts w:eastAsia="Calibri" w:cs="Tahoma"/>
          <w:bCs/>
          <w:iCs/>
          <w:color w:val="auto"/>
        </w:rPr>
        <w:t>La labor del Instituto de Transparencia, Acceso a la Información Pública y Protección de Datos Personales del Estado de México, es apoyar a la población a acceder a la información pública y garantizar la protección de sus datos personales.</w:t>
      </w:r>
    </w:p>
    <w:p w:rsidRPr="00C353DD" w:rsidR="00157F93" w:rsidP="004D2B11" w:rsidRDefault="00157F93" w14:paraId="6A1B27DB" w14:textId="77777777">
      <w:pPr>
        <w:spacing w:after="0" w:line="360" w:lineRule="auto"/>
        <w:rPr>
          <w:rFonts w:eastAsia="Times New Roman" w:cs="Tahoma"/>
          <w:bCs/>
          <w:iCs/>
          <w:color w:val="auto"/>
          <w:lang w:val="es-ES" w:eastAsia="es-ES"/>
        </w:rPr>
      </w:pPr>
    </w:p>
    <w:p w:rsidRPr="00C353DD" w:rsidR="00157F93" w:rsidP="004D2B11" w:rsidRDefault="00157F93" w14:paraId="2ED4F3FF" w14:textId="6C1C0508">
      <w:pPr>
        <w:spacing w:after="0" w:line="360" w:lineRule="auto"/>
        <w:rPr>
          <w:rFonts w:eastAsia="Times New Roman" w:cs="Tahoma"/>
          <w:b/>
          <w:bCs/>
          <w:iCs/>
          <w:color w:val="auto"/>
          <w:lang w:eastAsia="es-ES"/>
        </w:rPr>
      </w:pPr>
      <w:r w:rsidRPr="00C353DD">
        <w:rPr>
          <w:rFonts w:eastAsia="Times New Roman" w:cs="Tahoma"/>
          <w:b/>
          <w:bCs/>
          <w:iCs/>
          <w:color w:val="auto"/>
          <w:lang w:eastAsia="es-ES"/>
        </w:rPr>
        <w:t xml:space="preserve">SÉPTIMO. Vista a la Contraloría Interna y Órgano de Control y Vigilancia. </w:t>
      </w:r>
    </w:p>
    <w:p w:rsidRPr="00C353DD" w:rsidR="00364DAC" w:rsidP="004D2B11" w:rsidRDefault="00364DAC" w14:paraId="09F9E9E3" w14:textId="77777777">
      <w:pPr>
        <w:spacing w:after="0" w:line="360" w:lineRule="auto"/>
        <w:rPr>
          <w:rFonts w:eastAsia="Times New Roman" w:cs="Tahoma"/>
          <w:b/>
          <w:bCs/>
          <w:iCs/>
          <w:color w:val="auto"/>
          <w:lang w:eastAsia="es-ES"/>
        </w:rPr>
      </w:pPr>
    </w:p>
    <w:p w:rsidRPr="00C353DD" w:rsidR="00270619" w:rsidP="004D2B11" w:rsidRDefault="00157F93" w14:paraId="30215E53" w14:textId="77777777">
      <w:pPr>
        <w:spacing w:after="0" w:line="360" w:lineRule="auto"/>
        <w:rPr>
          <w:rFonts w:eastAsia="Times New Roman" w:cs="Tahoma"/>
          <w:bCs/>
          <w:color w:val="auto"/>
          <w:lang w:eastAsia="es-ES"/>
        </w:rPr>
      </w:pPr>
      <w:r w:rsidRPr="00C353DD">
        <w:rPr>
          <w:rFonts w:eastAsia="Times New Roman" w:cs="Tahoma"/>
          <w:bCs/>
          <w:color w:val="auto"/>
          <w:lang w:eastAsia="es-ES"/>
        </w:rPr>
        <w:t xml:space="preserve">En el caso en estudio, ha quedado acreditado que el </w:t>
      </w:r>
      <w:r w:rsidRPr="00C353DD" w:rsidR="00364DAC">
        <w:rPr>
          <w:rFonts w:eastAsia="Times New Roman" w:cs="Tahoma"/>
          <w:bCs/>
          <w:color w:val="auto"/>
          <w:lang w:eastAsia="es-ES"/>
        </w:rPr>
        <w:t xml:space="preserve">Ayuntamiento de Ixtapaluca </w:t>
      </w:r>
      <w:r w:rsidRPr="00C353DD">
        <w:rPr>
          <w:rFonts w:eastAsia="Times New Roman" w:cs="Tahoma"/>
          <w:bCs/>
          <w:color w:val="auto"/>
          <w:lang w:eastAsia="es-ES"/>
        </w:rPr>
        <w:t xml:space="preserve">omitió dar respuesta en el plazo señalado en el artículo 163 de la Ley de Transparencia y Acceso a la Información Pública del Estado de México y Municipios. </w:t>
      </w:r>
    </w:p>
    <w:p w:rsidRPr="00C353DD" w:rsidR="00270619" w:rsidP="004D2B11" w:rsidRDefault="00270619" w14:paraId="42473B27" w14:textId="7B3AF861">
      <w:pPr>
        <w:spacing w:after="0" w:line="360" w:lineRule="auto"/>
        <w:rPr>
          <w:rFonts w:eastAsia="Times New Roman" w:cs="Tahoma"/>
          <w:bCs/>
          <w:color w:val="auto"/>
          <w:lang w:eastAsia="es-ES"/>
        </w:rPr>
      </w:pPr>
    </w:p>
    <w:p w:rsidRPr="00C353DD" w:rsidR="00157F93" w:rsidP="004D2B11" w:rsidRDefault="00157F93" w14:paraId="57F993C5" w14:textId="4D513CB7">
      <w:pPr>
        <w:spacing w:after="0" w:line="360" w:lineRule="auto"/>
        <w:rPr>
          <w:rFonts w:eastAsia="Times New Roman" w:cs="Tahoma"/>
          <w:bCs/>
          <w:color w:val="auto"/>
          <w:lang w:eastAsia="es-ES"/>
        </w:rPr>
      </w:pPr>
      <w:r w:rsidRPr="00C353DD">
        <w:rPr>
          <w:rFonts w:eastAsia="Times New Roman" w:cs="Tahoma"/>
          <w:bCs/>
          <w:color w:val="auto"/>
          <w:lang w:eastAsia="es-ES"/>
        </w:rPr>
        <w:t xml:space="preserve">Al respecto, el artículo 36, fracción X, del ordenamiento jurídico en cita, establece que es atribución de este Instituto hacer del conocimiento del Órgano Interno de Control o </w:t>
      </w:r>
      <w:r w:rsidRPr="00C353DD">
        <w:rPr>
          <w:rFonts w:eastAsia="Times New Roman" w:cs="Tahoma"/>
          <w:bCs/>
          <w:color w:val="auto"/>
          <w:lang w:eastAsia="es-ES"/>
        </w:rPr>
        <w:lastRenderedPageBreak/>
        <w:t>equivalente de cada Sujeto Obligado las infracciones a esta Ley.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rsidRPr="00C353DD" w:rsidR="00157F93" w:rsidP="004D2B11" w:rsidRDefault="00157F93" w14:paraId="1CA6DBB0" w14:textId="77777777">
      <w:pPr>
        <w:spacing w:after="0" w:line="360" w:lineRule="auto"/>
        <w:rPr>
          <w:rFonts w:eastAsia="Times New Roman" w:cs="Tahoma"/>
          <w:bCs/>
          <w:color w:val="auto"/>
          <w:lang w:eastAsia="es-ES"/>
        </w:rPr>
      </w:pPr>
    </w:p>
    <w:p w:rsidRPr="00C353DD" w:rsidR="00157F93" w:rsidP="004D2B11" w:rsidRDefault="00157F93" w14:paraId="4846B0B9" w14:textId="77777777">
      <w:pPr>
        <w:spacing w:after="0" w:line="360" w:lineRule="auto"/>
        <w:rPr>
          <w:rFonts w:eastAsia="Times New Roman" w:cs="Tahoma"/>
          <w:bCs/>
          <w:color w:val="auto"/>
          <w:lang w:eastAsia="es-ES"/>
        </w:rPr>
      </w:pPr>
      <w:r w:rsidRPr="00C353DD">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rsidRPr="00C353DD" w:rsidR="00157F93" w:rsidP="004D2B11" w:rsidRDefault="00157F93" w14:paraId="5AF6957A" w14:textId="77777777">
      <w:pPr>
        <w:spacing w:after="0" w:line="360" w:lineRule="auto"/>
        <w:rPr>
          <w:rFonts w:eastAsia="Times New Roman" w:cs="Tahoma"/>
          <w:bCs/>
          <w:color w:val="auto"/>
          <w:lang w:eastAsia="es-ES"/>
        </w:rPr>
      </w:pPr>
    </w:p>
    <w:p w:rsidRPr="00C353DD" w:rsidR="00157F93" w:rsidP="004D2B11" w:rsidRDefault="00157F93" w14:paraId="40D15538" w14:textId="77777777">
      <w:pPr>
        <w:spacing w:after="0" w:line="360" w:lineRule="auto"/>
        <w:rPr>
          <w:rFonts w:eastAsia="Times New Roman" w:cs="Tahoma"/>
          <w:bCs/>
          <w:color w:val="auto"/>
          <w:lang w:eastAsia="es-ES"/>
        </w:rPr>
      </w:pPr>
      <w:r w:rsidRPr="00C353DD">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C353DD">
        <w:rPr>
          <w:rFonts w:eastAsia="Times New Roman" w:cs="Tahoma"/>
          <w:bCs/>
          <w:color w:val="auto"/>
          <w:lang w:val="es-ES_tradnl" w:eastAsia="es-ES"/>
        </w:rPr>
        <w:t>al Contralor Interno y Titular del Órgano de Control y Vigilancia de este Instituto</w:t>
      </w:r>
      <w:r w:rsidRPr="00C353DD">
        <w:rPr>
          <w:rFonts w:eastAsia="Times New Roman" w:cs="Tahoma"/>
          <w:bCs/>
          <w:color w:val="auto"/>
          <w:lang w:eastAsia="es-ES"/>
        </w:rPr>
        <w:t>.</w:t>
      </w:r>
    </w:p>
    <w:p w:rsidRPr="00C353DD" w:rsidR="00157F93" w:rsidP="004D2B11" w:rsidRDefault="00157F93" w14:paraId="39BF0E66" w14:textId="77777777">
      <w:pPr>
        <w:spacing w:after="0" w:line="360" w:lineRule="auto"/>
        <w:rPr>
          <w:rFonts w:eastAsia="Times New Roman" w:cs="Tahoma"/>
          <w:bCs/>
          <w:color w:val="auto"/>
          <w:lang w:eastAsia="es-ES"/>
        </w:rPr>
      </w:pPr>
    </w:p>
    <w:p w:rsidRPr="00C353DD" w:rsidR="00157F93" w:rsidP="004D2B11" w:rsidRDefault="00157F93" w14:paraId="71983CB6" w14:textId="77777777">
      <w:pPr>
        <w:spacing w:after="0" w:line="360" w:lineRule="auto"/>
        <w:rPr>
          <w:rFonts w:eastAsia="Times New Roman" w:cs="Tahoma"/>
          <w:bCs/>
          <w:color w:val="auto"/>
          <w:lang w:eastAsia="es-ES"/>
        </w:rPr>
      </w:pPr>
      <w:r w:rsidRPr="00C353DD">
        <w:rPr>
          <w:rFonts w:eastAsia="Times New Roman" w:cs="Tahoma"/>
          <w:bCs/>
          <w:color w:val="auto"/>
          <w:lang w:eastAsia="es-ES"/>
        </w:rPr>
        <w:t>Por lo expuesto y fundado, este Pleno:</w:t>
      </w:r>
    </w:p>
    <w:p w:rsidRPr="00C353DD" w:rsidR="00157F93" w:rsidP="004D2B11" w:rsidRDefault="00157F93" w14:paraId="4C3C622C" w14:textId="77777777">
      <w:pPr>
        <w:spacing w:after="0" w:line="360" w:lineRule="auto"/>
        <w:rPr>
          <w:rFonts w:eastAsia="Times New Roman" w:cs="Tahoma"/>
          <w:bCs/>
          <w:color w:val="auto"/>
          <w:lang w:eastAsia="es-ES"/>
        </w:rPr>
      </w:pPr>
    </w:p>
    <w:p w:rsidRPr="00C353DD" w:rsidR="00157F93" w:rsidP="004D2B11" w:rsidRDefault="00157F93" w14:paraId="438F1A5C" w14:textId="77777777">
      <w:pPr>
        <w:spacing w:after="0" w:line="360" w:lineRule="auto"/>
        <w:jc w:val="center"/>
        <w:rPr>
          <w:rFonts w:eastAsia="Times New Roman" w:cs="Tahoma"/>
          <w:b/>
          <w:bCs/>
          <w:color w:val="auto"/>
          <w:lang w:eastAsia="es-ES"/>
        </w:rPr>
      </w:pPr>
      <w:r w:rsidRPr="00C353DD">
        <w:rPr>
          <w:rFonts w:eastAsia="Times New Roman" w:cs="Tahoma"/>
          <w:b/>
          <w:bCs/>
          <w:color w:val="auto"/>
          <w:lang w:eastAsia="es-ES"/>
        </w:rPr>
        <w:t>R E S U E L V E:</w:t>
      </w:r>
    </w:p>
    <w:p w:rsidRPr="00C353DD" w:rsidR="00157F93" w:rsidP="004D2B11" w:rsidRDefault="00157F93" w14:paraId="63F3163C" w14:textId="77777777">
      <w:pPr>
        <w:spacing w:after="0" w:line="360" w:lineRule="auto"/>
        <w:ind w:right="113"/>
        <w:rPr>
          <w:rFonts w:eastAsia="Times New Roman" w:cs="Arial"/>
          <w:b/>
          <w:color w:val="auto"/>
          <w:lang w:eastAsia="es-ES"/>
        </w:rPr>
      </w:pPr>
    </w:p>
    <w:p w:rsidRPr="00C353DD" w:rsidR="00157F93" w:rsidP="004D2B11" w:rsidRDefault="00157F93" w14:paraId="7FA8DB54" w14:textId="26E9F0ED">
      <w:pPr>
        <w:widowControl w:val="0"/>
        <w:spacing w:after="0" w:line="360" w:lineRule="auto"/>
        <w:rPr>
          <w:rFonts w:eastAsia="Calibri" w:cs="Tahoma"/>
          <w:bCs/>
          <w:color w:val="auto"/>
        </w:rPr>
      </w:pPr>
      <w:r w:rsidRPr="00C353DD">
        <w:rPr>
          <w:rFonts w:eastAsia="Times New Roman" w:cs="Tahoma"/>
          <w:b/>
          <w:bCs/>
          <w:color w:val="auto"/>
          <w:lang w:eastAsia="es-ES"/>
        </w:rPr>
        <w:t xml:space="preserve">PRIMERO. </w:t>
      </w:r>
      <w:r w:rsidRPr="00C353DD">
        <w:rPr>
          <w:rFonts w:eastAsia="Calibri" w:cs="Tahoma"/>
          <w:bCs/>
          <w:color w:val="auto"/>
        </w:rPr>
        <w:t xml:space="preserve">Resultan </w:t>
      </w:r>
      <w:r w:rsidRPr="00C353DD">
        <w:rPr>
          <w:rFonts w:eastAsia="Calibri" w:cs="Tahoma"/>
          <w:b/>
          <w:bCs/>
          <w:color w:val="auto"/>
        </w:rPr>
        <w:t>FUNDADAS</w:t>
      </w:r>
      <w:r w:rsidRPr="00C353DD">
        <w:rPr>
          <w:rFonts w:eastAsia="Calibri" w:cs="Tahoma"/>
          <w:bCs/>
          <w:color w:val="auto"/>
        </w:rPr>
        <w:t xml:space="preserve"> las razones o motivos de inconformidad hechos valer por el Particular en el Recurso de Revisión </w:t>
      </w:r>
      <w:r w:rsidRPr="00C353DD" w:rsidR="00364DAC">
        <w:rPr>
          <w:rFonts w:eastAsia="Calibri" w:cs="Tahoma"/>
        </w:rPr>
        <w:t>15711/INFOEM/IP/RR/2022</w:t>
      </w:r>
      <w:r w:rsidRPr="00C353DD">
        <w:rPr>
          <w:rFonts w:eastAsia="Times New Roman" w:cs="Tahoma"/>
          <w:bCs/>
          <w:color w:val="0D0D0D"/>
          <w:lang w:eastAsia="es-ES"/>
        </w:rPr>
        <w:t>,</w:t>
      </w:r>
      <w:r w:rsidRPr="00C353DD">
        <w:rPr>
          <w:rFonts w:eastAsia="Times New Roman" w:cs="Tahoma"/>
          <w:b/>
          <w:color w:val="0D0D0D"/>
          <w:lang w:eastAsia="es-ES"/>
        </w:rPr>
        <w:t xml:space="preserve"> </w:t>
      </w:r>
      <w:r w:rsidRPr="00C353DD">
        <w:rPr>
          <w:rFonts w:eastAsia="Calibri" w:cs="Tahoma"/>
          <w:bCs/>
          <w:color w:val="auto"/>
        </w:rPr>
        <w:t xml:space="preserve">en términos de los considerandos </w:t>
      </w:r>
      <w:r w:rsidRPr="00C353DD">
        <w:rPr>
          <w:rFonts w:eastAsia="Calibri" w:cs="Tahoma"/>
          <w:color w:val="auto"/>
        </w:rPr>
        <w:t>QUINTO y SEXTO de</w:t>
      </w:r>
      <w:r w:rsidRPr="00C353DD">
        <w:rPr>
          <w:rFonts w:eastAsia="Calibri" w:cs="Tahoma"/>
          <w:bCs/>
          <w:color w:val="auto"/>
        </w:rPr>
        <w:t xml:space="preserve"> la presente Resolución.</w:t>
      </w:r>
    </w:p>
    <w:p w:rsidRPr="00C353DD" w:rsidR="00157F93" w:rsidP="004D2B11" w:rsidRDefault="00157F93" w14:paraId="0BF31610" w14:textId="4093073B">
      <w:pPr>
        <w:spacing w:after="0" w:line="360" w:lineRule="auto"/>
        <w:rPr>
          <w:rFonts w:eastAsia="Times New Roman" w:cs="Tahoma"/>
          <w:b/>
          <w:bCs/>
          <w:color w:val="auto"/>
          <w:lang w:eastAsia="es-ES"/>
        </w:rPr>
      </w:pPr>
    </w:p>
    <w:p w:rsidRPr="00C353DD" w:rsidR="00270619" w:rsidP="004D2B11" w:rsidRDefault="00270619" w14:paraId="63893899" w14:textId="224D4171">
      <w:pPr>
        <w:spacing w:after="0" w:line="360" w:lineRule="auto"/>
        <w:rPr>
          <w:rFonts w:eastAsia="Times New Roman" w:cs="Tahoma"/>
          <w:b/>
          <w:bCs/>
          <w:color w:val="auto"/>
          <w:lang w:eastAsia="es-ES"/>
        </w:rPr>
      </w:pPr>
    </w:p>
    <w:p w:rsidRPr="00C353DD" w:rsidR="00270619" w:rsidP="004D2B11" w:rsidRDefault="00270619" w14:paraId="08D44932" w14:textId="77777777">
      <w:pPr>
        <w:spacing w:after="0" w:line="360" w:lineRule="auto"/>
        <w:rPr>
          <w:rFonts w:eastAsia="Times New Roman" w:cs="Tahoma"/>
          <w:b/>
          <w:bCs/>
          <w:color w:val="auto"/>
          <w:lang w:eastAsia="es-ES"/>
        </w:rPr>
      </w:pPr>
    </w:p>
    <w:p w:rsidRPr="00C353DD" w:rsidR="00EC4595" w:rsidP="004D2B11" w:rsidRDefault="00157F93" w14:paraId="0C231A01" w14:textId="07B0A4EE">
      <w:pPr>
        <w:spacing w:after="0" w:line="360" w:lineRule="auto"/>
        <w:rPr>
          <w:rFonts w:eastAsia="Calibri" w:cs="Tahoma"/>
          <w:color w:val="auto"/>
        </w:rPr>
      </w:pPr>
      <w:r w:rsidRPr="00C353DD">
        <w:rPr>
          <w:rFonts w:eastAsia="Calibri" w:cs="Tahoma"/>
          <w:b/>
          <w:bCs/>
          <w:color w:val="auto"/>
        </w:rPr>
        <w:t>SEGUNDO.</w:t>
      </w:r>
      <w:r w:rsidRPr="00C353DD">
        <w:rPr>
          <w:rFonts w:eastAsia="Calibri" w:cs="Tahoma"/>
          <w:color w:val="auto"/>
          <w:lang w:eastAsia="es-MX"/>
        </w:rPr>
        <w:t xml:space="preserve"> Se </w:t>
      </w:r>
      <w:r w:rsidRPr="00C353DD">
        <w:rPr>
          <w:rFonts w:eastAsia="Calibri" w:cs="Tahoma"/>
          <w:b/>
          <w:color w:val="auto"/>
          <w:lang w:eastAsia="es-MX"/>
        </w:rPr>
        <w:t xml:space="preserve">ORDENA </w:t>
      </w:r>
      <w:r w:rsidRPr="00C353DD">
        <w:rPr>
          <w:rFonts w:eastAsia="Calibri" w:cs="Tahoma"/>
          <w:color w:val="auto"/>
          <w:lang w:eastAsia="es-MX"/>
        </w:rPr>
        <w:t xml:space="preserve">al </w:t>
      </w:r>
      <w:r w:rsidRPr="00C353DD" w:rsidR="00364DAC">
        <w:rPr>
          <w:rFonts w:eastAsia="Calibri" w:cs="Tahoma"/>
          <w:color w:val="auto"/>
          <w:lang w:eastAsia="es-MX"/>
        </w:rPr>
        <w:t>Ayuntamiento de Ixtapaluca</w:t>
      </w:r>
      <w:r w:rsidRPr="00C353DD">
        <w:rPr>
          <w:rFonts w:eastAsia="Calibri" w:cs="Tahoma"/>
          <w:color w:val="auto"/>
          <w:lang w:eastAsia="es-MX"/>
        </w:rPr>
        <w:t xml:space="preserve">, </w:t>
      </w:r>
      <w:r w:rsidRPr="00C353DD" w:rsidR="00EC4595">
        <w:rPr>
          <w:rFonts w:eastAsia="Calibri" w:cs="Tahoma"/>
          <w:color w:val="auto"/>
          <w:lang w:eastAsia="es-MX"/>
        </w:rPr>
        <w:t xml:space="preserve">a efecto de que, previa búsqueda exhaustiva y razonable en las unidades administrativas competentes, entregue, a través del Sistema de Acceso a la Información Mexiquense (SAIMEX), </w:t>
      </w:r>
      <w:r w:rsidRPr="00C353DD" w:rsidR="00EC4595">
        <w:rPr>
          <w:rFonts w:eastAsia="Calibri" w:cs="Tahoma"/>
          <w:bCs/>
          <w:iCs/>
          <w:color w:val="auto"/>
          <w:lang w:eastAsia="es-MX"/>
        </w:rPr>
        <w:t>en su caso, en versión pública,</w:t>
      </w:r>
      <w:r w:rsidRPr="00C353DD" w:rsidR="00EC4595">
        <w:rPr>
          <w:rFonts w:eastAsia="Calibri" w:cs="Tahoma"/>
          <w:color w:val="auto"/>
        </w:rPr>
        <w:t xml:space="preserve"> </w:t>
      </w:r>
      <w:r w:rsidRPr="00C353DD" w:rsidR="00270619">
        <w:rPr>
          <w:rFonts w:eastAsia="Calibri" w:cs="Tahoma"/>
          <w:color w:val="auto"/>
        </w:rPr>
        <w:t>lo siguiente:</w:t>
      </w:r>
    </w:p>
    <w:p w:rsidRPr="00C353DD" w:rsidR="00EC4595" w:rsidP="004D2B11" w:rsidRDefault="00EC4595" w14:paraId="2D79382B" w14:textId="77777777">
      <w:pPr>
        <w:spacing w:after="0" w:line="360" w:lineRule="auto"/>
        <w:rPr>
          <w:rFonts w:eastAsia="Calibri" w:cs="Tahoma"/>
          <w:color w:val="auto"/>
        </w:rPr>
      </w:pPr>
    </w:p>
    <w:p w:rsidRPr="00C353DD" w:rsidR="00EC4595" w:rsidP="004D2B11" w:rsidRDefault="00270619" w14:paraId="0EBDC76B" w14:textId="09E93E69">
      <w:pPr>
        <w:pStyle w:val="Prrafodelista"/>
        <w:numPr>
          <w:ilvl w:val="0"/>
          <w:numId w:val="37"/>
        </w:numPr>
        <w:spacing w:after="0" w:line="360" w:lineRule="auto"/>
      </w:pPr>
      <w:r w:rsidRPr="00C353DD">
        <w:t>Las</w:t>
      </w:r>
      <w:r w:rsidRPr="00C353DD">
        <w:rPr>
          <w:bCs/>
          <w:iCs/>
          <w:lang w:val="es-ES"/>
        </w:rPr>
        <w:t xml:space="preserve"> facturas pagadas por el Ayuntamiento al diecinueve de septiembre de dos mil veintidós, por la renta de camiones para el programa “Apoyo de Transporte a Estudiantes </w:t>
      </w:r>
      <w:proofErr w:type="spellStart"/>
      <w:r w:rsidRPr="00C353DD">
        <w:rPr>
          <w:bCs/>
          <w:iCs/>
          <w:lang w:val="es-ES"/>
        </w:rPr>
        <w:t>Ixtapaluquenses</w:t>
      </w:r>
      <w:proofErr w:type="spellEnd"/>
      <w:r w:rsidRPr="00C353DD">
        <w:rPr>
          <w:bCs/>
          <w:iCs/>
          <w:lang w:val="es-ES"/>
        </w:rPr>
        <w:t xml:space="preserve"> de Educación Superior”</w:t>
      </w:r>
    </w:p>
    <w:p w:rsidRPr="00C353DD" w:rsidR="00157F93" w:rsidP="004D2B11" w:rsidRDefault="00157F93" w14:paraId="6F674EEF" w14:textId="21981489">
      <w:pPr>
        <w:spacing w:after="0" w:line="360" w:lineRule="auto"/>
        <w:ind w:right="-93"/>
        <w:rPr>
          <w:rFonts w:eastAsia="Calibri" w:cs="Tahoma"/>
          <w:bCs/>
          <w:iCs/>
          <w:color w:val="auto"/>
          <w:lang w:eastAsia="es-MX"/>
        </w:rPr>
      </w:pPr>
    </w:p>
    <w:p w:rsidRPr="00C353DD" w:rsidR="00EC4595" w:rsidP="004D2B11" w:rsidRDefault="00EC4595" w14:paraId="7196AC6E" w14:textId="77777777">
      <w:pPr>
        <w:spacing w:after="0" w:line="360" w:lineRule="auto"/>
        <w:rPr>
          <w:rFonts w:eastAsia="Calibri" w:cs="Tahoma"/>
          <w:bCs/>
          <w:iCs/>
          <w:color w:val="auto"/>
          <w:lang w:val="es-ES" w:eastAsia="es-MX"/>
        </w:rPr>
      </w:pPr>
      <w:r w:rsidRPr="00C353DD">
        <w:rPr>
          <w:rFonts w:eastAsia="Calibri" w:cs="Tahoma"/>
          <w:bCs/>
          <w:iCs/>
          <w:color w:val="auto"/>
          <w:lang w:val="es-ES" w:eastAsia="es-MX"/>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C353DD" w:rsidR="00157F93" w:rsidP="004D2B11" w:rsidRDefault="00157F93" w14:paraId="264BEE47" w14:textId="77777777">
      <w:pPr>
        <w:spacing w:after="0" w:line="360" w:lineRule="auto"/>
        <w:ind w:right="-93"/>
        <w:rPr>
          <w:rFonts w:eastAsia="Calibri" w:cs="Tahoma"/>
          <w:bCs/>
          <w:color w:val="auto"/>
        </w:rPr>
      </w:pPr>
    </w:p>
    <w:p w:rsidRPr="00C353DD" w:rsidR="00157F93" w:rsidP="004D2B11" w:rsidRDefault="00157F93" w14:paraId="4A00EF83" w14:textId="77777777">
      <w:pPr>
        <w:spacing w:after="0" w:line="360" w:lineRule="auto"/>
        <w:rPr>
          <w:rFonts w:eastAsia="Calibri" w:cs="Tahoma"/>
          <w:bCs/>
          <w:iCs/>
          <w:color w:val="auto"/>
          <w:lang w:eastAsia="es-ES"/>
        </w:rPr>
      </w:pPr>
      <w:r w:rsidRPr="00C353DD">
        <w:rPr>
          <w:rFonts w:eastAsia="Calibri" w:cs="Tahoma"/>
          <w:b/>
          <w:bCs/>
          <w:iCs/>
          <w:color w:val="auto"/>
          <w:lang w:val="es-ES" w:eastAsia="es-ES"/>
        </w:rPr>
        <w:t>TERCERO</w:t>
      </w:r>
      <w:r w:rsidRPr="00C353DD">
        <w:rPr>
          <w:rFonts w:eastAsia="Calibri" w:cs="Tahoma"/>
          <w:b/>
          <w:bCs/>
          <w:color w:val="auto"/>
        </w:rPr>
        <w:t xml:space="preserve">. </w:t>
      </w:r>
      <w:r w:rsidRPr="00C353DD">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rsidRPr="00C353DD" w:rsidR="00157F93" w:rsidP="004D2B11" w:rsidRDefault="00157F93" w14:paraId="20F146A3" w14:textId="77777777">
      <w:pPr>
        <w:spacing w:after="0" w:line="360" w:lineRule="auto"/>
        <w:rPr>
          <w:rFonts w:eastAsia="Calibri" w:cs="Tahoma"/>
          <w:b/>
          <w:bCs/>
          <w:color w:val="auto"/>
        </w:rPr>
      </w:pPr>
    </w:p>
    <w:p w:rsidRPr="00C353DD" w:rsidR="00157F93" w:rsidP="004D2B11" w:rsidRDefault="00157F93" w14:paraId="632FB115" w14:textId="77777777">
      <w:pPr>
        <w:spacing w:after="0" w:line="360" w:lineRule="auto"/>
        <w:rPr>
          <w:rFonts w:eastAsia="Times New Roman" w:cs="Tahoma"/>
          <w:color w:val="auto"/>
          <w:lang w:eastAsia="es-ES"/>
        </w:rPr>
      </w:pPr>
      <w:r w:rsidRPr="00C353DD">
        <w:rPr>
          <w:rFonts w:eastAsia="Calibri" w:cs="Tahoma"/>
          <w:b/>
          <w:color w:val="auto"/>
          <w:lang w:eastAsia="es-MX"/>
        </w:rPr>
        <w:t>CUARTO</w:t>
      </w:r>
      <w:r w:rsidRPr="00C353DD">
        <w:rPr>
          <w:rFonts w:eastAsia="Calibri" w:cs="Tahoma"/>
          <w:b/>
          <w:bCs/>
          <w:color w:val="auto"/>
        </w:rPr>
        <w:t xml:space="preserve">. </w:t>
      </w:r>
      <w:r w:rsidRPr="00C353DD">
        <w:rPr>
          <w:rFonts w:eastAsia="Times New Roman" w:cs="Tahoma"/>
          <w:b/>
          <w:color w:val="auto"/>
          <w:lang w:eastAsia="es-ES"/>
        </w:rPr>
        <w:t xml:space="preserve">NOTIFÍQUESE </w:t>
      </w:r>
      <w:r w:rsidRPr="00C353DD">
        <w:rPr>
          <w:rFonts w:eastAsia="Times New Roman" w:cs="Tahoma"/>
          <w:color w:val="auto"/>
          <w:lang w:eastAsia="es-E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w:t>
      </w:r>
      <w:r w:rsidRPr="00C353DD">
        <w:rPr>
          <w:rFonts w:eastAsia="Times New Roman" w:cs="Tahoma"/>
          <w:color w:val="auto"/>
          <w:lang w:eastAsia="es-ES"/>
        </w:rPr>
        <w:lastRenderedPageBreak/>
        <w:t>a este Instituto en un plazo de tres días hábiles siguientes sobre el cumplimiento dado a la presente.</w:t>
      </w:r>
    </w:p>
    <w:p w:rsidRPr="00C353DD" w:rsidR="00157F93" w:rsidP="004D2B11" w:rsidRDefault="00157F93" w14:paraId="37A9529D" w14:textId="77777777">
      <w:pPr>
        <w:spacing w:after="0" w:line="360" w:lineRule="auto"/>
        <w:rPr>
          <w:rFonts w:eastAsia="Times New Roman" w:cs="Tahoma"/>
          <w:i/>
          <w:color w:val="auto"/>
          <w:lang w:eastAsia="es-ES"/>
        </w:rPr>
      </w:pPr>
    </w:p>
    <w:p w:rsidRPr="00C353DD" w:rsidR="00157F93" w:rsidP="004D2B11" w:rsidRDefault="00157F93" w14:paraId="75D31EA8" w14:textId="77777777">
      <w:pPr>
        <w:spacing w:after="0" w:line="360" w:lineRule="auto"/>
        <w:rPr>
          <w:rFonts w:eastAsia="Times New Roman" w:cs="Tahoma"/>
          <w:color w:val="auto"/>
          <w:lang w:eastAsia="es-ES"/>
        </w:rPr>
      </w:pPr>
      <w:r w:rsidRPr="00C353DD">
        <w:rPr>
          <w:rFonts w:eastAsia="Calibri" w:cs="Tahoma"/>
          <w:b/>
          <w:bCs/>
          <w:iCs/>
          <w:color w:val="auto"/>
          <w:lang w:val="es-ES" w:eastAsia="es-ES"/>
        </w:rPr>
        <w:t>QUINTO</w:t>
      </w:r>
      <w:r w:rsidRPr="00C353DD">
        <w:rPr>
          <w:rFonts w:eastAsia="Calibri" w:cs="Tahoma"/>
          <w:bCs/>
          <w:iCs/>
          <w:color w:val="auto"/>
          <w:lang w:val="es-ES" w:eastAsia="es-ES"/>
        </w:rPr>
        <w:t>.</w:t>
      </w:r>
      <w:r w:rsidRPr="00C353DD">
        <w:rPr>
          <w:rFonts w:eastAsia="Times New Roman" w:cs="Tahoma"/>
          <w:b/>
          <w:color w:val="auto"/>
          <w:lang w:eastAsia="es-ES"/>
        </w:rPr>
        <w:t>NOTIFÍQUESE</w:t>
      </w:r>
      <w:r w:rsidRPr="00C353DD">
        <w:rPr>
          <w:rFonts w:eastAsia="Times New Roman" w:cs="Tahoma"/>
          <w:color w:val="auto"/>
          <w:lang w:eastAsia="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C353DD" w:rsidR="00157F93" w:rsidP="004D2B11" w:rsidRDefault="00157F93" w14:paraId="3F4C1A21" w14:textId="77777777">
      <w:pPr>
        <w:spacing w:after="0" w:line="360" w:lineRule="auto"/>
        <w:rPr>
          <w:rFonts w:eastAsia="Times New Roman" w:cs="Tahoma"/>
          <w:color w:val="auto"/>
          <w:lang w:eastAsia="es-ES"/>
        </w:rPr>
      </w:pPr>
    </w:p>
    <w:p w:rsidRPr="00C353DD" w:rsidR="00157F93" w:rsidP="004D2B11" w:rsidRDefault="00157F93" w14:paraId="65932AA5" w14:textId="77777777">
      <w:pPr>
        <w:spacing w:after="0" w:line="360" w:lineRule="auto"/>
      </w:pPr>
      <w:r w:rsidRPr="00C353DD">
        <w:rPr>
          <w:b/>
          <w:bCs/>
        </w:rPr>
        <w:t>SEXTO.</w:t>
      </w:r>
      <w:r w:rsidRPr="00C353DD">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C353DD" w:rsidR="00157F93" w:rsidP="004D2B11" w:rsidRDefault="00157F93" w14:paraId="59D7E0CB" w14:textId="77777777">
      <w:pPr>
        <w:spacing w:after="0" w:line="360" w:lineRule="auto"/>
        <w:ind w:right="-93"/>
        <w:rPr>
          <w:rFonts w:eastAsia="Times New Roman" w:cs="Times New Roman"/>
          <w:color w:val="000000"/>
          <w:shd w:val="clear" w:color="auto" w:fill="FFFFFF"/>
          <w:lang w:eastAsia="es-ES"/>
        </w:rPr>
      </w:pPr>
    </w:p>
    <w:p w:rsidRPr="00C353DD" w:rsidR="00157F93" w:rsidP="004D2B11" w:rsidRDefault="00157F93" w14:paraId="49D7B851" w14:textId="77777777">
      <w:pPr>
        <w:spacing w:after="0" w:line="360" w:lineRule="auto"/>
        <w:ind w:right="-93"/>
        <w:rPr>
          <w:rFonts w:eastAsia="Calibri" w:cs="Tahoma"/>
          <w:bCs/>
          <w:color w:val="auto"/>
        </w:rPr>
      </w:pPr>
      <w:r w:rsidRPr="00C353DD">
        <w:rPr>
          <w:rFonts w:eastAsia="Times New Roman" w:cs="Tahoma"/>
          <w:b/>
          <w:color w:val="000000"/>
          <w:lang w:eastAsia="es-ES"/>
        </w:rPr>
        <w:t xml:space="preserve">SÉPTIMO. </w:t>
      </w:r>
      <w:r w:rsidRPr="00C353DD">
        <w:rPr>
          <w:rFonts w:eastAsia="Calibri" w:cs="Tahoma"/>
          <w:bCs/>
          <w:color w:val="auto"/>
        </w:rPr>
        <w:t xml:space="preserve">Con fundamento en lo dispuesto en los artículos 190 de la </w:t>
      </w:r>
      <w:r w:rsidRPr="00C353DD">
        <w:rPr>
          <w:rFonts w:eastAsia="Times New Roman" w:cs="Tahoma"/>
          <w:color w:val="auto"/>
          <w:lang w:eastAsia="es-ES"/>
        </w:rPr>
        <w:t xml:space="preserve">Ley de Transparencia y Acceso a la Información Pública del Estado de México y Municipios, gírese </w:t>
      </w:r>
      <w:r w:rsidRPr="00C353DD">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Pr="00C353DD">
        <w:rPr>
          <w:rFonts w:eastAsia="Calibri" w:cs="Tahoma"/>
          <w:color w:val="auto"/>
        </w:rPr>
        <w:t xml:space="preserve">SÉPTIMO </w:t>
      </w:r>
      <w:r w:rsidRPr="00C353DD">
        <w:rPr>
          <w:rFonts w:eastAsia="Calibri" w:cs="Tahoma"/>
          <w:bCs/>
          <w:color w:val="auto"/>
        </w:rPr>
        <w:t>de la presente Resolución.</w:t>
      </w:r>
    </w:p>
    <w:p w:rsidRPr="00C353DD" w:rsidR="00157F93" w:rsidP="004D2B11" w:rsidRDefault="00157F93" w14:paraId="73C6DCD4" w14:textId="77777777">
      <w:pPr>
        <w:spacing w:after="0" w:line="360" w:lineRule="auto"/>
        <w:ind w:right="-93"/>
        <w:rPr>
          <w:rFonts w:eastAsia="Calibri" w:cs="Tahoma"/>
          <w:bCs/>
          <w:color w:val="auto"/>
        </w:rPr>
      </w:pPr>
    </w:p>
    <w:p w:rsidR="00966CA6" w:rsidP="004D2B11" w:rsidRDefault="00157F93" w14:paraId="2C209EB6" w14:textId="6768FF5B">
      <w:pPr>
        <w:spacing w:after="0" w:line="360" w:lineRule="auto"/>
      </w:pPr>
      <w:r w:rsidRPr="00C353DD">
        <w:rPr>
          <w:rFonts w:eastAsia="Calibri" w:cs="Tahoma"/>
          <w:lang w:val="es-ES" w:eastAsia="es-ES_tradnl"/>
        </w:rPr>
        <w:t xml:space="preserve">ASÍ LO RESUELVE, POR </w:t>
      </w:r>
      <w:r w:rsidRPr="00C353DD">
        <w:rPr>
          <w:rFonts w:eastAsia="Calibri" w:cs="Tahoma"/>
          <w:b/>
          <w:bCs/>
          <w:lang w:val="es-ES" w:eastAsia="es-ES_tradnl"/>
        </w:rPr>
        <w:t>UNANIMIDAD</w:t>
      </w:r>
      <w:r w:rsidRPr="00C353DD">
        <w:rPr>
          <w:rFonts w:eastAsia="Calibri" w:cs="Tahoma"/>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C353DD" w:rsidR="00364DAC">
        <w:rPr>
          <w:rFonts w:eastAsia="Calibri" w:cs="Tahoma"/>
          <w:lang w:val="es-ES" w:eastAsia="es-ES_tradnl"/>
        </w:rPr>
        <w:t>CUARTA</w:t>
      </w:r>
      <w:r w:rsidRPr="00C353DD" w:rsidR="00FD7B15">
        <w:rPr>
          <w:rFonts w:eastAsia="Calibri" w:cs="Tahoma"/>
          <w:lang w:val="es-ES" w:eastAsia="es-ES_tradnl"/>
        </w:rPr>
        <w:t xml:space="preserve"> </w:t>
      </w:r>
      <w:r w:rsidRPr="00C353DD">
        <w:rPr>
          <w:rFonts w:eastAsia="Calibri" w:cs="Tahoma"/>
          <w:lang w:val="es-ES" w:eastAsia="es-ES_tradnl"/>
        </w:rPr>
        <w:t xml:space="preserve">SESIÓN ORDINARIA, CELEBRADA EL </w:t>
      </w:r>
      <w:r w:rsidRPr="00C353DD" w:rsidR="00B07831">
        <w:rPr>
          <w:rFonts w:eastAsia="Calibri" w:cs="Tahoma"/>
          <w:lang w:val="es-ES" w:eastAsia="es-ES_tradnl"/>
        </w:rPr>
        <w:t>PRIMERO</w:t>
      </w:r>
      <w:r w:rsidRPr="00C353DD" w:rsidR="00A23E72">
        <w:rPr>
          <w:rFonts w:eastAsia="Calibri" w:cs="Tahoma"/>
          <w:lang w:val="es-ES" w:eastAsia="es-ES_tradnl"/>
        </w:rPr>
        <w:t xml:space="preserve"> DE </w:t>
      </w:r>
      <w:r w:rsidRPr="00C353DD" w:rsidR="00B07831">
        <w:rPr>
          <w:rFonts w:eastAsia="Calibri" w:cs="Tahoma"/>
          <w:lang w:val="es-ES" w:eastAsia="es-ES_tradnl"/>
        </w:rPr>
        <w:t>FEBRERO</w:t>
      </w:r>
      <w:r w:rsidRPr="00C353DD">
        <w:rPr>
          <w:rFonts w:eastAsia="Calibri" w:cs="Tahoma"/>
          <w:lang w:val="es-ES" w:eastAsia="es-ES_tradnl"/>
        </w:rPr>
        <w:t xml:space="preserve"> DE DOS MIL VEINTI</w:t>
      </w:r>
      <w:r w:rsidRPr="00C353DD" w:rsidR="00B07831">
        <w:rPr>
          <w:rFonts w:eastAsia="Calibri" w:cs="Tahoma"/>
          <w:lang w:val="es-ES" w:eastAsia="es-ES_tradnl"/>
        </w:rPr>
        <w:t>TRÉS</w:t>
      </w:r>
      <w:r w:rsidRPr="00C353DD">
        <w:rPr>
          <w:rFonts w:eastAsia="Calibri" w:cs="Tahoma"/>
          <w:lang w:val="es-ES" w:eastAsia="es-ES_tradnl"/>
        </w:rPr>
        <w:t>, ANTE EL SECRETARIO TÉCNICO DEL PLENO, ALEXIS TAPIA RAMÍREZ.</w:t>
      </w:r>
      <w:bookmarkStart w:name="_GoBack" w:id="4"/>
      <w:bookmarkEnd w:id="4"/>
      <w:r w:rsidR="00051642">
        <w:br w:type="page"/>
      </w:r>
    </w:p>
    <w:p w:rsidR="00952BF6" w:rsidP="004D2B11" w:rsidRDefault="00952BF6" w14:paraId="6695DE41" w14:textId="77777777">
      <w:pPr>
        <w:spacing w:after="0" w:line="360" w:lineRule="auto"/>
      </w:pPr>
    </w:p>
    <w:sectPr w:rsidR="00952BF6" w:rsidSect="003254AD">
      <w:headerReference w:type="even" r:id="rId12"/>
      <w:headerReference w:type="default" r:id="rId13"/>
      <w:footerReference w:type="even" r:id="rId14"/>
      <w:footerReference w:type="default" r:id="rId15"/>
      <w:headerReference w:type="first" r:id="rId16"/>
      <w:footerReference w:type="first" r:id="rId17"/>
      <w:pgSz w:w="12240" w:h="15840" w:orient="portrait"/>
      <w:pgMar w:top="2268" w:right="1608" w:bottom="1418"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93D" w:rsidP="00051642" w:rsidRDefault="0095793D" w14:paraId="62A9678E" w14:textId="77777777">
      <w:pPr>
        <w:spacing w:after="0" w:line="240" w:lineRule="auto"/>
      </w:pPr>
      <w:r>
        <w:separator/>
      </w:r>
    </w:p>
  </w:endnote>
  <w:endnote w:type="continuationSeparator" w:id="0">
    <w:p w:rsidR="0095793D" w:rsidP="00051642" w:rsidRDefault="0095793D" w14:paraId="6B4D428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4F6" w:rsidRDefault="002F3441" w14:paraId="039F893C"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rsidR="000474F6" w:rsidRDefault="000474F6" w14:paraId="1A6076E0" w14:textId="777777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rsidR="000474F6" w:rsidRDefault="002F3441" w14:paraId="515066F6"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353DD">
              <w:rPr>
                <w:b/>
                <w:bCs/>
                <w:noProof/>
              </w:rPr>
              <w:t>16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353DD">
              <w:rPr>
                <w:b/>
                <w:bCs/>
                <w:noProof/>
              </w:rPr>
              <w:t>31</w:t>
            </w:r>
            <w:r>
              <w:rPr>
                <w:b/>
                <w:bCs/>
                <w:sz w:val="24"/>
                <w:szCs w:val="24"/>
              </w:rPr>
              <w:fldChar w:fldCharType="end"/>
            </w:r>
          </w:p>
        </w:sdtContent>
      </w:sdt>
    </w:sdtContent>
  </w:sdt>
  <w:p w:rsidR="000474F6" w:rsidRDefault="000474F6" w14:paraId="148ABC98" w14:textId="7777777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4F6" w:rsidRDefault="002F3441" w14:paraId="5DC2416C"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353D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353DD">
      <w:rPr>
        <w:b/>
        <w:bCs/>
        <w:noProof/>
      </w:rPr>
      <w:t>31</w:t>
    </w:r>
    <w:r>
      <w:rPr>
        <w:b/>
        <w:bCs/>
        <w:sz w:val="24"/>
        <w:szCs w:val="24"/>
      </w:rPr>
      <w:fldChar w:fldCharType="end"/>
    </w:r>
  </w:p>
  <w:p w:rsidR="000474F6" w:rsidRDefault="000474F6" w14:paraId="0054A614" w14:textId="777777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93D" w:rsidP="00051642" w:rsidRDefault="0095793D" w14:paraId="6AA7C27D" w14:textId="77777777">
      <w:pPr>
        <w:spacing w:after="0" w:line="240" w:lineRule="auto"/>
      </w:pPr>
      <w:r>
        <w:separator/>
      </w:r>
    </w:p>
  </w:footnote>
  <w:footnote w:type="continuationSeparator" w:id="0">
    <w:p w:rsidR="0095793D" w:rsidP="00051642" w:rsidRDefault="0095793D" w14:paraId="7D5F47BE"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405"/>
    </w:tblGrid>
    <w:tr w:rsidRPr="00E152D8" w:rsidR="000474F6" w:rsidTr="000474F6" w14:paraId="7B534606" w14:textId="77777777">
      <w:trPr>
        <w:trHeight w:val="132"/>
      </w:trPr>
      <w:tc>
        <w:tcPr>
          <w:tcW w:w="2691" w:type="dxa"/>
        </w:tcPr>
        <w:p w:rsidRPr="00E152D8" w:rsidR="000474F6" w:rsidP="000474F6" w:rsidRDefault="002F3441" w14:paraId="7A9AA251" w14:textId="77777777">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rsidRPr="00EE1572" w:rsidR="000474F6" w:rsidP="000474F6" w:rsidRDefault="002F3441" w14:paraId="195209EB" w14:textId="77777777">
          <w:pPr>
            <w:tabs>
              <w:tab w:val="right" w:pos="8838"/>
            </w:tabs>
            <w:ind w:left="-28" w:right="-32"/>
            <w:rPr>
              <w:rFonts w:eastAsia="Calibri" w:cs="Tahoma"/>
            </w:rPr>
          </w:pPr>
          <w:r w:rsidRPr="00EE1572">
            <w:rPr>
              <w:rFonts w:eastAsia="Calibri" w:cs="Tahoma"/>
            </w:rPr>
            <w:t>03846/INFOEM/IP/RR/2020</w:t>
          </w:r>
        </w:p>
      </w:tc>
    </w:tr>
    <w:tr w:rsidRPr="00E152D8" w:rsidR="000474F6" w:rsidTr="000474F6" w14:paraId="284C2E9A" w14:textId="77777777">
      <w:trPr>
        <w:trHeight w:val="261"/>
      </w:trPr>
      <w:tc>
        <w:tcPr>
          <w:tcW w:w="2691" w:type="dxa"/>
        </w:tcPr>
        <w:p w:rsidRPr="00E152D8" w:rsidR="000474F6" w:rsidP="000474F6" w:rsidRDefault="002F3441" w14:paraId="44B24339"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rsidRPr="00EE1572" w:rsidR="000474F6" w:rsidP="000474F6" w:rsidRDefault="002F3441" w14:paraId="05C9C30B" w14:textId="77777777">
          <w:pPr>
            <w:tabs>
              <w:tab w:val="right" w:pos="8838"/>
            </w:tabs>
            <w:ind w:right="-32"/>
            <w:rPr>
              <w:rFonts w:eastAsia="Calibri" w:cs="Tahoma"/>
              <w:lang w:val="es-MX"/>
            </w:rPr>
          </w:pPr>
          <w:r w:rsidRPr="00EE1572">
            <w:rPr>
              <w:rFonts w:eastAsia="Calibri" w:cs="Tahoma"/>
              <w:lang w:val="es-MX"/>
            </w:rPr>
            <w:t>Ayuntamiento de Temascalcingo</w:t>
          </w:r>
        </w:p>
      </w:tc>
    </w:tr>
    <w:tr w:rsidRPr="00E152D8" w:rsidR="000474F6" w:rsidTr="000474F6" w14:paraId="72CFE0E4" w14:textId="77777777">
      <w:trPr>
        <w:trHeight w:val="261"/>
      </w:trPr>
      <w:tc>
        <w:tcPr>
          <w:tcW w:w="2691" w:type="dxa"/>
        </w:tcPr>
        <w:p w:rsidRPr="00E152D8" w:rsidR="000474F6" w:rsidP="000474F6" w:rsidRDefault="002F3441" w14:paraId="0DA486DE" w14:textId="77777777">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rsidRPr="00E152D8" w:rsidR="000474F6" w:rsidP="000474F6" w:rsidRDefault="002F3441" w14:paraId="7BD6999C" w14:textId="77777777">
          <w:pPr>
            <w:tabs>
              <w:tab w:val="right" w:pos="8838"/>
            </w:tabs>
            <w:ind w:right="-32"/>
            <w:rPr>
              <w:rFonts w:eastAsia="Calibri" w:cs="Tahoma"/>
              <w:b/>
              <w:lang w:val="es-MX"/>
            </w:rPr>
          </w:pPr>
          <w:r w:rsidRPr="00E152D8">
            <w:rPr>
              <w:rFonts w:eastAsia="Calibri" w:cs="Tahoma"/>
              <w:lang w:val="es-MX"/>
            </w:rPr>
            <w:t>Luis Gustavo Parra Noriega</w:t>
          </w:r>
        </w:p>
      </w:tc>
    </w:tr>
  </w:tbl>
  <w:p w:rsidR="000474F6" w:rsidRDefault="00C353DD" w14:paraId="2BF38856" w14:textId="77777777">
    <w:pPr>
      <w:pStyle w:val="Encabezado"/>
    </w:pPr>
    <w:r>
      <w:rPr>
        <w:noProof/>
      </w:rPr>
      <w:pict w14:anchorId="4A6558A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0" style="position:absolute;left:0;text-align:left;margin-left:0;margin-top:0;width:663.5pt;height:12in;z-index:-251657216;mso-wrap-edited:f;mso-position-horizontal:center;mso-position-horizontal-relative:margin;mso-position-vertical:center;mso-position-vertical-relative:margin" alt="MARCA DE AGUA - HOJA RESOLUCIÓN" o:spid="_x0000_s1025" o:allowincell="f" type="#_x0000_t75">
          <v:imagedata o:title="MARCA DE AGUA - HOJA RESOLUCIÓN" r:id="rI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670" w:type="dxa"/>
      <w:tblInd w:w="32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32"/>
      <w:gridCol w:w="3038"/>
    </w:tblGrid>
    <w:tr w:rsidRPr="00E152D8" w:rsidR="000474F6" w:rsidTr="009939F6" w14:paraId="38C70F26" w14:textId="77777777">
      <w:trPr>
        <w:trHeight w:val="147"/>
      </w:trPr>
      <w:tc>
        <w:tcPr>
          <w:tcW w:w="2632" w:type="dxa"/>
          <w:vAlign w:val="center"/>
        </w:tcPr>
        <w:p w:rsidRPr="00E152D8" w:rsidR="000474F6" w:rsidP="00345D30" w:rsidRDefault="002F3441" w14:paraId="06C599F7" w14:textId="4110F220">
          <w:pPr>
            <w:tabs>
              <w:tab w:val="right" w:pos="8838"/>
            </w:tabs>
            <w:ind w:left="161" w:right="-105"/>
            <w:jc w:val="left"/>
            <w:rPr>
              <w:rFonts w:eastAsia="Calibri" w:cs="Tahoma"/>
              <w:b/>
              <w:lang w:val="es-MX"/>
            </w:rPr>
          </w:pPr>
          <w:r w:rsidRPr="00E152D8">
            <w:rPr>
              <w:rFonts w:eastAsia="Calibri" w:cs="Tahoma"/>
              <w:b/>
              <w:lang w:val="es-MX"/>
            </w:rPr>
            <w:t>Recurso de Revisión:</w:t>
          </w:r>
        </w:p>
      </w:tc>
      <w:tc>
        <w:tcPr>
          <w:tcW w:w="3038" w:type="dxa"/>
        </w:tcPr>
        <w:p w:rsidRPr="00051642" w:rsidR="000474F6" w:rsidP="00D16E3A" w:rsidRDefault="009939F6" w14:paraId="65B05558" w14:textId="2BEE4132">
          <w:pPr>
            <w:rPr>
              <w:rFonts w:eastAsia="Calibri" w:cs="Tahoma"/>
            </w:rPr>
          </w:pPr>
          <w:r w:rsidRPr="009939F6">
            <w:rPr>
              <w:rFonts w:eastAsia="Calibri" w:cs="Tahoma"/>
            </w:rPr>
            <w:t>15711/INFOEM/IP/RR/2022</w:t>
          </w:r>
        </w:p>
      </w:tc>
    </w:tr>
    <w:tr w:rsidRPr="00E152D8" w:rsidR="000474F6" w:rsidTr="009939F6" w14:paraId="55B27BFC" w14:textId="77777777">
      <w:trPr>
        <w:trHeight w:val="291"/>
      </w:trPr>
      <w:tc>
        <w:tcPr>
          <w:tcW w:w="2632" w:type="dxa"/>
        </w:tcPr>
        <w:p w:rsidRPr="00E152D8" w:rsidR="000474F6" w:rsidP="00345D30" w:rsidRDefault="002F3441" w14:paraId="479CFA26" w14:textId="77777777">
          <w:pPr>
            <w:tabs>
              <w:tab w:val="right" w:pos="8838"/>
            </w:tabs>
            <w:ind w:left="161"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038" w:type="dxa"/>
        </w:tcPr>
        <w:p w:rsidRPr="00051642" w:rsidR="000474F6" w:rsidP="000474F6" w:rsidRDefault="009939F6" w14:paraId="6C35595F" w14:textId="4065AF9E">
          <w:pPr>
            <w:tabs>
              <w:tab w:val="right" w:pos="8838"/>
            </w:tabs>
            <w:ind w:left="-28" w:right="-32"/>
            <w:rPr>
              <w:rFonts w:eastAsia="Calibri" w:cs="Tahoma"/>
              <w:lang w:val="es-MX"/>
            </w:rPr>
          </w:pPr>
          <w:r w:rsidRPr="009939F6">
            <w:rPr>
              <w:rFonts w:eastAsia="Calibri" w:cs="Tahoma"/>
              <w:lang w:val="es-MX"/>
            </w:rPr>
            <w:t>Ayuntamiento de Ixtapaluca</w:t>
          </w:r>
        </w:p>
      </w:tc>
    </w:tr>
    <w:tr w:rsidRPr="00E152D8" w:rsidR="000474F6" w:rsidTr="009939F6" w14:paraId="64299B43" w14:textId="77777777">
      <w:trPr>
        <w:trHeight w:val="291"/>
      </w:trPr>
      <w:tc>
        <w:tcPr>
          <w:tcW w:w="2632" w:type="dxa"/>
        </w:tcPr>
        <w:p w:rsidRPr="00E152D8" w:rsidR="000474F6" w:rsidP="00345D30" w:rsidRDefault="002F3441" w14:paraId="3B4B50BB" w14:textId="77777777">
          <w:pPr>
            <w:tabs>
              <w:tab w:val="right" w:pos="8838"/>
            </w:tabs>
            <w:ind w:left="161" w:right="-105"/>
            <w:rPr>
              <w:rFonts w:eastAsia="Calibri" w:cs="Tahoma"/>
              <w:b/>
              <w:lang w:val="es-MX"/>
            </w:rPr>
          </w:pPr>
          <w:r w:rsidRPr="00E152D8">
            <w:rPr>
              <w:rFonts w:eastAsia="Calibri" w:cs="Tahoma"/>
              <w:b/>
              <w:lang w:val="es-MX"/>
            </w:rPr>
            <w:t>Comisionado Ponente:</w:t>
          </w:r>
        </w:p>
      </w:tc>
      <w:tc>
        <w:tcPr>
          <w:tcW w:w="3038" w:type="dxa"/>
        </w:tcPr>
        <w:p w:rsidRPr="00E152D8" w:rsidR="000474F6" w:rsidP="000474F6" w:rsidRDefault="002F3441" w14:paraId="5364FC23" w14:textId="77777777">
          <w:pPr>
            <w:tabs>
              <w:tab w:val="right" w:pos="8838"/>
            </w:tabs>
            <w:ind w:left="-28" w:right="-32"/>
            <w:rPr>
              <w:rFonts w:eastAsia="Calibri" w:cs="Tahoma"/>
              <w:b/>
              <w:lang w:val="es-MX"/>
            </w:rPr>
          </w:pPr>
          <w:r w:rsidRPr="00E152D8">
            <w:rPr>
              <w:rFonts w:eastAsia="Calibri" w:cs="Tahoma"/>
              <w:lang w:val="es-MX"/>
            </w:rPr>
            <w:t>Luis Gustavo Parra Noriega</w:t>
          </w:r>
        </w:p>
      </w:tc>
    </w:tr>
  </w:tbl>
  <w:p w:rsidR="000474F6" w:rsidP="000474F6" w:rsidRDefault="00C353DD" w14:paraId="2B363D4C" w14:textId="77777777">
    <w:pPr>
      <w:pStyle w:val="Encabezado"/>
    </w:pPr>
    <w:r>
      <w:rPr>
        <w:noProof/>
      </w:rPr>
      <w:pict w14:anchorId="2D06813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1" style="position:absolute;left:0;text-align:left;margin-left:-85.05pt;margin-top:-119.9pt;width:684.5pt;height:891.35pt;z-index:-251656192;mso-wrap-edited:f;mso-position-horizontal-relative:margin;mso-position-vertical-relative:margin" alt="MARCA DE AGUA - HOJA RESOLUCIÓN" o:spid="_x0000_s1026" o:allowincell="f" type="#_x0000_t75">
          <v:imagedata o:title="MARCA DE AGUA - HOJA RESOLUCIÓN" r:id="rId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tbl>
    <w:tblPr>
      <w:tblStyle w:val="Tablaconcuadrcula"/>
      <w:tblW w:w="5812" w:type="dxa"/>
      <w:tblInd w:w="31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464"/>
      <w:gridCol w:w="3348"/>
    </w:tblGrid>
    <w:tr w:rsidRPr="00E152D8" w:rsidR="000474F6" w:rsidTr="171FD9E0" w14:paraId="6E5B10C8" w14:textId="77777777">
      <w:trPr>
        <w:trHeight w:val="145"/>
      </w:trPr>
      <w:tc>
        <w:tcPr>
          <w:tcW w:w="2464" w:type="dxa"/>
          <w:tcMar/>
        </w:tcPr>
        <w:p w:rsidRPr="00E152D8" w:rsidR="000474F6" w:rsidP="00484A2B" w:rsidRDefault="002F3441" w14:paraId="0FBD6B5C" w14:textId="54BD1256">
          <w:pPr>
            <w:tabs>
              <w:tab w:val="right" w:pos="2449"/>
            </w:tabs>
            <w:ind w:right="30"/>
            <w:rPr>
              <w:rFonts w:eastAsia="Calibri" w:cs="Tahoma"/>
              <w:b/>
              <w:lang w:val="es-MX"/>
            </w:rPr>
          </w:pPr>
          <w:r w:rsidRPr="00E152D8">
            <w:rPr>
              <w:rFonts w:eastAsia="Calibri" w:cs="Tahoma"/>
              <w:b/>
              <w:lang w:val="es-MX"/>
            </w:rPr>
            <w:t>Recurso de Revisión:</w:t>
          </w:r>
          <w:r w:rsidR="00484A2B">
            <w:rPr>
              <w:rFonts w:eastAsia="Calibri" w:cs="Tahoma"/>
              <w:b/>
              <w:lang w:val="es-MX"/>
            </w:rPr>
            <w:tab/>
          </w:r>
        </w:p>
      </w:tc>
      <w:tc>
        <w:tcPr>
          <w:tcW w:w="3348" w:type="dxa"/>
          <w:tcMar/>
        </w:tcPr>
        <w:p w:rsidRPr="00051642" w:rsidR="000474F6" w:rsidP="000474F6" w:rsidRDefault="009939F6" w14:paraId="70CC72C0" w14:textId="260C0866">
          <w:pPr>
            <w:tabs>
              <w:tab w:val="right" w:pos="8838"/>
            </w:tabs>
            <w:ind w:left="-111" w:right="-32"/>
            <w:rPr>
              <w:rFonts w:eastAsia="Calibri" w:cs="Tahoma"/>
            </w:rPr>
          </w:pPr>
          <w:r w:rsidRPr="009939F6">
            <w:rPr>
              <w:rFonts w:eastAsia="Calibri" w:cs="Tahoma"/>
              <w:lang w:val="es-MX"/>
            </w:rPr>
            <w:t>15711/INFOEM/IP/RR/2022</w:t>
          </w:r>
        </w:p>
      </w:tc>
    </w:tr>
    <w:tr w:rsidRPr="00E152D8" w:rsidR="000474F6" w:rsidTr="171FD9E0" w14:paraId="43CEC0C7" w14:textId="77777777">
      <w:trPr>
        <w:trHeight w:val="145"/>
      </w:trPr>
      <w:tc>
        <w:tcPr>
          <w:tcW w:w="2464" w:type="dxa"/>
          <w:tcMar/>
        </w:tcPr>
        <w:p w:rsidRPr="00E152D8" w:rsidR="000474F6" w:rsidP="000474F6" w:rsidRDefault="002F3441" w14:paraId="369FAB30" w14:textId="77777777">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348" w:type="dxa"/>
          <w:tcMar/>
        </w:tcPr>
        <w:p w:rsidRPr="00E152D8" w:rsidR="000474F6" w:rsidP="171FD9E0" w:rsidRDefault="009939F6" w14:paraId="267724E2" w14:textId="7AD711ED">
          <w:pPr>
            <w:pStyle w:val="Normal"/>
            <w:tabs>
              <w:tab w:val="right" w:leader="none" w:pos="8838"/>
            </w:tabs>
            <w:bidi w:val="0"/>
            <w:spacing w:before="0" w:beforeAutospacing="off" w:after="0" w:afterAutospacing="off" w:line="259" w:lineRule="auto"/>
            <w:ind w:left="-111" w:right="-109"/>
            <w:jc w:val="both"/>
            <w:rPr>
              <w:rFonts w:eastAsia="Calibri" w:cs="Tahoma"/>
              <w:highlight w:val="black"/>
              <w:lang w:val="es-MX"/>
            </w:rPr>
          </w:pPr>
          <w:r w:rsidRPr="171FD9E0" w:rsidR="171FD9E0">
            <w:rPr>
              <w:rFonts w:eastAsia="Calibri" w:cs="Tahoma"/>
              <w:highlight w:val="black"/>
              <w:lang w:val="es-MX"/>
            </w:rPr>
            <w:t>XXXXXXXXXXXXXXXXXXXXXXXXXXXXX</w:t>
          </w:r>
        </w:p>
      </w:tc>
    </w:tr>
    <w:tr w:rsidRPr="00E152D8" w:rsidR="000474F6" w:rsidTr="171FD9E0" w14:paraId="30C3D119" w14:textId="77777777">
      <w:trPr>
        <w:trHeight w:val="288"/>
      </w:trPr>
      <w:tc>
        <w:tcPr>
          <w:tcW w:w="2464" w:type="dxa"/>
          <w:tcMar/>
        </w:tcPr>
        <w:p w:rsidRPr="00E152D8" w:rsidR="000474F6" w:rsidP="000474F6" w:rsidRDefault="002F3441" w14:paraId="6DC6617D"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348" w:type="dxa"/>
          <w:tcMar/>
        </w:tcPr>
        <w:p w:rsidRPr="00051642" w:rsidR="000474F6" w:rsidP="000474F6" w:rsidRDefault="009939F6" w14:paraId="6E96F863" w14:textId="726B90A9">
          <w:pPr>
            <w:tabs>
              <w:tab w:val="right" w:pos="8838"/>
            </w:tabs>
            <w:ind w:left="-111" w:right="-32"/>
            <w:rPr>
              <w:rFonts w:eastAsia="Calibri" w:cs="Tahoma"/>
              <w:lang w:val="es-MX"/>
            </w:rPr>
          </w:pPr>
          <w:r w:rsidRPr="009939F6">
            <w:rPr>
              <w:rFonts w:eastAsia="Calibri" w:cs="Tahoma"/>
              <w:lang w:val="es-MX"/>
            </w:rPr>
            <w:t>Ayuntamiento de Ixtapaluca</w:t>
          </w:r>
        </w:p>
      </w:tc>
    </w:tr>
    <w:tr w:rsidRPr="00E152D8" w:rsidR="000474F6" w:rsidTr="171FD9E0" w14:paraId="1C2055A9" w14:textId="77777777">
      <w:trPr>
        <w:trHeight w:val="288"/>
      </w:trPr>
      <w:tc>
        <w:tcPr>
          <w:tcW w:w="2464" w:type="dxa"/>
          <w:tcMar/>
        </w:tcPr>
        <w:p w:rsidRPr="00E152D8" w:rsidR="000474F6" w:rsidP="000474F6" w:rsidRDefault="002F3441" w14:paraId="63396B8B" w14:textId="77777777">
          <w:pPr>
            <w:tabs>
              <w:tab w:val="right" w:pos="8838"/>
            </w:tabs>
            <w:ind w:right="-105"/>
            <w:rPr>
              <w:rFonts w:eastAsia="Calibri" w:cs="Tahoma"/>
              <w:b/>
              <w:lang w:val="es-MX"/>
            </w:rPr>
          </w:pPr>
          <w:r w:rsidRPr="00E152D8">
            <w:rPr>
              <w:rFonts w:eastAsia="Calibri" w:cs="Tahoma"/>
              <w:b/>
              <w:lang w:val="es-MX"/>
            </w:rPr>
            <w:t>Comisionado Ponente:</w:t>
          </w:r>
        </w:p>
      </w:tc>
      <w:tc>
        <w:tcPr>
          <w:tcW w:w="3348" w:type="dxa"/>
          <w:tcMar/>
        </w:tcPr>
        <w:p w:rsidRPr="00E152D8" w:rsidR="000474F6" w:rsidP="000474F6" w:rsidRDefault="002F3441" w14:paraId="2CDFADEE" w14:textId="77777777">
          <w:pPr>
            <w:tabs>
              <w:tab w:val="right" w:pos="8838"/>
            </w:tabs>
            <w:ind w:left="-111" w:right="-32"/>
            <w:rPr>
              <w:rFonts w:eastAsia="Calibri" w:cs="Tahoma"/>
              <w:b/>
              <w:lang w:val="es-MX"/>
            </w:rPr>
          </w:pPr>
          <w:r w:rsidRPr="00E152D8">
            <w:rPr>
              <w:rFonts w:eastAsia="Calibri" w:cs="Tahoma"/>
              <w:lang w:val="es-MX"/>
            </w:rPr>
            <w:t>Luis Gustavo Parra Noriega</w:t>
          </w:r>
        </w:p>
      </w:tc>
    </w:tr>
  </w:tbl>
  <w:p w:rsidR="000474F6" w:rsidP="000474F6" w:rsidRDefault="0087278B" w14:paraId="1F82F1D7" w14:textId="1FBFAFE7">
    <w:pPr>
      <w:pStyle w:val="Encabezado"/>
      <w:tabs>
        <w:tab w:val="left" w:pos="5812"/>
      </w:tabs>
    </w:pPr>
    <w:r>
      <w:rPr>
        <w:noProof/>
        <w:lang w:eastAsia="es-MX"/>
      </w:rPr>
      <w:drawing>
        <wp:anchor distT="0" distB="0" distL="114300" distR="114300" simplePos="0" relativeHeight="251661312" behindDoc="1" locked="0" layoutInCell="0" allowOverlap="1" wp14:anchorId="6D97FB90" wp14:editId="3B0520D5">
          <wp:simplePos x="0" y="0"/>
          <wp:positionH relativeFrom="page">
            <wp:posOffset>19050</wp:posOffset>
          </wp:positionH>
          <wp:positionV relativeFrom="page">
            <wp:align>top</wp:align>
          </wp:positionV>
          <wp:extent cx="8693150" cy="11320093"/>
          <wp:effectExtent l="0" t="0" r="0" b="0"/>
          <wp:wrapNone/>
          <wp:docPr id="35" name="Imagen 35" descr="MARCA DE AGUA - HOJA 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CA DE AGUA - HOJA RESOLUCIÓ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93150" cy="11320093"/>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35F57"/>
    <w:multiLevelType w:val="hybridMultilevel"/>
    <w:tmpl w:val="8DF2287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131C3A09"/>
    <w:multiLevelType w:val="hybridMultilevel"/>
    <w:tmpl w:val="71CABCC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14071061"/>
    <w:multiLevelType w:val="hybridMultilevel"/>
    <w:tmpl w:val="394449D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177D4EBC"/>
    <w:multiLevelType w:val="hybridMultilevel"/>
    <w:tmpl w:val="7448869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18A93888"/>
    <w:multiLevelType w:val="hybridMultilevel"/>
    <w:tmpl w:val="7A78BB02"/>
    <w:lvl w:ilvl="0" w:tplc="1BC25EA0">
      <w:start w:val="1"/>
      <w:numFmt w:val="decimal"/>
      <w:lvlText w:val="%1."/>
      <w:lvlJc w:val="left"/>
      <w:pPr>
        <w:ind w:left="1778" w:hanging="36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5" w15:restartNumberingAfterBreak="0">
    <w:nsid w:val="1D5928BA"/>
    <w:multiLevelType w:val="hybridMultilevel"/>
    <w:tmpl w:val="386CDA5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1FC62CB6"/>
    <w:multiLevelType w:val="hybridMultilevel"/>
    <w:tmpl w:val="1B62D2F6"/>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7" w15:restartNumberingAfterBreak="0">
    <w:nsid w:val="21CF385F"/>
    <w:multiLevelType w:val="hybridMultilevel"/>
    <w:tmpl w:val="9E64D05C"/>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8" w15:restartNumberingAfterBreak="0">
    <w:nsid w:val="25281F14"/>
    <w:multiLevelType w:val="hybridMultilevel"/>
    <w:tmpl w:val="D2721A96"/>
    <w:lvl w:ilvl="0" w:tplc="5386A39A">
      <w:start w:val="1"/>
      <w:numFmt w:val="low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26264750"/>
    <w:multiLevelType w:val="hybridMultilevel"/>
    <w:tmpl w:val="1B62D2F6"/>
    <w:lvl w:ilvl="0" w:tplc="080A000F">
      <w:start w:val="1"/>
      <w:numFmt w:val="decimal"/>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0" w15:restartNumberingAfterBreak="0">
    <w:nsid w:val="28335A32"/>
    <w:multiLevelType w:val="hybridMultilevel"/>
    <w:tmpl w:val="0678AC5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2" w15:restartNumberingAfterBreak="0">
    <w:nsid w:val="292C2530"/>
    <w:multiLevelType w:val="hybridMultilevel"/>
    <w:tmpl w:val="9266CEF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2ABF13A8"/>
    <w:multiLevelType w:val="hybridMultilevel"/>
    <w:tmpl w:val="A6CED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AD605AA"/>
    <w:multiLevelType w:val="hybridMultilevel"/>
    <w:tmpl w:val="D89A216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2F2B52D5"/>
    <w:multiLevelType w:val="hybridMultilevel"/>
    <w:tmpl w:val="9AB0BA98"/>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6" w15:restartNumberingAfterBreak="0">
    <w:nsid w:val="33987B5B"/>
    <w:multiLevelType w:val="hybridMultilevel"/>
    <w:tmpl w:val="37E240E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35FE20C5"/>
    <w:multiLevelType w:val="hybridMultilevel"/>
    <w:tmpl w:val="D6D68A1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361A3BD8"/>
    <w:multiLevelType w:val="hybridMultilevel"/>
    <w:tmpl w:val="3DB2532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3DBF7BD0"/>
    <w:multiLevelType w:val="hybridMultilevel"/>
    <w:tmpl w:val="8EC23BF8"/>
    <w:lvl w:ilvl="0" w:tplc="541C22C0">
      <w:start w:val="1"/>
      <w:numFmt w:val="lowerLetter"/>
      <w:lvlText w:val="%1)"/>
      <w:lvlJc w:val="left"/>
      <w:pPr>
        <w:ind w:left="1353" w:hanging="360"/>
      </w:pPr>
      <w:rPr>
        <w:rFonts w:hint="default"/>
        <w:color w:val="000000"/>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0" w15:restartNumberingAfterBreak="0">
    <w:nsid w:val="44554403"/>
    <w:multiLevelType w:val="hybridMultilevel"/>
    <w:tmpl w:val="7448869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1" w15:restartNumberingAfterBreak="0">
    <w:nsid w:val="48436BD2"/>
    <w:multiLevelType w:val="hybridMultilevel"/>
    <w:tmpl w:val="2DF4398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2" w15:restartNumberingAfterBreak="0">
    <w:nsid w:val="4BEE241D"/>
    <w:multiLevelType w:val="hybridMultilevel"/>
    <w:tmpl w:val="2EF02DC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4D267B55"/>
    <w:multiLevelType w:val="hybridMultilevel"/>
    <w:tmpl w:val="8EE0948C"/>
    <w:lvl w:ilvl="0" w:tplc="36E4263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EBA6C84"/>
    <w:multiLevelType w:val="hybridMultilevel"/>
    <w:tmpl w:val="751C51A0"/>
    <w:lvl w:ilvl="0" w:tplc="3B2A284C">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539B3652"/>
    <w:multiLevelType w:val="hybridMultilevel"/>
    <w:tmpl w:val="7448869A"/>
    <w:lvl w:ilvl="0" w:tplc="080A000F">
      <w:start w:val="1"/>
      <w:numFmt w:val="decimal"/>
      <w:lvlText w:val="%1."/>
      <w:lvlJc w:val="left"/>
      <w:pPr>
        <w:ind w:left="1778" w:hanging="360"/>
      </w:pPr>
      <w:rPr>
        <w:rFonts w:hint="default"/>
      </w:rPr>
    </w:lvl>
    <w:lvl w:ilvl="1" w:tplc="080A0003" w:tentative="1">
      <w:start w:val="1"/>
      <w:numFmt w:val="bullet"/>
      <w:lvlText w:val="o"/>
      <w:lvlJc w:val="left"/>
      <w:pPr>
        <w:ind w:left="2498" w:hanging="360"/>
      </w:pPr>
      <w:rPr>
        <w:rFonts w:hint="default" w:ascii="Courier New" w:hAnsi="Courier New" w:cs="Courier New"/>
      </w:rPr>
    </w:lvl>
    <w:lvl w:ilvl="2" w:tplc="080A0005" w:tentative="1">
      <w:start w:val="1"/>
      <w:numFmt w:val="bullet"/>
      <w:lvlText w:val=""/>
      <w:lvlJc w:val="left"/>
      <w:pPr>
        <w:ind w:left="3218" w:hanging="360"/>
      </w:pPr>
      <w:rPr>
        <w:rFonts w:hint="default" w:ascii="Wingdings" w:hAnsi="Wingdings"/>
      </w:rPr>
    </w:lvl>
    <w:lvl w:ilvl="3" w:tplc="080A0001" w:tentative="1">
      <w:start w:val="1"/>
      <w:numFmt w:val="bullet"/>
      <w:lvlText w:val=""/>
      <w:lvlJc w:val="left"/>
      <w:pPr>
        <w:ind w:left="3938" w:hanging="360"/>
      </w:pPr>
      <w:rPr>
        <w:rFonts w:hint="default" w:ascii="Symbol" w:hAnsi="Symbol"/>
      </w:rPr>
    </w:lvl>
    <w:lvl w:ilvl="4" w:tplc="080A0003" w:tentative="1">
      <w:start w:val="1"/>
      <w:numFmt w:val="bullet"/>
      <w:lvlText w:val="o"/>
      <w:lvlJc w:val="left"/>
      <w:pPr>
        <w:ind w:left="4658" w:hanging="360"/>
      </w:pPr>
      <w:rPr>
        <w:rFonts w:hint="default" w:ascii="Courier New" w:hAnsi="Courier New" w:cs="Courier New"/>
      </w:rPr>
    </w:lvl>
    <w:lvl w:ilvl="5" w:tplc="080A0005" w:tentative="1">
      <w:start w:val="1"/>
      <w:numFmt w:val="bullet"/>
      <w:lvlText w:val=""/>
      <w:lvlJc w:val="left"/>
      <w:pPr>
        <w:ind w:left="5378" w:hanging="360"/>
      </w:pPr>
      <w:rPr>
        <w:rFonts w:hint="default" w:ascii="Wingdings" w:hAnsi="Wingdings"/>
      </w:rPr>
    </w:lvl>
    <w:lvl w:ilvl="6" w:tplc="080A0001" w:tentative="1">
      <w:start w:val="1"/>
      <w:numFmt w:val="bullet"/>
      <w:lvlText w:val=""/>
      <w:lvlJc w:val="left"/>
      <w:pPr>
        <w:ind w:left="6098" w:hanging="360"/>
      </w:pPr>
      <w:rPr>
        <w:rFonts w:hint="default" w:ascii="Symbol" w:hAnsi="Symbol"/>
      </w:rPr>
    </w:lvl>
    <w:lvl w:ilvl="7" w:tplc="080A0003" w:tentative="1">
      <w:start w:val="1"/>
      <w:numFmt w:val="bullet"/>
      <w:lvlText w:val="o"/>
      <w:lvlJc w:val="left"/>
      <w:pPr>
        <w:ind w:left="6818" w:hanging="360"/>
      </w:pPr>
      <w:rPr>
        <w:rFonts w:hint="default" w:ascii="Courier New" w:hAnsi="Courier New" w:cs="Courier New"/>
      </w:rPr>
    </w:lvl>
    <w:lvl w:ilvl="8" w:tplc="080A0005" w:tentative="1">
      <w:start w:val="1"/>
      <w:numFmt w:val="bullet"/>
      <w:lvlText w:val=""/>
      <w:lvlJc w:val="left"/>
      <w:pPr>
        <w:ind w:left="7538" w:hanging="360"/>
      </w:pPr>
      <w:rPr>
        <w:rFonts w:hint="default" w:ascii="Wingdings" w:hAnsi="Wingdings"/>
      </w:rPr>
    </w:lvl>
  </w:abstractNum>
  <w:abstractNum w:abstractNumId="26" w15:restartNumberingAfterBreak="0">
    <w:nsid w:val="545F1A23"/>
    <w:multiLevelType w:val="hybridMultilevel"/>
    <w:tmpl w:val="41B8C278"/>
    <w:lvl w:ilvl="0" w:tplc="080A0001">
      <w:start w:val="1"/>
      <w:numFmt w:val="bullet"/>
      <w:lvlText w:val=""/>
      <w:lvlJc w:val="left"/>
      <w:rPr>
        <w:rFonts w:hint="default" w:ascii="Symbol" w:hAnsi="Symbol"/>
      </w:rPr>
    </w:lvl>
    <w:lvl w:ilvl="1" w:tplc="080A0003" w:tentative="1">
      <w:start w:val="1"/>
      <w:numFmt w:val="bullet"/>
      <w:lvlText w:val="o"/>
      <w:lvlJc w:val="left"/>
      <w:pPr>
        <w:ind w:left="2978" w:hanging="360"/>
      </w:pPr>
      <w:rPr>
        <w:rFonts w:hint="default" w:ascii="Courier New" w:hAnsi="Courier New" w:cs="Courier New"/>
      </w:rPr>
    </w:lvl>
    <w:lvl w:ilvl="2" w:tplc="080A0005" w:tentative="1">
      <w:start w:val="1"/>
      <w:numFmt w:val="bullet"/>
      <w:lvlText w:val=""/>
      <w:lvlJc w:val="left"/>
      <w:pPr>
        <w:ind w:left="3698" w:hanging="360"/>
      </w:pPr>
      <w:rPr>
        <w:rFonts w:hint="default" w:ascii="Wingdings" w:hAnsi="Wingdings"/>
      </w:rPr>
    </w:lvl>
    <w:lvl w:ilvl="3" w:tplc="080A0001" w:tentative="1">
      <w:start w:val="1"/>
      <w:numFmt w:val="bullet"/>
      <w:lvlText w:val=""/>
      <w:lvlJc w:val="left"/>
      <w:pPr>
        <w:ind w:left="4418" w:hanging="360"/>
      </w:pPr>
      <w:rPr>
        <w:rFonts w:hint="default" w:ascii="Symbol" w:hAnsi="Symbol"/>
      </w:rPr>
    </w:lvl>
    <w:lvl w:ilvl="4" w:tplc="080A0003" w:tentative="1">
      <w:start w:val="1"/>
      <w:numFmt w:val="bullet"/>
      <w:lvlText w:val="o"/>
      <w:lvlJc w:val="left"/>
      <w:pPr>
        <w:ind w:left="5138" w:hanging="360"/>
      </w:pPr>
      <w:rPr>
        <w:rFonts w:hint="default" w:ascii="Courier New" w:hAnsi="Courier New" w:cs="Courier New"/>
      </w:rPr>
    </w:lvl>
    <w:lvl w:ilvl="5" w:tplc="080A0005" w:tentative="1">
      <w:start w:val="1"/>
      <w:numFmt w:val="bullet"/>
      <w:lvlText w:val=""/>
      <w:lvlJc w:val="left"/>
      <w:pPr>
        <w:ind w:left="5858" w:hanging="360"/>
      </w:pPr>
      <w:rPr>
        <w:rFonts w:hint="default" w:ascii="Wingdings" w:hAnsi="Wingdings"/>
      </w:rPr>
    </w:lvl>
    <w:lvl w:ilvl="6" w:tplc="080A0001" w:tentative="1">
      <w:start w:val="1"/>
      <w:numFmt w:val="bullet"/>
      <w:lvlText w:val=""/>
      <w:lvlJc w:val="left"/>
      <w:pPr>
        <w:ind w:left="6578" w:hanging="360"/>
      </w:pPr>
      <w:rPr>
        <w:rFonts w:hint="default" w:ascii="Symbol" w:hAnsi="Symbol"/>
      </w:rPr>
    </w:lvl>
    <w:lvl w:ilvl="7" w:tplc="080A0003" w:tentative="1">
      <w:start w:val="1"/>
      <w:numFmt w:val="bullet"/>
      <w:lvlText w:val="o"/>
      <w:lvlJc w:val="left"/>
      <w:pPr>
        <w:ind w:left="7298" w:hanging="360"/>
      </w:pPr>
      <w:rPr>
        <w:rFonts w:hint="default" w:ascii="Courier New" w:hAnsi="Courier New" w:cs="Courier New"/>
      </w:rPr>
    </w:lvl>
    <w:lvl w:ilvl="8" w:tplc="080A0005" w:tentative="1">
      <w:start w:val="1"/>
      <w:numFmt w:val="bullet"/>
      <w:lvlText w:val=""/>
      <w:lvlJc w:val="left"/>
      <w:pPr>
        <w:ind w:left="8018" w:hanging="360"/>
      </w:pPr>
      <w:rPr>
        <w:rFonts w:hint="default" w:ascii="Wingdings" w:hAnsi="Wingdings"/>
      </w:rPr>
    </w:lvl>
  </w:abstractNum>
  <w:abstractNum w:abstractNumId="27" w15:restartNumberingAfterBreak="0">
    <w:nsid w:val="548D7BE2"/>
    <w:multiLevelType w:val="hybridMultilevel"/>
    <w:tmpl w:val="CD64F70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8" w15:restartNumberingAfterBreak="0">
    <w:nsid w:val="597528A3"/>
    <w:multiLevelType w:val="hybridMultilevel"/>
    <w:tmpl w:val="3DB2532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61485D5A"/>
    <w:multiLevelType w:val="hybridMultilevel"/>
    <w:tmpl w:val="B84A8EF6"/>
    <w:lvl w:ilvl="0" w:tplc="D0143BB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69727AC8"/>
    <w:multiLevelType w:val="hybridMultilevel"/>
    <w:tmpl w:val="4EEE644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1"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2" w15:restartNumberingAfterBreak="0">
    <w:nsid w:val="6E992235"/>
    <w:multiLevelType w:val="hybridMultilevel"/>
    <w:tmpl w:val="110A041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3"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5" w15:restartNumberingAfterBreak="0">
    <w:nsid w:val="76E500B4"/>
    <w:multiLevelType w:val="hybridMultilevel"/>
    <w:tmpl w:val="6718910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6" w15:restartNumberingAfterBreak="0">
    <w:nsid w:val="78BA43CA"/>
    <w:multiLevelType w:val="hybridMultilevel"/>
    <w:tmpl w:val="97AAE84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7" w15:restartNumberingAfterBreak="0">
    <w:nsid w:val="78FB19A8"/>
    <w:multiLevelType w:val="hybridMultilevel"/>
    <w:tmpl w:val="DD28CBB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11"/>
  </w:num>
  <w:num w:numId="2">
    <w:abstractNumId w:val="34"/>
  </w:num>
  <w:num w:numId="3">
    <w:abstractNumId w:val="13"/>
  </w:num>
  <w:num w:numId="4">
    <w:abstractNumId w:val="14"/>
  </w:num>
  <w:num w:numId="5">
    <w:abstractNumId w:val="7"/>
  </w:num>
  <w:num w:numId="6">
    <w:abstractNumId w:val="10"/>
  </w:num>
  <w:num w:numId="7">
    <w:abstractNumId w:val="23"/>
  </w:num>
  <w:num w:numId="8">
    <w:abstractNumId w:val="8"/>
  </w:num>
  <w:num w:numId="9">
    <w:abstractNumId w:val="25"/>
  </w:num>
  <w:num w:numId="10">
    <w:abstractNumId w:val="16"/>
  </w:num>
  <w:num w:numId="11">
    <w:abstractNumId w:val="1"/>
  </w:num>
  <w:num w:numId="12">
    <w:abstractNumId w:val="2"/>
  </w:num>
  <w:num w:numId="13">
    <w:abstractNumId w:val="24"/>
  </w:num>
  <w:num w:numId="14">
    <w:abstractNumId w:val="20"/>
  </w:num>
  <w:num w:numId="15">
    <w:abstractNumId w:val="36"/>
  </w:num>
  <w:num w:numId="16">
    <w:abstractNumId w:val="3"/>
  </w:num>
  <w:num w:numId="17">
    <w:abstractNumId w:val="32"/>
  </w:num>
  <w:num w:numId="18">
    <w:abstractNumId w:val="22"/>
  </w:num>
  <w:num w:numId="19">
    <w:abstractNumId w:val="28"/>
  </w:num>
  <w:num w:numId="20">
    <w:abstractNumId w:val="9"/>
  </w:num>
  <w:num w:numId="21">
    <w:abstractNumId w:val="0"/>
  </w:num>
  <w:num w:numId="22">
    <w:abstractNumId w:val="18"/>
  </w:num>
  <w:num w:numId="23">
    <w:abstractNumId w:val="5"/>
  </w:num>
  <w:num w:numId="24">
    <w:abstractNumId w:val="6"/>
  </w:num>
  <w:num w:numId="25">
    <w:abstractNumId w:val="30"/>
  </w:num>
  <w:num w:numId="26">
    <w:abstractNumId w:val="26"/>
  </w:num>
  <w:num w:numId="27">
    <w:abstractNumId w:val="29"/>
  </w:num>
  <w:num w:numId="28">
    <w:abstractNumId w:val="4"/>
  </w:num>
  <w:num w:numId="29">
    <w:abstractNumId w:val="19"/>
  </w:num>
  <w:num w:numId="30">
    <w:abstractNumId w:val="27"/>
  </w:num>
  <w:num w:numId="31">
    <w:abstractNumId w:val="37"/>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17"/>
  </w:num>
  <w:num w:numId="35">
    <w:abstractNumId w:val="15"/>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642"/>
    <w:rsid w:val="00007C39"/>
    <w:rsid w:val="00035234"/>
    <w:rsid w:val="00043501"/>
    <w:rsid w:val="000474F6"/>
    <w:rsid w:val="00050179"/>
    <w:rsid w:val="00051642"/>
    <w:rsid w:val="00056CFB"/>
    <w:rsid w:val="00063C9B"/>
    <w:rsid w:val="00064D3A"/>
    <w:rsid w:val="00066CDE"/>
    <w:rsid w:val="0008414B"/>
    <w:rsid w:val="00084A5E"/>
    <w:rsid w:val="00084C96"/>
    <w:rsid w:val="00093878"/>
    <w:rsid w:val="000A0F22"/>
    <w:rsid w:val="000A34AE"/>
    <w:rsid w:val="000C61C2"/>
    <w:rsid w:val="000D4476"/>
    <w:rsid w:val="000D6502"/>
    <w:rsid w:val="000E091C"/>
    <w:rsid w:val="000E117A"/>
    <w:rsid w:val="000E7D68"/>
    <w:rsid w:val="000F2FA7"/>
    <w:rsid w:val="001030B4"/>
    <w:rsid w:val="00104C84"/>
    <w:rsid w:val="00105647"/>
    <w:rsid w:val="001064BF"/>
    <w:rsid w:val="00106E81"/>
    <w:rsid w:val="001226B6"/>
    <w:rsid w:val="001442EA"/>
    <w:rsid w:val="001471C5"/>
    <w:rsid w:val="00154C55"/>
    <w:rsid w:val="00157F93"/>
    <w:rsid w:val="00162887"/>
    <w:rsid w:val="00172901"/>
    <w:rsid w:val="00174D3D"/>
    <w:rsid w:val="0018239B"/>
    <w:rsid w:val="00183086"/>
    <w:rsid w:val="00183FC2"/>
    <w:rsid w:val="001A0B54"/>
    <w:rsid w:val="001A0E1F"/>
    <w:rsid w:val="001A5827"/>
    <w:rsid w:val="001A7349"/>
    <w:rsid w:val="001B742E"/>
    <w:rsid w:val="001C3821"/>
    <w:rsid w:val="001C7154"/>
    <w:rsid w:val="001C715D"/>
    <w:rsid w:val="001D62BC"/>
    <w:rsid w:val="001D639E"/>
    <w:rsid w:val="001D70CD"/>
    <w:rsid w:val="001E0910"/>
    <w:rsid w:val="001E4F93"/>
    <w:rsid w:val="001F0BF9"/>
    <w:rsid w:val="001F6E8E"/>
    <w:rsid w:val="00207871"/>
    <w:rsid w:val="00211E2C"/>
    <w:rsid w:val="00216122"/>
    <w:rsid w:val="00221B00"/>
    <w:rsid w:val="002220B8"/>
    <w:rsid w:val="00222116"/>
    <w:rsid w:val="00224F5F"/>
    <w:rsid w:val="00225891"/>
    <w:rsid w:val="002302CE"/>
    <w:rsid w:val="0023114C"/>
    <w:rsid w:val="002352A8"/>
    <w:rsid w:val="00236FFF"/>
    <w:rsid w:val="002465A3"/>
    <w:rsid w:val="00246682"/>
    <w:rsid w:val="00252056"/>
    <w:rsid w:val="00253015"/>
    <w:rsid w:val="00263CBA"/>
    <w:rsid w:val="00270619"/>
    <w:rsid w:val="002752A5"/>
    <w:rsid w:val="002A2C08"/>
    <w:rsid w:val="002D36D1"/>
    <w:rsid w:val="002D47EC"/>
    <w:rsid w:val="002D622F"/>
    <w:rsid w:val="002E3898"/>
    <w:rsid w:val="002F3441"/>
    <w:rsid w:val="002F47B3"/>
    <w:rsid w:val="0030170B"/>
    <w:rsid w:val="0030595A"/>
    <w:rsid w:val="003134C9"/>
    <w:rsid w:val="00316058"/>
    <w:rsid w:val="003222D1"/>
    <w:rsid w:val="0032417C"/>
    <w:rsid w:val="003254AD"/>
    <w:rsid w:val="00335C4A"/>
    <w:rsid w:val="003365D1"/>
    <w:rsid w:val="00345D30"/>
    <w:rsid w:val="0035133F"/>
    <w:rsid w:val="0035648F"/>
    <w:rsid w:val="003564E8"/>
    <w:rsid w:val="00357735"/>
    <w:rsid w:val="00364DAC"/>
    <w:rsid w:val="00367FB3"/>
    <w:rsid w:val="0037014C"/>
    <w:rsid w:val="003709EC"/>
    <w:rsid w:val="0037339D"/>
    <w:rsid w:val="00377012"/>
    <w:rsid w:val="00380E10"/>
    <w:rsid w:val="00381D0B"/>
    <w:rsid w:val="00382A3B"/>
    <w:rsid w:val="00384DCB"/>
    <w:rsid w:val="0038762B"/>
    <w:rsid w:val="003A35F3"/>
    <w:rsid w:val="003A4382"/>
    <w:rsid w:val="003A5172"/>
    <w:rsid w:val="003A6482"/>
    <w:rsid w:val="003A7070"/>
    <w:rsid w:val="003B5373"/>
    <w:rsid w:val="003B58AA"/>
    <w:rsid w:val="003C0E54"/>
    <w:rsid w:val="003E06FC"/>
    <w:rsid w:val="003E20B6"/>
    <w:rsid w:val="003E414D"/>
    <w:rsid w:val="003E483A"/>
    <w:rsid w:val="003F316A"/>
    <w:rsid w:val="003F3741"/>
    <w:rsid w:val="00412C1C"/>
    <w:rsid w:val="00426EEC"/>
    <w:rsid w:val="004270E2"/>
    <w:rsid w:val="00427D67"/>
    <w:rsid w:val="00451A81"/>
    <w:rsid w:val="004640F3"/>
    <w:rsid w:val="00476B2D"/>
    <w:rsid w:val="00476EDB"/>
    <w:rsid w:val="004825B3"/>
    <w:rsid w:val="00482688"/>
    <w:rsid w:val="0048279A"/>
    <w:rsid w:val="00484A2B"/>
    <w:rsid w:val="00485D76"/>
    <w:rsid w:val="00496F7D"/>
    <w:rsid w:val="004A140A"/>
    <w:rsid w:val="004A4237"/>
    <w:rsid w:val="004A4520"/>
    <w:rsid w:val="004C7607"/>
    <w:rsid w:val="004D2B11"/>
    <w:rsid w:val="004D7A39"/>
    <w:rsid w:val="004E2095"/>
    <w:rsid w:val="004E4724"/>
    <w:rsid w:val="004E4C49"/>
    <w:rsid w:val="004F2E01"/>
    <w:rsid w:val="004F3376"/>
    <w:rsid w:val="00504AF0"/>
    <w:rsid w:val="0051175E"/>
    <w:rsid w:val="00525EFD"/>
    <w:rsid w:val="005304BC"/>
    <w:rsid w:val="005369D0"/>
    <w:rsid w:val="00540372"/>
    <w:rsid w:val="005403FB"/>
    <w:rsid w:val="00540667"/>
    <w:rsid w:val="005441C8"/>
    <w:rsid w:val="00545D40"/>
    <w:rsid w:val="00546507"/>
    <w:rsid w:val="00547EDB"/>
    <w:rsid w:val="00573BDE"/>
    <w:rsid w:val="00580CCD"/>
    <w:rsid w:val="00583549"/>
    <w:rsid w:val="005924C4"/>
    <w:rsid w:val="00593887"/>
    <w:rsid w:val="005A3900"/>
    <w:rsid w:val="005B4CFC"/>
    <w:rsid w:val="005C1AF8"/>
    <w:rsid w:val="005C66B9"/>
    <w:rsid w:val="005D7AAC"/>
    <w:rsid w:val="005E7CF9"/>
    <w:rsid w:val="0061228A"/>
    <w:rsid w:val="006277C5"/>
    <w:rsid w:val="00654423"/>
    <w:rsid w:val="00655117"/>
    <w:rsid w:val="00663061"/>
    <w:rsid w:val="00666F58"/>
    <w:rsid w:val="00670F89"/>
    <w:rsid w:val="00682725"/>
    <w:rsid w:val="00695E16"/>
    <w:rsid w:val="006A3B95"/>
    <w:rsid w:val="006A3F3E"/>
    <w:rsid w:val="006A4D24"/>
    <w:rsid w:val="006A7476"/>
    <w:rsid w:val="006B4CAC"/>
    <w:rsid w:val="006C3F6B"/>
    <w:rsid w:val="006D71EF"/>
    <w:rsid w:val="006D7E76"/>
    <w:rsid w:val="006E207B"/>
    <w:rsid w:val="006E227D"/>
    <w:rsid w:val="006F00F9"/>
    <w:rsid w:val="00701594"/>
    <w:rsid w:val="00702582"/>
    <w:rsid w:val="00714912"/>
    <w:rsid w:val="00717B41"/>
    <w:rsid w:val="00720F22"/>
    <w:rsid w:val="007552CE"/>
    <w:rsid w:val="00757245"/>
    <w:rsid w:val="0075751A"/>
    <w:rsid w:val="00774551"/>
    <w:rsid w:val="007A1B3A"/>
    <w:rsid w:val="007A3798"/>
    <w:rsid w:val="007C1490"/>
    <w:rsid w:val="007C27C4"/>
    <w:rsid w:val="007D1DBF"/>
    <w:rsid w:val="007D643E"/>
    <w:rsid w:val="007E6B67"/>
    <w:rsid w:val="007F2C33"/>
    <w:rsid w:val="0080061B"/>
    <w:rsid w:val="008036D8"/>
    <w:rsid w:val="00803874"/>
    <w:rsid w:val="00806D05"/>
    <w:rsid w:val="0081267D"/>
    <w:rsid w:val="00814577"/>
    <w:rsid w:val="0081682C"/>
    <w:rsid w:val="0082309A"/>
    <w:rsid w:val="00826F8A"/>
    <w:rsid w:val="00833D09"/>
    <w:rsid w:val="00843B93"/>
    <w:rsid w:val="008510F1"/>
    <w:rsid w:val="008513B0"/>
    <w:rsid w:val="008567E8"/>
    <w:rsid w:val="008710AF"/>
    <w:rsid w:val="0087278B"/>
    <w:rsid w:val="008866CA"/>
    <w:rsid w:val="00887353"/>
    <w:rsid w:val="00894D31"/>
    <w:rsid w:val="00897A47"/>
    <w:rsid w:val="008B6C15"/>
    <w:rsid w:val="008D18B2"/>
    <w:rsid w:val="008D21FD"/>
    <w:rsid w:val="008E2DA1"/>
    <w:rsid w:val="008E4992"/>
    <w:rsid w:val="0090301F"/>
    <w:rsid w:val="009037EA"/>
    <w:rsid w:val="00904273"/>
    <w:rsid w:val="00913A52"/>
    <w:rsid w:val="00917C6A"/>
    <w:rsid w:val="009210DA"/>
    <w:rsid w:val="009227C7"/>
    <w:rsid w:val="009268FD"/>
    <w:rsid w:val="009270EA"/>
    <w:rsid w:val="009302D9"/>
    <w:rsid w:val="00930DC4"/>
    <w:rsid w:val="00934398"/>
    <w:rsid w:val="009353BF"/>
    <w:rsid w:val="00952BF6"/>
    <w:rsid w:val="0095547C"/>
    <w:rsid w:val="0095793D"/>
    <w:rsid w:val="0096269D"/>
    <w:rsid w:val="0096386A"/>
    <w:rsid w:val="00965FB4"/>
    <w:rsid w:val="00966CA6"/>
    <w:rsid w:val="00972901"/>
    <w:rsid w:val="009939F6"/>
    <w:rsid w:val="009C40E0"/>
    <w:rsid w:val="009E73CB"/>
    <w:rsid w:val="00A015D7"/>
    <w:rsid w:val="00A0249C"/>
    <w:rsid w:val="00A23E72"/>
    <w:rsid w:val="00A269F9"/>
    <w:rsid w:val="00A4306E"/>
    <w:rsid w:val="00A46D25"/>
    <w:rsid w:val="00A46E85"/>
    <w:rsid w:val="00A54AEC"/>
    <w:rsid w:val="00A5604E"/>
    <w:rsid w:val="00A60B0D"/>
    <w:rsid w:val="00A6622E"/>
    <w:rsid w:val="00A767D5"/>
    <w:rsid w:val="00A77EE3"/>
    <w:rsid w:val="00A8135C"/>
    <w:rsid w:val="00A87ADE"/>
    <w:rsid w:val="00A91C3C"/>
    <w:rsid w:val="00A97A26"/>
    <w:rsid w:val="00AA2348"/>
    <w:rsid w:val="00AA299D"/>
    <w:rsid w:val="00AC2582"/>
    <w:rsid w:val="00AC2906"/>
    <w:rsid w:val="00AC4806"/>
    <w:rsid w:val="00AC54B3"/>
    <w:rsid w:val="00AC6816"/>
    <w:rsid w:val="00AD5DBB"/>
    <w:rsid w:val="00AE6A0D"/>
    <w:rsid w:val="00B07831"/>
    <w:rsid w:val="00B07DEA"/>
    <w:rsid w:val="00B11062"/>
    <w:rsid w:val="00B13CF5"/>
    <w:rsid w:val="00B14077"/>
    <w:rsid w:val="00B1626F"/>
    <w:rsid w:val="00B31710"/>
    <w:rsid w:val="00B40E4F"/>
    <w:rsid w:val="00B41583"/>
    <w:rsid w:val="00B44E04"/>
    <w:rsid w:val="00B47EF7"/>
    <w:rsid w:val="00B53369"/>
    <w:rsid w:val="00B77586"/>
    <w:rsid w:val="00B821D5"/>
    <w:rsid w:val="00B90031"/>
    <w:rsid w:val="00B93571"/>
    <w:rsid w:val="00BA48B3"/>
    <w:rsid w:val="00BA51D5"/>
    <w:rsid w:val="00BA55BE"/>
    <w:rsid w:val="00BB1A51"/>
    <w:rsid w:val="00BB44C2"/>
    <w:rsid w:val="00BC05A0"/>
    <w:rsid w:val="00BC13A1"/>
    <w:rsid w:val="00BC1A9B"/>
    <w:rsid w:val="00BC7AC2"/>
    <w:rsid w:val="00BE0616"/>
    <w:rsid w:val="00BE38CA"/>
    <w:rsid w:val="00BE5139"/>
    <w:rsid w:val="00BE72A3"/>
    <w:rsid w:val="00BF649D"/>
    <w:rsid w:val="00C0209D"/>
    <w:rsid w:val="00C02BBD"/>
    <w:rsid w:val="00C04735"/>
    <w:rsid w:val="00C05CED"/>
    <w:rsid w:val="00C14B22"/>
    <w:rsid w:val="00C21B80"/>
    <w:rsid w:val="00C353DD"/>
    <w:rsid w:val="00C50CA7"/>
    <w:rsid w:val="00C50F46"/>
    <w:rsid w:val="00C74529"/>
    <w:rsid w:val="00C76C0F"/>
    <w:rsid w:val="00C83AFD"/>
    <w:rsid w:val="00C85D52"/>
    <w:rsid w:val="00CA134B"/>
    <w:rsid w:val="00CB587F"/>
    <w:rsid w:val="00CB64F5"/>
    <w:rsid w:val="00CC0083"/>
    <w:rsid w:val="00CC62FC"/>
    <w:rsid w:val="00CD4283"/>
    <w:rsid w:val="00CD6DEC"/>
    <w:rsid w:val="00CE17B5"/>
    <w:rsid w:val="00D1689E"/>
    <w:rsid w:val="00D16E3A"/>
    <w:rsid w:val="00D2444D"/>
    <w:rsid w:val="00D308DB"/>
    <w:rsid w:val="00D350F3"/>
    <w:rsid w:val="00D42100"/>
    <w:rsid w:val="00D4364F"/>
    <w:rsid w:val="00D4465F"/>
    <w:rsid w:val="00D64D4B"/>
    <w:rsid w:val="00D66F8C"/>
    <w:rsid w:val="00D670F2"/>
    <w:rsid w:val="00D679B6"/>
    <w:rsid w:val="00D7136D"/>
    <w:rsid w:val="00D741E9"/>
    <w:rsid w:val="00D8215D"/>
    <w:rsid w:val="00D838DC"/>
    <w:rsid w:val="00D8745E"/>
    <w:rsid w:val="00D903F5"/>
    <w:rsid w:val="00D9690C"/>
    <w:rsid w:val="00DB12DB"/>
    <w:rsid w:val="00DB5D3F"/>
    <w:rsid w:val="00DC33DA"/>
    <w:rsid w:val="00DC77CC"/>
    <w:rsid w:val="00DD3B9A"/>
    <w:rsid w:val="00DD444E"/>
    <w:rsid w:val="00DE0AE8"/>
    <w:rsid w:val="00DE2CDE"/>
    <w:rsid w:val="00DF3E44"/>
    <w:rsid w:val="00DF7E2F"/>
    <w:rsid w:val="00E01F82"/>
    <w:rsid w:val="00E03BAB"/>
    <w:rsid w:val="00E05DB0"/>
    <w:rsid w:val="00E11E5B"/>
    <w:rsid w:val="00E121C2"/>
    <w:rsid w:val="00E1678F"/>
    <w:rsid w:val="00E272D5"/>
    <w:rsid w:val="00E37C6C"/>
    <w:rsid w:val="00E46674"/>
    <w:rsid w:val="00E635FF"/>
    <w:rsid w:val="00E65F72"/>
    <w:rsid w:val="00E7170C"/>
    <w:rsid w:val="00E72B81"/>
    <w:rsid w:val="00E7514A"/>
    <w:rsid w:val="00E776C4"/>
    <w:rsid w:val="00E843DC"/>
    <w:rsid w:val="00E90028"/>
    <w:rsid w:val="00E95F2C"/>
    <w:rsid w:val="00E96903"/>
    <w:rsid w:val="00EA3E94"/>
    <w:rsid w:val="00EA4828"/>
    <w:rsid w:val="00EB2620"/>
    <w:rsid w:val="00EB68E1"/>
    <w:rsid w:val="00EC4595"/>
    <w:rsid w:val="00EC59C8"/>
    <w:rsid w:val="00EC7DAF"/>
    <w:rsid w:val="00ED1E86"/>
    <w:rsid w:val="00ED23B1"/>
    <w:rsid w:val="00ED7036"/>
    <w:rsid w:val="00ED7C9E"/>
    <w:rsid w:val="00EE0368"/>
    <w:rsid w:val="00EE321E"/>
    <w:rsid w:val="00EE3665"/>
    <w:rsid w:val="00EE6D60"/>
    <w:rsid w:val="00EF4F54"/>
    <w:rsid w:val="00EF5B2F"/>
    <w:rsid w:val="00EF5DBE"/>
    <w:rsid w:val="00F16ED4"/>
    <w:rsid w:val="00F1753E"/>
    <w:rsid w:val="00F2329C"/>
    <w:rsid w:val="00F322B0"/>
    <w:rsid w:val="00F449A6"/>
    <w:rsid w:val="00F51B48"/>
    <w:rsid w:val="00F5419D"/>
    <w:rsid w:val="00F639D1"/>
    <w:rsid w:val="00F67B47"/>
    <w:rsid w:val="00F90DE8"/>
    <w:rsid w:val="00F90EEF"/>
    <w:rsid w:val="00F97E1B"/>
    <w:rsid w:val="00FA1130"/>
    <w:rsid w:val="00FA53CD"/>
    <w:rsid w:val="00FB2ACB"/>
    <w:rsid w:val="00FB38B8"/>
    <w:rsid w:val="00FC0135"/>
    <w:rsid w:val="00FC099D"/>
    <w:rsid w:val="00FD01A1"/>
    <w:rsid w:val="00FD0781"/>
    <w:rsid w:val="00FD3C3B"/>
    <w:rsid w:val="00FD4524"/>
    <w:rsid w:val="00FD7B15"/>
    <w:rsid w:val="00FE0C2A"/>
    <w:rsid w:val="00FE1608"/>
    <w:rsid w:val="00FE22AF"/>
    <w:rsid w:val="00FF2AA9"/>
    <w:rsid w:val="1510AB3D"/>
    <w:rsid w:val="171FD9E0"/>
    <w:rsid w:val="593561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CD58A"/>
  <w15:docId w15:val="{C836D1EA-8222-40FD-8546-6F468B91D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C4595"/>
    <w:pPr>
      <w:jc w:val="both"/>
    </w:pPr>
    <w:rPr>
      <w:rFonts w:ascii="Palatino Linotype" w:hAnsi="Palatino Linotype"/>
      <w:color w:val="000000" w:themeColor="text1"/>
    </w:rPr>
  </w:style>
  <w:style w:type="paragraph" w:styleId="Ttulo2">
    <w:name w:val="heading 2"/>
    <w:basedOn w:val="Normal"/>
    <w:next w:val="Normal"/>
    <w:link w:val="Ttulo2Car"/>
    <w:uiPriority w:val="9"/>
    <w:unhideWhenUsed/>
    <w:qFormat/>
    <w:rsid w:val="00063C9B"/>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051642"/>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051642"/>
    <w:rPr>
      <w:rFonts w:ascii="Palatino Linotype" w:hAnsi="Palatino Linotype"/>
      <w:color w:val="000000" w:themeColor="text1"/>
    </w:rPr>
  </w:style>
  <w:style w:type="paragraph" w:styleId="Piedepgina">
    <w:name w:val="footer"/>
    <w:basedOn w:val="Normal"/>
    <w:link w:val="PiedepginaCar"/>
    <w:uiPriority w:val="99"/>
    <w:unhideWhenUsed/>
    <w:rsid w:val="00051642"/>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051642"/>
    <w:rPr>
      <w:rFonts w:ascii="Palatino Linotype" w:hAnsi="Palatino Linotype"/>
      <w:color w:val="000000" w:themeColor="text1"/>
    </w:rPr>
  </w:style>
  <w:style w:type="table" w:styleId="Tablaconcuadrcula">
    <w:name w:val="Table Grid"/>
    <w:basedOn w:val="Tablanormal"/>
    <w:uiPriority w:val="39"/>
    <w:qFormat/>
    <w:rsid w:val="0005164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051642"/>
    <w:rPr>
      <w:rFonts w:ascii="Times New Roman" w:hAnsi="Times New Roman" w:cs="Times New Roman"/>
      <w:sz w:val="24"/>
      <w:szCs w:val="24"/>
    </w:rPr>
  </w:style>
  <w:style w:type="paragraph" w:styleId="Prrafodelista">
    <w:name w:val="List Paragraph"/>
    <w:basedOn w:val="Normal"/>
    <w:uiPriority w:val="34"/>
    <w:qFormat/>
    <w:rsid w:val="00FA1130"/>
    <w:pPr>
      <w:ind w:left="720"/>
      <w:contextualSpacing/>
    </w:pPr>
  </w:style>
  <w:style w:type="character" w:styleId="Hipervnculo">
    <w:name w:val="Hyperlink"/>
    <w:basedOn w:val="Fuentedeprrafopredeter"/>
    <w:uiPriority w:val="99"/>
    <w:unhideWhenUsed/>
    <w:rsid w:val="00316058"/>
    <w:rPr>
      <w:color w:val="0563C1" w:themeColor="hyperlink"/>
      <w:u w:val="single"/>
    </w:rPr>
  </w:style>
  <w:style w:type="character" w:styleId="Ttulo2Car" w:customStyle="1">
    <w:name w:val="Título 2 Car"/>
    <w:basedOn w:val="Fuentedeprrafopredeter"/>
    <w:link w:val="Ttulo2"/>
    <w:uiPriority w:val="9"/>
    <w:rsid w:val="00063C9B"/>
    <w:rPr>
      <w:rFonts w:asciiTheme="majorHAnsi" w:hAnsiTheme="majorHAnsi" w:eastAsiaTheme="majorEastAsia" w:cstheme="majorBidi"/>
      <w:color w:val="2F5496" w:themeColor="accent1" w:themeShade="BF"/>
      <w:sz w:val="26"/>
      <w:szCs w:val="26"/>
    </w:rPr>
  </w:style>
  <w:style w:type="character" w:styleId="UnresolvedMention" w:customStyle="1">
    <w:name w:val="Unresolved Mention"/>
    <w:basedOn w:val="Fuentedeprrafopredeter"/>
    <w:uiPriority w:val="99"/>
    <w:semiHidden/>
    <w:unhideWhenUsed/>
    <w:rsid w:val="00063C9B"/>
    <w:rPr>
      <w:color w:val="605E5C"/>
      <w:shd w:val="clear" w:color="auto" w:fill="E1DFDD"/>
    </w:rPr>
  </w:style>
  <w:style w:type="character" w:styleId="Hipervnculovisitado">
    <w:name w:val="FollowedHyperlink"/>
    <w:basedOn w:val="Fuentedeprrafopredeter"/>
    <w:uiPriority w:val="99"/>
    <w:semiHidden/>
    <w:unhideWhenUsed/>
    <w:rsid w:val="004D7A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96339">
      <w:bodyDiv w:val="1"/>
      <w:marLeft w:val="0"/>
      <w:marRight w:val="0"/>
      <w:marTop w:val="0"/>
      <w:marBottom w:val="0"/>
      <w:divBdr>
        <w:top w:val="none" w:sz="0" w:space="0" w:color="auto"/>
        <w:left w:val="none" w:sz="0" w:space="0" w:color="auto"/>
        <w:bottom w:val="none" w:sz="0" w:space="0" w:color="auto"/>
        <w:right w:val="none" w:sz="0" w:space="0" w:color="auto"/>
      </w:divBdr>
    </w:div>
    <w:div w:id="55202568">
      <w:bodyDiv w:val="1"/>
      <w:marLeft w:val="0"/>
      <w:marRight w:val="0"/>
      <w:marTop w:val="0"/>
      <w:marBottom w:val="0"/>
      <w:divBdr>
        <w:top w:val="none" w:sz="0" w:space="0" w:color="auto"/>
        <w:left w:val="none" w:sz="0" w:space="0" w:color="auto"/>
        <w:bottom w:val="none" w:sz="0" w:space="0" w:color="auto"/>
        <w:right w:val="none" w:sz="0" w:space="0" w:color="auto"/>
      </w:divBdr>
    </w:div>
    <w:div w:id="68774090">
      <w:bodyDiv w:val="1"/>
      <w:marLeft w:val="0"/>
      <w:marRight w:val="0"/>
      <w:marTop w:val="0"/>
      <w:marBottom w:val="0"/>
      <w:divBdr>
        <w:top w:val="none" w:sz="0" w:space="0" w:color="auto"/>
        <w:left w:val="none" w:sz="0" w:space="0" w:color="auto"/>
        <w:bottom w:val="none" w:sz="0" w:space="0" w:color="auto"/>
        <w:right w:val="none" w:sz="0" w:space="0" w:color="auto"/>
      </w:divBdr>
    </w:div>
    <w:div w:id="142283215">
      <w:bodyDiv w:val="1"/>
      <w:marLeft w:val="0"/>
      <w:marRight w:val="0"/>
      <w:marTop w:val="0"/>
      <w:marBottom w:val="0"/>
      <w:divBdr>
        <w:top w:val="none" w:sz="0" w:space="0" w:color="auto"/>
        <w:left w:val="none" w:sz="0" w:space="0" w:color="auto"/>
        <w:bottom w:val="none" w:sz="0" w:space="0" w:color="auto"/>
        <w:right w:val="none" w:sz="0" w:space="0" w:color="auto"/>
      </w:divBdr>
    </w:div>
    <w:div w:id="207650194">
      <w:bodyDiv w:val="1"/>
      <w:marLeft w:val="0"/>
      <w:marRight w:val="0"/>
      <w:marTop w:val="0"/>
      <w:marBottom w:val="0"/>
      <w:divBdr>
        <w:top w:val="none" w:sz="0" w:space="0" w:color="auto"/>
        <w:left w:val="none" w:sz="0" w:space="0" w:color="auto"/>
        <w:bottom w:val="none" w:sz="0" w:space="0" w:color="auto"/>
        <w:right w:val="none" w:sz="0" w:space="0" w:color="auto"/>
      </w:divBdr>
    </w:div>
    <w:div w:id="213200267">
      <w:bodyDiv w:val="1"/>
      <w:marLeft w:val="0"/>
      <w:marRight w:val="0"/>
      <w:marTop w:val="0"/>
      <w:marBottom w:val="0"/>
      <w:divBdr>
        <w:top w:val="none" w:sz="0" w:space="0" w:color="auto"/>
        <w:left w:val="none" w:sz="0" w:space="0" w:color="auto"/>
        <w:bottom w:val="none" w:sz="0" w:space="0" w:color="auto"/>
        <w:right w:val="none" w:sz="0" w:space="0" w:color="auto"/>
      </w:divBdr>
    </w:div>
    <w:div w:id="332345095">
      <w:bodyDiv w:val="1"/>
      <w:marLeft w:val="0"/>
      <w:marRight w:val="0"/>
      <w:marTop w:val="0"/>
      <w:marBottom w:val="0"/>
      <w:divBdr>
        <w:top w:val="none" w:sz="0" w:space="0" w:color="auto"/>
        <w:left w:val="none" w:sz="0" w:space="0" w:color="auto"/>
        <w:bottom w:val="none" w:sz="0" w:space="0" w:color="auto"/>
        <w:right w:val="none" w:sz="0" w:space="0" w:color="auto"/>
      </w:divBdr>
    </w:div>
    <w:div w:id="360008982">
      <w:bodyDiv w:val="1"/>
      <w:marLeft w:val="0"/>
      <w:marRight w:val="0"/>
      <w:marTop w:val="0"/>
      <w:marBottom w:val="0"/>
      <w:divBdr>
        <w:top w:val="none" w:sz="0" w:space="0" w:color="auto"/>
        <w:left w:val="none" w:sz="0" w:space="0" w:color="auto"/>
        <w:bottom w:val="none" w:sz="0" w:space="0" w:color="auto"/>
        <w:right w:val="none" w:sz="0" w:space="0" w:color="auto"/>
      </w:divBdr>
    </w:div>
    <w:div w:id="450321371">
      <w:bodyDiv w:val="1"/>
      <w:marLeft w:val="0"/>
      <w:marRight w:val="0"/>
      <w:marTop w:val="0"/>
      <w:marBottom w:val="0"/>
      <w:divBdr>
        <w:top w:val="none" w:sz="0" w:space="0" w:color="auto"/>
        <w:left w:val="none" w:sz="0" w:space="0" w:color="auto"/>
        <w:bottom w:val="none" w:sz="0" w:space="0" w:color="auto"/>
        <w:right w:val="none" w:sz="0" w:space="0" w:color="auto"/>
      </w:divBdr>
    </w:div>
    <w:div w:id="456031047">
      <w:bodyDiv w:val="1"/>
      <w:marLeft w:val="0"/>
      <w:marRight w:val="0"/>
      <w:marTop w:val="0"/>
      <w:marBottom w:val="0"/>
      <w:divBdr>
        <w:top w:val="none" w:sz="0" w:space="0" w:color="auto"/>
        <w:left w:val="none" w:sz="0" w:space="0" w:color="auto"/>
        <w:bottom w:val="none" w:sz="0" w:space="0" w:color="auto"/>
        <w:right w:val="none" w:sz="0" w:space="0" w:color="auto"/>
      </w:divBdr>
    </w:div>
    <w:div w:id="553735067">
      <w:bodyDiv w:val="1"/>
      <w:marLeft w:val="0"/>
      <w:marRight w:val="0"/>
      <w:marTop w:val="0"/>
      <w:marBottom w:val="0"/>
      <w:divBdr>
        <w:top w:val="none" w:sz="0" w:space="0" w:color="auto"/>
        <w:left w:val="none" w:sz="0" w:space="0" w:color="auto"/>
        <w:bottom w:val="none" w:sz="0" w:space="0" w:color="auto"/>
        <w:right w:val="none" w:sz="0" w:space="0" w:color="auto"/>
      </w:divBdr>
    </w:div>
    <w:div w:id="588664053">
      <w:bodyDiv w:val="1"/>
      <w:marLeft w:val="0"/>
      <w:marRight w:val="0"/>
      <w:marTop w:val="0"/>
      <w:marBottom w:val="0"/>
      <w:divBdr>
        <w:top w:val="none" w:sz="0" w:space="0" w:color="auto"/>
        <w:left w:val="none" w:sz="0" w:space="0" w:color="auto"/>
        <w:bottom w:val="none" w:sz="0" w:space="0" w:color="auto"/>
        <w:right w:val="none" w:sz="0" w:space="0" w:color="auto"/>
      </w:divBdr>
    </w:div>
    <w:div w:id="598031328">
      <w:bodyDiv w:val="1"/>
      <w:marLeft w:val="0"/>
      <w:marRight w:val="0"/>
      <w:marTop w:val="0"/>
      <w:marBottom w:val="0"/>
      <w:divBdr>
        <w:top w:val="none" w:sz="0" w:space="0" w:color="auto"/>
        <w:left w:val="none" w:sz="0" w:space="0" w:color="auto"/>
        <w:bottom w:val="none" w:sz="0" w:space="0" w:color="auto"/>
        <w:right w:val="none" w:sz="0" w:space="0" w:color="auto"/>
      </w:divBdr>
    </w:div>
    <w:div w:id="603346788">
      <w:bodyDiv w:val="1"/>
      <w:marLeft w:val="0"/>
      <w:marRight w:val="0"/>
      <w:marTop w:val="0"/>
      <w:marBottom w:val="0"/>
      <w:divBdr>
        <w:top w:val="none" w:sz="0" w:space="0" w:color="auto"/>
        <w:left w:val="none" w:sz="0" w:space="0" w:color="auto"/>
        <w:bottom w:val="none" w:sz="0" w:space="0" w:color="auto"/>
        <w:right w:val="none" w:sz="0" w:space="0" w:color="auto"/>
      </w:divBdr>
    </w:div>
    <w:div w:id="622929413">
      <w:bodyDiv w:val="1"/>
      <w:marLeft w:val="0"/>
      <w:marRight w:val="0"/>
      <w:marTop w:val="0"/>
      <w:marBottom w:val="0"/>
      <w:divBdr>
        <w:top w:val="none" w:sz="0" w:space="0" w:color="auto"/>
        <w:left w:val="none" w:sz="0" w:space="0" w:color="auto"/>
        <w:bottom w:val="none" w:sz="0" w:space="0" w:color="auto"/>
        <w:right w:val="none" w:sz="0" w:space="0" w:color="auto"/>
      </w:divBdr>
    </w:div>
    <w:div w:id="729613547">
      <w:bodyDiv w:val="1"/>
      <w:marLeft w:val="0"/>
      <w:marRight w:val="0"/>
      <w:marTop w:val="0"/>
      <w:marBottom w:val="0"/>
      <w:divBdr>
        <w:top w:val="none" w:sz="0" w:space="0" w:color="auto"/>
        <w:left w:val="none" w:sz="0" w:space="0" w:color="auto"/>
        <w:bottom w:val="none" w:sz="0" w:space="0" w:color="auto"/>
        <w:right w:val="none" w:sz="0" w:space="0" w:color="auto"/>
      </w:divBdr>
    </w:div>
    <w:div w:id="798493974">
      <w:bodyDiv w:val="1"/>
      <w:marLeft w:val="0"/>
      <w:marRight w:val="0"/>
      <w:marTop w:val="0"/>
      <w:marBottom w:val="0"/>
      <w:divBdr>
        <w:top w:val="none" w:sz="0" w:space="0" w:color="auto"/>
        <w:left w:val="none" w:sz="0" w:space="0" w:color="auto"/>
        <w:bottom w:val="none" w:sz="0" w:space="0" w:color="auto"/>
        <w:right w:val="none" w:sz="0" w:space="0" w:color="auto"/>
      </w:divBdr>
    </w:div>
    <w:div w:id="826239458">
      <w:bodyDiv w:val="1"/>
      <w:marLeft w:val="0"/>
      <w:marRight w:val="0"/>
      <w:marTop w:val="0"/>
      <w:marBottom w:val="0"/>
      <w:divBdr>
        <w:top w:val="none" w:sz="0" w:space="0" w:color="auto"/>
        <w:left w:val="none" w:sz="0" w:space="0" w:color="auto"/>
        <w:bottom w:val="none" w:sz="0" w:space="0" w:color="auto"/>
        <w:right w:val="none" w:sz="0" w:space="0" w:color="auto"/>
      </w:divBdr>
    </w:div>
    <w:div w:id="839470388">
      <w:bodyDiv w:val="1"/>
      <w:marLeft w:val="0"/>
      <w:marRight w:val="0"/>
      <w:marTop w:val="0"/>
      <w:marBottom w:val="0"/>
      <w:divBdr>
        <w:top w:val="none" w:sz="0" w:space="0" w:color="auto"/>
        <w:left w:val="none" w:sz="0" w:space="0" w:color="auto"/>
        <w:bottom w:val="none" w:sz="0" w:space="0" w:color="auto"/>
        <w:right w:val="none" w:sz="0" w:space="0" w:color="auto"/>
      </w:divBdr>
    </w:div>
    <w:div w:id="907112894">
      <w:bodyDiv w:val="1"/>
      <w:marLeft w:val="0"/>
      <w:marRight w:val="0"/>
      <w:marTop w:val="0"/>
      <w:marBottom w:val="0"/>
      <w:divBdr>
        <w:top w:val="none" w:sz="0" w:space="0" w:color="auto"/>
        <w:left w:val="none" w:sz="0" w:space="0" w:color="auto"/>
        <w:bottom w:val="none" w:sz="0" w:space="0" w:color="auto"/>
        <w:right w:val="none" w:sz="0" w:space="0" w:color="auto"/>
      </w:divBdr>
    </w:div>
    <w:div w:id="913471514">
      <w:bodyDiv w:val="1"/>
      <w:marLeft w:val="0"/>
      <w:marRight w:val="0"/>
      <w:marTop w:val="0"/>
      <w:marBottom w:val="0"/>
      <w:divBdr>
        <w:top w:val="none" w:sz="0" w:space="0" w:color="auto"/>
        <w:left w:val="none" w:sz="0" w:space="0" w:color="auto"/>
        <w:bottom w:val="none" w:sz="0" w:space="0" w:color="auto"/>
        <w:right w:val="none" w:sz="0" w:space="0" w:color="auto"/>
      </w:divBdr>
    </w:div>
    <w:div w:id="949776234">
      <w:bodyDiv w:val="1"/>
      <w:marLeft w:val="0"/>
      <w:marRight w:val="0"/>
      <w:marTop w:val="0"/>
      <w:marBottom w:val="0"/>
      <w:divBdr>
        <w:top w:val="none" w:sz="0" w:space="0" w:color="auto"/>
        <w:left w:val="none" w:sz="0" w:space="0" w:color="auto"/>
        <w:bottom w:val="none" w:sz="0" w:space="0" w:color="auto"/>
        <w:right w:val="none" w:sz="0" w:space="0" w:color="auto"/>
      </w:divBdr>
    </w:div>
    <w:div w:id="959189504">
      <w:bodyDiv w:val="1"/>
      <w:marLeft w:val="0"/>
      <w:marRight w:val="0"/>
      <w:marTop w:val="0"/>
      <w:marBottom w:val="0"/>
      <w:divBdr>
        <w:top w:val="none" w:sz="0" w:space="0" w:color="auto"/>
        <w:left w:val="none" w:sz="0" w:space="0" w:color="auto"/>
        <w:bottom w:val="none" w:sz="0" w:space="0" w:color="auto"/>
        <w:right w:val="none" w:sz="0" w:space="0" w:color="auto"/>
      </w:divBdr>
    </w:div>
    <w:div w:id="983850647">
      <w:bodyDiv w:val="1"/>
      <w:marLeft w:val="0"/>
      <w:marRight w:val="0"/>
      <w:marTop w:val="0"/>
      <w:marBottom w:val="0"/>
      <w:divBdr>
        <w:top w:val="none" w:sz="0" w:space="0" w:color="auto"/>
        <w:left w:val="none" w:sz="0" w:space="0" w:color="auto"/>
        <w:bottom w:val="none" w:sz="0" w:space="0" w:color="auto"/>
        <w:right w:val="none" w:sz="0" w:space="0" w:color="auto"/>
      </w:divBdr>
    </w:div>
    <w:div w:id="1014067574">
      <w:bodyDiv w:val="1"/>
      <w:marLeft w:val="0"/>
      <w:marRight w:val="0"/>
      <w:marTop w:val="0"/>
      <w:marBottom w:val="0"/>
      <w:divBdr>
        <w:top w:val="none" w:sz="0" w:space="0" w:color="auto"/>
        <w:left w:val="none" w:sz="0" w:space="0" w:color="auto"/>
        <w:bottom w:val="none" w:sz="0" w:space="0" w:color="auto"/>
        <w:right w:val="none" w:sz="0" w:space="0" w:color="auto"/>
      </w:divBdr>
    </w:div>
    <w:div w:id="1022365073">
      <w:bodyDiv w:val="1"/>
      <w:marLeft w:val="0"/>
      <w:marRight w:val="0"/>
      <w:marTop w:val="0"/>
      <w:marBottom w:val="0"/>
      <w:divBdr>
        <w:top w:val="none" w:sz="0" w:space="0" w:color="auto"/>
        <w:left w:val="none" w:sz="0" w:space="0" w:color="auto"/>
        <w:bottom w:val="none" w:sz="0" w:space="0" w:color="auto"/>
        <w:right w:val="none" w:sz="0" w:space="0" w:color="auto"/>
      </w:divBdr>
    </w:div>
    <w:div w:id="1040983276">
      <w:bodyDiv w:val="1"/>
      <w:marLeft w:val="0"/>
      <w:marRight w:val="0"/>
      <w:marTop w:val="0"/>
      <w:marBottom w:val="0"/>
      <w:divBdr>
        <w:top w:val="none" w:sz="0" w:space="0" w:color="auto"/>
        <w:left w:val="none" w:sz="0" w:space="0" w:color="auto"/>
        <w:bottom w:val="none" w:sz="0" w:space="0" w:color="auto"/>
        <w:right w:val="none" w:sz="0" w:space="0" w:color="auto"/>
      </w:divBdr>
    </w:div>
    <w:div w:id="1129470913">
      <w:bodyDiv w:val="1"/>
      <w:marLeft w:val="0"/>
      <w:marRight w:val="0"/>
      <w:marTop w:val="0"/>
      <w:marBottom w:val="0"/>
      <w:divBdr>
        <w:top w:val="none" w:sz="0" w:space="0" w:color="auto"/>
        <w:left w:val="none" w:sz="0" w:space="0" w:color="auto"/>
        <w:bottom w:val="none" w:sz="0" w:space="0" w:color="auto"/>
        <w:right w:val="none" w:sz="0" w:space="0" w:color="auto"/>
      </w:divBdr>
    </w:div>
    <w:div w:id="1182354593">
      <w:bodyDiv w:val="1"/>
      <w:marLeft w:val="0"/>
      <w:marRight w:val="0"/>
      <w:marTop w:val="0"/>
      <w:marBottom w:val="0"/>
      <w:divBdr>
        <w:top w:val="none" w:sz="0" w:space="0" w:color="auto"/>
        <w:left w:val="none" w:sz="0" w:space="0" w:color="auto"/>
        <w:bottom w:val="none" w:sz="0" w:space="0" w:color="auto"/>
        <w:right w:val="none" w:sz="0" w:space="0" w:color="auto"/>
      </w:divBdr>
    </w:div>
    <w:div w:id="1238202197">
      <w:bodyDiv w:val="1"/>
      <w:marLeft w:val="0"/>
      <w:marRight w:val="0"/>
      <w:marTop w:val="0"/>
      <w:marBottom w:val="0"/>
      <w:divBdr>
        <w:top w:val="none" w:sz="0" w:space="0" w:color="auto"/>
        <w:left w:val="none" w:sz="0" w:space="0" w:color="auto"/>
        <w:bottom w:val="none" w:sz="0" w:space="0" w:color="auto"/>
        <w:right w:val="none" w:sz="0" w:space="0" w:color="auto"/>
      </w:divBdr>
    </w:div>
    <w:div w:id="1248031618">
      <w:bodyDiv w:val="1"/>
      <w:marLeft w:val="0"/>
      <w:marRight w:val="0"/>
      <w:marTop w:val="0"/>
      <w:marBottom w:val="0"/>
      <w:divBdr>
        <w:top w:val="none" w:sz="0" w:space="0" w:color="auto"/>
        <w:left w:val="none" w:sz="0" w:space="0" w:color="auto"/>
        <w:bottom w:val="none" w:sz="0" w:space="0" w:color="auto"/>
        <w:right w:val="none" w:sz="0" w:space="0" w:color="auto"/>
      </w:divBdr>
    </w:div>
    <w:div w:id="1255357523">
      <w:bodyDiv w:val="1"/>
      <w:marLeft w:val="0"/>
      <w:marRight w:val="0"/>
      <w:marTop w:val="0"/>
      <w:marBottom w:val="0"/>
      <w:divBdr>
        <w:top w:val="none" w:sz="0" w:space="0" w:color="auto"/>
        <w:left w:val="none" w:sz="0" w:space="0" w:color="auto"/>
        <w:bottom w:val="none" w:sz="0" w:space="0" w:color="auto"/>
        <w:right w:val="none" w:sz="0" w:space="0" w:color="auto"/>
      </w:divBdr>
    </w:div>
    <w:div w:id="1467159418">
      <w:bodyDiv w:val="1"/>
      <w:marLeft w:val="0"/>
      <w:marRight w:val="0"/>
      <w:marTop w:val="0"/>
      <w:marBottom w:val="0"/>
      <w:divBdr>
        <w:top w:val="none" w:sz="0" w:space="0" w:color="auto"/>
        <w:left w:val="none" w:sz="0" w:space="0" w:color="auto"/>
        <w:bottom w:val="none" w:sz="0" w:space="0" w:color="auto"/>
        <w:right w:val="none" w:sz="0" w:space="0" w:color="auto"/>
      </w:divBdr>
    </w:div>
    <w:div w:id="1516117765">
      <w:bodyDiv w:val="1"/>
      <w:marLeft w:val="0"/>
      <w:marRight w:val="0"/>
      <w:marTop w:val="0"/>
      <w:marBottom w:val="0"/>
      <w:divBdr>
        <w:top w:val="none" w:sz="0" w:space="0" w:color="auto"/>
        <w:left w:val="none" w:sz="0" w:space="0" w:color="auto"/>
        <w:bottom w:val="none" w:sz="0" w:space="0" w:color="auto"/>
        <w:right w:val="none" w:sz="0" w:space="0" w:color="auto"/>
      </w:divBdr>
    </w:div>
    <w:div w:id="1537890739">
      <w:bodyDiv w:val="1"/>
      <w:marLeft w:val="0"/>
      <w:marRight w:val="0"/>
      <w:marTop w:val="0"/>
      <w:marBottom w:val="0"/>
      <w:divBdr>
        <w:top w:val="none" w:sz="0" w:space="0" w:color="auto"/>
        <w:left w:val="none" w:sz="0" w:space="0" w:color="auto"/>
        <w:bottom w:val="none" w:sz="0" w:space="0" w:color="auto"/>
        <w:right w:val="none" w:sz="0" w:space="0" w:color="auto"/>
      </w:divBdr>
    </w:div>
    <w:div w:id="1541547953">
      <w:bodyDiv w:val="1"/>
      <w:marLeft w:val="0"/>
      <w:marRight w:val="0"/>
      <w:marTop w:val="0"/>
      <w:marBottom w:val="0"/>
      <w:divBdr>
        <w:top w:val="none" w:sz="0" w:space="0" w:color="auto"/>
        <w:left w:val="none" w:sz="0" w:space="0" w:color="auto"/>
        <w:bottom w:val="none" w:sz="0" w:space="0" w:color="auto"/>
        <w:right w:val="none" w:sz="0" w:space="0" w:color="auto"/>
      </w:divBdr>
    </w:div>
    <w:div w:id="1557089359">
      <w:bodyDiv w:val="1"/>
      <w:marLeft w:val="0"/>
      <w:marRight w:val="0"/>
      <w:marTop w:val="0"/>
      <w:marBottom w:val="0"/>
      <w:divBdr>
        <w:top w:val="none" w:sz="0" w:space="0" w:color="auto"/>
        <w:left w:val="none" w:sz="0" w:space="0" w:color="auto"/>
        <w:bottom w:val="none" w:sz="0" w:space="0" w:color="auto"/>
        <w:right w:val="none" w:sz="0" w:space="0" w:color="auto"/>
      </w:divBdr>
    </w:div>
    <w:div w:id="1586497489">
      <w:bodyDiv w:val="1"/>
      <w:marLeft w:val="0"/>
      <w:marRight w:val="0"/>
      <w:marTop w:val="0"/>
      <w:marBottom w:val="0"/>
      <w:divBdr>
        <w:top w:val="none" w:sz="0" w:space="0" w:color="auto"/>
        <w:left w:val="none" w:sz="0" w:space="0" w:color="auto"/>
        <w:bottom w:val="none" w:sz="0" w:space="0" w:color="auto"/>
        <w:right w:val="none" w:sz="0" w:space="0" w:color="auto"/>
      </w:divBdr>
    </w:div>
    <w:div w:id="1683623478">
      <w:bodyDiv w:val="1"/>
      <w:marLeft w:val="0"/>
      <w:marRight w:val="0"/>
      <w:marTop w:val="0"/>
      <w:marBottom w:val="0"/>
      <w:divBdr>
        <w:top w:val="none" w:sz="0" w:space="0" w:color="auto"/>
        <w:left w:val="none" w:sz="0" w:space="0" w:color="auto"/>
        <w:bottom w:val="none" w:sz="0" w:space="0" w:color="auto"/>
        <w:right w:val="none" w:sz="0" w:space="0" w:color="auto"/>
      </w:divBdr>
    </w:div>
    <w:div w:id="1703285174">
      <w:bodyDiv w:val="1"/>
      <w:marLeft w:val="0"/>
      <w:marRight w:val="0"/>
      <w:marTop w:val="0"/>
      <w:marBottom w:val="0"/>
      <w:divBdr>
        <w:top w:val="none" w:sz="0" w:space="0" w:color="auto"/>
        <w:left w:val="none" w:sz="0" w:space="0" w:color="auto"/>
        <w:bottom w:val="none" w:sz="0" w:space="0" w:color="auto"/>
        <w:right w:val="none" w:sz="0" w:space="0" w:color="auto"/>
      </w:divBdr>
    </w:div>
    <w:div w:id="1803378395">
      <w:bodyDiv w:val="1"/>
      <w:marLeft w:val="0"/>
      <w:marRight w:val="0"/>
      <w:marTop w:val="0"/>
      <w:marBottom w:val="0"/>
      <w:divBdr>
        <w:top w:val="none" w:sz="0" w:space="0" w:color="auto"/>
        <w:left w:val="none" w:sz="0" w:space="0" w:color="auto"/>
        <w:bottom w:val="none" w:sz="0" w:space="0" w:color="auto"/>
        <w:right w:val="none" w:sz="0" w:space="0" w:color="auto"/>
      </w:divBdr>
    </w:div>
    <w:div w:id="1872911714">
      <w:bodyDiv w:val="1"/>
      <w:marLeft w:val="0"/>
      <w:marRight w:val="0"/>
      <w:marTop w:val="0"/>
      <w:marBottom w:val="0"/>
      <w:divBdr>
        <w:top w:val="none" w:sz="0" w:space="0" w:color="auto"/>
        <w:left w:val="none" w:sz="0" w:space="0" w:color="auto"/>
        <w:bottom w:val="none" w:sz="0" w:space="0" w:color="auto"/>
        <w:right w:val="none" w:sz="0" w:space="0" w:color="auto"/>
      </w:divBdr>
    </w:div>
    <w:div w:id="1961062158">
      <w:bodyDiv w:val="1"/>
      <w:marLeft w:val="0"/>
      <w:marRight w:val="0"/>
      <w:marTop w:val="0"/>
      <w:marBottom w:val="0"/>
      <w:divBdr>
        <w:top w:val="none" w:sz="0" w:space="0" w:color="auto"/>
        <w:left w:val="none" w:sz="0" w:space="0" w:color="auto"/>
        <w:bottom w:val="none" w:sz="0" w:space="0" w:color="auto"/>
        <w:right w:val="none" w:sz="0" w:space="0" w:color="auto"/>
      </w:divBdr>
    </w:div>
    <w:div w:id="2116753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numbering" Target="numbering.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3.png"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image" Target="media/image2.png"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hyperlink" Target="https://www.ixtapaluca.gob.mx/_files/ugd/d43adb_90011062b9e044ec84cff00a057d211e.pdf" TargetMode="External" Id="rId9" /><Relationship Type="http://schemas.openxmlformats.org/officeDocument/2006/relationships/footer" Target="footer1.xml" Id="rId14" /><Relationship Type="http://schemas.openxmlformats.org/officeDocument/2006/relationships/glossaryDocument" Target="glossary/document.xml" Id="R52410097446f4b5c" /></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1bcf1b8-1625-4fde-b2c5-c940934071fa}"/>
      </w:docPartPr>
      <w:docPartBody>
        <w:p w14:paraId="69328727">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F124D-CBD9-4154-B5BE-15389081F3B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6</revision>
  <dcterms:created xsi:type="dcterms:W3CDTF">2023-01-26T19:18:00.0000000Z</dcterms:created>
  <dcterms:modified xsi:type="dcterms:W3CDTF">2023-03-09T17:48:44.6138112Z</dcterms:modified>
</coreProperties>
</file>