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8F0A0"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cinco de julio de dos mil veintitrés. </w:t>
      </w:r>
    </w:p>
    <w:p w14:paraId="00A3DA88" w14:textId="759963C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VISTO</w:t>
      </w:r>
      <w:r w:rsidRPr="00C44A7F">
        <w:rPr>
          <w:rFonts w:ascii="Palatino Linotype" w:eastAsia="Palatino Linotype" w:hAnsi="Palatino Linotype" w:cs="Palatino Linotype"/>
        </w:rPr>
        <w:t xml:space="preserve"> el expediente formado con motivo del recurso de revisión </w:t>
      </w:r>
      <w:r w:rsidRPr="00C44A7F">
        <w:rPr>
          <w:rFonts w:ascii="Palatino Linotype" w:eastAsia="Palatino Linotype" w:hAnsi="Palatino Linotype" w:cs="Palatino Linotype"/>
          <w:b/>
        </w:rPr>
        <w:t>01169/INFOEM/IP/RR/2023,</w:t>
      </w:r>
      <w:r w:rsidRPr="00C44A7F">
        <w:rPr>
          <w:rFonts w:ascii="Palatino Linotype" w:eastAsia="Palatino Linotype" w:hAnsi="Palatino Linotype" w:cs="Palatino Linotype"/>
        </w:rPr>
        <w:t xml:space="preserve"> interpuesto por </w:t>
      </w:r>
      <w:r w:rsidR="00C85198">
        <w:rPr>
          <w:rFonts w:ascii="Palatino Linotype" w:eastAsia="Palatino Linotype" w:hAnsi="Palatino Linotype" w:cs="Palatino Linotype"/>
          <w:b/>
        </w:rPr>
        <w:t>XXXXXXX XXXX XX XXXXXX</w:t>
      </w:r>
      <w:r w:rsidRPr="00C44A7F">
        <w:rPr>
          <w:rFonts w:ascii="Palatino Linotype" w:eastAsia="Palatino Linotype" w:hAnsi="Palatino Linotype" w:cs="Palatino Linotype"/>
        </w:rPr>
        <w:t>, en lo sucesivo</w:t>
      </w:r>
      <w:r w:rsidRPr="00C44A7F">
        <w:rPr>
          <w:rFonts w:ascii="Palatino Linotype" w:eastAsia="Palatino Linotype" w:hAnsi="Palatino Linotype" w:cs="Palatino Linotype"/>
          <w:b/>
        </w:rPr>
        <w:t xml:space="preserve"> </w:t>
      </w:r>
      <w:r w:rsidRPr="00C44A7F">
        <w:rPr>
          <w:rFonts w:ascii="Palatino Linotype" w:eastAsia="Palatino Linotype" w:hAnsi="Palatino Linotype" w:cs="Palatino Linotype"/>
        </w:rPr>
        <w:t xml:space="preserve">la parte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xml:space="preserve"> en contra de la respuesta a su solicitud por parte de la </w:t>
      </w:r>
      <w:r w:rsidRPr="00C44A7F">
        <w:rPr>
          <w:rFonts w:ascii="Palatino Linotype" w:eastAsia="Palatino Linotype" w:hAnsi="Palatino Linotype" w:cs="Palatino Linotype"/>
          <w:b/>
        </w:rPr>
        <w:t xml:space="preserve">Ayuntamiento de Tezoyuca, </w:t>
      </w:r>
      <w:r w:rsidRPr="00C44A7F">
        <w:rPr>
          <w:rFonts w:ascii="Palatino Linotype" w:eastAsia="Palatino Linotype" w:hAnsi="Palatino Linotype" w:cs="Palatino Linotype"/>
        </w:rPr>
        <w:t xml:space="preserve">en lo sucesivo el </w:t>
      </w:r>
      <w:r w:rsidRPr="00C44A7F">
        <w:rPr>
          <w:rFonts w:ascii="Palatino Linotype" w:eastAsia="Palatino Linotype" w:hAnsi="Palatino Linotype" w:cs="Palatino Linotype"/>
          <w:b/>
        </w:rPr>
        <w:t xml:space="preserve">SUJETO OBLIGADO, </w:t>
      </w:r>
      <w:r w:rsidRPr="00C44A7F">
        <w:rPr>
          <w:rFonts w:ascii="Palatino Linotype" w:eastAsia="Palatino Linotype" w:hAnsi="Palatino Linotype" w:cs="Palatino Linotype"/>
        </w:rPr>
        <w:t xml:space="preserve">se procede a dictar la presente resolución con base en los siguientes: </w:t>
      </w:r>
    </w:p>
    <w:p w14:paraId="290353EC" w14:textId="77777777" w:rsidR="00445B80" w:rsidRPr="00C44A7F" w:rsidRDefault="004467C1">
      <w:pPr>
        <w:spacing w:before="240" w:after="240" w:line="360" w:lineRule="auto"/>
        <w:jc w:val="center"/>
        <w:rPr>
          <w:rFonts w:ascii="Palatino Linotype" w:eastAsia="Palatino Linotype" w:hAnsi="Palatino Linotype" w:cs="Palatino Linotype"/>
          <w:b/>
        </w:rPr>
      </w:pPr>
      <w:r w:rsidRPr="00C44A7F">
        <w:rPr>
          <w:rFonts w:ascii="Palatino Linotype" w:eastAsia="Palatino Linotype" w:hAnsi="Palatino Linotype" w:cs="Palatino Linotype"/>
          <w:b/>
        </w:rPr>
        <w:t>I. A N T E C E D E N T E S</w:t>
      </w:r>
    </w:p>
    <w:p w14:paraId="7FB74745"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1. Solicitud de acceso a la información.</w:t>
      </w:r>
      <w:r w:rsidRPr="00C44A7F">
        <w:rPr>
          <w:rFonts w:ascii="Palatino Linotype" w:eastAsia="Palatino Linotype" w:hAnsi="Palatino Linotype" w:cs="Palatino Linotype"/>
        </w:rPr>
        <w:t xml:space="preserve"> Con fecha </w:t>
      </w:r>
      <w:r w:rsidRPr="00C44A7F">
        <w:rPr>
          <w:rFonts w:ascii="Palatino Linotype" w:eastAsia="Palatino Linotype" w:hAnsi="Palatino Linotype" w:cs="Palatino Linotype"/>
          <w:b/>
        </w:rPr>
        <w:t>veinticuatro de enero de dos mil veintitrés,</w:t>
      </w:r>
      <w:r w:rsidRPr="00C44A7F">
        <w:rPr>
          <w:rFonts w:ascii="Palatino Linotype" w:eastAsia="Palatino Linotype" w:hAnsi="Palatino Linotype" w:cs="Palatino Linotype"/>
        </w:rPr>
        <w:t xml:space="preserve"> la parte </w:t>
      </w:r>
      <w:r w:rsidRPr="00C44A7F">
        <w:rPr>
          <w:rFonts w:ascii="Palatino Linotype" w:eastAsia="Palatino Linotype" w:hAnsi="Palatino Linotype" w:cs="Palatino Linotype"/>
          <w:b/>
        </w:rPr>
        <w:t xml:space="preserve">RECURRENTE </w:t>
      </w:r>
      <w:r w:rsidRPr="00C44A7F">
        <w:rPr>
          <w:rFonts w:ascii="Palatino Linotype" w:eastAsia="Palatino Linotype" w:hAnsi="Palatino Linotype" w:cs="Palatino Linotype"/>
        </w:rPr>
        <w:t xml:space="preserve">presentó, través del Sistema de Acceso a la Información Mexiquense, en lo subsecuente el </w:t>
      </w:r>
      <w:r w:rsidRPr="00C44A7F">
        <w:rPr>
          <w:rFonts w:ascii="Palatino Linotype" w:eastAsia="Palatino Linotype" w:hAnsi="Palatino Linotype" w:cs="Palatino Linotype"/>
          <w:b/>
        </w:rPr>
        <w:t>SAIMEX,</w:t>
      </w:r>
      <w:r w:rsidRPr="00C44A7F">
        <w:rPr>
          <w:rFonts w:ascii="Palatino Linotype" w:eastAsia="Palatino Linotype" w:hAnsi="Palatino Linotype" w:cs="Palatino Linotype"/>
        </w:rPr>
        <w:t xml:space="preserve"> ante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la solicitud de acceso a la información pública, a la que se le asignó el </w:t>
      </w:r>
      <w:r w:rsidRPr="00C44A7F">
        <w:rPr>
          <w:rFonts w:ascii="Palatino Linotype" w:eastAsia="Palatino Linotype" w:hAnsi="Palatino Linotype" w:cs="Palatino Linotype"/>
          <w:b/>
        </w:rPr>
        <w:t xml:space="preserve">número 00007/TEZOYUCA/IP/2023, </w:t>
      </w:r>
      <w:r w:rsidRPr="00C44A7F">
        <w:rPr>
          <w:rFonts w:ascii="Palatino Linotype" w:eastAsia="Palatino Linotype" w:hAnsi="Palatino Linotype" w:cs="Palatino Linotype"/>
        </w:rPr>
        <w:t xml:space="preserve">mediante la cual requirió la información siguiente: </w:t>
      </w:r>
    </w:p>
    <w:p w14:paraId="353612CC" w14:textId="77777777" w:rsidR="00445B80" w:rsidRPr="00C44A7F" w:rsidRDefault="004467C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C44A7F">
        <w:rPr>
          <w:rFonts w:ascii="Palatino Linotype" w:eastAsia="Palatino Linotype" w:hAnsi="Palatino Linotype" w:cs="Palatino Linotype"/>
          <w:i/>
          <w:sz w:val="22"/>
          <w:szCs w:val="22"/>
        </w:rPr>
        <w:t>“Copia simple de los documentos que acrediten el último grado de estudios y la experiencia laboral de todos los servidores públicos del Gobierno Municipal de Tezoyuca 2022-2024” (Sic)</w:t>
      </w:r>
    </w:p>
    <w:p w14:paraId="767BED8E" w14:textId="77777777" w:rsidR="00445B80" w:rsidRPr="00C44A7F" w:rsidRDefault="00445B80">
      <w:pPr>
        <w:spacing w:before="240"/>
        <w:ind w:left="851" w:right="902"/>
        <w:jc w:val="both"/>
        <w:rPr>
          <w:rFonts w:ascii="Palatino Linotype" w:eastAsia="Palatino Linotype" w:hAnsi="Palatino Linotype" w:cs="Palatino Linotype"/>
          <w:i/>
          <w:sz w:val="22"/>
          <w:szCs w:val="22"/>
        </w:rPr>
      </w:pPr>
    </w:p>
    <w:p w14:paraId="0B554B70"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Modalidad de Entrega:</w:t>
      </w:r>
      <w:r w:rsidRPr="00C44A7F">
        <w:rPr>
          <w:rFonts w:ascii="Palatino Linotype" w:eastAsia="Palatino Linotype" w:hAnsi="Palatino Linotype" w:cs="Palatino Linotype"/>
        </w:rPr>
        <w:t xml:space="preserve"> A través de SAIMEX.</w:t>
      </w:r>
    </w:p>
    <w:p w14:paraId="623BBC10" w14:textId="77777777" w:rsidR="00445B80" w:rsidRPr="00C44A7F" w:rsidRDefault="00445B80">
      <w:pPr>
        <w:spacing w:line="360" w:lineRule="auto"/>
        <w:jc w:val="both"/>
        <w:rPr>
          <w:rFonts w:ascii="Palatino Linotype" w:eastAsia="Palatino Linotype" w:hAnsi="Palatino Linotype" w:cs="Palatino Linotype"/>
        </w:rPr>
      </w:pPr>
    </w:p>
    <w:p w14:paraId="28AA8A61" w14:textId="77777777" w:rsidR="00445B80" w:rsidRPr="00C44A7F" w:rsidRDefault="004467C1">
      <w:pPr>
        <w:spacing w:after="240" w:line="360" w:lineRule="auto"/>
        <w:jc w:val="both"/>
        <w:rPr>
          <w:rFonts w:ascii="Palatino Linotype" w:eastAsia="Palatino Linotype" w:hAnsi="Palatino Linotype" w:cs="Palatino Linotype"/>
          <w:b/>
        </w:rPr>
      </w:pPr>
      <w:r w:rsidRPr="00C44A7F">
        <w:rPr>
          <w:rFonts w:ascii="Palatino Linotype" w:eastAsia="Palatino Linotype" w:hAnsi="Palatino Linotype" w:cs="Palatino Linotype"/>
          <w:b/>
        </w:rPr>
        <w:lastRenderedPageBreak/>
        <w:t xml:space="preserve">2. Respuesta. </w:t>
      </w:r>
      <w:r w:rsidRPr="00C44A7F">
        <w:rPr>
          <w:rFonts w:ascii="Palatino Linotype" w:eastAsia="Palatino Linotype" w:hAnsi="Palatino Linotype" w:cs="Palatino Linotype"/>
        </w:rPr>
        <w:t xml:space="preserve">Con fecha </w:t>
      </w:r>
      <w:r w:rsidRPr="00C44A7F">
        <w:rPr>
          <w:rFonts w:ascii="Palatino Linotype" w:eastAsia="Palatino Linotype" w:hAnsi="Palatino Linotype" w:cs="Palatino Linotype"/>
          <w:b/>
        </w:rPr>
        <w:t>quince de febrero de dos mil veintitrés</w:t>
      </w:r>
      <w:r w:rsidRPr="00C44A7F">
        <w:rPr>
          <w:rFonts w:ascii="Palatino Linotype" w:eastAsia="Palatino Linotype" w:hAnsi="Palatino Linotype" w:cs="Palatino Linotype"/>
        </w:rPr>
        <w:t xml:space="preserve">, el </w:t>
      </w:r>
      <w:r w:rsidRPr="00C44A7F">
        <w:rPr>
          <w:rFonts w:ascii="Palatino Linotype" w:eastAsia="Palatino Linotype" w:hAnsi="Palatino Linotype" w:cs="Palatino Linotype"/>
          <w:b/>
        </w:rPr>
        <w:t xml:space="preserve">SUJETO OBLIGADO </w:t>
      </w:r>
      <w:r w:rsidRPr="00C44A7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18B798A" w14:textId="77777777" w:rsidR="00445B80" w:rsidRPr="00C44A7F" w:rsidRDefault="004467C1">
      <w:pPr>
        <w:spacing w:before="240"/>
        <w:ind w:left="851" w:right="90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 xml:space="preserve">“Suscribe Lic. </w:t>
      </w:r>
      <w:proofErr w:type="spellStart"/>
      <w:r w:rsidRPr="00C44A7F">
        <w:rPr>
          <w:rFonts w:ascii="Palatino Linotype" w:eastAsia="Palatino Linotype" w:hAnsi="Palatino Linotype" w:cs="Palatino Linotype"/>
          <w:i/>
          <w:sz w:val="22"/>
          <w:szCs w:val="22"/>
        </w:rPr>
        <w:t>Maria</w:t>
      </w:r>
      <w:proofErr w:type="spellEnd"/>
      <w:r w:rsidRPr="00C44A7F">
        <w:rPr>
          <w:rFonts w:ascii="Palatino Linotype" w:eastAsia="Palatino Linotype" w:hAnsi="Palatino Linotype" w:cs="Palatino Linotype"/>
          <w:i/>
          <w:sz w:val="22"/>
          <w:szCs w:val="22"/>
        </w:rPr>
        <w:t xml:space="preserve"> Concepción Cruz Villafaña en mi carácter de </w:t>
      </w:r>
      <w:proofErr w:type="gramStart"/>
      <w:r w:rsidRPr="00C44A7F">
        <w:rPr>
          <w:rFonts w:ascii="Palatino Linotype" w:eastAsia="Palatino Linotype" w:hAnsi="Palatino Linotype" w:cs="Palatino Linotype"/>
          <w:i/>
          <w:sz w:val="22"/>
          <w:szCs w:val="22"/>
        </w:rPr>
        <w:t>Directora</w:t>
      </w:r>
      <w:proofErr w:type="gramEnd"/>
      <w:r w:rsidRPr="00C44A7F">
        <w:rPr>
          <w:rFonts w:ascii="Palatino Linotype" w:eastAsia="Palatino Linotype" w:hAnsi="Palatino Linotype" w:cs="Palatino Linotype"/>
          <w:i/>
          <w:sz w:val="22"/>
          <w:szCs w:val="22"/>
        </w:rPr>
        <w:t xml:space="preserve"> de la Unidad de Transparencia del H. Ayuntamiento de Tezoyuca, Estado de México, le informo que su solicitud fue atendida y en este momento se le da una debida contestación mediante un archivo PDF. sin </w:t>
      </w:r>
      <w:proofErr w:type="spellStart"/>
      <w:r w:rsidRPr="00C44A7F">
        <w:rPr>
          <w:rFonts w:ascii="Palatino Linotype" w:eastAsia="Palatino Linotype" w:hAnsi="Palatino Linotype" w:cs="Palatino Linotype"/>
          <w:i/>
          <w:sz w:val="22"/>
          <w:szCs w:val="22"/>
        </w:rPr>
        <w:t>mas</w:t>
      </w:r>
      <w:proofErr w:type="spellEnd"/>
      <w:r w:rsidRPr="00C44A7F">
        <w:rPr>
          <w:rFonts w:ascii="Palatino Linotype" w:eastAsia="Palatino Linotype" w:hAnsi="Palatino Linotype" w:cs="Palatino Linotype"/>
          <w:i/>
          <w:sz w:val="22"/>
          <w:szCs w:val="22"/>
        </w:rPr>
        <w:t xml:space="preserve"> por el momento me despido de usted quedando a sus </w:t>
      </w:r>
      <w:proofErr w:type="spellStart"/>
      <w:r w:rsidRPr="00C44A7F">
        <w:rPr>
          <w:rFonts w:ascii="Palatino Linotype" w:eastAsia="Palatino Linotype" w:hAnsi="Palatino Linotype" w:cs="Palatino Linotype"/>
          <w:i/>
          <w:sz w:val="22"/>
          <w:szCs w:val="22"/>
        </w:rPr>
        <w:t>ordenes</w:t>
      </w:r>
      <w:proofErr w:type="spellEnd"/>
      <w:r w:rsidRPr="00C44A7F">
        <w:rPr>
          <w:rFonts w:ascii="Palatino Linotype" w:eastAsia="Palatino Linotype" w:hAnsi="Palatino Linotype" w:cs="Palatino Linotype"/>
          <w:i/>
          <w:sz w:val="22"/>
          <w:szCs w:val="22"/>
        </w:rPr>
        <w:t xml:space="preserve"> para cualquier duda o aclaración.</w:t>
      </w:r>
    </w:p>
    <w:p w14:paraId="4EC275DA" w14:textId="77777777" w:rsidR="00445B80" w:rsidRPr="00C44A7F" w:rsidRDefault="004467C1">
      <w:pPr>
        <w:ind w:left="851" w:right="90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ATENTAMENTE</w:t>
      </w:r>
    </w:p>
    <w:p w14:paraId="15301A6B" w14:textId="77777777" w:rsidR="00445B80" w:rsidRPr="00C44A7F" w:rsidRDefault="004467C1">
      <w:pPr>
        <w:ind w:left="851" w:right="90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Lic. María Concepción Cruz Villafaña” (Sic)</w:t>
      </w:r>
    </w:p>
    <w:p w14:paraId="717235C3" w14:textId="77777777" w:rsidR="00445B80" w:rsidRPr="00C44A7F" w:rsidRDefault="00445B80">
      <w:pPr>
        <w:spacing w:after="240" w:line="360" w:lineRule="auto"/>
        <w:ind w:right="49"/>
        <w:jc w:val="both"/>
        <w:rPr>
          <w:rFonts w:ascii="Palatino Linotype" w:eastAsia="Palatino Linotype" w:hAnsi="Palatino Linotype" w:cs="Palatino Linotype"/>
        </w:rPr>
      </w:pPr>
    </w:p>
    <w:p w14:paraId="45857133" w14:textId="77777777" w:rsidR="00445B80" w:rsidRPr="00C44A7F" w:rsidRDefault="004467C1">
      <w:pPr>
        <w:spacing w:before="240" w:after="240" w:line="360" w:lineRule="auto"/>
        <w:ind w:right="49"/>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El </w:t>
      </w:r>
      <w:r w:rsidRPr="00C44A7F">
        <w:rPr>
          <w:rFonts w:ascii="Palatino Linotype" w:eastAsia="Palatino Linotype" w:hAnsi="Palatino Linotype" w:cs="Palatino Linotype"/>
          <w:b/>
        </w:rPr>
        <w:t>SUJETO OBLIGADO</w:t>
      </w:r>
      <w:r w:rsidR="009E25D7" w:rsidRPr="00C44A7F">
        <w:rPr>
          <w:rFonts w:ascii="Palatino Linotype" w:eastAsia="Palatino Linotype" w:hAnsi="Palatino Linotype" w:cs="Palatino Linotype"/>
        </w:rPr>
        <w:t xml:space="preserve">, adjuntó </w:t>
      </w:r>
      <w:r w:rsidRPr="00C44A7F">
        <w:rPr>
          <w:rFonts w:ascii="Palatino Linotype" w:eastAsia="Palatino Linotype" w:hAnsi="Palatino Linotype" w:cs="Palatino Linotype"/>
        </w:rPr>
        <w:t>a su respuesta el siguiente archivo electrónico:</w:t>
      </w:r>
    </w:p>
    <w:p w14:paraId="2B549901" w14:textId="77777777" w:rsidR="00445B80" w:rsidRPr="00C44A7F" w:rsidRDefault="004467C1">
      <w:pPr>
        <w:spacing w:before="240" w:after="240" w:line="360" w:lineRule="auto"/>
        <w:ind w:right="49"/>
        <w:jc w:val="both"/>
        <w:rPr>
          <w:rFonts w:ascii="Palatino Linotype" w:eastAsia="Palatino Linotype" w:hAnsi="Palatino Linotype" w:cs="Palatino Linotype"/>
        </w:rPr>
      </w:pPr>
      <w:r w:rsidRPr="00C44A7F">
        <w:rPr>
          <w:rFonts w:ascii="Palatino Linotype" w:eastAsia="Palatino Linotype" w:hAnsi="Palatino Linotype" w:cs="Palatino Linotype"/>
        </w:rPr>
        <w:t>“</w:t>
      </w:r>
      <w:hyperlink r:id="rId8">
        <w:r w:rsidRPr="00C44A7F">
          <w:rPr>
            <w:rFonts w:ascii="Palatino Linotype" w:eastAsia="Palatino Linotype" w:hAnsi="Palatino Linotype" w:cs="Palatino Linotype"/>
          </w:rPr>
          <w:t>Solicitud 7.pdf</w:t>
        </w:r>
      </w:hyperlink>
      <w:r w:rsidRPr="00C44A7F">
        <w:rPr>
          <w:rFonts w:ascii="Palatino Linotype" w:eastAsia="Palatino Linotype" w:hAnsi="Palatino Linotype" w:cs="Palatino Linotype"/>
        </w:rPr>
        <w:t xml:space="preserve">”, por medio del cual la </w:t>
      </w:r>
      <w:proofErr w:type="gramStart"/>
      <w:r w:rsidRPr="00C44A7F">
        <w:rPr>
          <w:rFonts w:ascii="Palatino Linotype" w:eastAsia="Palatino Linotype" w:hAnsi="Palatino Linotype" w:cs="Palatino Linotype"/>
        </w:rPr>
        <w:t>Directora</w:t>
      </w:r>
      <w:proofErr w:type="gramEnd"/>
      <w:r w:rsidRPr="00C44A7F">
        <w:rPr>
          <w:rFonts w:ascii="Palatino Linotype" w:eastAsia="Palatino Linotype" w:hAnsi="Palatino Linotype" w:cs="Palatino Linotype"/>
        </w:rPr>
        <w:t xml:space="preserve"> de la Unidad de Transparencia del Ayuntamiento de Tezoyuca, informó a quien corresponda que la información solicitada se encuentra cargada en la plataforma del IPOMEX del Ayuntamiento de Tezoyuca, anexando el hipervínculo de la fracción de la información curricular y sanciones administrativas, como se observa a continuación en la siguiente imagen:</w:t>
      </w:r>
    </w:p>
    <w:p w14:paraId="677E8F48" w14:textId="77777777" w:rsidR="00445B80" w:rsidRPr="00C44A7F" w:rsidRDefault="004467C1">
      <w:pPr>
        <w:spacing w:before="240" w:after="240" w:line="360" w:lineRule="auto"/>
        <w:ind w:right="49"/>
        <w:jc w:val="both"/>
        <w:rPr>
          <w:rFonts w:ascii="Palatino Linotype" w:eastAsia="Palatino Linotype" w:hAnsi="Palatino Linotype" w:cs="Palatino Linotype"/>
        </w:rPr>
      </w:pPr>
      <w:r w:rsidRPr="00C44A7F">
        <w:rPr>
          <w:noProof/>
          <w:lang w:val="es-MX"/>
        </w:rPr>
        <w:drawing>
          <wp:inline distT="0" distB="0" distL="0" distR="0" wp14:anchorId="5C836E81" wp14:editId="39332FCB">
            <wp:extent cx="5570573" cy="2590020"/>
            <wp:effectExtent l="0" t="0" r="0" b="0"/>
            <wp:docPr id="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40746" t="12256" r="26488" b="7015"/>
                    <a:stretch>
                      <a:fillRect/>
                    </a:stretch>
                  </pic:blipFill>
                  <pic:spPr>
                    <a:xfrm>
                      <a:off x="0" y="0"/>
                      <a:ext cx="5570573" cy="2590020"/>
                    </a:xfrm>
                    <a:prstGeom prst="rect">
                      <a:avLst/>
                    </a:prstGeom>
                    <a:ln/>
                  </pic:spPr>
                </pic:pic>
              </a:graphicData>
            </a:graphic>
          </wp:inline>
        </w:drawing>
      </w:r>
    </w:p>
    <w:p w14:paraId="7D4BA7C7" w14:textId="77777777" w:rsidR="00445B80" w:rsidRPr="00C44A7F" w:rsidRDefault="004467C1">
      <w:pPr>
        <w:spacing w:before="240" w:after="240" w:line="360" w:lineRule="auto"/>
        <w:ind w:right="49"/>
        <w:jc w:val="both"/>
        <w:rPr>
          <w:rFonts w:ascii="Palatino Linotype" w:eastAsia="Palatino Linotype" w:hAnsi="Palatino Linotype" w:cs="Palatino Linotype"/>
        </w:rPr>
      </w:pPr>
      <w:r w:rsidRPr="00C44A7F">
        <w:rPr>
          <w:rFonts w:ascii="Palatino Linotype" w:eastAsia="Palatino Linotype" w:hAnsi="Palatino Linotype" w:cs="Palatino Linotype"/>
          <w:b/>
        </w:rPr>
        <w:lastRenderedPageBreak/>
        <w:t xml:space="preserve">3. Interposición del recurso de revisión. </w:t>
      </w:r>
      <w:r w:rsidRPr="00C44A7F">
        <w:rPr>
          <w:rFonts w:ascii="Palatino Linotype" w:eastAsia="Palatino Linotype" w:hAnsi="Palatino Linotype" w:cs="Palatino Linotype"/>
        </w:rPr>
        <w:t xml:space="preserve">Inconforme con los términos de la respuesta emitida por parte del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el </w:t>
      </w:r>
      <w:r w:rsidRPr="00C44A7F">
        <w:rPr>
          <w:rFonts w:ascii="Palatino Linotype" w:eastAsia="Palatino Linotype" w:hAnsi="Palatino Linotype" w:cs="Palatino Linotype"/>
          <w:b/>
        </w:rPr>
        <w:t>veintiocho de febrero de dos mil veintitrés,</w:t>
      </w:r>
      <w:r w:rsidRPr="00C44A7F">
        <w:rPr>
          <w:rFonts w:ascii="Palatino Linotype" w:eastAsia="Palatino Linotype" w:hAnsi="Palatino Linotype" w:cs="Palatino Linotype"/>
        </w:rPr>
        <w:t xml:space="preserve"> la parte recurrente interpuso el recurso de revisión a través de </w:t>
      </w:r>
      <w:r w:rsidRPr="00C44A7F">
        <w:rPr>
          <w:rFonts w:ascii="Palatino Linotype" w:eastAsia="Palatino Linotype" w:hAnsi="Palatino Linotype" w:cs="Palatino Linotype"/>
          <w:b/>
        </w:rPr>
        <w:t xml:space="preserve">SAIMEX, </w:t>
      </w:r>
      <w:r w:rsidRPr="00C44A7F">
        <w:rPr>
          <w:rFonts w:ascii="Palatino Linotype" w:eastAsia="Palatino Linotype" w:hAnsi="Palatino Linotype" w:cs="Palatino Linotype"/>
        </w:rPr>
        <w:t>en donde se manifestó de la siguiente manera:</w:t>
      </w:r>
    </w:p>
    <w:p w14:paraId="5A706957" w14:textId="77777777" w:rsidR="00445B80" w:rsidRPr="00C44A7F" w:rsidRDefault="004467C1">
      <w:pPr>
        <w:tabs>
          <w:tab w:val="left" w:pos="2745"/>
        </w:tabs>
        <w:spacing w:before="240" w:after="240" w:line="360" w:lineRule="auto"/>
        <w:jc w:val="both"/>
        <w:rPr>
          <w:rFonts w:ascii="Palatino Linotype" w:eastAsia="Palatino Linotype" w:hAnsi="Palatino Linotype" w:cs="Palatino Linotype"/>
          <w:b/>
        </w:rPr>
      </w:pPr>
      <w:r w:rsidRPr="00C44A7F">
        <w:rPr>
          <w:rFonts w:ascii="Palatino Linotype" w:eastAsia="Palatino Linotype" w:hAnsi="Palatino Linotype" w:cs="Palatino Linotype"/>
          <w:b/>
        </w:rPr>
        <w:t xml:space="preserve">Acto impugnado: </w:t>
      </w:r>
      <w:r w:rsidRPr="00C44A7F">
        <w:rPr>
          <w:rFonts w:ascii="Palatino Linotype" w:eastAsia="Palatino Linotype" w:hAnsi="Palatino Linotype" w:cs="Palatino Linotype"/>
          <w:b/>
        </w:rPr>
        <w:tab/>
      </w:r>
    </w:p>
    <w:p w14:paraId="258605C0" w14:textId="77777777" w:rsidR="00445B80" w:rsidRPr="00C44A7F" w:rsidRDefault="004467C1">
      <w:pPr>
        <w:spacing w:line="360" w:lineRule="auto"/>
        <w:ind w:left="851" w:right="900"/>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 xml:space="preserve">“No me entregaron la información </w:t>
      </w:r>
      <w:proofErr w:type="gramStart"/>
      <w:r w:rsidRPr="00C44A7F">
        <w:rPr>
          <w:rFonts w:ascii="Palatino Linotype" w:eastAsia="Palatino Linotype" w:hAnsi="Palatino Linotype" w:cs="Palatino Linotype"/>
          <w:i/>
          <w:sz w:val="22"/>
          <w:szCs w:val="22"/>
        </w:rPr>
        <w:t>solicitada”(</w:t>
      </w:r>
      <w:proofErr w:type="gramEnd"/>
      <w:r w:rsidRPr="00C44A7F">
        <w:rPr>
          <w:rFonts w:ascii="Palatino Linotype" w:eastAsia="Palatino Linotype" w:hAnsi="Palatino Linotype" w:cs="Palatino Linotype"/>
          <w:i/>
          <w:sz w:val="22"/>
          <w:szCs w:val="22"/>
        </w:rPr>
        <w:t>Sic)</w:t>
      </w:r>
    </w:p>
    <w:p w14:paraId="219753BE"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Y Razones o motivos de inconformidad</w:t>
      </w:r>
      <w:r w:rsidRPr="00C44A7F">
        <w:rPr>
          <w:rFonts w:ascii="Palatino Linotype" w:eastAsia="Palatino Linotype" w:hAnsi="Palatino Linotype" w:cs="Palatino Linotype"/>
        </w:rPr>
        <w:t>:</w:t>
      </w:r>
    </w:p>
    <w:p w14:paraId="45747451" w14:textId="77777777" w:rsidR="00445B80" w:rsidRPr="00C44A7F" w:rsidRDefault="004467C1">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C44A7F">
        <w:rPr>
          <w:rFonts w:ascii="Palatino Linotype" w:eastAsia="Palatino Linotype" w:hAnsi="Palatino Linotype" w:cs="Palatino Linotype"/>
          <w:i/>
          <w:sz w:val="22"/>
          <w:szCs w:val="22"/>
        </w:rPr>
        <w:t xml:space="preserve"> “En la respuesta emitida, mencionan un link que no sirve, aparece una leyenda que dice N/A* No Aplica” (Sic)</w:t>
      </w:r>
    </w:p>
    <w:p w14:paraId="1F9F2E88" w14:textId="77777777" w:rsidR="00445B80" w:rsidRPr="00C44A7F" w:rsidRDefault="00445B80">
      <w:pPr>
        <w:spacing w:line="360" w:lineRule="auto"/>
        <w:ind w:right="51"/>
        <w:jc w:val="both"/>
        <w:rPr>
          <w:rFonts w:ascii="Palatino Linotype" w:eastAsia="Palatino Linotype" w:hAnsi="Palatino Linotype" w:cs="Palatino Linotype"/>
          <w:b/>
        </w:rPr>
      </w:pPr>
    </w:p>
    <w:p w14:paraId="38C8C87C"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b/>
        </w:rPr>
        <w:t xml:space="preserve">4. Turno. </w:t>
      </w:r>
      <w:r w:rsidRPr="00C44A7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44A7F">
        <w:rPr>
          <w:rFonts w:ascii="Palatino Linotype" w:eastAsia="Palatino Linotype" w:hAnsi="Palatino Linotype" w:cs="Palatino Linotype"/>
          <w:b/>
        </w:rPr>
        <w:t xml:space="preserve">Guadalupe Ramírez Peña, </w:t>
      </w:r>
      <w:r w:rsidRPr="00C44A7F">
        <w:rPr>
          <w:rFonts w:ascii="Palatino Linotype" w:eastAsia="Palatino Linotype" w:hAnsi="Palatino Linotype" w:cs="Palatino Linotype"/>
        </w:rPr>
        <w:t xml:space="preserve">a efecto de que analizara sobre su admisión o su </w:t>
      </w:r>
      <w:proofErr w:type="spellStart"/>
      <w:r w:rsidRPr="00C44A7F">
        <w:rPr>
          <w:rFonts w:ascii="Palatino Linotype" w:eastAsia="Palatino Linotype" w:hAnsi="Palatino Linotype" w:cs="Palatino Linotype"/>
        </w:rPr>
        <w:t>desechamiento</w:t>
      </w:r>
      <w:proofErr w:type="spellEnd"/>
      <w:r w:rsidRPr="00C44A7F">
        <w:rPr>
          <w:rFonts w:ascii="Palatino Linotype" w:eastAsia="Palatino Linotype" w:hAnsi="Palatino Linotype" w:cs="Palatino Linotype"/>
        </w:rPr>
        <w:t>.</w:t>
      </w:r>
    </w:p>
    <w:p w14:paraId="09C015EA" w14:textId="77777777" w:rsidR="00445B80" w:rsidRPr="00C44A7F" w:rsidRDefault="00445B80">
      <w:pPr>
        <w:spacing w:line="360" w:lineRule="auto"/>
        <w:ind w:right="51"/>
        <w:jc w:val="both"/>
        <w:rPr>
          <w:rFonts w:ascii="Palatino Linotype" w:eastAsia="Palatino Linotype" w:hAnsi="Palatino Linotype" w:cs="Palatino Linotype"/>
        </w:rPr>
      </w:pPr>
    </w:p>
    <w:p w14:paraId="291575D2" w14:textId="77777777" w:rsidR="00445B80" w:rsidRPr="00C44A7F" w:rsidRDefault="004467C1">
      <w:pPr>
        <w:spacing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5. Admisión del Recurso de revisión.</w:t>
      </w:r>
      <w:r w:rsidRPr="00C44A7F">
        <w:rPr>
          <w:rFonts w:ascii="Palatino Linotype" w:eastAsia="Palatino Linotype" w:hAnsi="Palatino Linotype" w:cs="Palatino Linotype"/>
        </w:rPr>
        <w:t xml:space="preserve"> Con fecha</w:t>
      </w:r>
      <w:r w:rsidRPr="00C44A7F">
        <w:rPr>
          <w:rFonts w:ascii="Palatino Linotype" w:eastAsia="Palatino Linotype" w:hAnsi="Palatino Linotype" w:cs="Palatino Linotype"/>
          <w:b/>
        </w:rPr>
        <w:t xml:space="preserve"> seis de marzo de dos mil veintitrés, </w:t>
      </w:r>
      <w:r w:rsidRPr="00C44A7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44A7F">
        <w:rPr>
          <w:rFonts w:ascii="Palatino Linotype" w:eastAsia="Palatino Linotype" w:hAnsi="Palatino Linotype" w:cs="Palatino Linotype"/>
          <w:b/>
        </w:rPr>
        <w:t xml:space="preserve">SUJETO OBLIGADO </w:t>
      </w:r>
      <w:r w:rsidRPr="00C44A7F">
        <w:rPr>
          <w:rFonts w:ascii="Palatino Linotype" w:eastAsia="Palatino Linotype" w:hAnsi="Palatino Linotype" w:cs="Palatino Linotype"/>
        </w:rPr>
        <w:t>presentara su informe justificado.</w:t>
      </w:r>
    </w:p>
    <w:p w14:paraId="3755BB87" w14:textId="77777777" w:rsidR="00445B80" w:rsidRPr="00C44A7F" w:rsidRDefault="004467C1">
      <w:pPr>
        <w:spacing w:after="240" w:line="360" w:lineRule="auto"/>
        <w:jc w:val="both"/>
        <w:rPr>
          <w:rFonts w:ascii="Palatino Linotype" w:eastAsia="Palatino Linotype" w:hAnsi="Palatino Linotype" w:cs="Palatino Linotype"/>
        </w:rPr>
      </w:pPr>
      <w:bookmarkStart w:id="2" w:name="_heading=h.2s8eyo1" w:colFirst="0" w:colLast="0"/>
      <w:bookmarkEnd w:id="2"/>
      <w:r w:rsidRPr="00C44A7F">
        <w:rPr>
          <w:rFonts w:ascii="Palatino Linotype" w:eastAsia="Palatino Linotype" w:hAnsi="Palatino Linotype" w:cs="Palatino Linotype"/>
          <w:b/>
        </w:rPr>
        <w:lastRenderedPageBreak/>
        <w:t>6. Manifestaciones</w:t>
      </w:r>
      <w:r w:rsidRPr="00C44A7F">
        <w:rPr>
          <w:rFonts w:ascii="Palatino Linotype" w:eastAsia="Palatino Linotype" w:hAnsi="Palatino Linotype" w:cs="Palatino Linotype"/>
        </w:rPr>
        <w:t xml:space="preserve">. De las constancias que obran en el expediente electrónico del SAIMEX del Recurso de Revisión </w:t>
      </w:r>
      <w:r w:rsidRPr="00C44A7F">
        <w:rPr>
          <w:rFonts w:ascii="Palatino Linotype" w:eastAsia="Palatino Linotype" w:hAnsi="Palatino Linotype" w:cs="Palatino Linotype"/>
          <w:b/>
          <w:sz w:val="22"/>
          <w:szCs w:val="22"/>
        </w:rPr>
        <w:t xml:space="preserve">01169/INFOEM/IP/RR/2023, </w:t>
      </w:r>
      <w:r w:rsidRPr="00C44A7F">
        <w:rPr>
          <w:rFonts w:ascii="Palatino Linotype" w:eastAsia="Palatino Linotype" w:hAnsi="Palatino Linotype" w:cs="Palatino Linotype"/>
        </w:rPr>
        <w:t xml:space="preserve">se desprende que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no rindió su informe justificado, del mismo modo </w:t>
      </w:r>
      <w:r w:rsidRPr="00C44A7F">
        <w:rPr>
          <w:rFonts w:ascii="Palatino Linotype" w:eastAsia="Palatino Linotype" w:hAnsi="Palatino Linotype" w:cs="Palatino Linotype"/>
          <w:b/>
        </w:rPr>
        <w:t>la parte RECURRENTE</w:t>
      </w:r>
      <w:r w:rsidRPr="00C44A7F">
        <w:rPr>
          <w:rFonts w:ascii="Palatino Linotype" w:eastAsia="Palatino Linotype" w:hAnsi="Palatino Linotype" w:cs="Palatino Linotype"/>
        </w:rPr>
        <w:t xml:space="preserve"> omitió realizar manifestaciones.</w:t>
      </w:r>
    </w:p>
    <w:p w14:paraId="6F07F365" w14:textId="77777777" w:rsidR="00445B80" w:rsidRPr="00C44A7F" w:rsidRDefault="004467C1">
      <w:pPr>
        <w:spacing w:after="240" w:line="360" w:lineRule="auto"/>
        <w:jc w:val="both"/>
        <w:rPr>
          <w:rFonts w:ascii="Palatino Linotype" w:eastAsia="Palatino Linotype" w:hAnsi="Palatino Linotype" w:cs="Palatino Linotype"/>
        </w:rPr>
      </w:pPr>
      <w:r w:rsidRPr="00C44A7F">
        <w:rPr>
          <w:noProof/>
          <w:lang w:val="es-MX"/>
        </w:rPr>
        <w:drawing>
          <wp:inline distT="0" distB="0" distL="0" distR="0" wp14:anchorId="7BBD4BEB" wp14:editId="28167A06">
            <wp:extent cx="5279737" cy="1323744"/>
            <wp:effectExtent l="0" t="0" r="0" b="0"/>
            <wp:docPr id="1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9433" t="35971" r="20123" b="40457"/>
                    <a:stretch>
                      <a:fillRect/>
                    </a:stretch>
                  </pic:blipFill>
                  <pic:spPr>
                    <a:xfrm>
                      <a:off x="0" y="0"/>
                      <a:ext cx="5279737" cy="1323744"/>
                    </a:xfrm>
                    <a:prstGeom prst="rect">
                      <a:avLst/>
                    </a:prstGeom>
                    <a:ln/>
                  </pic:spPr>
                </pic:pic>
              </a:graphicData>
            </a:graphic>
          </wp:inline>
        </w:drawing>
      </w:r>
    </w:p>
    <w:p w14:paraId="1F11633A" w14:textId="77777777" w:rsidR="00445B80" w:rsidRPr="00C44A7F" w:rsidRDefault="004467C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7.-</w:t>
      </w:r>
      <w:r w:rsidRPr="00C44A7F">
        <w:rPr>
          <w:rFonts w:ascii="Palatino Linotype" w:eastAsia="Palatino Linotype" w:hAnsi="Palatino Linotype" w:cs="Palatino Linotype"/>
        </w:rPr>
        <w:t xml:space="preserve"> </w:t>
      </w:r>
      <w:r w:rsidRPr="00C44A7F">
        <w:rPr>
          <w:rFonts w:ascii="Palatino Linotype" w:eastAsia="Palatino Linotype" w:hAnsi="Palatino Linotype" w:cs="Palatino Linotype"/>
          <w:b/>
        </w:rPr>
        <w:t>Ampliación del plazo.</w:t>
      </w:r>
      <w:r w:rsidRPr="00C44A7F">
        <w:rPr>
          <w:rFonts w:ascii="Palatino Linotype" w:eastAsia="Palatino Linotype" w:hAnsi="Palatino Linotype" w:cs="Palatino Linotype"/>
        </w:rPr>
        <w:t xml:space="preserve"> En fecha veintisiete de junio del año dos mil veintitrés, con fundamento en el artículo 181, párrafo tercero de la Ley de Transparencia y Acceso a la Información Pública del Estado de México y Municipios, se acordó las ampliaciones del plazo para su resolución.</w:t>
      </w:r>
    </w:p>
    <w:p w14:paraId="79187385" w14:textId="77777777" w:rsidR="00445B80" w:rsidRPr="00C44A7F" w:rsidRDefault="004467C1">
      <w:pPr>
        <w:widowControl w:val="0"/>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3A14B226" w14:textId="77777777" w:rsidR="00445B80" w:rsidRPr="00C44A7F" w:rsidRDefault="00445B80">
      <w:pPr>
        <w:spacing w:line="360" w:lineRule="auto"/>
        <w:jc w:val="both"/>
        <w:rPr>
          <w:rFonts w:ascii="Palatino Linotype" w:eastAsia="Palatino Linotype" w:hAnsi="Palatino Linotype" w:cs="Palatino Linotype"/>
        </w:rPr>
      </w:pPr>
    </w:p>
    <w:p w14:paraId="470326F5"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C44A7F">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EFA65F6" w14:textId="77777777" w:rsidR="00445B80" w:rsidRPr="00C44A7F" w:rsidRDefault="00445B80">
      <w:pPr>
        <w:spacing w:line="360" w:lineRule="auto"/>
        <w:jc w:val="both"/>
        <w:rPr>
          <w:rFonts w:ascii="Palatino Linotype" w:eastAsia="Palatino Linotype" w:hAnsi="Palatino Linotype" w:cs="Palatino Linotype"/>
        </w:rPr>
      </w:pPr>
    </w:p>
    <w:p w14:paraId="472669DB"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B7C815" w14:textId="77777777" w:rsidR="00445B80" w:rsidRPr="00C44A7F" w:rsidRDefault="00445B80">
      <w:pPr>
        <w:spacing w:line="360" w:lineRule="auto"/>
        <w:jc w:val="both"/>
        <w:rPr>
          <w:rFonts w:ascii="Palatino Linotype" w:eastAsia="Palatino Linotype" w:hAnsi="Palatino Linotype" w:cs="Palatino Linotype"/>
        </w:rPr>
      </w:pPr>
    </w:p>
    <w:p w14:paraId="50839915"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949118" w14:textId="77777777" w:rsidR="00445B80" w:rsidRPr="00C44A7F" w:rsidRDefault="00445B80">
      <w:pPr>
        <w:spacing w:line="360" w:lineRule="auto"/>
        <w:jc w:val="both"/>
        <w:rPr>
          <w:rFonts w:ascii="Palatino Linotype" w:eastAsia="Palatino Linotype" w:hAnsi="Palatino Linotype" w:cs="Palatino Linotype"/>
        </w:rPr>
      </w:pPr>
    </w:p>
    <w:p w14:paraId="558F3716" w14:textId="77777777" w:rsidR="00445B80" w:rsidRPr="00C44A7F" w:rsidRDefault="004467C1">
      <w:pPr>
        <w:spacing w:line="360" w:lineRule="auto"/>
        <w:jc w:val="both"/>
        <w:rPr>
          <w:rFonts w:ascii="Palatino Linotype" w:eastAsia="Palatino Linotype" w:hAnsi="Palatino Linotype" w:cs="Palatino Linotype"/>
          <w:strike/>
          <w:color w:val="FF0000"/>
        </w:rPr>
      </w:pPr>
      <w:r w:rsidRPr="00C44A7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2411A03" w14:textId="77777777" w:rsidR="00445B80" w:rsidRPr="00C44A7F" w:rsidRDefault="00445B80">
      <w:pPr>
        <w:spacing w:line="360" w:lineRule="auto"/>
        <w:jc w:val="both"/>
        <w:rPr>
          <w:rFonts w:ascii="Palatino Linotype" w:eastAsia="Palatino Linotype" w:hAnsi="Palatino Linotype" w:cs="Palatino Linotype"/>
        </w:rPr>
      </w:pPr>
    </w:p>
    <w:p w14:paraId="468FC8D2" w14:textId="77777777" w:rsidR="00445B80" w:rsidRPr="00C44A7F" w:rsidRDefault="004467C1">
      <w:pPr>
        <w:numPr>
          <w:ilvl w:val="0"/>
          <w:numId w:val="4"/>
        </w:num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517F124" w14:textId="77777777" w:rsidR="00445B80" w:rsidRPr="00C44A7F" w:rsidRDefault="00445B80">
      <w:pPr>
        <w:spacing w:line="360" w:lineRule="auto"/>
        <w:ind w:left="927"/>
        <w:jc w:val="both"/>
        <w:rPr>
          <w:rFonts w:ascii="Palatino Linotype" w:eastAsia="Palatino Linotype" w:hAnsi="Palatino Linotype" w:cs="Palatino Linotype"/>
        </w:rPr>
      </w:pPr>
    </w:p>
    <w:p w14:paraId="528AA52E" w14:textId="77777777" w:rsidR="00445B80" w:rsidRPr="00C44A7F" w:rsidRDefault="004467C1">
      <w:pPr>
        <w:numPr>
          <w:ilvl w:val="0"/>
          <w:numId w:val="4"/>
        </w:num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Actividad Procesal del interesado. Acciones u omisiones del interesado.</w:t>
      </w:r>
    </w:p>
    <w:p w14:paraId="2BEFAAE8" w14:textId="77777777" w:rsidR="00445B80" w:rsidRPr="00C44A7F" w:rsidRDefault="00445B80">
      <w:pPr>
        <w:spacing w:line="360" w:lineRule="auto"/>
        <w:jc w:val="both"/>
        <w:rPr>
          <w:rFonts w:ascii="Palatino Linotype" w:eastAsia="Palatino Linotype" w:hAnsi="Palatino Linotype" w:cs="Palatino Linotype"/>
        </w:rPr>
      </w:pPr>
    </w:p>
    <w:p w14:paraId="247C4DEA" w14:textId="77777777" w:rsidR="00445B80" w:rsidRPr="00C44A7F" w:rsidRDefault="004467C1">
      <w:pPr>
        <w:numPr>
          <w:ilvl w:val="0"/>
          <w:numId w:val="4"/>
        </w:num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Conducta de la Autoridad: Las Acciones u omisiones realizadas en el procedimiento. Así como si la autoridad actuó con la debida diligencia.</w:t>
      </w:r>
    </w:p>
    <w:p w14:paraId="4FC5D65C" w14:textId="77777777" w:rsidR="00445B80" w:rsidRPr="00C44A7F" w:rsidRDefault="00445B80">
      <w:pPr>
        <w:spacing w:line="360" w:lineRule="auto"/>
        <w:ind w:left="708"/>
        <w:rPr>
          <w:rFonts w:ascii="Palatino Linotype" w:eastAsia="Palatino Linotype" w:hAnsi="Palatino Linotype" w:cs="Palatino Linotype"/>
        </w:rPr>
      </w:pPr>
    </w:p>
    <w:p w14:paraId="73BD64C8" w14:textId="77777777" w:rsidR="00445B80" w:rsidRPr="00C44A7F" w:rsidRDefault="004467C1">
      <w:pPr>
        <w:spacing w:line="360" w:lineRule="auto"/>
        <w:ind w:left="567"/>
        <w:jc w:val="both"/>
        <w:rPr>
          <w:rFonts w:ascii="Palatino Linotype" w:eastAsia="Palatino Linotype" w:hAnsi="Palatino Linotype" w:cs="Palatino Linotype"/>
        </w:rPr>
      </w:pPr>
      <w:r w:rsidRPr="00C44A7F">
        <w:rPr>
          <w:rFonts w:ascii="Palatino Linotype" w:eastAsia="Palatino Linotype" w:hAnsi="Palatino Linotype" w:cs="Palatino Linotype"/>
        </w:rPr>
        <w:t>d) La afectación generada en la situación jurídica de la persona involucrada en el proceso: Violación a sus derechos humanos.</w:t>
      </w:r>
    </w:p>
    <w:p w14:paraId="43D032EF" w14:textId="77777777" w:rsidR="00445B80" w:rsidRPr="00C44A7F" w:rsidRDefault="00445B80">
      <w:pPr>
        <w:spacing w:line="360" w:lineRule="auto"/>
        <w:jc w:val="both"/>
        <w:rPr>
          <w:rFonts w:ascii="Palatino Linotype" w:eastAsia="Palatino Linotype" w:hAnsi="Palatino Linotype" w:cs="Palatino Linotype"/>
        </w:rPr>
      </w:pPr>
    </w:p>
    <w:p w14:paraId="253ED26B"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1B134E" w14:textId="77777777" w:rsidR="00445B80" w:rsidRPr="00C44A7F" w:rsidRDefault="00445B80">
      <w:pPr>
        <w:spacing w:line="360" w:lineRule="auto"/>
        <w:jc w:val="both"/>
        <w:rPr>
          <w:rFonts w:ascii="Palatino Linotype" w:eastAsia="Palatino Linotype" w:hAnsi="Palatino Linotype" w:cs="Palatino Linotype"/>
        </w:rPr>
      </w:pPr>
    </w:p>
    <w:p w14:paraId="07C09FA2" w14:textId="77777777" w:rsidR="00445B80" w:rsidRPr="00C44A7F" w:rsidRDefault="004467C1">
      <w:pPr>
        <w:spacing w:line="360" w:lineRule="auto"/>
        <w:jc w:val="both"/>
        <w:rPr>
          <w:rFonts w:ascii="Palatino Linotype" w:eastAsia="Palatino Linotype" w:hAnsi="Palatino Linotype" w:cs="Palatino Linotype"/>
          <w:b/>
        </w:rPr>
      </w:pPr>
      <w:r w:rsidRPr="00C44A7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44A7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44A7F">
        <w:rPr>
          <w:rFonts w:ascii="Palatino Linotype" w:eastAsia="Palatino Linotype" w:hAnsi="Palatino Linotype" w:cs="Palatino Linotype"/>
        </w:rPr>
        <w:t>, visible en la Gaceta del Seminario Judicial de la Federación con el registro digital 205635.</w:t>
      </w:r>
    </w:p>
    <w:p w14:paraId="03B8CCEB" w14:textId="77777777" w:rsidR="00445B80" w:rsidRPr="00C44A7F" w:rsidRDefault="00445B80">
      <w:pPr>
        <w:spacing w:line="360" w:lineRule="auto"/>
        <w:jc w:val="both"/>
        <w:rPr>
          <w:rFonts w:ascii="Palatino Linotype" w:eastAsia="Palatino Linotype" w:hAnsi="Palatino Linotype" w:cs="Palatino Linotype"/>
        </w:rPr>
      </w:pPr>
    </w:p>
    <w:p w14:paraId="6399F649"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C44A7F">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8A4116" w14:textId="77777777" w:rsidR="00445B80" w:rsidRPr="00C44A7F" w:rsidRDefault="00445B80">
      <w:pPr>
        <w:spacing w:line="360" w:lineRule="auto"/>
        <w:jc w:val="both"/>
        <w:rPr>
          <w:rFonts w:ascii="Palatino Linotype" w:eastAsia="Palatino Linotype" w:hAnsi="Palatino Linotype" w:cs="Palatino Linotype"/>
        </w:rPr>
      </w:pPr>
    </w:p>
    <w:p w14:paraId="66EFB86A"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82A908" w14:textId="77777777" w:rsidR="00445B80" w:rsidRPr="00C44A7F" w:rsidRDefault="00445B80">
      <w:pPr>
        <w:spacing w:line="360" w:lineRule="auto"/>
        <w:jc w:val="both"/>
        <w:rPr>
          <w:rFonts w:ascii="Palatino Linotype" w:eastAsia="Palatino Linotype" w:hAnsi="Palatino Linotype" w:cs="Palatino Linotype"/>
        </w:rPr>
      </w:pPr>
    </w:p>
    <w:p w14:paraId="509B484F"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 </w:t>
      </w:r>
      <w:r w:rsidRPr="00C44A7F">
        <w:rPr>
          <w:rFonts w:ascii="Palatino Linotype" w:eastAsia="Palatino Linotype" w:hAnsi="Palatino Linotype" w:cs="Palatino Linotype"/>
          <w:i/>
        </w:rPr>
        <w:t>“PLAZO RAZONABLE PARA RESOLVER. DIMENSIÓN Y EFECTOS DE ESTE CONCEPTO CUANDO SE ADUCE EXCESIVA CARGA DE TRABAJO.”</w:t>
      </w:r>
      <w:r w:rsidRPr="00C44A7F">
        <w:rPr>
          <w:rFonts w:ascii="Palatino Linotype" w:eastAsia="Palatino Linotype" w:hAnsi="Palatino Linotype" w:cs="Palatino Linotype"/>
        </w:rPr>
        <w:t xml:space="preserve"> consultable en el Seminario Judicial de la Federación y su gaceta, con el registro digital 2002351.</w:t>
      </w:r>
    </w:p>
    <w:p w14:paraId="7031E593" w14:textId="77777777" w:rsidR="00445B80" w:rsidRPr="00C44A7F" w:rsidRDefault="00445B80">
      <w:pPr>
        <w:spacing w:line="360" w:lineRule="auto"/>
        <w:jc w:val="both"/>
        <w:rPr>
          <w:rFonts w:ascii="Palatino Linotype" w:eastAsia="Palatino Linotype" w:hAnsi="Palatino Linotype" w:cs="Palatino Linotype"/>
          <w:b/>
        </w:rPr>
      </w:pPr>
    </w:p>
    <w:p w14:paraId="4541214D"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i/>
        </w:rPr>
        <w:t>“PLAZO RAZONABLE PARA RESOLVER. CONCEPTO Y ELEMENTOS QUE LO INTEGRAN A LA LUZ DEL DERECHO INTERNACIONAL DE LOS DERECHOS HUMANOS.”</w:t>
      </w:r>
      <w:r w:rsidRPr="00C44A7F">
        <w:rPr>
          <w:rFonts w:ascii="Palatino Linotype" w:eastAsia="Palatino Linotype" w:hAnsi="Palatino Linotype" w:cs="Palatino Linotype"/>
        </w:rPr>
        <w:t>, visible en el Seminario Judicial de la Federación y su gaceta, con el registro digital 2002350.</w:t>
      </w:r>
    </w:p>
    <w:p w14:paraId="6EA76C33" w14:textId="77777777" w:rsidR="00445B80" w:rsidRPr="00C44A7F" w:rsidRDefault="00445B80">
      <w:pPr>
        <w:spacing w:line="360" w:lineRule="auto"/>
        <w:jc w:val="both"/>
        <w:rPr>
          <w:rFonts w:ascii="Palatino Linotype" w:eastAsia="Palatino Linotype" w:hAnsi="Palatino Linotype" w:cs="Palatino Linotype"/>
        </w:rPr>
      </w:pPr>
    </w:p>
    <w:p w14:paraId="27EEC994"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0EB7FFB8"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 xml:space="preserve">8. Cierre de instrucción. </w:t>
      </w:r>
      <w:r w:rsidRPr="00C44A7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44A7F">
        <w:rPr>
          <w:rFonts w:ascii="Palatino Linotype" w:eastAsia="Palatino Linotype" w:hAnsi="Palatino Linotype" w:cs="Palatino Linotype"/>
          <w:b/>
        </w:rPr>
        <w:t>veintisiete de junio de dos mil veintitrés</w:t>
      </w:r>
      <w:r w:rsidRPr="00C44A7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3D9FE39"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CFABC62" w14:textId="77777777" w:rsidR="00445B80" w:rsidRPr="00C44A7F" w:rsidRDefault="004467C1">
      <w:pPr>
        <w:widowControl w:val="0"/>
        <w:spacing w:line="360" w:lineRule="auto"/>
        <w:jc w:val="center"/>
        <w:rPr>
          <w:rFonts w:ascii="Palatino Linotype" w:eastAsia="Palatino Linotype" w:hAnsi="Palatino Linotype" w:cs="Palatino Linotype"/>
          <w:b/>
        </w:rPr>
      </w:pPr>
      <w:r w:rsidRPr="00C44A7F">
        <w:rPr>
          <w:rFonts w:ascii="Palatino Linotype" w:eastAsia="Palatino Linotype" w:hAnsi="Palatino Linotype" w:cs="Palatino Linotype"/>
          <w:b/>
        </w:rPr>
        <w:t>II. C O N S I D E R A N D O S</w:t>
      </w:r>
    </w:p>
    <w:p w14:paraId="5A19AFC0" w14:textId="77777777" w:rsidR="00445B80" w:rsidRPr="00C44A7F" w:rsidRDefault="00445B80">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267842C7"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Primero. Competencia.</w:t>
      </w:r>
      <w:r w:rsidRPr="00C44A7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w:t>
      </w:r>
      <w:r w:rsidRPr="00C44A7F">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6EA68097" w14:textId="77777777" w:rsidR="00445B80" w:rsidRPr="00C44A7F" w:rsidRDefault="004467C1">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C44A7F">
        <w:rPr>
          <w:rFonts w:ascii="Palatino Linotype" w:eastAsia="Palatino Linotype" w:hAnsi="Palatino Linotype" w:cs="Palatino Linotype"/>
          <w:b/>
        </w:rPr>
        <w:t>Segundo. Oportunidad y Procedibilidad del Recurso de Revisión</w:t>
      </w:r>
      <w:r w:rsidRPr="00C44A7F">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emitió su respuesta a la solicitud planteada por la </w:t>
      </w:r>
      <w:r w:rsidR="009E25D7" w:rsidRPr="00C44A7F">
        <w:rPr>
          <w:rFonts w:ascii="Palatino Linotype" w:eastAsia="Palatino Linotype" w:hAnsi="Palatino Linotype" w:cs="Palatino Linotype"/>
        </w:rPr>
        <w:t xml:space="preserve">persona </w:t>
      </w:r>
      <w:r w:rsidRPr="00C44A7F">
        <w:rPr>
          <w:rFonts w:ascii="Palatino Linotype" w:eastAsia="Palatino Linotype" w:hAnsi="Palatino Linotype" w:cs="Palatino Linotype"/>
        </w:rPr>
        <w:t xml:space="preserve">solicitante el quince de febrero del año dos mil veintitrés y la parte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xml:space="preserve"> presentó su recurso de revisión el veintiocho del mismo mes y año; esto es, al noveno día hábil siguiente de aquel en que tuvo conocimiento de la respuesta; evidenciándose que la interposición del recurso se encuentra dentro de los márgenes temporales previstos en el citado precepto legal.</w:t>
      </w:r>
    </w:p>
    <w:p w14:paraId="04A018D2" w14:textId="77777777" w:rsidR="00445B80" w:rsidRPr="00C44A7F" w:rsidRDefault="004467C1">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Además, por cuanto hace a la procedibilidad de</w:t>
      </w:r>
      <w:r w:rsidRPr="00C44A7F">
        <w:rPr>
          <w:rFonts w:ascii="Palatino Linotype" w:eastAsia="Palatino Linotype" w:hAnsi="Palatino Linotype" w:cs="Palatino Linotype"/>
        </w:rPr>
        <w:t>l</w:t>
      </w:r>
      <w:r w:rsidRPr="00C44A7F">
        <w:rPr>
          <w:rFonts w:ascii="Palatino Linotype" w:eastAsia="Palatino Linotype" w:hAnsi="Palatino Linotype" w:cs="Palatino Linotype"/>
          <w:color w:val="000000"/>
        </w:rPr>
        <w:t xml:space="preserve"> recurso de revisión una vez realizado el análisis de</w:t>
      </w:r>
      <w:r w:rsidRPr="00C44A7F">
        <w:rPr>
          <w:rFonts w:ascii="Palatino Linotype" w:eastAsia="Palatino Linotype" w:hAnsi="Palatino Linotype" w:cs="Palatino Linotype"/>
        </w:rPr>
        <w:t>l</w:t>
      </w:r>
      <w:r w:rsidRPr="00C44A7F">
        <w:rPr>
          <w:rFonts w:ascii="Palatino Linotype" w:eastAsia="Palatino Linotype" w:hAnsi="Palatino Linotype" w:cs="Palatino Linotype"/>
          <w:color w:val="000000"/>
        </w:rPr>
        <w:t xml:space="preserve"> formato de interposición de</w:t>
      </w:r>
      <w:r w:rsidRPr="00C44A7F">
        <w:rPr>
          <w:rFonts w:ascii="Palatino Linotype" w:eastAsia="Palatino Linotype" w:hAnsi="Palatino Linotype" w:cs="Palatino Linotype"/>
        </w:rPr>
        <w:t>l</w:t>
      </w:r>
      <w:r w:rsidRPr="00C44A7F">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C44A7F">
        <w:rPr>
          <w:rFonts w:ascii="Palatino Linotype" w:eastAsia="Palatino Linotype" w:hAnsi="Palatino Linotype" w:cs="Palatino Linotype"/>
          <w:b/>
          <w:color w:val="000000"/>
        </w:rPr>
        <w:t>EL</w:t>
      </w:r>
      <w:r w:rsidRPr="00C44A7F">
        <w:rPr>
          <w:rFonts w:ascii="Palatino Linotype" w:eastAsia="Palatino Linotype" w:hAnsi="Palatino Linotype" w:cs="Palatino Linotype"/>
          <w:color w:val="000000"/>
        </w:rPr>
        <w:t xml:space="preserve"> </w:t>
      </w:r>
      <w:r w:rsidRPr="00C44A7F">
        <w:rPr>
          <w:rFonts w:ascii="Palatino Linotype" w:eastAsia="Palatino Linotype" w:hAnsi="Palatino Linotype" w:cs="Palatino Linotype"/>
          <w:b/>
          <w:color w:val="000000"/>
        </w:rPr>
        <w:t>SAIMEX</w:t>
      </w:r>
      <w:r w:rsidRPr="00C44A7F">
        <w:rPr>
          <w:rFonts w:ascii="Palatino Linotype" w:eastAsia="Palatino Linotype" w:hAnsi="Palatino Linotype" w:cs="Palatino Linotype"/>
          <w:color w:val="000000"/>
        </w:rPr>
        <w:t>.</w:t>
      </w:r>
    </w:p>
    <w:p w14:paraId="0CE4DC6D" w14:textId="77777777" w:rsidR="00445B80" w:rsidRPr="00C44A7F" w:rsidRDefault="00445B8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42E8F48D" w14:textId="77777777" w:rsidR="00445B80" w:rsidRPr="00C44A7F" w:rsidRDefault="004467C1">
      <w:pPr>
        <w:spacing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Asimismo, resulta procedente la interpos</w:t>
      </w:r>
      <w:r w:rsidR="009E25D7" w:rsidRPr="00C44A7F">
        <w:rPr>
          <w:rFonts w:ascii="Palatino Linotype" w:eastAsia="Palatino Linotype" w:hAnsi="Palatino Linotype" w:cs="Palatino Linotype"/>
        </w:rPr>
        <w:t xml:space="preserve">ición del recurso de revisión </w:t>
      </w:r>
      <w:r w:rsidRPr="00C44A7F">
        <w:rPr>
          <w:rFonts w:ascii="Palatino Linotype" w:eastAsia="Palatino Linotype" w:hAnsi="Palatino Linotype" w:cs="Palatino Linotype"/>
        </w:rPr>
        <w:t>toda vez que se actualiza las hipótesis previstas en el artículo 179 fracción I de la ley de la materia, que a la letra dice:</w:t>
      </w:r>
    </w:p>
    <w:p w14:paraId="7DFA8C7A" w14:textId="77777777" w:rsidR="00445B80" w:rsidRPr="00C44A7F" w:rsidRDefault="004467C1">
      <w:pPr>
        <w:ind w:left="1276" w:right="175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lastRenderedPageBreak/>
        <w:t>“</w:t>
      </w:r>
      <w:r w:rsidRPr="00C44A7F">
        <w:rPr>
          <w:rFonts w:ascii="Palatino Linotype" w:eastAsia="Palatino Linotype" w:hAnsi="Palatino Linotype" w:cs="Palatino Linotype"/>
          <w:b/>
          <w:i/>
          <w:sz w:val="22"/>
          <w:szCs w:val="22"/>
        </w:rPr>
        <w:t xml:space="preserve">Artículo 179. </w:t>
      </w:r>
      <w:r w:rsidRPr="00C44A7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FEC1A8F" w14:textId="77777777" w:rsidR="002C52DF" w:rsidRPr="00C44A7F" w:rsidRDefault="004467C1" w:rsidP="009E25D7">
      <w:pPr>
        <w:pStyle w:val="Prrafodelista"/>
        <w:numPr>
          <w:ilvl w:val="0"/>
          <w:numId w:val="5"/>
        </w:numPr>
        <w:ind w:right="175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La negativa de la información solicitada</w:t>
      </w:r>
    </w:p>
    <w:p w14:paraId="6FC3ABB3" w14:textId="77777777" w:rsidR="002C52DF" w:rsidRPr="00C44A7F" w:rsidRDefault="004467C1" w:rsidP="002C52DF">
      <w:pPr>
        <w:ind w:left="1276" w:right="175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p>
    <w:p w14:paraId="409EE45E" w14:textId="77777777" w:rsidR="00445B80" w:rsidRPr="00C44A7F" w:rsidRDefault="002C52DF" w:rsidP="002C52DF">
      <w:pPr>
        <w:ind w:left="1276" w:right="175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IX. La entrega o puesta a disposición de información en un formato incomprensible y/o no accesible para el solicitante…</w:t>
      </w:r>
      <w:r w:rsidR="004467C1" w:rsidRPr="00C44A7F">
        <w:rPr>
          <w:rFonts w:ascii="Palatino Linotype" w:eastAsia="Palatino Linotype" w:hAnsi="Palatino Linotype" w:cs="Palatino Linotype"/>
          <w:i/>
          <w:sz w:val="22"/>
          <w:szCs w:val="22"/>
        </w:rPr>
        <w:t>” (Sic)</w:t>
      </w:r>
    </w:p>
    <w:p w14:paraId="2AABCB2F" w14:textId="77777777" w:rsidR="00445B80" w:rsidRPr="00C44A7F" w:rsidRDefault="004467C1">
      <w:pPr>
        <w:spacing w:before="280" w:after="28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color w:val="000000"/>
        </w:rPr>
        <w:t>Tercero. Materia de Revisión</w:t>
      </w:r>
      <w:r w:rsidRPr="00C44A7F">
        <w:rPr>
          <w:rFonts w:ascii="Palatino Linotype" w:eastAsia="Palatino Linotype" w:hAnsi="Palatino Linotype" w:cs="Palatino Linotype"/>
          <w:color w:val="000000"/>
        </w:rPr>
        <w:t xml:space="preserve">: </w:t>
      </w:r>
      <w:r w:rsidRPr="00C44A7F">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C44A7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44A7F">
        <w:rPr>
          <w:rFonts w:ascii="Palatino Linotype" w:eastAsia="Palatino Linotype" w:hAnsi="Palatino Linotype" w:cs="Palatino Linotype"/>
        </w:rPr>
        <w:t xml:space="preserve">de la </w:t>
      </w:r>
      <w:r w:rsidR="009E25D7" w:rsidRPr="00C44A7F">
        <w:rPr>
          <w:rFonts w:ascii="Palatino Linotype" w:eastAsia="Palatino Linotype" w:hAnsi="Palatino Linotype" w:cs="Palatino Linotype"/>
        </w:rPr>
        <w:t xml:space="preserve">parte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o en su defecto, en caso de ser procedente, ordenar la entrega de información.</w:t>
      </w:r>
    </w:p>
    <w:p w14:paraId="1B9E862B"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 xml:space="preserve">Cuarto. Estudio de fondo del asunto. </w:t>
      </w:r>
      <w:r w:rsidRPr="00C44A7F">
        <w:rPr>
          <w:rFonts w:ascii="Palatino Linotype" w:eastAsia="Palatino Linotype" w:hAnsi="Palatino Linotype" w:cs="Palatino Linotype"/>
        </w:rPr>
        <w:t xml:space="preserve">Es conveniente analizar si la respuesta del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C44A7F">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C44A7F">
        <w:rPr>
          <w:rFonts w:ascii="Palatino Linotype" w:eastAsia="Palatino Linotype" w:hAnsi="Palatino Linotype" w:cs="Palatino Linotype"/>
        </w:rPr>
        <w:t>transcribe</w:t>
      </w:r>
      <w:r w:rsidRPr="00C44A7F">
        <w:rPr>
          <w:rFonts w:ascii="Palatino Linotype" w:eastAsia="Palatino Linotype" w:hAnsi="Palatino Linotype" w:cs="Palatino Linotype"/>
          <w:color w:val="000000"/>
        </w:rPr>
        <w:t xml:space="preserve"> para un mejor entendimiento:</w:t>
      </w:r>
    </w:p>
    <w:p w14:paraId="2B8DED06" w14:textId="77777777" w:rsidR="00445B80" w:rsidRPr="00C44A7F" w:rsidRDefault="004467C1">
      <w:pPr>
        <w:spacing w:before="240"/>
        <w:ind w:left="709" w:right="760"/>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r w:rsidRPr="00C44A7F">
        <w:rPr>
          <w:rFonts w:ascii="Palatino Linotype" w:eastAsia="Palatino Linotype" w:hAnsi="Palatino Linotype" w:cs="Palatino Linotype"/>
          <w:b/>
          <w:i/>
          <w:sz w:val="22"/>
          <w:szCs w:val="22"/>
        </w:rPr>
        <w:t>Artículo 4.</w:t>
      </w:r>
      <w:r w:rsidRPr="00C44A7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CACB01" w14:textId="77777777" w:rsidR="00445B80" w:rsidRPr="00C44A7F" w:rsidRDefault="004467C1">
      <w:pPr>
        <w:ind w:left="709" w:right="760"/>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C44A7F">
        <w:rPr>
          <w:rFonts w:ascii="Palatino Linotype" w:eastAsia="Palatino Linotype" w:hAnsi="Palatino Linotype" w:cs="Palatino Linotype"/>
          <w:b/>
          <w:i/>
          <w:sz w:val="22"/>
          <w:szCs w:val="22"/>
        </w:rPr>
        <w:lastRenderedPageBreak/>
        <w:t>de manera permanente a cualquier persona</w:t>
      </w:r>
      <w:r w:rsidRPr="00C44A7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4DADEAC" w14:textId="77777777" w:rsidR="00445B80" w:rsidRPr="00C44A7F" w:rsidRDefault="004467C1">
      <w:pPr>
        <w:ind w:left="709" w:right="760"/>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44A7F">
        <w:rPr>
          <w:rFonts w:ascii="Palatino Linotype" w:eastAsia="Palatino Linotype" w:hAnsi="Palatino Linotype" w:cs="Palatino Linotype"/>
          <w:i/>
          <w:sz w:val="22"/>
          <w:szCs w:val="22"/>
        </w:rPr>
        <w:t>.”(</w:t>
      </w:r>
      <w:proofErr w:type="gramEnd"/>
      <w:r w:rsidRPr="00C44A7F">
        <w:rPr>
          <w:rFonts w:ascii="Palatino Linotype" w:eastAsia="Palatino Linotype" w:hAnsi="Palatino Linotype" w:cs="Palatino Linotype"/>
          <w:i/>
          <w:sz w:val="22"/>
          <w:szCs w:val="22"/>
        </w:rPr>
        <w:t>Sic)</w:t>
      </w:r>
    </w:p>
    <w:p w14:paraId="1B9D4953" w14:textId="77777777" w:rsidR="00445B80" w:rsidRPr="00C44A7F" w:rsidRDefault="00445B80">
      <w:pPr>
        <w:ind w:left="709" w:right="760"/>
        <w:jc w:val="both"/>
        <w:rPr>
          <w:rFonts w:ascii="Palatino Linotype" w:eastAsia="Palatino Linotype" w:hAnsi="Palatino Linotype" w:cs="Palatino Linotype"/>
          <w:i/>
        </w:rPr>
      </w:pPr>
    </w:p>
    <w:p w14:paraId="7C12AAA6"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32996AA" w14:textId="77777777" w:rsidR="00445B80" w:rsidRPr="00C44A7F" w:rsidRDefault="004467C1">
      <w:pPr>
        <w:ind w:left="567" w:right="758"/>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r w:rsidRPr="00C44A7F">
        <w:rPr>
          <w:rFonts w:ascii="Palatino Linotype" w:eastAsia="Palatino Linotype" w:hAnsi="Palatino Linotype" w:cs="Palatino Linotype"/>
          <w:b/>
          <w:i/>
          <w:sz w:val="22"/>
          <w:szCs w:val="22"/>
        </w:rPr>
        <w:t>Artículo12.-</w:t>
      </w:r>
      <w:r w:rsidRPr="00C44A7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D85FB69" w14:textId="77777777" w:rsidR="00445B80" w:rsidRPr="00C44A7F" w:rsidRDefault="004467C1">
      <w:pPr>
        <w:ind w:left="567" w:right="758"/>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44A7F">
        <w:rPr>
          <w:rFonts w:ascii="Palatino Linotype" w:eastAsia="Palatino Linotype" w:hAnsi="Palatino Linotype" w:cs="Palatino Linotype"/>
          <w:i/>
          <w:sz w:val="22"/>
          <w:szCs w:val="22"/>
        </w:rPr>
        <w:t xml:space="preserve">. </w:t>
      </w:r>
      <w:r w:rsidRPr="00C44A7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80AA42A" w14:textId="77777777" w:rsidR="00445B80" w:rsidRPr="00C44A7F" w:rsidRDefault="00445B80">
      <w:pPr>
        <w:spacing w:line="360" w:lineRule="auto"/>
        <w:ind w:right="-93"/>
        <w:jc w:val="both"/>
        <w:rPr>
          <w:rFonts w:ascii="Palatino Linotype" w:eastAsia="Palatino Linotype" w:hAnsi="Palatino Linotype" w:cs="Palatino Linotype"/>
          <w:color w:val="000000"/>
        </w:rPr>
      </w:pPr>
    </w:p>
    <w:p w14:paraId="0B48C1DE" w14:textId="77777777" w:rsidR="00445B80" w:rsidRPr="00C44A7F" w:rsidRDefault="004467C1">
      <w:pPr>
        <w:spacing w:line="360" w:lineRule="auto"/>
        <w:ind w:right="-93"/>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 xml:space="preserve">Es decir, todo </w:t>
      </w:r>
      <w:r w:rsidRPr="00C44A7F">
        <w:rPr>
          <w:rFonts w:ascii="Palatino Linotype" w:eastAsia="Palatino Linotype" w:hAnsi="Palatino Linotype" w:cs="Palatino Linotype"/>
          <w:b/>
          <w:color w:val="000000"/>
        </w:rPr>
        <w:t>SUJETO OBLIGADO</w:t>
      </w:r>
      <w:r w:rsidRPr="00C44A7F">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w:t>
      </w:r>
      <w:r w:rsidRPr="00C44A7F">
        <w:rPr>
          <w:rFonts w:ascii="Palatino Linotype" w:eastAsia="Palatino Linotype" w:hAnsi="Palatino Linotype" w:cs="Palatino Linotype"/>
          <w:color w:val="000000"/>
        </w:rPr>
        <w:lastRenderedPageBreak/>
        <w:t xml:space="preserve">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14216A0" w14:textId="77777777" w:rsidR="00445B80" w:rsidRPr="00C44A7F" w:rsidRDefault="00445B80">
      <w:pPr>
        <w:spacing w:line="360" w:lineRule="auto"/>
        <w:ind w:right="-93"/>
        <w:jc w:val="both"/>
        <w:rPr>
          <w:rFonts w:ascii="Palatino Linotype" w:eastAsia="Palatino Linotype" w:hAnsi="Palatino Linotype" w:cs="Palatino Linotype"/>
          <w:color w:val="000000"/>
        </w:rPr>
      </w:pPr>
    </w:p>
    <w:p w14:paraId="5F6ABBB5" w14:textId="77777777" w:rsidR="00445B80" w:rsidRPr="00C44A7F" w:rsidRDefault="004467C1">
      <w:pPr>
        <w:spacing w:line="360" w:lineRule="auto"/>
        <w:jc w:val="both"/>
        <w:rPr>
          <w:rFonts w:ascii="Palatino Linotype" w:eastAsia="Palatino Linotype" w:hAnsi="Palatino Linotype" w:cs="Palatino Linotype"/>
          <w:b/>
          <w:color w:val="000000"/>
        </w:rPr>
      </w:pPr>
      <w:r w:rsidRPr="00C44A7F">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C44A7F">
        <w:rPr>
          <w:rFonts w:ascii="Palatino Linotype" w:eastAsia="Palatino Linotype" w:hAnsi="Palatino Linotype" w:cs="Palatino Linotype"/>
          <w:b/>
          <w:color w:val="000000"/>
        </w:rPr>
        <w:t xml:space="preserve"> </w:t>
      </w:r>
    </w:p>
    <w:p w14:paraId="1CB008D1" w14:textId="77777777" w:rsidR="00445B80" w:rsidRPr="00C44A7F" w:rsidRDefault="00445B80">
      <w:pPr>
        <w:ind w:left="851" w:right="850"/>
        <w:jc w:val="both"/>
        <w:rPr>
          <w:rFonts w:ascii="Palatino Linotype" w:eastAsia="Palatino Linotype" w:hAnsi="Palatino Linotype" w:cs="Palatino Linotype"/>
          <w:color w:val="000000"/>
        </w:rPr>
      </w:pPr>
    </w:p>
    <w:p w14:paraId="284EF4BF" w14:textId="77777777" w:rsidR="00445B80" w:rsidRPr="00C44A7F" w:rsidRDefault="004467C1">
      <w:pPr>
        <w:ind w:left="851" w:right="901"/>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w:t>
      </w:r>
      <w:r w:rsidRPr="00C44A7F">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C44A7F">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100D6A" w14:textId="77777777" w:rsidR="00445B80" w:rsidRPr="00C44A7F" w:rsidRDefault="004467C1">
      <w:pPr>
        <w:ind w:left="851" w:right="901"/>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 xml:space="preserve">Resoluciones: </w:t>
      </w:r>
    </w:p>
    <w:p w14:paraId="1ADF8708" w14:textId="77777777" w:rsidR="00445B80" w:rsidRPr="00C44A7F" w:rsidRDefault="004467C1">
      <w:pPr>
        <w:ind w:left="851" w:right="901"/>
        <w:jc w:val="both"/>
        <w:rPr>
          <w:rFonts w:ascii="Palatino Linotype" w:eastAsia="Palatino Linotype" w:hAnsi="Palatino Linotype" w:cs="Palatino Linotype"/>
          <w:i/>
          <w:color w:val="000000"/>
          <w:sz w:val="22"/>
          <w:szCs w:val="22"/>
        </w:rPr>
      </w:pPr>
      <w:r w:rsidRPr="00C44A7F">
        <w:rPr>
          <w:rFonts w:ascii="Noto Sans Symbols" w:eastAsia="Noto Sans Symbols" w:hAnsi="Noto Sans Symbols" w:cs="Noto Sans Symbols"/>
          <w:i/>
          <w:color w:val="000000"/>
          <w:sz w:val="22"/>
          <w:szCs w:val="22"/>
        </w:rPr>
        <w:t>∙</w:t>
      </w:r>
      <w:r w:rsidRPr="00C44A7F">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0C4C0A90" w14:textId="77777777" w:rsidR="00445B80" w:rsidRPr="00C44A7F" w:rsidRDefault="004467C1">
      <w:pPr>
        <w:ind w:left="851" w:right="901"/>
        <w:jc w:val="both"/>
        <w:rPr>
          <w:rFonts w:ascii="Palatino Linotype" w:eastAsia="Palatino Linotype" w:hAnsi="Palatino Linotype" w:cs="Palatino Linotype"/>
          <w:i/>
          <w:color w:val="000000"/>
          <w:sz w:val="22"/>
          <w:szCs w:val="22"/>
        </w:rPr>
      </w:pPr>
      <w:r w:rsidRPr="00C44A7F">
        <w:rPr>
          <w:rFonts w:ascii="Noto Sans Symbols" w:eastAsia="Noto Sans Symbols" w:hAnsi="Noto Sans Symbols" w:cs="Noto Sans Symbols"/>
          <w:i/>
          <w:color w:val="000000"/>
          <w:sz w:val="22"/>
          <w:szCs w:val="22"/>
        </w:rPr>
        <w:t>∙</w:t>
      </w:r>
      <w:r w:rsidRPr="00C44A7F">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5C3DE2D2" w14:textId="77777777" w:rsidR="00445B80" w:rsidRPr="00C44A7F" w:rsidRDefault="004467C1">
      <w:pPr>
        <w:ind w:left="851" w:right="901"/>
        <w:jc w:val="both"/>
        <w:rPr>
          <w:rFonts w:ascii="Palatino Linotype" w:eastAsia="Palatino Linotype" w:hAnsi="Palatino Linotype" w:cs="Palatino Linotype"/>
          <w:i/>
          <w:color w:val="000000"/>
          <w:sz w:val="22"/>
          <w:szCs w:val="22"/>
        </w:rPr>
      </w:pPr>
      <w:r w:rsidRPr="00C44A7F">
        <w:rPr>
          <w:rFonts w:ascii="Noto Sans Symbols" w:eastAsia="Noto Sans Symbols" w:hAnsi="Noto Sans Symbols" w:cs="Noto Sans Symbols"/>
          <w:i/>
          <w:color w:val="000000"/>
          <w:sz w:val="22"/>
          <w:szCs w:val="22"/>
        </w:rPr>
        <w:t>∙</w:t>
      </w:r>
      <w:r w:rsidRPr="00C44A7F">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C44A7F">
        <w:rPr>
          <w:rFonts w:ascii="Palatino Linotype" w:eastAsia="Palatino Linotype" w:hAnsi="Palatino Linotype" w:cs="Palatino Linotype"/>
          <w:i/>
          <w:color w:val="000000"/>
          <w:sz w:val="22"/>
          <w:szCs w:val="22"/>
        </w:rPr>
        <w:t>.”(</w:t>
      </w:r>
      <w:proofErr w:type="gramEnd"/>
      <w:r w:rsidRPr="00C44A7F">
        <w:rPr>
          <w:rFonts w:ascii="Palatino Linotype" w:eastAsia="Palatino Linotype" w:hAnsi="Palatino Linotype" w:cs="Palatino Linotype"/>
          <w:i/>
          <w:color w:val="000000"/>
          <w:sz w:val="22"/>
          <w:szCs w:val="22"/>
        </w:rPr>
        <w:t>Sic)</w:t>
      </w:r>
    </w:p>
    <w:p w14:paraId="4D336815" w14:textId="77777777" w:rsidR="00445B80" w:rsidRPr="00C44A7F" w:rsidRDefault="00445B80">
      <w:pPr>
        <w:spacing w:line="360" w:lineRule="auto"/>
        <w:jc w:val="both"/>
        <w:rPr>
          <w:rFonts w:ascii="Palatino Linotype" w:eastAsia="Palatino Linotype" w:hAnsi="Palatino Linotype" w:cs="Palatino Linotype"/>
        </w:rPr>
      </w:pPr>
    </w:p>
    <w:p w14:paraId="482CC6A5" w14:textId="77777777" w:rsidR="00445B80" w:rsidRPr="00C44A7F" w:rsidRDefault="004467C1">
      <w:pPr>
        <w:spacing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rPr>
        <w:t xml:space="preserve">En esa tesitura, el artículo 24 en su último párrafo de la Ley de la Materia, dispone que los Sujetos Obligados </w:t>
      </w:r>
      <w:r w:rsidRPr="00C44A7F">
        <w:rPr>
          <w:rFonts w:ascii="Palatino Linotype" w:eastAsia="Palatino Linotype" w:hAnsi="Palatino Linotype" w:cs="Palatino Linotype"/>
          <w:color w:val="000000"/>
        </w:rPr>
        <w:t xml:space="preserve">sólo proporcionarán la información pública que </w:t>
      </w:r>
      <w:r w:rsidRPr="00C44A7F">
        <w:rPr>
          <w:rFonts w:ascii="Palatino Linotype" w:eastAsia="Palatino Linotype" w:hAnsi="Palatino Linotype" w:cs="Palatino Linotype"/>
        </w:rPr>
        <w:t>generen</w:t>
      </w:r>
      <w:r w:rsidRPr="00C44A7F">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sidRPr="00C44A7F">
        <w:rPr>
          <w:rFonts w:ascii="Palatino Linotype" w:eastAsia="Palatino Linotype" w:hAnsi="Palatino Linotype" w:cs="Palatino Linotype"/>
          <w:color w:val="000000"/>
        </w:rPr>
        <w:lastRenderedPageBreak/>
        <w:t>que es deber de los Sujetos Obligados, garantizar el Derecho de Acceso a la Información Pública, lo que no sucedió en el presente caso.</w:t>
      </w:r>
    </w:p>
    <w:p w14:paraId="78CD79AF" w14:textId="77777777" w:rsidR="00445B80" w:rsidRPr="00C44A7F" w:rsidRDefault="00445B80">
      <w:pPr>
        <w:spacing w:line="360" w:lineRule="auto"/>
        <w:jc w:val="both"/>
        <w:rPr>
          <w:rFonts w:ascii="Palatino Linotype" w:eastAsia="Palatino Linotype" w:hAnsi="Palatino Linotype" w:cs="Palatino Linotype"/>
          <w:color w:val="000000"/>
        </w:rPr>
      </w:pPr>
    </w:p>
    <w:p w14:paraId="7DC2354B" w14:textId="77777777" w:rsidR="00445B80" w:rsidRPr="00C44A7F" w:rsidRDefault="004467C1">
      <w:pPr>
        <w:spacing w:line="360" w:lineRule="auto"/>
        <w:ind w:right="49"/>
        <w:jc w:val="both"/>
        <w:rPr>
          <w:rFonts w:ascii="Palatino Linotype" w:eastAsia="Palatino Linotype" w:hAnsi="Palatino Linotype" w:cs="Palatino Linotype"/>
        </w:rPr>
      </w:pPr>
      <w:r w:rsidRPr="00C44A7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836EDE" w14:textId="77777777" w:rsidR="00445B80" w:rsidRPr="00C44A7F" w:rsidRDefault="00445B80">
      <w:pPr>
        <w:spacing w:line="360" w:lineRule="auto"/>
        <w:ind w:right="49"/>
        <w:jc w:val="both"/>
        <w:rPr>
          <w:rFonts w:ascii="Palatino Linotype" w:eastAsia="Palatino Linotype" w:hAnsi="Palatino Linotype" w:cs="Palatino Linotype"/>
        </w:rPr>
      </w:pPr>
    </w:p>
    <w:p w14:paraId="3340EE6D"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0792C7" w14:textId="77777777" w:rsidR="00445B80" w:rsidRPr="00C44A7F" w:rsidRDefault="00445B80">
      <w:pPr>
        <w:ind w:left="851" w:right="899"/>
        <w:jc w:val="both"/>
        <w:rPr>
          <w:rFonts w:ascii="Palatino Linotype" w:eastAsia="Palatino Linotype" w:hAnsi="Palatino Linotype" w:cs="Palatino Linotype"/>
          <w:i/>
          <w:sz w:val="22"/>
          <w:szCs w:val="22"/>
        </w:rPr>
      </w:pPr>
    </w:p>
    <w:p w14:paraId="0696CB91" w14:textId="77777777" w:rsidR="00445B80" w:rsidRPr="00C44A7F" w:rsidRDefault="004467C1">
      <w:pPr>
        <w:ind w:left="851" w:right="899"/>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r w:rsidRPr="00C44A7F">
        <w:rPr>
          <w:rFonts w:ascii="Palatino Linotype" w:eastAsia="Palatino Linotype" w:hAnsi="Palatino Linotype" w:cs="Palatino Linotype"/>
          <w:b/>
          <w:i/>
          <w:sz w:val="22"/>
          <w:szCs w:val="22"/>
        </w:rPr>
        <w:t xml:space="preserve">Artículo 3. </w:t>
      </w:r>
      <w:r w:rsidRPr="00C44A7F">
        <w:rPr>
          <w:rFonts w:ascii="Palatino Linotype" w:eastAsia="Palatino Linotype" w:hAnsi="Palatino Linotype" w:cs="Palatino Linotype"/>
          <w:i/>
          <w:sz w:val="22"/>
          <w:szCs w:val="22"/>
        </w:rPr>
        <w:t>Para los efectos de la presente Ley se entenderá por:</w:t>
      </w:r>
    </w:p>
    <w:p w14:paraId="620C2309" w14:textId="77777777" w:rsidR="00445B80" w:rsidRPr="00C44A7F" w:rsidRDefault="004467C1">
      <w:pPr>
        <w:ind w:left="851" w:right="899"/>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p>
    <w:p w14:paraId="06A8F44D" w14:textId="77777777" w:rsidR="00445B80" w:rsidRPr="00C44A7F" w:rsidRDefault="004467C1">
      <w:pPr>
        <w:ind w:left="851" w:right="899"/>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b/>
          <w:i/>
          <w:color w:val="000000"/>
          <w:sz w:val="22"/>
          <w:szCs w:val="22"/>
        </w:rPr>
        <w:t>XI. Documento:</w:t>
      </w:r>
      <w:r w:rsidRPr="00C44A7F">
        <w:rPr>
          <w:rFonts w:ascii="Palatino Linotype" w:eastAsia="Palatino Linotype" w:hAnsi="Palatino Linotype" w:cs="Palatino Linotype"/>
          <w:i/>
          <w:color w:val="000000"/>
          <w:sz w:val="22"/>
          <w:szCs w:val="22"/>
        </w:rPr>
        <w:t xml:space="preserve"> Los expedientes, reportes, estudios, actas</w:t>
      </w:r>
      <w:r w:rsidRPr="00C44A7F">
        <w:rPr>
          <w:rFonts w:ascii="Palatino Linotype" w:eastAsia="Palatino Linotype" w:hAnsi="Palatino Linotype" w:cs="Palatino Linotype"/>
          <w:b/>
          <w:i/>
          <w:color w:val="000000"/>
          <w:sz w:val="22"/>
          <w:szCs w:val="22"/>
        </w:rPr>
        <w:t>,</w:t>
      </w:r>
      <w:r w:rsidRPr="00C44A7F">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C44A7F">
        <w:rPr>
          <w:rFonts w:ascii="Palatino Linotype" w:eastAsia="Palatino Linotype" w:hAnsi="Palatino Linotype" w:cs="Palatino Linotype"/>
          <w:i/>
          <w:color w:val="000000"/>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1AB0F442" w14:textId="77777777" w:rsidR="00445B80" w:rsidRPr="00C44A7F" w:rsidRDefault="00445B80">
      <w:pPr>
        <w:ind w:left="851" w:right="899"/>
        <w:jc w:val="both"/>
        <w:rPr>
          <w:rFonts w:ascii="Palatino Linotype" w:eastAsia="Palatino Linotype" w:hAnsi="Palatino Linotype" w:cs="Palatino Linotype"/>
          <w:sz w:val="22"/>
          <w:szCs w:val="22"/>
        </w:rPr>
      </w:pPr>
    </w:p>
    <w:p w14:paraId="119749FE"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FE49B8" w14:textId="77777777" w:rsidR="00445B80" w:rsidRPr="00C44A7F" w:rsidRDefault="00445B80">
      <w:pPr>
        <w:ind w:left="851" w:right="899"/>
        <w:jc w:val="both"/>
        <w:rPr>
          <w:rFonts w:ascii="Palatino Linotype" w:eastAsia="Palatino Linotype" w:hAnsi="Palatino Linotype" w:cs="Palatino Linotype"/>
        </w:rPr>
      </w:pPr>
    </w:p>
    <w:p w14:paraId="7D5F1DBD" w14:textId="77777777" w:rsidR="00445B80" w:rsidRPr="00C44A7F" w:rsidRDefault="004467C1">
      <w:pPr>
        <w:ind w:left="851" w:right="899"/>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sz w:val="22"/>
          <w:szCs w:val="22"/>
        </w:rPr>
        <w:t>“</w:t>
      </w:r>
      <w:r w:rsidRPr="00C44A7F">
        <w:rPr>
          <w:rFonts w:ascii="Palatino Linotype" w:eastAsia="Palatino Linotype" w:hAnsi="Palatino Linotype" w:cs="Palatino Linotype"/>
          <w:b/>
          <w:i/>
          <w:sz w:val="22"/>
          <w:szCs w:val="22"/>
        </w:rPr>
        <w:t>CRITERIO 0002-11</w:t>
      </w:r>
    </w:p>
    <w:p w14:paraId="4504CC47" w14:textId="77777777" w:rsidR="00445B80" w:rsidRPr="00C44A7F" w:rsidRDefault="004467C1">
      <w:pPr>
        <w:ind w:left="851" w:right="899"/>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44A7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1D99EE" w14:textId="77777777" w:rsidR="00445B80" w:rsidRPr="00C44A7F" w:rsidRDefault="004467C1">
      <w:pPr>
        <w:ind w:left="851" w:right="899"/>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 xml:space="preserve">En </w:t>
      </w:r>
      <w:proofErr w:type="gramStart"/>
      <w:r w:rsidRPr="00C44A7F">
        <w:rPr>
          <w:rFonts w:ascii="Palatino Linotype" w:eastAsia="Palatino Linotype" w:hAnsi="Palatino Linotype" w:cs="Palatino Linotype"/>
          <w:i/>
          <w:sz w:val="22"/>
          <w:szCs w:val="22"/>
        </w:rPr>
        <w:t>consecuencia</w:t>
      </w:r>
      <w:proofErr w:type="gramEnd"/>
      <w:r w:rsidRPr="00C44A7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EA72D01" w14:textId="77777777" w:rsidR="00445B80" w:rsidRPr="00C44A7F" w:rsidRDefault="004467C1">
      <w:pPr>
        <w:ind w:left="851" w:right="899"/>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44A7F">
        <w:rPr>
          <w:rFonts w:ascii="Palatino Linotype" w:eastAsia="Palatino Linotype" w:hAnsi="Palatino Linotype" w:cs="Palatino Linotype"/>
          <w:i/>
          <w:sz w:val="22"/>
          <w:szCs w:val="22"/>
        </w:rPr>
        <w:t>que</w:t>
      </w:r>
      <w:proofErr w:type="gramEnd"/>
      <w:r w:rsidRPr="00C44A7F">
        <w:rPr>
          <w:rFonts w:ascii="Palatino Linotype" w:eastAsia="Palatino Linotype" w:hAnsi="Palatino Linotype" w:cs="Palatino Linotype"/>
          <w:i/>
          <w:sz w:val="22"/>
          <w:szCs w:val="22"/>
        </w:rPr>
        <w:t xml:space="preserve"> en ejercicio de las atribuciones conferidas, sea generada por los Sujetos Obligados;</w:t>
      </w:r>
    </w:p>
    <w:p w14:paraId="4E766EA2" w14:textId="77777777" w:rsidR="00445B80" w:rsidRPr="00C44A7F" w:rsidRDefault="004467C1">
      <w:pPr>
        <w:ind w:left="851" w:right="899"/>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44A7F">
        <w:rPr>
          <w:rFonts w:ascii="Palatino Linotype" w:eastAsia="Palatino Linotype" w:hAnsi="Palatino Linotype" w:cs="Palatino Linotype"/>
          <w:b/>
          <w:i/>
          <w:sz w:val="22"/>
          <w:szCs w:val="22"/>
        </w:rPr>
        <w:t>que</w:t>
      </w:r>
      <w:proofErr w:type="gramEnd"/>
      <w:r w:rsidRPr="00C44A7F">
        <w:rPr>
          <w:rFonts w:ascii="Palatino Linotype" w:eastAsia="Palatino Linotype" w:hAnsi="Palatino Linotype" w:cs="Palatino Linotype"/>
          <w:b/>
          <w:i/>
          <w:sz w:val="22"/>
          <w:szCs w:val="22"/>
        </w:rPr>
        <w:t xml:space="preserve"> en ejercicio de las atribuciones conferidas, sea administrada por los Sujetos Obligados, y</w:t>
      </w:r>
    </w:p>
    <w:p w14:paraId="307F0C94" w14:textId="77777777" w:rsidR="00445B80" w:rsidRPr="00C44A7F" w:rsidRDefault="004467C1">
      <w:pPr>
        <w:ind w:left="851" w:right="899"/>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C44A7F">
        <w:rPr>
          <w:rFonts w:ascii="Palatino Linotype" w:eastAsia="Palatino Linotype" w:hAnsi="Palatino Linotype" w:cs="Palatino Linotype"/>
          <w:b/>
          <w:i/>
          <w:sz w:val="22"/>
          <w:szCs w:val="22"/>
        </w:rPr>
        <w:t>.”(</w:t>
      </w:r>
      <w:proofErr w:type="gramEnd"/>
      <w:r w:rsidRPr="00C44A7F">
        <w:rPr>
          <w:rFonts w:ascii="Palatino Linotype" w:eastAsia="Palatino Linotype" w:hAnsi="Palatino Linotype" w:cs="Palatino Linotype"/>
          <w:b/>
          <w:i/>
          <w:sz w:val="22"/>
          <w:szCs w:val="22"/>
        </w:rPr>
        <w:t>Sic)</w:t>
      </w:r>
    </w:p>
    <w:p w14:paraId="1512476F"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Precisado lo precedente, del análisis de la solicitud de información pública que motivó el recurso de revisión que ahora se resuelve, se advierte que la </w:t>
      </w:r>
      <w:r w:rsidR="009E25D7" w:rsidRPr="00C44A7F">
        <w:rPr>
          <w:rFonts w:ascii="Palatino Linotype" w:eastAsia="Palatino Linotype" w:hAnsi="Palatino Linotype" w:cs="Palatino Linotype"/>
        </w:rPr>
        <w:t>persona solicitante r</w:t>
      </w:r>
      <w:r w:rsidRPr="00C44A7F">
        <w:rPr>
          <w:rFonts w:ascii="Palatino Linotype" w:eastAsia="Palatino Linotype" w:hAnsi="Palatino Linotype" w:cs="Palatino Linotype"/>
        </w:rPr>
        <w:t xml:space="preserve">equirió al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le proporcionara de todos sus servidores públicos del Gobierno Municipal de Tezoyuca 2022-2024, lo siguiente:</w:t>
      </w:r>
    </w:p>
    <w:p w14:paraId="794B339B" w14:textId="77777777" w:rsidR="00445B80" w:rsidRPr="00C44A7F" w:rsidRDefault="004467C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lastRenderedPageBreak/>
        <w:t>Los documentos que acrediten el último grado de estudios y la experiencia laboral</w:t>
      </w:r>
      <w:r w:rsidR="009E25D7" w:rsidRPr="00C44A7F">
        <w:rPr>
          <w:rFonts w:ascii="Palatino Linotype" w:eastAsia="Palatino Linotype" w:hAnsi="Palatino Linotype" w:cs="Palatino Linotype"/>
          <w:color w:val="000000"/>
        </w:rPr>
        <w:t xml:space="preserve">. </w:t>
      </w:r>
    </w:p>
    <w:p w14:paraId="5507A9AF"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respuesta, el </w:t>
      </w:r>
      <w:r w:rsidRPr="00C44A7F">
        <w:rPr>
          <w:rFonts w:ascii="Palatino Linotype" w:eastAsia="Palatino Linotype" w:hAnsi="Palatino Linotype" w:cs="Palatino Linotype"/>
          <w:b/>
        </w:rPr>
        <w:t xml:space="preserve">SUJETO OBLIGADO, </w:t>
      </w:r>
      <w:r w:rsidRPr="00C44A7F">
        <w:rPr>
          <w:rFonts w:ascii="Palatino Linotype" w:eastAsia="Palatino Linotype" w:hAnsi="Palatino Linotype" w:cs="Palatino Linotype"/>
        </w:rPr>
        <w:t xml:space="preserve">a través de su Directora de la Unidad de Transparencia sólo se concretó a entregarle una liga electrónica de su página oficial de la Información Pública de Oficio Mexiquense (IPOMEX), del artículo 92 fracción </w:t>
      </w:r>
      <w:proofErr w:type="gramStart"/>
      <w:r w:rsidRPr="00C44A7F">
        <w:rPr>
          <w:rFonts w:ascii="Palatino Linotype" w:eastAsia="Palatino Linotype" w:hAnsi="Palatino Linotype" w:cs="Palatino Linotype"/>
        </w:rPr>
        <w:t>XXI,  correspondiente</w:t>
      </w:r>
      <w:proofErr w:type="gramEnd"/>
      <w:r w:rsidRPr="00C44A7F">
        <w:rPr>
          <w:rFonts w:ascii="Palatino Linotype" w:eastAsia="Palatino Linotype" w:hAnsi="Palatino Linotype" w:cs="Palatino Linotype"/>
        </w:rPr>
        <w:t xml:space="preserve"> a la información curricular y sanciones administrativas.</w:t>
      </w:r>
    </w:p>
    <w:p w14:paraId="22057977" w14:textId="77777777" w:rsidR="00445B80" w:rsidRPr="00C44A7F" w:rsidRDefault="004467C1">
      <w:pPr>
        <w:spacing w:before="240" w:after="240" w:line="360" w:lineRule="auto"/>
        <w:ind w:right="51"/>
        <w:jc w:val="both"/>
        <w:rPr>
          <w:rFonts w:ascii="Palatino Linotype" w:eastAsia="Palatino Linotype" w:hAnsi="Palatino Linotype" w:cs="Palatino Linotype"/>
          <w:b/>
          <w:u w:val="single"/>
        </w:rPr>
      </w:pPr>
      <w:r w:rsidRPr="00C44A7F">
        <w:rPr>
          <w:rFonts w:ascii="Palatino Linotype" w:eastAsia="Palatino Linotype" w:hAnsi="Palatino Linotype" w:cs="Palatino Linotype"/>
        </w:rPr>
        <w:t xml:space="preserve">No obstante, la parte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al presentar el recurso de revisión que nos ocupa, señaló como motivo de inconformidad que en la liga electrónica proporcionada no sirve, aparece una leyenda que dice N/A* No Aplica.</w:t>
      </w:r>
    </w:p>
    <w:p w14:paraId="47118A5E" w14:textId="77777777" w:rsidR="00445B80" w:rsidRPr="00C44A7F" w:rsidRDefault="004467C1">
      <w:pPr>
        <w:spacing w:before="240" w:after="240"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Ante la interposición del recurso de revisión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fue omiso en rendir su informe justificado.</w:t>
      </w:r>
    </w:p>
    <w:p w14:paraId="06F62493"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Antes del estudio de fondo, es importante hacer referencia la forma en que está integrada la Administración Pública de la Ayuntamiento de Tezoyuca 2022-2024, la cual se advierte que en el Bando Municipal del Ayuntamiento de Tezoyuca para el año 2023, en su artículo 36 se integra por:</w:t>
      </w:r>
    </w:p>
    <w:p w14:paraId="2BE5C883" w14:textId="77777777" w:rsidR="00445B80" w:rsidRPr="00C44A7F" w:rsidRDefault="002C52DF">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0153F134" wp14:editId="0C591423">
                <wp:simplePos x="0" y="0"/>
                <wp:positionH relativeFrom="column">
                  <wp:posOffset>101460</wp:posOffset>
                </wp:positionH>
                <wp:positionV relativeFrom="paragraph">
                  <wp:posOffset>118925</wp:posOffset>
                </wp:positionV>
                <wp:extent cx="5379522" cy="2446317"/>
                <wp:effectExtent l="38100" t="38100" r="69215" b="87630"/>
                <wp:wrapNone/>
                <wp:docPr id="1" name="Conector recto 1"/>
                <wp:cNvGraphicFramePr/>
                <a:graphic xmlns:a="http://schemas.openxmlformats.org/drawingml/2006/main">
                  <a:graphicData uri="http://schemas.microsoft.com/office/word/2010/wordprocessingShape">
                    <wps:wsp>
                      <wps:cNvCnPr/>
                      <wps:spPr>
                        <a:xfrm>
                          <a:off x="0" y="0"/>
                          <a:ext cx="5379522" cy="24463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75392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9.35pt" to="431.6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" strokecolor="black [3200]" strokeweight="2pt">
                <v:shadow on="t" color="black" opacity="24903f" origin=",.5" offset="0,.55556mm"/>
              </v:line>
            </w:pict>
          </mc:Fallback>
        </mc:AlternateContent>
      </w:r>
    </w:p>
    <w:p w14:paraId="294A0A68" w14:textId="77777777" w:rsidR="00445B80" w:rsidRPr="00C44A7F" w:rsidRDefault="004467C1">
      <w:pPr>
        <w:spacing w:line="360" w:lineRule="auto"/>
        <w:jc w:val="both"/>
        <w:rPr>
          <w:rFonts w:ascii="Palatino Linotype" w:eastAsia="Palatino Linotype" w:hAnsi="Palatino Linotype" w:cs="Palatino Linotype"/>
        </w:rPr>
      </w:pPr>
      <w:r w:rsidRPr="00C44A7F">
        <w:rPr>
          <w:noProof/>
          <w:lang w:val="es-MX"/>
        </w:rPr>
        <w:lastRenderedPageBreak/>
        <w:drawing>
          <wp:inline distT="0" distB="0" distL="0" distR="0" wp14:anchorId="506637B1" wp14:editId="7C735062">
            <wp:extent cx="5556400" cy="7582775"/>
            <wp:effectExtent l="0" t="0" r="0" b="0"/>
            <wp:docPr id="1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9044" t="12574" r="25321" b="4622"/>
                    <a:stretch>
                      <a:fillRect/>
                    </a:stretch>
                  </pic:blipFill>
                  <pic:spPr>
                    <a:xfrm>
                      <a:off x="0" y="0"/>
                      <a:ext cx="5556400" cy="7582775"/>
                    </a:xfrm>
                    <a:prstGeom prst="rect">
                      <a:avLst/>
                    </a:prstGeom>
                    <a:ln/>
                  </pic:spPr>
                </pic:pic>
              </a:graphicData>
            </a:graphic>
          </wp:inline>
        </w:drawing>
      </w:r>
    </w:p>
    <w:p w14:paraId="187DEFD5" w14:textId="77777777" w:rsidR="00445B80" w:rsidRPr="00C44A7F" w:rsidRDefault="004467C1">
      <w:pPr>
        <w:spacing w:line="360" w:lineRule="auto"/>
        <w:jc w:val="both"/>
        <w:rPr>
          <w:rFonts w:ascii="Palatino Linotype" w:eastAsia="Palatino Linotype" w:hAnsi="Palatino Linotype" w:cs="Palatino Linotype"/>
        </w:rPr>
      </w:pPr>
      <w:r w:rsidRPr="00C44A7F">
        <w:rPr>
          <w:noProof/>
          <w:lang w:val="es-MX"/>
        </w:rPr>
        <w:lastRenderedPageBreak/>
        <w:drawing>
          <wp:inline distT="0" distB="0" distL="0" distR="0" wp14:anchorId="6EDFC845" wp14:editId="1A12E4E6">
            <wp:extent cx="5512050" cy="3610099"/>
            <wp:effectExtent l="0" t="0" r="0" b="0"/>
            <wp:docPr id="1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38853" t="30878" r="24709" b="16582"/>
                    <a:stretch>
                      <a:fillRect/>
                    </a:stretch>
                  </pic:blipFill>
                  <pic:spPr>
                    <a:xfrm>
                      <a:off x="0" y="0"/>
                      <a:ext cx="5531113" cy="3622584"/>
                    </a:xfrm>
                    <a:prstGeom prst="rect">
                      <a:avLst/>
                    </a:prstGeom>
                    <a:ln/>
                  </pic:spPr>
                </pic:pic>
              </a:graphicData>
            </a:graphic>
          </wp:inline>
        </w:drawing>
      </w:r>
    </w:p>
    <w:p w14:paraId="32666CC3" w14:textId="77777777" w:rsidR="009E25D7"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Ahora bien, regresando con la respuesta del </w:t>
      </w:r>
      <w:r w:rsidRPr="00C44A7F">
        <w:rPr>
          <w:rFonts w:ascii="Palatino Linotype" w:eastAsia="Palatino Linotype" w:hAnsi="Palatino Linotype" w:cs="Palatino Linotype"/>
          <w:b/>
        </w:rPr>
        <w:t>SUJETO OBLIGADO</w:t>
      </w:r>
      <w:r w:rsidR="002C52DF" w:rsidRPr="00C44A7F">
        <w:rPr>
          <w:rFonts w:ascii="Palatino Linotype" w:eastAsia="Palatino Linotype" w:hAnsi="Palatino Linotype" w:cs="Palatino Linotype"/>
        </w:rPr>
        <w:t>, sin bien este a través de su Dirección de Transparencia</w:t>
      </w:r>
      <w:r w:rsidRPr="00C44A7F">
        <w:rPr>
          <w:rFonts w:ascii="Palatino Linotype" w:eastAsia="Palatino Linotype" w:hAnsi="Palatino Linotype" w:cs="Palatino Linotype"/>
        </w:rPr>
        <w:t>, proporcion</w:t>
      </w:r>
      <w:r w:rsidR="009E25D7" w:rsidRPr="00C44A7F">
        <w:rPr>
          <w:rFonts w:ascii="Palatino Linotype" w:eastAsia="Palatino Linotype" w:hAnsi="Palatino Linotype" w:cs="Palatino Linotype"/>
        </w:rPr>
        <w:t xml:space="preserve">ó la siguiente liga electrónica correspondiente a la fracción XXI del artículo 92 de la Ley de la Materia, sobre el hipervínculo que contiene la información curricular y sanciones administrativas: </w:t>
      </w:r>
    </w:p>
    <w:p w14:paraId="1E673907" w14:textId="77777777" w:rsidR="00445B80" w:rsidRPr="00C44A7F" w:rsidRDefault="004467C1">
      <w:pPr>
        <w:spacing w:line="360" w:lineRule="auto"/>
        <w:jc w:val="both"/>
        <w:rPr>
          <w:rFonts w:ascii="Palatino Linotype" w:eastAsia="Palatino Linotype" w:hAnsi="Palatino Linotype" w:cs="Palatino Linotype"/>
        </w:rPr>
      </w:pPr>
      <w:r w:rsidRPr="00C44A7F">
        <w:rPr>
          <w:noProof/>
          <w:lang w:val="es-MX"/>
        </w:rPr>
        <w:drawing>
          <wp:inline distT="0" distB="0" distL="0" distR="0" wp14:anchorId="61E3F956" wp14:editId="01E13169">
            <wp:extent cx="5687315" cy="2315689"/>
            <wp:effectExtent l="0" t="0" r="0" b="8890"/>
            <wp:docPr id="1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44519" t="50829" r="27129" b="23017"/>
                    <a:stretch>
                      <a:fillRect/>
                    </a:stretch>
                  </pic:blipFill>
                  <pic:spPr>
                    <a:xfrm>
                      <a:off x="0" y="0"/>
                      <a:ext cx="5701430" cy="2321436"/>
                    </a:xfrm>
                    <a:prstGeom prst="rect">
                      <a:avLst/>
                    </a:prstGeom>
                    <a:ln/>
                  </pic:spPr>
                </pic:pic>
              </a:graphicData>
            </a:graphic>
          </wp:inline>
        </w:drawing>
      </w:r>
    </w:p>
    <w:p w14:paraId="79038041" w14:textId="77777777" w:rsidR="00445B80" w:rsidRPr="00C44A7F" w:rsidRDefault="009E25D7">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También lo es que al</w:t>
      </w:r>
      <w:r w:rsidR="004467C1" w:rsidRPr="00C44A7F">
        <w:rPr>
          <w:rFonts w:ascii="Palatino Linotype" w:eastAsia="Palatino Linotype" w:hAnsi="Palatino Linotype" w:cs="Palatino Linotype"/>
        </w:rPr>
        <w:t xml:space="preserve"> abrirla nos arroja lo siguiente:</w:t>
      </w:r>
    </w:p>
    <w:p w14:paraId="165C3F18" w14:textId="77777777" w:rsidR="00445B80" w:rsidRPr="00C44A7F" w:rsidRDefault="004467C1">
      <w:pPr>
        <w:spacing w:line="360" w:lineRule="auto"/>
        <w:jc w:val="both"/>
        <w:rPr>
          <w:rFonts w:ascii="Palatino Linotype" w:eastAsia="Palatino Linotype" w:hAnsi="Palatino Linotype" w:cs="Palatino Linotype"/>
        </w:rPr>
      </w:pPr>
      <w:r w:rsidRPr="00C44A7F">
        <w:rPr>
          <w:noProof/>
          <w:lang w:val="es-MX"/>
        </w:rPr>
        <w:lastRenderedPageBreak/>
        <w:drawing>
          <wp:inline distT="0" distB="0" distL="0" distR="0" wp14:anchorId="37314277" wp14:editId="77CFA758">
            <wp:extent cx="5553337" cy="3051440"/>
            <wp:effectExtent l="0" t="0" r="0" b="0"/>
            <wp:docPr id="1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9164" t="6205" r="40705" b="26119"/>
                    <a:stretch>
                      <a:fillRect/>
                    </a:stretch>
                  </pic:blipFill>
                  <pic:spPr>
                    <a:xfrm>
                      <a:off x="0" y="0"/>
                      <a:ext cx="5553337" cy="3051440"/>
                    </a:xfrm>
                    <a:prstGeom prst="rect">
                      <a:avLst/>
                    </a:prstGeom>
                    <a:ln/>
                  </pic:spPr>
                </pic:pic>
              </a:graphicData>
            </a:graphic>
          </wp:inline>
        </w:drawing>
      </w:r>
      <w:r w:rsidRPr="00C44A7F">
        <w:rPr>
          <w:rFonts w:ascii="Palatino Linotype" w:eastAsia="Palatino Linotype" w:hAnsi="Palatino Linotype" w:cs="Palatino Linotype"/>
        </w:rPr>
        <w:t xml:space="preserve"> </w:t>
      </w:r>
    </w:p>
    <w:p w14:paraId="6BED2A66" w14:textId="77777777" w:rsidR="00445B80" w:rsidRPr="00C44A7F" w:rsidRDefault="00445B80">
      <w:pPr>
        <w:spacing w:line="360" w:lineRule="auto"/>
        <w:jc w:val="both"/>
        <w:rPr>
          <w:rFonts w:ascii="Palatino Linotype" w:eastAsia="Palatino Linotype" w:hAnsi="Palatino Linotype" w:cs="Palatino Linotype"/>
        </w:rPr>
      </w:pPr>
    </w:p>
    <w:p w14:paraId="04806B1E"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Y al darle clic en el año 2023, nos arroja 56 registros de información curricular; sin </w:t>
      </w:r>
      <w:proofErr w:type="gramStart"/>
      <w:r w:rsidRPr="00C44A7F">
        <w:rPr>
          <w:rFonts w:ascii="Palatino Linotype" w:eastAsia="Palatino Linotype" w:hAnsi="Palatino Linotype" w:cs="Palatino Linotype"/>
        </w:rPr>
        <w:t>embargo</w:t>
      </w:r>
      <w:proofErr w:type="gramEnd"/>
      <w:r w:rsidRPr="00C44A7F">
        <w:rPr>
          <w:rFonts w:ascii="Palatino Linotype" w:eastAsia="Palatino Linotype" w:hAnsi="Palatino Linotype" w:cs="Palatino Linotype"/>
        </w:rPr>
        <w:t xml:space="preserve"> por ejemplo a darle clic al Hipervínculo al documento que contenga la trayectoria (Enlace externo), no enlaza a ningún documento sino a la siguiente leyenda:</w:t>
      </w:r>
    </w:p>
    <w:p w14:paraId="4D9A0C47" w14:textId="77777777" w:rsidR="00445B80" w:rsidRPr="00C44A7F" w:rsidRDefault="00445B80">
      <w:pPr>
        <w:spacing w:line="360" w:lineRule="auto"/>
        <w:jc w:val="both"/>
        <w:rPr>
          <w:rFonts w:ascii="Palatino Linotype" w:eastAsia="Palatino Linotype" w:hAnsi="Palatino Linotype" w:cs="Palatino Linotype"/>
        </w:rPr>
      </w:pPr>
    </w:p>
    <w:p w14:paraId="29D5EA58" w14:textId="77777777" w:rsidR="00445B80" w:rsidRPr="00C44A7F" w:rsidRDefault="004467C1">
      <w:pPr>
        <w:spacing w:line="360" w:lineRule="auto"/>
        <w:jc w:val="both"/>
        <w:rPr>
          <w:rFonts w:ascii="Palatino Linotype" w:eastAsia="Palatino Linotype" w:hAnsi="Palatino Linotype" w:cs="Palatino Linotype"/>
        </w:rPr>
      </w:pPr>
      <w:r w:rsidRPr="00C44A7F">
        <w:rPr>
          <w:noProof/>
          <w:lang w:val="es-MX"/>
        </w:rPr>
        <w:drawing>
          <wp:inline distT="0" distB="0" distL="0" distR="0" wp14:anchorId="7453E32F" wp14:editId="513F8AF8">
            <wp:extent cx="5678144" cy="2086064"/>
            <wp:effectExtent l="0" t="0" r="0" b="0"/>
            <wp:docPr id="1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22028" t="28650" r="21828" b="29628"/>
                    <a:stretch>
                      <a:fillRect/>
                    </a:stretch>
                  </pic:blipFill>
                  <pic:spPr>
                    <a:xfrm>
                      <a:off x="0" y="0"/>
                      <a:ext cx="5678144" cy="2086064"/>
                    </a:xfrm>
                    <a:prstGeom prst="rect">
                      <a:avLst/>
                    </a:prstGeom>
                    <a:ln/>
                  </pic:spPr>
                </pic:pic>
              </a:graphicData>
            </a:graphic>
          </wp:inline>
        </w:drawing>
      </w:r>
    </w:p>
    <w:p w14:paraId="0E8BF0B0" w14:textId="77777777" w:rsidR="00445B80" w:rsidRPr="00C44A7F" w:rsidRDefault="00445B80">
      <w:pPr>
        <w:spacing w:line="360" w:lineRule="auto"/>
        <w:jc w:val="both"/>
        <w:rPr>
          <w:rFonts w:ascii="Palatino Linotype" w:eastAsia="Palatino Linotype" w:hAnsi="Palatino Linotype" w:cs="Palatino Linotype"/>
        </w:rPr>
      </w:pPr>
    </w:p>
    <w:p w14:paraId="299D44B0"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lastRenderedPageBreak/>
        <w:t>E incluso en los registros del 32 al 54, no contiene ningún hipervínculo para acceder al documento que contiene la trayectoria, como se observa a continuación en la siguiente imagen que se inserta a continuación de manera de ejemplo:</w:t>
      </w:r>
    </w:p>
    <w:p w14:paraId="1160E8FC" w14:textId="77777777" w:rsidR="00445B80" w:rsidRPr="00C44A7F" w:rsidRDefault="00445B80">
      <w:pPr>
        <w:spacing w:line="360" w:lineRule="auto"/>
        <w:jc w:val="both"/>
      </w:pPr>
    </w:p>
    <w:p w14:paraId="4DD6C53E" w14:textId="77777777" w:rsidR="00445B80" w:rsidRPr="00C44A7F" w:rsidRDefault="004467C1">
      <w:pPr>
        <w:spacing w:line="360" w:lineRule="auto"/>
        <w:jc w:val="both"/>
        <w:rPr>
          <w:rFonts w:ascii="Palatino Linotype" w:eastAsia="Palatino Linotype" w:hAnsi="Palatino Linotype" w:cs="Palatino Linotype"/>
        </w:rPr>
      </w:pPr>
      <w:r w:rsidRPr="00C44A7F">
        <w:rPr>
          <w:noProof/>
          <w:lang w:val="es-MX"/>
        </w:rPr>
        <w:drawing>
          <wp:inline distT="0" distB="0" distL="0" distR="0" wp14:anchorId="0DC3208B" wp14:editId="11C41CD0">
            <wp:extent cx="5470259" cy="2317195"/>
            <wp:effectExtent l="0" t="0" r="0" b="0"/>
            <wp:docPr id="1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20148" t="23079" r="37052" b="20392"/>
                    <a:stretch>
                      <a:fillRect/>
                    </a:stretch>
                  </pic:blipFill>
                  <pic:spPr>
                    <a:xfrm>
                      <a:off x="0" y="0"/>
                      <a:ext cx="5470259" cy="2317195"/>
                    </a:xfrm>
                    <a:prstGeom prst="rect">
                      <a:avLst/>
                    </a:prstGeom>
                    <a:ln/>
                  </pic:spPr>
                </pic:pic>
              </a:graphicData>
            </a:graphic>
          </wp:inline>
        </w:drawing>
      </w:r>
    </w:p>
    <w:p w14:paraId="4359B01E" w14:textId="77777777" w:rsidR="00445B80" w:rsidRPr="00C44A7F" w:rsidRDefault="004467C1">
      <w:pPr>
        <w:spacing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rPr>
        <w:t xml:space="preserve">Por consiguiente, no se colmó la pretensión de la parte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l</w:t>
      </w:r>
      <w:r w:rsidRPr="00C44A7F">
        <w:rPr>
          <w:rFonts w:ascii="Palatino Linotype" w:eastAsia="Palatino Linotype" w:hAnsi="Palatino Linotype" w:cs="Palatino Linotype"/>
          <w:color w:val="000000"/>
        </w:rPr>
        <w:t>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2C64B82" w14:textId="77777777" w:rsidR="00445B80" w:rsidRPr="00C44A7F"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4BA78B" w14:textId="77777777" w:rsidR="00445B80" w:rsidRPr="00C44A7F" w:rsidRDefault="004467C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b/>
          <w:i/>
          <w:color w:val="000000"/>
          <w:sz w:val="22"/>
          <w:szCs w:val="22"/>
        </w:rPr>
        <w:t>“Artículo 11.</w:t>
      </w:r>
      <w:r w:rsidRPr="00C44A7F">
        <w:rPr>
          <w:rFonts w:ascii="Palatino Linotype" w:eastAsia="Palatino Linotype" w:hAnsi="Palatino Linotype" w:cs="Palatino Linotype"/>
          <w:i/>
          <w:color w:val="000000"/>
          <w:sz w:val="22"/>
          <w:szCs w:val="22"/>
        </w:rPr>
        <w:t xml:space="preserve"> </w:t>
      </w:r>
      <w:r w:rsidRPr="00C44A7F">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C44A7F">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D678039" w14:textId="77777777" w:rsidR="00445B80" w:rsidRPr="00C44A7F" w:rsidRDefault="004467C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w:t>
      </w:r>
    </w:p>
    <w:p w14:paraId="76AEE6F1" w14:textId="77777777" w:rsidR="00445B80" w:rsidRPr="00C44A7F" w:rsidRDefault="00445B8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2EDE9C65" w14:textId="77777777" w:rsidR="00445B80" w:rsidRPr="00C44A7F" w:rsidRDefault="004467C1">
      <w:pPr>
        <w:pBdr>
          <w:top w:val="nil"/>
          <w:left w:val="nil"/>
          <w:bottom w:val="nil"/>
          <w:right w:val="nil"/>
          <w:between w:val="nil"/>
        </w:pBdr>
        <w:ind w:left="567" w:right="567"/>
        <w:jc w:val="both"/>
        <w:rPr>
          <w:rFonts w:ascii="Palatino Linotype" w:eastAsia="Palatino Linotype" w:hAnsi="Palatino Linotype" w:cs="Palatino Linotype"/>
          <w:color w:val="000000"/>
          <w:sz w:val="22"/>
          <w:szCs w:val="22"/>
        </w:rPr>
      </w:pPr>
      <w:r w:rsidRPr="00C44A7F">
        <w:rPr>
          <w:rFonts w:ascii="Palatino Linotype" w:eastAsia="Palatino Linotype" w:hAnsi="Palatino Linotype" w:cs="Palatino Linotype"/>
          <w:b/>
          <w:i/>
          <w:color w:val="000000"/>
          <w:sz w:val="22"/>
          <w:szCs w:val="22"/>
        </w:rPr>
        <w:lastRenderedPageBreak/>
        <w:t>Artículo 161.</w:t>
      </w:r>
      <w:r w:rsidRPr="00C44A7F">
        <w:rPr>
          <w:rFonts w:ascii="Palatino Linotype" w:eastAsia="Palatino Linotype" w:hAnsi="Palatino Linotype" w:cs="Palatino Linotype"/>
          <w:i/>
          <w:color w:val="000000"/>
          <w:sz w:val="22"/>
          <w:szCs w:val="22"/>
        </w:rPr>
        <w:t xml:space="preserve"> </w:t>
      </w:r>
      <w:r w:rsidRPr="00C44A7F">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C44A7F">
        <w:rPr>
          <w:rFonts w:ascii="Palatino Linotype" w:eastAsia="Palatino Linotype" w:hAnsi="Palatino Linotype" w:cs="Palatino Linotype"/>
          <w:i/>
          <w:color w:val="000000"/>
          <w:sz w:val="22"/>
          <w:szCs w:val="22"/>
        </w:rPr>
        <w:t xml:space="preserve"> en medios impresos, tales como libros, compendios, trípticos, registros públicos, </w:t>
      </w:r>
      <w:r w:rsidRPr="00C44A7F">
        <w:rPr>
          <w:rFonts w:ascii="Palatino Linotype" w:eastAsia="Palatino Linotype" w:hAnsi="Palatino Linotype" w:cs="Palatino Linotype"/>
          <w:b/>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2D229773" w14:textId="77777777" w:rsidR="00445B80" w:rsidRPr="00C44A7F"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318D891" w14:textId="77777777" w:rsidR="00445B80" w:rsidRPr="00C44A7F" w:rsidRDefault="004467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w:t>
      </w:r>
      <w:r w:rsidRPr="00C44A7F">
        <w:rPr>
          <w:rFonts w:ascii="Palatino Linotype" w:eastAsia="Palatino Linotype" w:hAnsi="Palatino Linotype" w:cs="Palatino Linotype"/>
          <w:b/>
          <w:color w:val="000000"/>
        </w:rPr>
        <w:t>SUJETO OBLIGADO</w:t>
      </w:r>
      <w:r w:rsidRPr="00C44A7F">
        <w:rPr>
          <w:rFonts w:ascii="Palatino Linotype" w:eastAsia="Palatino Linotype" w:hAnsi="Palatino Linotype" w:cs="Palatino Linotype"/>
          <w:color w:val="000000"/>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B38F896" w14:textId="77777777" w:rsidR="00445B80" w:rsidRPr="00C44A7F"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3A55807" w14:textId="77777777" w:rsidR="00445B80" w:rsidRPr="00C44A7F" w:rsidRDefault="004467C1">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La fuente</w:t>
      </w:r>
    </w:p>
    <w:p w14:paraId="192ECD9A" w14:textId="77777777" w:rsidR="00445B80" w:rsidRPr="00C44A7F" w:rsidRDefault="004467C1">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El lugar y</w:t>
      </w:r>
    </w:p>
    <w:p w14:paraId="3392443E" w14:textId="77777777" w:rsidR="00445B80" w:rsidRPr="00C44A7F" w:rsidRDefault="004467C1">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 xml:space="preserve">La forma </w:t>
      </w:r>
    </w:p>
    <w:p w14:paraId="0D50DA50" w14:textId="77777777" w:rsidR="00445B80" w:rsidRPr="00C44A7F"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D3F618" w14:textId="77777777" w:rsidR="00445B80" w:rsidRPr="00C44A7F" w:rsidRDefault="004467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Asimismo, se establece que la fuente de la información deberá ser:</w:t>
      </w:r>
    </w:p>
    <w:p w14:paraId="6B94D80C" w14:textId="77777777" w:rsidR="00445B80" w:rsidRPr="00C44A7F" w:rsidRDefault="004467C1">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b/>
          <w:color w:val="000000"/>
        </w:rPr>
      </w:pPr>
      <w:r w:rsidRPr="00C44A7F">
        <w:rPr>
          <w:rFonts w:ascii="Palatino Linotype" w:eastAsia="Palatino Linotype" w:hAnsi="Palatino Linotype" w:cs="Palatino Linotype"/>
          <w:b/>
          <w:color w:val="000000"/>
        </w:rPr>
        <w:t>Precisa</w:t>
      </w:r>
    </w:p>
    <w:p w14:paraId="483142C3" w14:textId="77777777" w:rsidR="00445B80" w:rsidRPr="00C44A7F" w:rsidRDefault="004467C1">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b/>
          <w:color w:val="000000"/>
        </w:rPr>
      </w:pPr>
      <w:r w:rsidRPr="00C44A7F">
        <w:rPr>
          <w:rFonts w:ascii="Palatino Linotype" w:eastAsia="Palatino Linotype" w:hAnsi="Palatino Linotype" w:cs="Palatino Linotype"/>
          <w:b/>
          <w:color w:val="000000"/>
        </w:rPr>
        <w:t>Concreta</w:t>
      </w:r>
    </w:p>
    <w:p w14:paraId="24DB1D2A" w14:textId="77777777" w:rsidR="00445B80" w:rsidRPr="00C44A7F" w:rsidRDefault="004467C1">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Y no debe implicar que el solicitante realice una búsqueda en toda la información que se encuentre disponible.</w:t>
      </w:r>
    </w:p>
    <w:p w14:paraId="04FAA46F" w14:textId="77777777" w:rsidR="00445B80" w:rsidRPr="00C44A7F"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82F770" w14:textId="77777777" w:rsidR="00445B80" w:rsidRPr="00C44A7F" w:rsidRDefault="004467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 xml:space="preserve">Imperativos legales que establecen el procedimiento que debe seguir el </w:t>
      </w:r>
      <w:r w:rsidRPr="00C44A7F">
        <w:rPr>
          <w:rFonts w:ascii="Palatino Linotype" w:eastAsia="Palatino Linotype" w:hAnsi="Palatino Linotype" w:cs="Palatino Linotype"/>
          <w:b/>
          <w:color w:val="000000"/>
        </w:rPr>
        <w:t>SUJETO OBLIGADO</w:t>
      </w:r>
      <w:r w:rsidRPr="00C44A7F">
        <w:rPr>
          <w:rFonts w:ascii="Palatino Linotype" w:eastAsia="Palatino Linotype" w:hAnsi="Palatino Linotype" w:cs="Palatino Linotype"/>
          <w:color w:val="000000"/>
        </w:rPr>
        <w:t xml:space="preserve"> para que pueda tomarse como válida su orientación sobre la forma en que puede consultar la información requerida, y que, en el caso en concreto, no </w:t>
      </w:r>
      <w:r w:rsidRPr="00C44A7F">
        <w:rPr>
          <w:rFonts w:ascii="Palatino Linotype" w:eastAsia="Palatino Linotype" w:hAnsi="Palatino Linotype" w:cs="Palatino Linotype"/>
          <w:color w:val="000000"/>
        </w:rPr>
        <w:lastRenderedPageBreak/>
        <w:t xml:space="preserve">acontece; ello porque el </w:t>
      </w:r>
      <w:r w:rsidRPr="00C44A7F">
        <w:rPr>
          <w:rFonts w:ascii="Palatino Linotype" w:eastAsia="Palatino Linotype" w:hAnsi="Palatino Linotype" w:cs="Palatino Linotype"/>
          <w:b/>
          <w:color w:val="000000"/>
        </w:rPr>
        <w:t>SUJETO OBLIGADO</w:t>
      </w:r>
      <w:r w:rsidRPr="00C44A7F">
        <w:rPr>
          <w:rFonts w:ascii="Palatino Linotype" w:eastAsia="Palatino Linotype" w:hAnsi="Palatino Linotype" w:cs="Palatino Linotype"/>
          <w:color w:val="000000"/>
        </w:rPr>
        <w:t xml:space="preserve"> se limitó a indicar la dirección electrónica de su página oficial, sin que del hipervínculo</w:t>
      </w:r>
      <w:r w:rsidRPr="00C44A7F">
        <w:rPr>
          <w:rFonts w:ascii="Palatino Linotype" w:eastAsia="Palatino Linotype" w:hAnsi="Palatino Linotype" w:cs="Palatino Linotype"/>
        </w:rPr>
        <w:t xml:space="preserve"> </w:t>
      </w:r>
      <w:r w:rsidR="002C52DF" w:rsidRPr="00C44A7F">
        <w:rPr>
          <w:rFonts w:ascii="Palatino Linotype" w:eastAsia="Palatino Linotype" w:hAnsi="Palatino Linotype" w:cs="Palatino Linotype"/>
        </w:rPr>
        <w:t xml:space="preserve">se obtenga el </w:t>
      </w:r>
      <w:r w:rsidR="00304996" w:rsidRPr="00C44A7F">
        <w:rPr>
          <w:rFonts w:ascii="Palatino Linotype" w:eastAsia="Palatino Linotype" w:hAnsi="Palatino Linotype" w:cs="Palatino Linotype"/>
        </w:rPr>
        <w:t>documento que contengan los documentos que acrediten la experiencia</w:t>
      </w:r>
      <w:r w:rsidRPr="00C44A7F">
        <w:rPr>
          <w:rFonts w:ascii="Palatino Linotype" w:eastAsia="Palatino Linotype" w:hAnsi="Palatino Linotype" w:cs="Palatino Linotype"/>
          <w:color w:val="000000"/>
        </w:rPr>
        <w:t xml:space="preserve">, lo que implica que  la fuente no es precisa y no es concreta, lo que a todas luces transgrede el numeral citado, además que este se hizo del conocimiento al particular hasta el décimo quinto día hábil siguiente de la interposición de la solicitud. </w:t>
      </w:r>
    </w:p>
    <w:p w14:paraId="215B579C" w14:textId="77777777" w:rsidR="00445B80" w:rsidRPr="00C44A7F"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83CBFEE" w14:textId="77777777" w:rsidR="00304996" w:rsidRPr="00C44A7F" w:rsidRDefault="004467C1" w:rsidP="00304996">
      <w:pPr>
        <w:spacing w:line="360" w:lineRule="auto"/>
        <w:jc w:val="both"/>
        <w:rPr>
          <w:rFonts w:ascii="Palatino Linotype" w:eastAsia="Palatino Linotype" w:hAnsi="Palatino Linotype" w:cs="Palatino Linotype"/>
          <w:b/>
        </w:rPr>
      </w:pPr>
      <w:r w:rsidRPr="00C44A7F">
        <w:rPr>
          <w:rFonts w:ascii="Palatino Linotype" w:eastAsia="Palatino Linotype" w:hAnsi="Palatino Linotype" w:cs="Palatino Linotype"/>
        </w:rPr>
        <w:t xml:space="preserve">Precisado lo anterior, </w:t>
      </w:r>
      <w:r w:rsidRPr="00C44A7F">
        <w:rPr>
          <w:rFonts w:ascii="Palatino Linotype" w:eastAsia="Palatino Linotype" w:hAnsi="Palatino Linotype" w:cs="Palatino Linotype"/>
          <w:b/>
        </w:rPr>
        <w:t>sobre la experiencia laboral</w:t>
      </w:r>
      <w:r w:rsidR="00304996" w:rsidRPr="00C44A7F">
        <w:rPr>
          <w:rFonts w:ascii="Palatino Linotype" w:eastAsia="Palatino Linotype" w:hAnsi="Palatino Linotype" w:cs="Palatino Linotype"/>
        </w:rPr>
        <w:t>, conviene mencionar que esta es la práctica adquirida con el ejercicio de cualquier empleo, ocupación, arte u oficio; en otras palabras, es el conjunto de aptitudes y conocimientos adquiridos por ocupar un puesto laboral, en el presente caso, en un cargo dentro de la administración pública (Federal, Estatal o Municipal) o particular.</w:t>
      </w:r>
    </w:p>
    <w:p w14:paraId="5D9BF982" w14:textId="77777777" w:rsidR="00304996" w:rsidRPr="00C44A7F" w:rsidRDefault="00304996">
      <w:pPr>
        <w:spacing w:line="360" w:lineRule="auto"/>
        <w:jc w:val="both"/>
        <w:rPr>
          <w:rFonts w:ascii="Palatino Linotype" w:eastAsia="Palatino Linotype" w:hAnsi="Palatino Linotype" w:cs="Palatino Linotype"/>
          <w:b/>
        </w:rPr>
      </w:pPr>
    </w:p>
    <w:p w14:paraId="43BFC738" w14:textId="77777777" w:rsidR="00445B80" w:rsidRPr="00C44A7F" w:rsidRDefault="00304996">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este sentido, conforme a la respuesta emitida por el Sujeto Obligado, se advierte que pretendió atender este punto de la solicitud de información con la entrega del </w:t>
      </w:r>
      <w:r w:rsidR="00BB357E" w:rsidRPr="00C44A7F">
        <w:rPr>
          <w:rFonts w:ascii="Palatino Linotype" w:eastAsia="Palatino Linotype" w:hAnsi="Palatino Linotype" w:cs="Palatino Linotype"/>
          <w:b/>
        </w:rPr>
        <w:t xml:space="preserve"> </w:t>
      </w:r>
      <w:r w:rsidR="004467C1" w:rsidRPr="00C44A7F">
        <w:rPr>
          <w:rFonts w:ascii="Palatino Linotype" w:eastAsia="Palatino Linotype" w:hAnsi="Palatino Linotype" w:cs="Palatino Linotype"/>
          <w:b/>
        </w:rPr>
        <w:t>currículum vitae</w:t>
      </w:r>
      <w:r w:rsidR="004467C1" w:rsidRPr="00C44A7F">
        <w:rPr>
          <w:rFonts w:ascii="Palatino Linotype" w:eastAsia="Palatino Linotype" w:hAnsi="Palatino Linotype" w:cs="Palatino Linotype"/>
        </w:rPr>
        <w:t>,</w:t>
      </w:r>
      <w:r w:rsidR="00661A95" w:rsidRPr="00C44A7F">
        <w:rPr>
          <w:rFonts w:ascii="Palatino Linotype" w:eastAsia="Palatino Linotype" w:hAnsi="Palatino Linotype" w:cs="Palatino Linotype"/>
        </w:rPr>
        <w:t xml:space="preserve"> dicho documento</w:t>
      </w:r>
      <w:r w:rsidR="004467C1" w:rsidRPr="00C44A7F">
        <w:rPr>
          <w:rFonts w:ascii="Palatino Linotype" w:eastAsia="Palatino Linotype" w:hAnsi="Palatino Linotype" w:cs="Palatino Linotype"/>
        </w:rPr>
        <w:t xml:space="preserve"> </w:t>
      </w:r>
      <w:r w:rsidR="00661A95" w:rsidRPr="00C44A7F">
        <w:rPr>
          <w:rFonts w:ascii="Palatino Linotype" w:eastAsia="Palatino Linotype" w:hAnsi="Palatino Linotype" w:cs="Palatino Linotype"/>
        </w:rPr>
        <w:t xml:space="preserve">en efecto </w:t>
      </w:r>
      <w:r w:rsidR="00BB357E" w:rsidRPr="00C44A7F">
        <w:rPr>
          <w:rFonts w:ascii="Palatino Linotype" w:eastAsia="Palatino Linotype" w:hAnsi="Palatino Linotype" w:cs="Palatino Linotype"/>
        </w:rPr>
        <w:t>c</w:t>
      </w:r>
      <w:r w:rsidR="004467C1" w:rsidRPr="00C44A7F">
        <w:rPr>
          <w:rFonts w:ascii="Palatino Linotype" w:eastAsia="Palatino Linotype" w:hAnsi="Palatino Linotype" w:cs="Palatino Linotype"/>
        </w:rPr>
        <w:t xml:space="preserve">ontiene la información relacionada con la trayectoria académica, profesional y laboral de un Servidor Público </w:t>
      </w:r>
      <w:r w:rsidR="00BB357E" w:rsidRPr="00C44A7F">
        <w:rPr>
          <w:rFonts w:ascii="Palatino Linotype" w:eastAsia="Palatino Linotype" w:hAnsi="Palatino Linotype" w:cs="Palatino Linotype"/>
        </w:rPr>
        <w:t>en el cual se detalla</w:t>
      </w:r>
      <w:r w:rsidR="004467C1" w:rsidRPr="00C44A7F">
        <w:rPr>
          <w:rFonts w:ascii="Palatino Linotype" w:eastAsia="Palatino Linotype" w:hAnsi="Palatino Linotype" w:cs="Palatino Linotype"/>
        </w:rPr>
        <w:t xml:space="preserve">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2F4A84C3" w14:textId="77777777" w:rsidR="00661A95" w:rsidRPr="00C44A7F" w:rsidRDefault="00661A95" w:rsidP="00661A95">
      <w:pPr>
        <w:spacing w:before="240" w:after="240" w:line="360" w:lineRule="auto"/>
        <w:ind w:right="-234"/>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ese orden de ideas, el documento en comento, si bien, se trata de aquel elaborado por cada persona, sin ninguna validez oficial, también lo es, que tiene por objetivo que </w:t>
      </w:r>
      <w:r w:rsidRPr="00C44A7F">
        <w:rPr>
          <w:rFonts w:ascii="Palatino Linotype" w:eastAsia="Palatino Linotype" w:hAnsi="Palatino Linotype" w:cs="Palatino Linotype"/>
        </w:rPr>
        <w:lastRenderedPageBreak/>
        <w:t>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58D40960"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59788E3A" w14:textId="77777777" w:rsidR="00445B80" w:rsidRPr="00C44A7F" w:rsidRDefault="00445B80">
      <w:pPr>
        <w:spacing w:line="360" w:lineRule="auto"/>
        <w:jc w:val="both"/>
        <w:rPr>
          <w:rFonts w:ascii="Palatino Linotype" w:eastAsia="Palatino Linotype" w:hAnsi="Palatino Linotype" w:cs="Palatino Linotype"/>
        </w:rPr>
      </w:pPr>
    </w:p>
    <w:p w14:paraId="00F5258F" w14:textId="77777777" w:rsidR="00445B80" w:rsidRPr="00C44A7F" w:rsidRDefault="004467C1">
      <w:pPr>
        <w:ind w:left="567" w:right="618"/>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proofErr w:type="spellStart"/>
      <w:r w:rsidRPr="00C44A7F">
        <w:rPr>
          <w:rFonts w:ascii="Palatino Linotype" w:eastAsia="Palatino Linotype" w:hAnsi="Palatino Linotype" w:cs="Palatino Linotype"/>
          <w:b/>
          <w:i/>
          <w:sz w:val="22"/>
          <w:szCs w:val="22"/>
        </w:rPr>
        <w:t>Curriculum</w:t>
      </w:r>
      <w:proofErr w:type="spellEnd"/>
      <w:r w:rsidRPr="00C44A7F">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 </w:t>
      </w:r>
      <w:r w:rsidRPr="00C44A7F">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C44A7F">
        <w:rPr>
          <w:rFonts w:ascii="Palatino Linotype" w:eastAsia="Palatino Linotype" w:hAnsi="Palatino Linotype" w:cs="Palatino Linotype"/>
          <w:i/>
          <w:sz w:val="22"/>
          <w:szCs w:val="22"/>
        </w:rPr>
        <w:t>curriculum</w:t>
      </w:r>
      <w:proofErr w:type="spellEnd"/>
      <w:r w:rsidRPr="00C44A7F">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C44A7F">
        <w:rPr>
          <w:rFonts w:ascii="Palatino Linotype" w:eastAsia="Palatino Linotype" w:hAnsi="Palatino Linotype" w:cs="Palatino Linotype"/>
          <w:i/>
          <w:sz w:val="22"/>
          <w:szCs w:val="22"/>
        </w:rPr>
        <w:t>curriculum</w:t>
      </w:r>
      <w:proofErr w:type="spellEnd"/>
      <w:r w:rsidRPr="00C44A7F">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w:t>
      </w:r>
      <w:r w:rsidRPr="00C44A7F">
        <w:rPr>
          <w:rFonts w:ascii="Palatino Linotype" w:eastAsia="Palatino Linotype" w:hAnsi="Palatino Linotype" w:cs="Palatino Linotype"/>
          <w:i/>
          <w:sz w:val="22"/>
          <w:szCs w:val="22"/>
        </w:rPr>
        <w:lastRenderedPageBreak/>
        <w:t>aquellos que acrediten su capacidad, habilidades o pericia para ocupar el cargo público</w:t>
      </w:r>
      <w:proofErr w:type="gramStart"/>
      <w:r w:rsidRPr="00C44A7F">
        <w:rPr>
          <w:rFonts w:ascii="Palatino Linotype" w:eastAsia="Palatino Linotype" w:hAnsi="Palatino Linotype" w:cs="Palatino Linotype"/>
          <w:i/>
          <w:sz w:val="22"/>
          <w:szCs w:val="22"/>
        </w:rPr>
        <w:t>.”</w:t>
      </w:r>
      <w:r w:rsidR="001D318D" w:rsidRPr="00C44A7F">
        <w:rPr>
          <w:rFonts w:ascii="Palatino Linotype" w:eastAsia="Palatino Linotype" w:hAnsi="Palatino Linotype" w:cs="Palatino Linotype"/>
          <w:i/>
          <w:sz w:val="22"/>
          <w:szCs w:val="22"/>
        </w:rPr>
        <w:t>(</w:t>
      </w:r>
      <w:proofErr w:type="gramEnd"/>
      <w:r w:rsidR="001D318D" w:rsidRPr="00C44A7F">
        <w:rPr>
          <w:rFonts w:ascii="Palatino Linotype" w:eastAsia="Palatino Linotype" w:hAnsi="Palatino Linotype" w:cs="Palatino Linotype"/>
          <w:i/>
          <w:sz w:val="22"/>
          <w:szCs w:val="22"/>
        </w:rPr>
        <w:t>Sic)</w:t>
      </w:r>
    </w:p>
    <w:p w14:paraId="57AE944C" w14:textId="77777777" w:rsidR="00445B80" w:rsidRPr="00C44A7F" w:rsidRDefault="00445B80">
      <w:pPr>
        <w:spacing w:line="360" w:lineRule="auto"/>
        <w:jc w:val="both"/>
        <w:rPr>
          <w:rFonts w:ascii="Palatino Linotype" w:eastAsia="Palatino Linotype" w:hAnsi="Palatino Linotype" w:cs="Palatino Linotype"/>
        </w:rPr>
      </w:pPr>
    </w:p>
    <w:p w14:paraId="5F7C0E09" w14:textId="77777777" w:rsidR="00661A95" w:rsidRPr="00C44A7F" w:rsidRDefault="00661A95" w:rsidP="00661A95">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w:t>
      </w:r>
    </w:p>
    <w:p w14:paraId="35336030" w14:textId="77777777" w:rsidR="00445B80" w:rsidRPr="00C44A7F" w:rsidRDefault="00661A95">
      <w:pPr>
        <w:spacing w:before="240"/>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 xml:space="preserve"> </w:t>
      </w:r>
      <w:r w:rsidR="004467C1" w:rsidRPr="00C44A7F">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FDE104" w14:textId="77777777" w:rsidR="00445B80" w:rsidRPr="00C44A7F" w:rsidRDefault="004467C1">
      <w:pPr>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w:t>
      </w:r>
    </w:p>
    <w:p w14:paraId="3CAE062F" w14:textId="77777777" w:rsidR="00445B80" w:rsidRPr="00C44A7F" w:rsidRDefault="004467C1">
      <w:pPr>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sidRPr="00C44A7F">
        <w:rPr>
          <w:rFonts w:ascii="Palatino Linotype" w:eastAsia="Palatino Linotype" w:hAnsi="Palatino Linotype" w:cs="Palatino Linotype"/>
          <w:i/>
          <w:color w:val="000000"/>
          <w:sz w:val="22"/>
          <w:szCs w:val="22"/>
        </w:rPr>
        <w:t>, así como, en su caso, las sanciones administrativas de que haya sido objeto” (Sic)</w:t>
      </w:r>
    </w:p>
    <w:p w14:paraId="7B300799" w14:textId="77777777" w:rsidR="00445B80" w:rsidRPr="00C44A7F" w:rsidRDefault="00445B80">
      <w:pPr>
        <w:ind w:left="567" w:right="902"/>
        <w:jc w:val="both"/>
        <w:rPr>
          <w:rFonts w:ascii="Palatino Linotype" w:eastAsia="Palatino Linotype" w:hAnsi="Palatino Linotype" w:cs="Palatino Linotype"/>
          <w:i/>
          <w:color w:val="000000"/>
          <w:sz w:val="22"/>
          <w:szCs w:val="22"/>
        </w:rPr>
      </w:pPr>
    </w:p>
    <w:p w14:paraId="7CA06034" w14:textId="77777777" w:rsidR="00445B80" w:rsidRPr="00C44A7F" w:rsidRDefault="004467C1">
      <w:pPr>
        <w:spacing w:after="240" w:line="360" w:lineRule="auto"/>
        <w:ind w:right="51"/>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2F97B330" w14:textId="77777777" w:rsidR="00445B80" w:rsidRPr="00C44A7F" w:rsidRDefault="004467C1">
      <w:pPr>
        <w:spacing w:before="240"/>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69C1FB7F" w14:textId="77777777" w:rsidR="00445B80" w:rsidRPr="00C44A7F" w:rsidRDefault="004467C1">
      <w:pPr>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b/>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w:t>
      </w:r>
      <w:r w:rsidRPr="00C44A7F">
        <w:rPr>
          <w:rFonts w:ascii="Palatino Linotype" w:eastAsia="Palatino Linotype" w:hAnsi="Palatino Linotype" w:cs="Palatino Linotype"/>
          <w:b/>
          <w:i/>
          <w:color w:val="000000"/>
          <w:sz w:val="22"/>
          <w:szCs w:val="22"/>
        </w:rPr>
        <w:lastRenderedPageBreak/>
        <w:t xml:space="preserve">el sujeto obligado </w:t>
      </w:r>
      <w:r w:rsidRPr="00C44A7F">
        <w:rPr>
          <w:rFonts w:ascii="Palatino Linotype" w:eastAsia="Palatino Linotype" w:hAnsi="Palatino Linotype" w:cs="Palatino Linotype"/>
          <w:i/>
          <w:color w:val="000000"/>
          <w:sz w:val="22"/>
          <w:szCs w:val="22"/>
        </w:rPr>
        <w:t xml:space="preserve">–desde nivel de jefe de departamento o equivalente y hasta el titular del sujeto obligado–, que permita conocer su trayectoria en el ámbito laboral y escolar. </w:t>
      </w:r>
    </w:p>
    <w:p w14:paraId="51DA26C7" w14:textId="77777777" w:rsidR="00445B80" w:rsidRPr="00C44A7F" w:rsidRDefault="004467C1">
      <w:pPr>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390E92DC" w14:textId="77777777" w:rsidR="00445B80" w:rsidRPr="00C44A7F" w:rsidRDefault="004467C1">
      <w:pPr>
        <w:ind w:left="567" w:right="902"/>
        <w:jc w:val="both"/>
        <w:rPr>
          <w:rFonts w:ascii="Palatino Linotype" w:eastAsia="Palatino Linotype" w:hAnsi="Palatino Linotype" w:cs="Palatino Linotype"/>
          <w:b/>
          <w:i/>
          <w:color w:val="000000"/>
          <w:sz w:val="22"/>
          <w:szCs w:val="22"/>
        </w:rPr>
      </w:pPr>
      <w:r w:rsidRPr="00C44A7F">
        <w:rPr>
          <w:rFonts w:ascii="Palatino Linotype" w:eastAsia="Palatino Linotype" w:hAnsi="Palatino Linotype" w:cs="Palatino Linotype"/>
          <w:b/>
          <w:i/>
          <w:color w:val="000000"/>
          <w:sz w:val="22"/>
          <w:szCs w:val="22"/>
        </w:rPr>
        <w:t xml:space="preserve">Periodo de actualización: trimestral </w:t>
      </w:r>
    </w:p>
    <w:p w14:paraId="7F24D158" w14:textId="77777777" w:rsidR="00445B80" w:rsidRPr="00C44A7F" w:rsidRDefault="004467C1">
      <w:pPr>
        <w:ind w:left="567" w:right="902"/>
        <w:jc w:val="both"/>
        <w:rPr>
          <w:rFonts w:ascii="Palatino Linotype" w:eastAsia="Palatino Linotype" w:hAnsi="Palatino Linotype" w:cs="Palatino Linotype"/>
          <w:b/>
          <w:i/>
          <w:color w:val="000000"/>
          <w:sz w:val="22"/>
          <w:szCs w:val="22"/>
        </w:rPr>
      </w:pPr>
      <w:r w:rsidRPr="00C44A7F">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42800B7D" w14:textId="77777777" w:rsidR="00445B80" w:rsidRPr="00C44A7F" w:rsidRDefault="004467C1">
      <w:pPr>
        <w:ind w:left="567" w:right="902"/>
        <w:jc w:val="both"/>
        <w:rPr>
          <w:rFonts w:ascii="Palatino Linotype" w:eastAsia="Palatino Linotype" w:hAnsi="Palatino Linotype" w:cs="Palatino Linotype"/>
          <w:b/>
          <w:i/>
          <w:color w:val="000000"/>
          <w:sz w:val="22"/>
          <w:szCs w:val="22"/>
        </w:rPr>
      </w:pPr>
      <w:r w:rsidRPr="00C44A7F">
        <w:rPr>
          <w:rFonts w:ascii="Palatino Linotype" w:eastAsia="Palatino Linotype" w:hAnsi="Palatino Linotype" w:cs="Palatino Linotype"/>
          <w:b/>
          <w:i/>
          <w:color w:val="000000"/>
          <w:sz w:val="22"/>
          <w:szCs w:val="22"/>
        </w:rPr>
        <w:t xml:space="preserve">Conservar en el sitio de Internet: información vigente </w:t>
      </w:r>
    </w:p>
    <w:p w14:paraId="45459141" w14:textId="77777777" w:rsidR="00445B80" w:rsidRPr="00C44A7F" w:rsidRDefault="004467C1">
      <w:pPr>
        <w:ind w:left="567" w:right="902"/>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b/>
          <w:i/>
          <w:color w:val="000000"/>
          <w:sz w:val="22"/>
          <w:szCs w:val="22"/>
        </w:rPr>
        <w:t xml:space="preserve">Aplica a: todos los sujetos </w:t>
      </w:r>
      <w:proofErr w:type="gramStart"/>
      <w:r w:rsidRPr="00C44A7F">
        <w:rPr>
          <w:rFonts w:ascii="Palatino Linotype" w:eastAsia="Palatino Linotype" w:hAnsi="Palatino Linotype" w:cs="Palatino Linotype"/>
          <w:b/>
          <w:i/>
          <w:color w:val="000000"/>
          <w:sz w:val="22"/>
          <w:szCs w:val="22"/>
        </w:rPr>
        <w:t>obligados</w:t>
      </w:r>
      <w:r w:rsidRPr="00C44A7F">
        <w:rPr>
          <w:rFonts w:ascii="Palatino Linotype" w:eastAsia="Palatino Linotype" w:hAnsi="Palatino Linotype" w:cs="Palatino Linotype"/>
          <w:i/>
          <w:color w:val="000000"/>
          <w:sz w:val="22"/>
          <w:szCs w:val="22"/>
        </w:rPr>
        <w:t>”(</w:t>
      </w:r>
      <w:proofErr w:type="gramEnd"/>
      <w:r w:rsidRPr="00C44A7F">
        <w:rPr>
          <w:rFonts w:ascii="Palatino Linotype" w:eastAsia="Palatino Linotype" w:hAnsi="Palatino Linotype" w:cs="Palatino Linotype"/>
          <w:i/>
          <w:color w:val="000000"/>
          <w:sz w:val="22"/>
          <w:szCs w:val="22"/>
        </w:rPr>
        <w:t>Sic)</w:t>
      </w:r>
    </w:p>
    <w:p w14:paraId="18E23219" w14:textId="77777777" w:rsidR="00445B80" w:rsidRPr="00C44A7F" w:rsidRDefault="00445B80">
      <w:pPr>
        <w:ind w:left="567" w:right="902"/>
        <w:jc w:val="both"/>
        <w:rPr>
          <w:rFonts w:ascii="Palatino Linotype" w:eastAsia="Palatino Linotype" w:hAnsi="Palatino Linotype" w:cs="Palatino Linotype"/>
          <w:i/>
          <w:color w:val="000000"/>
          <w:sz w:val="22"/>
          <w:szCs w:val="22"/>
        </w:rPr>
      </w:pPr>
    </w:p>
    <w:p w14:paraId="38A8A780" w14:textId="77777777" w:rsidR="00445B80" w:rsidRPr="00C44A7F" w:rsidRDefault="004467C1" w:rsidP="00A630AC">
      <w:pPr>
        <w:spacing w:after="240" w:line="360" w:lineRule="auto"/>
        <w:ind w:right="51"/>
        <w:jc w:val="both"/>
        <w:rPr>
          <w:rFonts w:ascii="Palatino Linotype" w:eastAsia="Palatino Linotype" w:hAnsi="Palatino Linotype" w:cs="Palatino Linotype"/>
          <w:color w:val="FF0000"/>
        </w:rPr>
      </w:pPr>
      <w:r w:rsidRPr="00C44A7F">
        <w:rPr>
          <w:rFonts w:ascii="Palatino Linotype" w:eastAsia="Palatino Linotype" w:hAnsi="Palatino Linotype" w:cs="Palatino Linotype"/>
          <w:noProof/>
          <w:color w:val="000000"/>
          <w:lang w:val="es-MX"/>
        </w:rPr>
        <w:lastRenderedPageBreak/>
        <w:drawing>
          <wp:inline distT="0" distB="0" distL="0" distR="0" wp14:anchorId="2B920066" wp14:editId="1B2622AC">
            <wp:extent cx="5723890" cy="2588820"/>
            <wp:effectExtent l="0" t="0" r="0" b="2540"/>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45509" cy="2598598"/>
                    </a:xfrm>
                    <a:prstGeom prst="rect">
                      <a:avLst/>
                    </a:prstGeom>
                    <a:ln/>
                  </pic:spPr>
                </pic:pic>
              </a:graphicData>
            </a:graphic>
          </wp:inline>
        </w:drawing>
      </w:r>
      <w:r w:rsidRPr="00C44A7F">
        <w:rPr>
          <w:rFonts w:ascii="Palatino Linotype" w:eastAsia="Palatino Linotype" w:hAnsi="Palatino Linotype" w:cs="Palatino Linotype"/>
          <w:noProof/>
          <w:color w:val="FF0000"/>
          <w:lang w:val="es-MX"/>
        </w:rPr>
        <w:drawing>
          <wp:inline distT="0" distB="0" distL="0" distR="0" wp14:anchorId="210CDD41" wp14:editId="0590C602">
            <wp:extent cx="5610225" cy="2997200"/>
            <wp:effectExtent l="0" t="0" r="0" b="0"/>
            <wp:docPr id="1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0225" cy="2997200"/>
                    </a:xfrm>
                    <a:prstGeom prst="rect">
                      <a:avLst/>
                    </a:prstGeom>
                    <a:ln/>
                  </pic:spPr>
                </pic:pic>
              </a:graphicData>
            </a:graphic>
          </wp:inline>
        </w:drawing>
      </w:r>
    </w:p>
    <w:p w14:paraId="392E98BD" w14:textId="77777777" w:rsidR="00445B80" w:rsidRPr="00C44A7F" w:rsidRDefault="004467C1">
      <w:pPr>
        <w:spacing w:before="240" w:after="240" w:line="360" w:lineRule="auto"/>
        <w:ind w:right="51"/>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C44A7F">
        <w:rPr>
          <w:rFonts w:ascii="Palatino Linotype" w:eastAsia="Palatino Linotype" w:hAnsi="Palatino Linotype" w:cs="Palatino Linotype"/>
          <w:b/>
          <w:color w:val="000000"/>
        </w:rPr>
        <w:t xml:space="preserve">SUJETO OBLIGADO, </w:t>
      </w:r>
      <w:r w:rsidRPr="00C44A7F">
        <w:rPr>
          <w:rFonts w:ascii="Palatino Linotype" w:eastAsia="Palatino Linotype" w:hAnsi="Palatino Linotype" w:cs="Palatino Linotype"/>
          <w:color w:val="000000"/>
        </w:rPr>
        <w:t>como se apreció en la cita, debe precisarse que dicha circunstancia no es</w:t>
      </w:r>
      <w:r w:rsidRPr="00C44A7F">
        <w:rPr>
          <w:rFonts w:ascii="Palatino Linotype" w:eastAsia="Palatino Linotype" w:hAnsi="Palatino Linotype" w:cs="Palatino Linotype"/>
          <w:b/>
          <w:color w:val="000000"/>
        </w:rPr>
        <w:t xml:space="preserve"> </w:t>
      </w:r>
      <w:r w:rsidRPr="00C44A7F">
        <w:rPr>
          <w:rFonts w:ascii="Palatino Linotype" w:eastAsia="Palatino Linotype" w:hAnsi="Palatino Linotype" w:cs="Palatino Linotype"/>
          <w:color w:val="000000"/>
        </w:rPr>
        <w:t xml:space="preserve">óbice para que se encuentre impedido a contar con </w:t>
      </w:r>
      <w:r w:rsidRPr="00C44A7F">
        <w:rPr>
          <w:rFonts w:ascii="Palatino Linotype" w:eastAsia="Palatino Linotype" w:hAnsi="Palatino Linotype" w:cs="Palatino Linotype"/>
          <w:color w:val="000000"/>
        </w:rPr>
        <w:lastRenderedPageBreak/>
        <w:t>dicha información respecto de todos los servidores públicos con los que tenga una relación laboral.</w:t>
      </w:r>
    </w:p>
    <w:p w14:paraId="4BA67030" w14:textId="77777777" w:rsidR="00445B80" w:rsidRPr="00C44A7F" w:rsidRDefault="004467C1">
      <w:pPr>
        <w:spacing w:before="240" w:after="240" w:line="360" w:lineRule="auto"/>
        <w:ind w:right="-234"/>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De lo anterior, se desprende que una de las formas en que los ciudadanos pueden evaluar las aptitudes para desempeñar un cargo público determinado, es mediante la publicidad de ciertos datos contenidos en la ficha curricular, tales como: </w:t>
      </w:r>
      <w:r w:rsidRPr="00C44A7F">
        <w:rPr>
          <w:rFonts w:ascii="Palatino Linotype" w:eastAsia="Palatino Linotype" w:hAnsi="Palatino Linotype" w:cs="Palatino Linotype"/>
          <w:b/>
        </w:rPr>
        <w:t>la trayectoria</w:t>
      </w:r>
      <w:r w:rsidRPr="00C44A7F">
        <w:rPr>
          <w:rFonts w:ascii="Palatino Linotype" w:eastAsia="Palatino Linotype" w:hAnsi="Palatino Linotype" w:cs="Palatino Linotype"/>
        </w:rPr>
        <w:t xml:space="preserve"> académica, profesional, </w:t>
      </w:r>
      <w:r w:rsidRPr="00C44A7F">
        <w:rPr>
          <w:rFonts w:ascii="Palatino Linotype" w:eastAsia="Palatino Linotype" w:hAnsi="Palatino Linotype" w:cs="Palatino Linotype"/>
          <w:b/>
        </w:rPr>
        <w:t>laboral</w:t>
      </w:r>
      <w:r w:rsidRPr="00C44A7F">
        <w:rPr>
          <w:rFonts w:ascii="Palatino Linotype" w:eastAsia="Palatino Linotype" w:hAnsi="Palatino Linotype" w:cs="Palatino Linotype"/>
        </w:rPr>
        <w:t>,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4B2ABFFF" w14:textId="77777777" w:rsidR="00661A95" w:rsidRPr="00C44A7F" w:rsidRDefault="00661A95" w:rsidP="00661A95">
      <w:pPr>
        <w:spacing w:before="240" w:after="240" w:line="360" w:lineRule="auto"/>
        <w:ind w:right="-234"/>
        <w:jc w:val="both"/>
        <w:rPr>
          <w:rFonts w:ascii="Palatino Linotype" w:eastAsia="Palatino Linotype" w:hAnsi="Palatino Linotype" w:cs="Palatino Linotype"/>
        </w:rPr>
      </w:pPr>
      <w:r w:rsidRPr="00C44A7F">
        <w:rPr>
          <w:rFonts w:ascii="Palatino Linotype" w:eastAsia="Palatino Linotype" w:hAnsi="Palatino Linotype" w:cs="Palatino Linotype"/>
        </w:rPr>
        <w:t>En ese contexto, según Islas, Jorge (2016), en la “Ley General de Transparencia y Acceso a la Información Pública Comentada” (p. 244), refirió que el currículum vitae de un servidor público, justifica que su formación académica resulta viable para el desempeño eficiente y correcto de su encargo; lo anterior, con el fin de acreditar que dichos trabajadores sean los más capacitados, acorde al área solicitada.</w:t>
      </w:r>
    </w:p>
    <w:p w14:paraId="42147C51" w14:textId="77777777" w:rsidR="00BB357E" w:rsidRPr="00C44A7F" w:rsidRDefault="00BB357E">
      <w:pPr>
        <w:spacing w:before="240" w:after="240" w:line="360" w:lineRule="auto"/>
        <w:ind w:right="-234"/>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w:t>
      </w:r>
      <w:r w:rsidR="00661A95" w:rsidRPr="00C44A7F">
        <w:rPr>
          <w:rFonts w:ascii="Palatino Linotype" w:eastAsia="Palatino Linotype" w:hAnsi="Palatino Linotype" w:cs="Palatino Linotype"/>
        </w:rPr>
        <w:t xml:space="preserve">este sentido si bien el </w:t>
      </w:r>
      <w:proofErr w:type="spellStart"/>
      <w:r w:rsidR="00661A95" w:rsidRPr="00C44A7F">
        <w:rPr>
          <w:rFonts w:ascii="Palatino Linotype" w:eastAsia="Palatino Linotype" w:hAnsi="Palatino Linotype" w:cs="Palatino Linotype"/>
        </w:rPr>
        <w:t>curriculum</w:t>
      </w:r>
      <w:proofErr w:type="spellEnd"/>
      <w:r w:rsidRPr="00C44A7F">
        <w:rPr>
          <w:rFonts w:ascii="Palatino Linotype" w:eastAsia="Palatino Linotype" w:hAnsi="Palatino Linotype" w:cs="Palatino Linotype"/>
        </w:rPr>
        <w:t xml:space="preserve"> </w:t>
      </w:r>
      <w:r w:rsidR="00661A95" w:rsidRPr="00C44A7F">
        <w:rPr>
          <w:rFonts w:ascii="Palatino Linotype" w:eastAsia="Palatino Linotype" w:hAnsi="Palatino Linotype" w:cs="Palatino Linotype"/>
        </w:rPr>
        <w:t>vitae da</w:t>
      </w:r>
      <w:r w:rsidRPr="00C44A7F">
        <w:rPr>
          <w:rFonts w:ascii="Palatino Linotype" w:eastAsia="Palatino Linotype" w:hAnsi="Palatino Linotype" w:cs="Palatino Linotype"/>
        </w:rPr>
        <w:t xml:space="preserve"> cuenta de la trayectoria laboral, lo cierto es que el particular no pretende acceder a dicho documento, sino a los documentos que acrediten lo referido en el contenido del currículo</w:t>
      </w:r>
      <w:r w:rsidR="00661A95" w:rsidRPr="00C44A7F">
        <w:rPr>
          <w:rFonts w:ascii="Palatino Linotype" w:eastAsia="Palatino Linotype" w:hAnsi="Palatino Linotype" w:cs="Palatino Linotype"/>
        </w:rPr>
        <w:t xml:space="preserve">, es decir los documentos comprobatorios de la experiencia laboral localizada en dichos currículos. </w:t>
      </w:r>
    </w:p>
    <w:p w14:paraId="26F211BC" w14:textId="77777777" w:rsidR="00304996" w:rsidRPr="00C44A7F" w:rsidRDefault="00304996">
      <w:pPr>
        <w:spacing w:before="240" w:after="240" w:line="360" w:lineRule="auto"/>
        <w:ind w:right="-234"/>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efecto, no debemos perder de vista que el particular solicitó de manera textual los documentos que acrediten la experiencia laboral y si bien en el </w:t>
      </w:r>
      <w:proofErr w:type="spellStart"/>
      <w:r w:rsidRPr="00C44A7F">
        <w:rPr>
          <w:rFonts w:ascii="Palatino Linotype" w:eastAsia="Palatino Linotype" w:hAnsi="Palatino Linotype" w:cs="Palatino Linotype"/>
        </w:rPr>
        <w:t>curriculum</w:t>
      </w:r>
      <w:proofErr w:type="spellEnd"/>
      <w:r w:rsidRPr="00C44A7F">
        <w:rPr>
          <w:rFonts w:ascii="Palatino Linotype" w:eastAsia="Palatino Linotype" w:hAnsi="Palatino Linotype" w:cs="Palatino Linotype"/>
        </w:rPr>
        <w:t xml:space="preserve"> vitae, se detalla su trayectoria laboral, no es la documentación </w:t>
      </w:r>
      <w:r w:rsidR="00661A95" w:rsidRPr="00C44A7F">
        <w:rPr>
          <w:rFonts w:ascii="Palatino Linotype" w:eastAsia="Palatino Linotype" w:hAnsi="Palatino Linotype" w:cs="Palatino Linotype"/>
        </w:rPr>
        <w:t>comprobatoria de la</w:t>
      </w:r>
      <w:r w:rsidRPr="00C44A7F">
        <w:rPr>
          <w:rFonts w:ascii="Palatino Linotype" w:eastAsia="Palatino Linotype" w:hAnsi="Palatino Linotype" w:cs="Palatino Linotype"/>
        </w:rPr>
        <w:t xml:space="preserve"> trayectoria laboral; por lo que, para el caso de qu</w:t>
      </w:r>
      <w:r w:rsidR="00661A95" w:rsidRPr="00C44A7F">
        <w:rPr>
          <w:rFonts w:ascii="Palatino Linotype" w:eastAsia="Palatino Linotype" w:hAnsi="Palatino Linotype" w:cs="Palatino Linotype"/>
        </w:rPr>
        <w:t>e no cuente con los documentos comprobatorios de la</w:t>
      </w:r>
      <w:r w:rsidRPr="00C44A7F">
        <w:rPr>
          <w:rFonts w:ascii="Palatino Linotype" w:eastAsia="Palatino Linotype" w:hAnsi="Palatino Linotype" w:cs="Palatino Linotype"/>
        </w:rPr>
        <w:t xml:space="preserve"> experiencia laboral, deberá hacerlo del conocimiento del Recurrente de manera </w:t>
      </w:r>
      <w:r w:rsidRPr="00C44A7F">
        <w:rPr>
          <w:rFonts w:ascii="Palatino Linotype" w:eastAsia="Palatino Linotype" w:hAnsi="Palatino Linotype" w:cs="Palatino Linotype"/>
        </w:rPr>
        <w:lastRenderedPageBreak/>
        <w:t>clara y precisa, en términos del artículo 19, párrafo segundo, de la Ley de Transparencia y Acceso a la Información Pública</w:t>
      </w:r>
    </w:p>
    <w:p w14:paraId="2F9F18C3" w14:textId="77777777" w:rsidR="00D17B22" w:rsidRPr="00C44A7F" w:rsidRDefault="00D17B22" w:rsidP="00D17B22">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Por lo que se estima que, lo procedente es ordenar la </w:t>
      </w:r>
      <w:r w:rsidR="00661A95" w:rsidRPr="00C44A7F">
        <w:rPr>
          <w:rFonts w:ascii="Palatino Linotype" w:eastAsia="Palatino Linotype" w:hAnsi="Palatino Linotype" w:cs="Palatino Linotype"/>
        </w:rPr>
        <w:t xml:space="preserve">entrega de los documentos comprobatorios de </w:t>
      </w:r>
      <w:r w:rsidRPr="00C44A7F">
        <w:rPr>
          <w:rFonts w:ascii="Palatino Linotype" w:eastAsia="Palatino Linotype" w:hAnsi="Palatino Linotype" w:cs="Palatino Linotype"/>
        </w:rPr>
        <w:t xml:space="preserve">la experiencia laboral de todos los servidores públicos del Gobierno Municipal del Tezoyuca 2022-2024 en funciones al veinticuatro del enero del año dos mil veintitrés y de ser procedente en versión pública conforme a lo señalado por el considerando quinto del presente fallo. </w:t>
      </w:r>
    </w:p>
    <w:p w14:paraId="0585C4EA" w14:textId="77777777" w:rsidR="00661A95" w:rsidRPr="00C44A7F" w:rsidRDefault="00661A95">
      <w:pPr>
        <w:spacing w:line="360" w:lineRule="auto"/>
        <w:jc w:val="both"/>
        <w:rPr>
          <w:rFonts w:ascii="Palatino Linotype" w:eastAsia="Palatino Linotype" w:hAnsi="Palatino Linotype" w:cs="Palatino Linotype"/>
        </w:rPr>
      </w:pPr>
    </w:p>
    <w:p w14:paraId="77DFF0D6"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otro orden de ideas, en </w:t>
      </w:r>
      <w:r w:rsidRPr="00C44A7F">
        <w:rPr>
          <w:rFonts w:ascii="Palatino Linotype" w:eastAsia="Palatino Linotype" w:hAnsi="Palatino Linotype" w:cs="Palatino Linotype"/>
          <w:b/>
        </w:rPr>
        <w:t>cuanto documento probatorio del grado de estudios,</w:t>
      </w:r>
      <w:r w:rsidRPr="00C44A7F">
        <w:rPr>
          <w:rFonts w:ascii="Palatino Linotype" w:eastAsia="Palatino Linotype" w:hAnsi="Palatino Linotype" w:cs="Palatino Linotype"/>
        </w:rPr>
        <w:t xml:space="preserve"> el documento que acreditaría dicha información de manera enunciativa más no limitada serían los certificados, diplomas, constancias, títulos o grados académicos que amparen estudios realizados; de acuerdo a lo establecido por el artículo 171 de la Ley de Educación del Estado de México, que señala:</w:t>
      </w:r>
    </w:p>
    <w:p w14:paraId="65274BE8" w14:textId="77777777" w:rsidR="00445B80" w:rsidRPr="00C44A7F" w:rsidRDefault="00445B80">
      <w:pPr>
        <w:spacing w:line="360" w:lineRule="auto"/>
        <w:jc w:val="both"/>
        <w:rPr>
          <w:rFonts w:ascii="Palatino Linotype" w:eastAsia="Palatino Linotype" w:hAnsi="Palatino Linotype" w:cs="Palatino Linotype"/>
        </w:rPr>
      </w:pPr>
    </w:p>
    <w:p w14:paraId="2F980163" w14:textId="77777777" w:rsidR="00445B80" w:rsidRPr="00C44A7F" w:rsidRDefault="004467C1">
      <w:pPr>
        <w:ind w:left="567" w:right="618"/>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“Artículo 171.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(Sic)</w:t>
      </w:r>
    </w:p>
    <w:p w14:paraId="757A0156" w14:textId="77777777" w:rsidR="00445B80" w:rsidRPr="00C44A7F" w:rsidRDefault="00445B80">
      <w:pPr>
        <w:spacing w:line="360" w:lineRule="auto"/>
        <w:jc w:val="both"/>
        <w:rPr>
          <w:rFonts w:ascii="Palatino Linotype" w:eastAsia="Palatino Linotype" w:hAnsi="Palatino Linotype" w:cs="Palatino Linotype"/>
        </w:rPr>
      </w:pPr>
    </w:p>
    <w:p w14:paraId="6492404B"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Por ello, convine citar los artículos 47, 98 fracción XVII de la Ley de Trabajo Ley del Trabajo de los Servidores Públicos del Estado y Municipios, que señala:</w:t>
      </w:r>
    </w:p>
    <w:p w14:paraId="59B9676B" w14:textId="77777777" w:rsidR="00445B80" w:rsidRPr="00C44A7F" w:rsidRDefault="00445B80">
      <w:pPr>
        <w:spacing w:line="360" w:lineRule="auto"/>
        <w:jc w:val="both"/>
        <w:rPr>
          <w:rFonts w:ascii="Palatino Linotype" w:eastAsia="Palatino Linotype" w:hAnsi="Palatino Linotype" w:cs="Palatino Linotype"/>
          <w:color w:val="FF0000"/>
        </w:rPr>
      </w:pPr>
    </w:p>
    <w:p w14:paraId="38C15C79" w14:textId="77777777" w:rsidR="00445B80" w:rsidRPr="00C44A7F" w:rsidRDefault="004467C1">
      <w:pPr>
        <w:ind w:left="567" w:right="567"/>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 xml:space="preserve">“ARTÍCULO 47. Para ingresar al servicio público se requiere: </w:t>
      </w:r>
    </w:p>
    <w:p w14:paraId="6D05574F" w14:textId="77777777" w:rsidR="00445B80" w:rsidRPr="00C44A7F" w:rsidRDefault="004467C1">
      <w:pPr>
        <w:ind w:left="567" w:right="567"/>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p>
    <w:p w14:paraId="00F36B3D" w14:textId="77777777" w:rsidR="00445B80" w:rsidRPr="00C44A7F" w:rsidRDefault="004467C1">
      <w:pPr>
        <w:ind w:left="567" w:right="567"/>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t xml:space="preserve">VIII. Cumplir con los requisitos que se establezcan para los diferentes puestos; </w:t>
      </w:r>
    </w:p>
    <w:p w14:paraId="1565A841" w14:textId="77777777" w:rsidR="00445B80" w:rsidRPr="00C44A7F" w:rsidRDefault="004467C1">
      <w:pPr>
        <w:ind w:left="567" w:right="567"/>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lastRenderedPageBreak/>
        <w:t xml:space="preserve">IX. Acreditar por medio de los exámenes correspondientes los conocimientos y aptitudes necesarios para el desempeño del puesto; </w:t>
      </w:r>
    </w:p>
    <w:p w14:paraId="77F475B7" w14:textId="77777777" w:rsidR="00445B80" w:rsidRPr="00C44A7F" w:rsidRDefault="004467C1">
      <w:pPr>
        <w:ind w:left="567" w:right="567"/>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p>
    <w:p w14:paraId="7854EA58" w14:textId="77777777" w:rsidR="00445B80" w:rsidRPr="00C44A7F" w:rsidRDefault="004467C1">
      <w:pPr>
        <w:ind w:left="567" w:right="567"/>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ARTÍCULO 98. Son obligaciones de las instituciones públicas:</w:t>
      </w:r>
    </w:p>
    <w:p w14:paraId="6CAF3A1C" w14:textId="77777777" w:rsidR="00445B80" w:rsidRPr="00C44A7F" w:rsidRDefault="004467C1">
      <w:pPr>
        <w:ind w:left="567" w:right="567"/>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p>
    <w:p w14:paraId="19554606" w14:textId="77777777" w:rsidR="00445B80" w:rsidRPr="00C44A7F" w:rsidRDefault="004467C1">
      <w:pPr>
        <w:ind w:left="567" w:right="567"/>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XVII. Integrar los expedientes de los servidores público</w:t>
      </w:r>
      <w:r w:rsidRPr="00C44A7F">
        <w:rPr>
          <w:rFonts w:ascii="Palatino Linotype" w:eastAsia="Palatino Linotype" w:hAnsi="Palatino Linotype" w:cs="Palatino Linotype"/>
          <w:i/>
          <w:sz w:val="22"/>
          <w:szCs w:val="22"/>
        </w:rPr>
        <w:t>s y proporcionar las constancias que éstos soliciten para el trámite de los asuntos de su interés en los términos que señalen los ordenamientos respectivos…” (Sic)</w:t>
      </w:r>
    </w:p>
    <w:p w14:paraId="776C25C6" w14:textId="77777777" w:rsidR="00445B80" w:rsidRPr="00C44A7F" w:rsidRDefault="00445B80">
      <w:pPr>
        <w:ind w:left="567" w:right="567"/>
        <w:jc w:val="both"/>
        <w:rPr>
          <w:rFonts w:ascii="Palatino Linotype" w:eastAsia="Palatino Linotype" w:hAnsi="Palatino Linotype" w:cs="Palatino Linotype"/>
          <w:i/>
          <w:sz w:val="22"/>
          <w:szCs w:val="22"/>
        </w:rPr>
      </w:pPr>
    </w:p>
    <w:p w14:paraId="0AF215B8"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En donde se advierte la atribución del Ayuntamiento de Tezoyuca de integrar los expedientes de todos los servidores públicos que laboran dentro Ayuntamiento, en el que se deban incluir los documentos de su último grado de estudios.</w:t>
      </w:r>
    </w:p>
    <w:p w14:paraId="0437DFD5" w14:textId="77777777" w:rsidR="00445B80" w:rsidRPr="00C44A7F" w:rsidRDefault="00445B80">
      <w:pPr>
        <w:spacing w:line="360" w:lineRule="auto"/>
        <w:jc w:val="both"/>
        <w:rPr>
          <w:rFonts w:ascii="Palatino Linotype" w:eastAsia="Palatino Linotype" w:hAnsi="Palatino Linotype" w:cs="Palatino Linotype"/>
          <w:color w:val="FF0000"/>
        </w:rPr>
      </w:pPr>
    </w:p>
    <w:p w14:paraId="6E929364"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Además, que la publicidad de dichos documentos abona a la transparencia en razón de que el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puede identificar y conocer el nivel de conocimiento de los servidores públicos, como valorar las capacidades, conocimientos y experiencia de los mismos, en el ejercicio de sus funciones.</w:t>
      </w:r>
    </w:p>
    <w:p w14:paraId="082D5932" w14:textId="77777777" w:rsidR="00445B80" w:rsidRPr="00C44A7F" w:rsidRDefault="00445B80">
      <w:pPr>
        <w:spacing w:line="360" w:lineRule="auto"/>
        <w:jc w:val="both"/>
        <w:rPr>
          <w:rFonts w:ascii="Palatino Linotype" w:eastAsia="Palatino Linotype" w:hAnsi="Palatino Linotype" w:cs="Palatino Linotype"/>
        </w:rPr>
      </w:pPr>
    </w:p>
    <w:p w14:paraId="4EC37C00" w14:textId="77777777" w:rsidR="00445B80" w:rsidRPr="00C44A7F" w:rsidRDefault="004467C1">
      <w:pPr>
        <w:spacing w:after="240" w:line="360" w:lineRule="auto"/>
        <w:ind w:right="-234"/>
        <w:jc w:val="both"/>
        <w:rPr>
          <w:rFonts w:ascii="Palatino Linotype" w:eastAsia="Palatino Linotype" w:hAnsi="Palatino Linotype" w:cs="Palatino Linotype"/>
        </w:rPr>
      </w:pPr>
      <w:r w:rsidRPr="00C44A7F">
        <w:rPr>
          <w:rFonts w:ascii="Palatino Linotype" w:eastAsia="Palatino Linotype" w:hAnsi="Palatino Linotype" w:cs="Palatino Linotype"/>
        </w:rPr>
        <w:t>También, que puede evaluar las aptitudes, capacidad, habilidades y pericia de los servidores públicos su para ocupar el puesto público, favoreciendo con ello, la rendición de cuentas, pues la publicidad de lo anterior tiene como fin verificar el correcto desempeño de los sujetos obligados.</w:t>
      </w:r>
    </w:p>
    <w:p w14:paraId="3C78E59D"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De ahí que, la respuesta del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50D9B2B" w14:textId="77777777" w:rsidR="00445B80" w:rsidRPr="00C44A7F" w:rsidRDefault="004467C1">
      <w:pPr>
        <w:spacing w:before="80" w:after="240"/>
        <w:ind w:left="567" w:right="900"/>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b/>
          <w:i/>
          <w:color w:val="000000"/>
          <w:sz w:val="22"/>
          <w:szCs w:val="22"/>
        </w:rPr>
        <w:lastRenderedPageBreak/>
        <w:t xml:space="preserve">“Congruencia y exhaustividad. Sus alcances para garantizar el derecho de acceso a la información. </w:t>
      </w:r>
      <w:r w:rsidRPr="00C44A7F">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44A7F">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C44A7F">
        <w:rPr>
          <w:rFonts w:ascii="Palatino Linotype" w:eastAsia="Palatino Linotype" w:hAnsi="Palatino Linotype" w:cs="Palatino Linotype"/>
          <w:i/>
          <w:color w:val="000000"/>
          <w:sz w:val="22"/>
          <w:szCs w:val="22"/>
        </w:rPr>
        <w:t xml:space="preserve">; mientras que </w:t>
      </w:r>
      <w:r w:rsidRPr="00C44A7F">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C44A7F">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76068002" w14:textId="77777777" w:rsidR="00445B80" w:rsidRPr="00C44A7F" w:rsidRDefault="00445B80">
      <w:pPr>
        <w:spacing w:before="240" w:line="360" w:lineRule="auto"/>
        <w:jc w:val="both"/>
        <w:rPr>
          <w:rFonts w:ascii="Palatino Linotype" w:eastAsia="Palatino Linotype" w:hAnsi="Palatino Linotype" w:cs="Palatino Linotype"/>
        </w:rPr>
      </w:pPr>
    </w:p>
    <w:p w14:paraId="7269C030"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Razones por las cuales lo procedente es ordenar la entrega de los documentos que contenga el último grado de estudios de todos </w:t>
      </w:r>
      <w:r w:rsidRPr="00C44A7F">
        <w:rPr>
          <w:rFonts w:ascii="Palatino Linotype" w:eastAsia="Palatino Linotype" w:hAnsi="Palatino Linotype" w:cs="Palatino Linotype"/>
          <w:color w:val="000000"/>
        </w:rPr>
        <w:t xml:space="preserve">los servidores públicos del Gobierno Municipal del Tezoyuca 2022-2024 en funciones </w:t>
      </w:r>
      <w:r w:rsidRPr="00C44A7F">
        <w:rPr>
          <w:rFonts w:ascii="Palatino Linotype" w:eastAsia="Palatino Linotype" w:hAnsi="Palatino Linotype" w:cs="Palatino Linotype"/>
        </w:rPr>
        <w:t xml:space="preserve">al veinticuatro del enero del año dos mil veintitrés, en versión pública conforme a lo señalado en el considerando quinto. </w:t>
      </w:r>
    </w:p>
    <w:p w14:paraId="5DFEEE31" w14:textId="77777777" w:rsidR="00445B80" w:rsidRPr="00C44A7F" w:rsidRDefault="00445B80">
      <w:pPr>
        <w:spacing w:line="360" w:lineRule="auto"/>
        <w:jc w:val="both"/>
        <w:rPr>
          <w:rFonts w:ascii="Palatino Linotype" w:eastAsia="Palatino Linotype" w:hAnsi="Palatino Linotype" w:cs="Palatino Linotype"/>
        </w:rPr>
      </w:pPr>
    </w:p>
    <w:p w14:paraId="1804B847"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Finalmente, no pasa desapercibido que de la respuesta se advierte que esta fue realizada únicamente por la Unidad de Transparencia, </w:t>
      </w:r>
      <w:r w:rsidRPr="00C44A7F">
        <w:rPr>
          <w:rFonts w:ascii="Palatino Linotype" w:eastAsia="Palatino Linotype" w:hAnsi="Palatino Linotype" w:cs="Palatino Linotype"/>
          <w:color w:val="000000"/>
        </w:rPr>
        <w:t xml:space="preserve">por lo que el </w:t>
      </w:r>
      <w:r w:rsidRPr="00C44A7F">
        <w:rPr>
          <w:rFonts w:ascii="Palatino Linotype" w:eastAsia="Palatino Linotype" w:hAnsi="Palatino Linotype" w:cs="Palatino Linotype"/>
          <w:b/>
          <w:color w:val="000000"/>
        </w:rPr>
        <w:t>SUJETO</w:t>
      </w:r>
      <w:r w:rsidRPr="00C44A7F">
        <w:rPr>
          <w:rFonts w:ascii="Palatino Linotype" w:eastAsia="Palatino Linotype" w:hAnsi="Palatino Linotype" w:cs="Palatino Linotype"/>
          <w:b/>
        </w:rPr>
        <w:t xml:space="preserve"> OBLIGADO</w:t>
      </w:r>
      <w:r w:rsidRPr="00C44A7F">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081E338B" w14:textId="77777777" w:rsidR="00445B80" w:rsidRPr="00C44A7F" w:rsidRDefault="004467C1">
      <w:pPr>
        <w:spacing w:before="240" w:after="240"/>
        <w:ind w:left="709" w:right="902"/>
        <w:jc w:val="both"/>
        <w:rPr>
          <w:rFonts w:ascii="Palatino Linotype" w:eastAsia="Palatino Linotype" w:hAnsi="Palatino Linotype" w:cs="Palatino Linotype"/>
          <w:i/>
          <w:sz w:val="20"/>
          <w:szCs w:val="20"/>
        </w:rPr>
      </w:pPr>
      <w:r w:rsidRPr="00C44A7F">
        <w:rPr>
          <w:rFonts w:ascii="Palatino Linotype" w:eastAsia="Palatino Linotype" w:hAnsi="Palatino Linotype" w:cs="Palatino Linotype"/>
          <w:i/>
          <w:sz w:val="20"/>
          <w:szCs w:val="20"/>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9AC145F" w14:textId="77777777" w:rsidR="00445B80" w:rsidRPr="00C44A7F" w:rsidRDefault="004467C1">
      <w:pPr>
        <w:shd w:val="clear" w:color="auto" w:fill="FFFFFF"/>
        <w:spacing w:before="240" w:after="240" w:line="360" w:lineRule="auto"/>
        <w:jc w:val="both"/>
        <w:rPr>
          <w:color w:val="222222"/>
        </w:rPr>
      </w:pPr>
      <w:r w:rsidRPr="00C44A7F">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C44A7F">
        <w:rPr>
          <w:rFonts w:ascii="Palatino Linotype" w:eastAsia="Palatino Linotype" w:hAnsi="Palatino Linotype" w:cs="Palatino Linotype"/>
          <w:color w:val="000000"/>
        </w:rPr>
        <w:t>de Transparencia y Acceso a la Información Pública del Estado de México y Municipios, el cual menciona lo siguiente:</w:t>
      </w:r>
    </w:p>
    <w:p w14:paraId="29962ED2" w14:textId="77777777" w:rsidR="00445B80" w:rsidRPr="00C44A7F" w:rsidRDefault="004467C1">
      <w:pPr>
        <w:shd w:val="clear" w:color="auto" w:fill="FFFFFF"/>
        <w:spacing w:after="240"/>
        <w:ind w:left="993" w:right="1041"/>
        <w:jc w:val="both"/>
        <w:rPr>
          <w:color w:val="222222"/>
        </w:rPr>
      </w:pPr>
      <w:r w:rsidRPr="00C44A7F">
        <w:rPr>
          <w:rFonts w:ascii="Palatino Linotype" w:eastAsia="Palatino Linotype" w:hAnsi="Palatino Linotype" w:cs="Palatino Linotype"/>
          <w:b/>
          <w:i/>
          <w:color w:val="222222"/>
          <w:sz w:val="22"/>
          <w:szCs w:val="22"/>
        </w:rPr>
        <w:t>“Artículo 162.</w:t>
      </w:r>
      <w:r w:rsidRPr="00C44A7F">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C44A7F">
        <w:rPr>
          <w:rFonts w:ascii="Palatino Linotype" w:eastAsia="Palatino Linotype" w:hAnsi="Palatino Linotype" w:cs="Palatino Linotype"/>
          <w:i/>
          <w:color w:val="222222"/>
          <w:sz w:val="22"/>
          <w:szCs w:val="22"/>
        </w:rPr>
        <w:t>.”(</w:t>
      </w:r>
      <w:proofErr w:type="gramEnd"/>
      <w:r w:rsidRPr="00C44A7F">
        <w:rPr>
          <w:rFonts w:ascii="Palatino Linotype" w:eastAsia="Palatino Linotype" w:hAnsi="Palatino Linotype" w:cs="Palatino Linotype"/>
          <w:i/>
          <w:color w:val="222222"/>
          <w:sz w:val="22"/>
          <w:szCs w:val="22"/>
        </w:rPr>
        <w:t>Sic)</w:t>
      </w:r>
    </w:p>
    <w:p w14:paraId="018EEB82" w14:textId="77777777" w:rsidR="00445B80" w:rsidRPr="00C44A7F" w:rsidRDefault="004467C1">
      <w:pPr>
        <w:shd w:val="clear" w:color="auto" w:fill="FFFFFF"/>
        <w:spacing w:line="360" w:lineRule="auto"/>
        <w:jc w:val="both"/>
        <w:rPr>
          <w:color w:val="222222"/>
        </w:rPr>
      </w:pPr>
      <w:r w:rsidRPr="00C44A7F">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44A7F">
        <w:rPr>
          <w:rFonts w:ascii="Palatino Linotype" w:eastAsia="Palatino Linotype" w:hAnsi="Palatino Linotype" w:cs="Palatino Linotype"/>
          <w:color w:val="222222"/>
          <w:vertAlign w:val="superscript"/>
        </w:rPr>
        <w:footnoteReference w:id="1"/>
      </w:r>
      <w:r w:rsidRPr="00C44A7F">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C44A7F">
        <w:rPr>
          <w:rFonts w:ascii="Palatino Linotype" w:eastAsia="Palatino Linotype" w:hAnsi="Palatino Linotype" w:cs="Palatino Linotype"/>
          <w:color w:val="222222"/>
        </w:rPr>
        <w:lastRenderedPageBreak/>
        <w:t>que darán trámite interno a las solicitudes que no podrán exceder de los periodos establecidos para brindar respuesta, tal cual se desprende de los siguientes artículos:</w:t>
      </w:r>
    </w:p>
    <w:p w14:paraId="62ED9D10" w14:textId="77777777" w:rsidR="00445B80" w:rsidRPr="00C44A7F" w:rsidRDefault="00445B80">
      <w:pPr>
        <w:shd w:val="clear" w:color="auto" w:fill="FFFFFF"/>
        <w:ind w:left="993" w:right="1041"/>
        <w:jc w:val="both"/>
        <w:rPr>
          <w:rFonts w:ascii="Palatino Linotype" w:eastAsia="Palatino Linotype" w:hAnsi="Palatino Linotype" w:cs="Palatino Linotype"/>
          <w:b/>
          <w:i/>
          <w:color w:val="222222"/>
          <w:sz w:val="22"/>
          <w:szCs w:val="22"/>
        </w:rPr>
      </w:pPr>
    </w:p>
    <w:p w14:paraId="50AF498D" w14:textId="77777777" w:rsidR="00445B80" w:rsidRPr="00C44A7F" w:rsidRDefault="004467C1">
      <w:pPr>
        <w:shd w:val="clear" w:color="auto" w:fill="FFFFFF"/>
        <w:ind w:left="993" w:right="1041"/>
        <w:jc w:val="both"/>
        <w:rPr>
          <w:color w:val="222222"/>
        </w:rPr>
      </w:pPr>
      <w:r w:rsidRPr="00C44A7F">
        <w:rPr>
          <w:rFonts w:ascii="Palatino Linotype" w:eastAsia="Palatino Linotype" w:hAnsi="Palatino Linotype" w:cs="Palatino Linotype"/>
          <w:b/>
          <w:i/>
          <w:color w:val="222222"/>
          <w:sz w:val="22"/>
          <w:szCs w:val="22"/>
        </w:rPr>
        <w:t>“Artículo 160. </w:t>
      </w:r>
      <w:r w:rsidRPr="00C44A7F">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FA58A40" w14:textId="77777777" w:rsidR="00445B80" w:rsidRPr="00C44A7F" w:rsidRDefault="004467C1">
      <w:pPr>
        <w:shd w:val="clear" w:color="auto" w:fill="FFFFFF"/>
        <w:ind w:left="993" w:right="1041"/>
        <w:jc w:val="both"/>
        <w:rPr>
          <w:color w:val="222222"/>
        </w:rPr>
      </w:pPr>
      <w:r w:rsidRPr="00C44A7F">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3CB5A5E6" w14:textId="77777777" w:rsidR="00445B80" w:rsidRPr="00C44A7F" w:rsidRDefault="004467C1">
      <w:pPr>
        <w:shd w:val="clear" w:color="auto" w:fill="FFFFFF"/>
        <w:ind w:left="993" w:right="1041"/>
        <w:jc w:val="both"/>
        <w:rPr>
          <w:color w:val="222222"/>
        </w:rPr>
      </w:pPr>
      <w:r w:rsidRPr="00C44A7F">
        <w:rPr>
          <w:rFonts w:ascii="Palatino Linotype" w:eastAsia="Palatino Linotype" w:hAnsi="Palatino Linotype" w:cs="Palatino Linotype"/>
          <w:b/>
          <w:i/>
          <w:color w:val="222222"/>
          <w:sz w:val="22"/>
          <w:szCs w:val="22"/>
        </w:rPr>
        <w:t>Artículo 163.</w:t>
      </w:r>
      <w:r w:rsidRPr="00C44A7F">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FAA2AB8" w14:textId="77777777" w:rsidR="00445B80" w:rsidRPr="00C44A7F" w:rsidRDefault="004467C1">
      <w:pPr>
        <w:shd w:val="clear" w:color="auto" w:fill="FFFFFF"/>
        <w:ind w:left="993" w:right="1041"/>
        <w:jc w:val="both"/>
        <w:rPr>
          <w:color w:val="222222"/>
        </w:rPr>
      </w:pPr>
      <w:r w:rsidRPr="00C44A7F">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E35973B" w14:textId="77777777" w:rsidR="00445B80" w:rsidRPr="00C44A7F" w:rsidRDefault="004467C1">
      <w:pPr>
        <w:shd w:val="clear" w:color="auto" w:fill="FFFFFF"/>
        <w:ind w:left="993" w:right="1041"/>
        <w:jc w:val="both"/>
        <w:rPr>
          <w:color w:val="222222"/>
        </w:rPr>
      </w:pPr>
      <w:r w:rsidRPr="00C44A7F">
        <w:rPr>
          <w:rFonts w:ascii="Palatino Linotype" w:eastAsia="Palatino Linotype" w:hAnsi="Palatino Linotype" w:cs="Palatino Linotype"/>
          <w:b/>
          <w:i/>
          <w:color w:val="222222"/>
          <w:sz w:val="22"/>
          <w:szCs w:val="22"/>
        </w:rPr>
        <w:t>Artículo 165.</w:t>
      </w:r>
      <w:r w:rsidRPr="00C44A7F">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48F789BA" w14:textId="77777777" w:rsidR="00445B80" w:rsidRPr="00C44A7F" w:rsidRDefault="004467C1">
      <w:pPr>
        <w:shd w:val="clear" w:color="auto" w:fill="FFFFFF"/>
        <w:ind w:left="993" w:right="1041"/>
        <w:jc w:val="both"/>
        <w:rPr>
          <w:color w:val="222222"/>
        </w:rPr>
      </w:pPr>
      <w:r w:rsidRPr="00C44A7F">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5B6B6F7F" w14:textId="77777777" w:rsidR="00445B80" w:rsidRPr="00C44A7F" w:rsidRDefault="004467C1">
      <w:pPr>
        <w:shd w:val="clear" w:color="auto" w:fill="FFFFFF"/>
        <w:spacing w:after="240"/>
        <w:ind w:left="993" w:right="1041"/>
        <w:jc w:val="both"/>
        <w:rPr>
          <w:color w:val="222222"/>
        </w:rPr>
      </w:pPr>
      <w:r w:rsidRPr="00C44A7F">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w:t>
      </w:r>
      <w:proofErr w:type="gramStart"/>
      <w:r w:rsidRPr="00C44A7F">
        <w:rPr>
          <w:rFonts w:ascii="Palatino Linotype" w:eastAsia="Palatino Linotype" w:hAnsi="Palatino Linotype" w:cs="Palatino Linotype"/>
          <w:i/>
          <w:color w:val="222222"/>
          <w:sz w:val="22"/>
          <w:szCs w:val="22"/>
        </w:rPr>
        <w:t>.”(</w:t>
      </w:r>
      <w:proofErr w:type="gramEnd"/>
      <w:r w:rsidRPr="00C44A7F">
        <w:rPr>
          <w:rFonts w:ascii="Palatino Linotype" w:eastAsia="Palatino Linotype" w:hAnsi="Palatino Linotype" w:cs="Palatino Linotype"/>
          <w:i/>
          <w:color w:val="222222"/>
          <w:sz w:val="22"/>
          <w:szCs w:val="22"/>
        </w:rPr>
        <w:t>Sic)</w:t>
      </w:r>
    </w:p>
    <w:p w14:paraId="43A14D8D" w14:textId="77777777" w:rsidR="00445B80" w:rsidRPr="00C44A7F" w:rsidRDefault="004467C1">
      <w:pPr>
        <w:shd w:val="clear" w:color="auto" w:fill="FFFFFF"/>
        <w:spacing w:before="240" w:after="240" w:line="360" w:lineRule="auto"/>
        <w:jc w:val="both"/>
        <w:rPr>
          <w:color w:val="222222"/>
        </w:rPr>
      </w:pPr>
      <w:r w:rsidRPr="00C44A7F">
        <w:rPr>
          <w:rFonts w:ascii="Palatino Linotype" w:eastAsia="Palatino Linotype" w:hAnsi="Palatino Linotype" w:cs="Palatino Linotype"/>
          <w:color w:val="222222"/>
        </w:rPr>
        <w:t xml:space="preserve">Finalmente, la Ley de Transparencia vigente determina que el procedimiento de acceso a la información pública se tendrá por cumplida cuando el solicitante tenga a su disposición la información requerida, o en su caso, cuando realice la consulta </w:t>
      </w:r>
      <w:r w:rsidRPr="00C44A7F">
        <w:rPr>
          <w:rFonts w:ascii="Palatino Linotype" w:eastAsia="Palatino Linotype" w:hAnsi="Palatino Linotype" w:cs="Palatino Linotype"/>
          <w:color w:val="222222"/>
        </w:rPr>
        <w:lastRenderedPageBreak/>
        <w:t>de la misma en el que ésta se localice</w:t>
      </w:r>
      <w:r w:rsidRPr="00C44A7F">
        <w:rPr>
          <w:rFonts w:ascii="Palatino Linotype" w:eastAsia="Palatino Linotype" w:hAnsi="Palatino Linotype" w:cs="Palatino Linotype"/>
          <w:color w:val="222222"/>
          <w:vertAlign w:val="superscript"/>
        </w:rPr>
        <w:footnoteReference w:id="2"/>
      </w:r>
      <w:r w:rsidRPr="00C44A7F">
        <w:rPr>
          <w:rFonts w:ascii="Palatino Linotype" w:eastAsia="Palatino Linotype" w:hAnsi="Palatino Linotype" w:cs="Palatino Linotype"/>
          <w:color w:val="222222"/>
        </w:rPr>
        <w:t xml:space="preserve">, situación que no se advierte en el presente caso, toda vez que el </w:t>
      </w:r>
      <w:r w:rsidRPr="00C44A7F">
        <w:rPr>
          <w:rFonts w:ascii="Palatino Linotype" w:eastAsia="Palatino Linotype" w:hAnsi="Palatino Linotype" w:cs="Palatino Linotype"/>
          <w:b/>
          <w:color w:val="222222"/>
        </w:rPr>
        <w:t>SUJETO OBLIGADO</w:t>
      </w:r>
      <w:r w:rsidRPr="00C44A7F">
        <w:rPr>
          <w:rFonts w:ascii="Palatino Linotype" w:eastAsia="Palatino Linotype" w:hAnsi="Palatino Linotype" w:cs="Palatino Linotype"/>
          <w:color w:val="222222"/>
        </w:rPr>
        <w:t xml:space="preserve">, a través de su </w:t>
      </w:r>
      <w:r w:rsidRPr="00C44A7F">
        <w:rPr>
          <w:rFonts w:ascii="Palatino Linotype" w:eastAsia="Palatino Linotype" w:hAnsi="Palatino Linotype" w:cs="Palatino Linotype"/>
          <w:color w:val="000000"/>
        </w:rPr>
        <w:t xml:space="preserve">Unidad de Transparencia </w:t>
      </w:r>
      <w:r w:rsidRPr="00C44A7F">
        <w:rPr>
          <w:rFonts w:ascii="Palatino Linotype" w:eastAsia="Palatino Linotype" w:hAnsi="Palatino Linotype" w:cs="Palatino Linotype"/>
          <w:color w:val="222222"/>
        </w:rPr>
        <w:t>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1E290213" w14:textId="77777777" w:rsidR="00445B80" w:rsidRPr="00C44A7F" w:rsidRDefault="004467C1">
      <w:pPr>
        <w:spacing w:line="360" w:lineRule="auto"/>
        <w:ind w:right="51"/>
        <w:jc w:val="both"/>
        <w:rPr>
          <w:rFonts w:ascii="Palatino Linotype" w:eastAsia="Palatino Linotype" w:hAnsi="Palatino Linotype" w:cs="Palatino Linotype"/>
          <w:color w:val="222222"/>
        </w:rPr>
      </w:pPr>
      <w:r w:rsidRPr="00C44A7F">
        <w:rPr>
          <w:rFonts w:ascii="Palatino Linotype" w:eastAsia="Palatino Linotype" w:hAnsi="Palatino Linotype" w:cs="Palatino Linotype"/>
          <w:color w:val="222222"/>
        </w:rPr>
        <w:t xml:space="preserve">En mérito de lo anterior, se colige que el </w:t>
      </w:r>
      <w:r w:rsidRPr="00C44A7F">
        <w:rPr>
          <w:rFonts w:ascii="Palatino Linotype" w:eastAsia="Palatino Linotype" w:hAnsi="Palatino Linotype" w:cs="Palatino Linotype"/>
          <w:b/>
          <w:color w:val="222222"/>
        </w:rPr>
        <w:t>SUJETO OBLIGADO</w:t>
      </w:r>
      <w:r w:rsidRPr="00C44A7F">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w:t>
      </w:r>
    </w:p>
    <w:p w14:paraId="2641634D" w14:textId="77777777" w:rsidR="00445B80" w:rsidRPr="00C44A7F" w:rsidRDefault="00445B80">
      <w:pPr>
        <w:spacing w:line="360" w:lineRule="auto"/>
        <w:ind w:right="51"/>
        <w:jc w:val="both"/>
        <w:rPr>
          <w:rFonts w:ascii="Palatino Linotype" w:eastAsia="Palatino Linotype" w:hAnsi="Palatino Linotype" w:cs="Palatino Linotype"/>
          <w:color w:val="FF0000"/>
        </w:rPr>
      </w:pPr>
    </w:p>
    <w:p w14:paraId="358B56FE"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este sentido el área del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de manera enunciativa más no limitativa que no se pronunció fue la Dirección de Recursos Humanos del Ayuntamiento de Tezoyuca 2022-2024, en términos del artículo 56 del Bando Municipal del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para el año 2023, que señala:</w:t>
      </w:r>
    </w:p>
    <w:p w14:paraId="3D9515D5" w14:textId="77777777" w:rsidR="00445B80" w:rsidRPr="00C44A7F" w:rsidRDefault="00445B80">
      <w:pPr>
        <w:ind w:right="899"/>
        <w:jc w:val="both"/>
      </w:pPr>
    </w:p>
    <w:p w14:paraId="1B7351C4" w14:textId="77777777" w:rsidR="00445B80" w:rsidRPr="00C44A7F" w:rsidRDefault="004467C1">
      <w:pPr>
        <w:ind w:right="899"/>
        <w:jc w:val="both"/>
        <w:rPr>
          <w:rFonts w:ascii="Palatino Linotype" w:eastAsia="Palatino Linotype" w:hAnsi="Palatino Linotype" w:cs="Palatino Linotype"/>
          <w:i/>
          <w:sz w:val="22"/>
          <w:szCs w:val="22"/>
        </w:rPr>
      </w:pPr>
      <w:r w:rsidRPr="00C44A7F">
        <w:rPr>
          <w:noProof/>
          <w:lang w:val="es-MX"/>
        </w:rPr>
        <w:drawing>
          <wp:inline distT="0" distB="0" distL="0" distR="0" wp14:anchorId="1E08E178" wp14:editId="55BE688C">
            <wp:extent cx="5525988" cy="1549238"/>
            <wp:effectExtent l="0" t="0" r="0" b="0"/>
            <wp:docPr id="1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8773" t="18781" r="24613" b="49216"/>
                    <a:stretch>
                      <a:fillRect/>
                    </a:stretch>
                  </pic:blipFill>
                  <pic:spPr>
                    <a:xfrm>
                      <a:off x="0" y="0"/>
                      <a:ext cx="5525988" cy="1549238"/>
                    </a:xfrm>
                    <a:prstGeom prst="rect">
                      <a:avLst/>
                    </a:prstGeom>
                    <a:ln/>
                  </pic:spPr>
                </pic:pic>
              </a:graphicData>
            </a:graphic>
          </wp:inline>
        </w:drawing>
      </w:r>
    </w:p>
    <w:p w14:paraId="32148753" w14:textId="77777777" w:rsidR="00445B80" w:rsidRPr="00C44A7F" w:rsidRDefault="00445B80">
      <w:pPr>
        <w:ind w:right="899"/>
        <w:jc w:val="both"/>
      </w:pPr>
    </w:p>
    <w:p w14:paraId="58983AB1" w14:textId="77777777" w:rsidR="00445B80" w:rsidRPr="00C44A7F" w:rsidRDefault="004467C1">
      <w:pPr>
        <w:ind w:right="899"/>
        <w:jc w:val="both"/>
        <w:rPr>
          <w:rFonts w:ascii="Palatino Linotype" w:eastAsia="Palatino Linotype" w:hAnsi="Palatino Linotype" w:cs="Palatino Linotype"/>
          <w:i/>
          <w:sz w:val="22"/>
          <w:szCs w:val="22"/>
        </w:rPr>
      </w:pPr>
      <w:r w:rsidRPr="00C44A7F">
        <w:rPr>
          <w:noProof/>
          <w:lang w:val="es-MX"/>
        </w:rPr>
        <w:lastRenderedPageBreak/>
        <w:drawing>
          <wp:inline distT="0" distB="0" distL="0" distR="0" wp14:anchorId="04BDA64B" wp14:editId="7AA14024">
            <wp:extent cx="5529964" cy="2265638"/>
            <wp:effectExtent l="0" t="0" r="0" b="0"/>
            <wp:docPr id="1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39042" t="53002" r="24523" b="13872"/>
                    <a:stretch>
                      <a:fillRect/>
                    </a:stretch>
                  </pic:blipFill>
                  <pic:spPr>
                    <a:xfrm>
                      <a:off x="0" y="0"/>
                      <a:ext cx="5529964" cy="2265638"/>
                    </a:xfrm>
                    <a:prstGeom prst="rect">
                      <a:avLst/>
                    </a:prstGeom>
                    <a:ln/>
                  </pic:spPr>
                </pic:pic>
              </a:graphicData>
            </a:graphic>
          </wp:inline>
        </w:drawing>
      </w:r>
    </w:p>
    <w:p w14:paraId="63107356" w14:textId="77777777" w:rsidR="00445B80" w:rsidRPr="00C44A7F" w:rsidRDefault="00445B80">
      <w:pPr>
        <w:ind w:right="899"/>
        <w:jc w:val="both"/>
        <w:rPr>
          <w:rFonts w:ascii="Palatino Linotype" w:eastAsia="Palatino Linotype" w:hAnsi="Palatino Linotype" w:cs="Palatino Linotype"/>
          <w:i/>
          <w:sz w:val="22"/>
          <w:szCs w:val="22"/>
        </w:rPr>
      </w:pPr>
    </w:p>
    <w:p w14:paraId="09259EAF"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Por lo que, lo procedente es ordenar una nueva búsqueda exhaustiva y razonable de la información que se ordena. </w:t>
      </w:r>
    </w:p>
    <w:p w14:paraId="03455D65" w14:textId="77777777" w:rsidR="00445B80" w:rsidRPr="00C44A7F" w:rsidRDefault="00445B80">
      <w:pPr>
        <w:spacing w:line="360" w:lineRule="auto"/>
        <w:ind w:right="51"/>
        <w:jc w:val="both"/>
        <w:rPr>
          <w:rFonts w:ascii="Palatino Linotype" w:eastAsia="Palatino Linotype" w:hAnsi="Palatino Linotype" w:cs="Palatino Linotype"/>
        </w:rPr>
      </w:pPr>
    </w:p>
    <w:p w14:paraId="171C998D"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 xml:space="preserve">Quinto. Versión Pública. </w:t>
      </w:r>
      <w:r w:rsidRPr="00C44A7F">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3F3B6FFF" w14:textId="77777777" w:rsidR="00445B80" w:rsidRPr="00C44A7F" w:rsidRDefault="004467C1">
      <w:pPr>
        <w:spacing w:before="240" w:after="240" w:line="360" w:lineRule="auto"/>
        <w:ind w:right="50"/>
        <w:jc w:val="both"/>
        <w:rPr>
          <w:rFonts w:ascii="Palatino Linotype" w:eastAsia="Palatino Linotype" w:hAnsi="Palatino Linotype" w:cs="Palatino Linotype"/>
        </w:rPr>
      </w:pPr>
      <w:r w:rsidRPr="00C44A7F">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64455D6" w14:textId="77777777" w:rsidR="00445B80" w:rsidRPr="00C44A7F" w:rsidRDefault="004467C1">
      <w:pPr>
        <w:ind w:left="993" w:right="1041"/>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t xml:space="preserve"> “Artículo 3. Para los efectos de la presente Ley se entenderá por:</w:t>
      </w:r>
    </w:p>
    <w:p w14:paraId="669DE887"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lastRenderedPageBreak/>
        <w:t>IX. Datos personales:</w:t>
      </w:r>
      <w:r w:rsidRPr="00C44A7F">
        <w:rPr>
          <w:rFonts w:ascii="Palatino Linotype" w:eastAsia="Palatino Linotype" w:hAnsi="Palatino Linotype" w:cs="Palatino Linotype"/>
          <w:i/>
          <w:sz w:val="22"/>
          <w:szCs w:val="22"/>
        </w:rPr>
        <w:t xml:space="preserve"> </w:t>
      </w:r>
      <w:r w:rsidRPr="00C44A7F">
        <w:rPr>
          <w:rFonts w:ascii="Palatino Linotype" w:eastAsia="Palatino Linotype" w:hAnsi="Palatino Linotype" w:cs="Palatino Linotype"/>
          <w:b/>
          <w:i/>
          <w:sz w:val="22"/>
          <w:szCs w:val="22"/>
        </w:rPr>
        <w:t>La información concerniente a una persona, identificada o identificable</w:t>
      </w:r>
      <w:r w:rsidRPr="00C44A7F">
        <w:rPr>
          <w:rFonts w:ascii="Palatino Linotype" w:eastAsia="Palatino Linotype" w:hAnsi="Palatino Linotype" w:cs="Palatino Linotype"/>
          <w:i/>
          <w:sz w:val="22"/>
          <w:szCs w:val="22"/>
        </w:rPr>
        <w:t xml:space="preserve"> según lo dispuesto por la Ley de Protección de Datos Personales del Estado de México;</w:t>
      </w:r>
    </w:p>
    <w:p w14:paraId="52EE7190"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XX. Información clasificada:</w:t>
      </w:r>
      <w:r w:rsidRPr="00C44A7F">
        <w:rPr>
          <w:rFonts w:ascii="Palatino Linotype" w:eastAsia="Palatino Linotype" w:hAnsi="Palatino Linotype" w:cs="Palatino Linotype"/>
          <w:i/>
          <w:sz w:val="22"/>
          <w:szCs w:val="22"/>
        </w:rPr>
        <w:t xml:space="preserve"> Aquella considerada por la presente Ley como reservada o confidencial;</w:t>
      </w:r>
    </w:p>
    <w:p w14:paraId="20877815"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XXXII. Protección de Datos Personales:</w:t>
      </w:r>
      <w:r w:rsidRPr="00C44A7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8167E25"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XLV. Versión pública</w:t>
      </w:r>
      <w:r w:rsidRPr="00C44A7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1F213FA" w14:textId="77777777" w:rsidR="00445B80" w:rsidRPr="00C44A7F" w:rsidRDefault="00445B80">
      <w:pPr>
        <w:ind w:left="993" w:right="1041"/>
        <w:jc w:val="both"/>
        <w:rPr>
          <w:rFonts w:ascii="Palatino Linotype" w:eastAsia="Palatino Linotype" w:hAnsi="Palatino Linotype" w:cs="Palatino Linotype"/>
          <w:i/>
          <w:sz w:val="22"/>
          <w:szCs w:val="22"/>
        </w:rPr>
      </w:pPr>
    </w:p>
    <w:p w14:paraId="1EF5430D"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“Artículo 6.</w:t>
      </w:r>
      <w:r w:rsidRPr="00C44A7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21A0C69" w14:textId="77777777" w:rsidR="00445B80" w:rsidRPr="00C44A7F" w:rsidRDefault="00445B80">
      <w:pPr>
        <w:ind w:left="993" w:right="1041"/>
        <w:jc w:val="both"/>
        <w:rPr>
          <w:rFonts w:ascii="Palatino Linotype" w:eastAsia="Palatino Linotype" w:hAnsi="Palatino Linotype" w:cs="Palatino Linotype"/>
          <w:i/>
          <w:sz w:val="22"/>
          <w:szCs w:val="22"/>
        </w:rPr>
      </w:pPr>
    </w:p>
    <w:p w14:paraId="7C5AE4F1" w14:textId="77777777" w:rsidR="00445B80" w:rsidRPr="00C44A7F" w:rsidRDefault="004467C1">
      <w:pPr>
        <w:ind w:left="993" w:right="1041"/>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t>“Artículo 137.</w:t>
      </w:r>
      <w:r w:rsidRPr="00C44A7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60DF8B9" w14:textId="77777777" w:rsidR="00445B80" w:rsidRPr="00C44A7F" w:rsidRDefault="00445B80">
      <w:pPr>
        <w:ind w:left="993" w:right="1041"/>
        <w:jc w:val="both"/>
        <w:rPr>
          <w:rFonts w:ascii="Palatino Linotype" w:eastAsia="Palatino Linotype" w:hAnsi="Palatino Linotype" w:cs="Palatino Linotype"/>
          <w:b/>
          <w:i/>
          <w:sz w:val="22"/>
          <w:szCs w:val="22"/>
        </w:rPr>
      </w:pPr>
    </w:p>
    <w:p w14:paraId="210B9EC3"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“Artículo 143</w:t>
      </w:r>
      <w:r w:rsidRPr="00C44A7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5D6523D"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I.</w:t>
      </w:r>
      <w:r w:rsidRPr="00C44A7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A1DDF3B"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7099196" w14:textId="77777777" w:rsidR="00445B80" w:rsidRPr="00C44A7F" w:rsidRDefault="004467C1">
      <w:pPr>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522CEFB" w14:textId="77777777" w:rsidR="00445B80" w:rsidRPr="00C44A7F" w:rsidRDefault="00445B80">
      <w:pPr>
        <w:ind w:left="993" w:right="1041"/>
        <w:jc w:val="both"/>
        <w:rPr>
          <w:rFonts w:ascii="Palatino Linotype" w:eastAsia="Palatino Linotype" w:hAnsi="Palatino Linotype" w:cs="Palatino Linotype"/>
          <w:i/>
          <w:sz w:val="22"/>
          <w:szCs w:val="22"/>
        </w:rPr>
      </w:pPr>
    </w:p>
    <w:p w14:paraId="736B4274"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para satisfacer el derecho de acceso a la información pública del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4E16315" w14:textId="77777777" w:rsidR="00445B80" w:rsidRPr="00C44A7F" w:rsidRDefault="00445B80">
      <w:pPr>
        <w:spacing w:line="360" w:lineRule="auto"/>
        <w:ind w:right="51"/>
        <w:jc w:val="both"/>
        <w:rPr>
          <w:rFonts w:ascii="Palatino Linotype" w:eastAsia="Palatino Linotype" w:hAnsi="Palatino Linotype" w:cs="Palatino Linotype"/>
        </w:rPr>
      </w:pPr>
    </w:p>
    <w:p w14:paraId="05A32215" w14:textId="77777777" w:rsidR="00445B80" w:rsidRPr="00C44A7F" w:rsidRDefault="004467C1">
      <w:pPr>
        <w:spacing w:line="360" w:lineRule="auto"/>
        <w:ind w:right="50"/>
        <w:jc w:val="both"/>
        <w:rPr>
          <w:rFonts w:ascii="Palatino Linotype" w:eastAsia="Palatino Linotype" w:hAnsi="Palatino Linotype" w:cs="Palatino Linotype"/>
        </w:rPr>
      </w:pPr>
      <w:r w:rsidRPr="00C44A7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E5F2012" w14:textId="77777777" w:rsidR="00445B80" w:rsidRPr="00C44A7F" w:rsidRDefault="00445B80">
      <w:pPr>
        <w:spacing w:line="360" w:lineRule="auto"/>
        <w:ind w:right="50"/>
        <w:jc w:val="both"/>
        <w:rPr>
          <w:rFonts w:ascii="Palatino Linotype" w:eastAsia="Palatino Linotype" w:hAnsi="Palatino Linotype" w:cs="Palatino Linotype"/>
        </w:rPr>
      </w:pPr>
    </w:p>
    <w:p w14:paraId="025E4555"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C44A7F">
        <w:rPr>
          <w:rFonts w:ascii="Palatino Linotype" w:eastAsia="Palatino Linotype" w:hAnsi="Palatino Linotype" w:cs="Palatino Linotype"/>
        </w:rPr>
        <w:t>Responsable</w:t>
      </w:r>
      <w:proofErr w:type="gramEnd"/>
      <w:r w:rsidRPr="00C44A7F">
        <w:rPr>
          <w:rFonts w:ascii="Palatino Linotype" w:eastAsia="Palatino Linotype" w:hAnsi="Palatino Linotype" w:cs="Palatino Linotype"/>
        </w:rPr>
        <w:t xml:space="preserve"> de la Unidad de Transparencia del Sujeto Obligado, sino que ello deberá realizarse en términos de </w:t>
      </w:r>
      <w:r w:rsidRPr="00C44A7F">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75968BD7" w14:textId="77777777" w:rsidR="00445B80" w:rsidRPr="00C44A7F" w:rsidRDefault="00445B80">
      <w:pPr>
        <w:spacing w:line="360" w:lineRule="auto"/>
        <w:ind w:right="51"/>
        <w:jc w:val="both"/>
        <w:rPr>
          <w:rFonts w:ascii="Palatino Linotype" w:eastAsia="Palatino Linotype" w:hAnsi="Palatino Linotype" w:cs="Palatino Linotype"/>
        </w:rPr>
      </w:pPr>
    </w:p>
    <w:p w14:paraId="2B7FBFA1" w14:textId="77777777" w:rsidR="00445B80" w:rsidRPr="00C44A7F" w:rsidRDefault="004467C1">
      <w:pPr>
        <w:ind w:left="992" w:right="1043"/>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“Artículo 49.</w:t>
      </w:r>
      <w:r w:rsidRPr="00C44A7F">
        <w:rPr>
          <w:rFonts w:ascii="Palatino Linotype" w:eastAsia="Palatino Linotype" w:hAnsi="Palatino Linotype" w:cs="Palatino Linotype"/>
          <w:i/>
          <w:sz w:val="22"/>
          <w:szCs w:val="22"/>
        </w:rPr>
        <w:t xml:space="preserve"> </w:t>
      </w:r>
      <w:r w:rsidRPr="00C44A7F">
        <w:rPr>
          <w:rFonts w:ascii="Palatino Linotype" w:eastAsia="Palatino Linotype" w:hAnsi="Palatino Linotype" w:cs="Palatino Linotype"/>
          <w:b/>
          <w:i/>
          <w:sz w:val="22"/>
          <w:szCs w:val="22"/>
        </w:rPr>
        <w:t>Los Comités de Transparencia</w:t>
      </w:r>
      <w:r w:rsidRPr="00C44A7F">
        <w:rPr>
          <w:rFonts w:ascii="Palatino Linotype" w:eastAsia="Palatino Linotype" w:hAnsi="Palatino Linotype" w:cs="Palatino Linotype"/>
          <w:i/>
          <w:sz w:val="22"/>
          <w:szCs w:val="22"/>
        </w:rPr>
        <w:t xml:space="preserve"> tendrán las siguientes atribuciones:</w:t>
      </w:r>
    </w:p>
    <w:p w14:paraId="5EE74C18" w14:textId="77777777" w:rsidR="00445B80" w:rsidRPr="00C44A7F" w:rsidRDefault="004467C1">
      <w:pPr>
        <w:ind w:left="992" w:right="1043"/>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VIII. Aprobar, modificar o revocar la clasificación de la información</w:t>
      </w:r>
      <w:r w:rsidRPr="00C44A7F">
        <w:rPr>
          <w:rFonts w:ascii="Palatino Linotype" w:eastAsia="Palatino Linotype" w:hAnsi="Palatino Linotype" w:cs="Palatino Linotype"/>
          <w:i/>
          <w:sz w:val="22"/>
          <w:szCs w:val="22"/>
        </w:rPr>
        <w:t>…”</w:t>
      </w:r>
    </w:p>
    <w:p w14:paraId="6A5F0EEE" w14:textId="77777777" w:rsidR="00445B80" w:rsidRPr="00C44A7F" w:rsidRDefault="004467C1">
      <w:pPr>
        <w:ind w:left="992" w:right="1043"/>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t>“</w:t>
      </w:r>
      <w:r w:rsidRPr="00C44A7F">
        <w:rPr>
          <w:rFonts w:ascii="Palatino Linotype" w:eastAsia="Palatino Linotype" w:hAnsi="Palatino Linotype" w:cs="Palatino Linotype"/>
          <w:b/>
          <w:i/>
          <w:sz w:val="22"/>
          <w:szCs w:val="22"/>
        </w:rPr>
        <w:t>Artículo 53.</w:t>
      </w:r>
      <w:r w:rsidRPr="00C44A7F">
        <w:rPr>
          <w:rFonts w:ascii="Palatino Linotype" w:eastAsia="Palatino Linotype" w:hAnsi="Palatino Linotype" w:cs="Palatino Linotype"/>
          <w:i/>
          <w:sz w:val="22"/>
          <w:szCs w:val="22"/>
        </w:rPr>
        <w:t xml:space="preserve"> Las </w:t>
      </w:r>
      <w:r w:rsidRPr="00C44A7F">
        <w:rPr>
          <w:rFonts w:ascii="Palatino Linotype" w:eastAsia="Palatino Linotype" w:hAnsi="Palatino Linotype" w:cs="Palatino Linotype"/>
          <w:b/>
          <w:i/>
          <w:sz w:val="22"/>
          <w:szCs w:val="22"/>
        </w:rPr>
        <w:t>Unidades de Transparencia</w:t>
      </w:r>
      <w:r w:rsidRPr="00C44A7F">
        <w:rPr>
          <w:rFonts w:ascii="Palatino Linotype" w:eastAsia="Palatino Linotype" w:hAnsi="Palatino Linotype" w:cs="Palatino Linotype"/>
          <w:i/>
          <w:sz w:val="22"/>
          <w:szCs w:val="22"/>
        </w:rPr>
        <w:t xml:space="preserve"> tendrán las siguientes </w:t>
      </w:r>
      <w:r w:rsidRPr="00C44A7F">
        <w:rPr>
          <w:rFonts w:ascii="Palatino Linotype" w:eastAsia="Palatino Linotype" w:hAnsi="Palatino Linotype" w:cs="Palatino Linotype"/>
          <w:b/>
          <w:i/>
          <w:sz w:val="22"/>
          <w:szCs w:val="22"/>
        </w:rPr>
        <w:t>funciones</w:t>
      </w:r>
      <w:r w:rsidRPr="00C44A7F">
        <w:rPr>
          <w:rFonts w:ascii="Palatino Linotype" w:eastAsia="Palatino Linotype" w:hAnsi="Palatino Linotype" w:cs="Palatino Linotype"/>
          <w:i/>
          <w:sz w:val="22"/>
          <w:szCs w:val="22"/>
        </w:rPr>
        <w:t>:</w:t>
      </w:r>
    </w:p>
    <w:p w14:paraId="5BCCB4F9" w14:textId="77777777" w:rsidR="00445B80" w:rsidRPr="00C44A7F" w:rsidRDefault="004467C1">
      <w:pPr>
        <w:ind w:left="992" w:right="1043"/>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X. Presentar ante el Comité, el proyecto de clasificación de información</w:t>
      </w:r>
      <w:r w:rsidRPr="00C44A7F">
        <w:rPr>
          <w:rFonts w:ascii="Palatino Linotype" w:eastAsia="Palatino Linotype" w:hAnsi="Palatino Linotype" w:cs="Palatino Linotype"/>
          <w:i/>
          <w:sz w:val="22"/>
          <w:szCs w:val="22"/>
        </w:rPr>
        <w:t xml:space="preserve">…” </w:t>
      </w:r>
    </w:p>
    <w:p w14:paraId="57479F9A" w14:textId="77777777" w:rsidR="00445B80" w:rsidRPr="00C44A7F" w:rsidRDefault="004467C1">
      <w:pPr>
        <w:ind w:left="992" w:right="1043"/>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“Artículo 59.</w:t>
      </w:r>
      <w:r w:rsidRPr="00C44A7F">
        <w:rPr>
          <w:rFonts w:ascii="Palatino Linotype" w:eastAsia="Palatino Linotype" w:hAnsi="Palatino Linotype" w:cs="Palatino Linotype"/>
          <w:i/>
          <w:sz w:val="22"/>
          <w:szCs w:val="22"/>
        </w:rPr>
        <w:t xml:space="preserve"> Los </w:t>
      </w:r>
      <w:r w:rsidRPr="00C44A7F">
        <w:rPr>
          <w:rFonts w:ascii="Palatino Linotype" w:eastAsia="Palatino Linotype" w:hAnsi="Palatino Linotype" w:cs="Palatino Linotype"/>
          <w:b/>
          <w:i/>
          <w:sz w:val="22"/>
          <w:szCs w:val="22"/>
        </w:rPr>
        <w:t>servidores públicos habilitados</w:t>
      </w:r>
      <w:r w:rsidRPr="00C44A7F">
        <w:rPr>
          <w:rFonts w:ascii="Palatino Linotype" w:eastAsia="Palatino Linotype" w:hAnsi="Palatino Linotype" w:cs="Palatino Linotype"/>
          <w:i/>
          <w:sz w:val="22"/>
          <w:szCs w:val="22"/>
        </w:rPr>
        <w:t xml:space="preserve"> tendrán las </w:t>
      </w:r>
      <w:r w:rsidRPr="00C44A7F">
        <w:rPr>
          <w:rFonts w:ascii="Palatino Linotype" w:eastAsia="Palatino Linotype" w:hAnsi="Palatino Linotype" w:cs="Palatino Linotype"/>
          <w:b/>
          <w:i/>
          <w:sz w:val="22"/>
          <w:szCs w:val="22"/>
        </w:rPr>
        <w:t>funciones</w:t>
      </w:r>
      <w:r w:rsidRPr="00C44A7F">
        <w:rPr>
          <w:rFonts w:ascii="Palatino Linotype" w:eastAsia="Palatino Linotype" w:hAnsi="Palatino Linotype" w:cs="Palatino Linotype"/>
          <w:i/>
          <w:sz w:val="22"/>
          <w:szCs w:val="22"/>
        </w:rPr>
        <w:t xml:space="preserve"> siguientes:</w:t>
      </w:r>
    </w:p>
    <w:p w14:paraId="71C2CD67" w14:textId="77777777" w:rsidR="00445B80" w:rsidRPr="00C44A7F" w:rsidRDefault="004467C1">
      <w:pPr>
        <w:ind w:left="992" w:right="1043"/>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44A7F">
        <w:rPr>
          <w:rFonts w:ascii="Palatino Linotype" w:eastAsia="Palatino Linotype" w:hAnsi="Palatino Linotype" w:cs="Palatino Linotype"/>
          <w:i/>
          <w:sz w:val="22"/>
          <w:szCs w:val="22"/>
        </w:rPr>
        <w:t>, la cual tendrá los fundamentos y argumentos en que se basa dicha propuesta</w:t>
      </w:r>
      <w:proofErr w:type="gramStart"/>
      <w:r w:rsidRPr="00C44A7F">
        <w:rPr>
          <w:rFonts w:ascii="Palatino Linotype" w:eastAsia="Palatino Linotype" w:hAnsi="Palatino Linotype" w:cs="Palatino Linotype"/>
          <w:i/>
          <w:sz w:val="22"/>
          <w:szCs w:val="22"/>
        </w:rPr>
        <w:t>…”(</w:t>
      </w:r>
      <w:proofErr w:type="gramEnd"/>
      <w:r w:rsidRPr="00C44A7F">
        <w:rPr>
          <w:rFonts w:ascii="Palatino Linotype" w:eastAsia="Palatino Linotype" w:hAnsi="Palatino Linotype" w:cs="Palatino Linotype"/>
          <w:i/>
          <w:sz w:val="22"/>
          <w:szCs w:val="22"/>
        </w:rPr>
        <w:t>Sic)</w:t>
      </w:r>
    </w:p>
    <w:p w14:paraId="594EEF4A" w14:textId="77777777" w:rsidR="00445B80" w:rsidRPr="00C44A7F" w:rsidRDefault="00445B80">
      <w:pPr>
        <w:ind w:left="992" w:right="1043"/>
        <w:jc w:val="both"/>
        <w:rPr>
          <w:rFonts w:ascii="Palatino Linotype" w:eastAsia="Palatino Linotype" w:hAnsi="Palatino Linotype" w:cs="Palatino Linotype"/>
          <w:i/>
          <w:sz w:val="22"/>
          <w:szCs w:val="22"/>
        </w:rPr>
      </w:pPr>
    </w:p>
    <w:p w14:paraId="443EC1EC"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6A264FC" w14:textId="77777777" w:rsidR="00445B80" w:rsidRPr="00C44A7F" w:rsidRDefault="00445B80">
      <w:pPr>
        <w:spacing w:line="360" w:lineRule="auto"/>
        <w:jc w:val="both"/>
        <w:rPr>
          <w:rFonts w:ascii="Palatino Linotype" w:eastAsia="Palatino Linotype" w:hAnsi="Palatino Linotype" w:cs="Palatino Linotype"/>
        </w:rPr>
      </w:pPr>
    </w:p>
    <w:p w14:paraId="0F08E0C1"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2A31158" w14:textId="77777777" w:rsidR="00445B80" w:rsidRPr="00C44A7F" w:rsidRDefault="00445B80">
      <w:pPr>
        <w:spacing w:line="360" w:lineRule="auto"/>
        <w:jc w:val="both"/>
        <w:rPr>
          <w:rFonts w:ascii="Palatino Linotype" w:eastAsia="Palatino Linotype" w:hAnsi="Palatino Linotype" w:cs="Palatino Linotype"/>
        </w:rPr>
      </w:pPr>
    </w:p>
    <w:p w14:paraId="24DD56E1" w14:textId="77777777" w:rsidR="00445B80" w:rsidRPr="00C44A7F" w:rsidRDefault="004467C1">
      <w:pPr>
        <w:spacing w:after="240"/>
        <w:ind w:left="993" w:right="1041"/>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i/>
          <w:sz w:val="22"/>
          <w:szCs w:val="22"/>
        </w:rPr>
        <w:lastRenderedPageBreak/>
        <w:t>“</w:t>
      </w:r>
      <w:r w:rsidRPr="00C44A7F">
        <w:rPr>
          <w:rFonts w:ascii="Palatino Linotype" w:eastAsia="Palatino Linotype" w:hAnsi="Palatino Linotype" w:cs="Palatino Linotype"/>
          <w:b/>
          <w:i/>
          <w:sz w:val="22"/>
          <w:szCs w:val="22"/>
        </w:rPr>
        <w:t>Artículo 149.</w:t>
      </w:r>
      <w:r w:rsidRPr="00C44A7F">
        <w:rPr>
          <w:rFonts w:ascii="Palatino Linotype" w:eastAsia="Palatino Linotype" w:hAnsi="Palatino Linotype" w:cs="Palatino Linotype"/>
          <w:i/>
          <w:sz w:val="22"/>
          <w:szCs w:val="22"/>
        </w:rPr>
        <w:t xml:space="preserve"> El </w:t>
      </w:r>
      <w:r w:rsidRPr="00C44A7F">
        <w:rPr>
          <w:rFonts w:ascii="Palatino Linotype" w:eastAsia="Palatino Linotype" w:hAnsi="Palatino Linotype" w:cs="Palatino Linotype"/>
          <w:b/>
          <w:i/>
          <w:sz w:val="22"/>
          <w:szCs w:val="22"/>
        </w:rPr>
        <w:t>acuerdo que clasifique la información como confidencial</w:t>
      </w:r>
      <w:r w:rsidRPr="00C44A7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C44A7F">
        <w:rPr>
          <w:rFonts w:ascii="Palatino Linotype" w:eastAsia="Palatino Linotype" w:hAnsi="Palatino Linotype" w:cs="Palatino Linotype"/>
          <w:i/>
          <w:sz w:val="22"/>
          <w:szCs w:val="22"/>
        </w:rPr>
        <w:t>.”(</w:t>
      </w:r>
      <w:proofErr w:type="gramEnd"/>
      <w:r w:rsidRPr="00C44A7F">
        <w:rPr>
          <w:rFonts w:ascii="Palatino Linotype" w:eastAsia="Palatino Linotype" w:hAnsi="Palatino Linotype" w:cs="Palatino Linotype"/>
          <w:i/>
          <w:sz w:val="22"/>
          <w:szCs w:val="22"/>
        </w:rPr>
        <w:t>Sic)</w:t>
      </w:r>
    </w:p>
    <w:p w14:paraId="5A5ABD85" w14:textId="77777777" w:rsidR="00445B80" w:rsidRPr="00C44A7F" w:rsidRDefault="00445B80">
      <w:pPr>
        <w:spacing w:before="240" w:line="360" w:lineRule="auto"/>
        <w:ind w:right="51"/>
        <w:jc w:val="both"/>
        <w:rPr>
          <w:rFonts w:ascii="Palatino Linotype" w:eastAsia="Palatino Linotype" w:hAnsi="Palatino Linotype" w:cs="Palatino Linotype"/>
          <w:i/>
          <w:sz w:val="22"/>
          <w:szCs w:val="22"/>
        </w:rPr>
      </w:pPr>
    </w:p>
    <w:p w14:paraId="6625719A" w14:textId="77777777" w:rsidR="00445B80" w:rsidRPr="00C44A7F" w:rsidRDefault="004467C1">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Es decir,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841C6D" w14:textId="77777777" w:rsidR="001D318D" w:rsidRPr="00C44A7F" w:rsidRDefault="001D318D">
      <w:pPr>
        <w:spacing w:line="360" w:lineRule="auto"/>
        <w:ind w:right="51"/>
        <w:jc w:val="both"/>
        <w:rPr>
          <w:rFonts w:ascii="Palatino Linotype" w:eastAsia="Palatino Linotype" w:hAnsi="Palatino Linotype" w:cs="Palatino Linotype"/>
        </w:rPr>
      </w:pPr>
    </w:p>
    <w:p w14:paraId="7843689F" w14:textId="77777777" w:rsidR="001D318D" w:rsidRPr="00C44A7F" w:rsidRDefault="00ED29E8">
      <w:pPr>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Sobre la fotografía y firma en documentos que acrediten grado de estudios.</w:t>
      </w:r>
    </w:p>
    <w:p w14:paraId="4D119299" w14:textId="77777777" w:rsidR="00ED29E8" w:rsidRPr="00C44A7F" w:rsidRDefault="00ED29E8" w:rsidP="00A560E7">
      <w:pPr>
        <w:tabs>
          <w:tab w:val="left" w:pos="4962"/>
        </w:tabs>
        <w:spacing w:line="360" w:lineRule="auto"/>
        <w:jc w:val="both"/>
        <w:rPr>
          <w:rFonts w:ascii="Palatino Linotype" w:hAnsi="Palatino Linotype" w:cs="Tahoma"/>
          <w:b/>
        </w:rPr>
      </w:pPr>
    </w:p>
    <w:p w14:paraId="3631D4B8" w14:textId="77777777" w:rsidR="00E30280" w:rsidRPr="00C44A7F" w:rsidRDefault="00E30280" w:rsidP="00E30280">
      <w:pPr>
        <w:tabs>
          <w:tab w:val="left" w:pos="4962"/>
        </w:tabs>
        <w:spacing w:line="360" w:lineRule="auto"/>
        <w:jc w:val="both"/>
        <w:rPr>
          <w:rFonts w:ascii="Palatino Linotype" w:hAnsi="Palatino Linotype" w:cs="Tahoma"/>
          <w:b/>
        </w:rPr>
      </w:pPr>
      <w:r w:rsidRPr="00C44A7F">
        <w:rPr>
          <w:rFonts w:ascii="Palatino Linotype" w:hAnsi="Palatino Linotype" w:cs="Tahoma"/>
          <w:b/>
        </w:rPr>
        <w:t>Sobre la firma</w:t>
      </w:r>
      <w:r w:rsidRPr="00C44A7F">
        <w:rPr>
          <w:rFonts w:ascii="Palatino Linotype" w:eastAsia="Calibri" w:hAnsi="Palatino Linotype"/>
          <w:bCs/>
          <w:iCs/>
          <w:color w:val="000000"/>
          <w:lang w:eastAsia="en-US"/>
        </w:rPr>
        <w:t>, c</w:t>
      </w:r>
      <w:r w:rsidRPr="00C44A7F">
        <w:rPr>
          <w:rFonts w:ascii="Palatino Linotype" w:eastAsia="Calibri" w:hAnsi="Palatino Linotype" w:cs="Tahoma"/>
          <w:bCs/>
          <w:lang w:eastAsia="en-US"/>
        </w:rPr>
        <w:t>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30BA6838" w14:textId="77777777" w:rsidR="00E30280" w:rsidRPr="00C44A7F" w:rsidRDefault="00E30280" w:rsidP="00E30280">
      <w:pPr>
        <w:spacing w:line="360" w:lineRule="auto"/>
        <w:jc w:val="both"/>
        <w:rPr>
          <w:rFonts w:ascii="Palatino Linotype" w:eastAsia="Calibri" w:hAnsi="Palatino Linotype" w:cs="Tahoma"/>
          <w:bCs/>
          <w:lang w:eastAsia="en-US"/>
        </w:rPr>
      </w:pPr>
    </w:p>
    <w:p w14:paraId="7A3CE9DB" w14:textId="77777777" w:rsidR="00E30280" w:rsidRPr="00C44A7F" w:rsidRDefault="00E30280" w:rsidP="00E30280">
      <w:pPr>
        <w:spacing w:line="360" w:lineRule="auto"/>
        <w:jc w:val="both"/>
        <w:rPr>
          <w:rFonts w:ascii="Palatino Linotype" w:eastAsia="Calibri" w:hAnsi="Palatino Linotype" w:cs="Tahoma"/>
          <w:bCs/>
          <w:lang w:eastAsia="en-US"/>
        </w:rPr>
      </w:pPr>
      <w:r w:rsidRPr="00C44A7F">
        <w:rPr>
          <w:rFonts w:ascii="Palatino Linotype" w:eastAsia="Calibri" w:hAnsi="Palatino Linotype" w:cs="Tahoma"/>
          <w:bCs/>
          <w:lang w:eastAsia="en-US"/>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w:t>
      </w:r>
      <w:r w:rsidRPr="00C44A7F">
        <w:rPr>
          <w:rFonts w:ascii="Palatino Linotype" w:eastAsia="Calibri" w:hAnsi="Palatino Linotype" w:cs="Tahoma"/>
          <w:bCs/>
          <w:lang w:eastAsia="en-US"/>
        </w:rPr>
        <w:lastRenderedPageBreak/>
        <w:t xml:space="preserve">caso, pues garantiza que los trabajadores recibieron sus remuneraciones quincenales. </w:t>
      </w:r>
    </w:p>
    <w:p w14:paraId="0DE47BA2" w14:textId="77777777" w:rsidR="00E30280" w:rsidRPr="00C44A7F" w:rsidRDefault="00E30280" w:rsidP="00E30280">
      <w:pPr>
        <w:spacing w:line="360" w:lineRule="auto"/>
        <w:jc w:val="both"/>
        <w:rPr>
          <w:rFonts w:ascii="Palatino Linotype" w:eastAsia="Calibri" w:hAnsi="Palatino Linotype" w:cs="Tahoma"/>
          <w:bCs/>
          <w:lang w:eastAsia="en-US"/>
        </w:rPr>
      </w:pPr>
    </w:p>
    <w:p w14:paraId="1167C01C" w14:textId="77777777" w:rsidR="00E30280" w:rsidRPr="00C44A7F" w:rsidRDefault="00E30280" w:rsidP="00E30280">
      <w:pPr>
        <w:spacing w:line="360" w:lineRule="auto"/>
        <w:jc w:val="both"/>
        <w:rPr>
          <w:rFonts w:ascii="Palatino Linotype" w:eastAsia="Calibri" w:hAnsi="Palatino Linotype" w:cs="Tahoma"/>
          <w:bCs/>
          <w:lang w:eastAsia="en-US"/>
        </w:rPr>
      </w:pPr>
      <w:r w:rsidRPr="00C44A7F">
        <w:rPr>
          <w:rFonts w:ascii="Palatino Linotype" w:eastAsia="Calibri" w:hAnsi="Palatino Linotype" w:cs="Tahoma"/>
          <w:bCs/>
          <w:lang w:eastAsia="en-US"/>
        </w:rPr>
        <w:t>La publicidad de dichos datos, se robustece, con el criterio 02/19, emitido por el Instituto Nacional de Transparencia, Acceso a la Información y Protección de Datos Personales, que establece lo siguiente:</w:t>
      </w:r>
    </w:p>
    <w:p w14:paraId="5441A5DF" w14:textId="77777777" w:rsidR="00E30280" w:rsidRPr="00C44A7F" w:rsidRDefault="00E30280" w:rsidP="00E30280">
      <w:pPr>
        <w:spacing w:line="360" w:lineRule="auto"/>
        <w:jc w:val="both"/>
        <w:rPr>
          <w:rFonts w:ascii="Palatino Linotype" w:eastAsia="Calibri" w:hAnsi="Palatino Linotype" w:cs="Tahoma"/>
          <w:bCs/>
          <w:lang w:eastAsia="en-US"/>
        </w:rPr>
      </w:pPr>
    </w:p>
    <w:p w14:paraId="75854296" w14:textId="77777777" w:rsidR="00E30280" w:rsidRPr="00C44A7F" w:rsidRDefault="00E30280" w:rsidP="00E30280">
      <w:pPr>
        <w:spacing w:line="276" w:lineRule="auto"/>
        <w:ind w:left="567" w:right="567"/>
        <w:jc w:val="both"/>
        <w:rPr>
          <w:rFonts w:ascii="Palatino Linotype" w:eastAsia="Calibri" w:hAnsi="Palatino Linotype" w:cs="Tahoma"/>
          <w:bCs/>
          <w:i/>
          <w:sz w:val="20"/>
          <w:szCs w:val="20"/>
          <w:lang w:eastAsia="en-US"/>
        </w:rPr>
      </w:pPr>
      <w:r w:rsidRPr="00C44A7F">
        <w:rPr>
          <w:rFonts w:ascii="Palatino Linotype" w:eastAsia="Calibri" w:hAnsi="Palatino Linotype" w:cs="Tahoma"/>
          <w:b/>
          <w:bCs/>
          <w:i/>
          <w:sz w:val="20"/>
          <w:szCs w:val="20"/>
          <w:lang w:eastAsia="en-US"/>
        </w:rPr>
        <w:t>“Firma y rúbrica de servidores públicos.</w:t>
      </w:r>
      <w:r w:rsidRPr="00C44A7F">
        <w:rPr>
          <w:rFonts w:ascii="Palatino Linotype" w:eastAsia="Calibri" w:hAnsi="Palatino Linotype" w:cs="Tahoma"/>
          <w:bCs/>
          <w:i/>
          <w:sz w:val="20"/>
          <w:szCs w:val="20"/>
          <w:lang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45867E2" w14:textId="77777777" w:rsidR="00A560E7" w:rsidRPr="00C44A7F" w:rsidRDefault="00E30280" w:rsidP="00E30280">
      <w:pPr>
        <w:spacing w:before="240" w:after="240" w:line="360" w:lineRule="auto"/>
        <w:jc w:val="both"/>
        <w:rPr>
          <w:rFonts w:ascii="Palatino Linotype" w:hAnsi="Palatino Linotype" w:cs="Arial"/>
          <w:szCs w:val="22"/>
        </w:rPr>
      </w:pPr>
      <w:r w:rsidRPr="00C44A7F">
        <w:rPr>
          <w:rFonts w:ascii="Palatino Linotype" w:eastAsia="Calibri" w:hAnsi="Palatino Linotype" w:cs="Tahoma"/>
          <w:bCs/>
          <w:lang w:eastAsia="en-U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w:t>
      </w:r>
      <w:r w:rsidRPr="00C44A7F">
        <w:rPr>
          <w:rFonts w:ascii="Palatino Linotype" w:eastAsia="Calibri" w:hAnsi="Palatino Linotype" w:cs="Tahoma"/>
          <w:bCs/>
          <w:sz w:val="22"/>
          <w:szCs w:val="22"/>
          <w:lang w:eastAsia="en-US"/>
        </w:rPr>
        <w:t>.</w:t>
      </w:r>
    </w:p>
    <w:p w14:paraId="1E961874" w14:textId="77777777" w:rsidR="00A560E7" w:rsidRPr="00C44A7F" w:rsidRDefault="00A560E7" w:rsidP="00A560E7">
      <w:pPr>
        <w:spacing w:line="360" w:lineRule="auto"/>
        <w:ind w:right="-93"/>
        <w:jc w:val="both"/>
        <w:rPr>
          <w:rFonts w:ascii="Palatino Linotype" w:eastAsia="Calibri" w:hAnsi="Palatino Linotype" w:cs="Tahoma"/>
          <w:bCs/>
          <w:lang w:eastAsia="en-US"/>
        </w:rPr>
      </w:pPr>
      <w:r w:rsidRPr="00C44A7F">
        <w:rPr>
          <w:rFonts w:ascii="Palatino Linotype" w:eastAsia="Calibri" w:hAnsi="Palatino Linotype" w:cs="Tahoma"/>
          <w:bCs/>
          <w:lang w:eastAsia="en-US"/>
        </w:rPr>
        <w:t xml:space="preserve">Por lo que hace a las fotografías, es preciso señalar que estas </w:t>
      </w:r>
      <w:r w:rsidRPr="00C44A7F">
        <w:rPr>
          <w:rFonts w:ascii="Palatino Linotype" w:eastAsia="Calibri" w:hAnsi="Palatino Linotype" w:cs="Tahoma"/>
          <w:b/>
          <w:bCs/>
          <w:lang w:eastAsia="en-US"/>
        </w:rPr>
        <w:t>dan cuenta de las características físicas de los particulares.</w:t>
      </w:r>
      <w:r w:rsidRPr="00C44A7F">
        <w:rPr>
          <w:rFonts w:ascii="Palatino Linotype" w:eastAsia="Calibri" w:hAnsi="Palatino Linotype" w:cs="Tahoma"/>
          <w:bCs/>
          <w:lang w:eastAsia="en-US"/>
        </w:rPr>
        <w:t xml:space="preserve">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F34DB53" w14:textId="77777777" w:rsidR="00A560E7" w:rsidRPr="00C44A7F" w:rsidRDefault="00A560E7" w:rsidP="00A560E7">
      <w:pPr>
        <w:spacing w:line="360" w:lineRule="auto"/>
        <w:ind w:right="-93"/>
        <w:jc w:val="both"/>
        <w:rPr>
          <w:rFonts w:ascii="Palatino Linotype" w:eastAsia="Calibri" w:hAnsi="Palatino Linotype" w:cs="Tahoma"/>
          <w:bCs/>
          <w:lang w:eastAsia="en-US"/>
        </w:rPr>
      </w:pPr>
    </w:p>
    <w:p w14:paraId="29CF0068" w14:textId="77777777" w:rsidR="00A560E7" w:rsidRPr="00C44A7F" w:rsidRDefault="00A560E7" w:rsidP="00A560E7">
      <w:pPr>
        <w:spacing w:line="360" w:lineRule="auto"/>
        <w:ind w:right="-93"/>
        <w:jc w:val="both"/>
        <w:rPr>
          <w:rFonts w:ascii="Palatino Linotype" w:eastAsia="Calibri" w:hAnsi="Palatino Linotype" w:cs="Tahoma"/>
          <w:bCs/>
          <w:lang w:eastAsia="en-US"/>
        </w:rPr>
      </w:pPr>
      <w:r w:rsidRPr="00C44A7F">
        <w:rPr>
          <w:rFonts w:ascii="Palatino Linotype" w:eastAsia="Calibri" w:hAnsi="Palatino Linotype" w:cs="Tahoma"/>
          <w:bCs/>
          <w:lang w:eastAsia="en-US"/>
        </w:rPr>
        <w:t>De esa forma, el derecho a la imagen como la representación gráfica de la persona y el derecho a la propia imagen como facultad para permitir o impedir su obtención, reproducción, difusión y distribución por parte de un tercero.</w:t>
      </w:r>
    </w:p>
    <w:p w14:paraId="054F5600" w14:textId="77777777" w:rsidR="00A560E7" w:rsidRPr="00C44A7F" w:rsidRDefault="00A560E7" w:rsidP="00A560E7">
      <w:pPr>
        <w:tabs>
          <w:tab w:val="left" w:pos="4962"/>
        </w:tabs>
        <w:spacing w:line="360" w:lineRule="auto"/>
        <w:jc w:val="both"/>
        <w:rPr>
          <w:rFonts w:ascii="Palatino Linotype" w:eastAsia="Calibri" w:hAnsi="Palatino Linotype" w:cs="Tahoma"/>
          <w:iCs/>
          <w:lang w:eastAsia="es-ES_tradnl"/>
        </w:rPr>
      </w:pPr>
    </w:p>
    <w:p w14:paraId="4FA2E4AA" w14:textId="77777777" w:rsidR="00A560E7" w:rsidRPr="00C44A7F" w:rsidRDefault="00A560E7" w:rsidP="00A560E7">
      <w:pPr>
        <w:tabs>
          <w:tab w:val="left" w:pos="4962"/>
        </w:tabs>
        <w:spacing w:line="360" w:lineRule="auto"/>
        <w:jc w:val="both"/>
        <w:rPr>
          <w:rFonts w:ascii="Palatino Linotype" w:eastAsia="Calibri" w:hAnsi="Palatino Linotype" w:cs="Tahoma"/>
          <w:b/>
          <w:iCs/>
          <w:u w:val="single"/>
          <w:lang w:eastAsia="es-ES_tradnl"/>
        </w:rPr>
      </w:pPr>
      <w:r w:rsidRPr="00C44A7F">
        <w:rPr>
          <w:rFonts w:ascii="Palatino Linotype" w:eastAsia="Calibri" w:hAnsi="Palatino Linotype" w:cs="Tahoma"/>
          <w:b/>
          <w:iCs/>
          <w:u w:val="single"/>
          <w:lang w:eastAsia="es-ES_tradnl"/>
        </w:rPr>
        <w:t>No obstante, lo anterior, la mayoría del Pleno de este Instituto ha sostenido, que la fotografía de los servidores públicos que tengan categoría de mando medio o superior, será de naturaleza pública, toda vez que existe un interés público de dar a conocer dichos datos, por sus atribuciones y funciones de Dirección que desarrolla.</w:t>
      </w:r>
    </w:p>
    <w:p w14:paraId="372B1D1C" w14:textId="77777777" w:rsidR="00A560E7" w:rsidRPr="00C44A7F" w:rsidRDefault="00A560E7" w:rsidP="00A560E7">
      <w:pPr>
        <w:tabs>
          <w:tab w:val="left" w:pos="4962"/>
        </w:tabs>
        <w:spacing w:line="360" w:lineRule="auto"/>
        <w:jc w:val="both"/>
        <w:rPr>
          <w:rFonts w:ascii="Palatino Linotype" w:eastAsia="Calibri" w:hAnsi="Palatino Linotype" w:cs="Tahoma"/>
          <w:iCs/>
          <w:lang w:eastAsia="es-ES_tradnl"/>
        </w:rPr>
      </w:pPr>
    </w:p>
    <w:p w14:paraId="0C087C5D" w14:textId="77777777" w:rsidR="00A560E7" w:rsidRPr="00C44A7F" w:rsidRDefault="00A560E7" w:rsidP="00A560E7">
      <w:pPr>
        <w:tabs>
          <w:tab w:val="left" w:pos="4962"/>
        </w:tabs>
        <w:spacing w:line="360" w:lineRule="auto"/>
        <w:jc w:val="both"/>
        <w:rPr>
          <w:rFonts w:ascii="Palatino Linotype" w:eastAsia="Calibri" w:hAnsi="Palatino Linotype" w:cs="Tahoma"/>
          <w:iCs/>
          <w:lang w:eastAsia="es-ES_tradnl"/>
        </w:rPr>
      </w:pPr>
      <w:r w:rsidRPr="00C44A7F">
        <w:rPr>
          <w:rFonts w:ascii="Palatino Linotype" w:eastAsia="Calibri" w:hAnsi="Palatino Linotype" w:cs="Tahoma"/>
          <w:iCs/>
          <w:lang w:eastAsia="es-ES_tradnl"/>
        </w:rPr>
        <w:t>Lo anterior, se robustece con el Criterio 03/19, emitido por el Pleno de este Instituto, que precisa lo siguiente:</w:t>
      </w:r>
    </w:p>
    <w:p w14:paraId="3C97B04F" w14:textId="77777777" w:rsidR="00A560E7" w:rsidRPr="00C44A7F" w:rsidRDefault="00A560E7" w:rsidP="00A560E7">
      <w:pPr>
        <w:tabs>
          <w:tab w:val="left" w:pos="4962"/>
        </w:tabs>
        <w:spacing w:line="360" w:lineRule="auto"/>
        <w:jc w:val="both"/>
        <w:rPr>
          <w:rFonts w:ascii="Palatino Linotype" w:eastAsia="Calibri" w:hAnsi="Palatino Linotype" w:cs="Tahoma"/>
          <w:iCs/>
          <w:lang w:eastAsia="es-ES_tradnl"/>
        </w:rPr>
      </w:pPr>
    </w:p>
    <w:p w14:paraId="2253AD34" w14:textId="77777777" w:rsidR="00A560E7" w:rsidRPr="00C44A7F" w:rsidRDefault="00A560E7" w:rsidP="00A560E7">
      <w:pPr>
        <w:tabs>
          <w:tab w:val="left" w:pos="4962"/>
        </w:tabs>
        <w:spacing w:line="276" w:lineRule="auto"/>
        <w:ind w:left="567" w:right="567"/>
        <w:jc w:val="both"/>
        <w:rPr>
          <w:rFonts w:ascii="Palatino Linotype" w:eastAsia="Calibri" w:hAnsi="Palatino Linotype" w:cs="Tahoma"/>
          <w:i/>
          <w:sz w:val="22"/>
          <w:szCs w:val="20"/>
          <w:lang w:eastAsia="es-ES_tradnl"/>
        </w:rPr>
      </w:pPr>
      <w:r w:rsidRPr="00C44A7F">
        <w:rPr>
          <w:rFonts w:ascii="Palatino Linotype" w:eastAsia="Calibri" w:hAnsi="Palatino Linotype" w:cs="Tahoma"/>
          <w:b/>
          <w:bCs/>
          <w:i/>
          <w:sz w:val="22"/>
          <w:szCs w:val="20"/>
          <w:lang w:eastAsia="es-ES_tradnl"/>
        </w:rPr>
        <w:t xml:space="preserve">“SERVIDORES PÚBLICOS CON CATEGORÍA DE MANDO MEDIO Y SUPERIOR. LA FOTOGRAFÍA DE AQUELLOS ES DE CARÁCTER PÚBLICO. </w:t>
      </w:r>
      <w:r w:rsidRPr="00C44A7F">
        <w:rPr>
          <w:rFonts w:ascii="Palatino Linotype" w:eastAsia="Calibri" w:hAnsi="Palatino Linotype" w:cs="Tahoma"/>
          <w:i/>
          <w:sz w:val="22"/>
          <w:szCs w:val="20"/>
          <w:lang w:eastAsia="es-ES_tradnl"/>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w:t>
      </w:r>
      <w:r w:rsidRPr="00C44A7F">
        <w:rPr>
          <w:rFonts w:ascii="Palatino Linotype" w:eastAsia="Calibri" w:hAnsi="Palatino Linotype" w:cs="Tahoma"/>
          <w:i/>
          <w:sz w:val="22"/>
          <w:szCs w:val="20"/>
          <w:lang w:eastAsia="es-ES_tradnl"/>
        </w:rPr>
        <w:lastRenderedPageBreak/>
        <w:t>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7F2869F2" w14:textId="77777777" w:rsidR="00A560E7" w:rsidRPr="00C44A7F" w:rsidRDefault="00A560E7" w:rsidP="00A560E7">
      <w:pPr>
        <w:tabs>
          <w:tab w:val="left" w:pos="4962"/>
        </w:tabs>
        <w:spacing w:line="360" w:lineRule="auto"/>
        <w:jc w:val="both"/>
        <w:rPr>
          <w:rFonts w:ascii="Palatino Linotype" w:eastAsia="Calibri" w:hAnsi="Palatino Linotype" w:cs="Tahoma"/>
          <w:iCs/>
          <w:sz w:val="22"/>
          <w:szCs w:val="22"/>
          <w:lang w:eastAsia="es-ES_tradnl"/>
        </w:rPr>
      </w:pPr>
    </w:p>
    <w:p w14:paraId="4C7562BF" w14:textId="77777777" w:rsidR="00A560E7" w:rsidRPr="00C44A7F" w:rsidRDefault="00A560E7" w:rsidP="00A560E7">
      <w:pPr>
        <w:tabs>
          <w:tab w:val="left" w:pos="4962"/>
        </w:tabs>
        <w:spacing w:line="360" w:lineRule="auto"/>
        <w:jc w:val="both"/>
        <w:rPr>
          <w:rFonts w:ascii="Palatino Linotype" w:hAnsi="Palatino Linotype" w:cs="Tahoma"/>
          <w:lang w:eastAsia="es-ES"/>
        </w:rPr>
      </w:pPr>
      <w:r w:rsidRPr="00C44A7F">
        <w:rPr>
          <w:rFonts w:ascii="Palatino Linotype" w:hAnsi="Palatino Linotype" w:cs="Tahoma"/>
          <w:lang w:eastAsia="es-ES"/>
        </w:rPr>
        <w:t>Como se logra observar, la fotografía de servidores públicos que ocupan puestos de mandos medios o superiores, no actualizan la causal de clasificación prevista en el artículo 143, fracción I, de la Ley de Transparencia y Acceso a la Información Pública del Estado de México y Municipios.</w:t>
      </w:r>
    </w:p>
    <w:p w14:paraId="4E5A20B6" w14:textId="77777777" w:rsidR="00ED29E8" w:rsidRPr="00C44A7F" w:rsidRDefault="00ED29E8">
      <w:pPr>
        <w:spacing w:line="360" w:lineRule="auto"/>
        <w:ind w:right="51"/>
        <w:jc w:val="both"/>
        <w:rPr>
          <w:rFonts w:ascii="Palatino Linotype" w:eastAsia="Palatino Linotype" w:hAnsi="Palatino Linotype" w:cs="Palatino Linotype"/>
        </w:rPr>
      </w:pPr>
    </w:p>
    <w:p w14:paraId="72A5D276"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Al respecto, se destaca que la versión pública que elabore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44A7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44A7F">
        <w:rPr>
          <w:rFonts w:ascii="Palatino Linotype" w:eastAsia="Palatino Linotype" w:hAnsi="Palatino Linotype" w:cs="Palatino Linotype"/>
        </w:rPr>
        <w:t xml:space="preserve">, publicados en el Diario Oficial de </w:t>
      </w:r>
      <w:r w:rsidRPr="00C44A7F">
        <w:rPr>
          <w:rFonts w:ascii="Palatino Linotype" w:eastAsia="Palatino Linotype" w:hAnsi="Palatino Linotype" w:cs="Palatino Linotype"/>
        </w:rPr>
        <w:lastRenderedPageBreak/>
        <w:t>la Federación en fecha dieciocho de noviembre del año dos mil veintidós, mediante Acuerdo del Consejo Nacional del Sistema Nacional de Transparencia, Acceso a la Información Pública y Protección de Datos Personales, que literalmente expresan:</w:t>
      </w:r>
    </w:p>
    <w:p w14:paraId="5E87EBBB" w14:textId="77777777" w:rsidR="00445B80" w:rsidRPr="00C44A7F" w:rsidRDefault="00445B80">
      <w:pPr>
        <w:ind w:left="709" w:right="709"/>
        <w:jc w:val="both"/>
        <w:rPr>
          <w:rFonts w:ascii="Palatino Linotype" w:eastAsia="Palatino Linotype" w:hAnsi="Palatino Linotype" w:cs="Palatino Linotype"/>
          <w:b/>
          <w:i/>
          <w:sz w:val="22"/>
          <w:szCs w:val="22"/>
        </w:rPr>
      </w:pPr>
    </w:p>
    <w:p w14:paraId="1F6B504F"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72F4A556"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w:t>
      </w:r>
      <w:proofErr w:type="gramStart"/>
      <w:r w:rsidRPr="00C44A7F">
        <w:rPr>
          <w:rFonts w:ascii="Palatino Linotype" w:eastAsia="Palatino Linotype" w:hAnsi="Palatino Linotype" w:cs="Palatino Linotype"/>
          <w:b/>
          <w:i/>
          <w:color w:val="000000"/>
          <w:sz w:val="22"/>
          <w:szCs w:val="22"/>
        </w:rPr>
        <w:t>Segundo.-</w:t>
      </w:r>
      <w:proofErr w:type="gramEnd"/>
      <w:r w:rsidRPr="00C44A7F">
        <w:rPr>
          <w:rFonts w:ascii="Palatino Linotype" w:eastAsia="Palatino Linotype" w:hAnsi="Palatino Linotype" w:cs="Palatino Linotype"/>
          <w:i/>
          <w:color w:val="000000"/>
          <w:sz w:val="22"/>
          <w:szCs w:val="22"/>
        </w:rPr>
        <w:t xml:space="preserve"> Para efectos de los presentes Lineamientos Generales, se entenderá por:</w:t>
      </w:r>
    </w:p>
    <w:p w14:paraId="2E77CEC0"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XVIII.</w:t>
      </w:r>
      <w:r w:rsidRPr="00C44A7F">
        <w:rPr>
          <w:rFonts w:ascii="Palatino Linotype" w:eastAsia="Palatino Linotype" w:hAnsi="Palatino Linotype" w:cs="Palatino Linotype"/>
          <w:i/>
          <w:color w:val="000000"/>
          <w:sz w:val="22"/>
          <w:szCs w:val="22"/>
        </w:rPr>
        <w:t xml:space="preserve"> </w:t>
      </w:r>
      <w:r w:rsidRPr="00C44A7F">
        <w:rPr>
          <w:rFonts w:ascii="Palatino Linotype" w:eastAsia="Palatino Linotype" w:hAnsi="Palatino Linotype" w:cs="Palatino Linotype"/>
          <w:b/>
          <w:i/>
          <w:color w:val="000000"/>
          <w:sz w:val="22"/>
          <w:szCs w:val="22"/>
        </w:rPr>
        <w:t>Versión pública:</w:t>
      </w:r>
      <w:r w:rsidRPr="00C44A7F">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C44A7F">
        <w:rPr>
          <w:rFonts w:ascii="Palatino Linotype" w:eastAsia="Palatino Linotype" w:hAnsi="Palatino Linotype" w:cs="Palatino Linotype"/>
          <w:b/>
          <w:i/>
          <w:color w:val="000000"/>
          <w:sz w:val="22"/>
          <w:szCs w:val="22"/>
          <w:u w:val="single"/>
        </w:rPr>
        <w:t>fundando y motivando la</w:t>
      </w:r>
      <w:r w:rsidRPr="00C44A7F">
        <w:rPr>
          <w:rFonts w:ascii="Palatino Linotype" w:eastAsia="Palatino Linotype" w:hAnsi="Palatino Linotype" w:cs="Palatino Linotype"/>
          <w:i/>
          <w:color w:val="000000"/>
          <w:sz w:val="22"/>
          <w:szCs w:val="22"/>
        </w:rPr>
        <w:t xml:space="preserve"> reserva o </w:t>
      </w:r>
      <w:r w:rsidRPr="00C44A7F">
        <w:rPr>
          <w:rFonts w:ascii="Palatino Linotype" w:eastAsia="Palatino Linotype" w:hAnsi="Palatino Linotype" w:cs="Palatino Linotype"/>
          <w:b/>
          <w:i/>
          <w:color w:val="000000"/>
          <w:sz w:val="22"/>
          <w:szCs w:val="22"/>
          <w:u w:val="single"/>
        </w:rPr>
        <w:t>confidencialidad</w:t>
      </w:r>
      <w:r w:rsidRPr="00C44A7F">
        <w:rPr>
          <w:rFonts w:ascii="Palatino Linotype" w:eastAsia="Palatino Linotype" w:hAnsi="Palatino Linotype" w:cs="Palatino Linotype"/>
          <w:i/>
          <w:color w:val="000000"/>
          <w:sz w:val="22"/>
          <w:szCs w:val="22"/>
        </w:rPr>
        <w:t>, a través de la resolución que para tal efecto emita el Comité de Transparencia.</w:t>
      </w:r>
    </w:p>
    <w:p w14:paraId="454374FD"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Cuarto.</w:t>
      </w:r>
      <w:r w:rsidRPr="00C44A7F">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EBF490"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42120C4F"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Quinto.</w:t>
      </w:r>
      <w:r w:rsidRPr="00C44A7F">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6EFDED"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w:t>
      </w:r>
    </w:p>
    <w:p w14:paraId="42105506"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Séptimo.</w:t>
      </w:r>
      <w:r w:rsidRPr="00C44A7F">
        <w:rPr>
          <w:rFonts w:ascii="Palatino Linotype" w:eastAsia="Palatino Linotype" w:hAnsi="Palatino Linotype" w:cs="Palatino Linotype"/>
          <w:i/>
          <w:color w:val="000000"/>
          <w:sz w:val="22"/>
          <w:szCs w:val="22"/>
        </w:rPr>
        <w:t xml:space="preserve"> La clasificación de la información se llevará a cabo en el momento en que:</w:t>
      </w:r>
    </w:p>
    <w:p w14:paraId="079A9E8D"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I.</w:t>
      </w:r>
      <w:r w:rsidRPr="00C44A7F">
        <w:rPr>
          <w:rFonts w:ascii="Palatino Linotype" w:eastAsia="Palatino Linotype" w:hAnsi="Palatino Linotype" w:cs="Palatino Linotype"/>
          <w:i/>
          <w:color w:val="000000"/>
          <w:sz w:val="22"/>
          <w:szCs w:val="22"/>
        </w:rPr>
        <w:t xml:space="preserve"> Se reciba una solicitud de acceso a la información;</w:t>
      </w:r>
    </w:p>
    <w:p w14:paraId="51C132C1"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II.</w:t>
      </w:r>
      <w:r w:rsidRPr="00C44A7F">
        <w:rPr>
          <w:rFonts w:ascii="Palatino Linotype" w:eastAsia="Palatino Linotype" w:hAnsi="Palatino Linotype" w:cs="Palatino Linotype"/>
          <w:i/>
          <w:color w:val="000000"/>
          <w:sz w:val="22"/>
          <w:szCs w:val="22"/>
        </w:rPr>
        <w:t xml:space="preserve"> Se determine mediante resolución de autoridad competente, o</w:t>
      </w:r>
    </w:p>
    <w:p w14:paraId="7BC50468"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III.</w:t>
      </w:r>
      <w:r w:rsidRPr="00C44A7F">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5046F201"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4CBF03AD"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lastRenderedPageBreak/>
        <w:t>Octavo.</w:t>
      </w:r>
      <w:r w:rsidRPr="00C44A7F">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FCF297"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40F37687"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5716F38E"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68A789D"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14:paraId="2941D356"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Noveno.</w:t>
      </w:r>
      <w:r w:rsidRPr="00C44A7F">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555BD6"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Décimo.</w:t>
      </w:r>
      <w:r w:rsidRPr="00C44A7F">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B11987"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5B2D2263"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b/>
          <w:i/>
          <w:color w:val="000000"/>
          <w:sz w:val="22"/>
          <w:szCs w:val="22"/>
        </w:rPr>
        <w:t>Décimo primero.</w:t>
      </w:r>
      <w:r w:rsidRPr="00C44A7F">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D8D21B4" w14:textId="77777777" w:rsidR="00445B80" w:rsidRPr="00C44A7F" w:rsidRDefault="004467C1">
      <w:pPr>
        <w:pBdr>
          <w:top w:val="nil"/>
          <w:left w:val="nil"/>
          <w:bottom w:val="nil"/>
          <w:right w:val="nil"/>
          <w:between w:val="nil"/>
        </w:pBdr>
        <w:ind w:left="709" w:right="709"/>
        <w:jc w:val="both"/>
        <w:rPr>
          <w:color w:val="000000"/>
        </w:rPr>
      </w:pPr>
      <w:r w:rsidRPr="00C44A7F">
        <w:rPr>
          <w:rFonts w:ascii="Palatino Linotype" w:eastAsia="Palatino Linotype" w:hAnsi="Palatino Linotype" w:cs="Palatino Linotype"/>
          <w:i/>
          <w:color w:val="000000"/>
          <w:sz w:val="22"/>
          <w:szCs w:val="22"/>
        </w:rPr>
        <w:t>[…]</w:t>
      </w:r>
    </w:p>
    <w:p w14:paraId="5A52EC40" w14:textId="77777777" w:rsidR="00445B80" w:rsidRPr="00C44A7F" w:rsidRDefault="004467C1">
      <w:pPr>
        <w:pBdr>
          <w:top w:val="nil"/>
          <w:left w:val="nil"/>
          <w:bottom w:val="nil"/>
          <w:right w:val="nil"/>
          <w:between w:val="nil"/>
        </w:pBdr>
        <w:ind w:left="709" w:right="709"/>
        <w:jc w:val="center"/>
        <w:rPr>
          <w:color w:val="000000"/>
        </w:rPr>
      </w:pPr>
      <w:r w:rsidRPr="00C44A7F">
        <w:rPr>
          <w:rFonts w:ascii="Palatino Linotype" w:eastAsia="Palatino Linotype" w:hAnsi="Palatino Linotype" w:cs="Palatino Linotype"/>
          <w:b/>
          <w:i/>
          <w:color w:val="000000"/>
          <w:sz w:val="22"/>
          <w:szCs w:val="22"/>
        </w:rPr>
        <w:t>CAPÍTULO VIII</w:t>
      </w:r>
    </w:p>
    <w:p w14:paraId="3A3E48D0" w14:textId="77777777" w:rsidR="00445B80" w:rsidRPr="00C44A7F" w:rsidRDefault="004467C1">
      <w:pPr>
        <w:pBdr>
          <w:top w:val="nil"/>
          <w:left w:val="nil"/>
          <w:bottom w:val="nil"/>
          <w:right w:val="nil"/>
          <w:between w:val="nil"/>
        </w:pBdr>
        <w:ind w:left="709" w:right="709"/>
        <w:jc w:val="center"/>
        <w:rPr>
          <w:color w:val="000000"/>
        </w:rPr>
      </w:pPr>
      <w:r w:rsidRPr="00C44A7F">
        <w:rPr>
          <w:rFonts w:ascii="Palatino Linotype" w:eastAsia="Palatino Linotype" w:hAnsi="Palatino Linotype" w:cs="Palatino Linotype"/>
          <w:b/>
          <w:i/>
          <w:color w:val="000000"/>
          <w:sz w:val="22"/>
          <w:szCs w:val="22"/>
        </w:rPr>
        <w:t>DE LA LEYENDA DE CLASIFICACIÓN</w:t>
      </w:r>
    </w:p>
    <w:p w14:paraId="027C2D2E" w14:textId="77777777" w:rsidR="00445B80" w:rsidRPr="00C44A7F" w:rsidRDefault="004467C1">
      <w:pPr>
        <w:pBdr>
          <w:top w:val="nil"/>
          <w:left w:val="nil"/>
          <w:bottom w:val="nil"/>
          <w:right w:val="nil"/>
          <w:between w:val="nil"/>
        </w:pBdr>
        <w:spacing w:after="160"/>
        <w:ind w:left="709" w:right="709"/>
        <w:jc w:val="both"/>
        <w:rPr>
          <w:color w:val="000000"/>
        </w:rPr>
      </w:pPr>
      <w:r w:rsidRPr="00C44A7F">
        <w:rPr>
          <w:rFonts w:ascii="Palatino Linotype" w:eastAsia="Palatino Linotype" w:hAnsi="Palatino Linotype" w:cs="Palatino Linotype"/>
          <w:b/>
          <w:i/>
          <w:color w:val="000000"/>
          <w:sz w:val="22"/>
          <w:szCs w:val="22"/>
        </w:rPr>
        <w:t>Quincuagésimo</w:t>
      </w:r>
      <w:r w:rsidRPr="00C44A7F">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w:t>
      </w:r>
      <w:proofErr w:type="gramStart"/>
      <w:r w:rsidRPr="00C44A7F">
        <w:rPr>
          <w:rFonts w:ascii="Palatino Linotype" w:eastAsia="Palatino Linotype" w:hAnsi="Palatino Linotype" w:cs="Palatino Linotype"/>
          <w:i/>
          <w:color w:val="000000"/>
          <w:sz w:val="22"/>
          <w:szCs w:val="22"/>
        </w:rPr>
        <w:t>Generales..</w:t>
      </w:r>
      <w:proofErr w:type="gramEnd"/>
    </w:p>
    <w:p w14:paraId="70DDFA7A" w14:textId="77777777" w:rsidR="00445B80" w:rsidRPr="00C44A7F" w:rsidRDefault="004467C1">
      <w:pPr>
        <w:pBdr>
          <w:top w:val="nil"/>
          <w:left w:val="nil"/>
          <w:bottom w:val="nil"/>
          <w:right w:val="nil"/>
          <w:between w:val="nil"/>
        </w:pBdr>
        <w:spacing w:after="160"/>
        <w:ind w:left="709" w:right="709"/>
        <w:jc w:val="both"/>
        <w:rPr>
          <w:color w:val="000000"/>
        </w:rPr>
      </w:pPr>
      <w:r w:rsidRPr="00C44A7F">
        <w:rPr>
          <w:rFonts w:ascii="Palatino Linotype" w:eastAsia="Palatino Linotype" w:hAnsi="Palatino Linotype" w:cs="Palatino Linotype"/>
          <w:i/>
          <w:color w:val="000000"/>
          <w:sz w:val="22"/>
          <w:szCs w:val="22"/>
        </w:rPr>
        <w:lastRenderedPageBreak/>
        <w:t>[…]</w:t>
      </w:r>
    </w:p>
    <w:p w14:paraId="0EDF0014" w14:textId="77777777" w:rsidR="00445B80" w:rsidRPr="00C44A7F" w:rsidRDefault="004467C1">
      <w:pPr>
        <w:pBdr>
          <w:top w:val="nil"/>
          <w:left w:val="nil"/>
          <w:bottom w:val="nil"/>
          <w:right w:val="nil"/>
          <w:between w:val="nil"/>
        </w:pBdr>
        <w:spacing w:after="160"/>
        <w:ind w:left="709" w:right="709"/>
        <w:jc w:val="both"/>
        <w:rPr>
          <w:color w:val="000000"/>
        </w:rPr>
      </w:pPr>
      <w:r w:rsidRPr="00C44A7F">
        <w:rPr>
          <w:rFonts w:ascii="Palatino Linotype" w:eastAsia="Palatino Linotype" w:hAnsi="Palatino Linotype" w:cs="Palatino Linotype"/>
          <w:b/>
          <w:i/>
          <w:color w:val="000000"/>
          <w:sz w:val="22"/>
          <w:szCs w:val="22"/>
        </w:rPr>
        <w:t xml:space="preserve">Quincuagésimo tercero. </w:t>
      </w:r>
      <w:r w:rsidRPr="00C44A7F">
        <w:rPr>
          <w:rFonts w:ascii="Palatino Linotype" w:eastAsia="Palatino Linotype" w:hAnsi="Palatino Linotype" w:cs="Palatino Linotype"/>
          <w:b/>
          <w:i/>
          <w:color w:val="000000"/>
          <w:sz w:val="22"/>
          <w:szCs w:val="22"/>
          <w:u w:val="single"/>
        </w:rPr>
        <w:t>El formato para señalar la clasificación parcial de un documento</w:t>
      </w:r>
      <w:r w:rsidRPr="00C44A7F">
        <w:rPr>
          <w:rFonts w:ascii="Palatino Linotype" w:eastAsia="Palatino Linotype" w:hAnsi="Palatino Linotype" w:cs="Palatino Linotype"/>
          <w:i/>
          <w:color w:val="000000"/>
          <w:sz w:val="22"/>
          <w:szCs w:val="22"/>
        </w:rPr>
        <w:t>, es el siguiente:</w:t>
      </w:r>
    </w:p>
    <w:tbl>
      <w:tblPr>
        <w:tblStyle w:val="a5"/>
        <w:tblW w:w="8833" w:type="dxa"/>
        <w:jc w:val="center"/>
        <w:tblInd w:w="0" w:type="dxa"/>
        <w:tblLayout w:type="fixed"/>
        <w:tblLook w:val="0400" w:firstRow="0" w:lastRow="0" w:firstColumn="0" w:lastColumn="0" w:noHBand="0" w:noVBand="1"/>
      </w:tblPr>
      <w:tblGrid>
        <w:gridCol w:w="1660"/>
        <w:gridCol w:w="1980"/>
        <w:gridCol w:w="5193"/>
      </w:tblGrid>
      <w:tr w:rsidR="00445B80" w:rsidRPr="00C44A7F" w14:paraId="7FEC654A"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C12BD16" w14:textId="77777777" w:rsidR="00445B80" w:rsidRPr="00C44A7F" w:rsidRDefault="00445B80"/>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CA2DA"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03EF7"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b/>
                <w:i/>
                <w:color w:val="000000"/>
              </w:rPr>
              <w:t>Dónde:</w:t>
            </w:r>
          </w:p>
        </w:tc>
      </w:tr>
      <w:tr w:rsidR="00445B80" w:rsidRPr="00C44A7F" w14:paraId="1E5B1A46"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6C6BD"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30811"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951FD"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anotará la fecha en la que el Comité de Transparencia confirmó la clasificación del documento, en su caso.</w:t>
            </w:r>
          </w:p>
        </w:tc>
      </w:tr>
      <w:tr w:rsidR="00445B80" w:rsidRPr="00C44A7F" w14:paraId="4CE7F8C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0BAE39"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77C6C"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D3284"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señalará el nombre del área del cual es titular quien clasifica.</w:t>
            </w:r>
          </w:p>
        </w:tc>
      </w:tr>
      <w:tr w:rsidR="00445B80" w:rsidRPr="00C44A7F" w14:paraId="1FBB31C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EAEE5"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87C87"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E3245"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45B80" w:rsidRPr="00C44A7F" w14:paraId="43EF009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2EF3"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31F0E"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B42D1"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anotará el número de años o meses por los que se mantendrá el documento o las partes del mismo como reservado.</w:t>
            </w:r>
          </w:p>
        </w:tc>
      </w:tr>
      <w:tr w:rsidR="00445B80" w:rsidRPr="00C44A7F" w14:paraId="71A2B8B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6E205"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9BE00"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AB3DB"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445B80" w:rsidRPr="00C44A7F" w14:paraId="0A08633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439F1"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F8BB8"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00262"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445B80" w:rsidRPr="00C44A7F" w14:paraId="608C996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2E0F6"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0D2F1B"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514D2"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45B80" w:rsidRPr="00C44A7F" w14:paraId="13C72AE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E6BBF9"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5FCFA"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6BB2A"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señalará el nombre del ordenamiento, el o los artículos, fracción(es), párrafo(s) con base en los cuales se sustente la confidencialidad.</w:t>
            </w:r>
          </w:p>
        </w:tc>
      </w:tr>
      <w:tr w:rsidR="00445B80" w:rsidRPr="00C44A7F" w14:paraId="2591864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4AD70"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E8844"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E65BA"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Rúbrica autógrafa de quien clasifica.</w:t>
            </w:r>
          </w:p>
        </w:tc>
      </w:tr>
      <w:tr w:rsidR="00445B80" w:rsidRPr="00C44A7F" w14:paraId="493562B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95FB5"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97DA4"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5E315" w14:textId="77777777" w:rsidR="00445B80" w:rsidRPr="00C44A7F" w:rsidRDefault="004467C1">
            <w:pPr>
              <w:pBdr>
                <w:top w:val="nil"/>
                <w:left w:val="nil"/>
                <w:bottom w:val="nil"/>
                <w:right w:val="nil"/>
                <w:between w:val="nil"/>
              </w:pBdr>
              <w:jc w:val="both"/>
              <w:rPr>
                <w:color w:val="000000"/>
              </w:rPr>
            </w:pPr>
            <w:r w:rsidRPr="00C44A7F">
              <w:rPr>
                <w:rFonts w:ascii="Palatino Linotype" w:eastAsia="Palatino Linotype" w:hAnsi="Palatino Linotype" w:cs="Palatino Linotype"/>
                <w:i/>
                <w:color w:val="000000"/>
              </w:rPr>
              <w:t>Se anotará la fecha en que se desclasifica el documento.</w:t>
            </w:r>
          </w:p>
        </w:tc>
      </w:tr>
      <w:tr w:rsidR="00445B80" w:rsidRPr="00C44A7F" w14:paraId="5CC6354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17CD69" w14:textId="77777777" w:rsidR="00445B80" w:rsidRPr="00C44A7F" w:rsidRDefault="00445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FF5F5" w14:textId="77777777" w:rsidR="00445B80" w:rsidRPr="00C44A7F" w:rsidRDefault="004467C1">
            <w:pPr>
              <w:pBdr>
                <w:top w:val="nil"/>
                <w:left w:val="nil"/>
                <w:bottom w:val="nil"/>
                <w:right w:val="nil"/>
                <w:between w:val="nil"/>
              </w:pBdr>
              <w:jc w:val="center"/>
              <w:rPr>
                <w:color w:val="000000"/>
              </w:rPr>
            </w:pPr>
            <w:r w:rsidRPr="00C44A7F">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B9669" w14:textId="77777777" w:rsidR="00445B80" w:rsidRPr="00C44A7F" w:rsidRDefault="004467C1">
            <w:pPr>
              <w:pBdr>
                <w:top w:val="nil"/>
                <w:left w:val="nil"/>
                <w:bottom w:val="nil"/>
                <w:right w:val="nil"/>
                <w:between w:val="nil"/>
              </w:pBdr>
              <w:rPr>
                <w:color w:val="000000"/>
              </w:rPr>
            </w:pPr>
            <w:r w:rsidRPr="00C44A7F">
              <w:rPr>
                <w:rFonts w:ascii="Palatino Linotype" w:eastAsia="Palatino Linotype" w:hAnsi="Palatino Linotype" w:cs="Palatino Linotype"/>
                <w:i/>
                <w:color w:val="000000"/>
              </w:rPr>
              <w:t>Rúbrica autógrafa de quien desclasifica.</w:t>
            </w:r>
          </w:p>
        </w:tc>
      </w:tr>
    </w:tbl>
    <w:p w14:paraId="3AF5C2CC" w14:textId="77777777" w:rsidR="00445B80" w:rsidRPr="00C44A7F" w:rsidRDefault="00445B80">
      <w:pPr>
        <w:spacing w:before="240" w:line="360" w:lineRule="auto"/>
        <w:ind w:right="51"/>
        <w:jc w:val="both"/>
        <w:rPr>
          <w:rFonts w:ascii="Palatino Linotype" w:eastAsia="Palatino Linotype" w:hAnsi="Palatino Linotype" w:cs="Palatino Linotype"/>
        </w:rPr>
      </w:pPr>
    </w:p>
    <w:p w14:paraId="013EF131"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6B7998C" w14:textId="77777777" w:rsidR="00445B80" w:rsidRPr="00C44A7F" w:rsidRDefault="00445B80">
      <w:pPr>
        <w:spacing w:line="360" w:lineRule="auto"/>
        <w:jc w:val="both"/>
        <w:rPr>
          <w:rFonts w:ascii="Palatino Linotype" w:eastAsia="Palatino Linotype" w:hAnsi="Palatino Linotype" w:cs="Palatino Linotype"/>
        </w:rPr>
      </w:pPr>
    </w:p>
    <w:p w14:paraId="2C8A8B45" w14:textId="77777777" w:rsidR="00445B80" w:rsidRPr="00C44A7F" w:rsidRDefault="004467C1">
      <w:pPr>
        <w:shd w:val="clear" w:color="auto" w:fill="FFFFFF"/>
        <w:spacing w:line="360" w:lineRule="auto"/>
        <w:ind w:right="51"/>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w:t>
      </w:r>
    </w:p>
    <w:p w14:paraId="5A0D9B39" w14:textId="77777777" w:rsidR="00445B80" w:rsidRPr="00C44A7F" w:rsidRDefault="00445B80">
      <w:pPr>
        <w:spacing w:line="360" w:lineRule="auto"/>
        <w:jc w:val="both"/>
        <w:rPr>
          <w:rFonts w:ascii="Palatino Linotype" w:eastAsia="Palatino Linotype" w:hAnsi="Palatino Linotype" w:cs="Palatino Linotype"/>
        </w:rPr>
      </w:pPr>
    </w:p>
    <w:p w14:paraId="5708CCA5"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079FC836" w14:textId="77777777" w:rsidR="00445B80" w:rsidRPr="00C44A7F" w:rsidRDefault="00445B80">
      <w:pPr>
        <w:spacing w:line="360" w:lineRule="auto"/>
        <w:jc w:val="both"/>
        <w:rPr>
          <w:rFonts w:ascii="Palatino Linotype" w:eastAsia="Palatino Linotype" w:hAnsi="Palatino Linotype" w:cs="Palatino Linotype"/>
        </w:rPr>
      </w:pPr>
    </w:p>
    <w:p w14:paraId="17D0732C" w14:textId="77777777" w:rsidR="00445B80" w:rsidRPr="00C44A7F" w:rsidRDefault="004467C1">
      <w:pPr>
        <w:spacing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C44A7F">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y cargo, por lo que deberá testarse de igual manera  esta información de los servidores públicos de la Policía Municipal </w:t>
      </w:r>
      <w:r w:rsidRPr="00C44A7F">
        <w:rPr>
          <w:rFonts w:ascii="Palatino Linotype" w:eastAsia="Palatino Linotype" w:hAnsi="Palatino Linotype" w:cs="Palatino Linotype"/>
          <w:b/>
        </w:rPr>
        <w:t>que desempeñen funciones operativas</w:t>
      </w:r>
      <w:r w:rsidRPr="00C44A7F">
        <w:rPr>
          <w:rFonts w:ascii="Palatino Linotype" w:eastAsia="Palatino Linotype" w:hAnsi="Palatino Linotype" w:cs="Palatino Linotype"/>
        </w:rPr>
        <w:t>.</w:t>
      </w:r>
    </w:p>
    <w:p w14:paraId="32DF1143"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Al respecto, la información </w:t>
      </w:r>
      <w:r w:rsidRPr="00C44A7F">
        <w:rPr>
          <w:rFonts w:ascii="Palatino Linotype" w:eastAsia="Palatino Linotype" w:hAnsi="Palatino Linotype" w:cs="Palatino Linotype"/>
          <w:b/>
        </w:rPr>
        <w:t>de los elementos que realizan funciones operativas, entre ellos su nombre y cargo, deben ser protegidos</w:t>
      </w:r>
      <w:r w:rsidRPr="00C44A7F">
        <w:rPr>
          <w:rFonts w:ascii="Palatino Linotype" w:eastAsia="Palatino Linotype" w:hAnsi="Palatino Linotype" w:cs="Palatino Linotype"/>
        </w:rPr>
        <w:t xml:space="preserve"> </w:t>
      </w:r>
      <w:r w:rsidRPr="00C44A7F">
        <w:rPr>
          <w:rFonts w:ascii="Palatino Linotype" w:eastAsia="Palatino Linotype" w:hAnsi="Palatino Linotype" w:cs="Palatino Linotype"/>
          <w:b/>
          <w:u w:val="single"/>
        </w:rPr>
        <w:t>con la finalidad de evitar la identificación de las personas</w:t>
      </w:r>
      <w:r w:rsidRPr="00C44A7F">
        <w:rPr>
          <w:rFonts w:ascii="Palatino Linotype" w:eastAsia="Palatino Linotype" w:hAnsi="Palatino Linotype" w:cs="Palatino Linotype"/>
        </w:rPr>
        <w:t xml:space="preserve">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w:t>
      </w:r>
      <w:r w:rsidRPr="00C44A7F">
        <w:rPr>
          <w:rFonts w:ascii="Palatino Linotype" w:eastAsia="Palatino Linotype" w:hAnsi="Palatino Linotype" w:cs="Palatino Linotype"/>
        </w:rPr>
        <w:lastRenderedPageBreak/>
        <w:t>encomendadas lleva implícito el riesgo a su integridad, toda vez que son responsables de procurar el orden, la estabilidad y la defensa de la sociedad a la que pertenecen, lo que se traduce en la prevención de delitos y combate a los delincuentes.</w:t>
      </w:r>
    </w:p>
    <w:p w14:paraId="32A60C9C" w14:textId="77777777" w:rsidR="00445B80" w:rsidRPr="00C44A7F" w:rsidRDefault="004467C1">
      <w:pPr>
        <w:spacing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73E8B46"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2571C4AA"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14:paraId="18926522" w14:textId="77777777" w:rsidR="00445B80" w:rsidRPr="00C44A7F" w:rsidRDefault="004467C1">
      <w:pPr>
        <w:spacing w:before="120" w:after="12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433E85BE" w14:textId="77777777" w:rsidR="00445B80" w:rsidRPr="00C44A7F" w:rsidRDefault="004467C1">
      <w:pPr>
        <w:tabs>
          <w:tab w:val="left" w:pos="4962"/>
        </w:tabs>
        <w:spacing w:before="120" w:after="120"/>
        <w:ind w:left="851" w:right="902"/>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C44A7F">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C44A7F">
        <w:rPr>
          <w:rFonts w:ascii="Palatino Linotype" w:eastAsia="Palatino Linotype" w:hAnsi="Palatino Linotype" w:cs="Palatino Linotype"/>
          <w:i/>
          <w:sz w:val="22"/>
          <w:szCs w:val="22"/>
        </w:rPr>
        <w:t>obstante</w:t>
      </w:r>
      <w:proofErr w:type="gramEnd"/>
      <w:r w:rsidRPr="00C44A7F">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w:t>
      </w:r>
      <w:r w:rsidRPr="00C44A7F">
        <w:rPr>
          <w:rFonts w:ascii="Palatino Linotype" w:eastAsia="Palatino Linotype" w:hAnsi="Palatino Linotype" w:cs="Palatino Linotype"/>
          <w:i/>
          <w:sz w:val="22"/>
          <w:szCs w:val="22"/>
        </w:rPr>
        <w:lastRenderedPageBreak/>
        <w:t>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vertientes.”(Sic)</w:t>
      </w:r>
    </w:p>
    <w:p w14:paraId="509DB34C" w14:textId="77777777" w:rsidR="00445B80" w:rsidRPr="00C44A7F" w:rsidRDefault="004467C1">
      <w:pPr>
        <w:spacing w:before="240" w:after="24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C44A7F">
        <w:rPr>
          <w:rFonts w:ascii="Palatino Linotype" w:eastAsia="Palatino Linotype" w:hAnsi="Palatino Linotype" w:cs="Palatino Linotype"/>
          <w:b/>
        </w:rPr>
        <w:t>funciones de carácter operativo.</w:t>
      </w:r>
    </w:p>
    <w:p w14:paraId="4CF44C51" w14:textId="77777777" w:rsidR="00445B80" w:rsidRPr="00C44A7F" w:rsidRDefault="004467C1">
      <w:pPr>
        <w:spacing w:before="240" w:after="360"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532093DE" w14:textId="77777777" w:rsidR="00445B80" w:rsidRPr="00C44A7F" w:rsidRDefault="004467C1">
      <w:pPr>
        <w:spacing w:before="120" w:after="120"/>
        <w:ind w:left="851" w:right="760"/>
        <w:jc w:val="both"/>
        <w:rPr>
          <w:rFonts w:ascii="Palatino Linotype" w:eastAsia="Palatino Linotype" w:hAnsi="Palatino Linotype" w:cs="Palatino Linotype"/>
          <w:b/>
          <w:i/>
          <w:sz w:val="22"/>
          <w:szCs w:val="22"/>
        </w:rPr>
      </w:pPr>
      <w:r w:rsidRPr="00C44A7F">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C44A7F">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C44A7F">
        <w:rPr>
          <w:rFonts w:ascii="Palatino Linotype" w:eastAsia="Palatino Linotype" w:hAnsi="Palatino Linotype" w:cs="Palatino Linotype"/>
          <w:b/>
          <w:i/>
          <w:sz w:val="22"/>
          <w:szCs w:val="22"/>
        </w:rPr>
        <w:t xml:space="preserve">restringen el acceso a la información en esta materia, en razón de que su </w:t>
      </w:r>
      <w:r w:rsidRPr="00C44A7F">
        <w:rPr>
          <w:rFonts w:ascii="Palatino Linotype" w:eastAsia="Palatino Linotype" w:hAnsi="Palatino Linotype" w:cs="Palatino Linotype"/>
          <w:b/>
          <w:i/>
          <w:sz w:val="22"/>
          <w:szCs w:val="22"/>
        </w:rPr>
        <w:lastRenderedPageBreak/>
        <w:t>conocimiento público puede generar daños a los intereses nacionales y, por el otro, sancionan la inobservancia de esa reserva;</w:t>
      </w:r>
      <w:r w:rsidRPr="00C44A7F">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C44A7F">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C44A7F">
        <w:rPr>
          <w:rFonts w:ascii="Palatino Linotype" w:eastAsia="Palatino Linotype" w:hAnsi="Palatino Linotype" w:cs="Palatino Linotype"/>
          <w:i/>
          <w:sz w:val="22"/>
          <w:szCs w:val="22"/>
        </w:rPr>
        <w:t>”</w:t>
      </w:r>
    </w:p>
    <w:p w14:paraId="23D5A0B0" w14:textId="77777777" w:rsidR="00445B80" w:rsidRPr="00C44A7F" w:rsidRDefault="004467C1">
      <w:pPr>
        <w:spacing w:before="120" w:after="120"/>
        <w:ind w:left="851" w:right="760"/>
        <w:jc w:val="both"/>
        <w:rPr>
          <w:rFonts w:ascii="Palatino Linotype" w:eastAsia="Palatino Linotype" w:hAnsi="Palatino Linotype" w:cs="Palatino Linotype"/>
          <w:i/>
          <w:sz w:val="22"/>
          <w:szCs w:val="22"/>
        </w:rPr>
      </w:pPr>
      <w:r w:rsidRPr="00C44A7F">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C44A7F">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C44A7F">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C44A7F">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5824F23"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C44A7F">
        <w:rPr>
          <w:rFonts w:ascii="Palatino Linotype" w:eastAsia="Palatino Linotype" w:hAnsi="Palatino Linotype" w:cs="Palatino Linotype"/>
        </w:rPr>
        <w:lastRenderedPageBreak/>
        <w:t>la Ley de Transparencia y Acceso a la Información Pública del Estado de México y Municipios, este Pleno:</w:t>
      </w:r>
    </w:p>
    <w:p w14:paraId="0322CB55" w14:textId="77777777" w:rsidR="00445B80" w:rsidRPr="00C44A7F" w:rsidRDefault="00445B80">
      <w:pPr>
        <w:spacing w:line="360" w:lineRule="auto"/>
        <w:jc w:val="both"/>
        <w:rPr>
          <w:rFonts w:ascii="Palatino Linotype" w:eastAsia="Palatino Linotype" w:hAnsi="Palatino Linotype" w:cs="Palatino Linotype"/>
        </w:rPr>
      </w:pPr>
    </w:p>
    <w:p w14:paraId="68DF38A5"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rPr>
        <w:t>Por lo anteriormente expuesto y con fundamento en lo prescrito en los artículos 5 párrafos vigésimo noveno, treinta y treinta y uno de la Constitución Política del Estado Libre y Soberano de México; 2, fracción II; 29, 36 fracciones I y II; 176, 178, 181, 185 y 186 fracción III de la Ley de Transparencia y Acceso a la Información Pública del Estado de México y Municipios, este Pleno:</w:t>
      </w:r>
    </w:p>
    <w:p w14:paraId="568CF7B2" w14:textId="77777777" w:rsidR="00445B80" w:rsidRPr="00C44A7F" w:rsidRDefault="00445B80">
      <w:pPr>
        <w:pBdr>
          <w:top w:val="nil"/>
          <w:left w:val="nil"/>
          <w:bottom w:val="nil"/>
          <w:right w:val="nil"/>
          <w:between w:val="nil"/>
        </w:pBdr>
        <w:spacing w:line="360" w:lineRule="auto"/>
        <w:jc w:val="center"/>
        <w:rPr>
          <w:rFonts w:ascii="Palatino Linotype" w:eastAsia="Palatino Linotype" w:hAnsi="Palatino Linotype" w:cs="Palatino Linotype"/>
          <w:b/>
        </w:rPr>
      </w:pPr>
    </w:p>
    <w:p w14:paraId="79074BC4" w14:textId="77777777" w:rsidR="00445B80" w:rsidRPr="00C44A7F" w:rsidRDefault="004467C1">
      <w:pPr>
        <w:pBdr>
          <w:top w:val="nil"/>
          <w:left w:val="nil"/>
          <w:bottom w:val="nil"/>
          <w:right w:val="nil"/>
          <w:between w:val="nil"/>
        </w:pBdr>
        <w:spacing w:line="360" w:lineRule="auto"/>
        <w:jc w:val="center"/>
        <w:rPr>
          <w:rFonts w:ascii="Palatino Linotype" w:eastAsia="Palatino Linotype" w:hAnsi="Palatino Linotype" w:cs="Palatino Linotype"/>
          <w:b/>
        </w:rPr>
      </w:pPr>
      <w:r w:rsidRPr="00C44A7F">
        <w:rPr>
          <w:rFonts w:ascii="Palatino Linotype" w:eastAsia="Palatino Linotype" w:hAnsi="Palatino Linotype" w:cs="Palatino Linotype"/>
          <w:b/>
        </w:rPr>
        <w:t>III. R E S U E L V E:</w:t>
      </w:r>
    </w:p>
    <w:p w14:paraId="27F291D2" w14:textId="77777777" w:rsidR="00445B80" w:rsidRPr="00C44A7F" w:rsidRDefault="00445B80">
      <w:pPr>
        <w:pBdr>
          <w:top w:val="nil"/>
          <w:left w:val="nil"/>
          <w:bottom w:val="nil"/>
          <w:right w:val="nil"/>
          <w:between w:val="nil"/>
        </w:pBdr>
        <w:spacing w:line="360" w:lineRule="auto"/>
        <w:jc w:val="center"/>
        <w:rPr>
          <w:rFonts w:ascii="Palatino Linotype" w:eastAsia="Palatino Linotype" w:hAnsi="Palatino Linotype" w:cs="Palatino Linotype"/>
          <w:b/>
        </w:rPr>
      </w:pPr>
    </w:p>
    <w:p w14:paraId="1FD0E342" w14:textId="77777777" w:rsidR="00445B80" w:rsidRPr="00C44A7F" w:rsidRDefault="004467C1">
      <w:pPr>
        <w:spacing w:line="360" w:lineRule="auto"/>
        <w:jc w:val="both"/>
        <w:rPr>
          <w:rFonts w:ascii="Palatino Linotype" w:eastAsia="Palatino Linotype" w:hAnsi="Palatino Linotype" w:cs="Palatino Linotype"/>
        </w:rPr>
      </w:pPr>
      <w:bookmarkStart w:id="4" w:name="_heading=h.3dy6vkm" w:colFirst="0" w:colLast="0"/>
      <w:bookmarkEnd w:id="4"/>
      <w:r w:rsidRPr="00C44A7F">
        <w:rPr>
          <w:rFonts w:ascii="Palatino Linotype" w:eastAsia="Palatino Linotype" w:hAnsi="Palatino Linotype" w:cs="Palatino Linotype"/>
          <w:b/>
        </w:rPr>
        <w:t xml:space="preserve">Primero. </w:t>
      </w:r>
      <w:r w:rsidRPr="00C44A7F">
        <w:rPr>
          <w:rFonts w:ascii="Palatino Linotype" w:eastAsia="Palatino Linotype" w:hAnsi="Palatino Linotype" w:cs="Palatino Linotype"/>
        </w:rPr>
        <w:t>Resultan</w:t>
      </w:r>
      <w:r w:rsidRPr="00C44A7F">
        <w:rPr>
          <w:rFonts w:ascii="Palatino Linotype" w:eastAsia="Palatino Linotype" w:hAnsi="Palatino Linotype" w:cs="Palatino Linotype"/>
          <w:b/>
        </w:rPr>
        <w:t xml:space="preserve"> FUNDADOS</w:t>
      </w:r>
      <w:r w:rsidRPr="00C44A7F">
        <w:rPr>
          <w:rFonts w:ascii="Palatino Linotype" w:eastAsia="Palatino Linotype" w:hAnsi="Palatino Linotype" w:cs="Palatino Linotype"/>
        </w:rPr>
        <w:t xml:space="preserve"> los motivos de inconformidad hechos valer por la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xml:space="preserve"> en el Recurso de Revisión </w:t>
      </w:r>
      <w:r w:rsidRPr="00C44A7F">
        <w:rPr>
          <w:rFonts w:ascii="Palatino Linotype" w:eastAsia="Palatino Linotype" w:hAnsi="Palatino Linotype" w:cs="Palatino Linotype"/>
          <w:b/>
        </w:rPr>
        <w:t xml:space="preserve">01169/INFOEM/IP/RR/2023, </w:t>
      </w:r>
      <w:r w:rsidRPr="00C44A7F">
        <w:rPr>
          <w:rFonts w:ascii="Palatino Linotype" w:eastAsia="Palatino Linotype" w:hAnsi="Palatino Linotype" w:cs="Palatino Linotype"/>
        </w:rPr>
        <w:t xml:space="preserve">por lo que, en términos del considerando </w:t>
      </w:r>
      <w:r w:rsidRPr="00C44A7F">
        <w:rPr>
          <w:rFonts w:ascii="Palatino Linotype" w:eastAsia="Palatino Linotype" w:hAnsi="Palatino Linotype" w:cs="Palatino Linotype"/>
          <w:b/>
        </w:rPr>
        <w:t xml:space="preserve">Cuarto </w:t>
      </w:r>
      <w:r w:rsidRPr="00C44A7F">
        <w:rPr>
          <w:rFonts w:ascii="Palatino Linotype" w:eastAsia="Palatino Linotype" w:hAnsi="Palatino Linotype" w:cs="Palatino Linotype"/>
        </w:rPr>
        <w:t xml:space="preserve">de esta resolución, se </w:t>
      </w:r>
      <w:r w:rsidRPr="00C44A7F">
        <w:rPr>
          <w:rFonts w:ascii="Palatino Linotype" w:eastAsia="Palatino Linotype" w:hAnsi="Palatino Linotype" w:cs="Palatino Linotype"/>
          <w:b/>
        </w:rPr>
        <w:t xml:space="preserve">REVOCA </w:t>
      </w:r>
      <w:r w:rsidRPr="00C44A7F">
        <w:rPr>
          <w:rFonts w:ascii="Palatino Linotype" w:eastAsia="Palatino Linotype" w:hAnsi="Palatino Linotype" w:cs="Palatino Linotype"/>
        </w:rPr>
        <w:t xml:space="preserve">la respuesta emitida por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w:t>
      </w:r>
    </w:p>
    <w:p w14:paraId="2BAB16C5" w14:textId="77777777" w:rsidR="00445B80" w:rsidRPr="00C44A7F" w:rsidRDefault="00445B80">
      <w:pPr>
        <w:spacing w:line="360" w:lineRule="auto"/>
        <w:ind w:right="49"/>
        <w:jc w:val="both"/>
        <w:rPr>
          <w:rFonts w:ascii="Palatino Linotype" w:eastAsia="Palatino Linotype" w:hAnsi="Palatino Linotype" w:cs="Palatino Linotype"/>
          <w:b/>
        </w:rPr>
      </w:pPr>
    </w:p>
    <w:p w14:paraId="5D955B75" w14:textId="77777777" w:rsidR="00445B80" w:rsidRPr="00C44A7F" w:rsidRDefault="004467C1">
      <w:pPr>
        <w:spacing w:line="360" w:lineRule="auto"/>
        <w:ind w:right="49"/>
        <w:jc w:val="both"/>
        <w:rPr>
          <w:rFonts w:ascii="Palatino Linotype" w:eastAsia="Palatino Linotype" w:hAnsi="Palatino Linotype" w:cs="Palatino Linotype"/>
        </w:rPr>
      </w:pPr>
      <w:r w:rsidRPr="00C44A7F">
        <w:rPr>
          <w:rFonts w:ascii="Palatino Linotype" w:eastAsia="Palatino Linotype" w:hAnsi="Palatino Linotype" w:cs="Palatino Linotype"/>
          <w:b/>
        </w:rPr>
        <w:t xml:space="preserve">Segundo. </w:t>
      </w:r>
      <w:r w:rsidRPr="00C44A7F">
        <w:rPr>
          <w:rFonts w:ascii="Palatino Linotype" w:eastAsia="Palatino Linotype" w:hAnsi="Palatino Linotype" w:cs="Palatino Linotype"/>
        </w:rPr>
        <w:t>Se</w:t>
      </w:r>
      <w:r w:rsidRPr="00C44A7F">
        <w:rPr>
          <w:rFonts w:ascii="Palatino Linotype" w:eastAsia="Palatino Linotype" w:hAnsi="Palatino Linotype" w:cs="Palatino Linotype"/>
          <w:b/>
        </w:rPr>
        <w:t xml:space="preserve"> ORDENA </w:t>
      </w:r>
      <w:r w:rsidRPr="00C44A7F">
        <w:rPr>
          <w:rFonts w:ascii="Palatino Linotype" w:eastAsia="Palatino Linotype" w:hAnsi="Palatino Linotype" w:cs="Palatino Linotype"/>
        </w:rPr>
        <w:t xml:space="preserve">al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a que,</w:t>
      </w:r>
      <w:r w:rsidRPr="00C44A7F">
        <w:rPr>
          <w:rFonts w:ascii="Palatino Linotype" w:eastAsia="Palatino Linotype" w:hAnsi="Palatino Linotype" w:cs="Palatino Linotype"/>
          <w:b/>
        </w:rPr>
        <w:t xml:space="preserve"> </w:t>
      </w:r>
      <w:r w:rsidRPr="00C44A7F">
        <w:rPr>
          <w:rFonts w:ascii="Palatino Linotype" w:eastAsia="Palatino Linotype" w:hAnsi="Palatino Linotype" w:cs="Palatino Linotype"/>
        </w:rPr>
        <w:t xml:space="preserve">en términos del Considerando Cuarto y Quinto, previa búsqueda exhaustiva y razonable, haga entrega vía Sistema de Acceso a la Información Mexiquense, de ser el caso en versión pública, del documento o documentos </w:t>
      </w:r>
      <w:r w:rsidR="00AF35CB" w:rsidRPr="00C44A7F">
        <w:rPr>
          <w:rFonts w:ascii="Palatino Linotype" w:eastAsia="Palatino Linotype" w:hAnsi="Palatino Linotype" w:cs="Palatino Linotype"/>
        </w:rPr>
        <w:t xml:space="preserve">que acrediten </w:t>
      </w:r>
      <w:r w:rsidRPr="00C44A7F">
        <w:rPr>
          <w:rFonts w:ascii="Palatino Linotype" w:eastAsia="Palatino Linotype" w:hAnsi="Palatino Linotype" w:cs="Palatino Linotype"/>
        </w:rPr>
        <w:t>la siguiente información:</w:t>
      </w:r>
    </w:p>
    <w:p w14:paraId="45E273D1" w14:textId="77777777" w:rsidR="00445B80" w:rsidRPr="00C44A7F" w:rsidRDefault="00445B80">
      <w:pPr>
        <w:spacing w:line="360" w:lineRule="auto"/>
        <w:ind w:right="49"/>
        <w:jc w:val="both"/>
        <w:rPr>
          <w:rFonts w:ascii="Palatino Linotype" w:eastAsia="Palatino Linotype" w:hAnsi="Palatino Linotype" w:cs="Palatino Linotype"/>
        </w:rPr>
      </w:pPr>
    </w:p>
    <w:p w14:paraId="1B81EA60" w14:textId="77777777" w:rsidR="00445B80" w:rsidRPr="00C44A7F" w:rsidRDefault="004467C1">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C44A7F">
        <w:rPr>
          <w:rFonts w:ascii="Palatino Linotype" w:eastAsia="Palatino Linotype" w:hAnsi="Palatino Linotype" w:cs="Palatino Linotype"/>
          <w:color w:val="000000"/>
        </w:rPr>
        <w:lastRenderedPageBreak/>
        <w:t xml:space="preserve">La experiencia laboral y el último grado de estudios de todos los servidores públicos del Gobierno Municipal de Tezoyuca 2022-2024, en funciones al veinticuatro de enero del año dos mil veintitrés.  </w:t>
      </w:r>
    </w:p>
    <w:p w14:paraId="6209295C" w14:textId="77777777" w:rsidR="00445B80" w:rsidRPr="00C44A7F" w:rsidRDefault="00445B80">
      <w:pPr>
        <w:pBdr>
          <w:top w:val="nil"/>
          <w:left w:val="nil"/>
          <w:bottom w:val="nil"/>
          <w:right w:val="nil"/>
          <w:between w:val="nil"/>
        </w:pBdr>
        <w:spacing w:line="276" w:lineRule="auto"/>
        <w:ind w:left="720" w:right="902"/>
        <w:jc w:val="both"/>
        <w:rPr>
          <w:rFonts w:ascii="Palatino Linotype" w:eastAsia="Palatino Linotype" w:hAnsi="Palatino Linotype" w:cs="Palatino Linotype"/>
          <w:i/>
          <w:color w:val="000000"/>
          <w:sz w:val="22"/>
          <w:szCs w:val="22"/>
        </w:rPr>
      </w:pPr>
    </w:p>
    <w:p w14:paraId="14848903" w14:textId="77777777" w:rsidR="00445B80" w:rsidRPr="00C44A7F" w:rsidRDefault="004467C1">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r w:rsidRPr="00C44A7F">
        <w:rPr>
          <w:rFonts w:ascii="Palatino Linotype" w:eastAsia="Palatino Linotype" w:hAnsi="Palatino Linotype" w:cs="Palatino Linotype"/>
          <w:i/>
          <w:color w:val="000000"/>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B8902B8" w14:textId="77777777" w:rsidR="00445B80" w:rsidRPr="00C44A7F" w:rsidRDefault="00445B80">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p>
    <w:p w14:paraId="123A2364" w14:textId="77777777" w:rsidR="00445B80" w:rsidRPr="00C44A7F" w:rsidRDefault="00AF35CB">
      <w:pPr>
        <w:pBdr>
          <w:top w:val="nil"/>
          <w:left w:val="nil"/>
          <w:bottom w:val="nil"/>
          <w:right w:val="nil"/>
          <w:between w:val="nil"/>
        </w:pBdr>
        <w:ind w:left="720"/>
        <w:jc w:val="both"/>
        <w:rPr>
          <w:rFonts w:ascii="Palatino Linotype" w:eastAsia="Palatino Linotype" w:hAnsi="Palatino Linotype" w:cs="Palatino Linotype"/>
          <w:i/>
          <w:color w:val="FF0000"/>
          <w:sz w:val="22"/>
          <w:szCs w:val="22"/>
        </w:rPr>
      </w:pPr>
      <w:r w:rsidRPr="00C44A7F">
        <w:rPr>
          <w:rFonts w:ascii="Palatino Linotype" w:eastAsia="Palatino Linotype" w:hAnsi="Palatino Linotype" w:cs="Palatino Linotype"/>
          <w:i/>
          <w:color w:val="000000"/>
          <w:sz w:val="22"/>
          <w:szCs w:val="22"/>
        </w:rPr>
        <w:t>Para el caso</w:t>
      </w:r>
      <w:r w:rsidR="004467C1" w:rsidRPr="00C44A7F">
        <w:rPr>
          <w:rFonts w:ascii="Palatino Linotype" w:eastAsia="Palatino Linotype" w:hAnsi="Palatino Linotype" w:cs="Palatino Linotype"/>
          <w:i/>
          <w:color w:val="000000"/>
          <w:sz w:val="22"/>
          <w:szCs w:val="22"/>
        </w:rPr>
        <w:t xml:space="preserve"> </w:t>
      </w:r>
      <w:r w:rsidRPr="00C44A7F">
        <w:rPr>
          <w:rFonts w:ascii="Palatino Linotype" w:eastAsia="Palatino Linotype" w:hAnsi="Palatino Linotype" w:cs="Palatino Linotype"/>
          <w:i/>
          <w:color w:val="000000"/>
          <w:sz w:val="22"/>
          <w:szCs w:val="22"/>
        </w:rPr>
        <w:t>de que no cuente con los documentos que acrediten la experiencia laboral</w:t>
      </w:r>
      <w:r w:rsidR="004467C1" w:rsidRPr="00C44A7F">
        <w:rPr>
          <w:rFonts w:ascii="Palatino Linotype" w:eastAsia="Palatino Linotype" w:hAnsi="Palatino Linotype" w:cs="Palatino Linotype"/>
          <w:i/>
          <w:color w:val="000000"/>
          <w:sz w:val="22"/>
          <w:szCs w:val="22"/>
        </w:rPr>
        <w:t xml:space="preserve">, bastará con que así lo haga del conocimiento de la parte </w:t>
      </w:r>
      <w:r w:rsidR="004467C1" w:rsidRPr="00C44A7F">
        <w:rPr>
          <w:rFonts w:ascii="Palatino Linotype" w:eastAsia="Palatino Linotype" w:hAnsi="Palatino Linotype" w:cs="Palatino Linotype"/>
          <w:b/>
          <w:i/>
          <w:color w:val="000000"/>
          <w:sz w:val="22"/>
          <w:szCs w:val="22"/>
        </w:rPr>
        <w:t>Recurrente de manera fundada y motivada en términos del segundo párrafo del artículo 19 de la Ley en la materia</w:t>
      </w:r>
      <w:r w:rsidR="004467C1" w:rsidRPr="00C44A7F">
        <w:rPr>
          <w:rFonts w:ascii="Palatino Linotype" w:eastAsia="Palatino Linotype" w:hAnsi="Palatino Linotype" w:cs="Palatino Linotype"/>
          <w:i/>
          <w:color w:val="000000"/>
          <w:sz w:val="22"/>
          <w:szCs w:val="22"/>
        </w:rPr>
        <w:t>, para tener por colmados los requerimientos de información.</w:t>
      </w:r>
    </w:p>
    <w:p w14:paraId="5B6C5EEF" w14:textId="77777777" w:rsidR="00445B80" w:rsidRPr="00C44A7F" w:rsidRDefault="00445B80">
      <w:pPr>
        <w:pBdr>
          <w:top w:val="nil"/>
          <w:left w:val="nil"/>
          <w:bottom w:val="nil"/>
          <w:right w:val="nil"/>
          <w:between w:val="nil"/>
        </w:pBdr>
        <w:spacing w:after="240" w:line="276" w:lineRule="auto"/>
        <w:ind w:left="720" w:right="902"/>
        <w:jc w:val="both"/>
        <w:rPr>
          <w:rFonts w:ascii="Palatino Linotype" w:eastAsia="Palatino Linotype" w:hAnsi="Palatino Linotype" w:cs="Palatino Linotype"/>
          <w:i/>
          <w:color w:val="000000"/>
          <w:sz w:val="22"/>
          <w:szCs w:val="22"/>
        </w:rPr>
      </w:pPr>
    </w:p>
    <w:p w14:paraId="6782EC16" w14:textId="77777777" w:rsidR="00445B80" w:rsidRPr="00C44A7F" w:rsidRDefault="004467C1">
      <w:pPr>
        <w:spacing w:line="360" w:lineRule="auto"/>
        <w:ind w:right="49"/>
        <w:jc w:val="both"/>
        <w:rPr>
          <w:rFonts w:ascii="Palatino Linotype" w:eastAsia="Palatino Linotype" w:hAnsi="Palatino Linotype" w:cs="Palatino Linotype"/>
        </w:rPr>
      </w:pPr>
      <w:bookmarkStart w:id="5" w:name="_heading=h.3znysh7" w:colFirst="0" w:colLast="0"/>
      <w:bookmarkEnd w:id="5"/>
      <w:r w:rsidRPr="00C44A7F">
        <w:rPr>
          <w:rFonts w:ascii="Palatino Linotype" w:eastAsia="Palatino Linotype" w:hAnsi="Palatino Linotype" w:cs="Palatino Linotype"/>
          <w:b/>
          <w:color w:val="000000"/>
        </w:rPr>
        <w:t xml:space="preserve">Cuarto. Notifíquese, </w:t>
      </w:r>
      <w:r w:rsidRPr="00C44A7F">
        <w:rPr>
          <w:rFonts w:ascii="Palatino Linotype" w:eastAsia="Palatino Linotype" w:hAnsi="Palatino Linotype" w:cs="Palatino Linotype"/>
          <w:color w:val="000000"/>
        </w:rPr>
        <w:t xml:space="preserve">vía </w:t>
      </w:r>
      <w:r w:rsidRPr="00C44A7F">
        <w:rPr>
          <w:rFonts w:ascii="Palatino Linotype" w:eastAsia="Palatino Linotype" w:hAnsi="Palatino Linotype" w:cs="Palatino Linotype"/>
          <w:b/>
          <w:color w:val="000000"/>
        </w:rPr>
        <w:t>SAIMEX</w:t>
      </w:r>
      <w:r w:rsidRPr="00C44A7F">
        <w:rPr>
          <w:rFonts w:ascii="Palatino Linotype" w:eastAsia="Palatino Linotype" w:hAnsi="Palatino Linotype" w:cs="Palatino Linotype"/>
          <w:color w:val="000000"/>
        </w:rPr>
        <w:t xml:space="preserve">, al Titular de la Unidad de Transparencia del </w:t>
      </w:r>
      <w:r w:rsidRPr="00C44A7F">
        <w:rPr>
          <w:rFonts w:ascii="Palatino Linotype" w:eastAsia="Palatino Linotype" w:hAnsi="Palatino Linotype" w:cs="Palatino Linotype"/>
          <w:b/>
          <w:color w:val="000000"/>
        </w:rPr>
        <w:t>Sujeto Obligado,</w:t>
      </w:r>
      <w:r w:rsidRPr="00C44A7F">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C44A7F">
        <w:rPr>
          <w:rFonts w:ascii="Palatino Linotype" w:eastAsia="Palatino Linotype" w:hAnsi="Palatino Linotype" w:cs="Palatino Linotype"/>
        </w:rPr>
        <w:t>.</w:t>
      </w:r>
    </w:p>
    <w:p w14:paraId="24A7EC19" w14:textId="77777777" w:rsidR="00445B80" w:rsidRPr="00C44A7F" w:rsidRDefault="00445B80">
      <w:pPr>
        <w:spacing w:line="360" w:lineRule="auto"/>
        <w:jc w:val="both"/>
        <w:rPr>
          <w:rFonts w:ascii="Palatino Linotype" w:eastAsia="Palatino Linotype" w:hAnsi="Palatino Linotype" w:cs="Palatino Linotype"/>
          <w:b/>
        </w:rPr>
      </w:pPr>
    </w:p>
    <w:p w14:paraId="59194855" w14:textId="77777777" w:rsidR="00445B80" w:rsidRPr="00C44A7F" w:rsidRDefault="004467C1">
      <w:pPr>
        <w:spacing w:line="360" w:lineRule="auto"/>
        <w:ind w:right="49"/>
        <w:jc w:val="both"/>
        <w:rPr>
          <w:rFonts w:ascii="Palatino Linotype" w:eastAsia="Palatino Linotype" w:hAnsi="Palatino Linotype" w:cs="Palatino Linotype"/>
        </w:rPr>
      </w:pPr>
      <w:r w:rsidRPr="00C44A7F">
        <w:rPr>
          <w:rFonts w:ascii="Palatino Linotype" w:eastAsia="Palatino Linotype" w:hAnsi="Palatino Linotype" w:cs="Palatino Linotype"/>
          <w:b/>
        </w:rPr>
        <w:lastRenderedPageBreak/>
        <w:t>Cuarto. Notifíquese vía SAIMEX</w:t>
      </w:r>
      <w:r w:rsidRPr="00C44A7F">
        <w:rPr>
          <w:rFonts w:ascii="Palatino Linotype" w:eastAsia="Palatino Linotype" w:hAnsi="Palatino Linotype" w:cs="Palatino Linotype"/>
        </w:rPr>
        <w:t xml:space="preserve">, a la parte </w:t>
      </w:r>
      <w:r w:rsidRPr="00C44A7F">
        <w:rPr>
          <w:rFonts w:ascii="Palatino Linotype" w:eastAsia="Palatino Linotype" w:hAnsi="Palatino Linotype" w:cs="Palatino Linotype"/>
          <w:b/>
        </w:rPr>
        <w:t>RECURRENTE</w:t>
      </w:r>
      <w:r w:rsidRPr="00C44A7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9F8C922" w14:textId="77777777" w:rsidR="00445B80" w:rsidRPr="00C44A7F" w:rsidRDefault="00445B80">
      <w:pPr>
        <w:spacing w:line="360" w:lineRule="auto"/>
        <w:ind w:right="49"/>
        <w:jc w:val="both"/>
        <w:rPr>
          <w:rFonts w:ascii="Palatino Linotype" w:eastAsia="Palatino Linotype" w:hAnsi="Palatino Linotype" w:cs="Palatino Linotype"/>
        </w:rPr>
      </w:pPr>
    </w:p>
    <w:p w14:paraId="1848F88B" w14:textId="77777777" w:rsidR="00445B80" w:rsidRPr="00C44A7F" w:rsidRDefault="004467C1">
      <w:pPr>
        <w:spacing w:line="360" w:lineRule="auto"/>
        <w:jc w:val="both"/>
        <w:rPr>
          <w:rFonts w:ascii="Palatino Linotype" w:eastAsia="Palatino Linotype" w:hAnsi="Palatino Linotype" w:cs="Palatino Linotype"/>
        </w:rPr>
      </w:pPr>
      <w:r w:rsidRPr="00C44A7F">
        <w:rPr>
          <w:rFonts w:ascii="Palatino Linotype" w:eastAsia="Palatino Linotype" w:hAnsi="Palatino Linotype" w:cs="Palatino Linotype"/>
          <w:b/>
        </w:rPr>
        <w:t>Quinto.</w:t>
      </w:r>
      <w:r w:rsidRPr="00C44A7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44A7F">
        <w:rPr>
          <w:rFonts w:ascii="Palatino Linotype" w:eastAsia="Palatino Linotype" w:hAnsi="Palatino Linotype" w:cs="Palatino Linotype"/>
          <w:b/>
        </w:rPr>
        <w:t>SUJETO OBLIGADO</w:t>
      </w:r>
      <w:r w:rsidRPr="00C44A7F">
        <w:rPr>
          <w:rFonts w:ascii="Palatino Linotype" w:eastAsia="Palatino Linotype" w:hAnsi="Palatino Linotype" w:cs="Palatino Linotype"/>
        </w:rPr>
        <w:t xml:space="preserve"> de manera fundada y motivada, podrá solicitar una ampliación de plazo para el cumplimiento de la presente resolución.</w:t>
      </w:r>
    </w:p>
    <w:p w14:paraId="4273A225" w14:textId="77777777" w:rsidR="00445B80" w:rsidRDefault="004467C1">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C44A7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00364EDD" w:rsidRPr="00C44A7F">
        <w:rPr>
          <w:rFonts w:ascii="Palatino Linotype" w:eastAsia="Palatino Linotype" w:hAnsi="Palatino Linotype" w:cs="Palatino Linotype"/>
        </w:rPr>
        <w:t xml:space="preserve">AYALA EMITIENDO VOTO PARTICULAR, SHARON CRISTINA MORALES MARTÍNEZ EMITIENDO VOTO PARTICULAR CONCURRENTE, LUIS GUSTAVO PARRA NORIEGA EMITIENDO VOTO PARTICULAR Y GUADALUPE RAMÍREZ PEÑA EMITIENDO VOTO PARTICULAR CONCURRENTE; </w:t>
      </w:r>
      <w:r w:rsidRPr="00C44A7F">
        <w:rPr>
          <w:rFonts w:ascii="Palatino Linotype" w:eastAsia="Palatino Linotype" w:hAnsi="Palatino Linotype" w:cs="Palatino Linotype"/>
        </w:rPr>
        <w:t>EN LA VIGÉSIMA QUINTA SESIÓN ORDINARIA CELEBRADA EL CINCO DE JULIO DE DOS MIL VEINTITRÉS, ANTE EL SECRETARIO TÉCNICO DEL PLENO ALEXIS TAPIA RAMÍREZ.</w:t>
      </w:r>
    </w:p>
    <w:p w14:paraId="69204160" w14:textId="77777777" w:rsidR="00445B80" w:rsidRDefault="00445B80">
      <w:pPr>
        <w:spacing w:line="360" w:lineRule="auto"/>
        <w:jc w:val="both"/>
        <w:rPr>
          <w:rFonts w:ascii="Palatino Linotype" w:eastAsia="Palatino Linotype" w:hAnsi="Palatino Linotype" w:cs="Palatino Linotype"/>
        </w:rPr>
      </w:pPr>
    </w:p>
    <w:p w14:paraId="1578FB36" w14:textId="77777777" w:rsidR="00445B80" w:rsidRDefault="00445B80">
      <w:pPr>
        <w:spacing w:line="360" w:lineRule="auto"/>
        <w:jc w:val="both"/>
        <w:rPr>
          <w:rFonts w:ascii="Palatino Linotype" w:eastAsia="Palatino Linotype" w:hAnsi="Palatino Linotype" w:cs="Palatino Linotype"/>
        </w:rPr>
      </w:pPr>
    </w:p>
    <w:p w14:paraId="5D49F958" w14:textId="77777777" w:rsidR="00445B80" w:rsidRDefault="00445B80">
      <w:pPr>
        <w:spacing w:line="360" w:lineRule="auto"/>
        <w:jc w:val="both"/>
        <w:rPr>
          <w:rFonts w:ascii="Palatino Linotype" w:eastAsia="Palatino Linotype" w:hAnsi="Palatino Linotype" w:cs="Palatino Linotype"/>
        </w:rPr>
        <w:sectPr w:rsidR="00445B80">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pPr>
    </w:p>
    <w:p w14:paraId="79EF7DAE" w14:textId="77777777" w:rsidR="00445B80" w:rsidRDefault="00445B80">
      <w:pPr>
        <w:spacing w:line="360" w:lineRule="auto"/>
        <w:jc w:val="both"/>
        <w:rPr>
          <w:rFonts w:ascii="Palatino Linotype" w:eastAsia="Palatino Linotype" w:hAnsi="Palatino Linotype" w:cs="Palatino Linotype"/>
        </w:rPr>
      </w:pPr>
    </w:p>
    <w:p w14:paraId="73B57ECF" w14:textId="77777777" w:rsidR="00445B80" w:rsidRDefault="00445B80">
      <w:pPr>
        <w:spacing w:line="360" w:lineRule="auto"/>
        <w:jc w:val="both"/>
        <w:rPr>
          <w:rFonts w:ascii="Palatino Linotype" w:eastAsia="Palatino Linotype" w:hAnsi="Palatino Linotype" w:cs="Palatino Linotype"/>
        </w:rPr>
      </w:pPr>
    </w:p>
    <w:p w14:paraId="14CEBC1E" w14:textId="77777777" w:rsidR="00445B80" w:rsidRDefault="00445B80">
      <w:pPr>
        <w:spacing w:line="360" w:lineRule="auto"/>
        <w:jc w:val="both"/>
        <w:rPr>
          <w:rFonts w:ascii="Palatino Linotype" w:eastAsia="Palatino Linotype" w:hAnsi="Palatino Linotype" w:cs="Palatino Linotype"/>
        </w:rPr>
      </w:pPr>
    </w:p>
    <w:p w14:paraId="5A139A8C" w14:textId="77777777" w:rsidR="00445B80" w:rsidRDefault="00445B80">
      <w:pPr>
        <w:spacing w:line="360" w:lineRule="auto"/>
        <w:jc w:val="both"/>
        <w:rPr>
          <w:rFonts w:ascii="Palatino Linotype" w:eastAsia="Palatino Linotype" w:hAnsi="Palatino Linotype" w:cs="Palatino Linotype"/>
        </w:rPr>
      </w:pPr>
    </w:p>
    <w:p w14:paraId="3D1CC9EC" w14:textId="77777777" w:rsidR="00445B80" w:rsidRDefault="00445B80">
      <w:pPr>
        <w:spacing w:line="360" w:lineRule="auto"/>
        <w:jc w:val="both"/>
        <w:rPr>
          <w:rFonts w:ascii="Palatino Linotype" w:eastAsia="Palatino Linotype" w:hAnsi="Palatino Linotype" w:cs="Palatino Linotype"/>
        </w:rPr>
      </w:pPr>
    </w:p>
    <w:p w14:paraId="147B2D24" w14:textId="77777777" w:rsidR="00445B80" w:rsidRDefault="00445B80">
      <w:pPr>
        <w:spacing w:line="360" w:lineRule="auto"/>
        <w:jc w:val="both"/>
        <w:rPr>
          <w:rFonts w:ascii="Palatino Linotype" w:eastAsia="Palatino Linotype" w:hAnsi="Palatino Linotype" w:cs="Palatino Linotype"/>
        </w:rPr>
      </w:pPr>
    </w:p>
    <w:p w14:paraId="547F7FB7" w14:textId="77777777" w:rsidR="00445B80" w:rsidRDefault="00445B80">
      <w:pPr>
        <w:spacing w:line="360" w:lineRule="auto"/>
        <w:jc w:val="both"/>
        <w:rPr>
          <w:rFonts w:ascii="Palatino Linotype" w:eastAsia="Palatino Linotype" w:hAnsi="Palatino Linotype" w:cs="Palatino Linotype"/>
        </w:rPr>
      </w:pPr>
    </w:p>
    <w:p w14:paraId="3A536DD1" w14:textId="77777777" w:rsidR="00445B80" w:rsidRDefault="00445B80">
      <w:pPr>
        <w:spacing w:line="360" w:lineRule="auto"/>
        <w:jc w:val="both"/>
        <w:rPr>
          <w:rFonts w:ascii="Palatino Linotype" w:eastAsia="Palatino Linotype" w:hAnsi="Palatino Linotype" w:cs="Palatino Linotype"/>
        </w:rPr>
      </w:pPr>
    </w:p>
    <w:p w14:paraId="2DA8B8B4" w14:textId="77777777" w:rsidR="00445B80" w:rsidRDefault="00445B80">
      <w:pPr>
        <w:spacing w:line="360" w:lineRule="auto"/>
        <w:jc w:val="both"/>
        <w:rPr>
          <w:rFonts w:ascii="Palatino Linotype" w:eastAsia="Palatino Linotype" w:hAnsi="Palatino Linotype" w:cs="Palatino Linotype"/>
        </w:rPr>
      </w:pPr>
    </w:p>
    <w:p w14:paraId="3CC299B2" w14:textId="77777777" w:rsidR="00445B80" w:rsidRDefault="00445B80">
      <w:pPr>
        <w:spacing w:line="360" w:lineRule="auto"/>
        <w:jc w:val="both"/>
        <w:rPr>
          <w:rFonts w:ascii="Palatino Linotype" w:eastAsia="Palatino Linotype" w:hAnsi="Palatino Linotype" w:cs="Palatino Linotype"/>
        </w:rPr>
      </w:pPr>
    </w:p>
    <w:p w14:paraId="108F265F" w14:textId="77777777" w:rsidR="00445B80" w:rsidRDefault="00445B80">
      <w:pPr>
        <w:spacing w:line="360" w:lineRule="auto"/>
        <w:jc w:val="both"/>
        <w:rPr>
          <w:rFonts w:ascii="Palatino Linotype" w:eastAsia="Palatino Linotype" w:hAnsi="Palatino Linotype" w:cs="Palatino Linotype"/>
        </w:rPr>
      </w:pPr>
    </w:p>
    <w:p w14:paraId="5EBFC2C8" w14:textId="77777777" w:rsidR="00445B80" w:rsidRDefault="00445B80">
      <w:pPr>
        <w:spacing w:line="360" w:lineRule="auto"/>
        <w:jc w:val="both"/>
        <w:rPr>
          <w:rFonts w:ascii="Palatino Linotype" w:eastAsia="Palatino Linotype" w:hAnsi="Palatino Linotype" w:cs="Palatino Linotype"/>
        </w:rPr>
      </w:pPr>
    </w:p>
    <w:p w14:paraId="7DA05C4D" w14:textId="77777777" w:rsidR="00445B80" w:rsidRDefault="00445B80">
      <w:pPr>
        <w:spacing w:line="360" w:lineRule="auto"/>
        <w:jc w:val="both"/>
        <w:rPr>
          <w:rFonts w:ascii="Palatino Linotype" w:eastAsia="Palatino Linotype" w:hAnsi="Palatino Linotype" w:cs="Palatino Linotype"/>
        </w:rPr>
      </w:pPr>
    </w:p>
    <w:p w14:paraId="0C01FA86" w14:textId="77777777" w:rsidR="00445B80" w:rsidRDefault="00445B80">
      <w:pPr>
        <w:spacing w:line="360" w:lineRule="auto"/>
        <w:jc w:val="both"/>
        <w:rPr>
          <w:rFonts w:ascii="Palatino Linotype" w:eastAsia="Palatino Linotype" w:hAnsi="Palatino Linotype" w:cs="Palatino Linotype"/>
        </w:rPr>
      </w:pPr>
    </w:p>
    <w:p w14:paraId="42F4A698" w14:textId="77777777" w:rsidR="00445B80" w:rsidRDefault="00445B80">
      <w:pPr>
        <w:spacing w:line="360" w:lineRule="auto"/>
        <w:jc w:val="both"/>
        <w:rPr>
          <w:rFonts w:ascii="Palatino Linotype" w:eastAsia="Palatino Linotype" w:hAnsi="Palatino Linotype" w:cs="Palatino Linotype"/>
        </w:rPr>
      </w:pPr>
    </w:p>
    <w:p w14:paraId="3EA7ECBC" w14:textId="77777777" w:rsidR="00445B80" w:rsidRDefault="00445B80">
      <w:pPr>
        <w:spacing w:line="360" w:lineRule="auto"/>
        <w:jc w:val="both"/>
        <w:rPr>
          <w:rFonts w:ascii="Palatino Linotype" w:eastAsia="Palatino Linotype" w:hAnsi="Palatino Linotype" w:cs="Palatino Linotype"/>
        </w:rPr>
      </w:pPr>
    </w:p>
    <w:p w14:paraId="4B31C821" w14:textId="77777777" w:rsidR="00445B80" w:rsidRDefault="00445B80">
      <w:pPr>
        <w:spacing w:line="360" w:lineRule="auto"/>
        <w:jc w:val="both"/>
        <w:rPr>
          <w:rFonts w:ascii="Palatino Linotype" w:eastAsia="Palatino Linotype" w:hAnsi="Palatino Linotype" w:cs="Palatino Linotype"/>
        </w:rPr>
      </w:pPr>
    </w:p>
    <w:p w14:paraId="4FD7800A" w14:textId="77777777" w:rsidR="00445B80" w:rsidRDefault="00445B80">
      <w:pPr>
        <w:spacing w:line="360" w:lineRule="auto"/>
        <w:jc w:val="both"/>
        <w:rPr>
          <w:rFonts w:ascii="Palatino Linotype" w:eastAsia="Palatino Linotype" w:hAnsi="Palatino Linotype" w:cs="Palatino Linotype"/>
        </w:rPr>
      </w:pPr>
    </w:p>
    <w:p w14:paraId="1957E89C" w14:textId="77777777" w:rsidR="00445B80" w:rsidRDefault="00445B80">
      <w:pPr>
        <w:spacing w:line="360" w:lineRule="auto"/>
        <w:jc w:val="both"/>
        <w:rPr>
          <w:rFonts w:ascii="Palatino Linotype" w:eastAsia="Palatino Linotype" w:hAnsi="Palatino Linotype" w:cs="Palatino Linotype"/>
        </w:rPr>
      </w:pPr>
    </w:p>
    <w:sectPr w:rsidR="00445B80">
      <w:head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429B3" w14:textId="77777777" w:rsidR="0053621B" w:rsidRDefault="0053621B">
      <w:r>
        <w:separator/>
      </w:r>
    </w:p>
  </w:endnote>
  <w:endnote w:type="continuationSeparator" w:id="0">
    <w:p w14:paraId="03958208" w14:textId="77777777" w:rsidR="0053621B" w:rsidRDefault="00536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1735" w14:textId="77777777" w:rsidR="00445B80" w:rsidRDefault="004467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3BAF">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3BAF">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57DD1DDA" w14:textId="77777777" w:rsidR="00445B80" w:rsidRDefault="00445B8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5D94" w14:textId="77777777" w:rsidR="00D95850" w:rsidRDefault="008B0736" w:rsidP="00D958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01</w:t>
    </w:r>
    <w:r w:rsidR="00D95850">
      <w:rPr>
        <w:rFonts w:ascii="Palatino Linotype" w:eastAsia="Palatino Linotype" w:hAnsi="Palatino Linotype" w:cs="Palatino Linotype"/>
        <w:color w:val="000000"/>
        <w:sz w:val="20"/>
        <w:szCs w:val="20"/>
      </w:rPr>
      <w:t xml:space="preserve"> de </w:t>
    </w:r>
    <w:r w:rsidR="00D95850">
      <w:rPr>
        <w:rFonts w:ascii="Palatino Linotype" w:eastAsia="Palatino Linotype" w:hAnsi="Palatino Linotype" w:cs="Palatino Linotype"/>
        <w:b/>
        <w:color w:val="000000"/>
        <w:sz w:val="20"/>
        <w:szCs w:val="20"/>
      </w:rPr>
      <w:fldChar w:fldCharType="begin"/>
    </w:r>
    <w:r w:rsidR="00D95850">
      <w:rPr>
        <w:rFonts w:ascii="Palatino Linotype" w:eastAsia="Palatino Linotype" w:hAnsi="Palatino Linotype" w:cs="Palatino Linotype"/>
        <w:b/>
        <w:color w:val="000000"/>
        <w:sz w:val="20"/>
        <w:szCs w:val="20"/>
      </w:rPr>
      <w:instrText>NUMPAGES</w:instrText>
    </w:r>
    <w:r w:rsidR="00D95850">
      <w:rPr>
        <w:rFonts w:ascii="Palatino Linotype" w:eastAsia="Palatino Linotype" w:hAnsi="Palatino Linotype" w:cs="Palatino Linotype"/>
        <w:b/>
        <w:color w:val="000000"/>
        <w:sz w:val="20"/>
        <w:szCs w:val="20"/>
      </w:rPr>
      <w:fldChar w:fldCharType="separate"/>
    </w:r>
    <w:r w:rsidR="00713BAF">
      <w:rPr>
        <w:rFonts w:ascii="Palatino Linotype" w:eastAsia="Palatino Linotype" w:hAnsi="Palatino Linotype" w:cs="Palatino Linotype"/>
        <w:b/>
        <w:noProof/>
        <w:color w:val="000000"/>
        <w:sz w:val="20"/>
        <w:szCs w:val="20"/>
      </w:rPr>
      <w:t>53</w:t>
    </w:r>
    <w:r w:rsidR="00D95850">
      <w:rPr>
        <w:rFonts w:ascii="Palatino Linotype" w:eastAsia="Palatino Linotype" w:hAnsi="Palatino Linotype" w:cs="Palatino Linotype"/>
        <w:b/>
        <w:color w:val="000000"/>
        <w:sz w:val="20"/>
        <w:szCs w:val="20"/>
      </w:rPr>
      <w:fldChar w:fldCharType="end"/>
    </w:r>
  </w:p>
  <w:p w14:paraId="7EF2AD4F" w14:textId="77777777" w:rsidR="00445B80" w:rsidRDefault="00445B8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6AE6D" w14:textId="77777777" w:rsidR="0053621B" w:rsidRDefault="0053621B">
      <w:r>
        <w:separator/>
      </w:r>
    </w:p>
  </w:footnote>
  <w:footnote w:type="continuationSeparator" w:id="0">
    <w:p w14:paraId="517BD0F0" w14:textId="77777777" w:rsidR="0053621B" w:rsidRDefault="0053621B">
      <w:r>
        <w:continuationSeparator/>
      </w:r>
    </w:p>
  </w:footnote>
  <w:footnote w:id="1">
    <w:p w14:paraId="0C2A2AD2" w14:textId="77777777" w:rsidR="00445B80" w:rsidRDefault="004467C1">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48B976F1" w14:textId="77777777" w:rsidR="00445B80" w:rsidRDefault="004467C1">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A6F7" w14:textId="77777777" w:rsidR="00445B80" w:rsidRDefault="004467C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301A600" wp14:editId="014A3B40">
          <wp:simplePos x="0" y="0"/>
          <wp:positionH relativeFrom="column">
            <wp:posOffset>-1080132</wp:posOffset>
          </wp:positionH>
          <wp:positionV relativeFrom="paragraph">
            <wp:posOffset>-488312</wp:posOffset>
          </wp:positionV>
          <wp:extent cx="7809865" cy="10165715"/>
          <wp:effectExtent l="0" t="0" r="0" b="0"/>
          <wp:wrapNone/>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445B80" w14:paraId="50DB2878" w14:textId="77777777">
      <w:tc>
        <w:tcPr>
          <w:tcW w:w="2489" w:type="dxa"/>
          <w:shd w:val="clear" w:color="auto" w:fill="auto"/>
        </w:tcPr>
        <w:p w14:paraId="355420A2" w14:textId="77777777" w:rsidR="00445B80" w:rsidRDefault="004467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774A497" w14:textId="77777777" w:rsidR="00445B80" w:rsidRDefault="004467C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01169/INFOEM/IP/RR/2023</w:t>
          </w:r>
        </w:p>
      </w:tc>
    </w:tr>
    <w:tr w:rsidR="00445B80" w14:paraId="5F77C4B8" w14:textId="77777777">
      <w:trPr>
        <w:trHeight w:val="228"/>
      </w:trPr>
      <w:tc>
        <w:tcPr>
          <w:tcW w:w="2489" w:type="dxa"/>
          <w:shd w:val="clear" w:color="auto" w:fill="auto"/>
          <w:vAlign w:val="center"/>
        </w:tcPr>
        <w:p w14:paraId="02AC67ED" w14:textId="77777777" w:rsidR="00445B80" w:rsidRDefault="004467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1BAAE4" w14:textId="77777777" w:rsidR="00445B80" w:rsidRDefault="004467C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Tezoyuca.</w:t>
          </w:r>
        </w:p>
      </w:tc>
    </w:tr>
    <w:tr w:rsidR="00445B80" w14:paraId="725B8C19" w14:textId="77777777">
      <w:tc>
        <w:tcPr>
          <w:tcW w:w="2489" w:type="dxa"/>
          <w:shd w:val="clear" w:color="auto" w:fill="auto"/>
          <w:vAlign w:val="center"/>
        </w:tcPr>
        <w:p w14:paraId="10C2BA29" w14:textId="77777777" w:rsidR="00445B80" w:rsidRDefault="004467C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96C7F47" w14:textId="77777777" w:rsidR="00445B80" w:rsidRDefault="004467C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D1A9BF6" w14:textId="77777777" w:rsidR="00445B80" w:rsidRDefault="004467C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ADBF" w14:textId="77777777" w:rsidR="00445B80" w:rsidRDefault="00445B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445B80" w14:paraId="7D711996" w14:textId="77777777">
      <w:tc>
        <w:tcPr>
          <w:tcW w:w="2551" w:type="dxa"/>
          <w:shd w:val="clear" w:color="auto" w:fill="auto"/>
          <w:vAlign w:val="center"/>
        </w:tcPr>
        <w:p w14:paraId="6E3F43C3" w14:textId="77777777" w:rsidR="00445B80" w:rsidRDefault="004467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C1785B5" w14:textId="77777777" w:rsidR="00445B80" w:rsidRDefault="004467C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01169/INFOEM/IP/RR/2023</w:t>
          </w:r>
        </w:p>
      </w:tc>
    </w:tr>
    <w:tr w:rsidR="00445B80" w14:paraId="79FD8C08" w14:textId="77777777">
      <w:trPr>
        <w:trHeight w:val="130"/>
      </w:trPr>
      <w:tc>
        <w:tcPr>
          <w:tcW w:w="2551" w:type="dxa"/>
          <w:shd w:val="clear" w:color="auto" w:fill="auto"/>
          <w:vAlign w:val="center"/>
        </w:tcPr>
        <w:p w14:paraId="76EF8F77" w14:textId="77777777" w:rsidR="00445B80" w:rsidRDefault="004467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F5FD1B9" w14:textId="72E6544E" w:rsidR="00445B80" w:rsidRDefault="00C8519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 XX XXXXXX</w:t>
          </w:r>
        </w:p>
      </w:tc>
    </w:tr>
    <w:tr w:rsidR="00445B80" w14:paraId="6DC5FC04" w14:textId="77777777">
      <w:trPr>
        <w:trHeight w:val="228"/>
      </w:trPr>
      <w:tc>
        <w:tcPr>
          <w:tcW w:w="2551" w:type="dxa"/>
          <w:shd w:val="clear" w:color="auto" w:fill="auto"/>
          <w:vAlign w:val="center"/>
        </w:tcPr>
        <w:p w14:paraId="0EF20958" w14:textId="77777777" w:rsidR="00445B80" w:rsidRDefault="004467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65D20F3" w14:textId="77777777" w:rsidR="00445B80" w:rsidRDefault="004467C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Tezoyuca.</w:t>
          </w:r>
        </w:p>
      </w:tc>
    </w:tr>
    <w:tr w:rsidR="00445B80" w14:paraId="7AA3C484" w14:textId="77777777">
      <w:tc>
        <w:tcPr>
          <w:tcW w:w="2551" w:type="dxa"/>
          <w:shd w:val="clear" w:color="auto" w:fill="auto"/>
          <w:vAlign w:val="center"/>
        </w:tcPr>
        <w:p w14:paraId="5F621B77" w14:textId="77777777" w:rsidR="00445B80" w:rsidRDefault="004467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1C4815E" w14:textId="77777777" w:rsidR="00445B80" w:rsidRDefault="004467C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B70631" w14:textId="77777777" w:rsidR="00445B80" w:rsidRDefault="004467C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7CFB349" wp14:editId="161DB15E">
          <wp:simplePos x="0" y="0"/>
          <wp:positionH relativeFrom="column">
            <wp:posOffset>-1089657</wp:posOffset>
          </wp:positionH>
          <wp:positionV relativeFrom="paragraph">
            <wp:posOffset>-1169667</wp:posOffset>
          </wp:positionV>
          <wp:extent cx="7809865" cy="10165715"/>
          <wp:effectExtent l="0" t="0" r="0" b="0"/>
          <wp:wrapNone/>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F326" w14:textId="77777777" w:rsidR="00445B80" w:rsidRDefault="00445B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2640B6FF" w14:textId="77777777" w:rsidR="00445B80" w:rsidRDefault="00445B8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C67C7"/>
    <w:multiLevelType w:val="multilevel"/>
    <w:tmpl w:val="37FE5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B65307"/>
    <w:multiLevelType w:val="multilevel"/>
    <w:tmpl w:val="FC4C9C0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BB339B1"/>
    <w:multiLevelType w:val="hybridMultilevel"/>
    <w:tmpl w:val="EAB26FC2"/>
    <w:lvl w:ilvl="0" w:tplc="F0DA7A22">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 w15:restartNumberingAfterBreak="0">
    <w:nsid w:val="6B5F64D3"/>
    <w:multiLevelType w:val="multilevel"/>
    <w:tmpl w:val="80CA2B0A"/>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7B4301C8"/>
    <w:multiLevelType w:val="multilevel"/>
    <w:tmpl w:val="04C6695E"/>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B80"/>
    <w:rsid w:val="00060CA6"/>
    <w:rsid w:val="001D318D"/>
    <w:rsid w:val="002C52DF"/>
    <w:rsid w:val="00304996"/>
    <w:rsid w:val="003432CD"/>
    <w:rsid w:val="00356C1C"/>
    <w:rsid w:val="00364EDD"/>
    <w:rsid w:val="00423BB5"/>
    <w:rsid w:val="0042689A"/>
    <w:rsid w:val="00445B80"/>
    <w:rsid w:val="004467C1"/>
    <w:rsid w:val="004A5621"/>
    <w:rsid w:val="0053621B"/>
    <w:rsid w:val="005F4EC0"/>
    <w:rsid w:val="00661A95"/>
    <w:rsid w:val="007014CF"/>
    <w:rsid w:val="00713BAF"/>
    <w:rsid w:val="0071729B"/>
    <w:rsid w:val="007F21BE"/>
    <w:rsid w:val="00833127"/>
    <w:rsid w:val="00864500"/>
    <w:rsid w:val="008B0736"/>
    <w:rsid w:val="008B7A06"/>
    <w:rsid w:val="009E25D7"/>
    <w:rsid w:val="00A560E7"/>
    <w:rsid w:val="00A630AC"/>
    <w:rsid w:val="00AE490E"/>
    <w:rsid w:val="00AF35CB"/>
    <w:rsid w:val="00B92DE1"/>
    <w:rsid w:val="00BB357E"/>
    <w:rsid w:val="00C44A7F"/>
    <w:rsid w:val="00C85198"/>
    <w:rsid w:val="00CF372F"/>
    <w:rsid w:val="00D17B22"/>
    <w:rsid w:val="00D95850"/>
    <w:rsid w:val="00DB7A1D"/>
    <w:rsid w:val="00E30280"/>
    <w:rsid w:val="00EB531C"/>
    <w:rsid w:val="00ED29E8"/>
    <w:rsid w:val="00FE16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5134"/>
  <w15:docId w15:val="{57B89220-6F41-47A2-A179-2F12AFBC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10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10745.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Mc0Ihm8abpBjidShvY1xb2t5w==">CgMxLjAyCGguZ2pkZ3hzMgloLjMwajB6bGwyCWguMnM4ZXlvMTIIaC50eWpjd3QyCWguM2R5NnZrbTIJaC4zem55c2g3MgloLjFmb2I5dGU4AHIhMTgyY3VGZXZwejdRb2ZCZnhYbWw5SHEzSHBkT0lYaFho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12747</Words>
  <Characters>70114</Characters>
  <Application>Microsoft Office Word</Application>
  <DocSecurity>4</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2023-07-07T19:34:00Z</cp:lastPrinted>
  <dcterms:created xsi:type="dcterms:W3CDTF">2023-08-03T20:25:00Z</dcterms:created>
  <dcterms:modified xsi:type="dcterms:W3CDTF">2023-08-03T20:25:00Z</dcterms:modified>
</cp:coreProperties>
</file>