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144BA"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mayo de dos mil veintitrés. </w:t>
      </w:r>
    </w:p>
    <w:p w14:paraId="71166444"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VISTO</w:t>
      </w:r>
      <w:r w:rsidRPr="00E74170">
        <w:rPr>
          <w:rFonts w:ascii="Palatino Linotype" w:eastAsia="Palatino Linotype" w:hAnsi="Palatino Linotype" w:cs="Palatino Linotype"/>
        </w:rPr>
        <w:t xml:space="preserve"> el expediente formado con motivo del recurso de revisión </w:t>
      </w:r>
      <w:r w:rsidRPr="00E74170">
        <w:rPr>
          <w:rFonts w:ascii="Palatino Linotype" w:eastAsia="Palatino Linotype" w:hAnsi="Palatino Linotype" w:cs="Palatino Linotype"/>
          <w:b/>
        </w:rPr>
        <w:t>00184/INFOEM/IP/RR/2023</w:t>
      </w:r>
      <w:r w:rsidRPr="00E74170">
        <w:rPr>
          <w:rFonts w:ascii="Palatino Linotype" w:eastAsia="Palatino Linotype" w:hAnsi="Palatino Linotype" w:cs="Palatino Linotype"/>
        </w:rPr>
        <w:t xml:space="preserve">, interpuesto por </w:t>
      </w:r>
      <w:r w:rsidRPr="00E74170">
        <w:rPr>
          <w:rFonts w:ascii="Palatino Linotype" w:eastAsia="Palatino Linotype" w:hAnsi="Palatino Linotype" w:cs="Palatino Linotype"/>
          <w:b/>
        </w:rPr>
        <w:t>un particular que no proporcionó su nombre,</w:t>
      </w:r>
      <w:r w:rsidRPr="00E74170">
        <w:rPr>
          <w:rFonts w:ascii="Palatino Linotype" w:eastAsia="Palatino Linotype" w:hAnsi="Palatino Linotype" w:cs="Palatino Linotype"/>
        </w:rPr>
        <w:t xml:space="preserve"> al cual en lo sucesivo se le denominara la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en contra de la respuesta a su solicitud por parte del </w:t>
      </w:r>
      <w:r w:rsidRPr="00E74170">
        <w:rPr>
          <w:rFonts w:ascii="Palatino Linotype" w:eastAsia="Palatino Linotype" w:hAnsi="Palatino Linotype" w:cs="Palatino Linotype"/>
          <w:b/>
        </w:rPr>
        <w:t xml:space="preserve">Ayuntamiento de Zinacantepec, </w:t>
      </w:r>
      <w:r w:rsidRPr="00E74170">
        <w:rPr>
          <w:rFonts w:ascii="Palatino Linotype" w:eastAsia="Palatino Linotype" w:hAnsi="Palatino Linotype" w:cs="Palatino Linotype"/>
        </w:rPr>
        <w:t xml:space="preserve">en lo sucesivo el </w:t>
      </w:r>
      <w:r w:rsidRPr="00E74170">
        <w:rPr>
          <w:rFonts w:ascii="Palatino Linotype" w:eastAsia="Palatino Linotype" w:hAnsi="Palatino Linotype" w:cs="Palatino Linotype"/>
          <w:b/>
        </w:rPr>
        <w:t xml:space="preserve">SUJETO OBLIGADO, </w:t>
      </w:r>
      <w:r w:rsidRPr="00E74170">
        <w:rPr>
          <w:rFonts w:ascii="Palatino Linotype" w:eastAsia="Palatino Linotype" w:hAnsi="Palatino Linotype" w:cs="Palatino Linotype"/>
        </w:rPr>
        <w:t xml:space="preserve">se procede a dictar la presente resolución con base en los siguientes: </w:t>
      </w:r>
    </w:p>
    <w:p w14:paraId="03117699" w14:textId="77777777" w:rsidR="00C63D6D" w:rsidRPr="00E74170" w:rsidRDefault="001564DA">
      <w:pPr>
        <w:spacing w:before="240" w:after="240" w:line="360" w:lineRule="auto"/>
        <w:jc w:val="center"/>
        <w:rPr>
          <w:rFonts w:ascii="Palatino Linotype" w:eastAsia="Palatino Linotype" w:hAnsi="Palatino Linotype" w:cs="Palatino Linotype"/>
          <w:b/>
        </w:rPr>
      </w:pPr>
      <w:r w:rsidRPr="00E74170">
        <w:rPr>
          <w:rFonts w:ascii="Palatino Linotype" w:eastAsia="Palatino Linotype" w:hAnsi="Palatino Linotype" w:cs="Palatino Linotype"/>
          <w:b/>
        </w:rPr>
        <w:t>I. A N T E C E D E N T E S</w:t>
      </w:r>
    </w:p>
    <w:p w14:paraId="4FFF82A7"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1. Solicitud de acceso a la información.</w:t>
      </w:r>
      <w:r w:rsidRPr="00E74170">
        <w:rPr>
          <w:rFonts w:ascii="Palatino Linotype" w:eastAsia="Palatino Linotype" w:hAnsi="Palatino Linotype" w:cs="Palatino Linotype"/>
        </w:rPr>
        <w:t xml:space="preserve"> Con fecha </w:t>
      </w:r>
      <w:r w:rsidRPr="00E74170">
        <w:rPr>
          <w:rFonts w:ascii="Palatino Linotype" w:eastAsia="Palatino Linotype" w:hAnsi="Palatino Linotype" w:cs="Palatino Linotype"/>
          <w:b/>
        </w:rPr>
        <w:t>veintiocho de noviembre de dos mil veintidós,</w:t>
      </w:r>
      <w:r w:rsidRPr="00E74170">
        <w:rPr>
          <w:rFonts w:ascii="Palatino Linotype" w:eastAsia="Palatino Linotype" w:hAnsi="Palatino Linotype" w:cs="Palatino Linotype"/>
        </w:rPr>
        <w:t xml:space="preserve"> la parte </w:t>
      </w:r>
      <w:r w:rsidRPr="00E74170">
        <w:rPr>
          <w:rFonts w:ascii="Palatino Linotype" w:eastAsia="Palatino Linotype" w:hAnsi="Palatino Linotype" w:cs="Palatino Linotype"/>
          <w:b/>
        </w:rPr>
        <w:t xml:space="preserve">RECURRENTE </w:t>
      </w:r>
      <w:r w:rsidRPr="00E74170">
        <w:rPr>
          <w:rFonts w:ascii="Palatino Linotype" w:eastAsia="Palatino Linotype" w:hAnsi="Palatino Linotype" w:cs="Palatino Linotype"/>
        </w:rPr>
        <w:t xml:space="preserve">presentó, través del Sistema de Acceso a la Información Mexiquense, en lo subsecuente el </w:t>
      </w:r>
      <w:r w:rsidRPr="00E74170">
        <w:rPr>
          <w:rFonts w:ascii="Palatino Linotype" w:eastAsia="Palatino Linotype" w:hAnsi="Palatino Linotype" w:cs="Palatino Linotype"/>
          <w:b/>
        </w:rPr>
        <w:t>SAIMEX,</w:t>
      </w:r>
      <w:r w:rsidRPr="00E74170">
        <w:rPr>
          <w:rFonts w:ascii="Palatino Linotype" w:eastAsia="Palatino Linotype" w:hAnsi="Palatino Linotype" w:cs="Palatino Linotype"/>
        </w:rPr>
        <w:t xml:space="preserve"> ante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la solicitud de acceso a la información pública, a la que se le asignó el número</w:t>
      </w:r>
      <w:r w:rsidRPr="00E74170">
        <w:rPr>
          <w:rFonts w:ascii="Palatino Linotype" w:eastAsia="Palatino Linotype" w:hAnsi="Palatino Linotype" w:cs="Palatino Linotype"/>
          <w:b/>
        </w:rPr>
        <w:t xml:space="preserve"> 01348/ZINACANT/IP/2022, </w:t>
      </w:r>
      <w:r w:rsidRPr="00E74170">
        <w:rPr>
          <w:rFonts w:ascii="Palatino Linotype" w:eastAsia="Palatino Linotype" w:hAnsi="Palatino Linotype" w:cs="Palatino Linotype"/>
        </w:rPr>
        <w:t xml:space="preserve">mediante la cual requirió la información siguiente: </w:t>
      </w:r>
    </w:p>
    <w:p w14:paraId="18442DEB" w14:textId="77777777" w:rsidR="00C63D6D" w:rsidRPr="00E74170" w:rsidRDefault="001564D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74170">
        <w:rPr>
          <w:rFonts w:ascii="Palatino Linotype" w:eastAsia="Palatino Linotype" w:hAnsi="Palatino Linotype" w:cs="Palatino Linotype"/>
          <w:i/>
          <w:sz w:val="22"/>
          <w:szCs w:val="22"/>
        </w:rPr>
        <w:t>“SOLICITO LAS REQUISICIONES PARA LA ADQUISICIÓN DE PRODUCTOS DEL PROGRAMA ALIMENTARIO PAZ” (Sic)</w:t>
      </w:r>
    </w:p>
    <w:p w14:paraId="0AA25469" w14:textId="77777777" w:rsidR="00C63D6D" w:rsidRPr="00E74170" w:rsidRDefault="00C63D6D">
      <w:pPr>
        <w:ind w:left="851" w:right="902"/>
        <w:jc w:val="both"/>
        <w:rPr>
          <w:rFonts w:ascii="Palatino Linotype" w:eastAsia="Palatino Linotype" w:hAnsi="Palatino Linotype" w:cs="Palatino Linotype"/>
          <w:i/>
          <w:sz w:val="22"/>
          <w:szCs w:val="22"/>
        </w:rPr>
      </w:pPr>
    </w:p>
    <w:p w14:paraId="108CF0ED"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Modalidad de Entrega:</w:t>
      </w:r>
      <w:r w:rsidRPr="00E74170">
        <w:rPr>
          <w:rFonts w:ascii="Palatino Linotype" w:eastAsia="Palatino Linotype" w:hAnsi="Palatino Linotype" w:cs="Palatino Linotype"/>
        </w:rPr>
        <w:t xml:space="preserve"> A través de SAIMEX.</w:t>
      </w:r>
    </w:p>
    <w:p w14:paraId="0A037118" w14:textId="77777777" w:rsidR="00C63D6D" w:rsidRPr="00E74170" w:rsidRDefault="00C63D6D">
      <w:pPr>
        <w:spacing w:line="360" w:lineRule="auto"/>
        <w:jc w:val="both"/>
        <w:rPr>
          <w:rFonts w:ascii="Palatino Linotype" w:eastAsia="Palatino Linotype" w:hAnsi="Palatino Linotype" w:cs="Palatino Linotype"/>
        </w:rPr>
      </w:pPr>
    </w:p>
    <w:p w14:paraId="411653A6" w14:textId="77777777" w:rsidR="00C63D6D" w:rsidRPr="00E74170" w:rsidRDefault="001564DA">
      <w:pPr>
        <w:spacing w:after="240"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b/>
        </w:rPr>
        <w:lastRenderedPageBreak/>
        <w:t xml:space="preserve">2. Solicitud de Aclaración, </w:t>
      </w:r>
      <w:r w:rsidRPr="00E74170">
        <w:rPr>
          <w:rFonts w:ascii="Palatino Linotype" w:eastAsia="Palatino Linotype" w:hAnsi="Palatino Linotype" w:cs="Palatino Linotype"/>
        </w:rPr>
        <w:t xml:space="preserve">Con fecha cinco de diciembre del dos mil veintidós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requirió al particular que complemente y/o aclare su solicitud, la cual versa como sigue:</w:t>
      </w:r>
    </w:p>
    <w:p w14:paraId="1093EE69"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“Con fundamento en el </w:t>
      </w:r>
      <w:proofErr w:type="spellStart"/>
      <w:r w:rsidRPr="00E74170">
        <w:rPr>
          <w:rFonts w:ascii="Palatino Linotype" w:eastAsia="Palatino Linotype" w:hAnsi="Palatino Linotype" w:cs="Palatino Linotype"/>
          <w:i/>
          <w:sz w:val="22"/>
          <w:szCs w:val="22"/>
        </w:rPr>
        <w:t>articulo</w:t>
      </w:r>
      <w:proofErr w:type="spellEnd"/>
      <w:r w:rsidRPr="00E74170">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62DE33A"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7972DA92"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637FD36"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ATENTAMENTE</w:t>
      </w:r>
    </w:p>
    <w:p w14:paraId="6CF9E94A"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ING. JESUS EMMANUEL ENCASTIN RENDON” (Sic)</w:t>
      </w:r>
    </w:p>
    <w:p w14:paraId="4A77B292" w14:textId="77777777" w:rsidR="00C63D6D" w:rsidRPr="00E74170" w:rsidRDefault="00C63D6D">
      <w:pPr>
        <w:ind w:left="851" w:right="900"/>
        <w:jc w:val="both"/>
        <w:rPr>
          <w:rFonts w:ascii="Palatino Linotype" w:eastAsia="Palatino Linotype" w:hAnsi="Palatino Linotype" w:cs="Palatino Linotype"/>
          <w:i/>
          <w:sz w:val="22"/>
          <w:szCs w:val="22"/>
        </w:rPr>
      </w:pPr>
    </w:p>
    <w:p w14:paraId="6D0A5A16"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3. Aclaración de Solicitud. </w:t>
      </w:r>
      <w:r w:rsidRPr="00E74170">
        <w:rPr>
          <w:rFonts w:ascii="Palatino Linotype" w:eastAsia="Palatino Linotype" w:hAnsi="Palatino Linotype" w:cs="Palatino Linotype"/>
        </w:rPr>
        <w:t>De las constancias que obran en el expediente electrónico del SAIMEX, se advierte que el solicitante en fecha cinco de diciembre del año dos mil veintidós, desahogó su aclaración en los siguientes términos:</w:t>
      </w:r>
    </w:p>
    <w:p w14:paraId="412EF009" w14:textId="77777777" w:rsidR="00C63D6D" w:rsidRPr="00E74170" w:rsidRDefault="00C63D6D">
      <w:pPr>
        <w:spacing w:line="360" w:lineRule="auto"/>
        <w:jc w:val="both"/>
        <w:rPr>
          <w:rFonts w:ascii="Palatino Linotype" w:eastAsia="Palatino Linotype" w:hAnsi="Palatino Linotype" w:cs="Palatino Linotype"/>
        </w:rPr>
      </w:pPr>
    </w:p>
    <w:p w14:paraId="40BB4E6E" w14:textId="77777777" w:rsidR="00C63D6D" w:rsidRPr="00E74170" w:rsidRDefault="001564DA">
      <w:pPr>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“LA SOLICITUD ES MUY ESPECÍFICA” (Sic)</w:t>
      </w:r>
    </w:p>
    <w:p w14:paraId="6CBC9E89" w14:textId="77777777" w:rsidR="00C63D6D" w:rsidRPr="00E74170" w:rsidRDefault="00C63D6D">
      <w:pPr>
        <w:spacing w:before="240" w:after="240" w:line="360" w:lineRule="auto"/>
        <w:jc w:val="both"/>
        <w:rPr>
          <w:rFonts w:ascii="Palatino Linotype" w:eastAsia="Palatino Linotype" w:hAnsi="Palatino Linotype" w:cs="Palatino Linotype"/>
          <w:b/>
        </w:rPr>
      </w:pPr>
    </w:p>
    <w:p w14:paraId="1B1AE00A" w14:textId="77777777" w:rsidR="00C63D6D" w:rsidRPr="00E74170" w:rsidRDefault="001564DA">
      <w:pPr>
        <w:spacing w:before="240" w:after="240"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b/>
        </w:rPr>
        <w:lastRenderedPageBreak/>
        <w:t xml:space="preserve">4. Respuesta. </w:t>
      </w:r>
      <w:r w:rsidRPr="00E74170">
        <w:rPr>
          <w:rFonts w:ascii="Palatino Linotype" w:eastAsia="Palatino Linotype" w:hAnsi="Palatino Linotype" w:cs="Palatino Linotype"/>
        </w:rPr>
        <w:t xml:space="preserve">Con fecha </w:t>
      </w:r>
      <w:r w:rsidRPr="00E74170">
        <w:rPr>
          <w:rFonts w:ascii="Palatino Linotype" w:eastAsia="Palatino Linotype" w:hAnsi="Palatino Linotype" w:cs="Palatino Linotype"/>
          <w:b/>
        </w:rPr>
        <w:t>once de enero de dos mil veintitrés</w:t>
      </w:r>
      <w:r w:rsidRPr="00E74170">
        <w:rPr>
          <w:rFonts w:ascii="Palatino Linotype" w:eastAsia="Palatino Linotype" w:hAnsi="Palatino Linotype" w:cs="Palatino Linotype"/>
        </w:rPr>
        <w:t xml:space="preserve">, el </w:t>
      </w:r>
      <w:r w:rsidRPr="00E74170">
        <w:rPr>
          <w:rFonts w:ascii="Palatino Linotype" w:eastAsia="Palatino Linotype" w:hAnsi="Palatino Linotype" w:cs="Palatino Linotype"/>
          <w:b/>
        </w:rPr>
        <w:t xml:space="preserve">SUJETO OBLIGADO </w:t>
      </w:r>
      <w:r w:rsidRPr="00E7417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1119341" w14:textId="77777777" w:rsidR="00C63D6D" w:rsidRPr="00E74170" w:rsidRDefault="001564DA">
      <w:pPr>
        <w:spacing w:before="240" w:after="240"/>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“…Se adjunta la respuesta a la solicitud interpuesta a través de esta plataforma digital...” (Sic)</w:t>
      </w:r>
    </w:p>
    <w:p w14:paraId="4A4B2A96"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adjuntó el siguiente archivo:</w:t>
      </w:r>
    </w:p>
    <w:p w14:paraId="40AD8DA4"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w:t>
      </w:r>
      <w:hyperlink r:id="rId8">
        <w:r w:rsidRPr="00E74170">
          <w:rPr>
            <w:rFonts w:ascii="Palatino Linotype" w:eastAsia="Palatino Linotype" w:hAnsi="Palatino Linotype" w:cs="Palatino Linotype"/>
          </w:rPr>
          <w:t>respuesta de solicitud 1348-22.pdf</w:t>
        </w:r>
      </w:hyperlink>
      <w:r w:rsidRPr="00E74170">
        <w:rPr>
          <w:rFonts w:ascii="Palatino Linotype" w:eastAsia="Palatino Linotype" w:hAnsi="Palatino Linotype" w:cs="Palatino Linotype"/>
        </w:rPr>
        <w:t>”, por medio del cual se informó que al realizar un análisis en su solicitud procedió a turnarla al Servidor Público Habilitado poseedor de la información, mismo que nos informa que lo solicitado se encuentra dentro del Sistema de Información Pública de Oficio Mexiquense (IPOMEX), cabe hacer mención que dentro de dicho sistema se carga la información que este Sujeto Obligado debe transparentar de conformidad con la Ley de Transparencia y Acceso a la información Pública de Oficio Mexiquense del Estado de México y Municipios en su artículo 92, por lo anteriormente expuesto se proporciona enlace para la consulta de lo referido: https://www.ipomex.org.mx/ipo3/lgt/indice/ZINACANTEPEC/art_92_xxxv_a.web</w:t>
      </w:r>
    </w:p>
    <w:p w14:paraId="5D1F9B8D"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3. Interposición del recurso de revisión. </w:t>
      </w:r>
      <w:r w:rsidRPr="00E74170">
        <w:rPr>
          <w:rFonts w:ascii="Palatino Linotype" w:eastAsia="Palatino Linotype" w:hAnsi="Palatino Linotype" w:cs="Palatino Linotype"/>
        </w:rPr>
        <w:t xml:space="preserve">Inconforme con los términos de la respuesta emitida por parte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el </w:t>
      </w:r>
      <w:r w:rsidRPr="00E74170">
        <w:rPr>
          <w:rFonts w:ascii="Palatino Linotype" w:eastAsia="Palatino Linotype" w:hAnsi="Palatino Linotype" w:cs="Palatino Linotype"/>
          <w:b/>
        </w:rPr>
        <w:t>once de enero del año dos mil veintitrés,</w:t>
      </w:r>
      <w:r w:rsidRPr="00E74170">
        <w:rPr>
          <w:rFonts w:ascii="Palatino Linotype" w:eastAsia="Palatino Linotype" w:hAnsi="Palatino Linotype" w:cs="Palatino Linotype"/>
        </w:rPr>
        <w:t xml:space="preserve">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interpuso el recurso de revisión a través de </w:t>
      </w:r>
      <w:r w:rsidRPr="00E74170">
        <w:rPr>
          <w:rFonts w:ascii="Palatino Linotype" w:eastAsia="Palatino Linotype" w:hAnsi="Palatino Linotype" w:cs="Palatino Linotype"/>
          <w:b/>
        </w:rPr>
        <w:t xml:space="preserve">SAIMEX, </w:t>
      </w:r>
      <w:r w:rsidRPr="00E74170">
        <w:rPr>
          <w:rFonts w:ascii="Palatino Linotype" w:eastAsia="Palatino Linotype" w:hAnsi="Palatino Linotype" w:cs="Palatino Linotype"/>
        </w:rPr>
        <w:t>en donde se manifestó de la siguiente manera:</w:t>
      </w:r>
    </w:p>
    <w:p w14:paraId="209F5B4C" w14:textId="77777777" w:rsidR="00C63D6D" w:rsidRPr="00E74170" w:rsidRDefault="001564DA">
      <w:pPr>
        <w:tabs>
          <w:tab w:val="left" w:pos="2745"/>
        </w:tabs>
        <w:spacing w:before="240" w:after="240"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b/>
        </w:rPr>
        <w:t xml:space="preserve">Acto impugnado: </w:t>
      </w:r>
      <w:r w:rsidRPr="00E74170">
        <w:rPr>
          <w:rFonts w:ascii="Palatino Linotype" w:eastAsia="Palatino Linotype" w:hAnsi="Palatino Linotype" w:cs="Palatino Linotype"/>
          <w:b/>
        </w:rPr>
        <w:tab/>
      </w:r>
    </w:p>
    <w:p w14:paraId="1C7E3BBE" w14:textId="77777777" w:rsidR="00C63D6D" w:rsidRPr="00E74170" w:rsidRDefault="001564DA">
      <w:pPr>
        <w:spacing w:line="360" w:lineRule="auto"/>
        <w:ind w:left="851"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“NO ENTREGA INFORMACIÓN” (Sic)</w:t>
      </w:r>
    </w:p>
    <w:p w14:paraId="31C6A64A"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lastRenderedPageBreak/>
        <w:t>Y Razones o motivos de inconformidad</w:t>
      </w:r>
      <w:r w:rsidRPr="00E74170">
        <w:rPr>
          <w:rFonts w:ascii="Palatino Linotype" w:eastAsia="Palatino Linotype" w:hAnsi="Palatino Linotype" w:cs="Palatino Linotype"/>
        </w:rPr>
        <w:t>:</w:t>
      </w:r>
    </w:p>
    <w:p w14:paraId="2CE63C8D" w14:textId="77777777" w:rsidR="00C63D6D" w:rsidRPr="00E74170" w:rsidRDefault="001564DA">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sidRPr="00E74170">
        <w:rPr>
          <w:rFonts w:ascii="Palatino Linotype" w:eastAsia="Palatino Linotype" w:hAnsi="Palatino Linotype" w:cs="Palatino Linotype"/>
          <w:i/>
          <w:sz w:val="22"/>
          <w:szCs w:val="22"/>
        </w:rPr>
        <w:t xml:space="preserve"> “NO ENTREGA INFORMACIÓN” (Sic)</w:t>
      </w:r>
    </w:p>
    <w:p w14:paraId="17ADB4A2" w14:textId="77777777" w:rsidR="00C63D6D" w:rsidRPr="00E74170" w:rsidRDefault="00C63D6D">
      <w:pPr>
        <w:spacing w:line="360" w:lineRule="auto"/>
        <w:ind w:right="51"/>
        <w:jc w:val="both"/>
        <w:rPr>
          <w:rFonts w:ascii="Palatino Linotype" w:eastAsia="Palatino Linotype" w:hAnsi="Palatino Linotype" w:cs="Palatino Linotype"/>
          <w:b/>
        </w:rPr>
      </w:pPr>
    </w:p>
    <w:p w14:paraId="7DF7624C" w14:textId="77777777" w:rsidR="00C63D6D" w:rsidRPr="00E74170" w:rsidRDefault="001564DA">
      <w:pPr>
        <w:spacing w:line="360" w:lineRule="auto"/>
        <w:ind w:right="51"/>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4. Turno. </w:t>
      </w:r>
      <w:r w:rsidRPr="00E7417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74170">
        <w:rPr>
          <w:rFonts w:ascii="Palatino Linotype" w:eastAsia="Palatino Linotype" w:hAnsi="Palatino Linotype" w:cs="Palatino Linotype"/>
          <w:b/>
        </w:rPr>
        <w:t xml:space="preserve">Guadalupe Ramírez Peña, </w:t>
      </w:r>
      <w:r w:rsidRPr="00E74170">
        <w:rPr>
          <w:rFonts w:ascii="Palatino Linotype" w:eastAsia="Palatino Linotype" w:hAnsi="Palatino Linotype" w:cs="Palatino Linotype"/>
        </w:rPr>
        <w:t xml:space="preserve">a efecto de que analizara sobre su admisión o su </w:t>
      </w:r>
      <w:proofErr w:type="spellStart"/>
      <w:r w:rsidRPr="00E74170">
        <w:rPr>
          <w:rFonts w:ascii="Palatino Linotype" w:eastAsia="Palatino Linotype" w:hAnsi="Palatino Linotype" w:cs="Palatino Linotype"/>
        </w:rPr>
        <w:t>desechamiento</w:t>
      </w:r>
      <w:proofErr w:type="spellEnd"/>
      <w:r w:rsidRPr="00E74170">
        <w:rPr>
          <w:rFonts w:ascii="Palatino Linotype" w:eastAsia="Palatino Linotype" w:hAnsi="Palatino Linotype" w:cs="Palatino Linotype"/>
        </w:rPr>
        <w:t>.</w:t>
      </w:r>
    </w:p>
    <w:p w14:paraId="1682E756" w14:textId="77777777" w:rsidR="00C63D6D" w:rsidRPr="00E74170" w:rsidRDefault="00C63D6D">
      <w:pPr>
        <w:spacing w:line="360" w:lineRule="auto"/>
        <w:ind w:right="51"/>
        <w:jc w:val="both"/>
        <w:rPr>
          <w:rFonts w:ascii="Palatino Linotype" w:eastAsia="Palatino Linotype" w:hAnsi="Palatino Linotype" w:cs="Palatino Linotype"/>
        </w:rPr>
      </w:pPr>
    </w:p>
    <w:p w14:paraId="36F18D1C" w14:textId="77777777" w:rsidR="00C63D6D" w:rsidRPr="00E74170" w:rsidRDefault="001564DA">
      <w:pPr>
        <w:spacing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5. Admisión del Recurso de revisión.</w:t>
      </w:r>
      <w:r w:rsidRPr="00E74170">
        <w:rPr>
          <w:rFonts w:ascii="Palatino Linotype" w:eastAsia="Palatino Linotype" w:hAnsi="Palatino Linotype" w:cs="Palatino Linotype"/>
        </w:rPr>
        <w:t xml:space="preserve"> Con fecha</w:t>
      </w:r>
      <w:r w:rsidRPr="00E74170">
        <w:rPr>
          <w:rFonts w:ascii="Palatino Linotype" w:eastAsia="Palatino Linotype" w:hAnsi="Palatino Linotype" w:cs="Palatino Linotype"/>
          <w:b/>
        </w:rPr>
        <w:t xml:space="preserve"> dieciséis de enero de dos mil veintidós, </w:t>
      </w:r>
      <w:r w:rsidRPr="00E7417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74170">
        <w:rPr>
          <w:rFonts w:ascii="Palatino Linotype" w:eastAsia="Palatino Linotype" w:hAnsi="Palatino Linotype" w:cs="Palatino Linotype"/>
          <w:b/>
        </w:rPr>
        <w:t xml:space="preserve">SUJETO OBLIGADO </w:t>
      </w:r>
      <w:r w:rsidRPr="00E74170">
        <w:rPr>
          <w:rFonts w:ascii="Palatino Linotype" w:eastAsia="Palatino Linotype" w:hAnsi="Palatino Linotype" w:cs="Palatino Linotype"/>
        </w:rPr>
        <w:t>presentara su informe justificado.</w:t>
      </w:r>
    </w:p>
    <w:p w14:paraId="6BBF2DDB" w14:textId="77777777" w:rsidR="00C63D6D" w:rsidRPr="00E74170" w:rsidRDefault="001564DA">
      <w:pPr>
        <w:spacing w:after="240" w:line="360" w:lineRule="auto"/>
        <w:jc w:val="both"/>
        <w:rPr>
          <w:rFonts w:ascii="Palatino Linotype" w:eastAsia="Palatino Linotype" w:hAnsi="Palatino Linotype" w:cs="Palatino Linotype"/>
        </w:rPr>
      </w:pPr>
      <w:bookmarkStart w:id="2" w:name="_heading=h.2s8eyo1" w:colFirst="0" w:colLast="0"/>
      <w:bookmarkEnd w:id="2"/>
      <w:r w:rsidRPr="00E74170">
        <w:rPr>
          <w:rFonts w:ascii="Palatino Linotype" w:eastAsia="Palatino Linotype" w:hAnsi="Palatino Linotype" w:cs="Palatino Linotype"/>
          <w:b/>
        </w:rPr>
        <w:t>6. Manifestaciones</w:t>
      </w:r>
      <w:r w:rsidRPr="00E74170">
        <w:rPr>
          <w:rFonts w:ascii="Palatino Linotype" w:eastAsia="Palatino Linotype" w:hAnsi="Palatino Linotype" w:cs="Palatino Linotype"/>
        </w:rPr>
        <w:t xml:space="preserve">. En fechas diecinueve de enero y </w:t>
      </w:r>
      <w:proofErr w:type="gramStart"/>
      <w:r w:rsidRPr="00E74170">
        <w:rPr>
          <w:rFonts w:ascii="Palatino Linotype" w:eastAsia="Palatino Linotype" w:hAnsi="Palatino Linotype" w:cs="Palatino Linotype"/>
        </w:rPr>
        <w:t>tres abril</w:t>
      </w:r>
      <w:proofErr w:type="gramEnd"/>
      <w:r w:rsidRPr="00E74170">
        <w:rPr>
          <w:rFonts w:ascii="Palatino Linotype" w:eastAsia="Palatino Linotype" w:hAnsi="Palatino Linotype" w:cs="Palatino Linotype"/>
        </w:rPr>
        <w:t xml:space="preserve"> ambas del dos mil veintitrés</w:t>
      </w:r>
      <w:r w:rsidRPr="00E74170">
        <w:rPr>
          <w:rFonts w:ascii="Palatino Linotype" w:eastAsia="Palatino Linotype" w:hAnsi="Palatino Linotype" w:cs="Palatino Linotype"/>
          <w:b/>
        </w:rPr>
        <w:t xml:space="preserve">, </w:t>
      </w:r>
      <w:r w:rsidRPr="00E74170">
        <w:rPr>
          <w:rFonts w:ascii="Palatino Linotype" w:eastAsia="Palatino Linotype" w:hAnsi="Palatino Linotype" w:cs="Palatino Linotype"/>
        </w:rPr>
        <w:t xml:space="preserve">el </w:t>
      </w:r>
      <w:r w:rsidRPr="00E74170">
        <w:rPr>
          <w:rFonts w:ascii="Palatino Linotype" w:eastAsia="Palatino Linotype" w:hAnsi="Palatino Linotype" w:cs="Palatino Linotype"/>
          <w:b/>
        </w:rPr>
        <w:t xml:space="preserve">SUJETO OBLIGADO </w:t>
      </w:r>
      <w:r w:rsidRPr="00E74170">
        <w:rPr>
          <w:rFonts w:ascii="Palatino Linotype" w:eastAsia="Palatino Linotype" w:hAnsi="Palatino Linotype" w:cs="Palatino Linotype"/>
        </w:rPr>
        <w:t>remitió, a través del SAIMEX, los siguientes archivos electrónicos:</w:t>
      </w:r>
    </w:p>
    <w:p w14:paraId="204F1DBA" w14:textId="77777777" w:rsidR="00C63D6D" w:rsidRPr="00E74170" w:rsidRDefault="001564DA">
      <w:pPr>
        <w:spacing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w:t>
      </w:r>
      <w:hyperlink r:id="rId9">
        <w:r w:rsidRPr="00E74170">
          <w:rPr>
            <w:rFonts w:ascii="Palatino Linotype" w:eastAsia="Palatino Linotype" w:hAnsi="Palatino Linotype" w:cs="Palatino Linotype"/>
          </w:rPr>
          <w:t>respuesta de solicitud 1348-22R.pdf</w:t>
        </w:r>
      </w:hyperlink>
      <w:r w:rsidRPr="00E74170">
        <w:rPr>
          <w:rFonts w:ascii="Palatino Linotype" w:eastAsia="Palatino Linotype" w:hAnsi="Palatino Linotype" w:cs="Palatino Linotype"/>
        </w:rPr>
        <w:t xml:space="preserve">”, por medio del cual la Unidad de Transparencia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informó que con el fin de poder darle una oportuna contestación al hoy recurrente, este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al realizar un </w:t>
      </w:r>
      <w:r w:rsidRPr="00E74170">
        <w:rPr>
          <w:rFonts w:ascii="Palatino Linotype" w:eastAsia="Palatino Linotype" w:hAnsi="Palatino Linotype" w:cs="Palatino Linotype"/>
        </w:rPr>
        <w:lastRenderedPageBreak/>
        <w:t xml:space="preserve">análisis en su solicitud procedió a turnarla al Servidor Público Habilitado poseedor de la información, mismo que informó que lo solicitado se encuentra dentro del Sistema de Información Pública de Oficio Mexiquense (IPOMEX), asimismo mencionó que dentro de dicho sistema se carga la información del </w:t>
      </w:r>
      <w:r w:rsidRPr="00E74170">
        <w:rPr>
          <w:rFonts w:ascii="Palatino Linotype" w:eastAsia="Palatino Linotype" w:hAnsi="Palatino Linotype" w:cs="Palatino Linotype"/>
          <w:b/>
        </w:rPr>
        <w:t xml:space="preserve">SUJETO OBLIGADO, </w:t>
      </w:r>
      <w:r w:rsidRPr="00E74170">
        <w:rPr>
          <w:rFonts w:ascii="Palatino Linotype" w:eastAsia="Palatino Linotype" w:hAnsi="Palatino Linotype" w:cs="Palatino Linotype"/>
        </w:rPr>
        <w:t xml:space="preserve">la cual debe transparentar de conformidad con la Ley de Transparencia y Acceso a la información Pública de Oficio Mexiquense del Estado de México y Municipios en su artículo 92, por lo anteriormente expuesto se proporciona enlace para la consulta de lo referido: https://www.ipomex.org.mx/ipo3/lgt/indice/ZINACANTEPEC/art_92_xxxv_a.web </w:t>
      </w:r>
    </w:p>
    <w:p w14:paraId="16342318" w14:textId="77777777" w:rsidR="00C63D6D" w:rsidRPr="00E74170" w:rsidRDefault="001564DA">
      <w:pPr>
        <w:spacing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Como se puede apreciar en dicho enlace se puede consultar lo referente a los gastos por capitulo, concepto y partido de este Sujeto Obligado, por tal motivo anexó evidencia fotográfica:</w:t>
      </w:r>
    </w:p>
    <w:p w14:paraId="6932FDDF" w14:textId="77777777" w:rsidR="00C63D6D" w:rsidRPr="00E74170" w:rsidRDefault="001564DA">
      <w:pPr>
        <w:spacing w:after="240" w:line="360" w:lineRule="auto"/>
        <w:jc w:val="both"/>
        <w:rPr>
          <w:rFonts w:ascii="Palatino Linotype" w:eastAsia="Palatino Linotype" w:hAnsi="Palatino Linotype" w:cs="Palatino Linotype"/>
        </w:rPr>
      </w:pPr>
      <w:r w:rsidRPr="00E74170">
        <w:rPr>
          <w:noProof/>
          <w:lang w:val="es-MX"/>
        </w:rPr>
        <w:drawing>
          <wp:inline distT="0" distB="0" distL="0" distR="0" wp14:anchorId="20462E63" wp14:editId="3F6E5E16">
            <wp:extent cx="5567873" cy="1875992"/>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6458" t="24829" r="12485" b="26617"/>
                    <a:stretch>
                      <a:fillRect/>
                    </a:stretch>
                  </pic:blipFill>
                  <pic:spPr>
                    <a:xfrm>
                      <a:off x="0" y="0"/>
                      <a:ext cx="5567873" cy="1875992"/>
                    </a:xfrm>
                    <a:prstGeom prst="rect">
                      <a:avLst/>
                    </a:prstGeom>
                    <a:ln/>
                  </pic:spPr>
                </pic:pic>
              </a:graphicData>
            </a:graphic>
          </wp:inline>
        </w:drawing>
      </w:r>
    </w:p>
    <w:p w14:paraId="64425004"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w:t>
      </w:r>
      <w:hyperlink r:id="rId11">
        <w:r w:rsidRPr="00E74170">
          <w:rPr>
            <w:rFonts w:ascii="Palatino Linotype" w:eastAsia="Palatino Linotype" w:hAnsi="Palatino Linotype" w:cs="Palatino Linotype"/>
          </w:rPr>
          <w:t>20230403162401695.pdf</w:t>
        </w:r>
      </w:hyperlink>
      <w:r w:rsidRPr="00E74170">
        <w:rPr>
          <w:rFonts w:ascii="Palatino Linotype" w:eastAsia="Palatino Linotype" w:hAnsi="Palatino Linotype" w:cs="Palatino Linotype"/>
        </w:rPr>
        <w:t>”, por medio del cual el Tesorero Municipal del Ayuntamiento de Zinacantepec, informó que la información requerida se encuentra pública en el siguiente link:</w:t>
      </w:r>
    </w:p>
    <w:p w14:paraId="5F049AE5" w14:textId="77777777" w:rsidR="00C63D6D" w:rsidRPr="00E74170" w:rsidRDefault="00C63D6D">
      <w:pPr>
        <w:spacing w:before="240" w:after="240" w:line="360" w:lineRule="auto"/>
        <w:ind w:right="49"/>
        <w:jc w:val="both"/>
        <w:rPr>
          <w:rFonts w:ascii="Palatino Linotype" w:eastAsia="Palatino Linotype" w:hAnsi="Palatino Linotype" w:cs="Palatino Linotype"/>
        </w:rPr>
      </w:pPr>
    </w:p>
    <w:p w14:paraId="4EB71D2E"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noProof/>
          <w:lang w:val="es-MX"/>
        </w:rPr>
        <w:lastRenderedPageBreak/>
        <w:drawing>
          <wp:inline distT="0" distB="0" distL="0" distR="0" wp14:anchorId="081C4ED5" wp14:editId="4108F6E1">
            <wp:extent cx="5408493" cy="2531882"/>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817" t="51164" r="17878" b="14389"/>
                    <a:stretch>
                      <a:fillRect/>
                    </a:stretch>
                  </pic:blipFill>
                  <pic:spPr>
                    <a:xfrm>
                      <a:off x="0" y="0"/>
                      <a:ext cx="5408493" cy="2531882"/>
                    </a:xfrm>
                    <a:prstGeom prst="rect">
                      <a:avLst/>
                    </a:prstGeom>
                    <a:ln/>
                  </pic:spPr>
                </pic:pic>
              </a:graphicData>
            </a:graphic>
          </wp:inline>
        </w:drawing>
      </w:r>
    </w:p>
    <w:p w14:paraId="61E74D51"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Documentos que se hicieron del conocimiento de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018E13F1" w14:textId="77777777" w:rsidR="00C63D6D" w:rsidRPr="00E74170" w:rsidRDefault="001564DA">
      <w:pPr>
        <w:widowControl w:val="0"/>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7. Ampliación del plazo.</w:t>
      </w:r>
      <w:r w:rsidRPr="00E74170">
        <w:rPr>
          <w:rFonts w:ascii="Palatino Linotype" w:eastAsia="Palatino Linotype" w:hAnsi="Palatino Linotype" w:cs="Palatino Linotype"/>
        </w:rPr>
        <w:t xml:space="preserve"> En fecha diecisiete de mayo del año dos mil veintitrés, con fundamento en el artículo 181, párrafo tercero de la Ley de Transparencia y Acceso a la Información Pública del Estado de México y Municipios, se acordó la ampliación del plazo para su resolución.</w:t>
      </w:r>
    </w:p>
    <w:p w14:paraId="429FAD29" w14:textId="77777777" w:rsidR="00C63D6D" w:rsidRPr="00E74170" w:rsidRDefault="00C63D6D">
      <w:pPr>
        <w:widowControl w:val="0"/>
        <w:spacing w:line="360" w:lineRule="auto"/>
        <w:jc w:val="both"/>
        <w:rPr>
          <w:rFonts w:ascii="Palatino Linotype" w:eastAsia="Palatino Linotype" w:hAnsi="Palatino Linotype" w:cs="Palatino Linotype"/>
        </w:rPr>
      </w:pPr>
    </w:p>
    <w:p w14:paraId="02C2E8F9" w14:textId="77777777" w:rsidR="00C63D6D" w:rsidRPr="00E74170" w:rsidRDefault="001564DA">
      <w:pPr>
        <w:widowControl w:val="0"/>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w:t>
      </w:r>
      <w:r w:rsidRPr="00E74170">
        <w:rPr>
          <w:rFonts w:ascii="Palatino Linotype" w:eastAsia="Palatino Linotype" w:hAnsi="Palatino Linotype" w:cs="Palatino Linotype"/>
        </w:rPr>
        <w:lastRenderedPageBreak/>
        <w:t>impugnación.</w:t>
      </w:r>
    </w:p>
    <w:p w14:paraId="0A7046B1" w14:textId="77777777" w:rsidR="00C63D6D" w:rsidRPr="00E74170" w:rsidRDefault="00C63D6D">
      <w:pPr>
        <w:widowControl w:val="0"/>
        <w:spacing w:line="360" w:lineRule="auto"/>
        <w:jc w:val="both"/>
        <w:rPr>
          <w:rFonts w:ascii="Palatino Linotype" w:eastAsia="Palatino Linotype" w:hAnsi="Palatino Linotype" w:cs="Palatino Linotype"/>
        </w:rPr>
      </w:pPr>
    </w:p>
    <w:p w14:paraId="1054AA8E"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1FC12D" w14:textId="77777777" w:rsidR="00C63D6D" w:rsidRPr="00E74170" w:rsidRDefault="00C63D6D">
      <w:pPr>
        <w:spacing w:line="360" w:lineRule="auto"/>
        <w:jc w:val="both"/>
        <w:rPr>
          <w:rFonts w:ascii="Palatino Linotype" w:eastAsia="Palatino Linotype" w:hAnsi="Palatino Linotype" w:cs="Palatino Linotype"/>
        </w:rPr>
      </w:pPr>
    </w:p>
    <w:p w14:paraId="2C429D66"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9D1D2C" w14:textId="77777777" w:rsidR="00C63D6D" w:rsidRPr="00E74170" w:rsidRDefault="00C63D6D">
      <w:pPr>
        <w:spacing w:line="360" w:lineRule="auto"/>
        <w:jc w:val="both"/>
        <w:rPr>
          <w:rFonts w:ascii="Palatino Linotype" w:eastAsia="Palatino Linotype" w:hAnsi="Palatino Linotype" w:cs="Palatino Linotype"/>
        </w:rPr>
      </w:pPr>
    </w:p>
    <w:p w14:paraId="3074EB47"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72CD2A" w14:textId="77777777" w:rsidR="00C63D6D" w:rsidRPr="00E74170" w:rsidRDefault="00C63D6D">
      <w:pPr>
        <w:spacing w:line="360" w:lineRule="auto"/>
        <w:jc w:val="both"/>
        <w:rPr>
          <w:rFonts w:ascii="Palatino Linotype" w:eastAsia="Palatino Linotype" w:hAnsi="Palatino Linotype" w:cs="Palatino Linotype"/>
        </w:rPr>
      </w:pPr>
    </w:p>
    <w:p w14:paraId="1F356F3B" w14:textId="77777777" w:rsidR="00C63D6D" w:rsidRPr="00E74170" w:rsidRDefault="001564DA">
      <w:pPr>
        <w:spacing w:line="360" w:lineRule="auto"/>
        <w:jc w:val="both"/>
        <w:rPr>
          <w:rFonts w:ascii="Palatino Linotype" w:eastAsia="Palatino Linotype" w:hAnsi="Palatino Linotype" w:cs="Palatino Linotype"/>
          <w:strike/>
        </w:rPr>
      </w:pPr>
      <w:r w:rsidRPr="00E7417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FF8F7A5" w14:textId="77777777" w:rsidR="00C63D6D" w:rsidRPr="00E74170" w:rsidRDefault="00C63D6D">
      <w:pPr>
        <w:spacing w:line="360" w:lineRule="auto"/>
        <w:jc w:val="both"/>
        <w:rPr>
          <w:rFonts w:ascii="Palatino Linotype" w:eastAsia="Palatino Linotype" w:hAnsi="Palatino Linotype" w:cs="Palatino Linotype"/>
        </w:rPr>
      </w:pPr>
    </w:p>
    <w:p w14:paraId="6D4168E4" w14:textId="77777777" w:rsidR="00C63D6D" w:rsidRPr="00E74170" w:rsidRDefault="001564DA">
      <w:pPr>
        <w:numPr>
          <w:ilvl w:val="0"/>
          <w:numId w:val="7"/>
        </w:numPr>
        <w:ind w:left="851"/>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161E33A" w14:textId="77777777" w:rsidR="00C63D6D" w:rsidRPr="00E74170" w:rsidRDefault="00C63D6D">
      <w:pPr>
        <w:ind w:left="851" w:hanging="360"/>
        <w:jc w:val="both"/>
        <w:rPr>
          <w:rFonts w:ascii="Palatino Linotype" w:eastAsia="Palatino Linotype" w:hAnsi="Palatino Linotype" w:cs="Palatino Linotype"/>
        </w:rPr>
      </w:pPr>
    </w:p>
    <w:p w14:paraId="2356C6DE" w14:textId="77777777" w:rsidR="00C63D6D" w:rsidRPr="00E74170" w:rsidRDefault="001564DA">
      <w:pPr>
        <w:numPr>
          <w:ilvl w:val="0"/>
          <w:numId w:val="7"/>
        </w:numPr>
        <w:ind w:left="851"/>
        <w:jc w:val="both"/>
        <w:rPr>
          <w:rFonts w:ascii="Palatino Linotype" w:eastAsia="Palatino Linotype" w:hAnsi="Palatino Linotype" w:cs="Palatino Linotype"/>
        </w:rPr>
      </w:pPr>
      <w:r w:rsidRPr="00E74170">
        <w:rPr>
          <w:rFonts w:ascii="Palatino Linotype" w:eastAsia="Palatino Linotype" w:hAnsi="Palatino Linotype" w:cs="Palatino Linotype"/>
        </w:rPr>
        <w:t>Actividad Procesal del interesado. Acciones u omisiones del interesado.</w:t>
      </w:r>
    </w:p>
    <w:p w14:paraId="5317FF3A" w14:textId="77777777" w:rsidR="00C63D6D" w:rsidRPr="00E74170" w:rsidRDefault="00C63D6D">
      <w:pPr>
        <w:ind w:left="851" w:hanging="360"/>
        <w:jc w:val="both"/>
        <w:rPr>
          <w:rFonts w:ascii="Palatino Linotype" w:eastAsia="Palatino Linotype" w:hAnsi="Palatino Linotype" w:cs="Palatino Linotype"/>
        </w:rPr>
      </w:pPr>
    </w:p>
    <w:p w14:paraId="5AA72B79" w14:textId="77777777" w:rsidR="00C63D6D" w:rsidRPr="00E74170" w:rsidRDefault="001564DA">
      <w:pPr>
        <w:numPr>
          <w:ilvl w:val="0"/>
          <w:numId w:val="7"/>
        </w:numPr>
        <w:ind w:left="851"/>
        <w:jc w:val="both"/>
        <w:rPr>
          <w:rFonts w:ascii="Palatino Linotype" w:eastAsia="Palatino Linotype" w:hAnsi="Palatino Linotype" w:cs="Palatino Linotype"/>
        </w:rPr>
      </w:pPr>
      <w:r w:rsidRPr="00E74170">
        <w:rPr>
          <w:rFonts w:ascii="Palatino Linotype" w:eastAsia="Palatino Linotype" w:hAnsi="Palatino Linotype" w:cs="Palatino Linotype"/>
        </w:rPr>
        <w:t>Conducta de la Autoridad: Las Acciones u omisiones realizadas en el procedimiento. Así como si la autoridad actuó con la debida diligencia.</w:t>
      </w:r>
    </w:p>
    <w:p w14:paraId="5A3BA98E" w14:textId="77777777" w:rsidR="00C63D6D" w:rsidRPr="00E74170" w:rsidRDefault="00C63D6D">
      <w:pPr>
        <w:ind w:left="851" w:hanging="360"/>
        <w:rPr>
          <w:rFonts w:ascii="Palatino Linotype" w:eastAsia="Palatino Linotype" w:hAnsi="Palatino Linotype" w:cs="Palatino Linotype"/>
        </w:rPr>
      </w:pPr>
    </w:p>
    <w:p w14:paraId="3DE49C4E" w14:textId="77777777" w:rsidR="00C63D6D" w:rsidRPr="00E74170" w:rsidRDefault="001564DA">
      <w:pPr>
        <w:ind w:left="851" w:hanging="360"/>
        <w:jc w:val="both"/>
        <w:rPr>
          <w:rFonts w:ascii="Palatino Linotype" w:eastAsia="Palatino Linotype" w:hAnsi="Palatino Linotype" w:cs="Palatino Linotype"/>
        </w:rPr>
      </w:pPr>
      <w:r w:rsidRPr="00E74170">
        <w:rPr>
          <w:rFonts w:ascii="Palatino Linotype" w:eastAsia="Palatino Linotype" w:hAnsi="Palatino Linotype" w:cs="Palatino Linotype"/>
        </w:rPr>
        <w:t>d) La afectación generada en la situación jurídica de la persona involucrada en el proceso: Violación a sus derechos humanos.</w:t>
      </w:r>
    </w:p>
    <w:p w14:paraId="064D2F83" w14:textId="77777777" w:rsidR="00C63D6D" w:rsidRPr="00E74170" w:rsidRDefault="00C63D6D">
      <w:pPr>
        <w:spacing w:line="360" w:lineRule="auto"/>
        <w:jc w:val="both"/>
        <w:rPr>
          <w:rFonts w:ascii="Palatino Linotype" w:eastAsia="Palatino Linotype" w:hAnsi="Palatino Linotype" w:cs="Palatino Linotype"/>
        </w:rPr>
      </w:pPr>
    </w:p>
    <w:p w14:paraId="5A245987"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8B7EF0" w14:textId="77777777" w:rsidR="00C63D6D" w:rsidRPr="00E74170" w:rsidRDefault="00C63D6D">
      <w:pPr>
        <w:spacing w:line="360" w:lineRule="auto"/>
        <w:jc w:val="both"/>
        <w:rPr>
          <w:rFonts w:ascii="Palatino Linotype" w:eastAsia="Palatino Linotype" w:hAnsi="Palatino Linotype" w:cs="Palatino Linotype"/>
        </w:rPr>
      </w:pPr>
    </w:p>
    <w:p w14:paraId="6591906E" w14:textId="77777777" w:rsidR="00C63D6D" w:rsidRPr="00E74170" w:rsidRDefault="001564DA">
      <w:pPr>
        <w:spacing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7417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74170">
        <w:rPr>
          <w:rFonts w:ascii="Palatino Linotype" w:eastAsia="Palatino Linotype" w:hAnsi="Palatino Linotype" w:cs="Palatino Linotype"/>
        </w:rPr>
        <w:t>, visible en la Gaceta del Seminario Judicial de la Federación con el registro digital 205635.</w:t>
      </w:r>
    </w:p>
    <w:p w14:paraId="1C5EC499" w14:textId="77777777" w:rsidR="00C63D6D" w:rsidRPr="00E74170" w:rsidRDefault="00C63D6D">
      <w:pPr>
        <w:spacing w:line="360" w:lineRule="auto"/>
        <w:jc w:val="both"/>
        <w:rPr>
          <w:rFonts w:ascii="Palatino Linotype" w:eastAsia="Palatino Linotype" w:hAnsi="Palatino Linotype" w:cs="Palatino Linotype"/>
        </w:rPr>
      </w:pPr>
    </w:p>
    <w:p w14:paraId="7AA8E5FD"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8C14E5" w14:textId="77777777" w:rsidR="00C63D6D" w:rsidRPr="00E74170" w:rsidRDefault="00C63D6D">
      <w:pPr>
        <w:spacing w:line="360" w:lineRule="auto"/>
        <w:jc w:val="both"/>
        <w:rPr>
          <w:rFonts w:ascii="Palatino Linotype" w:eastAsia="Palatino Linotype" w:hAnsi="Palatino Linotype" w:cs="Palatino Linotype"/>
        </w:rPr>
      </w:pPr>
    </w:p>
    <w:p w14:paraId="650A63F0"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AA8EAB8" w14:textId="77777777" w:rsidR="00C63D6D" w:rsidRPr="00E74170" w:rsidRDefault="00C63D6D">
      <w:pPr>
        <w:spacing w:line="360" w:lineRule="auto"/>
        <w:jc w:val="both"/>
        <w:rPr>
          <w:rFonts w:ascii="Palatino Linotype" w:eastAsia="Palatino Linotype" w:hAnsi="Palatino Linotype" w:cs="Palatino Linotype"/>
        </w:rPr>
      </w:pPr>
    </w:p>
    <w:p w14:paraId="1D416A57"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 </w:t>
      </w:r>
      <w:r w:rsidRPr="00E74170">
        <w:rPr>
          <w:rFonts w:ascii="Palatino Linotype" w:eastAsia="Palatino Linotype" w:hAnsi="Palatino Linotype" w:cs="Palatino Linotype"/>
          <w:i/>
        </w:rPr>
        <w:t>“PLAZO RAZONABLE PARA RESOLVER. DIMENSIÓN Y EFECTOS DE ESTE CONCEPTO CUANDO SE ADUCE EXCESIVA CARGA DE TRABAJO.”</w:t>
      </w:r>
      <w:r w:rsidRPr="00E74170">
        <w:rPr>
          <w:rFonts w:ascii="Palatino Linotype" w:eastAsia="Palatino Linotype" w:hAnsi="Palatino Linotype" w:cs="Palatino Linotype"/>
        </w:rPr>
        <w:t xml:space="preserve"> consultable en el Seminario Judicial de la Federación y su gaceta, con el registro digital 2002351.</w:t>
      </w:r>
    </w:p>
    <w:p w14:paraId="719948BF" w14:textId="77777777" w:rsidR="00C63D6D" w:rsidRPr="00E74170" w:rsidRDefault="00C63D6D">
      <w:pPr>
        <w:spacing w:line="360" w:lineRule="auto"/>
        <w:jc w:val="both"/>
        <w:rPr>
          <w:rFonts w:ascii="Palatino Linotype" w:eastAsia="Palatino Linotype" w:hAnsi="Palatino Linotype" w:cs="Palatino Linotype"/>
          <w:b/>
        </w:rPr>
      </w:pPr>
    </w:p>
    <w:p w14:paraId="2088A99F"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i/>
        </w:rPr>
        <w:t>“PLAZO RAZONABLE PARA RESOLVER. CONCEPTO Y ELEMENTOS QUE LO INTEGRAN A LA LUZ DEL DERECHO INTERNACIONAL DE LOS DERECHOS HUMANOS.”</w:t>
      </w:r>
      <w:r w:rsidRPr="00E74170">
        <w:rPr>
          <w:rFonts w:ascii="Palatino Linotype" w:eastAsia="Palatino Linotype" w:hAnsi="Palatino Linotype" w:cs="Palatino Linotype"/>
        </w:rPr>
        <w:t>, visible en el Seminario Judicial de la Federación y su gaceta, con el registro digital 2002350.</w:t>
      </w:r>
    </w:p>
    <w:p w14:paraId="35DFF155" w14:textId="77777777" w:rsidR="00C63D6D" w:rsidRPr="00E74170" w:rsidRDefault="00C63D6D">
      <w:pPr>
        <w:spacing w:line="360" w:lineRule="auto"/>
        <w:jc w:val="both"/>
        <w:rPr>
          <w:rFonts w:ascii="Palatino Linotype" w:eastAsia="Palatino Linotype" w:hAnsi="Palatino Linotype" w:cs="Palatino Linotype"/>
        </w:rPr>
      </w:pPr>
    </w:p>
    <w:p w14:paraId="6B3A2909"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1453256"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8. Cierre de instrucción. </w:t>
      </w:r>
      <w:r w:rsidRPr="00E7417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74170">
        <w:rPr>
          <w:rFonts w:ascii="Palatino Linotype" w:eastAsia="Palatino Linotype" w:hAnsi="Palatino Linotype" w:cs="Palatino Linotype"/>
          <w:b/>
        </w:rPr>
        <w:t xml:space="preserve">veintitrés de mayo de dos mil veintitrés, </w:t>
      </w:r>
      <w:r w:rsidRPr="00E74170">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46A8CEA8"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50CCC76" w14:textId="77777777" w:rsidR="00C63D6D" w:rsidRPr="00E74170" w:rsidRDefault="001564DA">
      <w:pPr>
        <w:widowControl w:val="0"/>
        <w:spacing w:line="360" w:lineRule="auto"/>
        <w:jc w:val="center"/>
        <w:rPr>
          <w:rFonts w:ascii="Palatino Linotype" w:eastAsia="Palatino Linotype" w:hAnsi="Palatino Linotype" w:cs="Palatino Linotype"/>
          <w:b/>
        </w:rPr>
      </w:pPr>
      <w:r w:rsidRPr="00E74170">
        <w:rPr>
          <w:rFonts w:ascii="Palatino Linotype" w:eastAsia="Palatino Linotype" w:hAnsi="Palatino Linotype" w:cs="Palatino Linotype"/>
          <w:b/>
        </w:rPr>
        <w:t>II. C O N S I D E R A N D O S</w:t>
      </w:r>
    </w:p>
    <w:p w14:paraId="670CA501" w14:textId="77777777" w:rsidR="00C63D6D" w:rsidRPr="00E74170" w:rsidRDefault="00C63D6D">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B2304E8"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Primero. Competencia.</w:t>
      </w:r>
      <w:r w:rsidRPr="00E7417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E74170">
        <w:rPr>
          <w:rFonts w:ascii="Palatino Linotype" w:eastAsia="Palatino Linotype" w:hAnsi="Palatino Linotype" w:cs="Palatino Linotype"/>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3980278D" w14:textId="77777777" w:rsidR="00C63D6D" w:rsidRPr="00E74170" w:rsidRDefault="001564D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E74170">
        <w:rPr>
          <w:rFonts w:ascii="Palatino Linotype" w:eastAsia="Palatino Linotype" w:hAnsi="Palatino Linotype" w:cs="Palatino Linotype"/>
          <w:b/>
        </w:rPr>
        <w:t xml:space="preserve">Segundo. Oportunidad y Procedibilidad del Recurso de Revisión. </w:t>
      </w:r>
      <w:r w:rsidRPr="00E74170">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7A1C06"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Al respecto la Ley de Transparencia y Acceso a la Información Pública del Estado de México y Municipios, establece lo siguiente:</w:t>
      </w:r>
    </w:p>
    <w:p w14:paraId="5B91D6D0" w14:textId="77777777" w:rsidR="00C63D6D" w:rsidRPr="00E74170" w:rsidRDefault="001564DA">
      <w:pPr>
        <w:ind w:left="851" w:right="900"/>
        <w:jc w:val="both"/>
        <w:rPr>
          <w:rFonts w:ascii="Palatino Linotype" w:eastAsia="Palatino Linotype" w:hAnsi="Palatino Linotype" w:cs="Palatino Linotype"/>
          <w:i/>
          <w:sz w:val="28"/>
          <w:szCs w:val="28"/>
        </w:rPr>
      </w:pPr>
      <w:r w:rsidRPr="00E74170">
        <w:rPr>
          <w:rFonts w:ascii="Palatino Linotype" w:eastAsia="Palatino Linotype" w:hAnsi="Palatino Linotype" w:cs="Palatino Linotype"/>
          <w:b/>
          <w:i/>
          <w:sz w:val="22"/>
          <w:szCs w:val="22"/>
        </w:rPr>
        <w:t xml:space="preserve">“Artículo 178. </w:t>
      </w:r>
      <w:r w:rsidRPr="00E74170">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4EAD217"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remitió la respuesta a la solicitud de información el día </w:t>
      </w:r>
      <w:r w:rsidRPr="00E74170">
        <w:rPr>
          <w:rFonts w:ascii="Palatino Linotype" w:eastAsia="Palatino Linotype" w:hAnsi="Palatino Linotype" w:cs="Palatino Linotype"/>
          <w:b/>
        </w:rPr>
        <w:t>once de enero de dos mil veintitrés y</w:t>
      </w:r>
      <w:r w:rsidRPr="00E74170">
        <w:rPr>
          <w:rFonts w:ascii="Palatino Linotype" w:eastAsia="Palatino Linotype" w:hAnsi="Palatino Linotype" w:cs="Palatino Linotype"/>
        </w:rPr>
        <w:t xml:space="preserve">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presentó su recurso de revisión el </w:t>
      </w:r>
      <w:r w:rsidRPr="00E74170">
        <w:rPr>
          <w:rFonts w:ascii="Palatino Linotype" w:eastAsia="Palatino Linotype" w:hAnsi="Palatino Linotype" w:cs="Palatino Linotype"/>
          <w:b/>
        </w:rPr>
        <w:t xml:space="preserve">mismo día </w:t>
      </w:r>
      <w:r w:rsidRPr="00E74170">
        <w:rPr>
          <w:rFonts w:ascii="Palatino Linotype" w:eastAsia="Palatino Linotype" w:hAnsi="Palatino Linotype" w:cs="Palatino Linotype"/>
        </w:rPr>
        <w:t>en que tuvo conocimiento de la respuesta impugnada.</w:t>
      </w:r>
    </w:p>
    <w:p w14:paraId="3F8A7EBE"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F2D1651"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FBDEC5B" w14:textId="77777777" w:rsidR="00C63D6D" w:rsidRPr="00E74170" w:rsidRDefault="001564DA">
      <w:pPr>
        <w:spacing w:before="120" w:after="120"/>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E74170">
        <w:rPr>
          <w:rFonts w:ascii="Palatino Linotype" w:eastAsia="Palatino Linotype" w:hAnsi="Palatino Linotype" w:cs="Palatino Linotype"/>
          <w:i/>
          <w:sz w:val="22"/>
          <w:szCs w:val="22"/>
        </w:rPr>
        <w:t>.</w:t>
      </w:r>
    </w:p>
    <w:p w14:paraId="74212B1C" w14:textId="77777777" w:rsidR="00C63D6D" w:rsidRPr="00E74170" w:rsidRDefault="001564DA">
      <w:pPr>
        <w:spacing w:before="120" w:after="120"/>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E74170">
        <w:rPr>
          <w:rFonts w:ascii="Palatino Linotype" w:eastAsia="Palatino Linotype" w:hAnsi="Palatino Linotype" w:cs="Palatino Linotype"/>
          <w:i/>
          <w:sz w:val="22"/>
          <w:szCs w:val="22"/>
        </w:rPr>
        <w:t>.”(</w:t>
      </w:r>
      <w:proofErr w:type="gramEnd"/>
      <w:r w:rsidRPr="00E74170">
        <w:rPr>
          <w:rFonts w:ascii="Palatino Linotype" w:eastAsia="Palatino Linotype" w:hAnsi="Palatino Linotype" w:cs="Palatino Linotype"/>
          <w:i/>
          <w:sz w:val="22"/>
          <w:szCs w:val="22"/>
        </w:rPr>
        <w:t>Sic)</w:t>
      </w:r>
    </w:p>
    <w:p w14:paraId="377FB906" w14:textId="77777777" w:rsidR="00C63D6D" w:rsidRPr="00E74170" w:rsidRDefault="001564DA">
      <w:pPr>
        <w:spacing w:before="240" w:after="240" w:line="360" w:lineRule="auto"/>
        <w:ind w:right="49"/>
        <w:jc w:val="both"/>
        <w:rPr>
          <w:rFonts w:ascii="Palatino Linotype" w:eastAsia="Palatino Linotype" w:hAnsi="Palatino Linotype" w:cs="Palatino Linotype"/>
          <w:b/>
        </w:rPr>
      </w:pPr>
      <w:r w:rsidRPr="00E74170">
        <w:rPr>
          <w:rFonts w:ascii="Palatino Linotype" w:eastAsia="Palatino Linotype" w:hAnsi="Palatino Linotype" w:cs="Palatino Linotype"/>
          <w:b/>
        </w:rPr>
        <w:t xml:space="preserve"> </w:t>
      </w:r>
    </w:p>
    <w:p w14:paraId="39E9EBBA"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Por cuanto hace a la procedibilidad del recurso de revisión, es de suma importancia señalar que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no proporcionó su nombre</w:t>
      </w:r>
      <w:r w:rsidRPr="00E74170">
        <w:rPr>
          <w:rFonts w:ascii="Palatino Linotype" w:eastAsia="Palatino Linotype" w:hAnsi="Palatino Linotype" w:cs="Palatino Linotype"/>
          <w:b/>
        </w:rPr>
        <w:t>,</w:t>
      </w:r>
      <w:r w:rsidRPr="00E74170">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052286" w14:textId="77777777" w:rsidR="00C63D6D" w:rsidRPr="00E74170" w:rsidRDefault="001564DA">
      <w:pPr>
        <w:spacing w:before="240" w:after="240" w:line="276" w:lineRule="auto"/>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 xml:space="preserve">Las solicitudes </w:t>
      </w:r>
      <w:r w:rsidRPr="00E74170">
        <w:rPr>
          <w:rFonts w:ascii="Palatino Linotype" w:eastAsia="Palatino Linotype" w:hAnsi="Palatino Linotype" w:cs="Palatino Linotype"/>
          <w:i/>
          <w:sz w:val="22"/>
          <w:szCs w:val="22"/>
        </w:rPr>
        <w:t xml:space="preserve">anónimas, con </w:t>
      </w:r>
      <w:r w:rsidRPr="00E74170">
        <w:rPr>
          <w:rFonts w:ascii="Palatino Linotype" w:eastAsia="Palatino Linotype" w:hAnsi="Palatino Linotype" w:cs="Palatino Linotype"/>
          <w:b/>
          <w:i/>
          <w:sz w:val="22"/>
          <w:szCs w:val="22"/>
        </w:rPr>
        <w:t>nombre incompleto o seudónimo</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serán procedentes para su trámite por parte del sujeto obligado ante quien se presente</w:t>
      </w:r>
      <w:r w:rsidRPr="00E74170">
        <w:rPr>
          <w:rFonts w:ascii="Palatino Linotype" w:eastAsia="Palatino Linotype" w:hAnsi="Palatino Linotype" w:cs="Palatino Linotype"/>
          <w:i/>
          <w:sz w:val="22"/>
          <w:szCs w:val="22"/>
        </w:rPr>
        <w:t>. No podrá requerirse información adicional con motivo del nombre proporcionado por el solicitante."(Sic)</w:t>
      </w:r>
    </w:p>
    <w:p w14:paraId="060A545C"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553138E"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6F220906" w14:textId="77777777" w:rsidR="00C63D6D" w:rsidRPr="00E74170" w:rsidRDefault="001564DA">
      <w:pPr>
        <w:ind w:left="1276" w:right="175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 xml:space="preserve">Artículo 179. </w:t>
      </w:r>
      <w:r w:rsidRPr="00E7417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74170">
        <w:rPr>
          <w:rFonts w:ascii="Palatino Linotype" w:eastAsia="Palatino Linotype" w:hAnsi="Palatino Linotype" w:cs="Palatino Linotype"/>
          <w:i/>
        </w:rPr>
        <w:t>causas</w:t>
      </w:r>
      <w:r w:rsidRPr="00E74170">
        <w:rPr>
          <w:rFonts w:ascii="Palatino Linotype" w:eastAsia="Palatino Linotype" w:hAnsi="Palatino Linotype" w:cs="Palatino Linotype"/>
          <w:i/>
          <w:sz w:val="22"/>
          <w:szCs w:val="22"/>
        </w:rPr>
        <w:t>:</w:t>
      </w:r>
    </w:p>
    <w:p w14:paraId="07C10E3D" w14:textId="77777777" w:rsidR="00C63D6D" w:rsidRPr="00E74170" w:rsidRDefault="001564DA">
      <w:pPr>
        <w:ind w:left="1276" w:right="175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lastRenderedPageBreak/>
        <w:t>IX. La entrega o puesta a disposición de información en un formato incomprensible y/o no accesible para el solicitante…” (Sic)</w:t>
      </w:r>
    </w:p>
    <w:p w14:paraId="144BF2BC" w14:textId="77777777" w:rsidR="00C63D6D" w:rsidRPr="00E74170" w:rsidRDefault="001564DA">
      <w:pPr>
        <w:spacing w:before="280" w:after="28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Tercero. Materia de Revisión</w:t>
      </w:r>
      <w:r w:rsidRPr="00E74170">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7417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74170">
        <w:rPr>
          <w:rFonts w:ascii="Palatino Linotype" w:eastAsia="Palatino Linotype" w:hAnsi="Palatino Linotype" w:cs="Palatino Linotype"/>
        </w:rPr>
        <w:t xml:space="preserve">del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o en su defecto, en caso de ser procedente, ordenar la entrega de información.</w:t>
      </w:r>
    </w:p>
    <w:p w14:paraId="40ABCF18"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Cuarto. Estudio de fondo del asunto. </w:t>
      </w:r>
      <w:r w:rsidRPr="00E74170">
        <w:rPr>
          <w:rFonts w:ascii="Palatino Linotype" w:eastAsia="Palatino Linotype" w:hAnsi="Palatino Linotype" w:cs="Palatino Linotype"/>
        </w:rPr>
        <w:t xml:space="preserve">Es conveniente analizar si la respuesta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34996C" w14:textId="77777777" w:rsidR="00C63D6D" w:rsidRPr="00E74170" w:rsidRDefault="001564DA">
      <w:pPr>
        <w:spacing w:before="240"/>
        <w:ind w:left="709" w:right="76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Artículo 4</w:t>
      </w:r>
      <w:r w:rsidRPr="00E7417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EE8592" w14:textId="77777777" w:rsidR="00C63D6D" w:rsidRPr="00E74170" w:rsidRDefault="001564DA">
      <w:pPr>
        <w:ind w:left="709" w:right="76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74170">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E74170">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4F871ADD" w14:textId="77777777" w:rsidR="00C63D6D" w:rsidRPr="00E74170" w:rsidRDefault="001564DA">
      <w:pPr>
        <w:ind w:left="709" w:right="76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74170">
        <w:rPr>
          <w:rFonts w:ascii="Palatino Linotype" w:eastAsia="Palatino Linotype" w:hAnsi="Palatino Linotype" w:cs="Palatino Linotype"/>
          <w:i/>
          <w:sz w:val="22"/>
          <w:szCs w:val="22"/>
        </w:rPr>
        <w:t>.”(</w:t>
      </w:r>
      <w:proofErr w:type="gramEnd"/>
      <w:r w:rsidRPr="00E74170">
        <w:rPr>
          <w:rFonts w:ascii="Palatino Linotype" w:eastAsia="Palatino Linotype" w:hAnsi="Palatino Linotype" w:cs="Palatino Linotype"/>
          <w:i/>
          <w:sz w:val="22"/>
          <w:szCs w:val="22"/>
        </w:rPr>
        <w:t>Sic)</w:t>
      </w:r>
    </w:p>
    <w:p w14:paraId="0D1E6EA0" w14:textId="77777777" w:rsidR="00C63D6D" w:rsidRPr="00E74170" w:rsidRDefault="00C63D6D">
      <w:pPr>
        <w:spacing w:line="360" w:lineRule="auto"/>
        <w:jc w:val="both"/>
        <w:rPr>
          <w:rFonts w:ascii="Palatino Linotype" w:eastAsia="Palatino Linotype" w:hAnsi="Palatino Linotype" w:cs="Palatino Linotype"/>
        </w:rPr>
      </w:pPr>
    </w:p>
    <w:p w14:paraId="63869789"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D705170" w14:textId="77777777" w:rsidR="00C63D6D" w:rsidRPr="00E74170" w:rsidRDefault="00C63D6D">
      <w:pPr>
        <w:spacing w:line="360" w:lineRule="auto"/>
        <w:jc w:val="both"/>
        <w:rPr>
          <w:rFonts w:ascii="Palatino Linotype" w:eastAsia="Palatino Linotype" w:hAnsi="Palatino Linotype" w:cs="Palatino Linotype"/>
        </w:rPr>
      </w:pPr>
    </w:p>
    <w:p w14:paraId="18F11A65" w14:textId="77777777" w:rsidR="00C63D6D" w:rsidRPr="00E74170" w:rsidRDefault="001564DA">
      <w:pPr>
        <w:ind w:left="567" w:right="758"/>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12.-</w:t>
      </w:r>
      <w:r w:rsidRPr="00E7417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8E4CF6" w14:textId="77777777" w:rsidR="00C63D6D" w:rsidRPr="00E74170" w:rsidRDefault="00C63D6D">
      <w:pPr>
        <w:ind w:left="567" w:right="758"/>
        <w:jc w:val="both"/>
        <w:rPr>
          <w:rFonts w:ascii="Palatino Linotype" w:eastAsia="Palatino Linotype" w:hAnsi="Palatino Linotype" w:cs="Palatino Linotype"/>
          <w:i/>
          <w:sz w:val="22"/>
          <w:szCs w:val="22"/>
        </w:rPr>
      </w:pPr>
    </w:p>
    <w:p w14:paraId="122B6305" w14:textId="77777777" w:rsidR="00C63D6D" w:rsidRPr="00E74170" w:rsidRDefault="001564DA">
      <w:pPr>
        <w:ind w:left="567" w:right="758"/>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5826ECA" w14:textId="77777777" w:rsidR="00C63D6D" w:rsidRPr="00E74170" w:rsidRDefault="00C63D6D">
      <w:pPr>
        <w:spacing w:line="360" w:lineRule="auto"/>
        <w:ind w:right="-93"/>
        <w:jc w:val="both"/>
        <w:rPr>
          <w:rFonts w:ascii="Palatino Linotype" w:eastAsia="Palatino Linotype" w:hAnsi="Palatino Linotype" w:cs="Palatino Linotype"/>
        </w:rPr>
      </w:pPr>
    </w:p>
    <w:p w14:paraId="17E10929" w14:textId="77777777" w:rsidR="00C63D6D" w:rsidRPr="00E74170" w:rsidRDefault="001564DA">
      <w:pPr>
        <w:spacing w:line="360" w:lineRule="auto"/>
        <w:ind w:right="-93"/>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E74170">
        <w:rPr>
          <w:rFonts w:ascii="Palatino Linotype" w:eastAsia="Palatino Linotype" w:hAnsi="Palatino Linotype" w:cs="Palatino Linotype"/>
        </w:rPr>
        <w:lastRenderedPageBreak/>
        <w:t>que los Sujetos Obligados sólo se concretarán a proporcionar la información solicitada que tengan en su poder en el estado que se encuentran, sin necesidad de concretarse al interés o términos específicos del solicitante.</w:t>
      </w:r>
    </w:p>
    <w:p w14:paraId="2F293234" w14:textId="77777777" w:rsidR="00C63D6D" w:rsidRPr="00E74170" w:rsidRDefault="00C63D6D">
      <w:pPr>
        <w:spacing w:line="360" w:lineRule="auto"/>
        <w:ind w:right="-93"/>
        <w:jc w:val="both"/>
        <w:rPr>
          <w:rFonts w:ascii="Palatino Linotype" w:eastAsia="Palatino Linotype" w:hAnsi="Palatino Linotype" w:cs="Palatino Linotype"/>
        </w:rPr>
      </w:pPr>
    </w:p>
    <w:p w14:paraId="5A77B33B" w14:textId="77777777" w:rsidR="00C63D6D" w:rsidRPr="00E74170" w:rsidRDefault="001564DA">
      <w:pPr>
        <w:spacing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74170">
        <w:rPr>
          <w:rFonts w:ascii="Palatino Linotype" w:eastAsia="Palatino Linotype" w:hAnsi="Palatino Linotype" w:cs="Palatino Linotype"/>
          <w:b/>
        </w:rPr>
        <w:t xml:space="preserve"> </w:t>
      </w:r>
    </w:p>
    <w:p w14:paraId="3D23BD12" w14:textId="77777777" w:rsidR="00C63D6D" w:rsidRPr="00E74170" w:rsidRDefault="00C63D6D">
      <w:pPr>
        <w:ind w:left="851" w:right="850"/>
        <w:jc w:val="both"/>
        <w:rPr>
          <w:rFonts w:ascii="Palatino Linotype" w:eastAsia="Palatino Linotype" w:hAnsi="Palatino Linotype" w:cs="Palatino Linotype"/>
        </w:rPr>
      </w:pPr>
    </w:p>
    <w:p w14:paraId="1F191ED4" w14:textId="77777777" w:rsidR="00C63D6D" w:rsidRPr="00E74170" w:rsidRDefault="001564DA">
      <w:pPr>
        <w:ind w:left="851" w:right="90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No existe obligación de elaborar documentos ad hoc para atender las solicitudes de acceso a la información.</w:t>
      </w:r>
      <w:r w:rsidRPr="00E7417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1C062D7" w14:textId="77777777" w:rsidR="00C63D6D" w:rsidRPr="00E74170" w:rsidRDefault="001564DA">
      <w:pPr>
        <w:ind w:left="851" w:right="90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Resoluciones: </w:t>
      </w:r>
    </w:p>
    <w:p w14:paraId="6C9C91F1" w14:textId="77777777" w:rsidR="00C63D6D" w:rsidRPr="00E74170" w:rsidRDefault="001564DA">
      <w:pPr>
        <w:ind w:left="851" w:right="901"/>
        <w:jc w:val="both"/>
        <w:rPr>
          <w:rFonts w:ascii="Palatino Linotype" w:eastAsia="Palatino Linotype" w:hAnsi="Palatino Linotype" w:cs="Palatino Linotype"/>
          <w:i/>
          <w:sz w:val="22"/>
          <w:szCs w:val="22"/>
        </w:rPr>
      </w:pPr>
      <w:r w:rsidRPr="00E74170">
        <w:rPr>
          <w:rFonts w:ascii="Noto Sans Symbols" w:eastAsia="Noto Sans Symbols" w:hAnsi="Noto Sans Symbols" w:cs="Noto Sans Symbols"/>
          <w:i/>
          <w:sz w:val="22"/>
          <w:szCs w:val="22"/>
        </w:rPr>
        <w:t>∙</w:t>
      </w:r>
      <w:r w:rsidRPr="00E74170">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D97C176" w14:textId="77777777" w:rsidR="00C63D6D" w:rsidRPr="00E74170" w:rsidRDefault="001564DA">
      <w:pPr>
        <w:ind w:left="851" w:right="901"/>
        <w:jc w:val="both"/>
        <w:rPr>
          <w:rFonts w:ascii="Palatino Linotype" w:eastAsia="Palatino Linotype" w:hAnsi="Palatino Linotype" w:cs="Palatino Linotype"/>
          <w:i/>
          <w:sz w:val="22"/>
          <w:szCs w:val="22"/>
        </w:rPr>
      </w:pPr>
      <w:r w:rsidRPr="00E74170">
        <w:rPr>
          <w:rFonts w:ascii="Noto Sans Symbols" w:eastAsia="Noto Sans Symbols" w:hAnsi="Noto Sans Symbols" w:cs="Noto Sans Symbols"/>
          <w:i/>
          <w:sz w:val="22"/>
          <w:szCs w:val="22"/>
        </w:rPr>
        <w:t>∙</w:t>
      </w:r>
      <w:r w:rsidRPr="00E7417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1E5AFE5" w14:textId="77777777" w:rsidR="00C63D6D" w:rsidRPr="00E74170" w:rsidRDefault="001564DA">
      <w:pPr>
        <w:ind w:left="851" w:right="901"/>
        <w:jc w:val="both"/>
        <w:rPr>
          <w:rFonts w:ascii="Palatino Linotype" w:eastAsia="Palatino Linotype" w:hAnsi="Palatino Linotype" w:cs="Palatino Linotype"/>
          <w:i/>
          <w:sz w:val="22"/>
          <w:szCs w:val="22"/>
        </w:rPr>
      </w:pPr>
      <w:r w:rsidRPr="00E74170">
        <w:rPr>
          <w:rFonts w:ascii="Noto Sans Symbols" w:eastAsia="Noto Sans Symbols" w:hAnsi="Noto Sans Symbols" w:cs="Noto Sans Symbols"/>
          <w:i/>
          <w:sz w:val="22"/>
          <w:szCs w:val="22"/>
        </w:rPr>
        <w:t>∙</w:t>
      </w:r>
      <w:r w:rsidRPr="00E74170">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E74170">
        <w:rPr>
          <w:rFonts w:ascii="Palatino Linotype" w:eastAsia="Palatino Linotype" w:hAnsi="Palatino Linotype" w:cs="Palatino Linotype"/>
          <w:i/>
          <w:sz w:val="22"/>
          <w:szCs w:val="22"/>
        </w:rPr>
        <w:t>.”(</w:t>
      </w:r>
      <w:proofErr w:type="gramEnd"/>
      <w:r w:rsidRPr="00E74170">
        <w:rPr>
          <w:rFonts w:ascii="Palatino Linotype" w:eastAsia="Palatino Linotype" w:hAnsi="Palatino Linotype" w:cs="Palatino Linotype"/>
          <w:i/>
          <w:sz w:val="22"/>
          <w:szCs w:val="22"/>
        </w:rPr>
        <w:t>Sic)</w:t>
      </w:r>
    </w:p>
    <w:p w14:paraId="7399D0D6" w14:textId="77777777" w:rsidR="00C63D6D" w:rsidRPr="00E74170" w:rsidRDefault="00C63D6D">
      <w:pPr>
        <w:spacing w:line="360" w:lineRule="auto"/>
        <w:ind w:right="-93"/>
        <w:jc w:val="both"/>
        <w:rPr>
          <w:rFonts w:ascii="Palatino Linotype" w:eastAsia="Palatino Linotype" w:hAnsi="Palatino Linotype" w:cs="Palatino Linotype"/>
        </w:rPr>
      </w:pPr>
    </w:p>
    <w:p w14:paraId="6EED8A1D"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E74170">
        <w:rPr>
          <w:rFonts w:ascii="Palatino Linotype" w:eastAsia="Palatino Linotype" w:hAnsi="Palatino Linotype" w:cs="Palatino Linotype"/>
        </w:rPr>
        <w:lastRenderedPageBreak/>
        <w:t>que es deber de los Sujetos Obligados, garantizar el Derecho de Acceso a la Información Pública.</w:t>
      </w:r>
    </w:p>
    <w:p w14:paraId="29D87BCA" w14:textId="77777777" w:rsidR="00C63D6D" w:rsidRPr="00E74170" w:rsidRDefault="00C63D6D">
      <w:pPr>
        <w:spacing w:line="360" w:lineRule="auto"/>
        <w:jc w:val="both"/>
        <w:rPr>
          <w:rFonts w:ascii="Palatino Linotype" w:eastAsia="Palatino Linotype" w:hAnsi="Palatino Linotype" w:cs="Palatino Linotype"/>
        </w:rPr>
      </w:pPr>
    </w:p>
    <w:p w14:paraId="7111B498" w14:textId="77777777" w:rsidR="00C63D6D" w:rsidRPr="00E74170" w:rsidRDefault="001564DA">
      <w:pPr>
        <w:spacing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4A1E9C" w14:textId="77777777" w:rsidR="00C63D6D" w:rsidRPr="00E74170" w:rsidRDefault="00C63D6D">
      <w:pPr>
        <w:spacing w:line="360" w:lineRule="auto"/>
        <w:ind w:right="49"/>
        <w:jc w:val="both"/>
        <w:rPr>
          <w:rFonts w:ascii="Palatino Linotype" w:eastAsia="Palatino Linotype" w:hAnsi="Palatino Linotype" w:cs="Palatino Linotype"/>
        </w:rPr>
      </w:pPr>
    </w:p>
    <w:p w14:paraId="69851605"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1AAA55E" w14:textId="77777777" w:rsidR="00C63D6D" w:rsidRPr="00E74170" w:rsidRDefault="00C63D6D">
      <w:pPr>
        <w:ind w:left="851" w:right="899"/>
        <w:jc w:val="both"/>
        <w:rPr>
          <w:rFonts w:ascii="Palatino Linotype" w:eastAsia="Palatino Linotype" w:hAnsi="Palatino Linotype" w:cs="Palatino Linotype"/>
          <w:i/>
          <w:sz w:val="22"/>
          <w:szCs w:val="22"/>
        </w:rPr>
      </w:pPr>
    </w:p>
    <w:p w14:paraId="7A96E209"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 xml:space="preserve">Artículo 3. </w:t>
      </w:r>
      <w:r w:rsidRPr="00E74170">
        <w:rPr>
          <w:rFonts w:ascii="Palatino Linotype" w:eastAsia="Palatino Linotype" w:hAnsi="Palatino Linotype" w:cs="Palatino Linotype"/>
          <w:i/>
          <w:sz w:val="22"/>
          <w:szCs w:val="22"/>
        </w:rPr>
        <w:t>Para los efectos de la presente Ley se entenderá por:</w:t>
      </w:r>
    </w:p>
    <w:p w14:paraId="096A59C6"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5002C6FD"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XI. Documento:</w:t>
      </w:r>
      <w:r w:rsidRPr="00E74170">
        <w:rPr>
          <w:rFonts w:ascii="Palatino Linotype" w:eastAsia="Palatino Linotype" w:hAnsi="Palatino Linotype" w:cs="Palatino Linotype"/>
          <w:i/>
          <w:sz w:val="22"/>
          <w:szCs w:val="22"/>
        </w:rPr>
        <w:t xml:space="preserve"> Los expedientes, reportes, estudios, actas</w:t>
      </w:r>
      <w:r w:rsidRPr="00E74170">
        <w:rPr>
          <w:rFonts w:ascii="Palatino Linotype" w:eastAsia="Palatino Linotype" w:hAnsi="Palatino Linotype" w:cs="Palatino Linotype"/>
          <w:b/>
          <w:i/>
          <w:sz w:val="22"/>
          <w:szCs w:val="22"/>
        </w:rPr>
        <w:t>,</w:t>
      </w:r>
      <w:r w:rsidRPr="00E7417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E74170">
        <w:rPr>
          <w:rFonts w:ascii="Palatino Linotype" w:eastAsia="Palatino Linotype" w:hAnsi="Palatino Linotype" w:cs="Palatino Linotype"/>
          <w:i/>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598AB62" w14:textId="77777777" w:rsidR="00C63D6D" w:rsidRPr="00E74170" w:rsidRDefault="00C63D6D">
      <w:pPr>
        <w:ind w:left="851" w:right="899"/>
        <w:jc w:val="both"/>
        <w:rPr>
          <w:rFonts w:ascii="Palatino Linotype" w:eastAsia="Palatino Linotype" w:hAnsi="Palatino Linotype" w:cs="Palatino Linotype"/>
          <w:sz w:val="22"/>
          <w:szCs w:val="22"/>
        </w:rPr>
      </w:pPr>
    </w:p>
    <w:p w14:paraId="1CF38F6B"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D1B3EB" w14:textId="77777777" w:rsidR="00C63D6D" w:rsidRPr="00E74170" w:rsidRDefault="00C63D6D">
      <w:pPr>
        <w:ind w:left="851" w:right="899"/>
        <w:jc w:val="both"/>
        <w:rPr>
          <w:rFonts w:ascii="Palatino Linotype" w:eastAsia="Palatino Linotype" w:hAnsi="Palatino Linotype" w:cs="Palatino Linotype"/>
        </w:rPr>
      </w:pPr>
    </w:p>
    <w:p w14:paraId="75F0131D" w14:textId="77777777" w:rsidR="00C63D6D" w:rsidRPr="00E74170" w:rsidRDefault="001564DA">
      <w:pPr>
        <w:ind w:left="851" w:right="899"/>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sz w:val="22"/>
          <w:szCs w:val="22"/>
        </w:rPr>
        <w:t>“</w:t>
      </w:r>
      <w:r w:rsidRPr="00E74170">
        <w:rPr>
          <w:rFonts w:ascii="Palatino Linotype" w:eastAsia="Palatino Linotype" w:hAnsi="Palatino Linotype" w:cs="Palatino Linotype"/>
          <w:b/>
          <w:i/>
          <w:sz w:val="22"/>
          <w:szCs w:val="22"/>
        </w:rPr>
        <w:t>CRITERIO 0002-11</w:t>
      </w:r>
    </w:p>
    <w:p w14:paraId="161A2A16"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7417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CD4CDC"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En </w:t>
      </w:r>
      <w:proofErr w:type="gramStart"/>
      <w:r w:rsidRPr="00E74170">
        <w:rPr>
          <w:rFonts w:ascii="Palatino Linotype" w:eastAsia="Palatino Linotype" w:hAnsi="Palatino Linotype" w:cs="Palatino Linotype"/>
          <w:i/>
          <w:sz w:val="22"/>
          <w:szCs w:val="22"/>
        </w:rPr>
        <w:t>consecuencia</w:t>
      </w:r>
      <w:proofErr w:type="gramEnd"/>
      <w:r w:rsidRPr="00E7417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30A569B"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74170">
        <w:rPr>
          <w:rFonts w:ascii="Palatino Linotype" w:eastAsia="Palatino Linotype" w:hAnsi="Palatino Linotype" w:cs="Palatino Linotype"/>
          <w:i/>
          <w:sz w:val="22"/>
          <w:szCs w:val="22"/>
        </w:rPr>
        <w:t>que</w:t>
      </w:r>
      <w:proofErr w:type="gramEnd"/>
      <w:r w:rsidRPr="00E74170">
        <w:rPr>
          <w:rFonts w:ascii="Palatino Linotype" w:eastAsia="Palatino Linotype" w:hAnsi="Palatino Linotype" w:cs="Palatino Linotype"/>
          <w:i/>
          <w:sz w:val="22"/>
          <w:szCs w:val="22"/>
        </w:rPr>
        <w:t xml:space="preserve"> en ejercicio de las atribuciones conferidas, sea generada por los Sujetos Obligados;</w:t>
      </w:r>
    </w:p>
    <w:p w14:paraId="4EA96B79" w14:textId="77777777" w:rsidR="00C63D6D" w:rsidRPr="00E74170" w:rsidRDefault="001564DA">
      <w:pPr>
        <w:ind w:left="851" w:right="899"/>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74170">
        <w:rPr>
          <w:rFonts w:ascii="Palatino Linotype" w:eastAsia="Palatino Linotype" w:hAnsi="Palatino Linotype" w:cs="Palatino Linotype"/>
          <w:b/>
          <w:i/>
          <w:sz w:val="22"/>
          <w:szCs w:val="22"/>
        </w:rPr>
        <w:t>que</w:t>
      </w:r>
      <w:proofErr w:type="gramEnd"/>
      <w:r w:rsidRPr="00E74170">
        <w:rPr>
          <w:rFonts w:ascii="Palatino Linotype" w:eastAsia="Palatino Linotype" w:hAnsi="Palatino Linotype" w:cs="Palatino Linotype"/>
          <w:b/>
          <w:i/>
          <w:sz w:val="22"/>
          <w:szCs w:val="22"/>
        </w:rPr>
        <w:t xml:space="preserve"> en ejercicio de las atribuciones conferidas, sea administrada por los Sujetos Obligados, y</w:t>
      </w:r>
    </w:p>
    <w:p w14:paraId="548CE1C3" w14:textId="77777777" w:rsidR="00C63D6D" w:rsidRPr="00E74170" w:rsidRDefault="001564DA">
      <w:pPr>
        <w:ind w:left="851" w:right="899"/>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74170">
        <w:rPr>
          <w:rFonts w:ascii="Palatino Linotype" w:eastAsia="Palatino Linotype" w:hAnsi="Palatino Linotype" w:cs="Palatino Linotype"/>
          <w:b/>
          <w:i/>
          <w:sz w:val="22"/>
          <w:szCs w:val="22"/>
        </w:rPr>
        <w:t>que</w:t>
      </w:r>
      <w:proofErr w:type="gramEnd"/>
      <w:r w:rsidRPr="00E74170">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BBDE9C1" w14:textId="77777777" w:rsidR="00C63D6D" w:rsidRPr="00E74170" w:rsidRDefault="00C63D6D">
      <w:pPr>
        <w:spacing w:line="360" w:lineRule="auto"/>
        <w:jc w:val="both"/>
        <w:rPr>
          <w:rFonts w:ascii="Palatino Linotype" w:eastAsia="Palatino Linotype" w:hAnsi="Palatino Linotype" w:cs="Palatino Linotype"/>
        </w:rPr>
      </w:pPr>
    </w:p>
    <w:p w14:paraId="7FBD6AE0"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w:t>
      </w:r>
      <w:proofErr w:type="gramStart"/>
      <w:r w:rsidRPr="00E74170">
        <w:rPr>
          <w:rFonts w:ascii="Palatino Linotype" w:eastAsia="Palatino Linotype" w:hAnsi="Palatino Linotype" w:cs="Palatino Linotype"/>
        </w:rPr>
        <w:t>al  Ayuntamiento</w:t>
      </w:r>
      <w:proofErr w:type="gramEnd"/>
      <w:r w:rsidRPr="00E74170">
        <w:rPr>
          <w:rFonts w:ascii="Palatino Linotype" w:eastAsia="Palatino Linotype" w:hAnsi="Palatino Linotype" w:cs="Palatino Linotype"/>
        </w:rPr>
        <w:t xml:space="preserve"> de Zinacantepec, lo siguiente:</w:t>
      </w:r>
    </w:p>
    <w:p w14:paraId="20BA0472" w14:textId="77777777" w:rsidR="00C63D6D" w:rsidRPr="00E74170" w:rsidRDefault="001564DA">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LAS REQUISICIONES PARA LA ADQUISICIÓN DE PRODUCTOS DEL PROGRAMA ALIMENTARIO PAZ.</w:t>
      </w:r>
    </w:p>
    <w:p w14:paraId="1B4940A4"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respuesta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informó que lo solicitado se encuentra dentro del Sistema de Información Pública de Oficio Mexiquense (IPOMEX), en el siguiente enlace: </w:t>
      </w:r>
    </w:p>
    <w:p w14:paraId="64418208"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https://www.ipomex.org.mx/ipo3/lgt/indice/ZINACANTEPEC/art_92_xxxv_a.web</w:t>
      </w:r>
    </w:p>
    <w:p w14:paraId="40265E6C"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Sin </w:t>
      </w:r>
      <w:proofErr w:type="gramStart"/>
      <w:r w:rsidRPr="00E74170">
        <w:rPr>
          <w:rFonts w:ascii="Palatino Linotype" w:eastAsia="Palatino Linotype" w:hAnsi="Palatino Linotype" w:cs="Palatino Linotype"/>
        </w:rPr>
        <w:t>embargo</w:t>
      </w:r>
      <w:proofErr w:type="gramEnd"/>
      <w:r w:rsidRPr="00E74170">
        <w:rPr>
          <w:rFonts w:ascii="Palatino Linotype" w:eastAsia="Palatino Linotype" w:hAnsi="Palatino Linotype" w:cs="Palatino Linotype"/>
        </w:rPr>
        <w:t xml:space="preserve"> el particular en sus motivos de inconformidad señala que no le entregaron la información.</w:t>
      </w:r>
    </w:p>
    <w:p w14:paraId="1B013632"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Mediante informe justificado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a través de su Tesorero Municipal, manifestó que la información requerida se encuentra pública en el siguiente link:</w:t>
      </w:r>
    </w:p>
    <w:p w14:paraId="1888D14A"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noProof/>
          <w:lang w:val="es-MX"/>
        </w:rPr>
        <w:drawing>
          <wp:inline distT="0" distB="0" distL="0" distR="0" wp14:anchorId="0FF3E3BE" wp14:editId="1A74A6E0">
            <wp:extent cx="5408493" cy="2531882"/>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4817" t="51164" r="17878" b="14389"/>
                    <a:stretch>
                      <a:fillRect/>
                    </a:stretch>
                  </pic:blipFill>
                  <pic:spPr>
                    <a:xfrm>
                      <a:off x="0" y="0"/>
                      <a:ext cx="5408493" cy="2531882"/>
                    </a:xfrm>
                    <a:prstGeom prst="rect">
                      <a:avLst/>
                    </a:prstGeom>
                    <a:ln/>
                  </pic:spPr>
                </pic:pic>
              </a:graphicData>
            </a:graphic>
          </wp:inline>
        </w:drawing>
      </w:r>
    </w:p>
    <w:p w14:paraId="53D1D567"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Cabe señalar que la liga electrónica proporcionada en respuesta como en informe justificado, corresponden a la fracción XXXV A del artículo 92 de la Ley de Transparencia y Acceso a la Información Pública del Estado de México y Municipios. </w:t>
      </w:r>
    </w:p>
    <w:p w14:paraId="33F4C23C"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virtud de lo anterior, se determina que la información emitida por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en su respuesta como informe justificado, cumple parcialmente con lo establecido por los artículos 4, 12, 24 último párrafo, 161 y 162 de la Ley de Transparencia y Acceso a la Información Pública del Estado de México y Municipios; de ahí que, los motivos de inconformidad acontecen fundados para revocar la respuesta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en razón de las consideraciones de derecho que a continuación se exponen:</w:t>
      </w:r>
    </w:p>
    <w:p w14:paraId="4FCC4E43"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veintiocho de noviembre de dos mil veintiuno al veintiocho de noviembre de dos mil veintidós.</w:t>
      </w:r>
    </w:p>
    <w:p w14:paraId="6BE351B4"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0AC25FC7" w14:textId="77777777" w:rsidR="00C63D6D" w:rsidRPr="00E74170" w:rsidRDefault="001564DA">
      <w:pPr>
        <w:ind w:left="851" w:right="89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lastRenderedPageBreak/>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DE112A8" w14:textId="77777777" w:rsidR="00C63D6D" w:rsidRPr="00E74170" w:rsidRDefault="00C63D6D">
      <w:pPr>
        <w:ind w:left="851" w:right="899"/>
        <w:jc w:val="both"/>
        <w:rPr>
          <w:rFonts w:ascii="Palatino Linotype" w:eastAsia="Palatino Linotype" w:hAnsi="Palatino Linotype" w:cs="Palatino Linotype"/>
          <w:i/>
          <w:sz w:val="22"/>
          <w:szCs w:val="22"/>
        </w:rPr>
      </w:pPr>
    </w:p>
    <w:p w14:paraId="1E95AE2B"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Ahora </w:t>
      </w:r>
      <w:proofErr w:type="gramStart"/>
      <w:r w:rsidRPr="00E74170">
        <w:rPr>
          <w:rFonts w:ascii="Palatino Linotype" w:eastAsia="Palatino Linotype" w:hAnsi="Palatino Linotype" w:cs="Palatino Linotype"/>
        </w:rPr>
        <w:t>bien</w:t>
      </w:r>
      <w:proofErr w:type="gramEnd"/>
      <w:r w:rsidRPr="00E74170">
        <w:rPr>
          <w:rFonts w:ascii="Palatino Linotype" w:eastAsia="Palatino Linotype" w:hAnsi="Palatino Linotype" w:cs="Palatino Linotype"/>
        </w:rPr>
        <w:t xml:space="preserve"> sobre la liga electrónica proporcionada por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tanto en respuesta como informe justificado, nos remite a la siguiente información:</w:t>
      </w:r>
    </w:p>
    <w:p w14:paraId="6F477A1D"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noProof/>
          <w:lang w:val="es-MX"/>
        </w:rPr>
        <w:drawing>
          <wp:inline distT="0" distB="0" distL="0" distR="0" wp14:anchorId="0832915B" wp14:editId="16FF0975">
            <wp:extent cx="5327596" cy="436994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8411" t="9029" r="18318" b="23420"/>
                    <a:stretch>
                      <a:fillRect/>
                    </a:stretch>
                  </pic:blipFill>
                  <pic:spPr>
                    <a:xfrm>
                      <a:off x="0" y="0"/>
                      <a:ext cx="5327596" cy="4369945"/>
                    </a:xfrm>
                    <a:prstGeom prst="rect">
                      <a:avLst/>
                    </a:prstGeom>
                    <a:ln/>
                  </pic:spPr>
                </pic:pic>
              </a:graphicData>
            </a:graphic>
          </wp:inline>
        </w:drawing>
      </w:r>
    </w:p>
    <w:p w14:paraId="2424AA37" w14:textId="77777777" w:rsidR="00C63D6D" w:rsidRPr="00E74170" w:rsidRDefault="001564DA">
      <w:pPr>
        <w:spacing w:before="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La cual corresponde a la información del gasto por capítulo, concepto y partida, y darle clic al año 2022, nos arroja la siguiente información:</w:t>
      </w:r>
    </w:p>
    <w:p w14:paraId="2DA2C73D" w14:textId="77777777" w:rsidR="00C63D6D" w:rsidRPr="00E74170" w:rsidRDefault="00C63D6D">
      <w:pPr>
        <w:spacing w:line="360" w:lineRule="auto"/>
        <w:jc w:val="both"/>
      </w:pPr>
    </w:p>
    <w:p w14:paraId="58C23F08" w14:textId="77777777" w:rsidR="00C63D6D" w:rsidRPr="00E74170" w:rsidRDefault="001564DA">
      <w:pPr>
        <w:spacing w:line="360" w:lineRule="auto"/>
        <w:jc w:val="both"/>
        <w:rPr>
          <w:rFonts w:ascii="Palatino Linotype" w:eastAsia="Palatino Linotype" w:hAnsi="Palatino Linotype" w:cs="Palatino Linotype"/>
        </w:rPr>
      </w:pPr>
      <w:r w:rsidRPr="00E74170">
        <w:rPr>
          <w:noProof/>
          <w:lang w:val="es-MX"/>
        </w:rPr>
        <w:drawing>
          <wp:inline distT="0" distB="0" distL="0" distR="0" wp14:anchorId="511A8639" wp14:editId="019C25CF">
            <wp:extent cx="5480787" cy="1483091"/>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9790" t="28215" r="36407" b="40546"/>
                    <a:stretch>
                      <a:fillRect/>
                    </a:stretch>
                  </pic:blipFill>
                  <pic:spPr>
                    <a:xfrm>
                      <a:off x="0" y="0"/>
                      <a:ext cx="5480787" cy="1483091"/>
                    </a:xfrm>
                    <a:prstGeom prst="rect">
                      <a:avLst/>
                    </a:prstGeom>
                    <a:ln/>
                  </pic:spPr>
                </pic:pic>
              </a:graphicData>
            </a:graphic>
          </wp:inline>
        </w:drawing>
      </w:r>
    </w:p>
    <w:p w14:paraId="2EF907E0"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En donde conste de 164 registros; pero el particular fue preciso en solicitar las requisiciones para la adquisición de productos del programa alimentario paz; lo que implica que el solicitante haga una búsqueda de la información dentro del cumulo de información que yace en dicha liga electrónica</w:t>
      </w:r>
    </w:p>
    <w:p w14:paraId="22AFDA6B" w14:textId="77777777" w:rsidR="00C63D6D" w:rsidRPr="00E74170" w:rsidRDefault="00C63D6D">
      <w:pPr>
        <w:spacing w:line="360" w:lineRule="auto"/>
        <w:jc w:val="both"/>
        <w:rPr>
          <w:rFonts w:ascii="Palatino Linotype" w:eastAsia="Palatino Linotype" w:hAnsi="Palatino Linotype" w:cs="Palatino Linotype"/>
        </w:rPr>
      </w:pPr>
    </w:p>
    <w:p w14:paraId="4F5AFDA2" w14:textId="77777777" w:rsidR="00C63D6D" w:rsidRPr="00E74170" w:rsidRDefault="001564DA">
      <w:pPr>
        <w:spacing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Además, que en dicha información no se pueden advertir las requisiciones ya que contempla información como servicios de arrendamiento, deuda pública, servicios personales, inversión pública, bienes muebles, inmuebles e intangibles, servicios financieros, bancarios y comerciales, materiales y suministros, entre otros; por consiguiente, no se colmó la pretensión de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en razón de que la liga no arroja información requerida en concreto y además no se detalló el procedimiento específico de acceso a los datos solicitados.</w:t>
      </w:r>
    </w:p>
    <w:p w14:paraId="70C1039E" w14:textId="77777777" w:rsidR="00C63D6D" w:rsidRPr="00E74170" w:rsidRDefault="001564DA">
      <w:pPr>
        <w:pBdr>
          <w:top w:val="nil"/>
          <w:left w:val="nil"/>
          <w:bottom w:val="nil"/>
          <w:right w:val="nil"/>
          <w:between w:val="nil"/>
        </w:pBd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w:t>
      </w:r>
      <w:r w:rsidRPr="00E74170">
        <w:rPr>
          <w:rFonts w:ascii="Palatino Linotype" w:eastAsia="Palatino Linotype" w:hAnsi="Palatino Linotype" w:cs="Palatino Linotype"/>
        </w:rPr>
        <w:lastRenderedPageBreak/>
        <w:t>así como la forma en que se deberá consultar la información, señalando una fuente precisa y concreta, a saber:</w:t>
      </w:r>
    </w:p>
    <w:p w14:paraId="37B4C773"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2D5454C7"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11.</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E74170">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17453382"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54D5B434"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256F0EA7"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E74170">
        <w:rPr>
          <w:rFonts w:ascii="Palatino Linotype" w:eastAsia="Palatino Linotype" w:hAnsi="Palatino Linotype" w:cs="Palatino Linotype"/>
          <w:b/>
          <w:i/>
          <w:sz w:val="22"/>
          <w:szCs w:val="22"/>
        </w:rPr>
        <w:t>Artículo 161.</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u w:val="single"/>
        </w:rPr>
        <w:t>Cuando la información requerida por el solicitante ya esté disponible al público</w:t>
      </w:r>
      <w:r w:rsidRPr="00E74170">
        <w:rPr>
          <w:rFonts w:ascii="Palatino Linotype" w:eastAsia="Palatino Linotype" w:hAnsi="Palatino Linotype" w:cs="Palatino Linotype"/>
          <w:i/>
          <w:sz w:val="22"/>
          <w:szCs w:val="22"/>
        </w:rPr>
        <w:t xml:space="preserve"> en medios impresos, tales como libros, compendios, trípticos, registros públicos, </w:t>
      </w:r>
      <w:r w:rsidRPr="00E74170">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3091D564"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65B4240F" w14:textId="77777777" w:rsidR="00C63D6D" w:rsidRPr="00E74170" w:rsidRDefault="001564DA">
      <w:pPr>
        <w:pBdr>
          <w:top w:val="nil"/>
          <w:left w:val="nil"/>
          <w:bottom w:val="nil"/>
          <w:right w:val="nil"/>
          <w:between w:val="nil"/>
        </w:pBd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AD83F45"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65002284" w14:textId="77777777" w:rsidR="00C63D6D" w:rsidRPr="00E74170" w:rsidRDefault="001564DA">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rPr>
      </w:pPr>
      <w:r w:rsidRPr="00E74170">
        <w:rPr>
          <w:rFonts w:ascii="Palatino Linotype" w:eastAsia="Palatino Linotype" w:hAnsi="Palatino Linotype" w:cs="Palatino Linotype"/>
        </w:rPr>
        <w:t>La fuente</w:t>
      </w:r>
    </w:p>
    <w:p w14:paraId="513903BC" w14:textId="77777777" w:rsidR="00C63D6D" w:rsidRPr="00E74170" w:rsidRDefault="001564DA">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rPr>
      </w:pPr>
      <w:r w:rsidRPr="00E74170">
        <w:rPr>
          <w:rFonts w:ascii="Palatino Linotype" w:eastAsia="Palatino Linotype" w:hAnsi="Palatino Linotype" w:cs="Palatino Linotype"/>
        </w:rPr>
        <w:t>El lugar y</w:t>
      </w:r>
    </w:p>
    <w:p w14:paraId="13511EB6" w14:textId="77777777" w:rsidR="00C63D6D" w:rsidRPr="00E74170" w:rsidRDefault="001564DA">
      <w:pPr>
        <w:numPr>
          <w:ilvl w:val="0"/>
          <w:numId w:val="2"/>
        </w:numPr>
        <w:pBdr>
          <w:top w:val="nil"/>
          <w:left w:val="nil"/>
          <w:bottom w:val="nil"/>
          <w:right w:val="nil"/>
          <w:between w:val="nil"/>
        </w:pBdr>
        <w:ind w:left="1134" w:hanging="567"/>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La forma </w:t>
      </w:r>
    </w:p>
    <w:p w14:paraId="2A13F6AC"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5AEAF40F" w14:textId="77777777" w:rsidR="00C63D6D" w:rsidRPr="00E74170" w:rsidRDefault="001564DA">
      <w:pPr>
        <w:pBdr>
          <w:top w:val="nil"/>
          <w:left w:val="nil"/>
          <w:bottom w:val="nil"/>
          <w:right w:val="nil"/>
          <w:between w:val="nil"/>
        </w:pBd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Asimismo, se establece que la fuente de la información deberá ser:</w:t>
      </w:r>
    </w:p>
    <w:p w14:paraId="02A1B98C"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1157D806" w14:textId="77777777" w:rsidR="00C63D6D" w:rsidRPr="00E74170" w:rsidRDefault="001564DA">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rPr>
      </w:pPr>
      <w:r w:rsidRPr="00E74170">
        <w:rPr>
          <w:rFonts w:ascii="Palatino Linotype" w:eastAsia="Palatino Linotype" w:hAnsi="Palatino Linotype" w:cs="Palatino Linotype"/>
        </w:rPr>
        <w:t>Precisa</w:t>
      </w:r>
    </w:p>
    <w:p w14:paraId="72071F71" w14:textId="77777777" w:rsidR="00C63D6D" w:rsidRPr="00E74170" w:rsidRDefault="001564DA">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rPr>
      </w:pPr>
      <w:r w:rsidRPr="00E74170">
        <w:rPr>
          <w:rFonts w:ascii="Palatino Linotype" w:eastAsia="Palatino Linotype" w:hAnsi="Palatino Linotype" w:cs="Palatino Linotype"/>
        </w:rPr>
        <w:t>Concreta</w:t>
      </w:r>
    </w:p>
    <w:p w14:paraId="164E2AEA" w14:textId="77777777" w:rsidR="00C63D6D" w:rsidRPr="00E74170" w:rsidRDefault="001564DA">
      <w:pPr>
        <w:numPr>
          <w:ilvl w:val="0"/>
          <w:numId w:val="3"/>
        </w:numPr>
        <w:pBdr>
          <w:top w:val="nil"/>
          <w:left w:val="nil"/>
          <w:bottom w:val="nil"/>
          <w:right w:val="nil"/>
          <w:between w:val="nil"/>
        </w:pBdr>
        <w:ind w:left="1134" w:hanging="556"/>
        <w:jc w:val="both"/>
        <w:rPr>
          <w:rFonts w:ascii="Palatino Linotype" w:eastAsia="Palatino Linotype" w:hAnsi="Palatino Linotype" w:cs="Palatino Linotype"/>
        </w:rPr>
      </w:pPr>
      <w:r w:rsidRPr="00E74170">
        <w:rPr>
          <w:rFonts w:ascii="Palatino Linotype" w:eastAsia="Palatino Linotype" w:hAnsi="Palatino Linotype" w:cs="Palatino Linotype"/>
          <w:b/>
        </w:rPr>
        <w:t>Y no debe implicar que el solicitante realice una búsqueda en toda la información que se encuentre disponible</w:t>
      </w:r>
      <w:r w:rsidRPr="00E74170">
        <w:rPr>
          <w:rFonts w:ascii="Palatino Linotype" w:eastAsia="Palatino Linotype" w:hAnsi="Palatino Linotype" w:cs="Palatino Linotype"/>
        </w:rPr>
        <w:t>.</w:t>
      </w:r>
    </w:p>
    <w:p w14:paraId="4FD10609"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20E1557F" w14:textId="77777777" w:rsidR="00C63D6D" w:rsidRPr="00E74170" w:rsidRDefault="001564DA">
      <w:pPr>
        <w:pBdr>
          <w:top w:val="nil"/>
          <w:left w:val="nil"/>
          <w:bottom w:val="nil"/>
          <w:right w:val="nil"/>
          <w:between w:val="nil"/>
        </w:pBd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Imperativos legales que establecen el procedimiento que debe seguir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7F99B4E3" w14:textId="77777777" w:rsidR="00C63D6D" w:rsidRPr="00E74170" w:rsidRDefault="00C63D6D">
      <w:pPr>
        <w:pBdr>
          <w:top w:val="nil"/>
          <w:left w:val="nil"/>
          <w:bottom w:val="nil"/>
          <w:right w:val="nil"/>
          <w:between w:val="nil"/>
        </w:pBdr>
        <w:spacing w:line="360" w:lineRule="auto"/>
        <w:jc w:val="both"/>
        <w:rPr>
          <w:rFonts w:ascii="Palatino Linotype" w:eastAsia="Palatino Linotype" w:hAnsi="Palatino Linotype" w:cs="Palatino Linotype"/>
        </w:rPr>
      </w:pPr>
    </w:p>
    <w:p w14:paraId="46BD5ACE" w14:textId="77777777" w:rsidR="00C63D6D" w:rsidRPr="00E74170" w:rsidRDefault="001564DA">
      <w:pPr>
        <w:pBdr>
          <w:top w:val="nil"/>
          <w:left w:val="nil"/>
          <w:bottom w:val="nil"/>
          <w:right w:val="nil"/>
          <w:between w:val="nil"/>
        </w:pBd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De tal forma que este Instituto estima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incumplió lo establecido en la Ley de la Materia, por lo cual es procedente revocar la respuesta a la solicitud del particular y ordenar la entrega de la información requerida.</w:t>
      </w:r>
    </w:p>
    <w:p w14:paraId="695171DE"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Precisado lo anterior, se procede abordar la naturaleza de la información, de la solicitud de información es referente a un programa social brindado por el Ayuntamiento de Zinacantepec. </w:t>
      </w:r>
    </w:p>
    <w:p w14:paraId="748A341A"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Al respecto los artículos 3°, fracción III y 11 de la Ley de Desarrollo Social del Estado de México, precisan que un programa de desarrollo social es la acción gubernamental, dirigida a modificar la condición de desigualdad social mediante la entrega de un bien o transferencia de recursos; dichos programas podrán ser para lo siguiente:</w:t>
      </w:r>
    </w:p>
    <w:p w14:paraId="74FDBD35" w14:textId="77777777" w:rsidR="00C63D6D" w:rsidRPr="00E74170" w:rsidRDefault="00C63D6D">
      <w:pPr>
        <w:spacing w:line="360" w:lineRule="auto"/>
        <w:ind w:right="-28"/>
      </w:pPr>
    </w:p>
    <w:p w14:paraId="45508C85"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Educación;</w:t>
      </w:r>
    </w:p>
    <w:p w14:paraId="3E2BA44E"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Salud;</w:t>
      </w:r>
    </w:p>
    <w:p w14:paraId="2B4B23F2"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Generación, conservación y capacitación para el trabajo y aumento de competitividad;</w:t>
      </w:r>
    </w:p>
    <w:p w14:paraId="7CAECC0F"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b/>
          <w:u w:val="single"/>
        </w:rPr>
      </w:pPr>
      <w:r w:rsidRPr="00E74170">
        <w:rPr>
          <w:rFonts w:ascii="Palatino Linotype" w:eastAsia="Palatino Linotype" w:hAnsi="Palatino Linotype" w:cs="Palatino Linotype"/>
          <w:b/>
          <w:u w:val="single"/>
        </w:rPr>
        <w:t>Alimentación, nutrición y abasto social;</w:t>
      </w:r>
    </w:p>
    <w:p w14:paraId="58D750C9"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Vivienda;</w:t>
      </w:r>
    </w:p>
    <w:p w14:paraId="57431A3E"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Superación de la pobreza, marginación y exclusión, y</w:t>
      </w:r>
    </w:p>
    <w:p w14:paraId="44529397" w14:textId="77777777" w:rsidR="00C63D6D" w:rsidRPr="00E74170" w:rsidRDefault="001564DA">
      <w:pPr>
        <w:numPr>
          <w:ilvl w:val="0"/>
          <w:numId w:val="4"/>
        </w:num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Obras de infraestructura social.</w:t>
      </w:r>
    </w:p>
    <w:p w14:paraId="2EF4E43E" w14:textId="77777777" w:rsidR="00C63D6D" w:rsidRPr="00E74170" w:rsidRDefault="00C63D6D">
      <w:pPr>
        <w:spacing w:line="360" w:lineRule="auto"/>
        <w:ind w:right="-28"/>
      </w:pPr>
    </w:p>
    <w:p w14:paraId="03E4F6F1"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ese contexto, los artículos 2° y 3° de la Ley de Asistencia Social del Estado de México y Municipios, establecen que el Estado y </w:t>
      </w:r>
      <w:r w:rsidRPr="00E74170">
        <w:rPr>
          <w:rFonts w:ascii="Palatino Linotype" w:eastAsia="Palatino Linotype" w:hAnsi="Palatino Linotype" w:cs="Palatino Linotype"/>
          <w:u w:val="single"/>
        </w:rPr>
        <w:t>los Municipios desarrollarán programas, ejecutarán acciones y proporcionarán servicios asistenciales encaminados a la protección y desarrollo integral de la familia</w:t>
      </w:r>
      <w:r w:rsidRPr="00E74170">
        <w:rPr>
          <w:rFonts w:ascii="Palatino Linotype" w:eastAsia="Palatino Linotype" w:hAnsi="Palatino Linotype" w:cs="Palatino Linotype"/>
        </w:rPr>
        <w:t xml:space="preserve"> y que en el diseño, establecimiento e implementación de los programas, acciones y servicios a que, se </w:t>
      </w:r>
      <w:r w:rsidRPr="00E74170">
        <w:rPr>
          <w:rFonts w:ascii="Palatino Linotype" w:eastAsia="Palatino Linotype" w:hAnsi="Palatino Linotype" w:cs="Palatino Linotype"/>
        </w:rPr>
        <w:lastRenderedPageBreak/>
        <w:t xml:space="preserve">entenderá por </w:t>
      </w:r>
      <w:r w:rsidRPr="00E74170">
        <w:rPr>
          <w:rFonts w:ascii="Palatino Linotype" w:eastAsia="Palatino Linotype" w:hAnsi="Palatino Linotype" w:cs="Palatino Linotype"/>
          <w:b/>
        </w:rPr>
        <w:t>asistencia social</w:t>
      </w:r>
      <w:r w:rsidRPr="00E74170">
        <w:rPr>
          <w:rFonts w:ascii="Palatino Linotype" w:eastAsia="Palatino Linotype" w:hAnsi="Palatino Linotype" w:cs="Palatino Linotype"/>
        </w:rPr>
        <w:t xml:space="preserve"> al conjunto de acciones tendientes a modificar y mejorar las circunstancias de carácter social que impidan al individuo su desarrollo integral, por las circunstancias de vulnerabilidad en que se encuentra, así como la protección física, mental y social, en tanto logra su restablecimiento, para incorporarse a una vida plena y productiva. </w:t>
      </w:r>
    </w:p>
    <w:p w14:paraId="01E23BEB" w14:textId="77777777" w:rsidR="00C63D6D" w:rsidRPr="00E74170" w:rsidRDefault="00C63D6D">
      <w:pPr>
        <w:spacing w:line="360" w:lineRule="auto"/>
        <w:ind w:right="-28"/>
        <w:jc w:val="both"/>
        <w:rPr>
          <w:rFonts w:ascii="Palatino Linotype" w:eastAsia="Palatino Linotype" w:hAnsi="Palatino Linotype" w:cs="Palatino Linotype"/>
        </w:rPr>
      </w:pPr>
    </w:p>
    <w:p w14:paraId="5F215AF8"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A mayor abundamiento, el artículo 10, fracción V, de la ya señalada Ley de Asistencia, establece los tipos de servicios en materia de asistencia social, tal como se plasma en el siguiente: </w:t>
      </w:r>
    </w:p>
    <w:p w14:paraId="1DABC992" w14:textId="77777777" w:rsidR="00C63D6D" w:rsidRPr="00E74170" w:rsidRDefault="00C63D6D">
      <w:pPr>
        <w:spacing w:line="360" w:lineRule="auto"/>
        <w:ind w:right="-28"/>
      </w:pPr>
    </w:p>
    <w:p w14:paraId="6260989D"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“Artículo 10.- Para los efectos de esta Ley se entenderán como servicios en materia de asistencia social:</w:t>
      </w:r>
    </w:p>
    <w:p w14:paraId="2ECBB02E"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 a IV…</w:t>
      </w:r>
    </w:p>
    <w:p w14:paraId="573292D3"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V. La orientación nutricional y la alimentación complementaria a todos los beneficiarios de esta Ley;</w:t>
      </w:r>
    </w:p>
    <w:p w14:paraId="4A3798BF"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VI. a XV…” (Sic)</w:t>
      </w:r>
    </w:p>
    <w:p w14:paraId="51EBA709" w14:textId="77777777" w:rsidR="00C63D6D" w:rsidRPr="00E74170" w:rsidRDefault="00C63D6D">
      <w:pPr>
        <w:spacing w:line="360" w:lineRule="auto"/>
        <w:ind w:right="-28"/>
      </w:pPr>
    </w:p>
    <w:p w14:paraId="5873E154"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Conforme hasta lo aquí expuesto, los programas sociales implementados por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dentro uno de los rubros que se comprenden, es el de asistencia social, los cuales, son ese conjunto de acciones tendientes a modificar y mejorar las circunstancias de carácter social, promoviendo la protección física, mental y social. </w:t>
      </w:r>
    </w:p>
    <w:p w14:paraId="70984448" w14:textId="77777777" w:rsidR="00C63D6D" w:rsidRPr="00E74170" w:rsidRDefault="00C63D6D">
      <w:pPr>
        <w:spacing w:line="360" w:lineRule="auto"/>
        <w:ind w:right="-28"/>
      </w:pPr>
    </w:p>
    <w:p w14:paraId="1C806629"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En este contexto, se trae a colación los artículos 21, apartado I, numeral 8, 80 fracción XIII y 102, del Bando Municipal de Zinacantepec 2022, los cuales señalan lo siguiente:</w:t>
      </w:r>
    </w:p>
    <w:p w14:paraId="04DBEADF" w14:textId="77777777" w:rsidR="00C63D6D" w:rsidRPr="00E74170" w:rsidRDefault="00C63D6D">
      <w:pPr>
        <w:spacing w:line="360" w:lineRule="auto"/>
        <w:ind w:right="-28"/>
      </w:pPr>
    </w:p>
    <w:p w14:paraId="03CE146E"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“CAPÍTULO II </w:t>
      </w:r>
    </w:p>
    <w:p w14:paraId="13F261E8"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lastRenderedPageBreak/>
        <w:t xml:space="preserve">DE LA ORGANIZACIÓN ADMINISTRATIVA </w:t>
      </w:r>
    </w:p>
    <w:p w14:paraId="54A2BF9F"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Artículo 21. El </w:t>
      </w:r>
      <w:proofErr w:type="gramStart"/>
      <w:r w:rsidRPr="00E74170">
        <w:rPr>
          <w:rFonts w:ascii="Palatino Linotype" w:eastAsia="Palatino Linotype" w:hAnsi="Palatino Linotype" w:cs="Palatino Linotype"/>
          <w:i/>
          <w:sz w:val="22"/>
          <w:szCs w:val="22"/>
        </w:rPr>
        <w:t>Presidente</w:t>
      </w:r>
      <w:proofErr w:type="gramEnd"/>
      <w:r w:rsidRPr="00E74170">
        <w:rPr>
          <w:rFonts w:ascii="Palatino Linotype" w:eastAsia="Palatino Linotype" w:hAnsi="Palatino Linotype" w:cs="Palatino Linotype"/>
          <w:i/>
          <w:sz w:val="22"/>
          <w:szCs w:val="22"/>
        </w:rPr>
        <w:t xml:space="preserve"> Municipal para el ejercicio de sus funciones, se auxiliará de las siguientes Unidades Administrativas:</w:t>
      </w:r>
    </w:p>
    <w:p w14:paraId="029E1566"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 a X…</w:t>
      </w:r>
    </w:p>
    <w:p w14:paraId="05A7AD58"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0CB1C0CC"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 DEPENDENCIAS ADMINISTRATIVAS:</w:t>
      </w:r>
    </w:p>
    <w:p w14:paraId="1A3E0295"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1. a 7…</w:t>
      </w:r>
    </w:p>
    <w:p w14:paraId="57F5C65A"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8. Dirección de Desarrollo Social.</w:t>
      </w:r>
    </w:p>
    <w:p w14:paraId="0AC754CC"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9. a 15…</w:t>
      </w:r>
    </w:p>
    <w:p w14:paraId="1C0CD161"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32C943B7"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Artículo 80. El Municipio tiene a su cargo la planeación, prestación, administración, ejecución, conservación y evaluación de los servicios públicos municipales, de los cuales se consideran de manera enunciativa y no limitativa los siguientes:</w:t>
      </w:r>
    </w:p>
    <w:p w14:paraId="6E379646"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 a XII…</w:t>
      </w:r>
    </w:p>
    <w:p w14:paraId="658CF09E"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XIII. Desarrollo social.</w:t>
      </w:r>
    </w:p>
    <w:p w14:paraId="6AF7BA88"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XIV. a XIX…</w:t>
      </w:r>
    </w:p>
    <w:p w14:paraId="3CBBEB24"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1038A81C"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CAPÍTULO VI</w:t>
      </w:r>
    </w:p>
    <w:p w14:paraId="68960074"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DEL DESARROLLO Y BIENESTAR SOCIAL</w:t>
      </w:r>
    </w:p>
    <w:p w14:paraId="5D9C4A84"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4FE384C4"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Artículo 102. El Ayuntamiento de Zinacantepec, formulará, coordinará, implementará, operará, diseñará, instrumentará y gestionará, con la participación ciudadana, la aplicación de programas sociales y estrategias encaminadas a mejorar e incrementar la calidad de vida de los habitantes, atendiendo las necesidades más urgentes de los grupos vulnerables en los que se incluyan, de manera enunciativa y no limitativa a las personas con capacidades diferentes, pacientes crónicos, padres y madres solteras, jefes y jefas de familia, adultos mayores, niñas, niños y adolescentes, así como asociaciones religiosas, sector agropecuario, forestal e indígena. </w:t>
      </w:r>
    </w:p>
    <w:p w14:paraId="666932BC"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6CCC46D6"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Artículo 103. El Ayuntamiento impulsará las acciones necesarias para que el municipio genere oportunidades para el desarrollo igualitario, con la finalidad de disminuir la brecha de desigualdad en la población de Zinacantepec. Para ello, conducirá y ejecutará la política social, en apego a lo establecido en el Plan de Desarrollo Municipal.</w:t>
      </w:r>
    </w:p>
    <w:p w14:paraId="73C67933"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2024844D" w14:textId="77777777" w:rsidR="00C63D6D" w:rsidRPr="00E74170" w:rsidRDefault="001564DA">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El desarrollo social en el municipio, incluye una visión de futuro, que impulse en la sociedad su vocación y potenciales, promoviendo en todo momento la igualdad de </w:t>
      </w:r>
      <w:r w:rsidRPr="00E74170">
        <w:rPr>
          <w:rFonts w:ascii="Palatino Linotype" w:eastAsia="Palatino Linotype" w:hAnsi="Palatino Linotype" w:cs="Palatino Linotype"/>
          <w:i/>
          <w:sz w:val="22"/>
          <w:szCs w:val="22"/>
        </w:rPr>
        <w:lastRenderedPageBreak/>
        <w:t xml:space="preserve">oportunidades a sus habitantes, evitando la discriminación o cualquier otra conducta que atente contra la dignidad de las personas o tenga por objeto anular o menoscabar sus derechos y libertades o atentar contra cuestiones sociales, raciales, religiosas, de orientación sexual o por razón de género. </w:t>
      </w:r>
    </w:p>
    <w:p w14:paraId="33F451AB" w14:textId="77777777" w:rsidR="00C63D6D" w:rsidRPr="00E74170" w:rsidRDefault="00C63D6D">
      <w:pPr>
        <w:pBdr>
          <w:top w:val="nil"/>
          <w:left w:val="nil"/>
          <w:bottom w:val="nil"/>
          <w:right w:val="nil"/>
          <w:between w:val="nil"/>
        </w:pBdr>
        <w:ind w:left="567" w:right="567"/>
        <w:jc w:val="both"/>
        <w:rPr>
          <w:rFonts w:ascii="Palatino Linotype" w:eastAsia="Palatino Linotype" w:hAnsi="Palatino Linotype" w:cs="Palatino Linotype"/>
          <w:i/>
          <w:strike/>
          <w:sz w:val="22"/>
          <w:szCs w:val="22"/>
        </w:rPr>
      </w:pPr>
    </w:p>
    <w:p w14:paraId="3EEDE2D7"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esa tesitura, el Bando Municipal de Zinacantepec, establece que el Ayuntamiento para el despacho de sus asuntos, se auxiliara por diversas unidades administrativas, de entre las cuales se encuentra la </w:t>
      </w:r>
      <w:r w:rsidRPr="00E74170">
        <w:rPr>
          <w:rFonts w:ascii="Palatino Linotype" w:eastAsia="Palatino Linotype" w:hAnsi="Palatino Linotype" w:cs="Palatino Linotype"/>
          <w:b/>
        </w:rPr>
        <w:t>Dirección de Desarrollo Social</w:t>
      </w:r>
      <w:r w:rsidRPr="00E74170">
        <w:rPr>
          <w:rFonts w:ascii="Palatino Linotype" w:eastAsia="Palatino Linotype" w:hAnsi="Palatino Linotype" w:cs="Palatino Linotype"/>
        </w:rPr>
        <w:t xml:space="preserve">, quien formulará, coordinará, implementará, operará, diseñará, instrumentará y gestionará, con la participación ciudadana, la aplicación de programas sociales y estrategias encaminadas a mejorar e incrementar la calidad de vida de los habitantes, razón por la cual, se advierte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tiene facultades para conocer acerca de los programas sociales. </w:t>
      </w:r>
    </w:p>
    <w:p w14:paraId="47242427" w14:textId="77777777" w:rsidR="00C63D6D" w:rsidRPr="00E74170" w:rsidRDefault="00C63D6D">
      <w:pPr>
        <w:spacing w:line="360" w:lineRule="auto"/>
        <w:ind w:right="-28"/>
      </w:pPr>
    </w:p>
    <w:p w14:paraId="508BC209"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No pasa desapercibido que este Instituto localizó la nota periodística, denominada “Arranca Manuel Vilchis programa alimentario en Zinacantepec”, publicado por el medio de comunicación “EL SOL DE TOLUCA”, el </w:t>
      </w:r>
      <w:r w:rsidRPr="00E74170">
        <w:rPr>
          <w:rFonts w:ascii="Palatino Linotype" w:eastAsia="Palatino Linotype" w:hAnsi="Palatino Linotype" w:cs="Palatino Linotype"/>
          <w:b/>
          <w:u w:val="single"/>
        </w:rPr>
        <w:t>veintiocho de noviembre del año dos mil veintidós</w:t>
      </w:r>
      <w:r w:rsidRPr="00E74170">
        <w:rPr>
          <w:rFonts w:ascii="Palatino Linotype" w:eastAsia="Palatino Linotype" w:hAnsi="Palatino Linotype" w:cs="Palatino Linotype"/>
        </w:rPr>
        <w:t xml:space="preserve">, </w:t>
      </w:r>
      <w:r w:rsidRPr="00E74170">
        <w:rPr>
          <w:rFonts w:ascii="Palatino Linotype" w:eastAsia="Palatino Linotype" w:hAnsi="Palatino Linotype" w:cs="Palatino Linotype"/>
          <w:u w:val="single"/>
        </w:rPr>
        <w:t>https://mvt.com.mx/arranca-programa-alimentario-zinacantepec-210467/</w:t>
      </w:r>
      <w:r w:rsidRPr="00E74170">
        <w:rPr>
          <w:rFonts w:ascii="Palatino Linotype" w:eastAsia="Palatino Linotype" w:hAnsi="Palatino Linotype" w:cs="Palatino Linotype"/>
        </w:rPr>
        <w:t xml:space="preserve"> y en la captura que se proporciona a manera de ejemplo:</w:t>
      </w:r>
    </w:p>
    <w:p w14:paraId="1C9FB341" w14:textId="77777777" w:rsidR="00C63D6D" w:rsidRPr="00E74170" w:rsidRDefault="001564DA">
      <w:pPr>
        <w:spacing w:line="360" w:lineRule="auto"/>
        <w:ind w:right="-28"/>
        <w:jc w:val="both"/>
      </w:pPr>
      <w:r w:rsidRPr="00E74170">
        <w:rPr>
          <w:noProof/>
          <w:lang w:val="es-MX"/>
        </w:rPr>
        <w:lastRenderedPageBreak/>
        <w:drawing>
          <wp:inline distT="0" distB="0" distL="0" distR="0" wp14:anchorId="5E63154B" wp14:editId="1A34C6B3">
            <wp:extent cx="5264150" cy="2438400"/>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23648" t="25549" r="42294" b="29189"/>
                    <a:stretch>
                      <a:fillRect/>
                    </a:stretch>
                  </pic:blipFill>
                  <pic:spPr>
                    <a:xfrm>
                      <a:off x="0" y="0"/>
                      <a:ext cx="5264150" cy="2438400"/>
                    </a:xfrm>
                    <a:prstGeom prst="rect">
                      <a:avLst/>
                    </a:prstGeom>
                    <a:ln/>
                  </pic:spPr>
                </pic:pic>
              </a:graphicData>
            </a:graphic>
          </wp:inline>
        </w:drawing>
      </w:r>
    </w:p>
    <w:p w14:paraId="35AC923D"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En este contexto, podemos concluir que la información relacionada con el programa alimentario Zinacantepec (PAZ), obra en los archivos del Ayuntamiento de Zinacantepec, además existen indicios del producto de ese programa social ya fue entregado, no sólo porque se afirma en la nota periodística, ya que esta no hace prueba plena, sino que, de la respuesta del propio Sujeto Obligado, asumió contar con la información solicitada. Asimismo, se advierte que la fecha de la nota periodística es coincidente con la fecha de la solicitud.</w:t>
      </w:r>
    </w:p>
    <w:p w14:paraId="38730EE5"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noProof/>
          <w:lang w:val="es-MX"/>
        </w:rPr>
        <w:drawing>
          <wp:inline distT="0" distB="0" distL="0" distR="0" wp14:anchorId="75B787E8" wp14:editId="1CE5C90B">
            <wp:extent cx="5518150" cy="13271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27494" t="50895" r="30527" b="38845"/>
                    <a:stretch>
                      <a:fillRect/>
                    </a:stretch>
                  </pic:blipFill>
                  <pic:spPr>
                    <a:xfrm>
                      <a:off x="0" y="0"/>
                      <a:ext cx="5518150" cy="1327150"/>
                    </a:xfrm>
                    <a:prstGeom prst="rect">
                      <a:avLst/>
                    </a:prstGeom>
                    <a:ln/>
                  </pic:spPr>
                </pic:pic>
              </a:graphicData>
            </a:graphic>
          </wp:inline>
        </w:drawing>
      </w:r>
    </w:p>
    <w:p w14:paraId="310F2DC6"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u w:val="single"/>
        </w:rPr>
        <w:t>Sobre la requisición</w:t>
      </w:r>
      <w:r w:rsidRPr="00E74170">
        <w:rPr>
          <w:rFonts w:ascii="Palatino Linotype" w:eastAsia="Palatino Linotype" w:hAnsi="Palatino Linotype" w:cs="Palatino Linotype"/>
        </w:rPr>
        <w:t xml:space="preserve"> para la adquisición de productos del programa alimentario paz:</w:t>
      </w:r>
    </w:p>
    <w:p w14:paraId="2E5BE2D1"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Es necesario precisar que se entiende por requisición, el cual es definido por las Políticas, Bases y Lineamientos en Materia de Adquisiciones, Arrendamientos y Servicios de la Secretaría de la Función Pública, como:</w:t>
      </w:r>
    </w:p>
    <w:p w14:paraId="16193642" w14:textId="77777777" w:rsidR="00C63D6D" w:rsidRPr="00E74170" w:rsidRDefault="001564DA">
      <w:pPr>
        <w:spacing w:before="240"/>
        <w:ind w:left="567" w:right="618"/>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“Requisición: El documento, impreso o electrónico, en el que se señala la necesidad de un bien o servicio, así como la suficiencia presupuestaria con que se cubrirá el compromiso de pago y, en su caso, se autoriza su adquisición o contratación.” (Sic)</w:t>
      </w:r>
    </w:p>
    <w:p w14:paraId="60433CA5" w14:textId="77777777" w:rsidR="00C63D6D" w:rsidRPr="00E74170" w:rsidRDefault="00C63D6D">
      <w:pPr>
        <w:spacing w:after="240" w:line="360" w:lineRule="auto"/>
        <w:jc w:val="both"/>
        <w:rPr>
          <w:rFonts w:ascii="Palatino Linotype" w:eastAsia="Palatino Linotype" w:hAnsi="Palatino Linotype" w:cs="Palatino Linotype"/>
        </w:rPr>
      </w:pPr>
    </w:p>
    <w:p w14:paraId="0E7A6867" w14:textId="77777777" w:rsidR="00C63D6D" w:rsidRPr="00E74170" w:rsidRDefault="001564DA">
      <w:pPr>
        <w:spacing w:before="240" w:after="240" w:line="360" w:lineRule="auto"/>
        <w:jc w:val="both"/>
      </w:pPr>
      <w:r w:rsidRPr="00E74170">
        <w:rPr>
          <w:rFonts w:ascii="Palatino Linotype" w:eastAsia="Palatino Linotype" w:hAnsi="Palatino Linotype" w:cs="Palatino Linotype"/>
        </w:rPr>
        <w:t xml:space="preserve">De lo anterior, podemos decir que una requisición consiste en la </w:t>
      </w:r>
      <w:proofErr w:type="gramStart"/>
      <w:r w:rsidRPr="00E74170">
        <w:rPr>
          <w:rFonts w:ascii="Palatino Linotype" w:eastAsia="Palatino Linotype" w:hAnsi="Palatino Linotype" w:cs="Palatino Linotype"/>
        </w:rPr>
        <w:t>indagación  para</w:t>
      </w:r>
      <w:proofErr w:type="gramEnd"/>
      <w:r w:rsidRPr="00E74170">
        <w:rPr>
          <w:rFonts w:ascii="Palatino Linotype" w:eastAsia="Palatino Linotype" w:hAnsi="Palatino Linotype" w:cs="Palatino Linotype"/>
        </w:rPr>
        <w:t xml:space="preserve"> la </w:t>
      </w:r>
      <w:r w:rsidRPr="00E74170">
        <w:rPr>
          <w:rFonts w:ascii="Palatino Linotype" w:eastAsia="Palatino Linotype" w:hAnsi="Palatino Linotype" w:cs="Palatino Linotype"/>
          <w:b/>
        </w:rPr>
        <w:t>adquisición o contratación de un bien o un servicio</w:t>
      </w:r>
      <w:r w:rsidRPr="00E74170">
        <w:rPr>
          <w:rFonts w:ascii="Palatino Linotype" w:eastAsia="Palatino Linotype" w:hAnsi="Palatino Linotype" w:cs="Palatino Linotype"/>
        </w:rPr>
        <w:t>, dependiendo del presupuesto para cubrir el compromiso de pago.</w:t>
      </w:r>
    </w:p>
    <w:p w14:paraId="0903DE76"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esa tesitura, el Bando Municipal de Zinacantepec, establece que el Ayuntamiento para el despacho de sus asuntos, se auxiliara por diversas unidades administrativas, de entre las cuales se encuentra la Dirección de Administración, quien es la autorizada para llevar acabo la adquisiciones de bienes en términos del artículo 53 fracción XII, XIII y XIV, del Reglamento Orgánico Municipal de Zinacantepec 2022-2024, razón por la cual, se advierte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tiene facultades para conocer acerca de las requisiciones para la adquisición de productos del programa social conocido como “programa alimentario Zinacantepec (PAZ)”.</w:t>
      </w:r>
    </w:p>
    <w:p w14:paraId="7479FA54" w14:textId="77777777" w:rsidR="00C63D6D" w:rsidRPr="00E74170" w:rsidRDefault="00C63D6D">
      <w:pPr>
        <w:spacing w:line="360" w:lineRule="auto"/>
        <w:ind w:right="-28"/>
        <w:jc w:val="both"/>
        <w:rPr>
          <w:rFonts w:ascii="Palatino Linotype" w:eastAsia="Palatino Linotype" w:hAnsi="Palatino Linotype" w:cs="Palatino Linotype"/>
        </w:rPr>
      </w:pPr>
    </w:p>
    <w:p w14:paraId="068561D4"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Máxime,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debió turnar la solicitud a las áreas en las que podría obrar la información de conformidad con la fracción </w:t>
      </w:r>
      <w:r w:rsidRPr="00E74170">
        <w:rPr>
          <w:rFonts w:ascii="Palatino Linotype" w:eastAsia="Palatino Linotype" w:hAnsi="Palatino Linotype" w:cs="Palatino Linotype"/>
        </w:rPr>
        <w:lastRenderedPageBreak/>
        <w:t xml:space="preserve">XXXIX del artículo tercero de la legislación local vigente en materia de transparencia, el Servidor Público Habilitado es el competente para apoyar, gestionar y entregar la información: </w:t>
      </w:r>
    </w:p>
    <w:p w14:paraId="4606B87D" w14:textId="77777777" w:rsidR="00C63D6D" w:rsidRPr="00E74170" w:rsidRDefault="001564DA">
      <w:pPr>
        <w:spacing w:before="240" w:after="240"/>
        <w:ind w:left="709" w:right="902"/>
        <w:jc w:val="both"/>
        <w:rPr>
          <w:rFonts w:ascii="Palatino Linotype" w:eastAsia="Palatino Linotype" w:hAnsi="Palatino Linotype" w:cs="Palatino Linotype"/>
          <w:i/>
          <w:sz w:val="20"/>
          <w:szCs w:val="20"/>
        </w:rPr>
      </w:pPr>
      <w:r w:rsidRPr="00E74170">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AE06F47" w14:textId="77777777" w:rsidR="00C63D6D" w:rsidRPr="00E74170" w:rsidRDefault="001564DA">
      <w:pPr>
        <w:shd w:val="clear" w:color="auto" w:fill="FFFFFF"/>
        <w:spacing w:before="240" w:after="240" w:line="360" w:lineRule="auto"/>
        <w:jc w:val="both"/>
      </w:pPr>
      <w:r w:rsidRPr="00E74170">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F199E6E" w14:textId="77777777" w:rsidR="00C63D6D" w:rsidRPr="00E74170" w:rsidRDefault="001564DA">
      <w:pPr>
        <w:shd w:val="clear" w:color="auto" w:fill="FFFFFF"/>
        <w:spacing w:after="240" w:line="276" w:lineRule="auto"/>
        <w:ind w:left="993" w:right="1041"/>
        <w:jc w:val="both"/>
      </w:pPr>
      <w:r w:rsidRPr="00E74170">
        <w:rPr>
          <w:rFonts w:ascii="Palatino Linotype" w:eastAsia="Palatino Linotype" w:hAnsi="Palatino Linotype" w:cs="Palatino Linotype"/>
          <w:b/>
          <w:i/>
          <w:sz w:val="22"/>
          <w:szCs w:val="22"/>
        </w:rPr>
        <w:t>“Artículo 162.</w:t>
      </w:r>
      <w:r w:rsidRPr="00E74170">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74DFBF2B" w14:textId="77777777" w:rsidR="00C63D6D" w:rsidRPr="00E74170" w:rsidRDefault="001564DA">
      <w:pPr>
        <w:shd w:val="clear" w:color="auto" w:fill="FFFFFF"/>
        <w:spacing w:line="360" w:lineRule="auto"/>
        <w:jc w:val="both"/>
      </w:pPr>
      <w:r w:rsidRPr="00E74170">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74170">
        <w:rPr>
          <w:rFonts w:ascii="Palatino Linotype" w:eastAsia="Palatino Linotype" w:hAnsi="Palatino Linotype" w:cs="Palatino Linotype"/>
          <w:vertAlign w:val="superscript"/>
        </w:rPr>
        <w:footnoteReference w:id="1"/>
      </w:r>
      <w:r w:rsidRPr="00E74170">
        <w:rPr>
          <w:rFonts w:ascii="Palatino Linotype" w:eastAsia="Palatino Linotype" w:hAnsi="Palatino Linotype" w:cs="Palatino Linotype"/>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w:t>
      </w:r>
      <w:r w:rsidRPr="00E74170">
        <w:rPr>
          <w:rFonts w:ascii="Palatino Linotype" w:eastAsia="Palatino Linotype" w:hAnsi="Palatino Linotype" w:cs="Palatino Linotype"/>
        </w:rPr>
        <w:lastRenderedPageBreak/>
        <w:t>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6B5D353" w14:textId="77777777" w:rsidR="00C63D6D" w:rsidRPr="00E74170" w:rsidRDefault="00C63D6D">
      <w:pPr>
        <w:shd w:val="clear" w:color="auto" w:fill="FFFFFF"/>
        <w:ind w:left="993" w:right="1041"/>
        <w:jc w:val="both"/>
        <w:rPr>
          <w:rFonts w:ascii="Palatino Linotype" w:eastAsia="Palatino Linotype" w:hAnsi="Palatino Linotype" w:cs="Palatino Linotype"/>
          <w:b/>
          <w:i/>
          <w:sz w:val="22"/>
          <w:szCs w:val="22"/>
        </w:rPr>
      </w:pPr>
    </w:p>
    <w:p w14:paraId="4878F6FC"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b/>
          <w:i/>
          <w:sz w:val="22"/>
          <w:szCs w:val="22"/>
        </w:rPr>
        <w:t>“Artículo 160. </w:t>
      </w:r>
      <w:r w:rsidRPr="00E74170">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A80799"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038618F"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b/>
          <w:i/>
          <w:sz w:val="22"/>
          <w:szCs w:val="22"/>
        </w:rPr>
        <w:t>Artículo 163.</w:t>
      </w:r>
      <w:r w:rsidRPr="00E74170">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E0370C8"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50A8D95"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b/>
          <w:i/>
          <w:sz w:val="22"/>
          <w:szCs w:val="22"/>
        </w:rPr>
        <w:t>Artículo 165.</w:t>
      </w:r>
      <w:r w:rsidRPr="00E74170">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0E680AB" w14:textId="77777777" w:rsidR="00C63D6D" w:rsidRPr="00E74170" w:rsidRDefault="001564DA">
      <w:pPr>
        <w:shd w:val="clear" w:color="auto" w:fill="FFFFFF"/>
        <w:ind w:left="993" w:right="1041"/>
        <w:jc w:val="both"/>
      </w:pPr>
      <w:r w:rsidRPr="00E74170">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15E2FD8F" w14:textId="77777777" w:rsidR="00C63D6D" w:rsidRPr="00E74170" w:rsidRDefault="001564DA">
      <w:pPr>
        <w:shd w:val="clear" w:color="auto" w:fill="FFFFFF"/>
        <w:spacing w:after="240"/>
        <w:ind w:left="993" w:right="1041"/>
        <w:jc w:val="both"/>
      </w:pPr>
      <w:r w:rsidRPr="00E74170">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40261DD5" w14:textId="77777777" w:rsidR="00C63D6D" w:rsidRPr="00E74170" w:rsidRDefault="001564DA">
      <w:pPr>
        <w:shd w:val="clear" w:color="auto" w:fill="FFFFFF"/>
        <w:spacing w:before="240" w:after="240" w:line="360" w:lineRule="auto"/>
        <w:jc w:val="both"/>
      </w:pPr>
      <w:r w:rsidRPr="00E74170">
        <w:rPr>
          <w:rFonts w:ascii="Palatino Linotype" w:eastAsia="Palatino Linotype" w:hAnsi="Palatino Linotype" w:cs="Palatino Linotype"/>
        </w:rPr>
        <w:lastRenderedPageBreak/>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E74170">
        <w:rPr>
          <w:rFonts w:ascii="Palatino Linotype" w:eastAsia="Palatino Linotype" w:hAnsi="Palatino Linotype" w:cs="Palatino Linotype"/>
          <w:vertAlign w:val="superscript"/>
        </w:rPr>
        <w:footnoteReference w:id="2"/>
      </w:r>
      <w:r w:rsidRPr="00E74170">
        <w:rPr>
          <w:rFonts w:ascii="Palatino Linotype" w:eastAsia="Palatino Linotype" w:hAnsi="Palatino Linotype" w:cs="Palatino Linotype"/>
        </w:rPr>
        <w:t xml:space="preserve">, situación que no se advierte en el presente caso, toda vez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115347C7"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mérito de lo anterior, se colige que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de manera enunciativa más no limitada, la Dirección de Administración en términos de lo señalado por el artículo 53 fracción XII, XIII y XIV, del Reglamento Orgánico Municipal de Zinacantepec 2022-2024, que señala:</w:t>
      </w:r>
    </w:p>
    <w:p w14:paraId="42F55723" w14:textId="77777777" w:rsidR="00C63D6D" w:rsidRPr="00E74170" w:rsidRDefault="00C63D6D">
      <w:pPr>
        <w:spacing w:line="360" w:lineRule="auto"/>
        <w:jc w:val="both"/>
        <w:rPr>
          <w:rFonts w:ascii="Palatino Linotype" w:eastAsia="Palatino Linotype" w:hAnsi="Palatino Linotype" w:cs="Palatino Linotype"/>
        </w:rPr>
      </w:pPr>
    </w:p>
    <w:p w14:paraId="591CBC3F"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“Artículo 53. Además de las previstas en las disposiciones normativas y administrativas en la materia, </w:t>
      </w:r>
      <w:r w:rsidRPr="00E74170">
        <w:rPr>
          <w:rFonts w:ascii="Palatino Linotype" w:eastAsia="Palatino Linotype" w:hAnsi="Palatino Linotype" w:cs="Palatino Linotype"/>
          <w:b/>
          <w:i/>
          <w:sz w:val="22"/>
          <w:szCs w:val="22"/>
        </w:rPr>
        <w:t>la Dirección de Administración tiene las siguientes funciones y atribuciones</w:t>
      </w: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br/>
        <w:t>I. Vigilar el cumplimiento de los lineamientos sobre los procesos de selección, adquisición y mantenimiento del mobiliario y recursos materiales, así como en el reclutamiento y selección de personal;</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lastRenderedPageBreak/>
        <w:br/>
        <w:t>II. Mantener el resguardo y actualización del Archivo de personal del Ayuntamiento;</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br/>
        <w:t>III. Promover la implantación de sistemas y procedimientos administrativos en la Dirección de Administración;</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br/>
        <w:t>IV. Fijar políticas y estrategias para contribuir a conservar y mejorar el ambiente laboral;</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br/>
        <w:t>V. Reclutar y asignar a las diversas áreas de la Administración Pública Municipal, el personal que se requiera para llevar a cabo sus objetivos;</w:t>
      </w:r>
      <w:r w:rsidRPr="00E74170">
        <w:rPr>
          <w:rFonts w:ascii="Palatino Linotype" w:eastAsia="Palatino Linotype" w:hAnsi="Palatino Linotype" w:cs="Palatino Linotype"/>
          <w:i/>
          <w:sz w:val="22"/>
          <w:szCs w:val="22"/>
        </w:rPr>
        <w:br/>
        <w:t>VI. Desarrollar un registro para el control de asistencias, nombramientos, remociones, renuncias, licencias, cambios de adscripción, promociones, incapacidades, vacaciones, días no laborables, y demás días de inconsistencia en los Servidores Públicos Municipales;</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b/>
          <w:i/>
          <w:sz w:val="22"/>
          <w:szCs w:val="22"/>
        </w:rPr>
        <w:t xml:space="preserve">VII. Proveer de insumos, bienes y servicios generales </w:t>
      </w:r>
      <w:r w:rsidRPr="00E74170">
        <w:rPr>
          <w:rFonts w:ascii="Palatino Linotype" w:eastAsia="Palatino Linotype" w:hAnsi="Palatino Linotype" w:cs="Palatino Linotype"/>
          <w:b/>
          <w:i/>
          <w:sz w:val="22"/>
          <w:szCs w:val="22"/>
          <w:u w:val="single"/>
        </w:rPr>
        <w:t>que requieran</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las distintas áreas que conforman la Administración Pública Municipal, para su buen funcionamiento</w:t>
      </w:r>
      <w:r w:rsidRPr="00E74170">
        <w:rPr>
          <w:rFonts w:ascii="Palatino Linotype" w:eastAsia="Palatino Linotype" w:hAnsi="Palatino Linotype" w:cs="Palatino Linotype"/>
          <w:b/>
          <w:i/>
          <w:sz w:val="22"/>
          <w:szCs w:val="22"/>
          <w:u w:val="single"/>
        </w:rPr>
        <w:t>;</w:t>
      </w:r>
      <w:r w:rsidRPr="00E74170">
        <w:rPr>
          <w:rFonts w:ascii="Palatino Linotype" w:eastAsia="Palatino Linotype" w:hAnsi="Palatino Linotype" w:cs="Palatino Linotype"/>
          <w:i/>
          <w:sz w:val="22"/>
          <w:szCs w:val="22"/>
        </w:rPr>
        <w:br/>
        <w:t>VIII. Diseñar políticas para el mantenimiento de los bienes muebles e inmuebles de las diferentes áreas de la Administración Pública Municipal;</w:t>
      </w:r>
      <w:r w:rsidRPr="00E74170">
        <w:rPr>
          <w:rFonts w:ascii="Palatino Linotype" w:eastAsia="Palatino Linotype" w:hAnsi="Palatino Linotype" w:cs="Palatino Linotype"/>
          <w:i/>
          <w:sz w:val="22"/>
          <w:szCs w:val="22"/>
        </w:rPr>
        <w:br/>
        <w:t>IX. Evaluar programas, procesos y procedimientos para la elaboración y pago de nómina;</w:t>
      </w:r>
      <w:r w:rsidRPr="00E74170">
        <w:rPr>
          <w:rFonts w:ascii="Palatino Linotype" w:eastAsia="Palatino Linotype" w:hAnsi="Palatino Linotype" w:cs="Palatino Linotype"/>
          <w:i/>
          <w:sz w:val="22"/>
          <w:szCs w:val="22"/>
        </w:rPr>
        <w:br/>
        <w:t>X. Implementar estrategias y políticas en los programas de profesionalización de los Servidores Públicos Municipales;</w:t>
      </w:r>
      <w:r w:rsidRPr="00E74170">
        <w:rPr>
          <w:rFonts w:ascii="Palatino Linotype" w:eastAsia="Palatino Linotype" w:hAnsi="Palatino Linotype" w:cs="Palatino Linotype"/>
          <w:i/>
          <w:sz w:val="22"/>
          <w:szCs w:val="22"/>
        </w:rPr>
        <w:br/>
        <w:t>XI. Hacer más eficientes los recursos materiales del Municipio;</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b/>
          <w:i/>
          <w:sz w:val="22"/>
          <w:szCs w:val="22"/>
        </w:rPr>
        <w:t>XII. Llevar a cabo las adquisiciones de bienes</w:t>
      </w:r>
      <w:r w:rsidRPr="00E74170">
        <w:rPr>
          <w:rFonts w:ascii="Palatino Linotype" w:eastAsia="Palatino Linotype" w:hAnsi="Palatino Linotype" w:cs="Palatino Linotype"/>
          <w:i/>
          <w:sz w:val="22"/>
          <w:szCs w:val="22"/>
        </w:rPr>
        <w:t xml:space="preserve">, arrendamiento de bienes muebles </w:t>
      </w:r>
      <w:r w:rsidRPr="00E74170">
        <w:rPr>
          <w:rFonts w:ascii="Palatino Linotype" w:eastAsia="Palatino Linotype" w:hAnsi="Palatino Linotype" w:cs="Palatino Linotype"/>
          <w:b/>
          <w:i/>
          <w:sz w:val="22"/>
          <w:szCs w:val="22"/>
        </w:rPr>
        <w:t>y la contratación de servicios que requieran las distintas áreas, ajustándose en su caso las disposiciones legales de la materia</w:t>
      </w: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b/>
          <w:i/>
          <w:sz w:val="22"/>
          <w:szCs w:val="22"/>
        </w:rPr>
        <w:t>XIII. Programar, organizar, integrar, dirigir, controlar y ejecutar las licitaciones públicas, invitaciones restringidas y las adjudicaciones directas que se requieren para la adquisición</w:t>
      </w:r>
      <w:r w:rsidRPr="00E74170">
        <w:rPr>
          <w:rFonts w:ascii="Palatino Linotype" w:eastAsia="Palatino Linotype" w:hAnsi="Palatino Linotype" w:cs="Palatino Linotype"/>
          <w:i/>
          <w:sz w:val="22"/>
          <w:szCs w:val="22"/>
        </w:rPr>
        <w:t xml:space="preserve"> y arrendamiento de bienes muebles y la prestación de servicios que requieran las áreas que integran de acuerdo a los requisitos establecidos en las diversas disposiciones legales aplicables;</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b/>
          <w:i/>
          <w:sz w:val="22"/>
          <w:szCs w:val="22"/>
        </w:rPr>
        <w:t>XIV. Integrar el programa anual de adquisiciones en coordinación con las dependencias de la Administración Pública Municipal</w:t>
      </w: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i/>
          <w:sz w:val="22"/>
          <w:szCs w:val="22"/>
        </w:rPr>
        <w:br/>
        <w:t>XV. Emitir los gafetes que acrediten a los servidores públicos de la Administración Municipal;</w:t>
      </w:r>
      <w:r w:rsidRPr="00E74170">
        <w:rPr>
          <w:rFonts w:ascii="Palatino Linotype" w:eastAsia="Palatino Linotype" w:hAnsi="Palatino Linotype" w:cs="Palatino Linotype"/>
          <w:i/>
          <w:sz w:val="22"/>
          <w:szCs w:val="22"/>
        </w:rPr>
        <w:br/>
      </w:r>
      <w:r w:rsidRPr="00E74170">
        <w:rPr>
          <w:rFonts w:ascii="Palatino Linotype" w:eastAsia="Palatino Linotype" w:hAnsi="Palatino Linotype" w:cs="Palatino Linotype"/>
          <w:i/>
          <w:sz w:val="22"/>
          <w:szCs w:val="22"/>
        </w:rPr>
        <w:lastRenderedPageBreak/>
        <w:t>XVI. Establecer controles del estado físico y mantenimiento del parque vehicular oficial, así como del pago de sus obligaciones fiscales y administrativas;</w:t>
      </w:r>
      <w:r w:rsidRPr="00E74170">
        <w:rPr>
          <w:rFonts w:ascii="Palatino Linotype" w:eastAsia="Palatino Linotype" w:hAnsi="Palatino Linotype" w:cs="Palatino Linotype"/>
          <w:i/>
          <w:sz w:val="22"/>
          <w:szCs w:val="22"/>
        </w:rPr>
        <w:br/>
        <w:t>XVII. Participar en las negociaciones socio- económicas con el Sindicato Único de los Trabajadores de los Poderes, Municipios e Instituciones Descentralizadas del Estado de México (S.U.T.E.Y.M.) y;</w:t>
      </w:r>
      <w:r w:rsidRPr="00E74170">
        <w:rPr>
          <w:rFonts w:ascii="Palatino Linotype" w:eastAsia="Palatino Linotype" w:hAnsi="Palatino Linotype" w:cs="Palatino Linotype"/>
          <w:i/>
          <w:sz w:val="22"/>
          <w:szCs w:val="22"/>
        </w:rPr>
        <w:br/>
        <w:t xml:space="preserve">XVIII. Las demás que señalan las leyes, reglamentos y disposiciones jurídicas aplicables, o las que señale el </w:t>
      </w:r>
      <w:proofErr w:type="gramStart"/>
      <w:r w:rsidRPr="00E74170">
        <w:rPr>
          <w:rFonts w:ascii="Palatino Linotype" w:eastAsia="Palatino Linotype" w:hAnsi="Palatino Linotype" w:cs="Palatino Linotype"/>
          <w:i/>
          <w:sz w:val="22"/>
          <w:szCs w:val="22"/>
        </w:rPr>
        <w:t>Presidente</w:t>
      </w:r>
      <w:proofErr w:type="gramEnd"/>
      <w:r w:rsidRPr="00E74170">
        <w:rPr>
          <w:rFonts w:ascii="Palatino Linotype" w:eastAsia="Palatino Linotype" w:hAnsi="Palatino Linotype" w:cs="Palatino Linotype"/>
          <w:i/>
          <w:sz w:val="22"/>
          <w:szCs w:val="22"/>
        </w:rPr>
        <w:t xml:space="preserve"> Municipal.” (Sic)</w:t>
      </w:r>
    </w:p>
    <w:p w14:paraId="3E6E9142" w14:textId="77777777" w:rsidR="00C63D6D" w:rsidRPr="00E74170" w:rsidRDefault="00C63D6D">
      <w:pPr>
        <w:spacing w:line="360" w:lineRule="auto"/>
        <w:ind w:right="51"/>
        <w:jc w:val="both"/>
        <w:rPr>
          <w:rFonts w:ascii="Palatino Linotype" w:eastAsia="Palatino Linotype" w:hAnsi="Palatino Linotype" w:cs="Palatino Linotype"/>
        </w:rPr>
      </w:pPr>
    </w:p>
    <w:p w14:paraId="32C758AF"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Facultades entre las que se destaca que la Dirección de Administración </w:t>
      </w:r>
      <w:proofErr w:type="gramStart"/>
      <w:r w:rsidRPr="00E74170">
        <w:rPr>
          <w:rFonts w:ascii="Palatino Linotype" w:eastAsia="Palatino Linotype" w:hAnsi="Palatino Linotype" w:cs="Palatino Linotype"/>
        </w:rPr>
        <w:t>del  Ayuntamiento</w:t>
      </w:r>
      <w:proofErr w:type="gramEnd"/>
      <w:r w:rsidRPr="00E74170">
        <w:rPr>
          <w:rFonts w:ascii="Palatino Linotype" w:eastAsia="Palatino Linotype" w:hAnsi="Palatino Linotype" w:cs="Palatino Linotype"/>
        </w:rPr>
        <w:t xml:space="preserve"> de Zinacantepec, deberá proveer de bienes e insumos a las distintas áreas que conforman la Administración Pública Municipal, que </w:t>
      </w:r>
      <w:r w:rsidRPr="00E74170">
        <w:rPr>
          <w:rFonts w:ascii="Palatino Linotype" w:eastAsia="Palatino Linotype" w:hAnsi="Palatino Linotype" w:cs="Palatino Linotype"/>
          <w:b/>
        </w:rPr>
        <w:t>requieran</w:t>
      </w:r>
      <w:r w:rsidRPr="00E74170">
        <w:rPr>
          <w:rFonts w:ascii="Palatino Linotype" w:eastAsia="Palatino Linotype" w:hAnsi="Palatino Linotype" w:cs="Palatino Linotype"/>
        </w:rPr>
        <w:t xml:space="preserve"> para su buen funcionamiento. </w:t>
      </w:r>
    </w:p>
    <w:p w14:paraId="24A204E5" w14:textId="77777777" w:rsidR="00C63D6D" w:rsidRPr="00E74170" w:rsidRDefault="00C63D6D">
      <w:pPr>
        <w:spacing w:line="360" w:lineRule="auto"/>
        <w:ind w:right="-28"/>
        <w:jc w:val="both"/>
        <w:rPr>
          <w:rFonts w:ascii="Palatino Linotype" w:eastAsia="Palatino Linotype" w:hAnsi="Palatino Linotype" w:cs="Palatino Linotype"/>
        </w:rPr>
      </w:pPr>
    </w:p>
    <w:p w14:paraId="76A29E6E"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Por su parte la Tesorería Municipal del Ayuntamiento de Zinacantepec, en términos de lo señalado por el artículo 93 y 95 fracción IV de la Ley Orgánica Municipal del Estado de México, tiene la siguiente atribución:</w:t>
      </w:r>
    </w:p>
    <w:p w14:paraId="57A4C89D" w14:textId="77777777" w:rsidR="00C63D6D" w:rsidRPr="00E74170" w:rsidRDefault="00C63D6D">
      <w:pPr>
        <w:spacing w:line="360" w:lineRule="auto"/>
        <w:ind w:right="-28"/>
        <w:jc w:val="both"/>
        <w:rPr>
          <w:rFonts w:ascii="Palatino Linotype" w:eastAsia="Palatino Linotype" w:hAnsi="Palatino Linotype" w:cs="Palatino Linotype"/>
        </w:rPr>
      </w:pPr>
    </w:p>
    <w:p w14:paraId="67B1032D"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“Artículo 93.- La tesorería municipal es el órgano encargado de la recaudación de los ingresos municipales y responsable de realizar las erogaciones que haga el ayuntamiento.</w:t>
      </w:r>
    </w:p>
    <w:p w14:paraId="0CD3D4E1"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359A750F"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 xml:space="preserve">Artículo 95.- Son atribuciones del tesorero municipal: </w:t>
      </w:r>
    </w:p>
    <w:p w14:paraId="01899892"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16AEBD88" w14:textId="77777777" w:rsidR="00C63D6D" w:rsidRPr="00E74170" w:rsidRDefault="001564DA">
      <w:pPr>
        <w:widowControl w:val="0"/>
        <w:tabs>
          <w:tab w:val="left" w:pos="1276"/>
        </w:tabs>
        <w:ind w:left="851" w:right="902"/>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IV. Llevar los registros contables, financieros y administrativos de los ingresos, egresos, e inventarios…” (Sic)</w:t>
      </w:r>
    </w:p>
    <w:p w14:paraId="48A9CF7E" w14:textId="77777777" w:rsidR="00C63D6D" w:rsidRPr="00E74170" w:rsidRDefault="00C63D6D">
      <w:pPr>
        <w:widowControl w:val="0"/>
        <w:tabs>
          <w:tab w:val="left" w:pos="1276"/>
        </w:tabs>
        <w:ind w:right="902"/>
        <w:jc w:val="both"/>
        <w:rPr>
          <w:rFonts w:ascii="Palatino Linotype" w:eastAsia="Palatino Linotype" w:hAnsi="Palatino Linotype" w:cs="Palatino Linotype"/>
        </w:rPr>
      </w:pPr>
    </w:p>
    <w:p w14:paraId="3589E5E2"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Siendo el responsable de realizar las erogaciones como llevar los registros contables y financieros de los mismos, del Ayuntamiento de Zinacantepec; de ahí que la respuesta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careció de los principios de congruencia y exhaustividad, como refuerzo de lo anterior, resulta crucial el Criterio 02/17, emitido </w:t>
      </w:r>
      <w:r w:rsidRPr="00E74170">
        <w:rPr>
          <w:rFonts w:ascii="Palatino Linotype" w:eastAsia="Palatino Linotype" w:hAnsi="Palatino Linotype" w:cs="Palatino Linotype"/>
        </w:rPr>
        <w:lastRenderedPageBreak/>
        <w:t>por el Pleno del Instituto Nacional de Transparencia y Acceso a la Información y Protección de Datos Personales, de título y texto siguientes:</w:t>
      </w:r>
    </w:p>
    <w:p w14:paraId="0644EDD1" w14:textId="77777777" w:rsidR="00C63D6D" w:rsidRPr="00E74170" w:rsidRDefault="001564DA">
      <w:pPr>
        <w:spacing w:before="80" w:after="240"/>
        <w:ind w:left="567" w:right="90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74170">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74170">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74170">
        <w:rPr>
          <w:rFonts w:ascii="Palatino Linotype" w:eastAsia="Palatino Linotype" w:hAnsi="Palatino Linotype" w:cs="Palatino Linotype"/>
          <w:i/>
          <w:sz w:val="22"/>
          <w:szCs w:val="22"/>
        </w:rPr>
        <w:t xml:space="preserve">; mientras que </w:t>
      </w:r>
      <w:r w:rsidRPr="00E74170">
        <w:rPr>
          <w:rFonts w:ascii="Palatino Linotype" w:eastAsia="Palatino Linotype" w:hAnsi="Palatino Linotype" w:cs="Palatino Linotype"/>
          <w:b/>
          <w:i/>
          <w:sz w:val="22"/>
          <w:szCs w:val="22"/>
        </w:rPr>
        <w:t>la exhaustividad significa que dicha respuesta se refiera expresamente a cada uno de los puntos solicitados</w:t>
      </w:r>
      <w:r w:rsidRPr="00E74170">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D640ED2" w14:textId="77777777" w:rsidR="00C63D6D" w:rsidRPr="00E74170" w:rsidRDefault="00C63D6D">
      <w:pPr>
        <w:spacing w:line="360" w:lineRule="auto"/>
        <w:ind w:right="-28"/>
        <w:jc w:val="both"/>
        <w:rPr>
          <w:rFonts w:ascii="Palatino Linotype" w:eastAsia="Palatino Linotype" w:hAnsi="Palatino Linotype" w:cs="Palatino Linotype"/>
        </w:rPr>
      </w:pPr>
    </w:p>
    <w:p w14:paraId="229941FE" w14:textId="77777777" w:rsidR="00C63D6D" w:rsidRPr="00E74170" w:rsidRDefault="001564DA">
      <w:pPr>
        <w:spacing w:line="360" w:lineRule="auto"/>
        <w:ind w:right="-28"/>
        <w:jc w:val="both"/>
        <w:rPr>
          <w:rFonts w:ascii="Palatino Linotype" w:eastAsia="Palatino Linotype" w:hAnsi="Palatino Linotype" w:cs="Palatino Linotype"/>
        </w:rPr>
      </w:pPr>
      <w:r w:rsidRPr="00E74170">
        <w:rPr>
          <w:rFonts w:ascii="Palatino Linotype" w:eastAsia="Palatino Linotype" w:hAnsi="Palatino Linotype" w:cs="Palatino Linotype"/>
        </w:rPr>
        <w:t>Razones por las cuales lo procedente es ordenar el documento en donde consten las requisiciones para la adquisición de productos del programa social conocido como programa alimentario Zinacantepec (PAZ)”, del veintiocho de noviembre de dos mil veintiuno al veintiocho de noviembre de dos mil veintidós, de ser procedente en versión pública de acuerdo a lo señalado por el considerando quinto del presente fallo.</w:t>
      </w:r>
    </w:p>
    <w:p w14:paraId="6C856D7C" w14:textId="77777777" w:rsidR="00C63D6D" w:rsidRPr="00E74170" w:rsidRDefault="00C63D6D">
      <w:pPr>
        <w:spacing w:line="360" w:lineRule="auto"/>
        <w:ind w:right="-28"/>
        <w:jc w:val="both"/>
        <w:rPr>
          <w:rFonts w:ascii="Palatino Linotype" w:eastAsia="Palatino Linotype" w:hAnsi="Palatino Linotype" w:cs="Palatino Linotype"/>
        </w:rPr>
      </w:pPr>
    </w:p>
    <w:p w14:paraId="55C6216F"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Quinto. Versión Pública. </w:t>
      </w:r>
      <w:r w:rsidRPr="00E74170">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w:t>
      </w:r>
      <w:r w:rsidRPr="00E74170">
        <w:rPr>
          <w:rFonts w:ascii="Palatino Linotype" w:eastAsia="Palatino Linotype" w:hAnsi="Palatino Linotype" w:cs="Palatino Linotype"/>
        </w:rPr>
        <w:lastRenderedPageBreak/>
        <w:t xml:space="preserve">los documentos que vaya entregar para dar cumplimiento a esta resolución, a fin de satisfacer el derecho de acceso a la información pública del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sin menoscabar el derecho a la protección de los datos personales de terceros.</w:t>
      </w:r>
    </w:p>
    <w:p w14:paraId="2CFD950A" w14:textId="77777777" w:rsidR="00C63D6D" w:rsidRPr="00E74170" w:rsidRDefault="001564DA">
      <w:pPr>
        <w:spacing w:before="240" w:after="240" w:line="360" w:lineRule="auto"/>
        <w:ind w:right="50"/>
        <w:jc w:val="both"/>
        <w:rPr>
          <w:rFonts w:ascii="Palatino Linotype" w:eastAsia="Palatino Linotype" w:hAnsi="Palatino Linotype" w:cs="Palatino Linotype"/>
        </w:rPr>
      </w:pPr>
      <w:r w:rsidRPr="00E74170">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74B61D3" w14:textId="77777777" w:rsidR="00C63D6D" w:rsidRPr="00E74170" w:rsidRDefault="001564DA">
      <w:pPr>
        <w:ind w:left="993" w:right="1041"/>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 xml:space="preserve"> “Artículo 3. Para los efectos de la presente Ley se entenderá por:</w:t>
      </w:r>
    </w:p>
    <w:p w14:paraId="41F4902D"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IX. Datos personales:</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La información concerniente a una persona, identificada o identificable</w:t>
      </w:r>
      <w:r w:rsidRPr="00E74170">
        <w:rPr>
          <w:rFonts w:ascii="Palatino Linotype" w:eastAsia="Palatino Linotype" w:hAnsi="Palatino Linotype" w:cs="Palatino Linotype"/>
          <w:i/>
          <w:sz w:val="22"/>
          <w:szCs w:val="22"/>
        </w:rPr>
        <w:t xml:space="preserve"> según lo dispuesto por la Ley de Protección de Datos Personales del Estado de México;</w:t>
      </w:r>
    </w:p>
    <w:p w14:paraId="5E4BF4D9"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XX. Información clasificada:</w:t>
      </w:r>
      <w:r w:rsidRPr="00E74170">
        <w:rPr>
          <w:rFonts w:ascii="Palatino Linotype" w:eastAsia="Palatino Linotype" w:hAnsi="Palatino Linotype" w:cs="Palatino Linotype"/>
          <w:i/>
          <w:sz w:val="22"/>
          <w:szCs w:val="22"/>
        </w:rPr>
        <w:t xml:space="preserve"> Aquella considerada por la presente Ley como reservada o confidencial;</w:t>
      </w:r>
    </w:p>
    <w:p w14:paraId="22FD1541"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XXXII. Protección de Datos Personales:</w:t>
      </w:r>
      <w:r w:rsidRPr="00E7417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2253215"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XLV. Versión pública</w:t>
      </w:r>
      <w:r w:rsidRPr="00E7417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7FF36CE" w14:textId="77777777" w:rsidR="00C63D6D" w:rsidRPr="00E74170" w:rsidRDefault="00C63D6D">
      <w:pPr>
        <w:ind w:left="993" w:right="1041"/>
        <w:jc w:val="both"/>
        <w:rPr>
          <w:rFonts w:ascii="Palatino Linotype" w:eastAsia="Palatino Linotype" w:hAnsi="Palatino Linotype" w:cs="Palatino Linotype"/>
          <w:i/>
          <w:sz w:val="22"/>
          <w:szCs w:val="22"/>
        </w:rPr>
      </w:pPr>
    </w:p>
    <w:p w14:paraId="24E65B3F"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6.</w:t>
      </w:r>
      <w:r w:rsidRPr="00E7417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44754A2" w14:textId="77777777" w:rsidR="00C63D6D" w:rsidRPr="00E74170" w:rsidRDefault="00C63D6D">
      <w:pPr>
        <w:ind w:left="993" w:right="1041"/>
        <w:jc w:val="both"/>
        <w:rPr>
          <w:rFonts w:ascii="Palatino Linotype" w:eastAsia="Palatino Linotype" w:hAnsi="Palatino Linotype" w:cs="Palatino Linotype"/>
          <w:i/>
          <w:sz w:val="22"/>
          <w:szCs w:val="22"/>
        </w:rPr>
      </w:pPr>
    </w:p>
    <w:p w14:paraId="2F868F0A" w14:textId="77777777" w:rsidR="00C63D6D" w:rsidRPr="00E74170" w:rsidRDefault="001564DA">
      <w:pPr>
        <w:ind w:left="993" w:right="1041"/>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“Artículo 137.</w:t>
      </w:r>
      <w:r w:rsidRPr="00E7417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sidRPr="00E74170">
        <w:rPr>
          <w:rFonts w:ascii="Palatino Linotype" w:eastAsia="Palatino Linotype" w:hAnsi="Palatino Linotype" w:cs="Palatino Linotype"/>
          <w:i/>
          <w:sz w:val="22"/>
          <w:szCs w:val="22"/>
        </w:rPr>
        <w:lastRenderedPageBreak/>
        <w:t>versión pública en la que se testen las partes o secciones clasificadas, indicando su contenido de manera genérica y fundando y motivando su clasificación.”</w:t>
      </w:r>
    </w:p>
    <w:p w14:paraId="582A3159" w14:textId="77777777" w:rsidR="00C63D6D" w:rsidRPr="00E74170" w:rsidRDefault="00C63D6D">
      <w:pPr>
        <w:ind w:left="993" w:right="1041"/>
        <w:jc w:val="both"/>
        <w:rPr>
          <w:rFonts w:ascii="Palatino Linotype" w:eastAsia="Palatino Linotype" w:hAnsi="Palatino Linotype" w:cs="Palatino Linotype"/>
          <w:b/>
          <w:i/>
          <w:sz w:val="22"/>
          <w:szCs w:val="22"/>
        </w:rPr>
      </w:pPr>
    </w:p>
    <w:p w14:paraId="65B3FE71"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143</w:t>
      </w:r>
      <w:r w:rsidRPr="00E7417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353075"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w:t>
      </w:r>
      <w:r w:rsidRPr="00E7417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490D890"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3D0E0E8" w14:textId="77777777" w:rsidR="00C63D6D" w:rsidRPr="00E74170" w:rsidRDefault="001564DA">
      <w:pPr>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F5100E4" w14:textId="77777777" w:rsidR="00C63D6D" w:rsidRPr="00E74170" w:rsidRDefault="00C63D6D">
      <w:pPr>
        <w:ind w:left="993" w:right="1041"/>
        <w:jc w:val="both"/>
        <w:rPr>
          <w:rFonts w:ascii="Palatino Linotype" w:eastAsia="Palatino Linotype" w:hAnsi="Palatino Linotype" w:cs="Palatino Linotype"/>
          <w:i/>
          <w:sz w:val="22"/>
          <w:szCs w:val="22"/>
        </w:rPr>
      </w:pPr>
    </w:p>
    <w:p w14:paraId="419C1826" w14:textId="77777777" w:rsidR="00C63D6D" w:rsidRPr="00E74170" w:rsidRDefault="001564DA">
      <w:pPr>
        <w:spacing w:line="360" w:lineRule="auto"/>
        <w:ind w:right="51"/>
        <w:jc w:val="both"/>
        <w:rPr>
          <w:rFonts w:ascii="Palatino Linotype" w:eastAsia="Palatino Linotype" w:hAnsi="Palatino Linotype" w:cs="Palatino Linotype"/>
        </w:rPr>
      </w:pPr>
      <w:r w:rsidRPr="00E74170">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C57442C" w14:textId="77777777" w:rsidR="00C63D6D" w:rsidRPr="00E74170" w:rsidRDefault="00C63D6D">
      <w:pPr>
        <w:spacing w:line="360" w:lineRule="auto"/>
        <w:ind w:right="51"/>
        <w:jc w:val="both"/>
        <w:rPr>
          <w:rFonts w:ascii="Palatino Linotype" w:eastAsia="Palatino Linotype" w:hAnsi="Palatino Linotype" w:cs="Palatino Linotype"/>
        </w:rPr>
      </w:pPr>
    </w:p>
    <w:p w14:paraId="5ADF01B5" w14:textId="77777777" w:rsidR="00C63D6D" w:rsidRPr="00E74170" w:rsidRDefault="001564DA">
      <w:pPr>
        <w:spacing w:line="360" w:lineRule="auto"/>
        <w:ind w:right="50"/>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8515FA9" w14:textId="77777777" w:rsidR="00C63D6D" w:rsidRPr="00E74170" w:rsidRDefault="00C63D6D">
      <w:pPr>
        <w:spacing w:line="360" w:lineRule="auto"/>
        <w:ind w:right="50"/>
        <w:jc w:val="both"/>
        <w:rPr>
          <w:rFonts w:ascii="Palatino Linotype" w:eastAsia="Palatino Linotype" w:hAnsi="Palatino Linotype" w:cs="Palatino Linotype"/>
        </w:rPr>
      </w:pPr>
    </w:p>
    <w:p w14:paraId="24CFA73F" w14:textId="77777777" w:rsidR="00C63D6D" w:rsidRPr="00E74170" w:rsidRDefault="001564DA">
      <w:pPr>
        <w:spacing w:line="360" w:lineRule="auto"/>
        <w:ind w:right="51"/>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E74170">
        <w:rPr>
          <w:rFonts w:ascii="Palatino Linotype" w:eastAsia="Palatino Linotype" w:hAnsi="Palatino Linotype" w:cs="Palatino Linotype"/>
        </w:rPr>
        <w:t>Responsable</w:t>
      </w:r>
      <w:proofErr w:type="gramEnd"/>
      <w:r w:rsidRPr="00E74170">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D4FCEFD" w14:textId="77777777" w:rsidR="00C63D6D" w:rsidRPr="00E74170" w:rsidRDefault="00C63D6D">
      <w:pPr>
        <w:spacing w:line="360" w:lineRule="auto"/>
        <w:ind w:right="51"/>
        <w:jc w:val="both"/>
        <w:rPr>
          <w:rFonts w:ascii="Palatino Linotype" w:eastAsia="Palatino Linotype" w:hAnsi="Palatino Linotype" w:cs="Palatino Linotype"/>
        </w:rPr>
      </w:pPr>
    </w:p>
    <w:p w14:paraId="09C4951B"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49.</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Los Comités de Transparencia</w:t>
      </w:r>
      <w:r w:rsidRPr="00E74170">
        <w:rPr>
          <w:rFonts w:ascii="Palatino Linotype" w:eastAsia="Palatino Linotype" w:hAnsi="Palatino Linotype" w:cs="Palatino Linotype"/>
          <w:i/>
          <w:sz w:val="22"/>
          <w:szCs w:val="22"/>
        </w:rPr>
        <w:t xml:space="preserve"> tendrán las siguientes atribuciones:</w:t>
      </w:r>
    </w:p>
    <w:p w14:paraId="5598F470"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VIII. Aprobar, modificar o revocar la clasificación de la información</w:t>
      </w:r>
      <w:r w:rsidRPr="00E74170">
        <w:rPr>
          <w:rFonts w:ascii="Palatino Linotype" w:eastAsia="Palatino Linotype" w:hAnsi="Palatino Linotype" w:cs="Palatino Linotype"/>
          <w:i/>
          <w:sz w:val="22"/>
          <w:szCs w:val="22"/>
        </w:rPr>
        <w:t>…”</w:t>
      </w:r>
    </w:p>
    <w:p w14:paraId="67E65F67"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Artículo 53.</w:t>
      </w:r>
      <w:r w:rsidRPr="00E74170">
        <w:rPr>
          <w:rFonts w:ascii="Palatino Linotype" w:eastAsia="Palatino Linotype" w:hAnsi="Palatino Linotype" w:cs="Palatino Linotype"/>
          <w:i/>
          <w:sz w:val="22"/>
          <w:szCs w:val="22"/>
        </w:rPr>
        <w:t xml:space="preserve"> Las </w:t>
      </w:r>
      <w:r w:rsidRPr="00E74170">
        <w:rPr>
          <w:rFonts w:ascii="Palatino Linotype" w:eastAsia="Palatino Linotype" w:hAnsi="Palatino Linotype" w:cs="Palatino Linotype"/>
          <w:b/>
          <w:i/>
          <w:sz w:val="22"/>
          <w:szCs w:val="22"/>
        </w:rPr>
        <w:t>Unidades de Transparencia</w:t>
      </w:r>
      <w:r w:rsidRPr="00E74170">
        <w:rPr>
          <w:rFonts w:ascii="Palatino Linotype" w:eastAsia="Palatino Linotype" w:hAnsi="Palatino Linotype" w:cs="Palatino Linotype"/>
          <w:i/>
          <w:sz w:val="22"/>
          <w:szCs w:val="22"/>
        </w:rPr>
        <w:t xml:space="preserve"> tendrán las siguientes </w:t>
      </w:r>
      <w:r w:rsidRPr="00E74170">
        <w:rPr>
          <w:rFonts w:ascii="Palatino Linotype" w:eastAsia="Palatino Linotype" w:hAnsi="Palatino Linotype" w:cs="Palatino Linotype"/>
          <w:b/>
          <w:i/>
          <w:sz w:val="22"/>
          <w:szCs w:val="22"/>
        </w:rPr>
        <w:t>funciones</w:t>
      </w:r>
      <w:r w:rsidRPr="00E74170">
        <w:rPr>
          <w:rFonts w:ascii="Palatino Linotype" w:eastAsia="Palatino Linotype" w:hAnsi="Palatino Linotype" w:cs="Palatino Linotype"/>
          <w:i/>
          <w:sz w:val="22"/>
          <w:szCs w:val="22"/>
        </w:rPr>
        <w:t>:</w:t>
      </w:r>
    </w:p>
    <w:p w14:paraId="0BE6CFC8"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 Presentar ante el Comité, el proyecto de clasificación de información</w:t>
      </w:r>
      <w:r w:rsidRPr="00E74170">
        <w:rPr>
          <w:rFonts w:ascii="Palatino Linotype" w:eastAsia="Palatino Linotype" w:hAnsi="Palatino Linotype" w:cs="Palatino Linotype"/>
          <w:i/>
          <w:sz w:val="22"/>
          <w:szCs w:val="22"/>
        </w:rPr>
        <w:t xml:space="preserve">…” </w:t>
      </w:r>
    </w:p>
    <w:p w14:paraId="30BDEB92"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“Artículo 59.</w:t>
      </w:r>
      <w:r w:rsidRPr="00E74170">
        <w:rPr>
          <w:rFonts w:ascii="Palatino Linotype" w:eastAsia="Palatino Linotype" w:hAnsi="Palatino Linotype" w:cs="Palatino Linotype"/>
          <w:i/>
          <w:sz w:val="22"/>
          <w:szCs w:val="22"/>
        </w:rPr>
        <w:t xml:space="preserve"> Los </w:t>
      </w:r>
      <w:r w:rsidRPr="00E74170">
        <w:rPr>
          <w:rFonts w:ascii="Palatino Linotype" w:eastAsia="Palatino Linotype" w:hAnsi="Palatino Linotype" w:cs="Palatino Linotype"/>
          <w:b/>
          <w:i/>
          <w:sz w:val="22"/>
          <w:szCs w:val="22"/>
        </w:rPr>
        <w:t>servidores públicos habilitados</w:t>
      </w:r>
      <w:r w:rsidRPr="00E74170">
        <w:rPr>
          <w:rFonts w:ascii="Palatino Linotype" w:eastAsia="Palatino Linotype" w:hAnsi="Palatino Linotype" w:cs="Palatino Linotype"/>
          <w:i/>
          <w:sz w:val="22"/>
          <w:szCs w:val="22"/>
        </w:rPr>
        <w:t xml:space="preserve"> tendrán las </w:t>
      </w:r>
      <w:r w:rsidRPr="00E74170">
        <w:rPr>
          <w:rFonts w:ascii="Palatino Linotype" w:eastAsia="Palatino Linotype" w:hAnsi="Palatino Linotype" w:cs="Palatino Linotype"/>
          <w:b/>
          <w:i/>
          <w:sz w:val="22"/>
          <w:szCs w:val="22"/>
        </w:rPr>
        <w:t>funciones</w:t>
      </w:r>
      <w:r w:rsidRPr="00E74170">
        <w:rPr>
          <w:rFonts w:ascii="Palatino Linotype" w:eastAsia="Palatino Linotype" w:hAnsi="Palatino Linotype" w:cs="Palatino Linotype"/>
          <w:i/>
          <w:sz w:val="22"/>
          <w:szCs w:val="22"/>
        </w:rPr>
        <w:t xml:space="preserve"> siguientes:</w:t>
      </w:r>
    </w:p>
    <w:p w14:paraId="0103178F" w14:textId="77777777" w:rsidR="00C63D6D" w:rsidRPr="00E74170" w:rsidRDefault="001564DA">
      <w:pPr>
        <w:ind w:left="992" w:right="1043"/>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74170">
        <w:rPr>
          <w:rFonts w:ascii="Palatino Linotype" w:eastAsia="Palatino Linotype" w:hAnsi="Palatino Linotype" w:cs="Palatino Linotype"/>
          <w:i/>
          <w:sz w:val="22"/>
          <w:szCs w:val="22"/>
        </w:rPr>
        <w:t>, la cual tendrá los fundamentos y argumentos en que se basa dicha propuesta</w:t>
      </w:r>
      <w:proofErr w:type="gramStart"/>
      <w:r w:rsidRPr="00E74170">
        <w:rPr>
          <w:rFonts w:ascii="Palatino Linotype" w:eastAsia="Palatino Linotype" w:hAnsi="Palatino Linotype" w:cs="Palatino Linotype"/>
          <w:i/>
          <w:sz w:val="22"/>
          <w:szCs w:val="22"/>
        </w:rPr>
        <w:t>…”(</w:t>
      </w:r>
      <w:proofErr w:type="gramEnd"/>
      <w:r w:rsidRPr="00E74170">
        <w:rPr>
          <w:rFonts w:ascii="Palatino Linotype" w:eastAsia="Palatino Linotype" w:hAnsi="Palatino Linotype" w:cs="Palatino Linotype"/>
          <w:i/>
          <w:sz w:val="22"/>
          <w:szCs w:val="22"/>
        </w:rPr>
        <w:t>Sic)</w:t>
      </w:r>
    </w:p>
    <w:p w14:paraId="6EAB826B" w14:textId="77777777" w:rsidR="00C63D6D" w:rsidRPr="00E74170" w:rsidRDefault="00C63D6D">
      <w:pPr>
        <w:ind w:left="992" w:right="1043"/>
        <w:jc w:val="both"/>
        <w:rPr>
          <w:rFonts w:ascii="Palatino Linotype" w:eastAsia="Palatino Linotype" w:hAnsi="Palatino Linotype" w:cs="Palatino Linotype"/>
          <w:i/>
          <w:sz w:val="22"/>
          <w:szCs w:val="22"/>
        </w:rPr>
      </w:pPr>
    </w:p>
    <w:p w14:paraId="44B728ED"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E74170">
        <w:rPr>
          <w:rFonts w:ascii="Palatino Linotype" w:eastAsia="Palatino Linotype" w:hAnsi="Palatino Linotype" w:cs="Palatino Linotype"/>
        </w:rPr>
        <w:lastRenderedPageBreak/>
        <w:t>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A9DA40" w14:textId="77777777" w:rsidR="00C63D6D" w:rsidRPr="00E74170" w:rsidRDefault="00C63D6D">
      <w:pPr>
        <w:spacing w:line="360" w:lineRule="auto"/>
        <w:jc w:val="both"/>
        <w:rPr>
          <w:rFonts w:ascii="Palatino Linotype" w:eastAsia="Palatino Linotype" w:hAnsi="Palatino Linotype" w:cs="Palatino Linotype"/>
        </w:rPr>
      </w:pPr>
    </w:p>
    <w:p w14:paraId="2C268E09"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E23BF5E" w14:textId="77777777" w:rsidR="00C63D6D" w:rsidRPr="00E74170" w:rsidRDefault="00C63D6D">
      <w:pPr>
        <w:spacing w:line="360" w:lineRule="auto"/>
        <w:jc w:val="both"/>
        <w:rPr>
          <w:rFonts w:ascii="Palatino Linotype" w:eastAsia="Palatino Linotype" w:hAnsi="Palatino Linotype" w:cs="Palatino Linotype"/>
        </w:rPr>
      </w:pPr>
    </w:p>
    <w:p w14:paraId="1C7159A9" w14:textId="77777777" w:rsidR="00C63D6D" w:rsidRPr="00E74170" w:rsidRDefault="001564DA">
      <w:pPr>
        <w:spacing w:after="240"/>
        <w:ind w:left="993" w:right="1041"/>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r w:rsidRPr="00E74170">
        <w:rPr>
          <w:rFonts w:ascii="Palatino Linotype" w:eastAsia="Palatino Linotype" w:hAnsi="Palatino Linotype" w:cs="Palatino Linotype"/>
          <w:b/>
          <w:i/>
          <w:sz w:val="22"/>
          <w:szCs w:val="22"/>
        </w:rPr>
        <w:t>Artículo 149.</w:t>
      </w:r>
      <w:r w:rsidRPr="00E74170">
        <w:rPr>
          <w:rFonts w:ascii="Palatino Linotype" w:eastAsia="Palatino Linotype" w:hAnsi="Palatino Linotype" w:cs="Palatino Linotype"/>
          <w:i/>
          <w:sz w:val="22"/>
          <w:szCs w:val="22"/>
        </w:rPr>
        <w:t xml:space="preserve"> El </w:t>
      </w:r>
      <w:r w:rsidRPr="00E74170">
        <w:rPr>
          <w:rFonts w:ascii="Palatino Linotype" w:eastAsia="Palatino Linotype" w:hAnsi="Palatino Linotype" w:cs="Palatino Linotype"/>
          <w:b/>
          <w:i/>
          <w:sz w:val="22"/>
          <w:szCs w:val="22"/>
        </w:rPr>
        <w:t>acuerdo que clasifique la información como confidencial</w:t>
      </w:r>
      <w:r w:rsidRPr="00E7417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E74170">
        <w:rPr>
          <w:rFonts w:ascii="Palatino Linotype" w:eastAsia="Palatino Linotype" w:hAnsi="Palatino Linotype" w:cs="Palatino Linotype"/>
          <w:i/>
          <w:sz w:val="22"/>
          <w:szCs w:val="22"/>
        </w:rPr>
        <w:t>.”(</w:t>
      </w:r>
      <w:proofErr w:type="gramEnd"/>
      <w:r w:rsidRPr="00E74170">
        <w:rPr>
          <w:rFonts w:ascii="Palatino Linotype" w:eastAsia="Palatino Linotype" w:hAnsi="Palatino Linotype" w:cs="Palatino Linotype"/>
          <w:i/>
          <w:sz w:val="22"/>
          <w:szCs w:val="22"/>
        </w:rPr>
        <w:t>Sic)</w:t>
      </w:r>
    </w:p>
    <w:p w14:paraId="43895A12" w14:textId="77777777" w:rsidR="00C63D6D" w:rsidRPr="00E74170" w:rsidRDefault="00C63D6D">
      <w:pPr>
        <w:spacing w:before="240" w:line="360" w:lineRule="auto"/>
        <w:ind w:right="51"/>
        <w:jc w:val="both"/>
        <w:rPr>
          <w:rFonts w:ascii="Palatino Linotype" w:eastAsia="Palatino Linotype" w:hAnsi="Palatino Linotype" w:cs="Palatino Linotype"/>
          <w:i/>
          <w:sz w:val="22"/>
          <w:szCs w:val="22"/>
        </w:rPr>
      </w:pPr>
    </w:p>
    <w:p w14:paraId="07514ECB" w14:textId="77777777" w:rsidR="00C63D6D" w:rsidRPr="00E74170" w:rsidRDefault="001564DA">
      <w:pPr>
        <w:spacing w:line="360" w:lineRule="auto"/>
        <w:ind w:right="51"/>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Es decir,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5486496" w14:textId="77777777" w:rsidR="00C63D6D" w:rsidRPr="00E74170" w:rsidRDefault="00C63D6D">
      <w:pPr>
        <w:spacing w:line="360" w:lineRule="auto"/>
        <w:ind w:right="51"/>
        <w:jc w:val="both"/>
        <w:rPr>
          <w:rFonts w:ascii="Palatino Linotype" w:eastAsia="Palatino Linotype" w:hAnsi="Palatino Linotype" w:cs="Palatino Linotype"/>
        </w:rPr>
      </w:pPr>
    </w:p>
    <w:p w14:paraId="5547BA17"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lastRenderedPageBreak/>
        <w:t xml:space="preserve">Al respecto, se destaca que la versión pública que elabore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7417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74170">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BBAD7E7" w14:textId="77777777" w:rsidR="00C63D6D" w:rsidRPr="00E74170" w:rsidRDefault="00C63D6D">
      <w:pPr>
        <w:ind w:left="709" w:right="709"/>
        <w:jc w:val="both"/>
        <w:rPr>
          <w:rFonts w:ascii="Palatino Linotype" w:eastAsia="Palatino Linotype" w:hAnsi="Palatino Linotype" w:cs="Palatino Linotype"/>
          <w:b/>
          <w:i/>
          <w:sz w:val="22"/>
          <w:szCs w:val="22"/>
        </w:rPr>
      </w:pPr>
    </w:p>
    <w:p w14:paraId="09F980B4" w14:textId="77777777" w:rsidR="00C63D6D" w:rsidRPr="00E74170" w:rsidRDefault="001564DA">
      <w:pPr>
        <w:ind w:left="709" w:right="709"/>
        <w:jc w:val="both"/>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3CB2D51"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roofErr w:type="gramStart"/>
      <w:r w:rsidRPr="00E74170">
        <w:rPr>
          <w:rFonts w:ascii="Palatino Linotype" w:eastAsia="Palatino Linotype" w:hAnsi="Palatino Linotype" w:cs="Palatino Linotype"/>
          <w:b/>
          <w:i/>
          <w:sz w:val="22"/>
          <w:szCs w:val="22"/>
        </w:rPr>
        <w:t>Segundo.-</w:t>
      </w:r>
      <w:proofErr w:type="gramEnd"/>
      <w:r w:rsidRPr="00E74170">
        <w:rPr>
          <w:rFonts w:ascii="Palatino Linotype" w:eastAsia="Palatino Linotype" w:hAnsi="Palatino Linotype" w:cs="Palatino Linotype"/>
          <w:i/>
          <w:sz w:val="22"/>
          <w:szCs w:val="22"/>
        </w:rPr>
        <w:t xml:space="preserve"> Para efectos de los presentes Lineamientos Generales, se entenderá por:</w:t>
      </w:r>
    </w:p>
    <w:p w14:paraId="6496518B"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XVIII.</w:t>
      </w:r>
      <w:r w:rsidRPr="00E74170">
        <w:rPr>
          <w:rFonts w:ascii="Palatino Linotype" w:eastAsia="Palatino Linotype" w:hAnsi="Palatino Linotype" w:cs="Palatino Linotype"/>
          <w:i/>
          <w:sz w:val="22"/>
          <w:szCs w:val="22"/>
        </w:rPr>
        <w:t xml:space="preserve"> </w:t>
      </w:r>
      <w:r w:rsidRPr="00E74170">
        <w:rPr>
          <w:rFonts w:ascii="Palatino Linotype" w:eastAsia="Palatino Linotype" w:hAnsi="Palatino Linotype" w:cs="Palatino Linotype"/>
          <w:b/>
          <w:i/>
          <w:sz w:val="22"/>
          <w:szCs w:val="22"/>
        </w:rPr>
        <w:t>Versión pública:</w:t>
      </w:r>
      <w:r w:rsidRPr="00E7417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74170">
        <w:rPr>
          <w:rFonts w:ascii="Palatino Linotype" w:eastAsia="Palatino Linotype" w:hAnsi="Palatino Linotype" w:cs="Palatino Linotype"/>
          <w:b/>
          <w:i/>
          <w:sz w:val="22"/>
          <w:szCs w:val="22"/>
          <w:u w:val="single"/>
        </w:rPr>
        <w:t>fundando y motivando la</w:t>
      </w:r>
      <w:r w:rsidRPr="00E74170">
        <w:rPr>
          <w:rFonts w:ascii="Palatino Linotype" w:eastAsia="Palatino Linotype" w:hAnsi="Palatino Linotype" w:cs="Palatino Linotype"/>
          <w:i/>
          <w:sz w:val="22"/>
          <w:szCs w:val="22"/>
        </w:rPr>
        <w:t xml:space="preserve"> reserva o </w:t>
      </w:r>
      <w:r w:rsidRPr="00E74170">
        <w:rPr>
          <w:rFonts w:ascii="Palatino Linotype" w:eastAsia="Palatino Linotype" w:hAnsi="Palatino Linotype" w:cs="Palatino Linotype"/>
          <w:b/>
          <w:i/>
          <w:sz w:val="22"/>
          <w:szCs w:val="22"/>
          <w:u w:val="single"/>
        </w:rPr>
        <w:t>confidencialidad</w:t>
      </w:r>
      <w:r w:rsidRPr="00E74170">
        <w:rPr>
          <w:rFonts w:ascii="Palatino Linotype" w:eastAsia="Palatino Linotype" w:hAnsi="Palatino Linotype" w:cs="Palatino Linotype"/>
          <w:i/>
          <w:sz w:val="22"/>
          <w:szCs w:val="22"/>
        </w:rPr>
        <w:t>, a través de la resolución que para tal efecto emita el Comité de Transparencia.</w:t>
      </w:r>
    </w:p>
    <w:p w14:paraId="75C32885"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Cuarto.</w:t>
      </w:r>
      <w:r w:rsidRPr="00E7417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F66D27"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AC64E4E"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lastRenderedPageBreak/>
        <w:t>Quinto.</w:t>
      </w:r>
      <w:r w:rsidRPr="00E7417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4B6D7B5"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Sexto.</w:t>
      </w:r>
      <w:r w:rsidRPr="00E7417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57E1EA2"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26A0B8F"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Séptimo.</w:t>
      </w:r>
      <w:r w:rsidRPr="00E74170">
        <w:rPr>
          <w:rFonts w:ascii="Palatino Linotype" w:eastAsia="Palatino Linotype" w:hAnsi="Palatino Linotype" w:cs="Palatino Linotype"/>
          <w:i/>
          <w:sz w:val="22"/>
          <w:szCs w:val="22"/>
        </w:rPr>
        <w:t xml:space="preserve"> La clasificación de la información se llevará a cabo en el momento en que:</w:t>
      </w:r>
    </w:p>
    <w:p w14:paraId="194A5D92"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w:t>
      </w:r>
      <w:r w:rsidRPr="00E74170">
        <w:rPr>
          <w:rFonts w:ascii="Palatino Linotype" w:eastAsia="Palatino Linotype" w:hAnsi="Palatino Linotype" w:cs="Palatino Linotype"/>
          <w:i/>
          <w:sz w:val="22"/>
          <w:szCs w:val="22"/>
        </w:rPr>
        <w:t xml:space="preserve"> Se reciba una solicitud de acceso a la información;</w:t>
      </w:r>
    </w:p>
    <w:p w14:paraId="54F45DBD"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II.</w:t>
      </w:r>
      <w:r w:rsidRPr="00E74170">
        <w:rPr>
          <w:rFonts w:ascii="Palatino Linotype" w:eastAsia="Palatino Linotype" w:hAnsi="Palatino Linotype" w:cs="Palatino Linotype"/>
          <w:i/>
          <w:sz w:val="22"/>
          <w:szCs w:val="22"/>
        </w:rPr>
        <w:t xml:space="preserve"> Se determine mediante resolución de autoridad competente, o</w:t>
      </w:r>
    </w:p>
    <w:p w14:paraId="3DBD023D"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III.</w:t>
      </w:r>
      <w:r w:rsidRPr="00E7417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70BAB30"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5B31FCA"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Octavo.</w:t>
      </w:r>
      <w:r w:rsidRPr="00E7417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D74992"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52E40ED"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A7DAA9A"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2069C02"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529BA5D5"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Noveno.</w:t>
      </w:r>
      <w:r w:rsidRPr="00E7417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E74170">
        <w:rPr>
          <w:rFonts w:ascii="Palatino Linotype" w:eastAsia="Palatino Linotype" w:hAnsi="Palatino Linotype" w:cs="Palatino Linotype"/>
          <w:i/>
          <w:sz w:val="22"/>
          <w:szCs w:val="22"/>
        </w:rPr>
        <w:lastRenderedPageBreak/>
        <w:t>siguiendo los procedimientos establecidos en el Capítulo IX de los presentes lineamientos.</w:t>
      </w:r>
    </w:p>
    <w:p w14:paraId="3835C38F"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Décimo.</w:t>
      </w:r>
      <w:r w:rsidRPr="00E7417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19C1401"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BB80FAD"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Décimo primero.</w:t>
      </w:r>
      <w:r w:rsidRPr="00E7417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F3E4B39"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53D893CF" w14:textId="77777777" w:rsidR="00C63D6D" w:rsidRPr="00E74170" w:rsidRDefault="001564DA">
      <w:pPr>
        <w:ind w:left="709" w:right="709"/>
        <w:jc w:val="center"/>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CAPÍTULO VIII</w:t>
      </w:r>
    </w:p>
    <w:p w14:paraId="36AB5EB1" w14:textId="77777777" w:rsidR="00C63D6D" w:rsidRPr="00E74170" w:rsidRDefault="001564DA">
      <w:pPr>
        <w:ind w:left="709" w:right="709"/>
        <w:jc w:val="center"/>
        <w:rPr>
          <w:rFonts w:ascii="Palatino Linotype" w:eastAsia="Palatino Linotype" w:hAnsi="Palatino Linotype" w:cs="Palatino Linotype"/>
          <w:b/>
          <w:i/>
          <w:sz w:val="22"/>
          <w:szCs w:val="22"/>
        </w:rPr>
      </w:pPr>
      <w:r w:rsidRPr="00E74170">
        <w:rPr>
          <w:rFonts w:ascii="Palatino Linotype" w:eastAsia="Palatino Linotype" w:hAnsi="Palatino Linotype" w:cs="Palatino Linotype"/>
          <w:b/>
          <w:i/>
          <w:sz w:val="22"/>
          <w:szCs w:val="22"/>
        </w:rPr>
        <w:t>DE LA LEYENDA DE CLASIFICACIÓN</w:t>
      </w:r>
    </w:p>
    <w:p w14:paraId="675C74C1"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 xml:space="preserve">Quincuagésimo. </w:t>
      </w:r>
      <w:r w:rsidRPr="00E74170">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74170">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0F802C0" w14:textId="77777777" w:rsidR="00C63D6D" w:rsidRPr="00E74170" w:rsidRDefault="001564DA">
      <w:pPr>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w:t>
      </w:r>
    </w:p>
    <w:p w14:paraId="258E7C82" w14:textId="77777777" w:rsidR="00C63D6D" w:rsidRPr="00E74170" w:rsidRDefault="001564DA">
      <w:pPr>
        <w:spacing w:after="160"/>
        <w:ind w:left="709" w:right="709"/>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b/>
          <w:i/>
          <w:sz w:val="22"/>
          <w:szCs w:val="22"/>
        </w:rPr>
        <w:t xml:space="preserve">Quincuagésimo tercero. </w:t>
      </w:r>
      <w:r w:rsidRPr="00E74170">
        <w:rPr>
          <w:rFonts w:ascii="Palatino Linotype" w:eastAsia="Palatino Linotype" w:hAnsi="Palatino Linotype" w:cs="Palatino Linotype"/>
          <w:b/>
          <w:i/>
          <w:sz w:val="22"/>
          <w:szCs w:val="22"/>
          <w:u w:val="single"/>
        </w:rPr>
        <w:t>El formato para señalar la clasificación parcial de un documento</w:t>
      </w:r>
      <w:r w:rsidRPr="00E74170">
        <w:rPr>
          <w:rFonts w:ascii="Palatino Linotype" w:eastAsia="Palatino Linotype" w:hAnsi="Palatino Linotype" w:cs="Palatino Linotype"/>
          <w:i/>
          <w:sz w:val="22"/>
          <w:szCs w:val="22"/>
        </w:rPr>
        <w:t>, es el siguiente:</w:t>
      </w:r>
    </w:p>
    <w:tbl>
      <w:tblPr>
        <w:tblStyle w:val="a7"/>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74170" w:rsidRPr="00E74170" w14:paraId="46BF3E14" w14:textId="77777777">
        <w:trPr>
          <w:jc w:val="center"/>
        </w:trPr>
        <w:tc>
          <w:tcPr>
            <w:tcW w:w="1159" w:type="dxa"/>
            <w:tcBorders>
              <w:top w:val="nil"/>
              <w:left w:val="nil"/>
              <w:bottom w:val="single" w:sz="4" w:space="0" w:color="000000"/>
              <w:right w:val="single" w:sz="4" w:space="0" w:color="000000"/>
            </w:tcBorders>
          </w:tcPr>
          <w:p w14:paraId="664B4B42" w14:textId="77777777" w:rsidR="00C63D6D" w:rsidRPr="00E74170" w:rsidRDefault="00C63D6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93207B" w14:textId="77777777" w:rsidR="00C63D6D" w:rsidRPr="00E74170" w:rsidRDefault="001564DA">
            <w:pPr>
              <w:jc w:val="center"/>
              <w:rPr>
                <w:rFonts w:ascii="Palatino Linotype" w:eastAsia="Palatino Linotype" w:hAnsi="Palatino Linotype" w:cs="Palatino Linotype"/>
                <w:b/>
                <w:i/>
              </w:rPr>
            </w:pPr>
            <w:r w:rsidRPr="00E74170">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451F20A" w14:textId="77777777" w:rsidR="00C63D6D" w:rsidRPr="00E74170" w:rsidRDefault="001564DA">
            <w:pPr>
              <w:jc w:val="center"/>
              <w:rPr>
                <w:rFonts w:ascii="Palatino Linotype" w:eastAsia="Palatino Linotype" w:hAnsi="Palatino Linotype" w:cs="Palatino Linotype"/>
                <w:b/>
                <w:i/>
              </w:rPr>
            </w:pPr>
            <w:r w:rsidRPr="00E74170">
              <w:rPr>
                <w:rFonts w:ascii="Palatino Linotype" w:eastAsia="Palatino Linotype" w:hAnsi="Palatino Linotype" w:cs="Palatino Linotype"/>
                <w:b/>
                <w:i/>
              </w:rPr>
              <w:t>Dónde:</w:t>
            </w:r>
          </w:p>
        </w:tc>
      </w:tr>
      <w:tr w:rsidR="00E74170" w:rsidRPr="00E74170" w14:paraId="7D0380E9"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1BD53F1" w14:textId="77777777" w:rsidR="00C63D6D" w:rsidRPr="00E74170" w:rsidRDefault="001564DA">
            <w:pPr>
              <w:jc w:val="center"/>
              <w:rPr>
                <w:rFonts w:ascii="Palatino Linotype" w:eastAsia="Palatino Linotype" w:hAnsi="Palatino Linotype" w:cs="Palatino Linotype"/>
                <w:b/>
                <w:i/>
              </w:rPr>
            </w:pPr>
            <w:r w:rsidRPr="00E74170">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74A13C0"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FE4865C"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anotará la fecha en la que el Comité de Transparencia confirmó la clasificación del documento, en su caso.</w:t>
            </w:r>
          </w:p>
        </w:tc>
      </w:tr>
      <w:tr w:rsidR="00E74170" w:rsidRPr="00E74170" w14:paraId="00C5642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A7576D7"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5CC3E3"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CD3B4A2"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señalará el nombre del área del cual es titular quien clasifica.</w:t>
            </w:r>
          </w:p>
        </w:tc>
      </w:tr>
      <w:tr w:rsidR="00E74170" w:rsidRPr="00E74170" w14:paraId="05A4F82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FA0C41A"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58FE44D"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C362E8F"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el documento no </w:t>
            </w:r>
            <w:r w:rsidRPr="00E74170">
              <w:rPr>
                <w:rFonts w:ascii="Palatino Linotype" w:eastAsia="Palatino Linotype" w:hAnsi="Palatino Linotype" w:cs="Palatino Linotype"/>
                <w:i/>
              </w:rPr>
              <w:lastRenderedPageBreak/>
              <w:t>contiene información reservada, se tachará este apartado.</w:t>
            </w:r>
          </w:p>
        </w:tc>
      </w:tr>
      <w:tr w:rsidR="00E74170" w:rsidRPr="00E74170" w14:paraId="3B44ADF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4D169C2"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D2ECAE"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6CE8157"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anotará el número de años o meses por los que se mantendrá el documento o las partes del mismo como reservado.</w:t>
            </w:r>
          </w:p>
        </w:tc>
      </w:tr>
      <w:tr w:rsidR="00E74170" w:rsidRPr="00E74170" w14:paraId="3EF37DA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4D1A707"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A01A564"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C32ABBD"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señalará el nombre del ordenamiento, el o los artículos, fracción(es), párrafo(s) con base en los cuales se sustente la reserva.</w:t>
            </w:r>
          </w:p>
        </w:tc>
      </w:tr>
      <w:tr w:rsidR="00E74170" w:rsidRPr="00E74170" w14:paraId="6AA8440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E2748A8"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1B0D3A"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7CD74CBF"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74170" w:rsidRPr="00E74170" w14:paraId="3705C6A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447B2EA"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A78F13"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028C477"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74170" w:rsidRPr="00E74170" w14:paraId="6A75404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3A38C39"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44769D4"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2B3E56D"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74170" w:rsidRPr="00E74170" w14:paraId="6E6C30E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F3051D7"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BC081B7"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33D36CD"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Rúbrica autógrafa de quien clasifica.</w:t>
            </w:r>
          </w:p>
        </w:tc>
      </w:tr>
      <w:tr w:rsidR="00E74170" w:rsidRPr="00E74170" w14:paraId="11AB7EE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79D3DB3"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54DAF5"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060EE87" w14:textId="77777777" w:rsidR="00C63D6D" w:rsidRPr="00E74170" w:rsidRDefault="001564DA">
            <w:pPr>
              <w:jc w:val="both"/>
              <w:rPr>
                <w:rFonts w:ascii="Palatino Linotype" w:eastAsia="Palatino Linotype" w:hAnsi="Palatino Linotype" w:cs="Palatino Linotype"/>
                <w:i/>
              </w:rPr>
            </w:pPr>
            <w:r w:rsidRPr="00E74170">
              <w:rPr>
                <w:rFonts w:ascii="Palatino Linotype" w:eastAsia="Palatino Linotype" w:hAnsi="Palatino Linotype" w:cs="Palatino Linotype"/>
                <w:i/>
              </w:rPr>
              <w:t>Se anotará la fecha en que se desclasifica el documento.</w:t>
            </w:r>
          </w:p>
        </w:tc>
      </w:tr>
      <w:tr w:rsidR="00E74170" w:rsidRPr="00E74170" w14:paraId="6AFDE41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2FE676" w14:textId="77777777" w:rsidR="00C63D6D" w:rsidRPr="00E74170" w:rsidRDefault="00C63D6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A943CF" w14:textId="77777777" w:rsidR="00C63D6D" w:rsidRPr="00E74170" w:rsidRDefault="001564DA">
            <w:pPr>
              <w:jc w:val="center"/>
              <w:rPr>
                <w:rFonts w:ascii="Palatino Linotype" w:eastAsia="Palatino Linotype" w:hAnsi="Palatino Linotype" w:cs="Palatino Linotype"/>
                <w:i/>
              </w:rPr>
            </w:pPr>
            <w:r w:rsidRPr="00E74170">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39B61A6" w14:textId="77777777" w:rsidR="00C63D6D" w:rsidRPr="00E74170" w:rsidRDefault="001564DA">
            <w:pPr>
              <w:rPr>
                <w:rFonts w:ascii="Palatino Linotype" w:eastAsia="Palatino Linotype" w:hAnsi="Palatino Linotype" w:cs="Palatino Linotype"/>
                <w:i/>
              </w:rPr>
            </w:pPr>
            <w:r w:rsidRPr="00E74170">
              <w:rPr>
                <w:rFonts w:ascii="Palatino Linotype" w:eastAsia="Palatino Linotype" w:hAnsi="Palatino Linotype" w:cs="Palatino Linotype"/>
                <w:i/>
              </w:rPr>
              <w:t>Rúbrica autógrafa de quien desclasifica.</w:t>
            </w:r>
          </w:p>
        </w:tc>
      </w:tr>
    </w:tbl>
    <w:p w14:paraId="2924F8F7" w14:textId="77777777" w:rsidR="00C63D6D" w:rsidRPr="00E74170" w:rsidRDefault="00C63D6D">
      <w:pPr>
        <w:spacing w:before="240" w:line="360" w:lineRule="auto"/>
        <w:ind w:right="51"/>
        <w:jc w:val="both"/>
        <w:rPr>
          <w:rFonts w:ascii="Palatino Linotype" w:eastAsia="Palatino Linotype" w:hAnsi="Palatino Linotype" w:cs="Palatino Linotype"/>
        </w:rPr>
      </w:pPr>
    </w:p>
    <w:p w14:paraId="0A6FD9B3"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FFF63D1" w14:textId="77777777" w:rsidR="00C63D6D" w:rsidRPr="00E74170" w:rsidRDefault="00C63D6D">
      <w:pPr>
        <w:spacing w:line="360" w:lineRule="auto"/>
        <w:jc w:val="both"/>
        <w:rPr>
          <w:rFonts w:ascii="Palatino Linotype" w:eastAsia="Palatino Linotype" w:hAnsi="Palatino Linotype" w:cs="Palatino Linotype"/>
        </w:rPr>
      </w:pPr>
    </w:p>
    <w:p w14:paraId="03A5472F" w14:textId="77777777" w:rsidR="00C63D6D" w:rsidRPr="00E74170" w:rsidRDefault="001564DA">
      <w:pPr>
        <w:shd w:val="clear" w:color="auto" w:fill="FFFFFF"/>
        <w:spacing w:line="360" w:lineRule="auto"/>
        <w:ind w:right="51"/>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74170">
        <w:rPr>
          <w:rFonts w:ascii="Palatino Linotype" w:eastAsia="Palatino Linotype" w:hAnsi="Palatino Linotype" w:cs="Palatino Linotype"/>
          <w:b/>
        </w:rPr>
        <w:t>RECURRENTE.</w:t>
      </w:r>
    </w:p>
    <w:p w14:paraId="76A88C18" w14:textId="77777777" w:rsidR="00C63D6D" w:rsidRPr="00E74170" w:rsidRDefault="00C63D6D">
      <w:pPr>
        <w:spacing w:line="360" w:lineRule="auto"/>
        <w:jc w:val="both"/>
        <w:rPr>
          <w:rFonts w:ascii="Palatino Linotype" w:eastAsia="Palatino Linotype" w:hAnsi="Palatino Linotype" w:cs="Palatino Linotype"/>
        </w:rPr>
      </w:pPr>
    </w:p>
    <w:p w14:paraId="3B13737F" w14:textId="77777777" w:rsidR="00C63D6D" w:rsidRPr="00E74170" w:rsidRDefault="001564DA">
      <w:pPr>
        <w:spacing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442B5DC" w14:textId="77777777" w:rsidR="00C63D6D" w:rsidRPr="00E74170" w:rsidRDefault="00C63D6D">
      <w:pPr>
        <w:spacing w:line="360" w:lineRule="auto"/>
        <w:jc w:val="both"/>
        <w:rPr>
          <w:rFonts w:ascii="Palatino Linotype" w:eastAsia="Palatino Linotype" w:hAnsi="Palatino Linotype" w:cs="Palatino Linotype"/>
        </w:rPr>
      </w:pPr>
    </w:p>
    <w:p w14:paraId="3E47BA40" w14:textId="77777777" w:rsidR="00C63D6D" w:rsidRPr="00E74170" w:rsidRDefault="001564DA">
      <w:pPr>
        <w:spacing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E74170">
        <w:rPr>
          <w:rFonts w:ascii="Palatino Linotype" w:eastAsia="Palatino Linotype" w:hAnsi="Palatino Linotype" w:cs="Palatino Linotype"/>
        </w:rPr>
        <w:lastRenderedPageBreak/>
        <w:t>la Ley de Transparencia y Acceso a la Información Pública del Estado de México y Municipios, este Pleno:</w:t>
      </w:r>
    </w:p>
    <w:p w14:paraId="60C0F081" w14:textId="77777777" w:rsidR="00C63D6D" w:rsidRPr="00E74170" w:rsidRDefault="001564DA">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74170">
        <w:rPr>
          <w:rFonts w:ascii="Palatino Linotype" w:eastAsia="Palatino Linotype" w:hAnsi="Palatino Linotype" w:cs="Palatino Linotype"/>
          <w:b/>
          <w:sz w:val="22"/>
          <w:szCs w:val="22"/>
        </w:rPr>
        <w:t>R E S U E L V E:</w:t>
      </w:r>
    </w:p>
    <w:p w14:paraId="64D77B19" w14:textId="77777777" w:rsidR="00C63D6D" w:rsidRPr="00E74170" w:rsidRDefault="001564DA">
      <w:pPr>
        <w:spacing w:before="240" w:after="240" w:line="360" w:lineRule="auto"/>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Primero. </w:t>
      </w:r>
      <w:r w:rsidRPr="00E74170">
        <w:rPr>
          <w:rFonts w:ascii="Palatino Linotype" w:eastAsia="Palatino Linotype" w:hAnsi="Palatino Linotype" w:cs="Palatino Linotype"/>
        </w:rPr>
        <w:t xml:space="preserve">Resultan fundados los motivos de inconformidad hechos valer por el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en el Recurso de Revisión </w:t>
      </w:r>
      <w:r w:rsidRPr="00E74170">
        <w:rPr>
          <w:rFonts w:ascii="Palatino Linotype" w:eastAsia="Palatino Linotype" w:hAnsi="Palatino Linotype" w:cs="Palatino Linotype"/>
          <w:b/>
        </w:rPr>
        <w:t xml:space="preserve">00184/INFOEM/IP/RR/2023; </w:t>
      </w:r>
      <w:r w:rsidRPr="00E74170">
        <w:rPr>
          <w:rFonts w:ascii="Palatino Linotype" w:eastAsia="Palatino Linotype" w:hAnsi="Palatino Linotype" w:cs="Palatino Linotype"/>
        </w:rPr>
        <w:t xml:space="preserve">por lo que, en términos del considerando </w:t>
      </w:r>
      <w:r w:rsidRPr="00E74170">
        <w:rPr>
          <w:rFonts w:ascii="Palatino Linotype" w:eastAsia="Palatino Linotype" w:hAnsi="Palatino Linotype" w:cs="Palatino Linotype"/>
          <w:b/>
        </w:rPr>
        <w:t xml:space="preserve">Cuarto </w:t>
      </w:r>
      <w:r w:rsidRPr="00E74170">
        <w:rPr>
          <w:rFonts w:ascii="Palatino Linotype" w:eastAsia="Palatino Linotype" w:hAnsi="Palatino Linotype" w:cs="Palatino Linotype"/>
        </w:rPr>
        <w:t xml:space="preserve">de esta resolución, se </w:t>
      </w:r>
      <w:r w:rsidRPr="00E74170">
        <w:rPr>
          <w:rFonts w:ascii="Palatino Linotype" w:eastAsia="Palatino Linotype" w:hAnsi="Palatino Linotype" w:cs="Palatino Linotype"/>
          <w:b/>
        </w:rPr>
        <w:t xml:space="preserve">REVOCA </w:t>
      </w:r>
      <w:r w:rsidRPr="00E74170">
        <w:rPr>
          <w:rFonts w:ascii="Palatino Linotype" w:eastAsia="Palatino Linotype" w:hAnsi="Palatino Linotype" w:cs="Palatino Linotype"/>
        </w:rPr>
        <w:t xml:space="preserve">la respuesta emitida por 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w:t>
      </w:r>
    </w:p>
    <w:p w14:paraId="399A600C" w14:textId="77777777" w:rsidR="00C63D6D" w:rsidRPr="00E74170" w:rsidRDefault="001564DA">
      <w:pPr>
        <w:spacing w:before="240" w:after="240"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Segundo. </w:t>
      </w:r>
      <w:r w:rsidRPr="00E74170">
        <w:rPr>
          <w:rFonts w:ascii="Palatino Linotype" w:eastAsia="Palatino Linotype" w:hAnsi="Palatino Linotype" w:cs="Palatino Linotype"/>
        </w:rPr>
        <w:t>Se</w:t>
      </w:r>
      <w:r w:rsidRPr="00E74170">
        <w:rPr>
          <w:rFonts w:ascii="Palatino Linotype" w:eastAsia="Palatino Linotype" w:hAnsi="Palatino Linotype" w:cs="Palatino Linotype"/>
          <w:b/>
        </w:rPr>
        <w:t xml:space="preserve"> ORDENA </w:t>
      </w:r>
      <w:r w:rsidRPr="00E74170">
        <w:rPr>
          <w:rFonts w:ascii="Palatino Linotype" w:eastAsia="Palatino Linotype" w:hAnsi="Palatino Linotype" w:cs="Palatino Linotype"/>
        </w:rPr>
        <w:t xml:space="preserve">al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a que,</w:t>
      </w:r>
      <w:r w:rsidRPr="00E74170">
        <w:rPr>
          <w:rFonts w:ascii="Palatino Linotype" w:eastAsia="Palatino Linotype" w:hAnsi="Palatino Linotype" w:cs="Palatino Linotype"/>
          <w:b/>
        </w:rPr>
        <w:t xml:space="preserve"> </w:t>
      </w:r>
      <w:r w:rsidRPr="00E74170">
        <w:rPr>
          <w:rFonts w:ascii="Palatino Linotype" w:eastAsia="Palatino Linotype" w:hAnsi="Palatino Linotype" w:cs="Palatino Linotype"/>
        </w:rPr>
        <w:t>en términos del Considerando Cuarto y Quinto, haga entrega previa búsqueda exhaustiva y razonable, vía SAIMEX, en versión pública de ser procedente, del documento o documentos en donde conste lo siguiente:</w:t>
      </w:r>
    </w:p>
    <w:p w14:paraId="726390C3" w14:textId="77777777" w:rsidR="00C63D6D" w:rsidRPr="00E74170" w:rsidRDefault="001564DA">
      <w:pPr>
        <w:numPr>
          <w:ilvl w:val="0"/>
          <w:numId w:val="6"/>
        </w:numPr>
        <w:pBdr>
          <w:top w:val="nil"/>
          <w:left w:val="nil"/>
          <w:bottom w:val="nil"/>
          <w:right w:val="nil"/>
          <w:between w:val="nil"/>
        </w:pBdr>
        <w:spacing w:line="360" w:lineRule="auto"/>
        <w:ind w:left="714" w:right="40" w:hanging="357"/>
        <w:jc w:val="both"/>
        <w:rPr>
          <w:rFonts w:ascii="Palatino Linotype" w:eastAsia="Palatino Linotype" w:hAnsi="Palatino Linotype" w:cs="Palatino Linotype"/>
          <w:strike/>
        </w:rPr>
      </w:pPr>
      <w:r w:rsidRPr="00E74170">
        <w:rPr>
          <w:rFonts w:ascii="Palatino Linotype" w:eastAsia="Palatino Linotype" w:hAnsi="Palatino Linotype" w:cs="Palatino Linotype"/>
        </w:rPr>
        <w:t>Las requisiciones para la adquisición de productos del programa social conocido como “programa alimentario Zinacantepec (PAZ)”, del veintiocho de noviembre de dos mil veintiuno al veintiocho de noviembre de dos mil veintidós.</w:t>
      </w:r>
    </w:p>
    <w:p w14:paraId="70B571F6" w14:textId="77777777" w:rsidR="00C63D6D" w:rsidRPr="00E74170" w:rsidRDefault="00C63D6D">
      <w:pPr>
        <w:pBdr>
          <w:top w:val="nil"/>
          <w:left w:val="nil"/>
          <w:bottom w:val="nil"/>
          <w:right w:val="nil"/>
          <w:between w:val="nil"/>
        </w:pBdr>
        <w:ind w:left="720" w:right="40"/>
        <w:jc w:val="both"/>
        <w:rPr>
          <w:rFonts w:ascii="Palatino Linotype" w:eastAsia="Palatino Linotype" w:hAnsi="Palatino Linotype" w:cs="Palatino Linotype"/>
        </w:rPr>
      </w:pPr>
    </w:p>
    <w:p w14:paraId="7BE1E492" w14:textId="77777777" w:rsidR="00C63D6D" w:rsidRPr="00E74170" w:rsidRDefault="001564DA">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E74170">
        <w:rPr>
          <w:rFonts w:ascii="Palatino Linotype" w:eastAsia="Palatino Linotype" w:hAnsi="Palatino Linotype" w:cs="Palatino Linotype"/>
          <w:i/>
          <w:sz w:val="22"/>
          <w:szCs w:val="22"/>
        </w:rPr>
        <w:t>De ser procedente,</w:t>
      </w:r>
      <w:r w:rsidRPr="00E74170">
        <w:rPr>
          <w:rFonts w:ascii="Palatino Linotype" w:eastAsia="Palatino Linotype" w:hAnsi="Palatino Linotype" w:cs="Palatino Linotype"/>
        </w:rPr>
        <w:t xml:space="preserve"> </w:t>
      </w:r>
      <w:r w:rsidRPr="00E74170">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240ABF22" w14:textId="77777777" w:rsidR="00C63D6D" w:rsidRPr="00E74170" w:rsidRDefault="00C63D6D">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4B534C33" w14:textId="77777777" w:rsidR="00C63D6D" w:rsidRPr="00E74170" w:rsidRDefault="001564DA">
      <w:pPr>
        <w:spacing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b/>
        </w:rPr>
        <w:t xml:space="preserve">Tercero. Notifíquese, </w:t>
      </w:r>
      <w:r w:rsidRPr="00E74170">
        <w:rPr>
          <w:rFonts w:ascii="Palatino Linotype" w:eastAsia="Palatino Linotype" w:hAnsi="Palatino Linotype" w:cs="Palatino Linotype"/>
        </w:rPr>
        <w:t xml:space="preserve">vía </w:t>
      </w:r>
      <w:r w:rsidRPr="00E74170">
        <w:rPr>
          <w:rFonts w:ascii="Palatino Linotype" w:eastAsia="Palatino Linotype" w:hAnsi="Palatino Linotype" w:cs="Palatino Linotype"/>
          <w:b/>
        </w:rPr>
        <w:t>SAIMEX</w:t>
      </w:r>
      <w:r w:rsidRPr="00E74170">
        <w:rPr>
          <w:rFonts w:ascii="Palatino Linotype" w:eastAsia="Palatino Linotype" w:hAnsi="Palatino Linotype" w:cs="Palatino Linotype"/>
        </w:rPr>
        <w:t xml:space="preserve">, al Titular de la Unidad de Transparencia del </w:t>
      </w:r>
      <w:r w:rsidRPr="00E74170">
        <w:rPr>
          <w:rFonts w:ascii="Palatino Linotype" w:eastAsia="Palatino Linotype" w:hAnsi="Palatino Linotype" w:cs="Palatino Linotype"/>
          <w:b/>
        </w:rPr>
        <w:t>Sujeto Obligado,</w:t>
      </w:r>
      <w:r w:rsidRPr="00E74170">
        <w:rPr>
          <w:rFonts w:ascii="Palatino Linotype" w:eastAsia="Palatino Linotype" w:hAnsi="Palatino Linotype" w:cs="Palatino Linotype"/>
        </w:rPr>
        <w:t xml:space="preserve"> la presente resolución para que conforme a los artículos 186, </w:t>
      </w:r>
      <w:r w:rsidRPr="00E74170">
        <w:rPr>
          <w:rFonts w:ascii="Palatino Linotype" w:eastAsia="Palatino Linotype" w:hAnsi="Palatino Linotype" w:cs="Palatino Linotype"/>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9F19FE" w14:textId="77777777" w:rsidR="00C63D6D" w:rsidRPr="00E74170" w:rsidRDefault="00C63D6D">
      <w:pPr>
        <w:spacing w:line="360" w:lineRule="auto"/>
        <w:ind w:right="49"/>
        <w:jc w:val="both"/>
        <w:rPr>
          <w:rFonts w:ascii="Palatino Linotype" w:eastAsia="Palatino Linotype" w:hAnsi="Palatino Linotype" w:cs="Palatino Linotype"/>
          <w:b/>
        </w:rPr>
      </w:pPr>
    </w:p>
    <w:p w14:paraId="53B4FA77" w14:textId="77777777" w:rsidR="00C63D6D" w:rsidRPr="00E74170" w:rsidRDefault="001564DA">
      <w:pPr>
        <w:spacing w:line="360" w:lineRule="auto"/>
        <w:ind w:right="49"/>
        <w:jc w:val="both"/>
        <w:rPr>
          <w:rFonts w:ascii="Palatino Linotype" w:eastAsia="Palatino Linotype" w:hAnsi="Palatino Linotype" w:cs="Palatino Linotype"/>
        </w:rPr>
      </w:pPr>
      <w:r w:rsidRPr="00E74170">
        <w:rPr>
          <w:rFonts w:ascii="Palatino Linotype" w:eastAsia="Palatino Linotype" w:hAnsi="Palatino Linotype" w:cs="Palatino Linotype"/>
          <w:b/>
        </w:rPr>
        <w:t>Cuarto. Notifíquese vía SAIMEX</w:t>
      </w:r>
      <w:r w:rsidRPr="00E74170">
        <w:rPr>
          <w:rFonts w:ascii="Palatino Linotype" w:eastAsia="Palatino Linotype" w:hAnsi="Palatino Linotype" w:cs="Palatino Linotype"/>
        </w:rPr>
        <w:t xml:space="preserve">, a la parte </w:t>
      </w:r>
      <w:r w:rsidRPr="00E74170">
        <w:rPr>
          <w:rFonts w:ascii="Palatino Linotype" w:eastAsia="Palatino Linotype" w:hAnsi="Palatino Linotype" w:cs="Palatino Linotype"/>
          <w:b/>
        </w:rPr>
        <w:t>RECURRENTE</w:t>
      </w:r>
      <w:r w:rsidRPr="00E7417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0F99539" w14:textId="77777777" w:rsidR="00C63D6D" w:rsidRPr="00E74170" w:rsidRDefault="001564DA">
      <w:pPr>
        <w:spacing w:before="240" w:after="240" w:line="360" w:lineRule="auto"/>
        <w:jc w:val="both"/>
        <w:rPr>
          <w:rFonts w:ascii="Palatino Linotype" w:eastAsia="Palatino Linotype" w:hAnsi="Palatino Linotype" w:cs="Palatino Linotype"/>
          <w:b/>
        </w:rPr>
      </w:pPr>
      <w:r w:rsidRPr="00E74170">
        <w:rPr>
          <w:rFonts w:ascii="Palatino Linotype" w:eastAsia="Palatino Linotype" w:hAnsi="Palatino Linotype" w:cs="Palatino Linotype"/>
          <w:b/>
        </w:rPr>
        <w:t>Quinto.</w:t>
      </w:r>
      <w:r w:rsidRPr="00E7417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DE9E6C" w14:textId="77777777" w:rsidR="00C63D6D" w:rsidRDefault="001564DA">
      <w:pPr>
        <w:spacing w:before="240" w:after="240" w:line="360" w:lineRule="auto"/>
        <w:jc w:val="both"/>
        <w:rPr>
          <w:rFonts w:ascii="Palatino Linotype" w:eastAsia="Palatino Linotype" w:hAnsi="Palatino Linotype" w:cs="Palatino Linotype"/>
        </w:rPr>
      </w:pPr>
      <w:bookmarkStart w:id="4" w:name="_heading=h.17dp8vu" w:colFirst="0" w:colLast="0"/>
      <w:bookmarkEnd w:id="4"/>
      <w:r w:rsidRPr="00E7417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E74170">
        <w:rPr>
          <w:rFonts w:ascii="Palatino Linotype" w:eastAsia="Palatino Linotype" w:hAnsi="Palatino Linotype" w:cs="Palatino Linotype"/>
        </w:rPr>
        <w:lastRenderedPageBreak/>
        <w:t>VILCHIS, MARÍA DEL ROSARIO MEJÍA AYALA, SHARON CRISTINA MORALES MARTÍNEZ, LUIS GUSTAVO PARRA NORIEGA Y GUADALUPE RAMÍREZ PEÑA; EN LA DÉCIMA NOVENA SESIÓN ORDINARIA CELEBRADA EL VEINTICUATRO DE MAYO DEL DOS MIL VEINTITRÉS, ANTE EL SECRETARIO TÉCNICO DEL PLENO ALEXIS TAPIA RAMÍREZ.</w:t>
      </w:r>
    </w:p>
    <w:p w14:paraId="34707299" w14:textId="77777777" w:rsidR="008C0673" w:rsidRDefault="008C06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365E64EB" wp14:editId="5E524E81">
                <wp:simplePos x="0" y="0"/>
                <wp:positionH relativeFrom="column">
                  <wp:posOffset>185138</wp:posOffset>
                </wp:positionH>
                <wp:positionV relativeFrom="paragraph">
                  <wp:posOffset>104242</wp:posOffset>
                </wp:positionV>
                <wp:extent cx="5082363" cy="5114261"/>
                <wp:effectExtent l="0" t="0" r="23495" b="29845"/>
                <wp:wrapNone/>
                <wp:docPr id="1" name="Conector recto 1"/>
                <wp:cNvGraphicFramePr/>
                <a:graphic xmlns:a="http://schemas.openxmlformats.org/drawingml/2006/main">
                  <a:graphicData uri="http://schemas.microsoft.com/office/word/2010/wordprocessingShape">
                    <wps:wsp>
                      <wps:cNvCnPr/>
                      <wps:spPr>
                        <a:xfrm>
                          <a:off x="0" y="0"/>
                          <a:ext cx="5082363" cy="511426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BF5CE6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6pt,8.2pt" to="414.8pt,4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" strokecolor="#f68c36 [3049]"/>
            </w:pict>
          </mc:Fallback>
        </mc:AlternateContent>
      </w:r>
    </w:p>
    <w:p w14:paraId="58E9177F" w14:textId="77777777" w:rsidR="008C0673" w:rsidRDefault="008C0673">
      <w:pPr>
        <w:spacing w:before="240" w:after="240" w:line="360" w:lineRule="auto"/>
        <w:jc w:val="both"/>
        <w:rPr>
          <w:rFonts w:ascii="Palatino Linotype" w:eastAsia="Palatino Linotype" w:hAnsi="Palatino Linotype" w:cs="Palatino Linotype"/>
        </w:rPr>
      </w:pPr>
    </w:p>
    <w:p w14:paraId="01373AA8" w14:textId="77777777" w:rsidR="008C0673" w:rsidRDefault="008C0673">
      <w:pPr>
        <w:spacing w:before="240" w:after="240" w:line="360" w:lineRule="auto"/>
        <w:jc w:val="both"/>
        <w:rPr>
          <w:rFonts w:ascii="Palatino Linotype" w:eastAsia="Palatino Linotype" w:hAnsi="Palatino Linotype" w:cs="Palatino Linotype"/>
        </w:rPr>
      </w:pPr>
    </w:p>
    <w:p w14:paraId="3ED1F880" w14:textId="77777777" w:rsidR="008C0673" w:rsidRDefault="008C0673">
      <w:pPr>
        <w:spacing w:before="240" w:after="240" w:line="360" w:lineRule="auto"/>
        <w:jc w:val="both"/>
        <w:rPr>
          <w:rFonts w:ascii="Palatino Linotype" w:eastAsia="Palatino Linotype" w:hAnsi="Palatino Linotype" w:cs="Palatino Linotype"/>
        </w:rPr>
      </w:pPr>
    </w:p>
    <w:p w14:paraId="18372C8E" w14:textId="77777777" w:rsidR="008C0673" w:rsidRDefault="008C0673">
      <w:pPr>
        <w:spacing w:before="240" w:after="240" w:line="360" w:lineRule="auto"/>
        <w:jc w:val="both"/>
        <w:rPr>
          <w:rFonts w:ascii="Palatino Linotype" w:eastAsia="Palatino Linotype" w:hAnsi="Palatino Linotype" w:cs="Palatino Linotype"/>
        </w:rPr>
      </w:pPr>
    </w:p>
    <w:p w14:paraId="17B511AA" w14:textId="77777777" w:rsidR="008C0673" w:rsidRDefault="008C0673">
      <w:pPr>
        <w:spacing w:before="240" w:after="240" w:line="360" w:lineRule="auto"/>
        <w:jc w:val="both"/>
        <w:rPr>
          <w:rFonts w:ascii="Palatino Linotype" w:eastAsia="Palatino Linotype" w:hAnsi="Palatino Linotype" w:cs="Palatino Linotype"/>
        </w:rPr>
      </w:pPr>
    </w:p>
    <w:p w14:paraId="18736494" w14:textId="77777777" w:rsidR="008C0673" w:rsidRDefault="008C0673">
      <w:pPr>
        <w:spacing w:before="240" w:after="240" w:line="360" w:lineRule="auto"/>
        <w:jc w:val="both"/>
        <w:rPr>
          <w:rFonts w:ascii="Palatino Linotype" w:eastAsia="Palatino Linotype" w:hAnsi="Palatino Linotype" w:cs="Palatino Linotype"/>
        </w:rPr>
      </w:pPr>
    </w:p>
    <w:p w14:paraId="1DE62FA0" w14:textId="77777777" w:rsidR="008C0673" w:rsidRDefault="008C0673">
      <w:pPr>
        <w:spacing w:before="240" w:after="240" w:line="360" w:lineRule="auto"/>
        <w:jc w:val="both"/>
        <w:rPr>
          <w:rFonts w:ascii="Palatino Linotype" w:eastAsia="Palatino Linotype" w:hAnsi="Palatino Linotype" w:cs="Palatino Linotype"/>
        </w:rPr>
      </w:pPr>
    </w:p>
    <w:p w14:paraId="22BDC6E6" w14:textId="77777777" w:rsidR="008C0673" w:rsidRDefault="008C0673">
      <w:pPr>
        <w:spacing w:before="240" w:after="240" w:line="360" w:lineRule="auto"/>
        <w:jc w:val="both"/>
        <w:rPr>
          <w:rFonts w:ascii="Palatino Linotype" w:eastAsia="Palatino Linotype" w:hAnsi="Palatino Linotype" w:cs="Palatino Linotype"/>
        </w:rPr>
      </w:pPr>
    </w:p>
    <w:p w14:paraId="65841AC0" w14:textId="77777777" w:rsidR="008C0673" w:rsidRDefault="008C0673">
      <w:pPr>
        <w:spacing w:before="240" w:after="240" w:line="360" w:lineRule="auto"/>
        <w:jc w:val="both"/>
        <w:rPr>
          <w:rFonts w:ascii="Palatino Linotype" w:eastAsia="Palatino Linotype" w:hAnsi="Palatino Linotype" w:cs="Palatino Linotype"/>
        </w:rPr>
      </w:pPr>
    </w:p>
    <w:p w14:paraId="1803369B" w14:textId="77777777" w:rsidR="008C0673" w:rsidRDefault="008C0673">
      <w:pPr>
        <w:spacing w:before="240" w:after="240" w:line="360" w:lineRule="auto"/>
        <w:jc w:val="both"/>
        <w:rPr>
          <w:rFonts w:ascii="Palatino Linotype" w:eastAsia="Palatino Linotype" w:hAnsi="Palatino Linotype" w:cs="Palatino Linotype"/>
        </w:rPr>
      </w:pPr>
    </w:p>
    <w:p w14:paraId="4E529FA4" w14:textId="77777777" w:rsidR="008C0673" w:rsidRDefault="008C0673">
      <w:pPr>
        <w:spacing w:before="240" w:after="240" w:line="360" w:lineRule="auto"/>
        <w:jc w:val="both"/>
        <w:rPr>
          <w:rFonts w:ascii="Palatino Linotype" w:eastAsia="Palatino Linotype" w:hAnsi="Palatino Linotype" w:cs="Palatino Linotype"/>
        </w:rPr>
      </w:pPr>
    </w:p>
    <w:p w14:paraId="52C32D6B" w14:textId="77777777" w:rsidR="008C0673" w:rsidRDefault="008C0673">
      <w:pPr>
        <w:spacing w:before="240" w:after="240" w:line="360" w:lineRule="auto"/>
        <w:jc w:val="both"/>
        <w:rPr>
          <w:rFonts w:ascii="Palatino Linotype" w:eastAsia="Palatino Linotype" w:hAnsi="Palatino Linotype" w:cs="Palatino Linotype"/>
        </w:rPr>
      </w:pPr>
    </w:p>
    <w:p w14:paraId="24B24FB8" w14:textId="77777777" w:rsidR="008C0673" w:rsidRDefault="008C0673">
      <w:pPr>
        <w:spacing w:before="240" w:after="240" w:line="360" w:lineRule="auto"/>
        <w:jc w:val="both"/>
        <w:rPr>
          <w:rFonts w:ascii="Palatino Linotype" w:eastAsia="Palatino Linotype" w:hAnsi="Palatino Linotype" w:cs="Palatino Linotype"/>
        </w:rPr>
      </w:pPr>
    </w:p>
    <w:p w14:paraId="67A90442" w14:textId="77777777" w:rsidR="008C0673" w:rsidRDefault="008C0673">
      <w:pPr>
        <w:spacing w:before="240" w:after="240" w:line="360" w:lineRule="auto"/>
        <w:jc w:val="both"/>
        <w:rPr>
          <w:rFonts w:ascii="Palatino Linotype" w:eastAsia="Palatino Linotype" w:hAnsi="Palatino Linotype" w:cs="Palatino Linotype"/>
        </w:rPr>
      </w:pPr>
    </w:p>
    <w:p w14:paraId="5A153D94" w14:textId="77777777" w:rsidR="008C0673" w:rsidRDefault="008C0673">
      <w:pPr>
        <w:spacing w:before="240" w:after="240" w:line="360" w:lineRule="auto"/>
        <w:jc w:val="both"/>
        <w:rPr>
          <w:rFonts w:ascii="Palatino Linotype" w:eastAsia="Palatino Linotype" w:hAnsi="Palatino Linotype" w:cs="Palatino Linotype"/>
        </w:rPr>
      </w:pPr>
    </w:p>
    <w:p w14:paraId="7BE83C4A" w14:textId="77777777" w:rsidR="008C0673" w:rsidRDefault="008C0673">
      <w:pPr>
        <w:spacing w:before="240" w:after="240" w:line="360" w:lineRule="auto"/>
        <w:jc w:val="both"/>
        <w:rPr>
          <w:rFonts w:ascii="Palatino Linotype" w:eastAsia="Palatino Linotype" w:hAnsi="Palatino Linotype" w:cs="Palatino Linotype"/>
        </w:rPr>
      </w:pPr>
    </w:p>
    <w:p w14:paraId="175DE7CF" w14:textId="77777777" w:rsidR="008C0673" w:rsidRDefault="008C0673">
      <w:pPr>
        <w:spacing w:before="240" w:after="240" w:line="360" w:lineRule="auto"/>
        <w:jc w:val="both"/>
        <w:rPr>
          <w:rFonts w:ascii="Palatino Linotype" w:eastAsia="Palatino Linotype" w:hAnsi="Palatino Linotype" w:cs="Palatino Linotype"/>
        </w:rPr>
      </w:pPr>
    </w:p>
    <w:p w14:paraId="0892ACAC" w14:textId="77777777" w:rsidR="008C0673" w:rsidRDefault="008C0673">
      <w:pPr>
        <w:spacing w:before="240" w:after="240" w:line="360" w:lineRule="auto"/>
        <w:jc w:val="both"/>
        <w:rPr>
          <w:rFonts w:ascii="Palatino Linotype" w:eastAsia="Palatino Linotype" w:hAnsi="Palatino Linotype" w:cs="Palatino Linotype"/>
        </w:rPr>
      </w:pPr>
    </w:p>
    <w:p w14:paraId="7DF6E5FF" w14:textId="77777777" w:rsidR="008C0673" w:rsidRDefault="008C0673">
      <w:pPr>
        <w:spacing w:before="240" w:after="240" w:line="360" w:lineRule="auto"/>
        <w:jc w:val="both"/>
        <w:rPr>
          <w:rFonts w:ascii="Palatino Linotype" w:eastAsia="Palatino Linotype" w:hAnsi="Palatino Linotype" w:cs="Palatino Linotype"/>
        </w:rPr>
      </w:pPr>
    </w:p>
    <w:p w14:paraId="03E26B97" w14:textId="77777777" w:rsidR="008C0673" w:rsidRPr="00E74170" w:rsidRDefault="008C0673">
      <w:pPr>
        <w:spacing w:before="240" w:after="240" w:line="360" w:lineRule="auto"/>
        <w:jc w:val="both"/>
        <w:rPr>
          <w:rFonts w:ascii="Palatino Linotype" w:eastAsia="Palatino Linotype" w:hAnsi="Palatino Linotype" w:cs="Palatino Linotype"/>
        </w:rPr>
      </w:pPr>
    </w:p>
    <w:sectPr w:rsidR="008C0673" w:rsidRPr="00E74170">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21F59" w14:textId="77777777" w:rsidR="00C9465E" w:rsidRDefault="00C9465E">
      <w:r>
        <w:separator/>
      </w:r>
    </w:p>
  </w:endnote>
  <w:endnote w:type="continuationSeparator" w:id="0">
    <w:p w14:paraId="6D607922" w14:textId="77777777" w:rsidR="00C9465E" w:rsidRDefault="00C94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AAC6" w14:textId="77777777" w:rsidR="00C63D6D" w:rsidRDefault="001564D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45C26">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45C26">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2FBD69B6" w14:textId="77777777" w:rsidR="00C63D6D" w:rsidRDefault="00C63D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986D" w14:textId="77777777" w:rsidR="00C63D6D" w:rsidRDefault="001564D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45C2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45C26">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5EC15DB2" w14:textId="77777777" w:rsidR="00C63D6D" w:rsidRDefault="00C63D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A17A" w14:textId="77777777" w:rsidR="00C9465E" w:rsidRDefault="00C9465E">
      <w:r>
        <w:separator/>
      </w:r>
    </w:p>
  </w:footnote>
  <w:footnote w:type="continuationSeparator" w:id="0">
    <w:p w14:paraId="190A7838" w14:textId="77777777" w:rsidR="00C9465E" w:rsidRDefault="00C9465E">
      <w:r>
        <w:continuationSeparator/>
      </w:r>
    </w:p>
  </w:footnote>
  <w:footnote w:id="1">
    <w:p w14:paraId="58C36997" w14:textId="77777777" w:rsidR="00C63D6D" w:rsidRDefault="001564DA">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5BB6A025" w14:textId="77777777" w:rsidR="00C63D6D" w:rsidRDefault="001564DA">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9849" w14:textId="77777777" w:rsidR="00C63D6D" w:rsidRDefault="001564D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53066E" wp14:editId="152A732B">
          <wp:simplePos x="0" y="0"/>
          <wp:positionH relativeFrom="column">
            <wp:posOffset>-1080132</wp:posOffset>
          </wp:positionH>
          <wp:positionV relativeFrom="paragraph">
            <wp:posOffset>-488312</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C63D6D" w14:paraId="564D2A78" w14:textId="77777777">
      <w:tc>
        <w:tcPr>
          <w:tcW w:w="2489" w:type="dxa"/>
          <w:shd w:val="clear" w:color="auto" w:fill="auto"/>
        </w:tcPr>
        <w:p w14:paraId="76E2E043"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8C26FEF" w14:textId="77777777" w:rsidR="00C63D6D" w:rsidRDefault="001564D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00184/INFOEM/IP/RR/2023</w:t>
          </w:r>
        </w:p>
      </w:tc>
    </w:tr>
    <w:tr w:rsidR="00C63D6D" w14:paraId="5982C310" w14:textId="77777777">
      <w:trPr>
        <w:trHeight w:val="228"/>
      </w:trPr>
      <w:tc>
        <w:tcPr>
          <w:tcW w:w="2489" w:type="dxa"/>
          <w:shd w:val="clear" w:color="auto" w:fill="auto"/>
          <w:vAlign w:val="center"/>
        </w:tcPr>
        <w:p w14:paraId="6963272A"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E273D7" w14:textId="77777777" w:rsidR="00C63D6D" w:rsidRDefault="001564D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63D6D" w14:paraId="33A30D1F" w14:textId="77777777">
      <w:tc>
        <w:tcPr>
          <w:tcW w:w="2489" w:type="dxa"/>
          <w:shd w:val="clear" w:color="auto" w:fill="auto"/>
          <w:vAlign w:val="center"/>
        </w:tcPr>
        <w:p w14:paraId="0882335A" w14:textId="77777777" w:rsidR="00C63D6D" w:rsidRDefault="001564D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5F8C4D0" w14:textId="77777777" w:rsidR="00C63D6D" w:rsidRDefault="001564D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3B2286" w14:textId="77777777" w:rsidR="00C63D6D" w:rsidRDefault="001564D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2B806" w14:textId="77777777" w:rsidR="00C63D6D" w:rsidRDefault="00C63D6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C63D6D" w14:paraId="7A2676FF" w14:textId="77777777">
      <w:tc>
        <w:tcPr>
          <w:tcW w:w="2551" w:type="dxa"/>
          <w:shd w:val="clear" w:color="auto" w:fill="auto"/>
          <w:vAlign w:val="center"/>
        </w:tcPr>
        <w:p w14:paraId="5E5A764D"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F7943AF" w14:textId="77777777" w:rsidR="00C63D6D" w:rsidRDefault="001564D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00184/INFOEM/IP/RR/2023</w:t>
          </w:r>
        </w:p>
      </w:tc>
    </w:tr>
    <w:tr w:rsidR="00C63D6D" w14:paraId="1388817B" w14:textId="77777777">
      <w:trPr>
        <w:trHeight w:val="130"/>
      </w:trPr>
      <w:tc>
        <w:tcPr>
          <w:tcW w:w="2551" w:type="dxa"/>
          <w:shd w:val="clear" w:color="auto" w:fill="auto"/>
          <w:vAlign w:val="center"/>
        </w:tcPr>
        <w:p w14:paraId="30B02074"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FD9D9E1" w14:textId="77777777" w:rsidR="00C63D6D" w:rsidRDefault="00C63D6D">
          <w:pPr>
            <w:ind w:left="-45" w:right="176"/>
            <w:jc w:val="both"/>
            <w:rPr>
              <w:rFonts w:ascii="Palatino Linotype" w:eastAsia="Palatino Linotype" w:hAnsi="Palatino Linotype" w:cs="Palatino Linotype"/>
              <w:b/>
              <w:sz w:val="22"/>
              <w:szCs w:val="22"/>
            </w:rPr>
          </w:pPr>
        </w:p>
      </w:tc>
    </w:tr>
    <w:tr w:rsidR="00C63D6D" w14:paraId="40882937" w14:textId="77777777">
      <w:trPr>
        <w:trHeight w:val="228"/>
      </w:trPr>
      <w:tc>
        <w:tcPr>
          <w:tcW w:w="2551" w:type="dxa"/>
          <w:shd w:val="clear" w:color="auto" w:fill="auto"/>
          <w:vAlign w:val="center"/>
        </w:tcPr>
        <w:p w14:paraId="76DBFF28"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0D89990" w14:textId="77777777" w:rsidR="00C63D6D" w:rsidRDefault="001564D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63D6D" w14:paraId="42265442" w14:textId="77777777">
      <w:tc>
        <w:tcPr>
          <w:tcW w:w="2551" w:type="dxa"/>
          <w:shd w:val="clear" w:color="auto" w:fill="auto"/>
          <w:vAlign w:val="center"/>
        </w:tcPr>
        <w:p w14:paraId="42A1FF38" w14:textId="77777777" w:rsidR="00C63D6D" w:rsidRDefault="001564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BC8D1D2" w14:textId="77777777" w:rsidR="00C63D6D" w:rsidRDefault="001564D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7B4230" w14:textId="77777777" w:rsidR="00C63D6D" w:rsidRDefault="001564D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890FDDC" wp14:editId="0D678E1B">
          <wp:simplePos x="0" y="0"/>
          <wp:positionH relativeFrom="column">
            <wp:posOffset>-1089657</wp:posOffset>
          </wp:positionH>
          <wp:positionV relativeFrom="paragraph">
            <wp:posOffset>-1169667</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F8"/>
    <w:multiLevelType w:val="multilevel"/>
    <w:tmpl w:val="F684B1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3553B3"/>
    <w:multiLevelType w:val="multilevel"/>
    <w:tmpl w:val="7CFC5A30"/>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5C6ED0"/>
    <w:multiLevelType w:val="multilevel"/>
    <w:tmpl w:val="D76CD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AE7705"/>
    <w:multiLevelType w:val="multilevel"/>
    <w:tmpl w:val="9066214E"/>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2CC06D3E"/>
    <w:multiLevelType w:val="multilevel"/>
    <w:tmpl w:val="4BBCF8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1097E27"/>
    <w:multiLevelType w:val="multilevel"/>
    <w:tmpl w:val="C66235B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E57ABF"/>
    <w:multiLevelType w:val="multilevel"/>
    <w:tmpl w:val="8FFAEC0C"/>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6D"/>
    <w:rsid w:val="001564DA"/>
    <w:rsid w:val="00445C26"/>
    <w:rsid w:val="008C0673"/>
    <w:rsid w:val="00A53219"/>
    <w:rsid w:val="00C63D6D"/>
    <w:rsid w:val="00C9465E"/>
    <w:rsid w:val="00E741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14B4B"/>
  <w15:docId w15:val="{A4B0B1F0-1E36-4869-A846-9975606B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6473.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51233.pag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684746.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QUhsBUssQWKtaPsJgXaa/uOCuQ==">CgMxLjAyCGguZ2pkZ3hzMgloLjMwajB6bGwyCWguMnM4ZXlvMTIIaC50eWpjd3QyCWguMTdkcDh2dTgAciExaXdjTm8zNUtESFFpNDMyamdIZjJIdkZLTEFhS0otejg=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11542</Words>
  <Characters>63486</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2023-05-26T15:39:00Z</cp:lastPrinted>
  <dcterms:created xsi:type="dcterms:W3CDTF">2023-06-05T18:57:00Z</dcterms:created>
  <dcterms:modified xsi:type="dcterms:W3CDTF">2023-06-05T18:57:00Z</dcterms:modified>
</cp:coreProperties>
</file>