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BA035" w14:textId="36B43FA7" w:rsidR="00080171" w:rsidRPr="00F514A4" w:rsidRDefault="00080171" w:rsidP="00080171">
      <w:pPr>
        <w:spacing w:line="360" w:lineRule="auto"/>
        <w:ind w:right="-28"/>
        <w:jc w:val="both"/>
        <w:rPr>
          <w:rFonts w:ascii="Palatino Linotype" w:hAnsi="Palatino Linotype"/>
          <w:noProof/>
          <w:sz w:val="22"/>
          <w:szCs w:val="22"/>
          <w:lang w:val="es-ES"/>
        </w:rPr>
      </w:pPr>
      <w:r w:rsidRPr="00F514A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veintidós de febrero de dos mil veintitrés. </w:t>
      </w:r>
    </w:p>
    <w:p w14:paraId="0E57DE61" w14:textId="77777777" w:rsidR="00F36E69" w:rsidRDefault="00F36E69" w:rsidP="00080171">
      <w:pPr>
        <w:spacing w:line="360" w:lineRule="auto"/>
        <w:ind w:right="-28"/>
        <w:jc w:val="both"/>
        <w:rPr>
          <w:rFonts w:ascii="Palatino Linotype" w:hAnsi="Palatino Linotype" w:cs="Tahoma"/>
          <w:b/>
          <w:bCs/>
          <w:sz w:val="22"/>
          <w:szCs w:val="22"/>
        </w:rPr>
      </w:pPr>
    </w:p>
    <w:p w14:paraId="4E5C12F6" w14:textId="6A9C6EE9" w:rsidR="00080171" w:rsidRPr="00F514A4" w:rsidRDefault="00080171" w:rsidP="00080171">
      <w:pPr>
        <w:spacing w:line="360" w:lineRule="auto"/>
        <w:ind w:right="-28"/>
        <w:jc w:val="both"/>
        <w:rPr>
          <w:rFonts w:ascii="Palatino Linotype" w:hAnsi="Palatino Linotype" w:cs="Tahoma"/>
          <w:sz w:val="22"/>
          <w:szCs w:val="22"/>
        </w:rPr>
      </w:pPr>
      <w:r w:rsidRPr="00F514A4">
        <w:rPr>
          <w:rFonts w:ascii="Palatino Linotype" w:hAnsi="Palatino Linotype" w:cs="Tahoma"/>
          <w:b/>
          <w:bCs/>
          <w:sz w:val="22"/>
          <w:szCs w:val="22"/>
        </w:rPr>
        <w:t xml:space="preserve">VISTO </w:t>
      </w:r>
      <w:r w:rsidRPr="00F514A4">
        <w:rPr>
          <w:rFonts w:ascii="Palatino Linotype" w:hAnsi="Palatino Linotype" w:cs="Tahoma"/>
          <w:bCs/>
          <w:sz w:val="22"/>
          <w:szCs w:val="22"/>
        </w:rPr>
        <w:t xml:space="preserve">el expediente conformado con motivo del Recurso de Revisión </w:t>
      </w:r>
      <w:r w:rsidRPr="00F514A4">
        <w:rPr>
          <w:rFonts w:ascii="Palatino Linotype" w:hAnsi="Palatino Linotype" w:cs="Tahoma"/>
          <w:color w:val="0D0D0D" w:themeColor="text1" w:themeTint="F2"/>
          <w:sz w:val="22"/>
          <w:szCs w:val="22"/>
        </w:rPr>
        <w:t>17546/INFOEM/IP/RR/2022</w:t>
      </w:r>
      <w:r w:rsidRPr="00F514A4">
        <w:rPr>
          <w:rFonts w:ascii="Palatino Linotype" w:hAnsi="Palatino Linotype" w:cs="Tahoma"/>
          <w:sz w:val="22"/>
          <w:szCs w:val="22"/>
        </w:rPr>
        <w:t>, interpuesto por, en lo sucesivo Recurrente o Particular, en contra de la falta respuesta del Sujeto Obligado, Ayuntamiento de Zinacantepec, a la solicitud de acceso a la información pública con número de folio 01363/ZINACANT/IP/2022, se emite la presente Resolución, con base en los Antecedentes y Considerandos que se exponen a continuación:</w:t>
      </w:r>
    </w:p>
    <w:p w14:paraId="3D503ECF" w14:textId="77777777" w:rsidR="00080171" w:rsidRPr="00F514A4" w:rsidRDefault="00080171" w:rsidP="00080171">
      <w:pPr>
        <w:spacing w:line="360" w:lineRule="auto"/>
        <w:ind w:right="-28"/>
        <w:jc w:val="both"/>
        <w:rPr>
          <w:rFonts w:ascii="Palatino Linotype" w:hAnsi="Palatino Linotype" w:cs="Tahoma"/>
          <w:b/>
          <w:bCs/>
          <w:color w:val="0D0D0D" w:themeColor="text1" w:themeTint="F2"/>
          <w:sz w:val="22"/>
          <w:szCs w:val="22"/>
        </w:rPr>
      </w:pPr>
    </w:p>
    <w:p w14:paraId="4A866410" w14:textId="77777777" w:rsidR="00080171" w:rsidRPr="00F514A4" w:rsidRDefault="00080171" w:rsidP="00080171">
      <w:pPr>
        <w:tabs>
          <w:tab w:val="center" w:pos="4522"/>
          <w:tab w:val="left" w:pos="7245"/>
          <w:tab w:val="right" w:pos="9044"/>
        </w:tabs>
        <w:spacing w:line="360" w:lineRule="auto"/>
        <w:ind w:right="-28"/>
        <w:jc w:val="center"/>
        <w:rPr>
          <w:rFonts w:ascii="Palatino Linotype" w:hAnsi="Palatino Linotype" w:cs="Tahoma"/>
          <w:b/>
          <w:sz w:val="22"/>
          <w:szCs w:val="22"/>
        </w:rPr>
      </w:pPr>
      <w:r w:rsidRPr="00F514A4">
        <w:rPr>
          <w:rFonts w:ascii="Palatino Linotype" w:hAnsi="Palatino Linotype" w:cs="Tahoma"/>
          <w:b/>
          <w:sz w:val="22"/>
          <w:szCs w:val="22"/>
        </w:rPr>
        <w:t>A N T E C E D E N T E S</w:t>
      </w:r>
    </w:p>
    <w:p w14:paraId="20B9A3FD" w14:textId="77777777" w:rsidR="00080171" w:rsidRPr="00F514A4" w:rsidRDefault="00080171" w:rsidP="00080171">
      <w:pPr>
        <w:tabs>
          <w:tab w:val="center" w:pos="4522"/>
          <w:tab w:val="left" w:pos="7245"/>
          <w:tab w:val="right" w:pos="9044"/>
        </w:tabs>
        <w:spacing w:line="360" w:lineRule="auto"/>
        <w:ind w:right="-28"/>
        <w:rPr>
          <w:rFonts w:ascii="Palatino Linotype" w:hAnsi="Palatino Linotype" w:cs="Tahoma"/>
          <w:b/>
          <w:sz w:val="22"/>
          <w:szCs w:val="22"/>
        </w:rPr>
      </w:pPr>
    </w:p>
    <w:p w14:paraId="0CD4E326" w14:textId="77777777" w:rsidR="00080171" w:rsidRPr="00F514A4" w:rsidRDefault="00080171" w:rsidP="00080171">
      <w:pPr>
        <w:spacing w:line="360" w:lineRule="auto"/>
        <w:contextualSpacing/>
        <w:jc w:val="both"/>
        <w:rPr>
          <w:rFonts w:ascii="Palatino Linotype" w:eastAsia="Calibri" w:hAnsi="Palatino Linotype" w:cs="Tahoma"/>
          <w:b/>
          <w:bCs/>
          <w:sz w:val="22"/>
          <w:szCs w:val="22"/>
          <w:lang w:eastAsia="en-US"/>
        </w:rPr>
      </w:pPr>
      <w:r w:rsidRPr="00F514A4">
        <w:rPr>
          <w:rFonts w:ascii="Palatino Linotype" w:eastAsia="Calibri" w:hAnsi="Palatino Linotype" w:cs="Tahoma"/>
          <w:b/>
          <w:bCs/>
          <w:sz w:val="22"/>
          <w:szCs w:val="22"/>
          <w:lang w:eastAsia="en-US"/>
        </w:rPr>
        <w:t xml:space="preserve">I. Presentación de la solicitud de información. </w:t>
      </w:r>
    </w:p>
    <w:p w14:paraId="5E1AF228" w14:textId="77777777" w:rsidR="00080171" w:rsidRPr="00F514A4" w:rsidRDefault="00080171" w:rsidP="00080171">
      <w:pPr>
        <w:autoSpaceDE w:val="0"/>
        <w:autoSpaceDN w:val="0"/>
        <w:adjustRightInd w:val="0"/>
        <w:spacing w:line="360" w:lineRule="auto"/>
        <w:jc w:val="both"/>
        <w:rPr>
          <w:rFonts w:ascii="Palatino Linotype" w:hAnsi="Palatino Linotype" w:cs="Tahoma"/>
          <w:sz w:val="22"/>
          <w:szCs w:val="22"/>
        </w:rPr>
      </w:pPr>
    </w:p>
    <w:p w14:paraId="4AC8E211" w14:textId="58B3D45D" w:rsidR="00080171" w:rsidRPr="00F514A4" w:rsidRDefault="00080171" w:rsidP="00080171">
      <w:pPr>
        <w:pStyle w:val="Prrafodelista"/>
        <w:tabs>
          <w:tab w:val="left" w:pos="567"/>
        </w:tabs>
        <w:spacing w:line="360" w:lineRule="auto"/>
        <w:ind w:left="0"/>
        <w:jc w:val="both"/>
        <w:rPr>
          <w:rFonts w:ascii="Palatino Linotype" w:hAnsi="Palatino Linotype" w:cs="Tahoma"/>
          <w:szCs w:val="22"/>
        </w:rPr>
      </w:pPr>
      <w:r w:rsidRPr="00F514A4">
        <w:rPr>
          <w:rFonts w:ascii="Palatino Linotype" w:hAnsi="Palatino Linotype" w:cs="Tahoma"/>
          <w:szCs w:val="22"/>
        </w:rPr>
        <w:t xml:space="preserve">Con fecha veintinueve de noviembre de dos mil veintidós, el Particular presentó una solicitud de acceso a la información pública, a través del Sistema de Acceso a la Información Mexiquense (SAIMEX), ante el </w:t>
      </w:r>
      <w:r w:rsidRPr="00F514A4">
        <w:rPr>
          <w:rFonts w:ascii="Palatino Linotype" w:hAnsi="Palatino Linotype" w:cs="Tahoma"/>
          <w:bCs/>
          <w:szCs w:val="22"/>
        </w:rPr>
        <w:t xml:space="preserve">Ayuntamiento de Zinacantepec, </w:t>
      </w:r>
      <w:r w:rsidRPr="00F514A4">
        <w:rPr>
          <w:rFonts w:ascii="Palatino Linotype" w:hAnsi="Palatino Linotype" w:cs="Tahoma"/>
          <w:szCs w:val="22"/>
        </w:rPr>
        <w:t>en la cual requirió lo siguiente:</w:t>
      </w:r>
    </w:p>
    <w:p w14:paraId="1795717B" w14:textId="05E6D712" w:rsidR="00080171" w:rsidRPr="00F514A4" w:rsidRDefault="00080171" w:rsidP="00080171">
      <w:pPr>
        <w:autoSpaceDE w:val="0"/>
        <w:autoSpaceDN w:val="0"/>
        <w:adjustRightInd w:val="0"/>
        <w:spacing w:line="360" w:lineRule="auto"/>
        <w:jc w:val="both"/>
        <w:rPr>
          <w:rFonts w:ascii="Palatino Linotype" w:hAnsi="Palatino Linotype" w:cs="Tahoma"/>
          <w:b/>
          <w:i/>
          <w:iCs/>
        </w:rPr>
      </w:pPr>
    </w:p>
    <w:p w14:paraId="1DBFCA0D" w14:textId="57B0A4FA" w:rsidR="00080171" w:rsidRPr="00F514A4" w:rsidRDefault="00080171" w:rsidP="00080171">
      <w:pPr>
        <w:spacing w:line="360" w:lineRule="auto"/>
        <w:ind w:left="567" w:right="567"/>
        <w:contextualSpacing/>
        <w:jc w:val="both"/>
        <w:rPr>
          <w:rFonts w:ascii="Palatino Linotype" w:hAnsi="Palatino Linotype" w:cs="Tahoma"/>
          <w:b/>
          <w:i/>
          <w:iCs/>
        </w:rPr>
      </w:pPr>
      <w:r w:rsidRPr="00F514A4">
        <w:rPr>
          <w:rFonts w:ascii="Palatino Linotype" w:hAnsi="Palatino Linotype" w:cs="Tahoma"/>
          <w:b/>
          <w:i/>
          <w:iCs/>
        </w:rPr>
        <w:t>“DESCRIPCIÓN CLARA Y PRECISA DE LA INFORMACIÓN SOLICITADA</w:t>
      </w:r>
    </w:p>
    <w:p w14:paraId="3F58C53A" w14:textId="61B726FE" w:rsidR="00080171" w:rsidRPr="00F514A4" w:rsidRDefault="00080171" w:rsidP="00080171">
      <w:pPr>
        <w:widowControl w:val="0"/>
        <w:spacing w:line="360" w:lineRule="auto"/>
        <w:ind w:left="567" w:right="567"/>
        <w:contextualSpacing/>
        <w:jc w:val="both"/>
        <w:rPr>
          <w:rFonts w:ascii="Palatino Linotype" w:hAnsi="Palatino Linotype"/>
          <w:bCs/>
          <w:i/>
          <w:iCs/>
          <w:color w:val="000000"/>
        </w:rPr>
      </w:pPr>
      <w:r w:rsidRPr="00F514A4">
        <w:rPr>
          <w:rFonts w:ascii="Palatino Linotype" w:hAnsi="Palatino Linotype"/>
          <w:i/>
          <w:iCs/>
          <w:color w:val="000000"/>
        </w:rPr>
        <w:t>SOLICITO TODOS LOS RECIBOS DE PAGO DE RENTAS MENSUALES DE VEHÍCULOS OFICIALES DEL AÑO 2022</w:t>
      </w:r>
      <w:r w:rsidRPr="00F514A4">
        <w:rPr>
          <w:rFonts w:ascii="Palatino Linotype" w:hAnsi="Palatino Linotype"/>
          <w:bCs/>
          <w:i/>
          <w:iCs/>
          <w:color w:val="000000"/>
        </w:rPr>
        <w:t>” (Sic.)</w:t>
      </w:r>
    </w:p>
    <w:p w14:paraId="4B931457" w14:textId="77777777" w:rsidR="00080171" w:rsidRPr="00F514A4" w:rsidRDefault="00080171" w:rsidP="00080171">
      <w:pPr>
        <w:widowControl w:val="0"/>
        <w:spacing w:line="360" w:lineRule="auto"/>
        <w:ind w:left="567" w:right="567"/>
        <w:contextualSpacing/>
        <w:jc w:val="both"/>
        <w:rPr>
          <w:rFonts w:ascii="Palatino Linotype" w:hAnsi="Palatino Linotype"/>
          <w:bCs/>
          <w:i/>
          <w:iCs/>
          <w:color w:val="000000"/>
        </w:rPr>
      </w:pPr>
    </w:p>
    <w:p w14:paraId="64803860" w14:textId="77777777" w:rsidR="00080171" w:rsidRPr="00F514A4" w:rsidRDefault="00080171" w:rsidP="00080171">
      <w:pPr>
        <w:tabs>
          <w:tab w:val="left" w:pos="4667"/>
        </w:tabs>
        <w:spacing w:line="360" w:lineRule="auto"/>
        <w:ind w:left="567"/>
        <w:jc w:val="both"/>
        <w:rPr>
          <w:rFonts w:ascii="Palatino Linotype" w:hAnsi="Palatino Linotype" w:cs="Tahoma"/>
          <w:b/>
          <w:bCs/>
          <w:i/>
        </w:rPr>
      </w:pPr>
      <w:r w:rsidRPr="00F514A4">
        <w:rPr>
          <w:rFonts w:ascii="Palatino Linotype" w:hAnsi="Palatino Linotype" w:cs="Tahoma"/>
          <w:b/>
          <w:bCs/>
          <w:i/>
        </w:rPr>
        <w:t xml:space="preserve">“Modalidad de Entrega: </w:t>
      </w:r>
    </w:p>
    <w:p w14:paraId="25FFB4DC" w14:textId="2EB5FFEF" w:rsidR="00080171" w:rsidRPr="00F514A4" w:rsidRDefault="00080171" w:rsidP="00080171">
      <w:pPr>
        <w:tabs>
          <w:tab w:val="left" w:pos="567"/>
        </w:tabs>
        <w:spacing w:line="360" w:lineRule="auto"/>
        <w:ind w:left="567" w:right="-28"/>
        <w:jc w:val="both"/>
        <w:rPr>
          <w:rFonts w:ascii="Palatino Linotype" w:hAnsi="Palatino Linotype" w:cs="Tahoma"/>
          <w:bCs/>
          <w:i/>
        </w:rPr>
      </w:pPr>
      <w:r w:rsidRPr="00F514A4">
        <w:rPr>
          <w:rFonts w:ascii="Palatino Linotype" w:hAnsi="Palatino Linotype" w:cs="Tahoma"/>
          <w:bCs/>
          <w:i/>
        </w:rPr>
        <w:t>A través del SAIMEX.”</w:t>
      </w:r>
    </w:p>
    <w:p w14:paraId="5DCA2AAC" w14:textId="77777777" w:rsidR="00080171" w:rsidRPr="00F514A4" w:rsidRDefault="00080171" w:rsidP="00080171">
      <w:pPr>
        <w:tabs>
          <w:tab w:val="left" w:pos="567"/>
        </w:tabs>
        <w:spacing w:line="360" w:lineRule="auto"/>
        <w:ind w:left="567" w:right="-28"/>
        <w:jc w:val="both"/>
        <w:rPr>
          <w:rFonts w:ascii="Palatino Linotype" w:hAnsi="Palatino Linotype" w:cs="Tahoma"/>
          <w:i/>
        </w:rPr>
      </w:pPr>
    </w:p>
    <w:p w14:paraId="14AAD38F" w14:textId="172849FF" w:rsidR="00080171" w:rsidRPr="00F514A4" w:rsidRDefault="00080171" w:rsidP="00080171">
      <w:pPr>
        <w:autoSpaceDE w:val="0"/>
        <w:autoSpaceDN w:val="0"/>
        <w:adjustRightInd w:val="0"/>
        <w:spacing w:line="360" w:lineRule="auto"/>
        <w:ind w:right="-28"/>
        <w:jc w:val="both"/>
        <w:rPr>
          <w:rFonts w:ascii="Palatino Linotype" w:hAnsi="Palatino Linotype" w:cs="Tahoma"/>
          <w:b/>
          <w:sz w:val="22"/>
          <w:szCs w:val="22"/>
        </w:rPr>
      </w:pPr>
      <w:bookmarkStart w:id="0" w:name="_Hlk16082333"/>
      <w:r w:rsidRPr="00F514A4">
        <w:rPr>
          <w:rFonts w:ascii="Palatino Linotype" w:hAnsi="Palatino Linotype" w:cs="Tahoma"/>
          <w:b/>
          <w:sz w:val="22"/>
          <w:szCs w:val="22"/>
        </w:rPr>
        <w:t>II. Respuesta del Sujeto Obligado.</w:t>
      </w:r>
      <w:bookmarkEnd w:id="0"/>
    </w:p>
    <w:p w14:paraId="7882D35D" w14:textId="77777777" w:rsidR="00080171" w:rsidRPr="00F514A4" w:rsidRDefault="00080171" w:rsidP="00080171">
      <w:pPr>
        <w:autoSpaceDE w:val="0"/>
        <w:autoSpaceDN w:val="0"/>
        <w:adjustRightInd w:val="0"/>
        <w:spacing w:line="360" w:lineRule="auto"/>
        <w:contextualSpacing/>
        <w:jc w:val="both"/>
        <w:rPr>
          <w:rFonts w:ascii="Palatino Linotype" w:hAnsi="Palatino Linotype" w:cs="Tahoma"/>
          <w:b/>
          <w:sz w:val="22"/>
          <w:szCs w:val="22"/>
        </w:rPr>
      </w:pPr>
    </w:p>
    <w:p w14:paraId="4DF37C63" w14:textId="77777777" w:rsidR="00080171" w:rsidRPr="00F514A4" w:rsidRDefault="00080171" w:rsidP="00080171">
      <w:pPr>
        <w:autoSpaceDE w:val="0"/>
        <w:autoSpaceDN w:val="0"/>
        <w:adjustRightInd w:val="0"/>
        <w:spacing w:line="360" w:lineRule="auto"/>
        <w:jc w:val="both"/>
        <w:rPr>
          <w:rFonts w:ascii="Palatino Linotype" w:eastAsia="Calibri" w:hAnsi="Palatino Linotype" w:cs="Tahoma"/>
          <w:color w:val="000000"/>
          <w:sz w:val="22"/>
          <w:lang w:val="es-ES"/>
        </w:rPr>
      </w:pPr>
      <w:r w:rsidRPr="00F514A4">
        <w:rPr>
          <w:rFonts w:ascii="Palatino Linotype" w:eastAsia="Calibri" w:hAnsi="Palatino Linotype" w:cs="Tahoma"/>
          <w:color w:val="000000"/>
          <w:sz w:val="22"/>
        </w:rPr>
        <w:lastRenderedPageBreak/>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F514A4">
        <w:rPr>
          <w:rFonts w:ascii="Palatino Linotype" w:eastAsia="Calibri" w:hAnsi="Palatino Linotype" w:cs="Tahoma"/>
          <w:color w:val="000000"/>
          <w:sz w:val="22"/>
          <w:lang w:val="es-ES"/>
        </w:rPr>
        <w:t xml:space="preserve">Sistema de Acceso a la Información Mexiquense (SAIMEX), se advierte que el </w:t>
      </w:r>
      <w:r w:rsidRPr="00F514A4">
        <w:rPr>
          <w:rFonts w:ascii="Palatino Linotype" w:eastAsia="Calibri" w:hAnsi="Palatino Linotype" w:cs="Tahoma"/>
          <w:b/>
          <w:bCs/>
          <w:sz w:val="22"/>
        </w:rPr>
        <w:t>Ayuntamiento de Zinacantepec</w:t>
      </w:r>
      <w:r w:rsidRPr="00F514A4">
        <w:rPr>
          <w:rFonts w:ascii="Palatino Linotype" w:eastAsia="Calibri" w:hAnsi="Palatino Linotype" w:cs="Tahoma"/>
          <w:bCs/>
          <w:color w:val="000000"/>
          <w:sz w:val="22"/>
        </w:rPr>
        <w:t xml:space="preserve">, omitió dar respuesta, por lo que </w:t>
      </w:r>
      <w:r w:rsidRPr="00F514A4">
        <w:rPr>
          <w:rFonts w:ascii="Palatino Linotype" w:eastAsia="Calibri" w:hAnsi="Palatino Linotype" w:cs="Tahoma"/>
          <w:b/>
          <w:color w:val="000000"/>
          <w:sz w:val="22"/>
        </w:rPr>
        <w:t xml:space="preserve">se configura la </w:t>
      </w:r>
      <w:r w:rsidRPr="00F514A4">
        <w:rPr>
          <w:rFonts w:ascii="Palatino Linotype" w:eastAsia="Calibri" w:hAnsi="Palatino Linotype" w:cs="Tahoma"/>
          <w:b/>
          <w:color w:val="000000"/>
          <w:sz w:val="22"/>
          <w:lang w:val="es-ES"/>
        </w:rPr>
        <w:t>negativa ficta</w:t>
      </w:r>
      <w:r w:rsidRPr="00F514A4">
        <w:rPr>
          <w:rFonts w:ascii="Palatino Linotype" w:eastAsia="Calibri" w:hAnsi="Palatino Linotype" w:cs="Tahoma"/>
          <w:color w:val="000000"/>
          <w:sz w:val="22"/>
          <w:lang w:val="es-ES"/>
        </w:rPr>
        <w:t xml:space="preserve"> a entregar información, prevista en los artículos 166, párrafo cuarto y 178, párrafo segundo, de la Ley de Transparencia y Acceso a la Información Pública del Estado de México y Municipios.</w:t>
      </w:r>
    </w:p>
    <w:p w14:paraId="10F7C77F" w14:textId="77777777" w:rsidR="00080171" w:rsidRPr="00F514A4" w:rsidRDefault="00080171" w:rsidP="00080171">
      <w:pPr>
        <w:autoSpaceDE w:val="0"/>
        <w:autoSpaceDN w:val="0"/>
        <w:adjustRightInd w:val="0"/>
        <w:spacing w:line="360" w:lineRule="auto"/>
        <w:ind w:right="-28"/>
        <w:jc w:val="both"/>
        <w:rPr>
          <w:rFonts w:ascii="Palatino Linotype" w:hAnsi="Palatino Linotype" w:cs="Tahoma"/>
          <w:b/>
          <w:sz w:val="22"/>
          <w:szCs w:val="22"/>
          <w:lang w:val="es-ES"/>
        </w:rPr>
      </w:pPr>
    </w:p>
    <w:p w14:paraId="0CAD0B56" w14:textId="202635FD" w:rsidR="00080171" w:rsidRPr="00F514A4" w:rsidRDefault="00080171" w:rsidP="00080171">
      <w:pPr>
        <w:autoSpaceDE w:val="0"/>
        <w:autoSpaceDN w:val="0"/>
        <w:adjustRightInd w:val="0"/>
        <w:spacing w:line="360" w:lineRule="auto"/>
        <w:ind w:right="-28"/>
        <w:jc w:val="both"/>
        <w:rPr>
          <w:rFonts w:ascii="Palatino Linotype" w:hAnsi="Palatino Linotype" w:cs="Tahoma"/>
          <w:b/>
          <w:sz w:val="22"/>
          <w:szCs w:val="22"/>
        </w:rPr>
      </w:pPr>
      <w:r w:rsidRPr="00F514A4">
        <w:rPr>
          <w:rFonts w:ascii="Palatino Linotype" w:hAnsi="Palatino Linotype" w:cs="Tahoma"/>
          <w:b/>
          <w:sz w:val="22"/>
          <w:szCs w:val="22"/>
        </w:rPr>
        <w:t xml:space="preserve">III. Interposición del Recurso de Revisión. </w:t>
      </w:r>
    </w:p>
    <w:p w14:paraId="65989E8F" w14:textId="77777777" w:rsidR="00080171" w:rsidRPr="00F514A4" w:rsidRDefault="00080171" w:rsidP="00080171">
      <w:pPr>
        <w:autoSpaceDE w:val="0"/>
        <w:autoSpaceDN w:val="0"/>
        <w:adjustRightInd w:val="0"/>
        <w:spacing w:line="360" w:lineRule="auto"/>
        <w:ind w:right="-28"/>
        <w:jc w:val="both"/>
        <w:rPr>
          <w:rFonts w:ascii="Palatino Linotype" w:hAnsi="Palatino Linotype" w:cs="Tahoma"/>
          <w:sz w:val="22"/>
          <w:szCs w:val="22"/>
        </w:rPr>
      </w:pPr>
    </w:p>
    <w:p w14:paraId="2B07B642" w14:textId="6C6DF5DB" w:rsidR="00080171" w:rsidRPr="00F514A4" w:rsidRDefault="00080171" w:rsidP="00080171">
      <w:pPr>
        <w:spacing w:line="360" w:lineRule="auto"/>
        <w:jc w:val="both"/>
        <w:rPr>
          <w:rFonts w:ascii="Palatino Linotype" w:hAnsi="Palatino Linotype" w:cs="Tahoma"/>
          <w:bCs/>
          <w:sz w:val="22"/>
          <w:szCs w:val="22"/>
          <w:lang w:val="es-ES"/>
        </w:rPr>
      </w:pPr>
      <w:r w:rsidRPr="00F514A4">
        <w:rPr>
          <w:rFonts w:ascii="Palatino Linotype" w:hAnsi="Palatino Linotype" w:cs="Tahoma"/>
          <w:bCs/>
          <w:sz w:val="22"/>
          <w:szCs w:val="22"/>
          <w:lang w:val="es-ES"/>
        </w:rPr>
        <w:t xml:space="preserve">Con veintiuno de diciembre de dos mil veintidós, </w:t>
      </w:r>
      <w:r w:rsidRPr="00F514A4">
        <w:rPr>
          <w:rFonts w:ascii="Palatino Linotype" w:hAnsi="Palatino Linotype" w:cs="Tahoma"/>
          <w:bCs/>
          <w:sz w:val="22"/>
          <w:szCs w:val="22"/>
        </w:rPr>
        <w:t xml:space="preserve">se recibió en este Instituto, a través del </w:t>
      </w:r>
      <w:r w:rsidRPr="00F514A4">
        <w:rPr>
          <w:rFonts w:ascii="Palatino Linotype" w:hAnsi="Palatino Linotype" w:cs="Tahoma"/>
          <w:bCs/>
          <w:sz w:val="22"/>
          <w:szCs w:val="22"/>
          <w:lang w:val="es-ES"/>
        </w:rPr>
        <w:t>Sistema de Acceso a la Información Mexiquense (SAIMEX)</w:t>
      </w:r>
      <w:r w:rsidRPr="00F514A4">
        <w:rPr>
          <w:rFonts w:ascii="Palatino Linotype" w:hAnsi="Palatino Linotype" w:cs="Tahoma"/>
          <w:bCs/>
          <w:sz w:val="22"/>
          <w:szCs w:val="22"/>
        </w:rPr>
        <w:t>, el Recurso de Revisión interpuesto por la parte Recurrente, en contra de la respuesta del Sujeto Obligado, en los siguientes términos:</w:t>
      </w:r>
    </w:p>
    <w:p w14:paraId="61E7C170" w14:textId="77777777" w:rsidR="00080171" w:rsidRPr="00F514A4" w:rsidRDefault="00080171" w:rsidP="00080171">
      <w:pPr>
        <w:autoSpaceDE w:val="0"/>
        <w:autoSpaceDN w:val="0"/>
        <w:adjustRightInd w:val="0"/>
        <w:spacing w:line="360" w:lineRule="auto"/>
        <w:ind w:right="-28"/>
        <w:jc w:val="both"/>
        <w:rPr>
          <w:rFonts w:ascii="Palatino Linotype" w:hAnsi="Palatino Linotype" w:cs="Tahoma"/>
          <w:sz w:val="22"/>
          <w:szCs w:val="22"/>
          <w:lang w:val="es-ES"/>
        </w:rPr>
      </w:pPr>
    </w:p>
    <w:p w14:paraId="12F4E020" w14:textId="77777777" w:rsidR="00080171" w:rsidRPr="00F514A4" w:rsidRDefault="00080171" w:rsidP="00080171">
      <w:pPr>
        <w:tabs>
          <w:tab w:val="left" w:pos="4667"/>
        </w:tabs>
        <w:spacing w:line="360" w:lineRule="auto"/>
        <w:ind w:left="567" w:right="567"/>
        <w:jc w:val="both"/>
        <w:rPr>
          <w:rFonts w:ascii="Palatino Linotype" w:hAnsi="Palatino Linotype" w:cs="Tahoma"/>
          <w:b/>
          <w:bCs/>
          <w:i/>
        </w:rPr>
      </w:pPr>
      <w:r w:rsidRPr="00F514A4">
        <w:rPr>
          <w:rFonts w:ascii="Palatino Linotype" w:hAnsi="Palatino Linotype" w:cs="Tahoma"/>
          <w:b/>
          <w:bCs/>
          <w:i/>
        </w:rPr>
        <w:t>“ACTO IMPUGNADO</w:t>
      </w:r>
    </w:p>
    <w:p w14:paraId="5746D775" w14:textId="51906064" w:rsidR="00080171" w:rsidRPr="00F514A4" w:rsidRDefault="00080171" w:rsidP="00080171">
      <w:pPr>
        <w:tabs>
          <w:tab w:val="left" w:pos="4667"/>
        </w:tabs>
        <w:spacing w:line="360" w:lineRule="auto"/>
        <w:ind w:left="567" w:right="567"/>
        <w:jc w:val="both"/>
        <w:rPr>
          <w:rFonts w:ascii="Palatino Linotype" w:hAnsi="Palatino Linotype" w:cs="Tahoma"/>
          <w:bCs/>
          <w:i/>
          <w:iCs/>
        </w:rPr>
      </w:pPr>
      <w:r w:rsidRPr="00F514A4">
        <w:rPr>
          <w:rFonts w:ascii="Palatino Linotype" w:hAnsi="Palatino Linotype"/>
          <w:i/>
          <w:iCs/>
          <w:color w:val="000000"/>
        </w:rPr>
        <w:t>NO ENTREGA INFORMACIÓN</w:t>
      </w:r>
      <w:r w:rsidRPr="00F514A4">
        <w:rPr>
          <w:rFonts w:ascii="Palatino Linotype" w:hAnsi="Palatino Linotype" w:cs="Tahoma"/>
          <w:bCs/>
          <w:i/>
          <w:iCs/>
        </w:rPr>
        <w:t>” (Sic.)</w:t>
      </w:r>
    </w:p>
    <w:p w14:paraId="53C4874F" w14:textId="77777777" w:rsidR="00080171" w:rsidRPr="00F514A4" w:rsidRDefault="00080171" w:rsidP="00080171">
      <w:pPr>
        <w:tabs>
          <w:tab w:val="left" w:pos="4667"/>
        </w:tabs>
        <w:spacing w:line="360" w:lineRule="auto"/>
        <w:ind w:left="567" w:right="567"/>
        <w:jc w:val="both"/>
        <w:rPr>
          <w:rFonts w:ascii="Palatino Linotype" w:hAnsi="Palatino Linotype" w:cs="Tahoma"/>
          <w:b/>
          <w:bCs/>
          <w:i/>
        </w:rPr>
      </w:pPr>
    </w:p>
    <w:p w14:paraId="3587B971" w14:textId="77777777" w:rsidR="00080171" w:rsidRPr="00F514A4" w:rsidRDefault="00080171" w:rsidP="00080171">
      <w:pPr>
        <w:tabs>
          <w:tab w:val="left" w:pos="4667"/>
        </w:tabs>
        <w:spacing w:line="360" w:lineRule="auto"/>
        <w:ind w:left="567" w:right="567"/>
        <w:jc w:val="both"/>
        <w:rPr>
          <w:rFonts w:ascii="Palatino Linotype" w:hAnsi="Palatino Linotype" w:cs="Tahoma"/>
          <w:b/>
          <w:bCs/>
          <w:i/>
        </w:rPr>
      </w:pPr>
      <w:r w:rsidRPr="00F514A4">
        <w:rPr>
          <w:rFonts w:ascii="Palatino Linotype" w:hAnsi="Palatino Linotype" w:cs="Tahoma"/>
          <w:b/>
          <w:bCs/>
          <w:i/>
        </w:rPr>
        <w:t>“RAZONES O MOTIVOS DE LA INCONFORMIDAD</w:t>
      </w:r>
    </w:p>
    <w:p w14:paraId="32E1F26D" w14:textId="61709D16" w:rsidR="00080171" w:rsidRPr="00F514A4" w:rsidRDefault="00080171" w:rsidP="00080171">
      <w:pPr>
        <w:tabs>
          <w:tab w:val="left" w:pos="4667"/>
        </w:tabs>
        <w:spacing w:line="360" w:lineRule="auto"/>
        <w:ind w:left="567" w:right="567"/>
        <w:jc w:val="both"/>
        <w:rPr>
          <w:rFonts w:ascii="Palatino Linotype" w:hAnsi="Palatino Linotype" w:cs="Tahoma"/>
          <w:i/>
        </w:rPr>
      </w:pPr>
      <w:r w:rsidRPr="00F514A4">
        <w:rPr>
          <w:rFonts w:ascii="Palatino Linotype" w:hAnsi="Palatino Linotype"/>
          <w:i/>
          <w:iCs/>
          <w:color w:val="000000"/>
        </w:rPr>
        <w:t>NO ENTREGA INFORMACIÓN</w:t>
      </w:r>
      <w:r w:rsidRPr="00F514A4">
        <w:rPr>
          <w:rFonts w:ascii="Palatino Linotype" w:hAnsi="Palatino Linotype" w:cs="Tahoma"/>
          <w:i/>
        </w:rPr>
        <w:t>” (Sic.)</w:t>
      </w:r>
    </w:p>
    <w:p w14:paraId="211E194A" w14:textId="77777777" w:rsidR="00080171" w:rsidRPr="00F514A4" w:rsidRDefault="00080171" w:rsidP="00080171">
      <w:pPr>
        <w:spacing w:line="360" w:lineRule="auto"/>
        <w:jc w:val="both"/>
        <w:rPr>
          <w:rFonts w:ascii="Palatino Linotype" w:hAnsi="Palatino Linotype" w:cs="Tahoma"/>
          <w:b/>
          <w:sz w:val="22"/>
          <w:szCs w:val="22"/>
        </w:rPr>
      </w:pPr>
    </w:p>
    <w:p w14:paraId="1ABCEF9F" w14:textId="38474B14" w:rsidR="00080171" w:rsidRPr="00F514A4" w:rsidRDefault="00080171" w:rsidP="00080171">
      <w:pPr>
        <w:spacing w:line="360" w:lineRule="auto"/>
        <w:jc w:val="both"/>
        <w:rPr>
          <w:rFonts w:ascii="Palatino Linotype" w:eastAsia="Batang" w:hAnsi="Palatino Linotype" w:cs="Tahoma"/>
          <w:b/>
          <w:bCs/>
          <w:sz w:val="22"/>
          <w:szCs w:val="22"/>
        </w:rPr>
      </w:pPr>
      <w:r w:rsidRPr="00F514A4">
        <w:rPr>
          <w:rFonts w:ascii="Palatino Linotype" w:hAnsi="Palatino Linotype" w:cs="Tahoma"/>
          <w:b/>
          <w:sz w:val="22"/>
          <w:szCs w:val="22"/>
        </w:rPr>
        <w:t xml:space="preserve">IV. </w:t>
      </w:r>
      <w:r w:rsidRPr="00F514A4">
        <w:rPr>
          <w:rFonts w:ascii="Palatino Linotype" w:eastAsia="Batang" w:hAnsi="Palatino Linotype" w:cs="Tahoma"/>
          <w:b/>
          <w:bCs/>
          <w:sz w:val="22"/>
          <w:szCs w:val="22"/>
        </w:rPr>
        <w:t xml:space="preserve">Trámite del </w:t>
      </w:r>
      <w:r w:rsidRPr="00F514A4">
        <w:rPr>
          <w:rFonts w:ascii="Palatino Linotype" w:hAnsi="Palatino Linotype" w:cs="Tahoma"/>
          <w:b/>
          <w:sz w:val="22"/>
          <w:szCs w:val="22"/>
        </w:rPr>
        <w:t xml:space="preserve">Recurso de Revisión </w:t>
      </w:r>
      <w:r w:rsidRPr="00F514A4">
        <w:rPr>
          <w:rFonts w:ascii="Palatino Linotype" w:eastAsia="Batang" w:hAnsi="Palatino Linotype" w:cs="Tahoma"/>
          <w:b/>
          <w:bCs/>
          <w:sz w:val="22"/>
          <w:szCs w:val="22"/>
        </w:rPr>
        <w:t>ante el Instituto.</w:t>
      </w:r>
    </w:p>
    <w:p w14:paraId="5D416207" w14:textId="77777777" w:rsidR="00080171" w:rsidRPr="00F514A4" w:rsidRDefault="00080171" w:rsidP="00080171">
      <w:pPr>
        <w:spacing w:line="360" w:lineRule="auto"/>
        <w:jc w:val="both"/>
        <w:rPr>
          <w:rFonts w:ascii="Palatino Linotype" w:eastAsia="Batang" w:hAnsi="Palatino Linotype" w:cs="Tahoma"/>
          <w:b/>
          <w:bCs/>
          <w:sz w:val="22"/>
          <w:szCs w:val="22"/>
        </w:rPr>
      </w:pPr>
    </w:p>
    <w:p w14:paraId="305A9A62" w14:textId="4F5FCDFB" w:rsidR="00080171" w:rsidRPr="00F514A4" w:rsidRDefault="00080171" w:rsidP="00080171">
      <w:pPr>
        <w:spacing w:line="360" w:lineRule="auto"/>
        <w:jc w:val="both"/>
        <w:rPr>
          <w:rFonts w:ascii="Palatino Linotype" w:eastAsia="Batang" w:hAnsi="Palatino Linotype" w:cs="Tahoma"/>
          <w:bCs/>
          <w:sz w:val="22"/>
          <w:szCs w:val="22"/>
        </w:rPr>
      </w:pPr>
      <w:r w:rsidRPr="00F514A4">
        <w:rPr>
          <w:rFonts w:ascii="Palatino Linotype" w:eastAsia="Batang" w:hAnsi="Palatino Linotype" w:cs="Tahoma"/>
          <w:b/>
          <w:bCs/>
          <w:sz w:val="22"/>
          <w:szCs w:val="22"/>
        </w:rPr>
        <w:t xml:space="preserve">a) Turno del </w:t>
      </w:r>
      <w:r w:rsidRPr="00F514A4">
        <w:rPr>
          <w:rFonts w:ascii="Palatino Linotype" w:hAnsi="Palatino Linotype" w:cs="Tahoma"/>
          <w:b/>
          <w:sz w:val="22"/>
          <w:szCs w:val="22"/>
        </w:rPr>
        <w:t>Recurso de Revisión</w:t>
      </w:r>
      <w:r w:rsidRPr="00F514A4">
        <w:rPr>
          <w:rFonts w:ascii="Palatino Linotype" w:eastAsia="Batang" w:hAnsi="Palatino Linotype" w:cs="Tahoma"/>
          <w:b/>
          <w:bCs/>
          <w:sz w:val="22"/>
          <w:szCs w:val="22"/>
        </w:rPr>
        <w:t xml:space="preserve">. </w:t>
      </w:r>
      <w:r w:rsidRPr="00F514A4">
        <w:rPr>
          <w:rFonts w:ascii="Palatino Linotype" w:eastAsia="Batang" w:hAnsi="Palatino Linotype" w:cs="Tahoma"/>
          <w:bCs/>
          <w:sz w:val="22"/>
          <w:szCs w:val="22"/>
        </w:rPr>
        <w:t xml:space="preserve">El veintiuno de diciembre de dos mil veintidós, el </w:t>
      </w:r>
      <w:r w:rsidRPr="00F514A4">
        <w:rPr>
          <w:rFonts w:ascii="Palatino Linotype" w:hAnsi="Palatino Linotype" w:cs="Tahoma"/>
          <w:sz w:val="22"/>
          <w:szCs w:val="22"/>
          <w:lang w:val="es-ES"/>
        </w:rPr>
        <w:t>Sistema de Acceso a la Información Mexiquense (SAIMEX),</w:t>
      </w:r>
      <w:r w:rsidRPr="00F514A4">
        <w:rPr>
          <w:rFonts w:ascii="Palatino Linotype" w:eastAsia="Batang" w:hAnsi="Palatino Linotype" w:cs="Tahoma"/>
          <w:bCs/>
          <w:sz w:val="22"/>
          <w:szCs w:val="22"/>
        </w:rPr>
        <w:t xml:space="preserve"> asignó con número de expediente </w:t>
      </w:r>
      <w:r w:rsidRPr="00F514A4">
        <w:rPr>
          <w:rFonts w:ascii="Palatino Linotype" w:eastAsia="Batang" w:hAnsi="Palatino Linotype" w:cs="Tahoma"/>
          <w:b/>
          <w:bCs/>
          <w:sz w:val="22"/>
          <w:szCs w:val="22"/>
        </w:rPr>
        <w:t xml:space="preserve">17546/INFOEM/IP/RR/2022 </w:t>
      </w:r>
      <w:r w:rsidRPr="00F514A4">
        <w:rPr>
          <w:rFonts w:ascii="Palatino Linotype" w:eastAsia="Batang" w:hAnsi="Palatino Linotype" w:cs="Tahoma"/>
          <w:bCs/>
          <w:sz w:val="22"/>
          <w:szCs w:val="22"/>
        </w:rPr>
        <w:t xml:space="preserve">al Medio de Impugnación que nos ocupa, con base en el sistema aprobado por el Pleno de este Órgano Garante y lo turnó al </w:t>
      </w:r>
      <w:r w:rsidRPr="00F514A4">
        <w:rPr>
          <w:rFonts w:ascii="Palatino Linotype" w:eastAsia="Batang" w:hAnsi="Palatino Linotype" w:cs="Tahoma"/>
          <w:b/>
          <w:bCs/>
          <w:sz w:val="22"/>
          <w:szCs w:val="22"/>
        </w:rPr>
        <w:t xml:space="preserve">Comisionado Ponente Luis </w:t>
      </w:r>
      <w:r w:rsidRPr="00F514A4">
        <w:rPr>
          <w:rFonts w:ascii="Palatino Linotype" w:eastAsia="Batang" w:hAnsi="Palatino Linotype" w:cs="Tahoma"/>
          <w:b/>
          <w:bCs/>
          <w:sz w:val="22"/>
          <w:szCs w:val="22"/>
        </w:rPr>
        <w:lastRenderedPageBreak/>
        <w:t>Gustavo Parra Noriega</w:t>
      </w:r>
      <w:r w:rsidRPr="00F514A4">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1EE17466" w14:textId="77777777" w:rsidR="00080171" w:rsidRPr="00F514A4" w:rsidRDefault="00080171" w:rsidP="00080171">
      <w:pPr>
        <w:spacing w:line="360" w:lineRule="auto"/>
        <w:jc w:val="both"/>
        <w:rPr>
          <w:rFonts w:ascii="Palatino Linotype" w:eastAsia="Batang" w:hAnsi="Palatino Linotype" w:cs="Tahoma"/>
          <w:bCs/>
          <w:sz w:val="22"/>
          <w:szCs w:val="22"/>
        </w:rPr>
      </w:pPr>
    </w:p>
    <w:p w14:paraId="4A3B3BE1" w14:textId="4CD67F37" w:rsidR="00080171" w:rsidRPr="00F514A4" w:rsidRDefault="00080171" w:rsidP="00080171">
      <w:pPr>
        <w:spacing w:line="360" w:lineRule="auto"/>
        <w:jc w:val="both"/>
        <w:rPr>
          <w:rFonts w:ascii="Palatino Linotype" w:eastAsia="Batang" w:hAnsi="Palatino Linotype" w:cs="Tahoma"/>
          <w:bCs/>
          <w:sz w:val="22"/>
          <w:szCs w:val="22"/>
        </w:rPr>
      </w:pPr>
      <w:r w:rsidRPr="00F514A4">
        <w:rPr>
          <w:rFonts w:ascii="Palatino Linotype" w:eastAsia="Batang" w:hAnsi="Palatino Linotype" w:cs="Tahoma"/>
          <w:b/>
          <w:bCs/>
          <w:sz w:val="22"/>
          <w:szCs w:val="22"/>
        </w:rPr>
        <w:t xml:space="preserve">b) Admisión del </w:t>
      </w:r>
      <w:r w:rsidRPr="00F514A4">
        <w:rPr>
          <w:rFonts w:ascii="Palatino Linotype" w:hAnsi="Palatino Linotype" w:cs="Tahoma"/>
          <w:b/>
          <w:sz w:val="22"/>
          <w:szCs w:val="22"/>
        </w:rPr>
        <w:t>Recurso de Revisión</w:t>
      </w:r>
      <w:r w:rsidRPr="00F514A4">
        <w:rPr>
          <w:rFonts w:ascii="Palatino Linotype" w:eastAsia="Batang" w:hAnsi="Palatino Linotype" w:cs="Tahoma"/>
          <w:b/>
          <w:bCs/>
          <w:sz w:val="22"/>
          <w:szCs w:val="22"/>
        </w:rPr>
        <w:t xml:space="preserve">. </w:t>
      </w:r>
      <w:r w:rsidRPr="00F514A4">
        <w:rPr>
          <w:rFonts w:ascii="Palatino Linotype" w:eastAsia="Batang" w:hAnsi="Palatino Linotype" w:cs="Tahoma"/>
          <w:bCs/>
          <w:sz w:val="22"/>
          <w:szCs w:val="22"/>
        </w:rPr>
        <w:t>El once de enero de dos mil veintitrés, se acordó la admisión del Recurso de Revisión interpuesto por la Particular en contra del Sujeto Obligado, en términos del artículo 185, fracciones I, II y IV de la Ley de Transparencia y Acceso a la Información Pública del Estado de México y Municipios, el cual fue notificado a las partes, trece de dicho mes y año, a través del Sistema de Acceso a la Información Mexiquense (SAIMEX), en el que se les otorgó un plazo de siete días hábiles posteriores a la misma, para que manifestaran lo que a su derecho conviniera y formularan alegatos.</w:t>
      </w:r>
    </w:p>
    <w:p w14:paraId="5D7503DF" w14:textId="77777777" w:rsidR="00080171" w:rsidRPr="00F514A4" w:rsidRDefault="00080171" w:rsidP="00080171">
      <w:pPr>
        <w:spacing w:line="360" w:lineRule="auto"/>
        <w:jc w:val="both"/>
        <w:rPr>
          <w:rFonts w:ascii="Palatino Linotype" w:eastAsia="Batang" w:hAnsi="Palatino Linotype" w:cs="Tahoma"/>
          <w:bCs/>
          <w:sz w:val="22"/>
          <w:szCs w:val="22"/>
        </w:rPr>
      </w:pPr>
    </w:p>
    <w:p w14:paraId="6D2279BF" w14:textId="65FD802A" w:rsidR="00080171" w:rsidRPr="00F514A4" w:rsidRDefault="00080171" w:rsidP="00080171">
      <w:pPr>
        <w:spacing w:line="360" w:lineRule="auto"/>
        <w:ind w:right="-28"/>
        <w:jc w:val="both"/>
        <w:rPr>
          <w:rFonts w:ascii="Palatino Linotype" w:hAnsi="Palatino Linotype" w:cs="Tahoma"/>
          <w:bCs/>
          <w:sz w:val="22"/>
          <w:szCs w:val="22"/>
        </w:rPr>
      </w:pPr>
      <w:r w:rsidRPr="00F514A4">
        <w:rPr>
          <w:rFonts w:ascii="Palatino Linotype" w:eastAsia="Calibri" w:hAnsi="Palatino Linotype" w:cs="Tahoma"/>
          <w:b/>
          <w:sz w:val="22"/>
          <w:szCs w:val="22"/>
          <w:lang w:eastAsia="en-US"/>
        </w:rPr>
        <w:t xml:space="preserve">c) </w:t>
      </w:r>
      <w:r w:rsidRPr="00F514A4">
        <w:rPr>
          <w:rFonts w:ascii="Palatino Linotype" w:hAnsi="Palatino Linotype" w:cs="Tahoma"/>
          <w:b/>
          <w:sz w:val="22"/>
          <w:szCs w:val="22"/>
        </w:rPr>
        <w:t xml:space="preserve">Informe Justificado. </w:t>
      </w:r>
      <w:r w:rsidRPr="00F514A4">
        <w:rPr>
          <w:rFonts w:ascii="Palatino Linotype" w:hAnsi="Palatino Linotype" w:cs="Tahoma"/>
          <w:bCs/>
          <w:sz w:val="22"/>
          <w:szCs w:val="22"/>
        </w:rPr>
        <w:t>El</w:t>
      </w:r>
      <w:r w:rsidR="00F736B3" w:rsidRPr="00F514A4">
        <w:rPr>
          <w:rFonts w:ascii="Palatino Linotype" w:hAnsi="Palatino Linotype" w:cs="Tahoma"/>
          <w:bCs/>
          <w:sz w:val="22"/>
          <w:szCs w:val="22"/>
        </w:rPr>
        <w:t xml:space="preserve"> veinte de enero de dos mil veintitrés, </w:t>
      </w:r>
      <w:r w:rsidRPr="00F514A4">
        <w:rPr>
          <w:rFonts w:ascii="Palatino Linotype" w:hAnsi="Palatino Linotype" w:cs="Tahoma"/>
          <w:bCs/>
          <w:sz w:val="22"/>
          <w:szCs w:val="22"/>
        </w:rPr>
        <w:t>este Instituto recibió, a través del Sistema de Acceso a la Información Mexiquense (SAIMEX), el Informe Justificado del Sujeto Obligado, por medio del oficio sin número, ni fecha, suscrito por el Titular de la Unidad de Transparencia y dirigido al Solicitante, por medio del cual informa lo siguiente:</w:t>
      </w:r>
    </w:p>
    <w:p w14:paraId="5EA57844" w14:textId="77777777" w:rsidR="00080171" w:rsidRPr="00F514A4" w:rsidRDefault="00080171" w:rsidP="00080171">
      <w:pPr>
        <w:spacing w:line="360" w:lineRule="auto"/>
        <w:ind w:right="-28"/>
        <w:jc w:val="both"/>
        <w:rPr>
          <w:rFonts w:ascii="Palatino Linotype" w:hAnsi="Palatino Linotype" w:cs="Tahoma"/>
          <w:bCs/>
          <w:sz w:val="22"/>
          <w:szCs w:val="22"/>
        </w:rPr>
      </w:pPr>
    </w:p>
    <w:p w14:paraId="054B9367" w14:textId="2C73DC65" w:rsidR="00F736B3" w:rsidRPr="00F514A4" w:rsidRDefault="00080171" w:rsidP="00080171">
      <w:pPr>
        <w:spacing w:line="360" w:lineRule="auto"/>
        <w:ind w:left="567" w:right="567"/>
        <w:jc w:val="both"/>
        <w:rPr>
          <w:rStyle w:val="markedcontent"/>
          <w:rFonts w:ascii="Palatino Linotype" w:hAnsi="Palatino Linotype" w:cs="Arial"/>
          <w:i/>
          <w:iCs/>
        </w:rPr>
      </w:pPr>
      <w:r w:rsidRPr="00F514A4">
        <w:rPr>
          <w:rFonts w:ascii="Palatino Linotype" w:hAnsi="Palatino Linotype" w:cs="Tahoma"/>
          <w:bCs/>
          <w:i/>
          <w:iCs/>
        </w:rPr>
        <w:t>“…</w:t>
      </w:r>
    </w:p>
    <w:p w14:paraId="42AFC398" w14:textId="72907F63" w:rsidR="00F736B3" w:rsidRPr="00F514A4" w:rsidRDefault="00F736B3" w:rsidP="00080171">
      <w:pPr>
        <w:spacing w:line="360" w:lineRule="auto"/>
        <w:ind w:left="567" w:right="567"/>
        <w:jc w:val="both"/>
        <w:rPr>
          <w:rStyle w:val="markedcontent"/>
          <w:rFonts w:ascii="Palatino Linotype" w:hAnsi="Palatino Linotype" w:cs="Arial"/>
          <w:i/>
          <w:iCs/>
        </w:rPr>
      </w:pPr>
      <w:r w:rsidRPr="00F514A4">
        <w:rPr>
          <w:rFonts w:ascii="Palatino Linotype" w:hAnsi="Palatino Linotype" w:cs="Arial"/>
          <w:i/>
          <w:iCs/>
        </w:rPr>
        <w:t>Con el fin de poder darle una oportuna contestación al hoy recurrente le informo que este Sujeto Obligado al realizar un análisis en su solicitud procedió a turnarla al Servidor Público Habilitado poseedor de la información, mismo que nos informa que lo solicitado se encuentra dentro del Sistema de Información Pública de Oficio Mexiquense (IPOMEX), cabe hacer mención que dentro de dicho sistema se carga la información que este Sujeto Obligado debe transparentar de conformidad con la Ley de Transparencia y Acceso a la información Pública de Oficio Mexiquense del Estado de México y Municipios en su artículo 92, por lo anteriormente expuesto se proporciona enlace para la consulta de lo referido consistente en pagos realizados:</w:t>
      </w:r>
    </w:p>
    <w:p w14:paraId="5F6A2BC3" w14:textId="77777777" w:rsidR="00F736B3" w:rsidRPr="00F514A4" w:rsidRDefault="00F736B3" w:rsidP="00080171">
      <w:pPr>
        <w:spacing w:line="360" w:lineRule="auto"/>
        <w:ind w:left="567" w:right="567"/>
        <w:jc w:val="both"/>
        <w:rPr>
          <w:rStyle w:val="markedcontent"/>
          <w:rFonts w:ascii="Palatino Linotype" w:hAnsi="Palatino Linotype" w:cs="Arial"/>
          <w:i/>
          <w:iCs/>
        </w:rPr>
      </w:pPr>
    </w:p>
    <w:p w14:paraId="1D6DBBAE" w14:textId="342BD8B9" w:rsidR="00F736B3" w:rsidRPr="00F514A4" w:rsidRDefault="00054071" w:rsidP="00080171">
      <w:pPr>
        <w:spacing w:line="360" w:lineRule="auto"/>
        <w:ind w:left="567" w:right="567"/>
        <w:jc w:val="both"/>
        <w:rPr>
          <w:rFonts w:ascii="Palatino Linotype" w:hAnsi="Palatino Linotype" w:cs="Arial"/>
          <w:i/>
          <w:iCs/>
        </w:rPr>
      </w:pPr>
      <w:hyperlink r:id="rId8" w:history="1">
        <w:r w:rsidR="00F736B3" w:rsidRPr="00F514A4">
          <w:rPr>
            <w:rStyle w:val="Hipervnculo"/>
            <w:rFonts w:ascii="Palatino Linotype" w:hAnsi="Palatino Linotype" w:cs="Arial"/>
            <w:i/>
            <w:iCs/>
          </w:rPr>
          <w:t>https://www.ipomex.org.mx/ipo3/lgt/indice/ZINACANTEPEC/art_92_xxxv_a.web</w:t>
        </w:r>
      </w:hyperlink>
    </w:p>
    <w:p w14:paraId="0630E95B" w14:textId="77777777" w:rsidR="00F736B3" w:rsidRPr="00F514A4" w:rsidRDefault="00F736B3" w:rsidP="00080171">
      <w:pPr>
        <w:spacing w:line="360" w:lineRule="auto"/>
        <w:ind w:left="567" w:right="567"/>
        <w:jc w:val="both"/>
        <w:rPr>
          <w:rFonts w:ascii="Palatino Linotype" w:hAnsi="Palatino Linotype" w:cs="Arial"/>
          <w:i/>
          <w:iCs/>
        </w:rPr>
      </w:pPr>
    </w:p>
    <w:p w14:paraId="1CB149CB" w14:textId="7C320CD4" w:rsidR="00F736B3" w:rsidRPr="00F514A4" w:rsidRDefault="00F736B3" w:rsidP="00080171">
      <w:pPr>
        <w:spacing w:line="360" w:lineRule="auto"/>
        <w:ind w:left="567" w:right="567"/>
        <w:jc w:val="both"/>
        <w:rPr>
          <w:rStyle w:val="markedcontent"/>
          <w:rFonts w:ascii="Palatino Linotype" w:hAnsi="Palatino Linotype" w:cs="Arial"/>
          <w:i/>
          <w:iCs/>
        </w:rPr>
      </w:pPr>
      <w:r w:rsidRPr="00F514A4">
        <w:rPr>
          <w:rFonts w:ascii="Palatino Linotype" w:hAnsi="Palatino Linotype" w:cs="Arial"/>
          <w:i/>
          <w:iCs/>
        </w:rPr>
        <w:lastRenderedPageBreak/>
        <w:t>Como se puede apreciar en dicho enlace se puede consultar lo referente a los gastos por capitulo, concepto y partido de este Sujeto Obligado, por tal motivo se anexa evidencia fotográfica</w:t>
      </w:r>
    </w:p>
    <w:p w14:paraId="4564C2DB" w14:textId="77777777" w:rsidR="00F736B3" w:rsidRPr="00F514A4" w:rsidRDefault="00F736B3" w:rsidP="00080171">
      <w:pPr>
        <w:spacing w:line="360" w:lineRule="auto"/>
        <w:ind w:left="567" w:right="567"/>
        <w:jc w:val="both"/>
        <w:rPr>
          <w:rStyle w:val="markedcontent"/>
          <w:rFonts w:ascii="Palatino Linotype" w:hAnsi="Palatino Linotype" w:cs="Arial"/>
          <w:i/>
          <w:iCs/>
        </w:rPr>
      </w:pPr>
    </w:p>
    <w:p w14:paraId="606E4016" w14:textId="56F9743B" w:rsidR="00F736B3" w:rsidRPr="00F514A4" w:rsidRDefault="00F736B3" w:rsidP="00F736B3">
      <w:pPr>
        <w:spacing w:line="360" w:lineRule="auto"/>
        <w:ind w:left="567" w:right="567"/>
        <w:jc w:val="center"/>
        <w:rPr>
          <w:rStyle w:val="markedcontent"/>
          <w:rFonts w:ascii="Palatino Linotype" w:hAnsi="Palatino Linotype" w:cs="Arial"/>
          <w:i/>
          <w:iCs/>
        </w:rPr>
      </w:pPr>
      <w:r w:rsidRPr="00F514A4">
        <w:rPr>
          <w:rFonts w:ascii="Palatino Linotype" w:hAnsi="Palatino Linotype" w:cs="Arial"/>
          <w:i/>
          <w:iCs/>
          <w:noProof/>
          <w:lang w:eastAsia="es-MX"/>
        </w:rPr>
        <w:drawing>
          <wp:inline distT="0" distB="0" distL="0" distR="0" wp14:anchorId="587B364D" wp14:editId="32BB5004">
            <wp:extent cx="4102873" cy="174158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9">
                      <a:extLst>
                        <a:ext uri="{28A0092B-C50C-407E-A947-70E740481C1C}">
                          <a14:useLocalDpi xmlns:a14="http://schemas.microsoft.com/office/drawing/2010/main" val="0"/>
                        </a:ext>
                      </a:extLst>
                    </a:blip>
                    <a:stretch>
                      <a:fillRect/>
                    </a:stretch>
                  </pic:blipFill>
                  <pic:spPr>
                    <a:xfrm>
                      <a:off x="0" y="0"/>
                      <a:ext cx="4104956" cy="1742473"/>
                    </a:xfrm>
                    <a:prstGeom prst="rect">
                      <a:avLst/>
                    </a:prstGeom>
                  </pic:spPr>
                </pic:pic>
              </a:graphicData>
            </a:graphic>
          </wp:inline>
        </w:drawing>
      </w:r>
    </w:p>
    <w:p w14:paraId="33A87D21" w14:textId="77777777" w:rsidR="00F736B3" w:rsidRPr="00F514A4" w:rsidRDefault="00F736B3" w:rsidP="00F736B3">
      <w:pPr>
        <w:spacing w:line="360" w:lineRule="auto"/>
        <w:ind w:left="567" w:right="567"/>
        <w:jc w:val="both"/>
        <w:rPr>
          <w:rStyle w:val="markedcontent"/>
          <w:rFonts w:ascii="Palatino Linotype" w:hAnsi="Palatino Linotype" w:cs="Arial"/>
          <w:i/>
          <w:iCs/>
        </w:rPr>
      </w:pPr>
    </w:p>
    <w:p w14:paraId="5301D746" w14:textId="354D293A" w:rsidR="00F736B3" w:rsidRPr="00F514A4" w:rsidRDefault="00F736B3" w:rsidP="00F736B3">
      <w:pPr>
        <w:spacing w:line="360" w:lineRule="auto"/>
        <w:ind w:left="567" w:right="567"/>
        <w:jc w:val="center"/>
        <w:rPr>
          <w:rStyle w:val="markedcontent"/>
          <w:rFonts w:ascii="Palatino Linotype" w:hAnsi="Palatino Linotype" w:cs="Arial"/>
          <w:i/>
          <w:iCs/>
        </w:rPr>
      </w:pPr>
      <w:r w:rsidRPr="00F514A4">
        <w:rPr>
          <w:rStyle w:val="markedcontent"/>
          <w:rFonts w:ascii="Palatino Linotype" w:hAnsi="Palatino Linotype" w:cs="Arial"/>
          <w:i/>
          <w:iCs/>
        </w:rPr>
        <w:t>CONCLUSIÓN</w:t>
      </w:r>
    </w:p>
    <w:p w14:paraId="6C336305" w14:textId="77777777" w:rsidR="00F736B3" w:rsidRPr="00F514A4" w:rsidRDefault="00F736B3" w:rsidP="00F736B3">
      <w:pPr>
        <w:spacing w:line="360" w:lineRule="auto"/>
        <w:ind w:left="567" w:right="567"/>
        <w:jc w:val="both"/>
        <w:rPr>
          <w:rStyle w:val="markedcontent"/>
          <w:rFonts w:ascii="Palatino Linotype" w:hAnsi="Palatino Linotype" w:cs="Arial"/>
          <w:i/>
          <w:iCs/>
        </w:rPr>
      </w:pPr>
    </w:p>
    <w:p w14:paraId="4A6FA52A" w14:textId="5A758B3C" w:rsidR="00F736B3" w:rsidRPr="00F514A4" w:rsidRDefault="00F736B3" w:rsidP="00F736B3">
      <w:pPr>
        <w:spacing w:line="360" w:lineRule="auto"/>
        <w:ind w:left="567" w:right="567"/>
        <w:jc w:val="both"/>
        <w:rPr>
          <w:rStyle w:val="markedcontent"/>
          <w:rFonts w:ascii="Palatino Linotype" w:hAnsi="Palatino Linotype" w:cs="Arial"/>
          <w:i/>
          <w:iCs/>
        </w:rPr>
      </w:pPr>
      <w:r w:rsidRPr="00F514A4">
        <w:rPr>
          <w:rStyle w:val="markedcontent"/>
          <w:rFonts w:ascii="Palatino Linotype" w:hAnsi="Palatino Linotype" w:cs="Arial"/>
          <w:i/>
          <w:iCs/>
        </w:rPr>
        <w:t>PRIMERO: Se dan por concluidos el desahogo y la respuesta de la solicitud de información.</w:t>
      </w:r>
    </w:p>
    <w:p w14:paraId="3AECDFEA" w14:textId="6524A470" w:rsidR="00F736B3" w:rsidRPr="00F514A4" w:rsidRDefault="00F736B3" w:rsidP="00F736B3">
      <w:pPr>
        <w:spacing w:line="360" w:lineRule="auto"/>
        <w:ind w:left="567" w:right="567"/>
        <w:jc w:val="both"/>
        <w:rPr>
          <w:rStyle w:val="markedcontent"/>
          <w:rFonts w:ascii="Palatino Linotype" w:hAnsi="Palatino Linotype" w:cs="Arial"/>
          <w:i/>
          <w:iCs/>
        </w:rPr>
      </w:pPr>
      <w:r w:rsidRPr="00F514A4">
        <w:rPr>
          <w:rStyle w:val="markedcontent"/>
          <w:rFonts w:ascii="Palatino Linotype" w:hAnsi="Palatino Linotype" w:cs="Arial"/>
          <w:i/>
          <w:iCs/>
        </w:rPr>
        <w:t xml:space="preserve">…” (Sic) </w:t>
      </w:r>
    </w:p>
    <w:p w14:paraId="3323DA2C" w14:textId="77777777" w:rsidR="00F736B3" w:rsidRPr="00F514A4" w:rsidRDefault="00F736B3" w:rsidP="00080171">
      <w:pPr>
        <w:spacing w:line="360" w:lineRule="auto"/>
        <w:jc w:val="both"/>
        <w:rPr>
          <w:rStyle w:val="markedcontent"/>
          <w:rFonts w:ascii="Palatino Linotype" w:hAnsi="Palatino Linotype" w:cs="Arial"/>
          <w:sz w:val="22"/>
          <w:szCs w:val="22"/>
        </w:rPr>
      </w:pPr>
    </w:p>
    <w:p w14:paraId="2132B920" w14:textId="0AE1905C" w:rsidR="00080171" w:rsidRPr="00F514A4" w:rsidRDefault="00080171" w:rsidP="00080171">
      <w:pPr>
        <w:spacing w:line="360" w:lineRule="auto"/>
        <w:jc w:val="both"/>
        <w:rPr>
          <w:rFonts w:ascii="Palatino Linotype" w:eastAsiaTheme="minorHAnsi" w:hAnsi="Palatino Linotype" w:cs="Tahoma"/>
          <w:color w:val="000000" w:themeColor="text1"/>
          <w:sz w:val="22"/>
          <w:szCs w:val="22"/>
          <w:lang w:eastAsia="en-US"/>
        </w:rPr>
      </w:pPr>
      <w:r w:rsidRPr="00F514A4">
        <w:rPr>
          <w:rFonts w:ascii="Palatino Linotype" w:eastAsiaTheme="minorHAnsi" w:hAnsi="Palatino Linotype" w:cs="Tahoma"/>
          <w:b/>
          <w:bCs/>
          <w:color w:val="000000" w:themeColor="text1"/>
          <w:sz w:val="22"/>
          <w:szCs w:val="22"/>
          <w:lang w:eastAsia="en-US"/>
        </w:rPr>
        <w:t xml:space="preserve">d) Vista del Informe Justificado: </w:t>
      </w:r>
      <w:r w:rsidRPr="00F514A4">
        <w:rPr>
          <w:rFonts w:ascii="Palatino Linotype" w:eastAsiaTheme="minorHAnsi" w:hAnsi="Palatino Linotype" w:cs="Tahoma"/>
          <w:color w:val="000000" w:themeColor="text1"/>
          <w:sz w:val="22"/>
          <w:szCs w:val="22"/>
          <w:lang w:eastAsia="en-US"/>
        </w:rPr>
        <w:t xml:space="preserve">El </w:t>
      </w:r>
      <w:r w:rsidR="00F736B3" w:rsidRPr="00F514A4">
        <w:rPr>
          <w:rFonts w:ascii="Palatino Linotype" w:eastAsiaTheme="minorHAnsi" w:hAnsi="Palatino Linotype" w:cs="Tahoma"/>
          <w:color w:val="000000" w:themeColor="text1"/>
          <w:sz w:val="22"/>
          <w:szCs w:val="22"/>
          <w:lang w:eastAsia="en-US"/>
        </w:rPr>
        <w:t>trece de febrero de dos mil veintitrés</w:t>
      </w:r>
      <w:r w:rsidRPr="00F514A4">
        <w:rPr>
          <w:rFonts w:ascii="Palatino Linotype" w:eastAsiaTheme="minorHAnsi" w:hAnsi="Palatino Linotype" w:cs="Tahoma"/>
          <w:color w:val="000000" w:themeColor="text1"/>
          <w:sz w:val="22"/>
          <w:szCs w:val="22"/>
          <w:lang w:eastAsia="en-US"/>
        </w:rPr>
        <w:t xml:space="preserve">, se dictó acuerdo, por medio del cual </w:t>
      </w:r>
      <w:r w:rsidRPr="00F514A4">
        <w:rPr>
          <w:rFonts w:ascii="Palatino Linotype" w:eastAsiaTheme="minorHAnsi" w:hAnsi="Palatino Linotype" w:cs="Tahoma"/>
          <w:b/>
          <w:color w:val="000000" w:themeColor="text1"/>
          <w:sz w:val="22"/>
          <w:szCs w:val="22"/>
          <w:lang w:eastAsia="en-US"/>
        </w:rPr>
        <w:t>se puso a la vista del Recurrente el Informe Justificado y sus anexos</w:t>
      </w:r>
      <w:r w:rsidRPr="00F514A4">
        <w:rPr>
          <w:rFonts w:ascii="Palatino Linotype" w:eastAsiaTheme="minorHAnsi" w:hAnsi="Palatino Linotype" w:cs="Tahoma"/>
          <w:color w:val="000000" w:themeColor="text1"/>
          <w:sz w:val="22"/>
          <w:szCs w:val="22"/>
          <w:lang w:eastAsia="en-US"/>
        </w:rPr>
        <w:t>, entregados por el Sujeto Obligado, a fin de que en un término no mayor a tres días hábiles manifestará lo que a derecho corresponda, acto que fue notificado</w:t>
      </w:r>
      <w:r w:rsidRPr="00F514A4">
        <w:rPr>
          <w:rFonts w:ascii="Palatino Linotype" w:eastAsia="Palatino Linotype" w:hAnsi="Palatino Linotype" w:cs="Palatino Linotype"/>
          <w:color w:val="000000" w:themeColor="text1"/>
          <w:sz w:val="22"/>
          <w:szCs w:val="22"/>
          <w:lang w:val="es-ES" w:eastAsia="en-US"/>
        </w:rPr>
        <w:t xml:space="preserve"> mediante el Sistema de Acceso a la Información Mexiquense (SAIMEX).</w:t>
      </w:r>
    </w:p>
    <w:p w14:paraId="3411C0B4" w14:textId="77777777" w:rsidR="00F736B3" w:rsidRPr="00F514A4" w:rsidRDefault="00F736B3" w:rsidP="00080171">
      <w:pPr>
        <w:spacing w:line="360" w:lineRule="auto"/>
        <w:ind w:left="708" w:hanging="708"/>
        <w:jc w:val="both"/>
        <w:rPr>
          <w:rFonts w:ascii="Palatino Linotype" w:eastAsiaTheme="minorHAnsi" w:hAnsi="Palatino Linotype" w:cs="Tahoma"/>
          <w:color w:val="000000" w:themeColor="text1"/>
          <w:sz w:val="22"/>
          <w:szCs w:val="22"/>
          <w:lang w:eastAsia="en-US"/>
        </w:rPr>
      </w:pPr>
    </w:p>
    <w:p w14:paraId="1859E552" w14:textId="4FE287DE" w:rsidR="00080171" w:rsidRPr="00F514A4" w:rsidRDefault="00080171" w:rsidP="00080171">
      <w:pPr>
        <w:spacing w:line="360" w:lineRule="auto"/>
        <w:ind w:right="-28"/>
        <w:contextualSpacing/>
        <w:jc w:val="both"/>
        <w:rPr>
          <w:rFonts w:ascii="Palatino Linotype" w:eastAsia="Batang" w:hAnsi="Palatino Linotype" w:cs="Tahoma"/>
          <w:bCs/>
          <w:sz w:val="22"/>
          <w:szCs w:val="22"/>
        </w:rPr>
      </w:pPr>
      <w:r w:rsidRPr="00F514A4">
        <w:rPr>
          <w:rFonts w:ascii="Palatino Linotype" w:hAnsi="Palatino Linotype" w:cs="Tahoma"/>
          <w:b/>
          <w:bCs/>
          <w:sz w:val="22"/>
          <w:szCs w:val="22"/>
        </w:rPr>
        <w:t xml:space="preserve">e) </w:t>
      </w:r>
      <w:r w:rsidRPr="00F514A4">
        <w:rPr>
          <w:rFonts w:ascii="Palatino Linotype" w:hAnsi="Palatino Linotype" w:cs="Tahoma"/>
          <w:b/>
          <w:sz w:val="22"/>
          <w:szCs w:val="22"/>
        </w:rPr>
        <w:t>Cierre de instrucción.</w:t>
      </w:r>
      <w:r w:rsidRPr="00F514A4">
        <w:rPr>
          <w:rFonts w:ascii="Palatino Linotype" w:hAnsi="Palatino Linotype" w:cs="Tahoma"/>
          <w:sz w:val="22"/>
          <w:szCs w:val="22"/>
        </w:rPr>
        <w:t xml:space="preserve"> </w:t>
      </w:r>
      <w:r w:rsidR="00F736B3" w:rsidRPr="00F514A4">
        <w:rPr>
          <w:rFonts w:ascii="Palatino Linotype" w:hAnsi="Palatino Linotype" w:cs="Tahoma"/>
          <w:sz w:val="22"/>
          <w:szCs w:val="22"/>
        </w:rPr>
        <w:t>Diecisiete de febrero</w:t>
      </w:r>
      <w:r w:rsidRPr="00F514A4">
        <w:rPr>
          <w:rFonts w:ascii="Palatino Linotype" w:hAnsi="Palatino Linotype" w:cs="Tahoma"/>
          <w:sz w:val="22"/>
          <w:szCs w:val="22"/>
        </w:rPr>
        <w:t xml:space="preserve"> de dos mil veintitrés,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Pr="00F514A4">
        <w:rPr>
          <w:rFonts w:ascii="Palatino Linotype" w:hAnsi="Palatino Linotype" w:cs="Tahoma"/>
          <w:sz w:val="22"/>
          <w:szCs w:val="22"/>
          <w:lang w:val="es-ES"/>
        </w:rPr>
        <w:t>Sistema de Acceso a la Información Mexiquense (SAIMEX)</w:t>
      </w:r>
      <w:r w:rsidRPr="00F514A4">
        <w:rPr>
          <w:rFonts w:ascii="Palatino Linotype" w:hAnsi="Palatino Linotype" w:cs="Tahoma"/>
          <w:sz w:val="22"/>
          <w:szCs w:val="22"/>
        </w:rPr>
        <w:t>.</w:t>
      </w:r>
      <w:r w:rsidRPr="00F514A4">
        <w:rPr>
          <w:rFonts w:ascii="Palatino Linotype" w:eastAsia="Batang" w:hAnsi="Palatino Linotype" w:cs="Tahoma"/>
          <w:bCs/>
          <w:sz w:val="22"/>
          <w:szCs w:val="22"/>
        </w:rPr>
        <w:t xml:space="preserve"> </w:t>
      </w:r>
    </w:p>
    <w:p w14:paraId="4BBF39CE" w14:textId="77777777" w:rsidR="00080171" w:rsidRPr="00F514A4" w:rsidRDefault="00080171" w:rsidP="00080171">
      <w:pPr>
        <w:spacing w:line="360" w:lineRule="auto"/>
        <w:ind w:right="-28"/>
        <w:contextualSpacing/>
        <w:jc w:val="both"/>
        <w:rPr>
          <w:rFonts w:ascii="Palatino Linotype" w:eastAsia="Batang" w:hAnsi="Palatino Linotype" w:cs="Tahoma"/>
          <w:bCs/>
          <w:sz w:val="22"/>
          <w:szCs w:val="22"/>
        </w:rPr>
      </w:pPr>
    </w:p>
    <w:p w14:paraId="02196476" w14:textId="77777777" w:rsidR="00080171" w:rsidRPr="00F514A4" w:rsidRDefault="00080171" w:rsidP="00080171">
      <w:pPr>
        <w:spacing w:line="360" w:lineRule="auto"/>
        <w:jc w:val="both"/>
        <w:rPr>
          <w:rFonts w:ascii="Palatino Linotype" w:hAnsi="Palatino Linotype" w:cs="Tahoma"/>
          <w:sz w:val="22"/>
          <w:szCs w:val="22"/>
        </w:rPr>
      </w:pPr>
      <w:r w:rsidRPr="00F514A4">
        <w:rPr>
          <w:rFonts w:ascii="Palatino Linotype" w:hAnsi="Palatino Linotype" w:cs="Tahoma"/>
          <w:sz w:val="22"/>
          <w:szCs w:val="22"/>
        </w:rPr>
        <w:lastRenderedPageBreak/>
        <w:t xml:space="preserve">En razón de que fue debidamente sustanciado el expediente electrónico y no existe diligencia pendiente de desahogo, se emite la resolución que conforme a Derecho proceda, de acuerdo a los siguientes: </w:t>
      </w:r>
    </w:p>
    <w:p w14:paraId="232FC76E" w14:textId="77777777" w:rsidR="00080171" w:rsidRPr="00F514A4" w:rsidRDefault="00080171" w:rsidP="00080171">
      <w:pPr>
        <w:spacing w:line="360" w:lineRule="auto"/>
        <w:ind w:right="-28"/>
        <w:rPr>
          <w:rFonts w:ascii="Palatino Linotype" w:hAnsi="Palatino Linotype" w:cs="Tahoma"/>
          <w:b/>
          <w:sz w:val="22"/>
          <w:szCs w:val="22"/>
        </w:rPr>
      </w:pPr>
    </w:p>
    <w:p w14:paraId="7B028227" w14:textId="77777777" w:rsidR="00080171" w:rsidRPr="00F514A4" w:rsidRDefault="00080171" w:rsidP="00080171">
      <w:pPr>
        <w:spacing w:line="360" w:lineRule="auto"/>
        <w:ind w:right="-28"/>
        <w:jc w:val="center"/>
        <w:rPr>
          <w:rFonts w:ascii="Palatino Linotype" w:hAnsi="Palatino Linotype" w:cs="Tahoma"/>
          <w:b/>
          <w:sz w:val="22"/>
          <w:szCs w:val="22"/>
          <w:lang w:val="es-ES"/>
        </w:rPr>
      </w:pPr>
      <w:r w:rsidRPr="00F514A4">
        <w:rPr>
          <w:rFonts w:ascii="Palatino Linotype" w:hAnsi="Palatino Linotype" w:cs="Tahoma"/>
          <w:b/>
          <w:sz w:val="22"/>
          <w:szCs w:val="22"/>
          <w:lang w:val="es-ES"/>
        </w:rPr>
        <w:t>C O N S I D E R A N D O S</w:t>
      </w:r>
    </w:p>
    <w:p w14:paraId="2A48160B" w14:textId="77777777" w:rsidR="00080171" w:rsidRPr="00F514A4" w:rsidRDefault="00080171" w:rsidP="00080171">
      <w:pPr>
        <w:spacing w:line="360" w:lineRule="auto"/>
        <w:ind w:right="-28"/>
        <w:jc w:val="center"/>
        <w:rPr>
          <w:rFonts w:ascii="Palatino Linotype" w:hAnsi="Palatino Linotype" w:cs="Tahoma"/>
          <w:b/>
          <w:sz w:val="22"/>
          <w:szCs w:val="22"/>
          <w:lang w:val="es-ES"/>
        </w:rPr>
      </w:pPr>
    </w:p>
    <w:p w14:paraId="2A8271D9" w14:textId="77777777" w:rsidR="00080171" w:rsidRPr="00F514A4" w:rsidRDefault="00080171" w:rsidP="00080171">
      <w:pPr>
        <w:autoSpaceDE w:val="0"/>
        <w:autoSpaceDN w:val="0"/>
        <w:adjustRightInd w:val="0"/>
        <w:spacing w:line="360" w:lineRule="auto"/>
        <w:ind w:right="-28"/>
        <w:jc w:val="both"/>
        <w:rPr>
          <w:rFonts w:ascii="Palatino Linotype" w:hAnsi="Palatino Linotype" w:cs="Tahoma"/>
          <w:b/>
          <w:sz w:val="22"/>
          <w:szCs w:val="22"/>
          <w:lang w:val="es-ES"/>
        </w:rPr>
      </w:pPr>
      <w:r w:rsidRPr="00F514A4">
        <w:rPr>
          <w:rFonts w:ascii="Palatino Linotype" w:eastAsia="Calibri" w:hAnsi="Palatino Linotype" w:cs="Tahoma"/>
          <w:b/>
          <w:color w:val="000000"/>
          <w:sz w:val="22"/>
          <w:szCs w:val="22"/>
          <w:lang w:val="es-ES" w:eastAsia="es-MX"/>
        </w:rPr>
        <w:t>PRIMERO</w:t>
      </w:r>
      <w:r w:rsidRPr="00F514A4">
        <w:rPr>
          <w:rFonts w:ascii="Palatino Linotype" w:eastAsia="Calibri" w:hAnsi="Palatino Linotype" w:cs="Tahoma"/>
          <w:color w:val="000000"/>
          <w:sz w:val="22"/>
          <w:szCs w:val="22"/>
          <w:lang w:val="es-ES" w:eastAsia="es-MX"/>
        </w:rPr>
        <w:t xml:space="preserve">. </w:t>
      </w:r>
      <w:r w:rsidRPr="00F514A4">
        <w:rPr>
          <w:rFonts w:ascii="Palatino Linotype" w:hAnsi="Palatino Linotype" w:cs="Tahoma"/>
          <w:b/>
          <w:sz w:val="22"/>
          <w:szCs w:val="22"/>
          <w:lang w:val="es-ES"/>
        </w:rPr>
        <w:t>Competencia.</w:t>
      </w:r>
    </w:p>
    <w:p w14:paraId="6956611B" w14:textId="77777777" w:rsidR="00080171" w:rsidRPr="00F514A4" w:rsidRDefault="00080171" w:rsidP="00080171">
      <w:pPr>
        <w:autoSpaceDE w:val="0"/>
        <w:autoSpaceDN w:val="0"/>
        <w:adjustRightInd w:val="0"/>
        <w:spacing w:line="360" w:lineRule="auto"/>
        <w:ind w:right="-28"/>
        <w:jc w:val="both"/>
        <w:rPr>
          <w:rFonts w:ascii="Palatino Linotype" w:hAnsi="Palatino Linotype" w:cs="Tahoma"/>
          <w:b/>
          <w:sz w:val="22"/>
          <w:szCs w:val="22"/>
          <w:lang w:val="es-ES"/>
        </w:rPr>
      </w:pPr>
    </w:p>
    <w:p w14:paraId="31D82964" w14:textId="77777777" w:rsidR="00080171" w:rsidRPr="00F514A4" w:rsidRDefault="00080171" w:rsidP="00080171">
      <w:pPr>
        <w:spacing w:line="360" w:lineRule="auto"/>
        <w:ind w:right="-28"/>
        <w:jc w:val="both"/>
        <w:rPr>
          <w:rFonts w:ascii="Palatino Linotype" w:hAnsi="Palatino Linotype" w:cs="Tahoma"/>
          <w:color w:val="000000"/>
          <w:sz w:val="22"/>
          <w:szCs w:val="22"/>
        </w:rPr>
      </w:pPr>
      <w:r w:rsidRPr="00F514A4">
        <w:rPr>
          <w:rFonts w:ascii="Palatino Linotype" w:hAnsi="Palatino Linotype" w:cs="Tahoma"/>
          <w:color w:val="000000"/>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F514A4">
        <w:rPr>
          <w:color w:val="000000"/>
        </w:rPr>
        <w:t xml:space="preserve"> 7°, </w:t>
      </w:r>
      <w:r w:rsidRPr="00F514A4">
        <w:rPr>
          <w:rFonts w:ascii="Palatino Linotype" w:hAnsi="Palatino Linotype" w:cs="Tahoma"/>
          <w:color w:val="000000"/>
          <w:sz w:val="22"/>
          <w:szCs w:val="22"/>
        </w:rPr>
        <w:t>9°, fracciones I y XXIV y 11 del Reglamento Interior del Instituto de Transparencia, Acceso a la Información Pública y Protección de Datos Personales del Estado de México y Municipios.</w:t>
      </w:r>
    </w:p>
    <w:p w14:paraId="4CB8C056" w14:textId="77777777" w:rsidR="00080171" w:rsidRPr="00F514A4" w:rsidRDefault="00080171" w:rsidP="00080171">
      <w:pPr>
        <w:spacing w:line="360" w:lineRule="auto"/>
        <w:ind w:right="-28"/>
        <w:jc w:val="both"/>
        <w:rPr>
          <w:rFonts w:ascii="Palatino Linotype" w:hAnsi="Palatino Linotype" w:cs="Tahoma"/>
          <w:color w:val="000000"/>
          <w:sz w:val="22"/>
          <w:szCs w:val="22"/>
        </w:rPr>
      </w:pPr>
    </w:p>
    <w:p w14:paraId="66B7895E" w14:textId="77777777" w:rsidR="00080171" w:rsidRPr="00F514A4" w:rsidRDefault="00080171" w:rsidP="00080171">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r w:rsidRPr="00F514A4">
        <w:rPr>
          <w:rFonts w:ascii="Palatino Linotype" w:eastAsia="Calibri" w:hAnsi="Palatino Linotype" w:cs="Tahoma"/>
          <w:b/>
          <w:color w:val="000000"/>
          <w:sz w:val="22"/>
          <w:szCs w:val="22"/>
          <w:lang w:val="es-ES" w:eastAsia="es-MX"/>
        </w:rPr>
        <w:t>SEGUNDO. Causales de improcedencia y sobreseimiento.</w:t>
      </w:r>
    </w:p>
    <w:p w14:paraId="2A1DCB18" w14:textId="77777777" w:rsidR="00080171" w:rsidRPr="00F514A4" w:rsidRDefault="00080171" w:rsidP="00080171">
      <w:pPr>
        <w:autoSpaceDE w:val="0"/>
        <w:autoSpaceDN w:val="0"/>
        <w:adjustRightInd w:val="0"/>
        <w:spacing w:line="360" w:lineRule="auto"/>
        <w:jc w:val="both"/>
        <w:rPr>
          <w:rFonts w:ascii="Palatino Linotype" w:hAnsi="Palatino Linotype" w:cs="Tahoma"/>
          <w:sz w:val="22"/>
          <w:szCs w:val="22"/>
          <w:lang w:val="es-ES"/>
        </w:rPr>
      </w:pPr>
    </w:p>
    <w:p w14:paraId="5405196E" w14:textId="77777777" w:rsidR="00080171" w:rsidRPr="00F514A4" w:rsidRDefault="00080171" w:rsidP="00080171">
      <w:pPr>
        <w:autoSpaceDE w:val="0"/>
        <w:autoSpaceDN w:val="0"/>
        <w:adjustRightInd w:val="0"/>
        <w:spacing w:line="360" w:lineRule="auto"/>
        <w:jc w:val="both"/>
        <w:rPr>
          <w:rFonts w:ascii="Palatino Linotype" w:hAnsi="Palatino Linotype" w:cs="Tahoma"/>
          <w:sz w:val="22"/>
          <w:szCs w:val="22"/>
          <w:lang w:val="es-ES"/>
        </w:rPr>
      </w:pPr>
      <w:r w:rsidRPr="00F514A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F514A4">
        <w:rPr>
          <w:rFonts w:ascii="Palatino Linotype" w:hAnsi="Palatino Linotype" w:cs="Tahoma"/>
          <w:i/>
          <w:sz w:val="22"/>
          <w:szCs w:val="22"/>
          <w:lang w:val="es-ES"/>
        </w:rPr>
        <w:t>litis</w:t>
      </w:r>
      <w:r w:rsidRPr="00F514A4">
        <w:rPr>
          <w:rFonts w:ascii="Palatino Linotype" w:hAnsi="Palatino Linotype" w:cs="Tahoma"/>
          <w:sz w:val="22"/>
          <w:szCs w:val="22"/>
          <w:lang w:val="es-ES"/>
        </w:rPr>
        <w:t>, es necesario estudiar las causales de improcedencia y sobreseimiento para determinar lo que en Derecho proceda.</w:t>
      </w:r>
    </w:p>
    <w:p w14:paraId="62AD7643" w14:textId="77777777" w:rsidR="00080171" w:rsidRPr="00F514A4" w:rsidRDefault="00080171" w:rsidP="00080171">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339ED85C" w14:textId="77777777" w:rsidR="00080171" w:rsidRPr="00F514A4" w:rsidRDefault="00080171" w:rsidP="0008017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F514A4">
        <w:rPr>
          <w:rFonts w:ascii="Palatino Linotype" w:eastAsia="Calibri" w:hAnsi="Palatino Linotype" w:cs="Tahoma"/>
          <w:b/>
          <w:color w:val="000000"/>
          <w:sz w:val="22"/>
          <w:szCs w:val="22"/>
          <w:lang w:val="es-ES" w:eastAsia="es-MX"/>
        </w:rPr>
        <w:lastRenderedPageBreak/>
        <w:t>Causales de improcedencia.</w:t>
      </w:r>
    </w:p>
    <w:p w14:paraId="6FDF0A1A" w14:textId="77777777" w:rsidR="00080171" w:rsidRPr="00F514A4" w:rsidRDefault="00080171" w:rsidP="00080171">
      <w:pPr>
        <w:autoSpaceDE w:val="0"/>
        <w:autoSpaceDN w:val="0"/>
        <w:adjustRightInd w:val="0"/>
        <w:spacing w:line="360" w:lineRule="auto"/>
        <w:ind w:right="-28"/>
        <w:jc w:val="both"/>
        <w:rPr>
          <w:rFonts w:ascii="Palatino Linotype" w:eastAsia="Calibri" w:hAnsi="Palatino Linotype" w:cs="Tahoma"/>
          <w:b/>
          <w:color w:val="000000"/>
          <w:sz w:val="22"/>
          <w:szCs w:val="22"/>
          <w:lang w:val="es-ES" w:eastAsia="es-MX"/>
        </w:rPr>
      </w:pPr>
    </w:p>
    <w:p w14:paraId="5A9368A0" w14:textId="77777777" w:rsidR="00080171" w:rsidRPr="00F514A4" w:rsidRDefault="00080171" w:rsidP="00080171">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r w:rsidRPr="00F514A4">
        <w:rPr>
          <w:rFonts w:ascii="Palatino Linotype" w:eastAsia="Calibri" w:hAnsi="Palatino Linotype" w:cs="Tahoma"/>
          <w:color w:val="000000"/>
          <w:sz w:val="22"/>
          <w:szCs w:val="22"/>
          <w:lang w:val="es-ES" w:eastAsia="es-MX"/>
        </w:rPr>
        <w:t>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421B297" w14:textId="77777777" w:rsidR="00080171" w:rsidRPr="00F514A4" w:rsidRDefault="00080171" w:rsidP="00080171">
      <w:pPr>
        <w:autoSpaceDE w:val="0"/>
        <w:autoSpaceDN w:val="0"/>
        <w:adjustRightInd w:val="0"/>
        <w:spacing w:line="360" w:lineRule="auto"/>
        <w:ind w:right="-28"/>
        <w:jc w:val="both"/>
        <w:rPr>
          <w:rFonts w:ascii="Palatino Linotype" w:eastAsia="Calibri" w:hAnsi="Palatino Linotype" w:cs="Tahoma"/>
          <w:color w:val="000000"/>
          <w:sz w:val="22"/>
          <w:szCs w:val="22"/>
          <w:lang w:val="es-ES" w:eastAsia="es-MX"/>
        </w:rPr>
      </w:pPr>
    </w:p>
    <w:p w14:paraId="7BCD3D58" w14:textId="4FE6C450" w:rsidR="00080171" w:rsidRPr="00F514A4" w:rsidRDefault="00080171" w:rsidP="0008017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F514A4">
        <w:rPr>
          <w:rFonts w:ascii="Palatino Linotype" w:hAnsi="Palatino Linotype" w:cs="Tahoma"/>
          <w:sz w:val="22"/>
          <w:szCs w:val="24"/>
        </w:rPr>
        <w:t>En el presente caso,</w:t>
      </w:r>
      <w:r w:rsidR="00507A41" w:rsidRPr="00F514A4">
        <w:rPr>
          <w:rFonts w:ascii="Palatino Linotype" w:hAnsi="Palatino Linotype" w:cs="Tahoma"/>
          <w:sz w:val="22"/>
          <w:szCs w:val="24"/>
        </w:rPr>
        <w:t xml:space="preserve"> </w:t>
      </w:r>
      <w:r w:rsidRPr="00F514A4">
        <w:rPr>
          <w:rFonts w:ascii="Palatino Linotype" w:hAnsi="Palatino Linotype" w:cs="Tahoma"/>
          <w:b/>
          <w:bCs/>
          <w:sz w:val="22"/>
          <w:szCs w:val="24"/>
        </w:rPr>
        <w:t>no se actualiza ninguna de las causales de improcedencia</w:t>
      </w:r>
      <w:r w:rsidRPr="00F514A4">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sidRPr="00F514A4">
        <w:rPr>
          <w:rFonts w:ascii="Palatino Linotype" w:hAnsi="Palatino Linotype" w:cs="Tahoma"/>
          <w:sz w:val="22"/>
          <w:szCs w:val="22"/>
          <w:lang w:val="es-ES"/>
        </w:rPr>
        <w:t xml:space="preserve">además de que </w:t>
      </w:r>
      <w:r w:rsidRPr="00F514A4">
        <w:rPr>
          <w:rFonts w:ascii="Palatino Linotype" w:eastAsia="Calibri" w:hAnsi="Palatino Linotype" w:cs="Tahoma"/>
          <w:color w:val="000000"/>
          <w:sz w:val="22"/>
          <w:szCs w:val="22"/>
          <w:lang w:val="es-ES" w:eastAsia="es-MX"/>
        </w:rPr>
        <w:t>el medio de impugnación fue presentado en tiempo.</w:t>
      </w:r>
    </w:p>
    <w:p w14:paraId="0BB747CB" w14:textId="77777777" w:rsidR="00080171" w:rsidRPr="00F514A4" w:rsidRDefault="00080171" w:rsidP="00080171">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149DCBD" w14:textId="77777777" w:rsidR="00080171" w:rsidRPr="00F514A4" w:rsidRDefault="00080171" w:rsidP="00080171">
      <w:pPr>
        <w:widowControl w:val="0"/>
        <w:spacing w:line="360" w:lineRule="auto"/>
        <w:jc w:val="both"/>
        <w:rPr>
          <w:rFonts w:ascii="Palatino Linotype" w:hAnsi="Palatino Linotype" w:cs="Tahoma"/>
          <w:sz w:val="22"/>
          <w:szCs w:val="22"/>
        </w:rPr>
      </w:pPr>
      <w:r w:rsidRPr="00F514A4">
        <w:rPr>
          <w:rFonts w:ascii="Palatino Linotype" w:hAnsi="Palatino Linotype" w:cs="Tahoma"/>
          <w:sz w:val="22"/>
          <w:szCs w:val="22"/>
        </w:rPr>
        <w:t xml:space="preserve">Asimismo, se actualiza la causal de procedencia del Recurso de Revisión señalada en el artículo 179, fracción VII, de la Ley en cita, </w:t>
      </w:r>
      <w:r w:rsidRPr="00F514A4">
        <w:rPr>
          <w:rFonts w:ascii="Palatino Linotype" w:eastAsia="Calibri" w:hAnsi="Palatino Linotype" w:cs="Tahoma"/>
          <w:color w:val="000000"/>
          <w:sz w:val="22"/>
          <w:szCs w:val="22"/>
          <w:lang w:eastAsia="es-MX"/>
        </w:rPr>
        <w:t xml:space="preserve">pues la Recurrente se inconformó con </w:t>
      </w:r>
      <w:r w:rsidRPr="00F514A4">
        <w:rPr>
          <w:rFonts w:ascii="Palatino Linotype" w:hAnsi="Palatino Linotype" w:cs="Tahoma"/>
          <w:sz w:val="22"/>
          <w:szCs w:val="22"/>
        </w:rPr>
        <w:t>la falta de respuesta a su solicitud de acceso a la información pública.</w:t>
      </w:r>
    </w:p>
    <w:p w14:paraId="59A5F5A8" w14:textId="77777777" w:rsidR="00080171" w:rsidRPr="00F514A4" w:rsidRDefault="00080171" w:rsidP="00080171">
      <w:pPr>
        <w:widowControl w:val="0"/>
        <w:spacing w:line="360" w:lineRule="auto"/>
        <w:jc w:val="both"/>
        <w:rPr>
          <w:rFonts w:ascii="Palatino Linotype" w:hAnsi="Palatino Linotype"/>
          <w:color w:val="222222"/>
        </w:rPr>
      </w:pPr>
    </w:p>
    <w:p w14:paraId="4ECE144F" w14:textId="77777777" w:rsidR="00080171" w:rsidRPr="00F514A4" w:rsidRDefault="00080171" w:rsidP="00080171">
      <w:pPr>
        <w:spacing w:line="360" w:lineRule="auto"/>
        <w:ind w:right="-28"/>
        <w:jc w:val="both"/>
        <w:rPr>
          <w:rFonts w:ascii="Palatino Linotype" w:eastAsia="Calibri" w:hAnsi="Palatino Linotype" w:cs="Tahoma"/>
          <w:b/>
          <w:sz w:val="22"/>
          <w:szCs w:val="22"/>
          <w:lang w:val="es-ES" w:eastAsia="es-ES_tradnl"/>
        </w:rPr>
      </w:pPr>
      <w:r w:rsidRPr="00F514A4">
        <w:rPr>
          <w:rFonts w:ascii="Palatino Linotype" w:eastAsia="Calibri" w:hAnsi="Palatino Linotype" w:cs="Tahoma"/>
          <w:b/>
          <w:sz w:val="22"/>
          <w:szCs w:val="22"/>
          <w:lang w:val="es-ES" w:eastAsia="es-ES_tradnl"/>
        </w:rPr>
        <w:t>Causales de sobreseimiento.</w:t>
      </w:r>
    </w:p>
    <w:p w14:paraId="52EDF237" w14:textId="77777777" w:rsidR="00080171" w:rsidRPr="00F514A4" w:rsidRDefault="00080171" w:rsidP="00080171">
      <w:pPr>
        <w:spacing w:line="360" w:lineRule="auto"/>
        <w:ind w:right="-28"/>
        <w:jc w:val="both"/>
        <w:rPr>
          <w:rFonts w:ascii="Palatino Linotype" w:eastAsia="Calibri" w:hAnsi="Palatino Linotype" w:cs="Tahoma"/>
          <w:sz w:val="22"/>
          <w:szCs w:val="22"/>
          <w:lang w:val="es-ES" w:eastAsia="es-ES_tradnl"/>
        </w:rPr>
      </w:pPr>
    </w:p>
    <w:p w14:paraId="0D7207D1" w14:textId="77777777" w:rsidR="00080171" w:rsidRPr="00F514A4" w:rsidRDefault="00080171" w:rsidP="00080171">
      <w:pPr>
        <w:spacing w:line="360" w:lineRule="auto"/>
        <w:ind w:right="-28"/>
        <w:jc w:val="both"/>
        <w:rPr>
          <w:rFonts w:ascii="Palatino Linotype" w:eastAsia="Calibri" w:hAnsi="Palatino Linotype" w:cs="Tahoma"/>
          <w:sz w:val="22"/>
          <w:szCs w:val="22"/>
          <w:lang w:val="es-ES" w:eastAsia="es-ES_tradnl"/>
        </w:rPr>
      </w:pPr>
      <w:r w:rsidRPr="00F514A4">
        <w:rPr>
          <w:rFonts w:ascii="Palatino Linotype" w:hAnsi="Palatino Linotype" w:cs="Tahoma"/>
          <w:sz w:val="22"/>
          <w:szCs w:val="24"/>
        </w:rPr>
        <w:lastRenderedPageBreak/>
        <w:t>Por ser de previo y especial pronunciamiento, este Instituto analiza si se actualiza alguna causal de sobreseimiento.</w:t>
      </w:r>
    </w:p>
    <w:p w14:paraId="6AA29C9D" w14:textId="77777777" w:rsidR="00080171" w:rsidRPr="00F514A4" w:rsidRDefault="00080171" w:rsidP="00080171">
      <w:pPr>
        <w:spacing w:line="360" w:lineRule="auto"/>
        <w:jc w:val="both"/>
        <w:rPr>
          <w:rFonts w:ascii="Palatino Linotype" w:hAnsi="Palatino Linotype" w:cs="Tahoma"/>
          <w:sz w:val="22"/>
          <w:szCs w:val="24"/>
        </w:rPr>
      </w:pPr>
    </w:p>
    <w:p w14:paraId="7B5F1C02" w14:textId="77777777" w:rsidR="00080171" w:rsidRPr="00F514A4" w:rsidRDefault="00080171" w:rsidP="00080171">
      <w:pPr>
        <w:spacing w:line="360" w:lineRule="auto"/>
        <w:jc w:val="both"/>
        <w:rPr>
          <w:rFonts w:ascii="Palatino Linotype" w:hAnsi="Palatino Linotype" w:cs="Tahoma"/>
          <w:sz w:val="22"/>
          <w:szCs w:val="24"/>
        </w:rPr>
      </w:pPr>
      <w:r w:rsidRPr="00F514A4">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0AC264ED" w14:textId="77777777" w:rsidR="00080171" w:rsidRPr="00F514A4" w:rsidRDefault="00080171" w:rsidP="00080171">
      <w:pPr>
        <w:spacing w:line="360" w:lineRule="auto"/>
        <w:jc w:val="both"/>
        <w:rPr>
          <w:rFonts w:ascii="Palatino Linotype" w:hAnsi="Palatino Linotype" w:cs="Tahoma"/>
          <w:sz w:val="22"/>
          <w:szCs w:val="24"/>
        </w:rPr>
      </w:pPr>
    </w:p>
    <w:p w14:paraId="5EA696A9" w14:textId="77777777" w:rsidR="00080171" w:rsidRPr="00F514A4" w:rsidRDefault="00080171" w:rsidP="00080171">
      <w:pPr>
        <w:spacing w:line="360" w:lineRule="auto"/>
        <w:jc w:val="both"/>
        <w:rPr>
          <w:rFonts w:ascii="Palatino Linotype" w:hAnsi="Palatino Linotype" w:cs="Tahoma"/>
          <w:sz w:val="22"/>
          <w:szCs w:val="24"/>
          <w:lang w:val="es-ES"/>
        </w:rPr>
      </w:pPr>
      <w:r w:rsidRPr="00F514A4">
        <w:rPr>
          <w:rFonts w:ascii="Palatino Linotype" w:hAnsi="Palatino Linotype" w:cs="Tahoma"/>
          <w:bCs/>
          <w:sz w:val="22"/>
          <w:szCs w:val="24"/>
          <w:lang w:val="es-ES"/>
        </w:rPr>
        <w:t xml:space="preserve">Por tales motivos, </w:t>
      </w:r>
      <w:r w:rsidRPr="00F514A4">
        <w:rPr>
          <w:rFonts w:ascii="Palatino Linotype" w:hAnsi="Palatino Linotype" w:cs="Tahoma"/>
          <w:sz w:val="22"/>
          <w:szCs w:val="24"/>
          <w:lang w:val="es-ES"/>
        </w:rPr>
        <w:t>se considera procedente entrar al fondo del presente asunto.</w:t>
      </w:r>
    </w:p>
    <w:p w14:paraId="37EEC4EF" w14:textId="77777777" w:rsidR="00080171" w:rsidRPr="00F514A4" w:rsidRDefault="00080171" w:rsidP="00080171">
      <w:pPr>
        <w:tabs>
          <w:tab w:val="left" w:pos="4962"/>
        </w:tabs>
        <w:spacing w:line="360" w:lineRule="auto"/>
        <w:ind w:right="-28"/>
        <w:jc w:val="both"/>
        <w:rPr>
          <w:rFonts w:ascii="Palatino Linotype" w:eastAsia="Calibri" w:hAnsi="Palatino Linotype" w:cs="Tahoma"/>
          <w:b/>
          <w:iCs/>
          <w:sz w:val="22"/>
          <w:szCs w:val="22"/>
          <w:lang w:val="es-ES" w:eastAsia="es-ES_tradnl"/>
        </w:rPr>
      </w:pPr>
    </w:p>
    <w:p w14:paraId="5E05E21C" w14:textId="77777777" w:rsidR="00080171" w:rsidRPr="00F514A4" w:rsidRDefault="00080171" w:rsidP="00080171">
      <w:pPr>
        <w:tabs>
          <w:tab w:val="left" w:pos="4962"/>
        </w:tabs>
        <w:spacing w:line="360" w:lineRule="auto"/>
        <w:ind w:right="-28"/>
        <w:jc w:val="both"/>
        <w:rPr>
          <w:rFonts w:ascii="Palatino Linotype" w:eastAsia="Calibri" w:hAnsi="Palatino Linotype" w:cs="Tahoma"/>
          <w:b/>
          <w:iCs/>
          <w:sz w:val="22"/>
          <w:szCs w:val="22"/>
          <w:lang w:val="es-ES" w:eastAsia="es-ES_tradnl"/>
        </w:rPr>
      </w:pPr>
      <w:r w:rsidRPr="00F514A4">
        <w:rPr>
          <w:rFonts w:ascii="Palatino Linotype" w:eastAsia="Calibri" w:hAnsi="Palatino Linotype" w:cs="Tahoma"/>
          <w:b/>
          <w:iCs/>
          <w:sz w:val="22"/>
          <w:szCs w:val="22"/>
          <w:lang w:val="es-ES" w:eastAsia="es-ES_tradnl"/>
        </w:rPr>
        <w:t xml:space="preserve">TERCERO. Determinación de la Controversia. </w:t>
      </w:r>
    </w:p>
    <w:p w14:paraId="22C02B7C" w14:textId="77777777" w:rsidR="00080171" w:rsidRPr="00F514A4" w:rsidRDefault="00080171" w:rsidP="00080171">
      <w:pPr>
        <w:tabs>
          <w:tab w:val="left" w:pos="4962"/>
        </w:tabs>
        <w:spacing w:line="360" w:lineRule="auto"/>
        <w:ind w:right="-28"/>
        <w:jc w:val="both"/>
        <w:rPr>
          <w:rFonts w:ascii="Palatino Linotype" w:eastAsia="Calibri" w:hAnsi="Palatino Linotype" w:cs="Tahoma"/>
          <w:sz w:val="22"/>
          <w:szCs w:val="22"/>
          <w:lang w:val="es-ES" w:eastAsia="es-ES_tradnl"/>
        </w:rPr>
      </w:pPr>
    </w:p>
    <w:p w14:paraId="4150E952" w14:textId="5FD09105" w:rsidR="00080171" w:rsidRDefault="00080171" w:rsidP="00080171">
      <w:pPr>
        <w:tabs>
          <w:tab w:val="left" w:pos="4962"/>
        </w:tabs>
        <w:spacing w:line="360" w:lineRule="auto"/>
        <w:ind w:right="-28"/>
        <w:jc w:val="both"/>
        <w:rPr>
          <w:rFonts w:ascii="Palatino Linotype" w:eastAsia="Calibri" w:hAnsi="Palatino Linotype" w:cs="Tahoma"/>
          <w:iCs/>
          <w:sz w:val="22"/>
          <w:szCs w:val="22"/>
          <w:lang w:val="es-ES" w:eastAsia="es-ES_tradnl"/>
        </w:rPr>
      </w:pPr>
      <w:r w:rsidRPr="00F514A4">
        <w:rPr>
          <w:rFonts w:ascii="Palatino Linotype" w:eastAsia="Calibri" w:hAnsi="Palatino Linotype" w:cs="Tahoma"/>
          <w:sz w:val="22"/>
          <w:szCs w:val="22"/>
          <w:lang w:val="es-ES" w:eastAsia="es-ES_tradnl"/>
        </w:rPr>
        <w:t xml:space="preserve">Con el objeto de ilustrar la controversia planteada, resulta conveniente precisar que, una vez realizado el estudio de las constancias que integran el expediente en que se actúa, se desprende que </w:t>
      </w:r>
      <w:r w:rsidRPr="00F514A4">
        <w:rPr>
          <w:rFonts w:ascii="Palatino Linotype" w:eastAsia="Calibri" w:hAnsi="Palatino Linotype" w:cs="Tahoma"/>
          <w:bCs/>
          <w:sz w:val="22"/>
          <w:szCs w:val="22"/>
          <w:lang w:eastAsia="en-US"/>
        </w:rPr>
        <w:t xml:space="preserve">el Particular </w:t>
      </w:r>
      <w:r w:rsidRPr="00F514A4">
        <w:rPr>
          <w:rFonts w:ascii="Palatino Linotype" w:eastAsia="Calibri" w:hAnsi="Palatino Linotype" w:cs="Tahoma"/>
          <w:iCs/>
          <w:sz w:val="22"/>
          <w:szCs w:val="22"/>
          <w:lang w:val="es-ES" w:eastAsia="es-ES_tradnl"/>
        </w:rPr>
        <w:t xml:space="preserve">solicitó </w:t>
      </w:r>
      <w:r w:rsidR="003A6727">
        <w:rPr>
          <w:rFonts w:ascii="Palatino Linotype" w:eastAsia="Calibri" w:hAnsi="Palatino Linotype" w:cs="Tahoma"/>
          <w:iCs/>
          <w:sz w:val="22"/>
          <w:szCs w:val="22"/>
          <w:lang w:val="es-ES" w:eastAsia="es-ES_tradnl"/>
        </w:rPr>
        <w:t>los comprobantes de pago, por concepto de renta mensual de vehículos oficiales, del año dos mil veintidós.</w:t>
      </w:r>
    </w:p>
    <w:p w14:paraId="5813CE3F" w14:textId="77777777" w:rsidR="00080171" w:rsidRPr="00F514A4" w:rsidRDefault="00080171" w:rsidP="00080171">
      <w:pPr>
        <w:tabs>
          <w:tab w:val="left" w:pos="4962"/>
        </w:tabs>
        <w:spacing w:line="360" w:lineRule="auto"/>
        <w:ind w:right="-28"/>
        <w:jc w:val="both"/>
        <w:rPr>
          <w:rFonts w:ascii="Palatino Linotype" w:eastAsia="Calibri" w:hAnsi="Palatino Linotype" w:cs="Tahoma"/>
          <w:iCs/>
          <w:sz w:val="22"/>
          <w:szCs w:val="22"/>
          <w:lang w:val="es-ES" w:eastAsia="es-ES_tradnl"/>
        </w:rPr>
      </w:pPr>
    </w:p>
    <w:p w14:paraId="0ADC3077" w14:textId="77777777" w:rsidR="00080171" w:rsidRPr="00F514A4" w:rsidRDefault="00080171" w:rsidP="00080171">
      <w:pPr>
        <w:autoSpaceDE w:val="0"/>
        <w:autoSpaceDN w:val="0"/>
        <w:adjustRightInd w:val="0"/>
        <w:spacing w:line="360" w:lineRule="auto"/>
        <w:jc w:val="both"/>
        <w:rPr>
          <w:rFonts w:ascii="Palatino Linotype" w:hAnsi="Palatino Linotype" w:cs="Tahoma"/>
          <w:iCs/>
          <w:sz w:val="22"/>
          <w:szCs w:val="22"/>
          <w:lang w:val="es-ES"/>
        </w:rPr>
      </w:pPr>
      <w:r w:rsidRPr="00F514A4">
        <w:rPr>
          <w:rFonts w:ascii="Palatino Linotype" w:eastAsia="Calibri" w:hAnsi="Palatino Linotype" w:cs="Tahoma"/>
          <w:iCs/>
          <w:color w:val="000000"/>
          <w:sz w:val="22"/>
          <w:szCs w:val="22"/>
          <w:lang w:val="es-ES" w:eastAsia="en-US"/>
        </w:rPr>
        <w:t xml:space="preserve">Ante la falta de respuesta del Ente Recurrido, el Particular, justamente se inconformó porque no fue contestado su requerimiento informativo, lo cual se actualiza el supuesto previsto en el artículo 179, fracción VII, de la Ley de Transparencia y Acceso a la Información Pública del Estado de México y Municipios. </w:t>
      </w:r>
      <w:r w:rsidRPr="00F514A4">
        <w:rPr>
          <w:rFonts w:ascii="Palatino Linotype" w:hAnsi="Palatino Linotype" w:cs="Tahoma"/>
          <w:iCs/>
          <w:sz w:val="22"/>
          <w:szCs w:val="22"/>
          <w:lang w:val="es-ES"/>
        </w:rPr>
        <w:t xml:space="preserve">Así las cosas, una vez admitido y notificado el Recurso de Revisión a las partes, el Sujeto Obligado precisó que la información se localizaba en el Portal de Información Pública de Oficio Mexiquense, en la liga </w:t>
      </w:r>
      <w:r w:rsidRPr="00F514A4">
        <w:rPr>
          <w:rFonts w:ascii="Palatino Linotype" w:hAnsi="Palatino Linotype" w:cs="Tahoma"/>
          <w:bCs/>
          <w:sz w:val="22"/>
          <w:szCs w:val="22"/>
        </w:rPr>
        <w:t>https://www.ipomex.org.mx/ipo3/lgt/indice/ZINACANTEPEC/art_92_xxxv_a.web.</w:t>
      </w:r>
    </w:p>
    <w:p w14:paraId="3C3BF616" w14:textId="77777777" w:rsidR="00080171" w:rsidRPr="00F514A4" w:rsidRDefault="00080171" w:rsidP="00080171">
      <w:pPr>
        <w:autoSpaceDE w:val="0"/>
        <w:autoSpaceDN w:val="0"/>
        <w:adjustRightInd w:val="0"/>
        <w:spacing w:line="360" w:lineRule="auto"/>
        <w:jc w:val="both"/>
        <w:rPr>
          <w:rFonts w:ascii="Palatino Linotype" w:eastAsia="Calibri" w:hAnsi="Palatino Linotype" w:cs="Tahoma"/>
          <w:iCs/>
          <w:sz w:val="22"/>
          <w:szCs w:val="22"/>
          <w:lang w:val="es-ES" w:eastAsia="es-ES_tradnl"/>
        </w:rPr>
      </w:pPr>
    </w:p>
    <w:p w14:paraId="635C6DF3" w14:textId="77777777" w:rsidR="00080171" w:rsidRPr="00F514A4" w:rsidRDefault="00080171" w:rsidP="00080171">
      <w:pPr>
        <w:tabs>
          <w:tab w:val="left" w:pos="4962"/>
        </w:tabs>
        <w:spacing w:line="360" w:lineRule="auto"/>
        <w:jc w:val="both"/>
        <w:rPr>
          <w:rFonts w:ascii="Palatino Linotype" w:eastAsia="Calibri" w:hAnsi="Palatino Linotype" w:cs="Tahoma"/>
          <w:bCs/>
          <w:sz w:val="22"/>
          <w:szCs w:val="22"/>
        </w:rPr>
      </w:pPr>
      <w:r w:rsidRPr="00F514A4">
        <w:rPr>
          <w:rFonts w:ascii="Palatino Linotype" w:eastAsia="Calibri" w:hAnsi="Palatino Linotype" w:cs="Tahoma"/>
          <w:iCs/>
          <w:sz w:val="22"/>
          <w:szCs w:val="22"/>
          <w:lang w:val="es-ES" w:eastAsia="es-ES_tradnl"/>
        </w:rPr>
        <w:t xml:space="preserve">Lo anterior, se desprende de las documentales que obran en el expediente de referencia, materia de la presente resolución, consistente en: la solicitud de acceso a la información </w:t>
      </w:r>
      <w:r w:rsidRPr="00F514A4">
        <w:rPr>
          <w:rFonts w:ascii="Palatino Linotype" w:eastAsia="Calibri" w:hAnsi="Palatino Linotype" w:cs="Tahoma"/>
          <w:iCs/>
          <w:sz w:val="22"/>
          <w:szCs w:val="22"/>
          <w:lang w:eastAsia="es-ES_tradnl"/>
        </w:rPr>
        <w:t xml:space="preserve">y el escrito recursal y el Informe Justificado del Sujeto Obligado. </w:t>
      </w:r>
      <w:r w:rsidRPr="00F514A4">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6BF2F9D0" w14:textId="77777777" w:rsidR="00080171" w:rsidRPr="00F514A4" w:rsidRDefault="00080171" w:rsidP="00080171">
      <w:pPr>
        <w:tabs>
          <w:tab w:val="left" w:pos="4962"/>
        </w:tabs>
        <w:spacing w:line="360" w:lineRule="auto"/>
        <w:ind w:right="-28"/>
        <w:jc w:val="both"/>
        <w:rPr>
          <w:rFonts w:ascii="Palatino Linotype" w:eastAsia="Calibri" w:hAnsi="Palatino Linotype" w:cs="Tahoma"/>
          <w:iCs/>
          <w:sz w:val="22"/>
          <w:szCs w:val="22"/>
          <w:lang w:val="es-ES" w:eastAsia="es-ES_tradnl"/>
        </w:rPr>
      </w:pPr>
    </w:p>
    <w:p w14:paraId="63668809" w14:textId="77777777" w:rsidR="00080171" w:rsidRPr="00F514A4" w:rsidRDefault="00080171" w:rsidP="00080171">
      <w:pPr>
        <w:spacing w:line="360" w:lineRule="auto"/>
        <w:ind w:right="-28"/>
        <w:jc w:val="both"/>
        <w:rPr>
          <w:rFonts w:ascii="Palatino Linotype" w:hAnsi="Palatino Linotype" w:cs="Tahoma"/>
          <w:b/>
          <w:sz w:val="22"/>
          <w:szCs w:val="22"/>
        </w:rPr>
      </w:pPr>
      <w:r w:rsidRPr="00F514A4">
        <w:rPr>
          <w:rFonts w:ascii="Palatino Linotype" w:hAnsi="Palatino Linotype" w:cs="Tahoma"/>
          <w:b/>
          <w:sz w:val="22"/>
          <w:szCs w:val="22"/>
          <w:lang w:val="es-ES"/>
        </w:rPr>
        <w:t xml:space="preserve">CUARTO. </w:t>
      </w:r>
      <w:r w:rsidRPr="00F514A4">
        <w:rPr>
          <w:rFonts w:ascii="Palatino Linotype" w:hAnsi="Palatino Linotype" w:cs="Tahoma"/>
          <w:b/>
          <w:sz w:val="22"/>
          <w:szCs w:val="22"/>
        </w:rPr>
        <w:t>Marco normativo aplicable en materia de transparencia y acceso a la información pública.</w:t>
      </w:r>
    </w:p>
    <w:p w14:paraId="6F7DBBA0" w14:textId="77777777" w:rsidR="00080171" w:rsidRPr="00F514A4" w:rsidRDefault="00080171" w:rsidP="00080171">
      <w:pPr>
        <w:spacing w:line="360" w:lineRule="auto"/>
        <w:ind w:right="-28"/>
        <w:jc w:val="both"/>
        <w:rPr>
          <w:rFonts w:ascii="Palatino Linotype" w:hAnsi="Palatino Linotype" w:cs="Tahoma"/>
          <w:b/>
          <w:sz w:val="22"/>
          <w:szCs w:val="22"/>
        </w:rPr>
      </w:pPr>
    </w:p>
    <w:p w14:paraId="4593DAB7" w14:textId="77777777" w:rsidR="00080171" w:rsidRPr="00F514A4" w:rsidRDefault="00080171" w:rsidP="00080171">
      <w:pPr>
        <w:spacing w:line="360" w:lineRule="auto"/>
        <w:ind w:right="-28"/>
        <w:jc w:val="both"/>
        <w:rPr>
          <w:rFonts w:ascii="Palatino Linotype" w:hAnsi="Palatino Linotype" w:cs="Tahoma"/>
          <w:bCs/>
          <w:iCs/>
          <w:sz w:val="22"/>
          <w:szCs w:val="22"/>
        </w:rPr>
      </w:pPr>
      <w:r w:rsidRPr="00F514A4">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43A8668" w14:textId="77777777" w:rsidR="00080171" w:rsidRPr="00F514A4" w:rsidRDefault="00080171" w:rsidP="00080171">
      <w:pPr>
        <w:spacing w:line="360" w:lineRule="auto"/>
        <w:ind w:right="-28"/>
        <w:jc w:val="both"/>
        <w:rPr>
          <w:rFonts w:ascii="Palatino Linotype" w:hAnsi="Palatino Linotype" w:cs="Tahoma"/>
          <w:bCs/>
          <w:iCs/>
          <w:sz w:val="22"/>
          <w:szCs w:val="22"/>
        </w:rPr>
      </w:pPr>
    </w:p>
    <w:p w14:paraId="64431B25" w14:textId="77777777" w:rsidR="00080171" w:rsidRPr="00F514A4" w:rsidRDefault="00080171" w:rsidP="00080171">
      <w:pPr>
        <w:spacing w:line="360" w:lineRule="auto"/>
        <w:ind w:right="-28"/>
        <w:jc w:val="both"/>
        <w:rPr>
          <w:rFonts w:ascii="Palatino Linotype" w:hAnsi="Palatino Linotype" w:cs="Tahoma"/>
          <w:bCs/>
          <w:iCs/>
          <w:sz w:val="22"/>
          <w:szCs w:val="22"/>
        </w:rPr>
      </w:pPr>
      <w:r w:rsidRPr="00F514A4">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7D7552B3" w14:textId="77777777" w:rsidR="00080171" w:rsidRPr="00F514A4" w:rsidRDefault="00080171" w:rsidP="00080171">
      <w:pPr>
        <w:spacing w:line="360" w:lineRule="auto"/>
        <w:ind w:right="-28"/>
        <w:jc w:val="both"/>
        <w:rPr>
          <w:rFonts w:ascii="Palatino Linotype" w:hAnsi="Palatino Linotype" w:cs="Tahoma"/>
          <w:bCs/>
          <w:iCs/>
          <w:sz w:val="22"/>
          <w:szCs w:val="22"/>
        </w:rPr>
      </w:pPr>
    </w:p>
    <w:p w14:paraId="18F28B53" w14:textId="77777777" w:rsidR="00080171" w:rsidRPr="00F514A4" w:rsidRDefault="00080171" w:rsidP="00080171">
      <w:pPr>
        <w:spacing w:line="360" w:lineRule="auto"/>
        <w:ind w:right="-28"/>
        <w:jc w:val="both"/>
        <w:rPr>
          <w:rFonts w:ascii="Palatino Linotype" w:hAnsi="Palatino Linotype" w:cs="Tahoma"/>
          <w:bCs/>
          <w:iCs/>
          <w:sz w:val="22"/>
          <w:szCs w:val="22"/>
        </w:rPr>
      </w:pPr>
      <w:r w:rsidRPr="00F514A4">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D7B104" w14:textId="77777777" w:rsidR="00080171" w:rsidRPr="00F514A4" w:rsidRDefault="00080171" w:rsidP="00080171">
      <w:pPr>
        <w:spacing w:line="360" w:lineRule="auto"/>
        <w:ind w:right="-28"/>
        <w:jc w:val="both"/>
        <w:rPr>
          <w:rFonts w:ascii="Palatino Linotype" w:hAnsi="Palatino Linotype" w:cs="Tahoma"/>
          <w:bCs/>
          <w:iCs/>
          <w:sz w:val="22"/>
          <w:szCs w:val="22"/>
        </w:rPr>
      </w:pPr>
    </w:p>
    <w:p w14:paraId="0CAEB355" w14:textId="77777777" w:rsidR="00080171" w:rsidRPr="00F514A4" w:rsidRDefault="00080171" w:rsidP="00080171">
      <w:pPr>
        <w:spacing w:line="360" w:lineRule="auto"/>
        <w:ind w:right="-28"/>
        <w:jc w:val="both"/>
        <w:rPr>
          <w:rFonts w:ascii="Palatino Linotype" w:hAnsi="Palatino Linotype" w:cs="Tahoma"/>
          <w:bCs/>
          <w:iCs/>
          <w:sz w:val="22"/>
          <w:szCs w:val="22"/>
        </w:rPr>
      </w:pPr>
      <w:r w:rsidRPr="00F514A4">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2522854B" w14:textId="77777777" w:rsidR="00080171" w:rsidRPr="00F514A4" w:rsidRDefault="00080171" w:rsidP="00080171">
      <w:pPr>
        <w:spacing w:line="360" w:lineRule="auto"/>
        <w:ind w:right="-28"/>
        <w:jc w:val="both"/>
        <w:rPr>
          <w:rFonts w:ascii="Palatino Linotype" w:hAnsi="Palatino Linotype" w:cs="Tahoma"/>
          <w:bCs/>
          <w:iCs/>
          <w:sz w:val="22"/>
          <w:szCs w:val="22"/>
        </w:rPr>
      </w:pPr>
    </w:p>
    <w:p w14:paraId="386057AD" w14:textId="77777777" w:rsidR="00080171" w:rsidRPr="00F514A4" w:rsidRDefault="00080171" w:rsidP="00080171">
      <w:pPr>
        <w:spacing w:line="360" w:lineRule="auto"/>
        <w:ind w:right="-28"/>
        <w:jc w:val="both"/>
        <w:rPr>
          <w:rFonts w:ascii="Palatino Linotype" w:hAnsi="Palatino Linotype" w:cs="Tahoma"/>
          <w:bCs/>
          <w:iCs/>
          <w:sz w:val="22"/>
          <w:szCs w:val="22"/>
        </w:rPr>
      </w:pPr>
      <w:r w:rsidRPr="00F514A4">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631061FC" w14:textId="77777777" w:rsidR="00080171" w:rsidRPr="00F514A4" w:rsidRDefault="00080171" w:rsidP="00080171">
      <w:pPr>
        <w:spacing w:line="360" w:lineRule="auto"/>
        <w:ind w:right="-28"/>
        <w:jc w:val="both"/>
        <w:rPr>
          <w:rFonts w:ascii="Palatino Linotype" w:hAnsi="Palatino Linotype" w:cs="Tahoma"/>
          <w:bCs/>
          <w:iCs/>
          <w:sz w:val="22"/>
          <w:szCs w:val="22"/>
        </w:rPr>
      </w:pPr>
    </w:p>
    <w:p w14:paraId="068BEE19" w14:textId="77777777" w:rsidR="00080171" w:rsidRPr="00F514A4" w:rsidRDefault="00080171" w:rsidP="00080171">
      <w:pPr>
        <w:spacing w:line="360" w:lineRule="auto"/>
        <w:ind w:right="-28"/>
        <w:jc w:val="both"/>
        <w:rPr>
          <w:rFonts w:ascii="Palatino Linotype" w:hAnsi="Palatino Linotype" w:cs="Tahoma"/>
          <w:bCs/>
          <w:iCs/>
          <w:sz w:val="22"/>
          <w:szCs w:val="22"/>
        </w:rPr>
      </w:pPr>
      <w:r w:rsidRPr="00F514A4">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139D7A0" w14:textId="77777777" w:rsidR="00080171" w:rsidRPr="00F514A4" w:rsidRDefault="00080171" w:rsidP="00080171">
      <w:pPr>
        <w:spacing w:line="360" w:lineRule="auto"/>
        <w:ind w:right="-28"/>
        <w:jc w:val="both"/>
        <w:rPr>
          <w:rFonts w:ascii="Palatino Linotype" w:hAnsi="Palatino Linotype" w:cs="Tahoma"/>
          <w:bCs/>
          <w:iCs/>
          <w:sz w:val="22"/>
          <w:szCs w:val="22"/>
        </w:rPr>
      </w:pPr>
    </w:p>
    <w:p w14:paraId="6311E4D9" w14:textId="77777777" w:rsidR="00080171" w:rsidRPr="00F514A4" w:rsidRDefault="00080171" w:rsidP="00080171">
      <w:pPr>
        <w:spacing w:line="360" w:lineRule="auto"/>
        <w:ind w:right="-28"/>
        <w:jc w:val="both"/>
        <w:rPr>
          <w:rFonts w:ascii="Palatino Linotype" w:hAnsi="Palatino Linotype" w:cs="Tahoma"/>
          <w:bCs/>
          <w:iCs/>
          <w:sz w:val="22"/>
          <w:szCs w:val="22"/>
        </w:rPr>
      </w:pPr>
      <w:r w:rsidRPr="00F514A4">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0853CDD" w14:textId="77777777" w:rsidR="00080171" w:rsidRPr="00F514A4" w:rsidRDefault="00080171" w:rsidP="00080171">
      <w:pPr>
        <w:spacing w:line="360" w:lineRule="auto"/>
        <w:ind w:right="-28"/>
        <w:jc w:val="both"/>
        <w:rPr>
          <w:rFonts w:ascii="Palatino Linotype" w:hAnsi="Palatino Linotype" w:cs="Tahoma"/>
          <w:b/>
          <w:sz w:val="22"/>
          <w:szCs w:val="22"/>
          <w:lang w:val="es-ES"/>
        </w:rPr>
      </w:pPr>
    </w:p>
    <w:p w14:paraId="527CB091" w14:textId="77777777" w:rsidR="00080171" w:rsidRPr="00F514A4" w:rsidRDefault="00080171" w:rsidP="00080171">
      <w:pPr>
        <w:spacing w:line="360" w:lineRule="auto"/>
        <w:jc w:val="both"/>
        <w:rPr>
          <w:rFonts w:ascii="Palatino Linotype" w:hAnsi="Palatino Linotype" w:cs="Tahoma"/>
          <w:sz w:val="22"/>
          <w:szCs w:val="22"/>
        </w:rPr>
      </w:pPr>
      <w:r w:rsidRPr="00F514A4">
        <w:rPr>
          <w:rFonts w:ascii="Palatino Linotype" w:hAnsi="Palatino Linotype" w:cs="Tahoma"/>
          <w:sz w:val="22"/>
          <w:szCs w:val="22"/>
        </w:rPr>
        <w:t>El artículo 92, fracción</w:t>
      </w:r>
      <w:r w:rsidRPr="00F514A4">
        <w:rPr>
          <w:rFonts w:ascii="Palatino Linotype" w:hAnsi="Palatino Linotype" w:cs="Tahoma"/>
          <w:sz w:val="22"/>
          <w:szCs w:val="22"/>
          <w:lang w:val="x-none"/>
        </w:rPr>
        <w:t xml:space="preserve"> XXIX, que, la información sobre los procedimientos de adjudicación directa, invitación restringida y licitación de cualquier naturaleza, incluyendo la versión pública del expediente respectivo, corresponde a una obligación común de Transparencia, de los sujetos obligados.</w:t>
      </w:r>
    </w:p>
    <w:p w14:paraId="148E930E" w14:textId="77777777" w:rsidR="00080171" w:rsidRPr="00F514A4" w:rsidRDefault="00080171" w:rsidP="00080171">
      <w:pPr>
        <w:spacing w:line="360" w:lineRule="auto"/>
        <w:ind w:right="-28"/>
        <w:jc w:val="both"/>
        <w:rPr>
          <w:rFonts w:ascii="Palatino Linotype" w:hAnsi="Palatino Linotype" w:cs="Tahoma"/>
          <w:b/>
          <w:sz w:val="22"/>
          <w:szCs w:val="22"/>
        </w:rPr>
      </w:pPr>
    </w:p>
    <w:p w14:paraId="3CAC3489" w14:textId="77777777" w:rsidR="00080171" w:rsidRPr="00F514A4" w:rsidRDefault="00080171" w:rsidP="00080171">
      <w:pPr>
        <w:spacing w:line="360" w:lineRule="auto"/>
        <w:ind w:right="-28"/>
        <w:contextualSpacing/>
        <w:jc w:val="both"/>
        <w:rPr>
          <w:rFonts w:ascii="Palatino Linotype" w:hAnsi="Palatino Linotype" w:cs="Tahoma"/>
          <w:b/>
          <w:sz w:val="22"/>
          <w:szCs w:val="22"/>
        </w:rPr>
      </w:pPr>
      <w:r w:rsidRPr="00F514A4">
        <w:rPr>
          <w:rFonts w:ascii="Palatino Linotype" w:hAnsi="Palatino Linotype" w:cs="Tahoma"/>
          <w:b/>
          <w:sz w:val="22"/>
          <w:szCs w:val="22"/>
        </w:rPr>
        <w:t>QUINTO. Estudio de Fondo.</w:t>
      </w:r>
    </w:p>
    <w:p w14:paraId="35684B4E" w14:textId="77777777" w:rsidR="00080171" w:rsidRPr="00F514A4" w:rsidRDefault="00080171" w:rsidP="00080171">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7D1DB983" w14:textId="77777777" w:rsidR="00080171" w:rsidRPr="00F514A4" w:rsidRDefault="00080171" w:rsidP="00080171">
      <w:pPr>
        <w:spacing w:line="360" w:lineRule="auto"/>
        <w:ind w:right="-28"/>
        <w:contextualSpacing/>
        <w:jc w:val="both"/>
        <w:rPr>
          <w:rFonts w:ascii="Palatino Linotype" w:hAnsi="Palatino Linotype" w:cs="Tahoma"/>
          <w:bCs/>
          <w:iCs/>
          <w:sz w:val="22"/>
          <w:szCs w:val="22"/>
        </w:rPr>
      </w:pPr>
      <w:r w:rsidRPr="00F514A4">
        <w:rPr>
          <w:rFonts w:ascii="Palatino Linotype" w:hAnsi="Palatino Linotype" w:cs="Tahoma"/>
          <w:bCs/>
          <w:iCs/>
          <w:sz w:val="22"/>
          <w:szCs w:val="22"/>
        </w:rPr>
        <w:t>Expuestas las posturas de las partes</w:t>
      </w:r>
      <w:r w:rsidRPr="00F514A4">
        <w:rPr>
          <w:rFonts w:ascii="Palatino Linotype" w:hAnsi="Palatino Linotype" w:cs="Tahoma"/>
          <w:sz w:val="22"/>
          <w:szCs w:val="22"/>
        </w:rPr>
        <w:t>,</w:t>
      </w:r>
      <w:r w:rsidRPr="00F514A4">
        <w:rPr>
          <w:rFonts w:ascii="Palatino Linotype" w:hAnsi="Palatino Linotype" w:cs="Tahoma"/>
          <w:bCs/>
          <w:iCs/>
          <w:sz w:val="22"/>
          <w:szCs w:val="22"/>
        </w:rPr>
        <w:t xml:space="preserve"> se procede a realizar el análisis del agravio hecho valer por el ahora Recurrente, concerniente a la falta de respuesta del Ayuntamiento de Zinacantepec, a la solicitud de acceso a la información presentada.</w:t>
      </w:r>
    </w:p>
    <w:p w14:paraId="7862D00C" w14:textId="77777777" w:rsidR="00080171" w:rsidRPr="00F514A4" w:rsidRDefault="00080171" w:rsidP="00080171">
      <w:pPr>
        <w:spacing w:line="360" w:lineRule="auto"/>
        <w:ind w:right="-28"/>
        <w:contextualSpacing/>
        <w:jc w:val="both"/>
        <w:rPr>
          <w:rFonts w:ascii="Palatino Linotype" w:hAnsi="Palatino Linotype" w:cs="Tahoma"/>
          <w:bCs/>
          <w:iCs/>
          <w:sz w:val="22"/>
          <w:szCs w:val="22"/>
        </w:rPr>
      </w:pPr>
    </w:p>
    <w:p w14:paraId="01D44723" w14:textId="77777777" w:rsidR="00080171" w:rsidRPr="00F514A4" w:rsidRDefault="00080171" w:rsidP="00080171">
      <w:pPr>
        <w:spacing w:line="360" w:lineRule="auto"/>
        <w:ind w:right="-28"/>
        <w:contextualSpacing/>
        <w:jc w:val="both"/>
        <w:rPr>
          <w:rFonts w:ascii="Palatino Linotype" w:hAnsi="Palatino Linotype" w:cs="Tahoma"/>
          <w:bCs/>
          <w:iCs/>
          <w:color w:val="0D0D0D" w:themeColor="text1" w:themeTint="F2"/>
          <w:sz w:val="22"/>
        </w:rPr>
      </w:pPr>
      <w:r w:rsidRPr="00F514A4">
        <w:rPr>
          <w:rFonts w:ascii="Palatino Linotype" w:hAnsi="Palatino Linotype" w:cs="Tahoma"/>
          <w:bCs/>
          <w:iCs/>
          <w:sz w:val="22"/>
          <w:szCs w:val="22"/>
        </w:rPr>
        <w:t xml:space="preserve">En principio resulta necesario señalar los objetivos de la Ley de Transparencia y </w:t>
      </w:r>
      <w:r w:rsidRPr="00F514A4">
        <w:rPr>
          <w:rFonts w:ascii="Palatino Linotype" w:hAnsi="Palatino Linotype" w:cs="Tahoma"/>
          <w:bCs/>
          <w:iCs/>
          <w:color w:val="0D0D0D" w:themeColor="text1" w:themeTint="F2"/>
          <w:sz w:val="22"/>
        </w:rPr>
        <w:t xml:space="preserve">Acceso a la Información Pública del Estado de México y Municipios, en relación con la obligación de </w:t>
      </w:r>
      <w:r w:rsidRPr="00F514A4">
        <w:rPr>
          <w:rFonts w:ascii="Palatino Linotype" w:hAnsi="Palatino Linotype" w:cs="Tahoma"/>
          <w:bCs/>
          <w:iCs/>
          <w:color w:val="0D0D0D" w:themeColor="text1" w:themeTint="F2"/>
          <w:sz w:val="22"/>
        </w:rPr>
        <w:lastRenderedPageBreak/>
        <w:t>acceso por parte de los Sujetos Obligados, lo cuales se encuentran establecidos en el artículo 2° de dicho ordenamiento jurídico y son los siguientes:</w:t>
      </w:r>
    </w:p>
    <w:p w14:paraId="3AB01D15" w14:textId="77777777" w:rsidR="00080171" w:rsidRPr="00F514A4" w:rsidRDefault="00080171" w:rsidP="00080171">
      <w:pPr>
        <w:numPr>
          <w:ilvl w:val="0"/>
          <w:numId w:val="1"/>
        </w:numPr>
        <w:spacing w:line="360" w:lineRule="auto"/>
        <w:jc w:val="both"/>
        <w:rPr>
          <w:rFonts w:ascii="Palatino Linotype" w:hAnsi="Palatino Linotype" w:cs="Tahoma"/>
          <w:bCs/>
          <w:iCs/>
          <w:color w:val="0D0D0D" w:themeColor="text1" w:themeTint="F2"/>
          <w:sz w:val="22"/>
        </w:rPr>
      </w:pPr>
      <w:r w:rsidRPr="00F514A4">
        <w:rPr>
          <w:rFonts w:ascii="Palatino Linotype" w:hAnsi="Palatino Linotype" w:cs="Tahoma"/>
          <w:bCs/>
          <w:iCs/>
          <w:color w:val="0D0D0D" w:themeColor="text1" w:themeTint="F2"/>
          <w:sz w:val="22"/>
        </w:rPr>
        <w:t>Proveer lo necesario para garantizar a toda persona el derecho de acceso a la información pública, a través de procedimientos sencillos, expeditos, oportunos y gratuitos;</w:t>
      </w:r>
    </w:p>
    <w:p w14:paraId="11587151" w14:textId="77777777" w:rsidR="00080171" w:rsidRPr="00F514A4" w:rsidRDefault="00080171" w:rsidP="00080171">
      <w:pPr>
        <w:spacing w:line="360" w:lineRule="auto"/>
        <w:rPr>
          <w:rFonts w:ascii="Palatino Linotype" w:hAnsi="Palatino Linotype" w:cs="Tahoma"/>
          <w:bCs/>
          <w:iCs/>
          <w:color w:val="0D0D0D" w:themeColor="text1" w:themeTint="F2"/>
          <w:sz w:val="22"/>
        </w:rPr>
      </w:pPr>
    </w:p>
    <w:p w14:paraId="08FFFD3B" w14:textId="77777777" w:rsidR="00080171" w:rsidRPr="00F514A4" w:rsidRDefault="00080171" w:rsidP="00080171">
      <w:pPr>
        <w:numPr>
          <w:ilvl w:val="0"/>
          <w:numId w:val="1"/>
        </w:numPr>
        <w:spacing w:line="360" w:lineRule="auto"/>
        <w:jc w:val="both"/>
        <w:rPr>
          <w:rFonts w:ascii="Palatino Linotype" w:hAnsi="Palatino Linotype" w:cs="Tahoma"/>
          <w:bCs/>
          <w:iCs/>
          <w:color w:val="0D0D0D" w:themeColor="text1" w:themeTint="F2"/>
          <w:sz w:val="22"/>
        </w:rPr>
      </w:pPr>
      <w:r w:rsidRPr="00F514A4">
        <w:rPr>
          <w:rFonts w:ascii="Palatino Linotype" w:hAnsi="Palatino Linotype" w:cs="Tahoma"/>
          <w:bCs/>
          <w:iCs/>
          <w:color w:val="0D0D0D" w:themeColor="text1" w:themeTint="F2"/>
          <w:sz w:val="22"/>
        </w:rPr>
        <w:t>Transparentar la gestión pública, mediante la difusión de la información generada por los Sujetos Obligados, y</w:t>
      </w:r>
    </w:p>
    <w:p w14:paraId="5FA27AE0" w14:textId="77777777" w:rsidR="00080171" w:rsidRPr="00F514A4" w:rsidRDefault="00080171" w:rsidP="00080171">
      <w:pPr>
        <w:spacing w:line="360" w:lineRule="auto"/>
        <w:rPr>
          <w:rFonts w:ascii="Palatino Linotype" w:hAnsi="Palatino Linotype" w:cs="Tahoma"/>
          <w:bCs/>
          <w:iCs/>
          <w:color w:val="0D0D0D" w:themeColor="text1" w:themeTint="F2"/>
          <w:sz w:val="22"/>
        </w:rPr>
      </w:pPr>
    </w:p>
    <w:p w14:paraId="7750D749" w14:textId="77777777" w:rsidR="00080171" w:rsidRPr="00F514A4" w:rsidRDefault="00080171" w:rsidP="00080171">
      <w:pPr>
        <w:numPr>
          <w:ilvl w:val="0"/>
          <w:numId w:val="1"/>
        </w:numPr>
        <w:spacing w:line="360" w:lineRule="auto"/>
        <w:jc w:val="both"/>
        <w:rPr>
          <w:rFonts w:ascii="Palatino Linotype" w:hAnsi="Palatino Linotype" w:cs="Tahoma"/>
          <w:bCs/>
          <w:iCs/>
          <w:color w:val="0D0D0D" w:themeColor="text1" w:themeTint="F2"/>
          <w:sz w:val="22"/>
        </w:rPr>
      </w:pPr>
      <w:r w:rsidRPr="00F514A4">
        <w:rPr>
          <w:rFonts w:ascii="Palatino Linotype" w:hAnsi="Palatino Linotype" w:cs="Tahoma"/>
          <w:bCs/>
          <w:iCs/>
          <w:color w:val="0D0D0D" w:themeColor="text1" w:themeTint="F2"/>
          <w:sz w:val="22"/>
        </w:rPr>
        <w:t>Promover, fomentar y difundir la cultura de la transparencia en el ejercicio de la función pública, el acceso a la información y la participación ciudadana, así como, la rendición de cuentas.</w:t>
      </w:r>
    </w:p>
    <w:p w14:paraId="73600BA5" w14:textId="77777777" w:rsidR="00080171" w:rsidRPr="00F514A4" w:rsidRDefault="00080171" w:rsidP="00080171">
      <w:pPr>
        <w:spacing w:line="360" w:lineRule="auto"/>
        <w:rPr>
          <w:rFonts w:ascii="Palatino Linotype" w:hAnsi="Palatino Linotype" w:cs="Tahoma"/>
          <w:bCs/>
          <w:iCs/>
          <w:color w:val="0D0D0D" w:themeColor="text1" w:themeTint="F2"/>
          <w:sz w:val="22"/>
        </w:rPr>
      </w:pPr>
    </w:p>
    <w:p w14:paraId="46ABAA28" w14:textId="77777777" w:rsidR="00080171" w:rsidRPr="00F514A4" w:rsidRDefault="00080171" w:rsidP="00080171">
      <w:pPr>
        <w:widowControl w:val="0"/>
        <w:spacing w:line="360" w:lineRule="auto"/>
        <w:jc w:val="both"/>
        <w:rPr>
          <w:rFonts w:ascii="Palatino Linotype" w:hAnsi="Palatino Linotype" w:cs="Tahoma"/>
          <w:bCs/>
          <w:iCs/>
          <w:color w:val="0D0D0D" w:themeColor="text1" w:themeTint="F2"/>
          <w:sz w:val="22"/>
        </w:rPr>
      </w:pPr>
      <w:r w:rsidRPr="00F514A4">
        <w:rPr>
          <w:rFonts w:ascii="Palatino Linotype" w:hAnsi="Palatino Linotype" w:cs="Tahoma"/>
          <w:bCs/>
          <w:iCs/>
          <w:color w:val="0D0D0D" w:themeColor="text1" w:themeTint="F2"/>
          <w:sz w:val="22"/>
        </w:rPr>
        <w:t xml:space="preserve">Conforme a lo anterior, se deprende que </w:t>
      </w:r>
      <w:r w:rsidRPr="00F514A4">
        <w:rPr>
          <w:rFonts w:ascii="Palatino Linotype" w:hAnsi="Palatino Linotype" w:cs="Tahoma"/>
          <w:b/>
          <w:bCs/>
          <w:iCs/>
          <w:color w:val="0D0D0D" w:themeColor="text1" w:themeTint="F2"/>
          <w:sz w:val="22"/>
        </w:rPr>
        <w:t>los objetivos de la Ley de la materia,</w:t>
      </w:r>
      <w:r w:rsidRPr="00F514A4">
        <w:rPr>
          <w:rFonts w:ascii="Palatino Linotype" w:hAnsi="Palatino Linotype" w:cs="Tahoma"/>
          <w:bCs/>
          <w:iCs/>
          <w:color w:val="0D0D0D" w:themeColor="text1" w:themeTint="F2"/>
          <w:sz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42ABAC0E" w14:textId="77777777" w:rsidR="00080171" w:rsidRPr="00F514A4" w:rsidRDefault="00080171" w:rsidP="00080171">
      <w:pPr>
        <w:spacing w:line="360" w:lineRule="auto"/>
        <w:jc w:val="both"/>
        <w:rPr>
          <w:rFonts w:ascii="Palatino Linotype" w:hAnsi="Palatino Linotype" w:cs="Tahoma"/>
          <w:bCs/>
          <w:iCs/>
          <w:color w:val="0D0D0D" w:themeColor="text1" w:themeTint="F2"/>
          <w:sz w:val="22"/>
        </w:rPr>
      </w:pPr>
    </w:p>
    <w:p w14:paraId="4EF461A9" w14:textId="77777777" w:rsidR="00080171" w:rsidRPr="00F514A4" w:rsidRDefault="00080171" w:rsidP="00080171">
      <w:pPr>
        <w:spacing w:line="360" w:lineRule="auto"/>
        <w:jc w:val="both"/>
        <w:rPr>
          <w:rFonts w:ascii="Palatino Linotype" w:hAnsi="Palatino Linotype" w:cs="Tahoma"/>
          <w:bCs/>
          <w:iCs/>
          <w:color w:val="0D0D0D" w:themeColor="text1" w:themeTint="F2"/>
          <w:sz w:val="22"/>
        </w:rPr>
      </w:pPr>
      <w:r w:rsidRPr="00F514A4">
        <w:rPr>
          <w:rFonts w:ascii="Palatino Linotype" w:hAnsi="Palatino Linotype" w:cs="Tahoma"/>
          <w:bCs/>
          <w:iCs/>
          <w:color w:val="0D0D0D" w:themeColor="text1" w:themeTint="F2"/>
          <w:sz w:val="22"/>
        </w:rPr>
        <w:t xml:space="preserve">En ese orden de ideas, para la atención de las solicitudes de acceso a la información, debe privilegiarse el </w:t>
      </w:r>
      <w:r w:rsidRPr="00F514A4">
        <w:rPr>
          <w:rFonts w:ascii="Palatino Linotype" w:hAnsi="Palatino Linotype" w:cs="Tahoma"/>
          <w:b/>
          <w:bCs/>
          <w:iCs/>
          <w:color w:val="0D0D0D" w:themeColor="text1" w:themeTint="F2"/>
          <w:sz w:val="22"/>
        </w:rPr>
        <w:t>principio de máxima publicidad</w:t>
      </w:r>
      <w:r w:rsidRPr="00F514A4">
        <w:rPr>
          <w:rFonts w:ascii="Palatino Linotype" w:hAnsi="Palatino Linotype" w:cs="Tahoma"/>
          <w:bCs/>
          <w:iCs/>
          <w:color w:val="0D0D0D" w:themeColor="text1" w:themeTint="F2"/>
          <w:sz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105382AA" w14:textId="77777777" w:rsidR="00080171" w:rsidRPr="00F514A4" w:rsidRDefault="00080171" w:rsidP="00080171">
      <w:pPr>
        <w:spacing w:line="360" w:lineRule="auto"/>
        <w:jc w:val="both"/>
        <w:rPr>
          <w:rFonts w:ascii="Palatino Linotype" w:hAnsi="Palatino Linotype" w:cs="Tahoma"/>
          <w:bCs/>
          <w:iCs/>
          <w:color w:val="0D0D0D" w:themeColor="text1" w:themeTint="F2"/>
          <w:sz w:val="22"/>
        </w:rPr>
      </w:pPr>
    </w:p>
    <w:p w14:paraId="6EC8674E" w14:textId="77777777" w:rsidR="00080171" w:rsidRPr="00F514A4" w:rsidRDefault="00080171" w:rsidP="00080171">
      <w:pPr>
        <w:spacing w:line="360" w:lineRule="auto"/>
        <w:jc w:val="both"/>
        <w:rPr>
          <w:rFonts w:ascii="Palatino Linotype" w:hAnsi="Palatino Linotype" w:cs="Tahoma"/>
          <w:bCs/>
          <w:iCs/>
          <w:color w:val="0D0D0D" w:themeColor="text1" w:themeTint="F2"/>
          <w:sz w:val="22"/>
        </w:rPr>
      </w:pPr>
      <w:r w:rsidRPr="00F514A4">
        <w:rPr>
          <w:rFonts w:ascii="Palatino Linotype" w:hAnsi="Palatino Linotype" w:cs="Tahoma"/>
          <w:bCs/>
          <w:iCs/>
          <w:color w:val="0D0D0D" w:themeColor="text1" w:themeTint="F2"/>
          <w:sz w:val="22"/>
        </w:rPr>
        <w:lastRenderedPageBreak/>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19301A58" w14:textId="77777777" w:rsidR="00080171" w:rsidRPr="00F514A4" w:rsidRDefault="00080171" w:rsidP="00080171">
      <w:pPr>
        <w:spacing w:line="360" w:lineRule="auto"/>
        <w:rPr>
          <w:rFonts w:ascii="Palatino Linotype" w:hAnsi="Palatino Linotype" w:cs="Tahoma"/>
          <w:bCs/>
          <w:iCs/>
          <w:color w:val="0D0D0D" w:themeColor="text1" w:themeTint="F2"/>
          <w:sz w:val="22"/>
        </w:rPr>
      </w:pPr>
    </w:p>
    <w:p w14:paraId="656F50F2" w14:textId="77777777" w:rsidR="00080171" w:rsidRPr="00F514A4" w:rsidRDefault="00080171" w:rsidP="00080171">
      <w:pPr>
        <w:numPr>
          <w:ilvl w:val="0"/>
          <w:numId w:val="2"/>
        </w:numPr>
        <w:spacing w:line="360" w:lineRule="auto"/>
        <w:jc w:val="both"/>
        <w:rPr>
          <w:rFonts w:ascii="Palatino Linotype" w:hAnsi="Palatino Linotype" w:cs="Tahoma"/>
          <w:bCs/>
          <w:iCs/>
          <w:color w:val="0D0D0D" w:themeColor="text1" w:themeTint="F2"/>
          <w:sz w:val="22"/>
        </w:rPr>
      </w:pPr>
      <w:r w:rsidRPr="00F514A4">
        <w:rPr>
          <w:rFonts w:ascii="Palatino Linotype" w:hAnsi="Palatino Linotype" w:cs="Tahoma"/>
          <w:bCs/>
          <w:iCs/>
          <w:color w:val="0D0D0D" w:themeColor="text1" w:themeTint="F2"/>
          <w:sz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7A814FD8" w14:textId="77777777" w:rsidR="00080171" w:rsidRPr="00F514A4" w:rsidRDefault="00080171" w:rsidP="00080171">
      <w:pPr>
        <w:spacing w:line="360" w:lineRule="auto"/>
        <w:rPr>
          <w:rFonts w:ascii="Palatino Linotype" w:hAnsi="Palatino Linotype" w:cs="Tahoma"/>
          <w:bCs/>
          <w:iCs/>
          <w:color w:val="0D0D0D" w:themeColor="text1" w:themeTint="F2"/>
          <w:sz w:val="22"/>
        </w:rPr>
      </w:pPr>
    </w:p>
    <w:p w14:paraId="4DE0FBF1" w14:textId="77777777" w:rsidR="00080171" w:rsidRPr="00F514A4" w:rsidRDefault="00080171" w:rsidP="00080171">
      <w:pPr>
        <w:numPr>
          <w:ilvl w:val="0"/>
          <w:numId w:val="2"/>
        </w:numPr>
        <w:spacing w:line="360" w:lineRule="auto"/>
        <w:jc w:val="both"/>
        <w:rPr>
          <w:rFonts w:ascii="Palatino Linotype" w:hAnsi="Palatino Linotype" w:cs="Tahoma"/>
          <w:bCs/>
          <w:iCs/>
          <w:color w:val="0D0D0D" w:themeColor="text1" w:themeTint="F2"/>
          <w:sz w:val="22"/>
        </w:rPr>
      </w:pPr>
      <w:r w:rsidRPr="00F514A4">
        <w:rPr>
          <w:rFonts w:ascii="Palatino Linotype" w:hAnsi="Palatino Linotype" w:cs="Tahoma"/>
          <w:bCs/>
          <w:iCs/>
          <w:color w:val="0D0D0D" w:themeColor="text1" w:themeTint="F2"/>
          <w:sz w:val="22"/>
        </w:rPr>
        <w:t xml:space="preserve">Las respuestas a los requerimientos informativos deberán notificarse al interesado en el menor tiempo posible, que no podrá exceder </w:t>
      </w:r>
      <w:r w:rsidRPr="00F514A4">
        <w:rPr>
          <w:rFonts w:ascii="Palatino Linotype" w:hAnsi="Palatino Linotype" w:cs="Tahoma"/>
          <w:b/>
          <w:bCs/>
          <w:iCs/>
          <w:color w:val="0D0D0D" w:themeColor="text1" w:themeTint="F2"/>
          <w:sz w:val="22"/>
        </w:rPr>
        <w:t>quince días, contados a partir del día siguiente a la presentación de ésta.</w:t>
      </w:r>
      <w:r w:rsidRPr="00F514A4">
        <w:rPr>
          <w:rFonts w:ascii="Palatino Linotype" w:hAnsi="Palatino Linotype" w:cs="Tahoma"/>
          <w:bCs/>
          <w:iCs/>
          <w:color w:val="0D0D0D" w:themeColor="text1" w:themeTint="F2"/>
          <w:sz w:val="22"/>
        </w:rPr>
        <w:t xml:space="preserve"> Excepcionalmente, el plazo referido podrá ampliarse por siete días hábiles más, cuando existan razones fundadas y motivadas, a través del Comité de Transparencia;</w:t>
      </w:r>
    </w:p>
    <w:p w14:paraId="4B2E2ABC" w14:textId="77777777" w:rsidR="00080171" w:rsidRPr="00F514A4" w:rsidRDefault="00080171" w:rsidP="00080171">
      <w:pPr>
        <w:spacing w:line="360" w:lineRule="auto"/>
        <w:rPr>
          <w:rFonts w:ascii="Palatino Linotype" w:hAnsi="Palatino Linotype" w:cs="Tahoma"/>
          <w:bCs/>
          <w:iCs/>
          <w:color w:val="0D0D0D" w:themeColor="text1" w:themeTint="F2"/>
          <w:sz w:val="22"/>
        </w:rPr>
      </w:pPr>
    </w:p>
    <w:p w14:paraId="452A5480" w14:textId="77777777" w:rsidR="00080171" w:rsidRPr="00F514A4" w:rsidRDefault="00080171" w:rsidP="00080171">
      <w:pPr>
        <w:numPr>
          <w:ilvl w:val="0"/>
          <w:numId w:val="2"/>
        </w:numPr>
        <w:spacing w:line="360" w:lineRule="auto"/>
        <w:jc w:val="both"/>
        <w:rPr>
          <w:rFonts w:ascii="Palatino Linotype" w:hAnsi="Palatino Linotype" w:cs="Tahoma"/>
          <w:b/>
          <w:bCs/>
          <w:iCs/>
          <w:color w:val="0D0D0D" w:themeColor="text1" w:themeTint="F2"/>
          <w:sz w:val="22"/>
        </w:rPr>
      </w:pPr>
      <w:r w:rsidRPr="00F514A4">
        <w:rPr>
          <w:rFonts w:ascii="Palatino Linotype" w:hAnsi="Palatino Linotype" w:cs="Tahoma"/>
          <w:bCs/>
          <w:iCs/>
          <w:color w:val="0D0D0D" w:themeColor="text1" w:themeTint="F2"/>
          <w:sz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F514A4">
        <w:rPr>
          <w:rFonts w:ascii="Palatino Linotype" w:hAnsi="Palatino Linotype" w:cs="Tahoma"/>
          <w:b/>
          <w:bCs/>
          <w:iCs/>
          <w:color w:val="0D0D0D" w:themeColor="text1" w:themeTint="F2"/>
          <w:sz w:val="22"/>
        </w:rPr>
        <w:t>que se encuentren en sus archivos o que estén constreñidos a elaborar;</w:t>
      </w:r>
    </w:p>
    <w:p w14:paraId="03F8830D" w14:textId="77777777" w:rsidR="00080171" w:rsidRPr="00F514A4" w:rsidRDefault="00080171" w:rsidP="00080171">
      <w:pPr>
        <w:spacing w:line="360" w:lineRule="auto"/>
        <w:rPr>
          <w:rFonts w:ascii="Palatino Linotype" w:hAnsi="Palatino Linotype" w:cs="Tahoma"/>
          <w:b/>
          <w:bCs/>
          <w:iCs/>
          <w:color w:val="0D0D0D" w:themeColor="text1" w:themeTint="F2"/>
          <w:sz w:val="22"/>
        </w:rPr>
      </w:pPr>
    </w:p>
    <w:p w14:paraId="6FC84750" w14:textId="77777777" w:rsidR="00080171" w:rsidRPr="00F514A4" w:rsidRDefault="00080171" w:rsidP="00080171">
      <w:pPr>
        <w:numPr>
          <w:ilvl w:val="0"/>
          <w:numId w:val="2"/>
        </w:numPr>
        <w:spacing w:line="360" w:lineRule="auto"/>
        <w:jc w:val="both"/>
        <w:rPr>
          <w:rFonts w:ascii="Palatino Linotype" w:hAnsi="Palatino Linotype" w:cs="Tahoma"/>
          <w:b/>
          <w:bCs/>
          <w:iCs/>
          <w:color w:val="0D0D0D" w:themeColor="text1" w:themeTint="F2"/>
          <w:sz w:val="22"/>
        </w:rPr>
      </w:pPr>
      <w:r w:rsidRPr="00F514A4">
        <w:rPr>
          <w:rFonts w:ascii="Palatino Linotype" w:hAnsi="Palatino Linotype" w:cs="Tahoma"/>
          <w:bCs/>
          <w:iCs/>
          <w:color w:val="0D0D0D" w:themeColor="text1" w:themeTint="F2"/>
          <w:sz w:val="22"/>
        </w:rPr>
        <w:t xml:space="preserve">El acceso se dará en la modalidad de entrega y en su caso, de envío elegido por el solicitante, cuando no pueda entregarse en dicha modalidad, el Sujeto Obligado </w:t>
      </w:r>
      <w:r w:rsidRPr="00F514A4">
        <w:rPr>
          <w:rFonts w:ascii="Palatino Linotype" w:hAnsi="Palatino Linotype" w:cs="Tahoma"/>
          <w:bCs/>
          <w:iCs/>
          <w:color w:val="0D0D0D" w:themeColor="text1" w:themeTint="F2"/>
          <w:sz w:val="22"/>
        </w:rPr>
        <w:lastRenderedPageBreak/>
        <w:t>deberá ofrecer otras; por lo cual, deberá fundamentar y motivar la necesidad de modificar el medio de entrega, y</w:t>
      </w:r>
    </w:p>
    <w:p w14:paraId="7164ADBD" w14:textId="77777777" w:rsidR="00080171" w:rsidRPr="00F514A4" w:rsidRDefault="00080171" w:rsidP="00080171">
      <w:pPr>
        <w:pStyle w:val="Prrafodelista"/>
        <w:spacing w:line="360" w:lineRule="auto"/>
        <w:rPr>
          <w:rFonts w:ascii="Palatino Linotype" w:hAnsi="Palatino Linotype" w:cs="Tahoma"/>
          <w:b/>
          <w:bCs/>
          <w:iCs/>
          <w:color w:val="0D0D0D" w:themeColor="text1" w:themeTint="F2"/>
          <w:sz w:val="24"/>
        </w:rPr>
      </w:pPr>
    </w:p>
    <w:p w14:paraId="3E6A183B" w14:textId="77777777" w:rsidR="00080171" w:rsidRPr="00F514A4" w:rsidRDefault="00080171" w:rsidP="00080171">
      <w:pPr>
        <w:numPr>
          <w:ilvl w:val="0"/>
          <w:numId w:val="2"/>
        </w:numPr>
        <w:spacing w:line="360" w:lineRule="auto"/>
        <w:jc w:val="both"/>
        <w:rPr>
          <w:rFonts w:ascii="Palatino Linotype" w:hAnsi="Palatino Linotype" w:cs="Tahoma"/>
          <w:b/>
          <w:bCs/>
          <w:iCs/>
          <w:color w:val="0D0D0D" w:themeColor="text1" w:themeTint="F2"/>
          <w:sz w:val="22"/>
        </w:rPr>
      </w:pPr>
      <w:r w:rsidRPr="00F514A4">
        <w:rPr>
          <w:rFonts w:ascii="Palatino Linotype" w:hAnsi="Palatino Linotype" w:cs="Tahoma"/>
          <w:bCs/>
          <w:iCs/>
          <w:color w:val="0D0D0D" w:themeColor="text1" w:themeTint="F2"/>
          <w:sz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073070EB" w14:textId="77777777" w:rsidR="00080171" w:rsidRPr="00F514A4" w:rsidRDefault="00080171" w:rsidP="00080171">
      <w:pPr>
        <w:spacing w:line="360" w:lineRule="auto"/>
        <w:jc w:val="both"/>
        <w:rPr>
          <w:rFonts w:ascii="Palatino Linotype" w:hAnsi="Palatino Linotype" w:cs="Tahoma"/>
          <w:b/>
          <w:bCs/>
          <w:iCs/>
          <w:color w:val="0D0D0D" w:themeColor="text1" w:themeTint="F2"/>
          <w:sz w:val="22"/>
        </w:rPr>
      </w:pPr>
    </w:p>
    <w:p w14:paraId="78FFBB8B" w14:textId="721F8933" w:rsidR="00507A41" w:rsidRPr="00F514A4" w:rsidRDefault="00080171" w:rsidP="00080171">
      <w:pPr>
        <w:spacing w:line="360" w:lineRule="auto"/>
        <w:ind w:right="-28"/>
        <w:contextualSpacing/>
        <w:jc w:val="both"/>
        <w:rPr>
          <w:rFonts w:ascii="Palatino Linotype" w:hAnsi="Palatino Linotype" w:cs="Tahoma"/>
          <w:bCs/>
          <w:iCs/>
          <w:color w:val="0D0D0D" w:themeColor="text1" w:themeTint="F2"/>
          <w:sz w:val="22"/>
        </w:rPr>
      </w:pPr>
      <w:r w:rsidRPr="00F514A4">
        <w:rPr>
          <w:rFonts w:ascii="Palatino Linotype" w:hAnsi="Palatino Linotype" w:cs="Tahoma"/>
          <w:bCs/>
          <w:iCs/>
          <w:color w:val="0D0D0D" w:themeColor="text1" w:themeTint="F2"/>
          <w:sz w:val="22"/>
        </w:rPr>
        <w:t xml:space="preserve">Establecido lo anterior, es de indicar que el agravio del Recurrente consistió en que, a la fecha de interposición del Recurso de Revisión, el </w:t>
      </w:r>
      <w:r w:rsidRPr="00F514A4">
        <w:rPr>
          <w:rFonts w:ascii="Palatino Linotype" w:eastAsia="Calibri" w:hAnsi="Palatino Linotype" w:cs="Tahoma"/>
          <w:color w:val="0D0D0D" w:themeColor="text1" w:themeTint="F2"/>
          <w:sz w:val="22"/>
          <w:szCs w:val="22"/>
          <w:lang w:eastAsia="en-US"/>
        </w:rPr>
        <w:t>Ayuntamiento de Zinacantepec</w:t>
      </w:r>
      <w:r w:rsidRPr="00F514A4">
        <w:rPr>
          <w:rFonts w:ascii="Palatino Linotype" w:hAnsi="Palatino Linotype" w:cs="Tahoma"/>
          <w:iCs/>
          <w:color w:val="0D0D0D" w:themeColor="text1" w:themeTint="F2"/>
          <w:sz w:val="22"/>
        </w:rPr>
        <w:t>,</w:t>
      </w:r>
      <w:r w:rsidRPr="00F514A4">
        <w:rPr>
          <w:rFonts w:ascii="Palatino Linotype" w:hAnsi="Palatino Linotype" w:cs="Tahoma"/>
          <w:bCs/>
          <w:iCs/>
          <w:color w:val="0D0D0D" w:themeColor="text1" w:themeTint="F2"/>
          <w:sz w:val="22"/>
        </w:rPr>
        <w:t xml:space="preserve"> no había registrado respuesta al requerimiento de acceso a la información, el cual se presentó el </w:t>
      </w:r>
      <w:r w:rsidR="00507A41" w:rsidRPr="00F514A4">
        <w:rPr>
          <w:rFonts w:ascii="Palatino Linotype" w:hAnsi="Palatino Linotype" w:cs="Tahoma"/>
          <w:b/>
          <w:iCs/>
          <w:color w:val="0D0D0D" w:themeColor="text1" w:themeTint="F2"/>
          <w:sz w:val="22"/>
        </w:rPr>
        <w:t>veintinueve de noviembre de dos mil veintidós</w:t>
      </w:r>
      <w:r w:rsidR="00507A41" w:rsidRPr="00F514A4">
        <w:rPr>
          <w:rFonts w:ascii="Palatino Linotype" w:hAnsi="Palatino Linotype" w:cs="Tahoma"/>
          <w:bCs/>
          <w:iCs/>
          <w:color w:val="0D0D0D" w:themeColor="text1" w:themeTint="F2"/>
          <w:sz w:val="22"/>
        </w:rPr>
        <w:t xml:space="preserve">. </w:t>
      </w:r>
    </w:p>
    <w:p w14:paraId="790B3A7B" w14:textId="77777777" w:rsidR="00080171" w:rsidRPr="00F514A4" w:rsidRDefault="00080171" w:rsidP="00080171">
      <w:pPr>
        <w:spacing w:line="360" w:lineRule="auto"/>
        <w:ind w:right="-28"/>
        <w:contextualSpacing/>
        <w:jc w:val="both"/>
        <w:rPr>
          <w:rFonts w:ascii="Palatino Linotype" w:hAnsi="Palatino Linotype" w:cs="Tahoma"/>
          <w:bCs/>
          <w:iCs/>
          <w:sz w:val="22"/>
          <w:szCs w:val="22"/>
        </w:rPr>
      </w:pPr>
    </w:p>
    <w:p w14:paraId="3ECF7B44" w14:textId="4C08B249" w:rsidR="00080171" w:rsidRPr="00F514A4" w:rsidRDefault="00080171" w:rsidP="00080171">
      <w:pPr>
        <w:spacing w:line="360" w:lineRule="auto"/>
        <w:jc w:val="both"/>
        <w:rPr>
          <w:rFonts w:ascii="Palatino Linotype" w:eastAsia="Calibri" w:hAnsi="Palatino Linotype" w:cs="Tahoma"/>
          <w:color w:val="0D0D0D" w:themeColor="text1" w:themeTint="F2"/>
          <w:sz w:val="22"/>
        </w:rPr>
      </w:pPr>
      <w:r w:rsidRPr="00F514A4">
        <w:rPr>
          <w:rFonts w:ascii="Palatino Linotype" w:eastAsia="Calibri" w:hAnsi="Palatino Linotype" w:cs="Tahoma"/>
          <w:bCs/>
          <w:color w:val="0D0D0D" w:themeColor="text1" w:themeTint="F2"/>
          <w:sz w:val="22"/>
        </w:rPr>
        <w:t xml:space="preserve">En ese orden de ideas, el plazo con el que contaba el Sujeto Obligado para emitir contestación a las solicitudes </w:t>
      </w:r>
      <w:r w:rsidRPr="00F514A4">
        <w:rPr>
          <w:rFonts w:ascii="Palatino Linotype" w:eastAsia="Calibri" w:hAnsi="Palatino Linotype" w:cs="Tahoma"/>
          <w:color w:val="0D0D0D" w:themeColor="text1" w:themeTint="F2"/>
          <w:sz w:val="22"/>
        </w:rPr>
        <w:t>comenzó</w:t>
      </w:r>
      <w:r w:rsidR="00507A41" w:rsidRPr="00F514A4">
        <w:rPr>
          <w:rFonts w:ascii="Palatino Linotype" w:eastAsia="Calibri" w:hAnsi="Palatino Linotype" w:cs="Tahoma"/>
          <w:color w:val="0D0D0D" w:themeColor="text1" w:themeTint="F2"/>
          <w:sz w:val="22"/>
        </w:rPr>
        <w:t xml:space="preserve"> el treinta de noviembre y feneció el veinte de diciembre de dos mil veintidós, lo anterior, sin contar el tres, cuatro, diez, once, </w:t>
      </w:r>
      <w:r w:rsidR="00AF3011" w:rsidRPr="00F514A4">
        <w:rPr>
          <w:rFonts w:ascii="Palatino Linotype" w:eastAsia="Calibri" w:hAnsi="Palatino Linotype" w:cs="Tahoma"/>
          <w:color w:val="0D0D0D" w:themeColor="text1" w:themeTint="F2"/>
          <w:sz w:val="22"/>
        </w:rPr>
        <w:t>diecisiete y dieciocho, de diciembre del año referido</w:t>
      </w:r>
      <w:r w:rsidRPr="00F514A4">
        <w:rPr>
          <w:rFonts w:ascii="Palatino Linotype" w:eastAsia="Calibri" w:hAnsi="Palatino Linotype" w:cs="Tahoma"/>
          <w:color w:val="0D0D0D" w:themeColor="text1" w:themeTint="F2"/>
          <w:sz w:val="22"/>
        </w:rPr>
        <w:t xml:space="preserve">, </w:t>
      </w:r>
      <w:r w:rsidRPr="00F514A4">
        <w:rPr>
          <w:rFonts w:ascii="Palatino Linotype" w:eastAsia="Batang" w:hAnsi="Palatino Linotype" w:cs="Tahoma"/>
          <w:bCs/>
          <w:color w:val="0D0D0D" w:themeColor="text1" w:themeTint="F2"/>
          <w:sz w:val="22"/>
        </w:rPr>
        <w:t xml:space="preserve">de conformidad con los artículos 3°, fracción X, y 159, de la Ley de Transparencia y Acceso a la Información Pública del Estado de México y Municipios y </w:t>
      </w:r>
      <w:bookmarkStart w:id="1" w:name="_Hlk65786947"/>
      <w:r w:rsidRPr="00F514A4">
        <w:rPr>
          <w:rFonts w:ascii="Palatino Linotype" w:eastAsia="Batang" w:hAnsi="Palatino Linotype" w:cs="Tahoma"/>
          <w:bCs/>
          <w:color w:val="0D0D0D" w:themeColor="text1" w:themeTint="F2"/>
          <w:sz w:val="22"/>
        </w:rPr>
        <w:t xml:space="preserve">el </w:t>
      </w:r>
      <w:r w:rsidRPr="00F514A4">
        <w:rPr>
          <w:rFonts w:ascii="Palatino Linotype" w:eastAsia="Batang" w:hAnsi="Palatino Linotype" w:cs="Tahoma"/>
          <w:color w:val="0D0D0D" w:themeColor="text1" w:themeTint="F2"/>
          <w:sz w:val="22"/>
          <w:lang w:val="es-ES"/>
        </w:rPr>
        <w:t xml:space="preserve">Calendario Oficial en Materia de Transparencia, Acceso a la Información Pública y Protección de Datos Personales del Estado de México y Municipios, así como de laborales de este Instituto, para el año dos </w:t>
      </w:r>
      <w:bookmarkEnd w:id="1"/>
      <w:r w:rsidRPr="00F514A4">
        <w:rPr>
          <w:rFonts w:ascii="Palatino Linotype" w:eastAsia="Batang" w:hAnsi="Palatino Linotype" w:cs="Tahoma"/>
          <w:color w:val="0D0D0D" w:themeColor="text1" w:themeTint="F2"/>
          <w:sz w:val="22"/>
          <w:lang w:val="es-ES"/>
        </w:rPr>
        <w:t>mil veintidós y enero dos mil veintitrés.</w:t>
      </w:r>
    </w:p>
    <w:p w14:paraId="38B8BFD6" w14:textId="77777777" w:rsidR="00080171" w:rsidRPr="00F514A4" w:rsidRDefault="00080171" w:rsidP="00080171">
      <w:pPr>
        <w:spacing w:line="360" w:lineRule="auto"/>
        <w:ind w:right="-28"/>
        <w:contextualSpacing/>
        <w:jc w:val="both"/>
        <w:rPr>
          <w:rFonts w:ascii="Palatino Linotype" w:hAnsi="Palatino Linotype" w:cs="Tahoma"/>
          <w:bCs/>
          <w:iCs/>
          <w:sz w:val="22"/>
          <w:szCs w:val="22"/>
        </w:rPr>
      </w:pPr>
    </w:p>
    <w:p w14:paraId="22A4504F" w14:textId="77777777" w:rsidR="00080171" w:rsidRPr="00F514A4" w:rsidRDefault="00080171" w:rsidP="00080171">
      <w:pPr>
        <w:spacing w:line="360" w:lineRule="auto"/>
        <w:jc w:val="both"/>
        <w:rPr>
          <w:rFonts w:ascii="Palatino Linotype" w:hAnsi="Palatino Linotype" w:cs="Tahoma"/>
          <w:color w:val="0D0D0D" w:themeColor="text1" w:themeTint="F2"/>
          <w:sz w:val="22"/>
          <w:szCs w:val="22"/>
          <w:lang w:val="es-ES"/>
        </w:rPr>
      </w:pPr>
      <w:r w:rsidRPr="00F514A4">
        <w:rPr>
          <w:rFonts w:ascii="Palatino Linotype" w:hAnsi="Palatino Linotype" w:cs="Tahoma"/>
          <w:color w:val="0D0D0D" w:themeColor="text1" w:themeTint="F2"/>
          <w:sz w:val="22"/>
          <w:szCs w:val="22"/>
          <w:lang w:val="es-ES"/>
        </w:rPr>
        <w:t>Así, este Instituto verificó que, en efecto, no se registró respuesta a la solicitud de la ahora Recurrente, en el Sistema de Acceso a la Información Mexiquense (SAIMEX), tal como se observa a continuación:</w:t>
      </w:r>
    </w:p>
    <w:p w14:paraId="14A998D4" w14:textId="77777777" w:rsidR="00080171" w:rsidRPr="00F514A4" w:rsidRDefault="00080171" w:rsidP="00080171">
      <w:pPr>
        <w:spacing w:line="360" w:lineRule="auto"/>
        <w:jc w:val="both"/>
        <w:rPr>
          <w:rFonts w:ascii="Palatino Linotype" w:hAnsi="Palatino Linotype" w:cs="Tahoma"/>
          <w:color w:val="0D0D0D" w:themeColor="text1" w:themeTint="F2"/>
          <w:sz w:val="22"/>
          <w:szCs w:val="22"/>
          <w:lang w:val="es-ES"/>
        </w:rPr>
      </w:pPr>
    </w:p>
    <w:p w14:paraId="4958C459" w14:textId="7D564BC4" w:rsidR="00080171" w:rsidRPr="00F514A4" w:rsidRDefault="00AF3011" w:rsidP="00080171">
      <w:pPr>
        <w:spacing w:line="360" w:lineRule="auto"/>
        <w:jc w:val="center"/>
        <w:rPr>
          <w:rFonts w:ascii="Palatino Linotype" w:hAnsi="Palatino Linotype" w:cs="Tahoma"/>
          <w:color w:val="0D0D0D" w:themeColor="text1" w:themeTint="F2"/>
          <w:sz w:val="22"/>
          <w:szCs w:val="22"/>
          <w:lang w:val="es-ES"/>
        </w:rPr>
      </w:pPr>
      <w:r w:rsidRPr="00F514A4">
        <w:rPr>
          <w:rFonts w:ascii="Palatino Linotype" w:hAnsi="Palatino Linotype" w:cs="Tahoma"/>
          <w:noProof/>
          <w:color w:val="0D0D0D" w:themeColor="text1" w:themeTint="F2"/>
          <w:sz w:val="22"/>
          <w:szCs w:val="22"/>
          <w:lang w:eastAsia="es-MX"/>
        </w:rPr>
        <w:drawing>
          <wp:inline distT="0" distB="0" distL="0" distR="0" wp14:anchorId="72A59A22" wp14:editId="1D173D8B">
            <wp:extent cx="2889979" cy="1483744"/>
            <wp:effectExtent l="0" t="0" r="5715" b="2540"/>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a:blip r:embed="rId10">
                      <a:extLst>
                        <a:ext uri="{28A0092B-C50C-407E-A947-70E740481C1C}">
                          <a14:useLocalDpi xmlns:a14="http://schemas.microsoft.com/office/drawing/2010/main" val="0"/>
                        </a:ext>
                      </a:extLst>
                    </a:blip>
                    <a:stretch>
                      <a:fillRect/>
                    </a:stretch>
                  </pic:blipFill>
                  <pic:spPr>
                    <a:xfrm>
                      <a:off x="0" y="0"/>
                      <a:ext cx="2893819" cy="1485716"/>
                    </a:xfrm>
                    <a:prstGeom prst="rect">
                      <a:avLst/>
                    </a:prstGeom>
                  </pic:spPr>
                </pic:pic>
              </a:graphicData>
            </a:graphic>
          </wp:inline>
        </w:drawing>
      </w:r>
    </w:p>
    <w:p w14:paraId="6D71612C" w14:textId="77777777" w:rsidR="00080171" w:rsidRPr="00F514A4" w:rsidRDefault="00080171" w:rsidP="00080171">
      <w:pPr>
        <w:spacing w:line="360" w:lineRule="auto"/>
        <w:jc w:val="both"/>
        <w:rPr>
          <w:rFonts w:ascii="Palatino Linotype" w:hAnsi="Palatino Linotype" w:cs="Tahoma"/>
          <w:color w:val="0D0D0D" w:themeColor="text1" w:themeTint="F2"/>
          <w:sz w:val="22"/>
          <w:szCs w:val="22"/>
          <w:lang w:val="es-ES"/>
        </w:rPr>
      </w:pPr>
    </w:p>
    <w:p w14:paraId="31A9C2D5" w14:textId="3EFB47BA" w:rsidR="00080171" w:rsidRPr="00F514A4" w:rsidRDefault="00080171" w:rsidP="00080171">
      <w:pPr>
        <w:spacing w:line="360" w:lineRule="auto"/>
        <w:jc w:val="both"/>
        <w:rPr>
          <w:rFonts w:ascii="Palatino Linotype" w:hAnsi="Palatino Linotype" w:cs="Tahoma"/>
          <w:b/>
          <w:color w:val="0D0D0D" w:themeColor="text1" w:themeTint="F2"/>
          <w:sz w:val="22"/>
          <w:szCs w:val="22"/>
        </w:rPr>
      </w:pPr>
      <w:r w:rsidRPr="00F514A4">
        <w:rPr>
          <w:rFonts w:ascii="Palatino Linotype" w:hAnsi="Palatino Linotype" w:cs="Tahoma"/>
          <w:color w:val="0D0D0D" w:themeColor="text1" w:themeTint="F2"/>
          <w:sz w:val="22"/>
          <w:szCs w:val="22"/>
          <w:lang w:val="es-ES"/>
        </w:rPr>
        <w:t xml:space="preserve">En este sentido se colige que, tal como lo precisó el Recurrente, el Ayuntamiento de Zinacantepec, no emitió respuesta para dar contestación a la solicitud de información, dentro de los plazos establecidos en el artículo 163, de la Ley de Transparencia y </w:t>
      </w:r>
      <w:r w:rsidRPr="00F514A4">
        <w:rPr>
          <w:rFonts w:ascii="Palatino Linotype" w:hAnsi="Palatino Linotype" w:cs="Tahoma"/>
          <w:bCs/>
          <w:color w:val="0D0D0D" w:themeColor="text1" w:themeTint="F2"/>
          <w:sz w:val="22"/>
          <w:szCs w:val="22"/>
        </w:rPr>
        <w:t xml:space="preserve">Acceso a la Información Pública del Estado de México y Municipios, pues tenía hasta </w:t>
      </w:r>
      <w:r w:rsidRPr="00F514A4">
        <w:rPr>
          <w:rFonts w:ascii="Palatino Linotype" w:hAnsi="Palatino Linotype" w:cs="Tahoma"/>
          <w:b/>
          <w:color w:val="0D0D0D" w:themeColor="text1" w:themeTint="F2"/>
          <w:sz w:val="22"/>
          <w:szCs w:val="22"/>
        </w:rPr>
        <w:t xml:space="preserve">el </w:t>
      </w:r>
      <w:r w:rsidR="00AF3011" w:rsidRPr="00F514A4">
        <w:rPr>
          <w:rFonts w:ascii="Palatino Linotype" w:hAnsi="Palatino Linotype" w:cs="Tahoma"/>
          <w:b/>
          <w:color w:val="0D0D0D" w:themeColor="text1" w:themeTint="F2"/>
          <w:sz w:val="22"/>
          <w:szCs w:val="22"/>
        </w:rPr>
        <w:t>veinte de diciembre de dos mil veintidós</w:t>
      </w:r>
      <w:r w:rsidRPr="00F514A4">
        <w:rPr>
          <w:rFonts w:ascii="Palatino Linotype" w:hAnsi="Palatino Linotype" w:cs="Tahoma"/>
          <w:bCs/>
          <w:color w:val="0D0D0D" w:themeColor="text1" w:themeTint="F2"/>
          <w:sz w:val="22"/>
          <w:szCs w:val="22"/>
        </w:rPr>
        <w:t xml:space="preserve">, para realizar dicha situación, por lo que es evidente que el agravio es </w:t>
      </w:r>
      <w:r w:rsidRPr="00F514A4">
        <w:rPr>
          <w:rFonts w:ascii="Palatino Linotype" w:hAnsi="Palatino Linotype" w:cs="Tahoma"/>
          <w:b/>
          <w:color w:val="0D0D0D" w:themeColor="text1" w:themeTint="F2"/>
          <w:sz w:val="22"/>
          <w:szCs w:val="22"/>
        </w:rPr>
        <w:t>FUNDADO.</w:t>
      </w:r>
    </w:p>
    <w:p w14:paraId="58A423F1" w14:textId="77777777" w:rsidR="00080171" w:rsidRPr="00F514A4" w:rsidRDefault="00080171" w:rsidP="00080171">
      <w:pPr>
        <w:spacing w:line="360" w:lineRule="auto"/>
        <w:jc w:val="both"/>
        <w:rPr>
          <w:rFonts w:ascii="Palatino Linotype" w:hAnsi="Palatino Linotype" w:cs="Tahoma"/>
          <w:color w:val="0D0D0D" w:themeColor="text1" w:themeTint="F2"/>
          <w:sz w:val="22"/>
          <w:szCs w:val="22"/>
          <w:lang w:val="es-ES"/>
        </w:rPr>
      </w:pPr>
    </w:p>
    <w:p w14:paraId="2C03C817" w14:textId="77777777" w:rsidR="00080171" w:rsidRDefault="00080171" w:rsidP="00080171">
      <w:pPr>
        <w:spacing w:line="360" w:lineRule="auto"/>
        <w:jc w:val="both"/>
        <w:rPr>
          <w:rFonts w:ascii="Palatino Linotype" w:hAnsi="Palatino Linotype" w:cs="Tahoma"/>
          <w:color w:val="0D0D0D" w:themeColor="text1" w:themeTint="F2"/>
          <w:sz w:val="22"/>
          <w:szCs w:val="22"/>
          <w:lang w:val="es-ES"/>
        </w:rPr>
      </w:pPr>
      <w:r w:rsidRPr="00F514A4">
        <w:rPr>
          <w:rFonts w:ascii="Palatino Linotype" w:hAnsi="Palatino Linotype" w:cs="Tahoma"/>
          <w:color w:val="0D0D0D" w:themeColor="text1" w:themeTint="F2"/>
          <w:sz w:val="22"/>
          <w:szCs w:val="22"/>
          <w:lang w:val="es-ES"/>
        </w:rPr>
        <w:t>Sin embargo, durante la sustanciación del presente Medio de Impugnación el Sujeto Obligado dio respuesta, a través de su Informe Justificado, por lo que, se procede a su análisis; para lo cual, es necesario contextualizar la solicitud de información.</w:t>
      </w:r>
    </w:p>
    <w:p w14:paraId="25F6D6DB" w14:textId="77777777" w:rsidR="003A6727" w:rsidRDefault="003A6727" w:rsidP="00080171">
      <w:pPr>
        <w:spacing w:line="360" w:lineRule="auto"/>
        <w:jc w:val="both"/>
        <w:rPr>
          <w:rFonts w:ascii="Palatino Linotype" w:hAnsi="Palatino Linotype" w:cs="Tahoma"/>
          <w:color w:val="0D0D0D" w:themeColor="text1" w:themeTint="F2"/>
          <w:sz w:val="22"/>
          <w:szCs w:val="22"/>
          <w:lang w:val="es-ES"/>
        </w:rPr>
      </w:pPr>
    </w:p>
    <w:p w14:paraId="4C509E0B" w14:textId="77777777" w:rsidR="007E7D8B" w:rsidRPr="007E7D8B" w:rsidRDefault="007E7D8B" w:rsidP="007E7D8B">
      <w:pPr>
        <w:spacing w:line="360" w:lineRule="auto"/>
        <w:jc w:val="both"/>
        <w:rPr>
          <w:rFonts w:ascii="Palatino Linotype" w:eastAsiaTheme="minorHAnsi" w:hAnsi="Palatino Linotype" w:cs="Tahoma"/>
          <w:iCs/>
          <w:color w:val="000000" w:themeColor="text1"/>
          <w:sz w:val="22"/>
          <w:szCs w:val="22"/>
          <w:lang w:eastAsia="en-US"/>
        </w:rPr>
      </w:pPr>
      <w:r w:rsidRPr="007E7D8B">
        <w:rPr>
          <w:rFonts w:ascii="Palatino Linotype" w:eastAsiaTheme="minorHAnsi" w:hAnsi="Palatino Linotype" w:cs="Tahoma"/>
          <w:color w:val="000000" w:themeColor="text1"/>
          <w:sz w:val="22"/>
          <w:szCs w:val="22"/>
          <w:lang w:eastAsia="en-US"/>
        </w:rPr>
        <w:t xml:space="preserve">En principio, resulta </w:t>
      </w:r>
      <w:r w:rsidRPr="007E7D8B">
        <w:rPr>
          <w:rFonts w:ascii="Palatino Linotype" w:eastAsiaTheme="minorHAnsi" w:hAnsi="Palatino Linotype" w:cs="Tahoma"/>
          <w:iCs/>
          <w:color w:val="000000" w:themeColor="text1"/>
          <w:sz w:val="22"/>
          <w:szCs w:val="22"/>
          <w:lang w:eastAsia="en-US"/>
        </w:rPr>
        <w:t xml:space="preserve">necesario traer a colación el Manual para la Planeación, Programación y Presupuesto de Egresos Municipal para el Ejercicio Fiscal dos mil veintidós, que establece los capítulos, subcapítulos, partidas genéricas y específicas de gasto, que se deben establecer en el Presupuesto de Egresos Municipal, entre las cuales, se encuentra la Partida Genérica </w:t>
      </w:r>
      <w:r w:rsidRPr="007E7D8B">
        <w:rPr>
          <w:rFonts w:ascii="Palatino Linotype" w:eastAsiaTheme="minorHAnsi" w:hAnsi="Palatino Linotype" w:cs="Tahoma"/>
          <w:b/>
          <w:iCs/>
          <w:color w:val="000000" w:themeColor="text1"/>
          <w:sz w:val="22"/>
          <w:szCs w:val="22"/>
          <w:lang w:eastAsia="en-US"/>
        </w:rPr>
        <w:t xml:space="preserve">3250 Arrendamiento de equipo de transporte, </w:t>
      </w:r>
      <w:r w:rsidRPr="007E7D8B">
        <w:rPr>
          <w:rFonts w:ascii="Palatino Linotype" w:eastAsiaTheme="minorHAnsi" w:hAnsi="Palatino Linotype" w:cs="Tahoma"/>
          <w:iCs/>
          <w:color w:val="000000" w:themeColor="text1"/>
          <w:sz w:val="22"/>
          <w:szCs w:val="22"/>
          <w:lang w:eastAsia="en-US"/>
        </w:rPr>
        <w:t xml:space="preserve">que corresponde a las asignaciones </w:t>
      </w:r>
      <w:r w:rsidRPr="007E7D8B">
        <w:rPr>
          <w:rFonts w:ascii="Palatino Linotype" w:eastAsiaTheme="minorHAnsi" w:hAnsi="Palatino Linotype" w:cstheme="minorBidi"/>
          <w:color w:val="000000" w:themeColor="text1"/>
          <w:sz w:val="22"/>
          <w:szCs w:val="22"/>
          <w:lang w:eastAsia="en-US"/>
        </w:rPr>
        <w:t xml:space="preserve">destinadas a cubrir el alquiler de toda clase de equipo de transporte, ya sea terrestre, aeroespacial, marítimo, lacustre y fluvial; además, esta se conforma de la Partida Específica </w:t>
      </w:r>
      <w:r w:rsidRPr="007E7D8B">
        <w:rPr>
          <w:rFonts w:ascii="Palatino Linotype" w:eastAsiaTheme="minorHAnsi" w:hAnsi="Palatino Linotype" w:cstheme="minorBidi"/>
          <w:b/>
          <w:color w:val="000000" w:themeColor="text1"/>
          <w:sz w:val="22"/>
          <w:szCs w:val="22"/>
          <w:lang w:eastAsia="en-US"/>
        </w:rPr>
        <w:t>3251</w:t>
      </w:r>
      <w:r w:rsidRPr="007E7D8B">
        <w:rPr>
          <w:rFonts w:ascii="Palatino Linotype" w:eastAsiaTheme="minorHAnsi" w:hAnsi="Palatino Linotype" w:cs="Tahoma"/>
          <w:iCs/>
          <w:color w:val="000000" w:themeColor="text1"/>
          <w:sz w:val="22"/>
          <w:szCs w:val="22"/>
          <w:lang w:eastAsia="en-US"/>
        </w:rPr>
        <w:t xml:space="preserve"> </w:t>
      </w:r>
      <w:r w:rsidRPr="007E7D8B">
        <w:rPr>
          <w:rFonts w:ascii="Palatino Linotype" w:eastAsiaTheme="minorHAnsi" w:hAnsi="Palatino Linotype" w:cs="Tahoma"/>
          <w:b/>
          <w:iCs/>
          <w:color w:val="000000" w:themeColor="text1"/>
          <w:sz w:val="22"/>
          <w:szCs w:val="22"/>
          <w:lang w:eastAsia="en-US"/>
        </w:rPr>
        <w:t xml:space="preserve">Arrendamiento de Vehículos, </w:t>
      </w:r>
      <w:r w:rsidRPr="007E7D8B">
        <w:rPr>
          <w:rFonts w:ascii="Palatino Linotype" w:eastAsiaTheme="minorHAnsi" w:hAnsi="Palatino Linotype" w:cs="Tahoma"/>
          <w:iCs/>
          <w:color w:val="000000" w:themeColor="text1"/>
          <w:sz w:val="22"/>
          <w:szCs w:val="22"/>
          <w:lang w:eastAsia="en-US"/>
        </w:rPr>
        <w:t xml:space="preserve">que corresponde a las asignaciones para </w:t>
      </w:r>
      <w:r w:rsidRPr="007E7D8B">
        <w:rPr>
          <w:rFonts w:ascii="Palatino Linotype" w:eastAsiaTheme="minorHAnsi" w:hAnsi="Palatino Linotype" w:cstheme="minorBidi"/>
          <w:color w:val="000000" w:themeColor="text1"/>
          <w:sz w:val="22"/>
          <w:szCs w:val="22"/>
          <w:lang w:eastAsia="en-US"/>
        </w:rPr>
        <w:t>cubrir el alquiler de todo tipo de equipo de transporte terrestre, aéreo y lacustre.</w:t>
      </w:r>
      <w:r w:rsidRPr="007E7D8B">
        <w:rPr>
          <w:rFonts w:ascii="Palatino Linotype" w:eastAsiaTheme="minorHAnsi" w:hAnsi="Palatino Linotype" w:cs="Tahoma"/>
          <w:iCs/>
          <w:color w:val="000000" w:themeColor="text1"/>
          <w:sz w:val="22"/>
          <w:szCs w:val="22"/>
          <w:lang w:eastAsia="en-US"/>
        </w:rPr>
        <w:t xml:space="preserve"> </w:t>
      </w:r>
    </w:p>
    <w:p w14:paraId="4BCBF246" w14:textId="77777777" w:rsidR="007E7D8B" w:rsidRPr="007E7D8B" w:rsidRDefault="007E7D8B" w:rsidP="007E7D8B">
      <w:pPr>
        <w:spacing w:line="360" w:lineRule="auto"/>
        <w:jc w:val="both"/>
        <w:rPr>
          <w:rFonts w:ascii="Palatino Linotype" w:eastAsiaTheme="minorHAnsi" w:hAnsi="Palatino Linotype" w:cstheme="minorBidi"/>
          <w:color w:val="000000" w:themeColor="text1"/>
          <w:sz w:val="22"/>
          <w:szCs w:val="22"/>
          <w:lang w:eastAsia="en-US"/>
        </w:rPr>
      </w:pPr>
    </w:p>
    <w:p w14:paraId="6A1A3EF2" w14:textId="77777777" w:rsidR="007E7D8B" w:rsidRPr="007E7D8B" w:rsidRDefault="007E7D8B" w:rsidP="007E7D8B">
      <w:pPr>
        <w:spacing w:line="360" w:lineRule="auto"/>
        <w:jc w:val="both"/>
        <w:rPr>
          <w:rFonts w:ascii="Palatino Linotype" w:eastAsiaTheme="minorHAnsi" w:hAnsi="Palatino Linotype" w:cstheme="minorBidi"/>
          <w:color w:val="000000" w:themeColor="text1"/>
          <w:sz w:val="22"/>
          <w:szCs w:val="22"/>
          <w:lang w:eastAsia="en-US"/>
        </w:rPr>
      </w:pPr>
      <w:r w:rsidRPr="007E7D8B">
        <w:rPr>
          <w:rFonts w:ascii="Palatino Linotype" w:eastAsiaTheme="minorHAnsi" w:hAnsi="Palatino Linotype" w:cstheme="minorBidi"/>
          <w:color w:val="000000" w:themeColor="text1"/>
          <w:sz w:val="22"/>
          <w:szCs w:val="22"/>
          <w:lang w:eastAsia="en-US"/>
        </w:rPr>
        <w:t>Conforme a lo anterior,  se logra observar que la pretensión del ahora Recurrente es obtener la información sobre el arrendamiento de vehículos realizada mediante la erogación de recursos de la partida genérica (3250) y específica (3251), del primero de enero al treinta y uno de marzo de dos mil veintidós.</w:t>
      </w:r>
    </w:p>
    <w:p w14:paraId="0BEDA9C0" w14:textId="77777777" w:rsidR="007E7D8B" w:rsidRPr="007E7D8B" w:rsidRDefault="007E7D8B" w:rsidP="007E7D8B">
      <w:pPr>
        <w:spacing w:line="360" w:lineRule="auto"/>
        <w:jc w:val="both"/>
        <w:rPr>
          <w:rFonts w:ascii="Palatino Linotype" w:eastAsiaTheme="minorHAnsi" w:hAnsi="Palatino Linotype" w:cstheme="minorBidi"/>
          <w:color w:val="000000" w:themeColor="text1"/>
          <w:sz w:val="22"/>
          <w:szCs w:val="22"/>
          <w:lang w:eastAsia="en-US"/>
        </w:rPr>
      </w:pPr>
    </w:p>
    <w:p w14:paraId="3795EA71" w14:textId="77777777" w:rsidR="007E7D8B" w:rsidRPr="007E7D8B" w:rsidRDefault="007E7D8B" w:rsidP="007E7D8B">
      <w:pPr>
        <w:spacing w:line="360" w:lineRule="auto"/>
        <w:jc w:val="both"/>
        <w:rPr>
          <w:rFonts w:ascii="Palatino Linotype" w:eastAsiaTheme="minorHAnsi" w:hAnsi="Palatino Linotype" w:cstheme="minorBidi"/>
          <w:color w:val="000000" w:themeColor="text1"/>
          <w:sz w:val="22"/>
          <w:szCs w:val="22"/>
          <w:lang w:eastAsia="en-US"/>
        </w:rPr>
      </w:pPr>
      <w:r w:rsidRPr="007E7D8B">
        <w:rPr>
          <w:rFonts w:ascii="Palatino Linotype" w:eastAsiaTheme="minorHAnsi" w:hAnsi="Palatino Linotype" w:cstheme="minorBidi"/>
          <w:color w:val="000000" w:themeColor="text1"/>
          <w:sz w:val="22"/>
          <w:szCs w:val="22"/>
          <w:lang w:eastAsia="en-US"/>
        </w:rPr>
        <w:t xml:space="preserve">Ahora bien, sobre los documentos requeridos, López Olvera, Miguel Alejandro </w:t>
      </w:r>
      <w:proofErr w:type="spellStart"/>
      <w:r w:rsidRPr="007E7D8B">
        <w:rPr>
          <w:rFonts w:ascii="Palatino Linotype" w:eastAsiaTheme="minorHAnsi" w:hAnsi="Palatino Linotype" w:cstheme="minorBidi"/>
          <w:color w:val="000000" w:themeColor="text1"/>
          <w:sz w:val="22"/>
          <w:szCs w:val="22"/>
          <w:lang w:eastAsia="en-US"/>
        </w:rPr>
        <w:t>Cancino</w:t>
      </w:r>
      <w:proofErr w:type="spellEnd"/>
      <w:r w:rsidRPr="007E7D8B">
        <w:rPr>
          <w:rFonts w:ascii="Palatino Linotype" w:eastAsiaTheme="minorHAnsi" w:hAnsi="Palatino Linotype" w:cstheme="minorBidi"/>
          <w:color w:val="000000" w:themeColor="text1"/>
          <w:sz w:val="22"/>
          <w:szCs w:val="22"/>
          <w:lang w:eastAsia="en-US"/>
        </w:rPr>
        <w:t xml:space="preserve"> Gómez, Rodolfo. (2020). “La Contratación Pública y el Sistema Nacional Anticorrupción”. (p. 4) la </w:t>
      </w:r>
      <w:r w:rsidRPr="007E7D8B">
        <w:rPr>
          <w:rFonts w:ascii="Palatino Linotype" w:eastAsiaTheme="minorHAnsi" w:hAnsi="Palatino Linotype" w:cstheme="minorBidi"/>
          <w:b/>
          <w:color w:val="000000" w:themeColor="text1"/>
          <w:sz w:val="22"/>
          <w:szCs w:val="22"/>
          <w:lang w:eastAsia="en-US"/>
        </w:rPr>
        <w:t>contratación pública</w:t>
      </w:r>
      <w:r w:rsidRPr="007E7D8B">
        <w:rPr>
          <w:rFonts w:ascii="Palatino Linotype" w:eastAsiaTheme="minorHAnsi" w:hAnsi="Palatino Linotype" w:cstheme="minorBidi"/>
          <w:color w:val="000000" w:themeColor="text1"/>
          <w:sz w:val="22"/>
          <w:szCs w:val="22"/>
          <w:lang w:eastAsia="en-US"/>
        </w:rPr>
        <w:t>, es el procedimiento de carácter administrativo, por medio del cual, un ente público selecciona y posteriormente, celebra un acuerdo de voluntades, con una persona física o jurídica colectiva, para que ésta, preste algún servicio público o lleve a cabo la ejecución de una obra pública, con recursos públicos del Estado y en beneficio de la colectividad.</w:t>
      </w:r>
    </w:p>
    <w:p w14:paraId="0D4FB3AA" w14:textId="77777777" w:rsidR="007E7D8B" w:rsidRPr="007E7D8B" w:rsidRDefault="007E7D8B" w:rsidP="007E7D8B">
      <w:pPr>
        <w:spacing w:line="360" w:lineRule="auto"/>
        <w:jc w:val="both"/>
        <w:rPr>
          <w:rFonts w:ascii="Palatino Linotype" w:eastAsiaTheme="minorHAnsi" w:hAnsi="Palatino Linotype" w:cstheme="minorBidi"/>
          <w:color w:val="000000" w:themeColor="text1"/>
          <w:sz w:val="22"/>
          <w:szCs w:val="22"/>
          <w:lang w:eastAsia="en-US"/>
        </w:rPr>
      </w:pPr>
    </w:p>
    <w:p w14:paraId="45AC4697" w14:textId="77777777" w:rsidR="007E7D8B" w:rsidRPr="007E7D8B" w:rsidRDefault="007E7D8B" w:rsidP="007E7D8B">
      <w:pPr>
        <w:spacing w:line="360" w:lineRule="auto"/>
        <w:jc w:val="both"/>
        <w:rPr>
          <w:rFonts w:ascii="Palatino Linotype" w:eastAsia="Calibri" w:hAnsi="Palatino Linotype" w:cs="Tahoma"/>
          <w:color w:val="000000" w:themeColor="text1"/>
          <w:sz w:val="22"/>
          <w:szCs w:val="22"/>
          <w:lang w:eastAsia="en-US"/>
        </w:rPr>
      </w:pPr>
      <w:r w:rsidRPr="007E7D8B">
        <w:rPr>
          <w:rFonts w:ascii="Palatino Linotype" w:eastAsia="Calibri" w:hAnsi="Palatino Linotype"/>
          <w:color w:val="000000" w:themeColor="text1"/>
          <w:sz w:val="22"/>
          <w:szCs w:val="22"/>
          <w:lang w:eastAsia="en-US"/>
        </w:rPr>
        <w:t xml:space="preserve">En ese contexto, </w:t>
      </w:r>
      <w:r w:rsidRPr="007E7D8B">
        <w:rPr>
          <w:rFonts w:ascii="Palatino Linotype" w:eastAsia="Calibri" w:hAnsi="Palatino Linotype" w:cs="Tahoma"/>
          <w:color w:val="000000" w:themeColor="text1"/>
          <w:sz w:val="22"/>
          <w:szCs w:val="22"/>
          <w:lang w:eastAsia="en-US"/>
        </w:rPr>
        <w:t xml:space="preserve">los artículos 1°, fracción III, y 4° de la Ley de la de Contratación Pública del Estado de México y Municipios, especifica que los Ayuntamientos, serán los encargados de realizar los actos relativos a la planeación, programación, </w:t>
      </w:r>
      <w:proofErr w:type="spellStart"/>
      <w:r w:rsidRPr="007E7D8B">
        <w:rPr>
          <w:rFonts w:ascii="Palatino Linotype" w:eastAsia="Calibri" w:hAnsi="Palatino Linotype" w:cs="Tahoma"/>
          <w:color w:val="000000" w:themeColor="text1"/>
          <w:sz w:val="22"/>
          <w:szCs w:val="22"/>
          <w:lang w:eastAsia="en-US"/>
        </w:rPr>
        <w:t>presupuestación</w:t>
      </w:r>
      <w:proofErr w:type="spellEnd"/>
      <w:r w:rsidRPr="007E7D8B">
        <w:rPr>
          <w:rFonts w:ascii="Palatino Linotype" w:eastAsia="Calibri" w:hAnsi="Palatino Linotype" w:cs="Tahoma"/>
          <w:color w:val="000000" w:themeColor="text1"/>
          <w:sz w:val="22"/>
          <w:szCs w:val="22"/>
          <w:lang w:eastAsia="en-US"/>
        </w:rPr>
        <w:t xml:space="preserve">, ejecución y control de la adquisición (bienes muebles e inmuebles), arrendamiento (bienes muebles e inmuebles), y </w:t>
      </w:r>
      <w:r w:rsidRPr="007E7D8B">
        <w:rPr>
          <w:rFonts w:ascii="Palatino Linotype" w:eastAsia="Calibri" w:hAnsi="Palatino Linotype" w:cs="Tahoma"/>
          <w:b/>
          <w:bCs/>
          <w:color w:val="000000" w:themeColor="text1"/>
          <w:sz w:val="22"/>
          <w:szCs w:val="22"/>
          <w:lang w:eastAsia="en-US"/>
        </w:rPr>
        <w:t>la contratación de servicios de cualquier naturaleza,</w:t>
      </w:r>
      <w:r w:rsidRPr="007E7D8B">
        <w:rPr>
          <w:rFonts w:ascii="Palatino Linotype" w:eastAsia="Calibri" w:hAnsi="Palatino Linotype" w:cs="Tahoma"/>
          <w:color w:val="000000" w:themeColor="text1"/>
          <w:sz w:val="22"/>
          <w:szCs w:val="22"/>
          <w:lang w:eastAsia="en-US"/>
        </w:rPr>
        <w:t xml:space="preserve"> que realicen los Ayuntamientos de los Municipios. </w:t>
      </w:r>
    </w:p>
    <w:p w14:paraId="7D1CF3C8" w14:textId="77777777" w:rsidR="007E7D8B" w:rsidRPr="007E7D8B" w:rsidRDefault="007E7D8B" w:rsidP="007E7D8B">
      <w:pPr>
        <w:spacing w:line="360" w:lineRule="auto"/>
        <w:jc w:val="both"/>
        <w:rPr>
          <w:rFonts w:ascii="Palatino Linotype" w:eastAsia="Calibri" w:hAnsi="Palatino Linotype" w:cs="Tahoma"/>
          <w:color w:val="000000" w:themeColor="text1"/>
          <w:sz w:val="22"/>
          <w:szCs w:val="22"/>
          <w:lang w:eastAsia="en-US"/>
        </w:rPr>
      </w:pPr>
    </w:p>
    <w:p w14:paraId="5AC13332" w14:textId="77777777" w:rsidR="007E7D8B" w:rsidRPr="007E7D8B" w:rsidRDefault="007E7D8B" w:rsidP="007E7D8B">
      <w:pPr>
        <w:spacing w:line="360" w:lineRule="auto"/>
        <w:jc w:val="both"/>
        <w:rPr>
          <w:rFonts w:ascii="Palatino Linotype" w:eastAsia="Calibri" w:hAnsi="Palatino Linotype" w:cs="Tahoma"/>
          <w:b/>
          <w:bCs/>
          <w:color w:val="000000" w:themeColor="text1"/>
          <w:sz w:val="22"/>
          <w:szCs w:val="22"/>
          <w:lang w:eastAsia="en-US"/>
        </w:rPr>
      </w:pPr>
      <w:r w:rsidRPr="007E7D8B">
        <w:rPr>
          <w:rFonts w:ascii="Palatino Linotype" w:eastAsia="Calibri" w:hAnsi="Palatino Linotype" w:cs="Tahoma"/>
          <w:color w:val="000000" w:themeColor="text1"/>
          <w:sz w:val="22"/>
          <w:szCs w:val="22"/>
          <w:lang w:eastAsia="en-US"/>
        </w:rPr>
        <w:t xml:space="preserve">Además, conforme a los artículos 26 y 27 de dicho ordenamiento jurídico, las adquisiciones, arrendamientos y servicios, se adjudicarán a través de procedimientos de </w:t>
      </w:r>
      <w:r w:rsidRPr="007E7D8B">
        <w:rPr>
          <w:rFonts w:ascii="Palatino Linotype" w:eastAsia="Calibri" w:hAnsi="Palatino Linotype" w:cs="Tahoma"/>
          <w:b/>
          <w:bCs/>
          <w:color w:val="000000" w:themeColor="text1"/>
          <w:sz w:val="22"/>
          <w:szCs w:val="22"/>
          <w:lang w:eastAsia="en-US"/>
        </w:rPr>
        <w:t>licitación pública, invitación restringida y adjudicación directa.</w:t>
      </w:r>
    </w:p>
    <w:p w14:paraId="40D5E29A" w14:textId="77777777" w:rsidR="007E7D8B" w:rsidRPr="007E7D8B" w:rsidRDefault="007E7D8B" w:rsidP="007E7D8B">
      <w:pPr>
        <w:spacing w:line="360" w:lineRule="auto"/>
        <w:jc w:val="both"/>
        <w:rPr>
          <w:rFonts w:ascii="Palatino Linotype" w:eastAsia="Calibri" w:hAnsi="Palatino Linotype" w:cs="Tahoma"/>
          <w:b/>
          <w:bCs/>
          <w:color w:val="000000" w:themeColor="text1"/>
          <w:sz w:val="22"/>
          <w:szCs w:val="22"/>
          <w:lang w:eastAsia="en-US"/>
        </w:rPr>
      </w:pPr>
    </w:p>
    <w:p w14:paraId="6862F4D3" w14:textId="77777777" w:rsidR="007E7D8B" w:rsidRDefault="007E7D8B" w:rsidP="007E7D8B">
      <w:pPr>
        <w:spacing w:line="360" w:lineRule="auto"/>
        <w:jc w:val="both"/>
        <w:rPr>
          <w:rFonts w:ascii="Palatino Linotype" w:eastAsiaTheme="minorHAnsi" w:hAnsi="Palatino Linotype" w:cs="Tahoma"/>
          <w:color w:val="000000" w:themeColor="text1"/>
          <w:sz w:val="22"/>
          <w:szCs w:val="22"/>
          <w:lang w:eastAsia="en-US"/>
        </w:rPr>
      </w:pPr>
      <w:r w:rsidRPr="007E7D8B">
        <w:rPr>
          <w:rFonts w:ascii="Palatino Linotype" w:eastAsiaTheme="minorHAnsi" w:hAnsi="Palatino Linotype" w:cs="Tahoma"/>
          <w:color w:val="000000" w:themeColor="text1"/>
          <w:sz w:val="22"/>
          <w:szCs w:val="22"/>
          <w:lang w:eastAsia="en-US"/>
        </w:rPr>
        <w:t xml:space="preserve">En ese orden de ideas, conforme al artículo 65 de la Ley de Contratación Pública del Estado de México y Municipios, la adjudicación de un procedimiento de </w:t>
      </w:r>
      <w:r w:rsidRPr="007E7D8B">
        <w:rPr>
          <w:rFonts w:ascii="Palatino Linotype" w:eastAsiaTheme="minorHAnsi" w:hAnsi="Palatino Linotype" w:cs="Tahoma"/>
          <w:b/>
          <w:bCs/>
          <w:color w:val="000000" w:themeColor="text1"/>
          <w:sz w:val="22"/>
          <w:szCs w:val="22"/>
          <w:lang w:eastAsia="en-US"/>
        </w:rPr>
        <w:t xml:space="preserve">adquisición y </w:t>
      </w:r>
      <w:r w:rsidRPr="007E7D8B">
        <w:rPr>
          <w:rFonts w:ascii="Palatino Linotype" w:eastAsiaTheme="minorHAnsi" w:hAnsi="Palatino Linotype" w:cs="Tahoma"/>
          <w:b/>
          <w:bCs/>
          <w:color w:val="000000" w:themeColor="text1"/>
          <w:sz w:val="22"/>
          <w:szCs w:val="22"/>
          <w:lang w:eastAsia="en-US"/>
        </w:rPr>
        <w:lastRenderedPageBreak/>
        <w:t>arrendamiento de bienes y contratación de servicios</w:t>
      </w:r>
      <w:r w:rsidRPr="007E7D8B">
        <w:rPr>
          <w:rFonts w:ascii="Palatino Linotype" w:eastAsiaTheme="minorHAnsi" w:hAnsi="Palatino Linotype" w:cs="Tahoma"/>
          <w:color w:val="000000" w:themeColor="text1"/>
          <w:sz w:val="22"/>
          <w:szCs w:val="22"/>
          <w:lang w:eastAsia="en-US"/>
        </w:rPr>
        <w:t xml:space="preserve"> se realizará mediante la suscripción de un contrato, entre el Ayuntamiento y la persona a la cual haya ganado el procedimiento respectivo, dentro de los diez días hábiles siguientes a la notificación del fallo.</w:t>
      </w:r>
    </w:p>
    <w:p w14:paraId="142B7381" w14:textId="77777777" w:rsidR="008A2AAB" w:rsidRDefault="008A2AAB" w:rsidP="007E7D8B">
      <w:pPr>
        <w:spacing w:line="360" w:lineRule="auto"/>
        <w:jc w:val="both"/>
        <w:rPr>
          <w:rFonts w:ascii="Palatino Linotype" w:eastAsiaTheme="minorHAnsi" w:hAnsi="Palatino Linotype" w:cs="Tahoma"/>
          <w:color w:val="000000" w:themeColor="text1"/>
          <w:sz w:val="22"/>
          <w:szCs w:val="22"/>
          <w:lang w:eastAsia="en-US"/>
        </w:rPr>
      </w:pPr>
    </w:p>
    <w:p w14:paraId="42BD8DB8" w14:textId="34528298" w:rsidR="008A2AAB" w:rsidRPr="00F514A4" w:rsidRDefault="008A2AAB" w:rsidP="008A2AAB">
      <w:pPr>
        <w:spacing w:line="360" w:lineRule="auto"/>
        <w:jc w:val="both"/>
        <w:rPr>
          <w:rFonts w:ascii="Palatino Linotype" w:hAnsi="Palatino Linotype" w:cs="Tahoma"/>
          <w:color w:val="0D0D0D" w:themeColor="text1" w:themeTint="F2"/>
          <w:sz w:val="22"/>
          <w:szCs w:val="22"/>
        </w:rPr>
      </w:pPr>
      <w:r>
        <w:rPr>
          <w:rFonts w:ascii="Palatino Linotype" w:hAnsi="Palatino Linotype" w:cs="Tahoma"/>
          <w:color w:val="0D0D0D" w:themeColor="text1" w:themeTint="F2"/>
          <w:sz w:val="22"/>
          <w:szCs w:val="22"/>
        </w:rPr>
        <w:t>Ahora bien</w:t>
      </w:r>
      <w:r w:rsidRPr="00F514A4">
        <w:rPr>
          <w:rFonts w:ascii="Palatino Linotype" w:hAnsi="Palatino Linotype" w:cs="Tahoma"/>
          <w:color w:val="0D0D0D" w:themeColor="text1" w:themeTint="F2"/>
          <w:sz w:val="22"/>
          <w:szCs w:val="22"/>
        </w:rPr>
        <w:t xml:space="preserve">, al tratarse de contratación de servicios por parte de un Ente Público, conviene traer al estudio lo previsto en </w:t>
      </w:r>
      <w:r w:rsidRPr="00F514A4">
        <w:rPr>
          <w:rFonts w:ascii="Palatino Linotype" w:hAnsi="Palatino Linotype" w:cs="Tahoma"/>
          <w:iCs/>
          <w:color w:val="0D0D0D" w:themeColor="text1" w:themeTint="F2"/>
          <w:sz w:val="22"/>
          <w:szCs w:val="22"/>
          <w:lang w:val="es-ES"/>
        </w:rPr>
        <w:t xml:space="preserve">el artículo 4°, fracción XVIII, de la Ley General de Contabilidad Gubernamental, establece que la información financiera consiste en información presupuestaria y contable que se expresa en unidades monetarias las </w:t>
      </w:r>
      <w:r w:rsidRPr="00F514A4">
        <w:rPr>
          <w:rFonts w:ascii="Palatino Linotype" w:hAnsi="Palatino Linotype" w:cs="Tahoma"/>
          <w:b/>
          <w:bCs/>
          <w:iCs/>
          <w:color w:val="0D0D0D" w:themeColor="text1" w:themeTint="F2"/>
          <w:sz w:val="22"/>
          <w:szCs w:val="22"/>
          <w:lang w:val="es-ES"/>
        </w:rPr>
        <w:t>transacciones que realiza un ente público y los eventos económicos identificables y cuantificable</w:t>
      </w:r>
      <w:r w:rsidRPr="00F514A4">
        <w:rPr>
          <w:rFonts w:ascii="Palatino Linotype" w:hAnsi="Palatino Linotype" w:cs="Tahoma"/>
          <w:iCs/>
          <w:color w:val="0D0D0D" w:themeColor="text1" w:themeTint="F2"/>
          <w:sz w:val="22"/>
          <w:szCs w:val="22"/>
          <w:lang w:val="es-ES"/>
        </w:rPr>
        <w:t xml:space="preserve"> la cual puede representarse por reportes, informes, estados y notas que expresan su situación financiera, los resultados de su operación y los cambios en su patrimonio. </w:t>
      </w:r>
    </w:p>
    <w:p w14:paraId="7CF29306" w14:textId="77777777" w:rsidR="008A2AAB" w:rsidRPr="00F514A4" w:rsidRDefault="008A2AAB" w:rsidP="008A2AAB">
      <w:pPr>
        <w:spacing w:line="360" w:lineRule="auto"/>
        <w:jc w:val="both"/>
        <w:rPr>
          <w:rFonts w:ascii="Palatino Linotype" w:hAnsi="Palatino Linotype" w:cs="Tahoma"/>
          <w:iCs/>
          <w:color w:val="0D0D0D" w:themeColor="text1" w:themeTint="F2"/>
          <w:sz w:val="22"/>
          <w:szCs w:val="22"/>
          <w:lang w:val="es-ES"/>
        </w:rPr>
      </w:pPr>
    </w:p>
    <w:p w14:paraId="00FF3C74" w14:textId="378B8EF6" w:rsidR="008A2AAB" w:rsidRPr="00F514A4" w:rsidRDefault="008A2AAB" w:rsidP="008A2AAB">
      <w:pPr>
        <w:spacing w:line="360" w:lineRule="auto"/>
        <w:jc w:val="both"/>
        <w:rPr>
          <w:rFonts w:ascii="Palatino Linotype" w:hAnsi="Palatino Linotype" w:cs="Tahoma"/>
          <w:iCs/>
          <w:color w:val="0D0D0D" w:themeColor="text1" w:themeTint="F2"/>
          <w:sz w:val="22"/>
          <w:szCs w:val="22"/>
          <w:lang w:val="es-ES"/>
        </w:rPr>
      </w:pPr>
      <w:r w:rsidRPr="00F514A4">
        <w:rPr>
          <w:rFonts w:ascii="Palatino Linotype" w:hAnsi="Palatino Linotype" w:cs="Tahoma"/>
          <w:iCs/>
          <w:color w:val="0D0D0D" w:themeColor="text1" w:themeTint="F2"/>
          <w:sz w:val="22"/>
          <w:szCs w:val="22"/>
          <w:lang w:val="es-ES"/>
        </w:rPr>
        <w:t>En esa misma tesitura, los artículos 16, 18, 19, fracción V, y 34 de la Ley General en comento, estable</w:t>
      </w:r>
      <w:r>
        <w:rPr>
          <w:rFonts w:ascii="Palatino Linotype" w:hAnsi="Palatino Linotype" w:cs="Tahoma"/>
          <w:iCs/>
          <w:color w:val="0D0D0D" w:themeColor="text1" w:themeTint="F2"/>
          <w:sz w:val="22"/>
          <w:szCs w:val="22"/>
          <w:lang w:val="es-ES"/>
        </w:rPr>
        <w:t>ce</w:t>
      </w:r>
      <w:r w:rsidRPr="00F514A4">
        <w:rPr>
          <w:rFonts w:ascii="Palatino Linotype" w:hAnsi="Palatino Linotype" w:cs="Tahoma"/>
          <w:iCs/>
          <w:color w:val="0D0D0D" w:themeColor="text1" w:themeTint="F2"/>
          <w:sz w:val="22"/>
          <w:szCs w:val="22"/>
          <w:lang w:val="es-ES"/>
        </w:rPr>
        <w:t xml:space="preserve">n que los entes públicos deben contar con un sistema de contabilidad gubernamental en el cual se registrarán </w:t>
      </w:r>
      <w:r w:rsidRPr="00F514A4">
        <w:rPr>
          <w:rFonts w:ascii="Palatino Linotype" w:hAnsi="Palatino Linotype" w:cs="Tahoma"/>
          <w:iCs/>
          <w:color w:val="0D0D0D" w:themeColor="text1" w:themeTint="F2"/>
          <w:sz w:val="22"/>
          <w:szCs w:val="22"/>
        </w:rPr>
        <w:t>operaciones presupuestarias y contables derivadas de la gestión pública, así como otros flujos económicos, los cuales serán expresados en términos monetarios. Dichos registros contables se llevarán con base acumulativa, por lo que contabilización de las transacciones de gasto se hará conforme a la fecha de su realización, independientemente de la de su pago, y la del ingreso se registrará cuando exista jurídicamente el derecho de cobro.</w:t>
      </w:r>
    </w:p>
    <w:p w14:paraId="5ABED793" w14:textId="77777777" w:rsidR="008A2AAB" w:rsidRPr="00F514A4" w:rsidRDefault="008A2AAB" w:rsidP="008A2AAB">
      <w:pPr>
        <w:spacing w:line="360" w:lineRule="auto"/>
        <w:jc w:val="both"/>
        <w:rPr>
          <w:rFonts w:ascii="Palatino Linotype" w:hAnsi="Palatino Linotype" w:cs="Tahoma"/>
          <w:iCs/>
          <w:color w:val="0D0D0D" w:themeColor="text1" w:themeTint="F2"/>
          <w:sz w:val="22"/>
          <w:szCs w:val="22"/>
          <w:lang w:val="es-ES"/>
        </w:rPr>
      </w:pPr>
    </w:p>
    <w:p w14:paraId="66610D66" w14:textId="77777777" w:rsidR="008A2AAB" w:rsidRPr="00F514A4" w:rsidRDefault="008A2AAB" w:rsidP="008A2AAB">
      <w:pPr>
        <w:spacing w:line="360" w:lineRule="auto"/>
        <w:jc w:val="both"/>
        <w:rPr>
          <w:rFonts w:ascii="Palatino Linotype" w:hAnsi="Palatino Linotype" w:cs="Tahoma"/>
          <w:color w:val="0D0D0D" w:themeColor="text1" w:themeTint="F2"/>
          <w:sz w:val="22"/>
          <w:szCs w:val="22"/>
          <w:lang w:val="es-ES"/>
        </w:rPr>
      </w:pPr>
      <w:r w:rsidRPr="00F514A4">
        <w:rPr>
          <w:rFonts w:ascii="Palatino Linotype" w:hAnsi="Palatino Linotype" w:cs="Tahoma"/>
          <w:iCs/>
          <w:color w:val="0D0D0D" w:themeColor="text1" w:themeTint="F2"/>
          <w:sz w:val="22"/>
          <w:szCs w:val="22"/>
          <w:lang w:val="es-ES"/>
        </w:rPr>
        <w:t xml:space="preserve">A manera de ejemplo, se trae el estudio la </w:t>
      </w:r>
      <w:r w:rsidRPr="00F514A4">
        <w:rPr>
          <w:rFonts w:ascii="Palatino Linotype" w:hAnsi="Palatino Linotype" w:cs="Tahoma"/>
          <w:iCs/>
          <w:color w:val="0D0D0D" w:themeColor="text1" w:themeTint="F2"/>
          <w:sz w:val="22"/>
          <w:szCs w:val="22"/>
        </w:rPr>
        <w:t>Guía técnica 05 La contabilidad y la cuenta pública municipal del Instituto Nacional de Administración Pública, emitida por el Instituto Nacional de Administración Pública, establece que la contabilidad municipal es la técnica que permite registrar en forma ordenada, completa y detallada de los ingresos y gastos, con el fin de poder determinar en cualquier momento la situación financiera de la hacienda pública municipal.</w:t>
      </w:r>
    </w:p>
    <w:p w14:paraId="344BF60B" w14:textId="77777777" w:rsidR="008A2AAB" w:rsidRPr="00F514A4" w:rsidRDefault="008A2AAB" w:rsidP="008A2AAB">
      <w:pPr>
        <w:spacing w:line="360" w:lineRule="auto"/>
        <w:jc w:val="both"/>
        <w:rPr>
          <w:rFonts w:ascii="Palatino Linotype" w:hAnsi="Palatino Linotype" w:cs="Tahoma"/>
          <w:color w:val="0D0D0D" w:themeColor="text1" w:themeTint="F2"/>
          <w:sz w:val="22"/>
          <w:szCs w:val="22"/>
          <w:lang w:val="es-ES"/>
        </w:rPr>
      </w:pPr>
    </w:p>
    <w:p w14:paraId="612AE4BA" w14:textId="77777777" w:rsidR="008A2AAB" w:rsidRPr="00F514A4" w:rsidRDefault="008A2AAB" w:rsidP="008A2AAB">
      <w:pPr>
        <w:spacing w:line="360" w:lineRule="auto"/>
        <w:jc w:val="both"/>
        <w:rPr>
          <w:rFonts w:ascii="Palatino Linotype" w:hAnsi="Palatino Linotype" w:cs="Tahoma"/>
          <w:color w:val="0D0D0D" w:themeColor="text1" w:themeTint="F2"/>
          <w:sz w:val="22"/>
          <w:szCs w:val="22"/>
          <w:lang w:val="es-ES"/>
        </w:rPr>
      </w:pPr>
      <w:r w:rsidRPr="00F514A4">
        <w:rPr>
          <w:rFonts w:ascii="Palatino Linotype" w:hAnsi="Palatino Linotype" w:cs="Tahoma"/>
          <w:color w:val="0D0D0D" w:themeColor="text1" w:themeTint="F2"/>
          <w:sz w:val="22"/>
          <w:szCs w:val="22"/>
          <w:lang w:val="es-ES"/>
        </w:rPr>
        <w:lastRenderedPageBreak/>
        <w:t xml:space="preserve">De este modo, de acuerdo a la naturaleza de información solicitada, </w:t>
      </w:r>
      <w:r w:rsidRPr="00F514A4">
        <w:rPr>
          <w:rFonts w:ascii="Palatino Linotype" w:hAnsi="Palatino Linotype" w:cs="Tahoma"/>
          <w:color w:val="0D0D0D" w:themeColor="text1" w:themeTint="F2"/>
          <w:sz w:val="22"/>
          <w:szCs w:val="22"/>
        </w:rPr>
        <w:t xml:space="preserve">resulta necesario traer a colación, la Resolución Miscelánea Fiscal para el 2022, establece que la factura es lo mismo, que un Comprobante Fiscal Digital por Internet, por lo que, se puede considerar como el documento que comprueba la realización de una </w:t>
      </w:r>
      <w:r w:rsidRPr="00F514A4">
        <w:rPr>
          <w:rFonts w:ascii="Palatino Linotype" w:hAnsi="Palatino Linotype" w:cs="Tahoma"/>
          <w:b/>
          <w:bCs/>
          <w:color w:val="0D0D0D" w:themeColor="text1" w:themeTint="F2"/>
          <w:sz w:val="22"/>
          <w:szCs w:val="22"/>
        </w:rPr>
        <w:t>transacción comercial</w:t>
      </w:r>
      <w:r w:rsidRPr="00F514A4">
        <w:rPr>
          <w:rFonts w:ascii="Palatino Linotype" w:hAnsi="Palatino Linotype" w:cs="Tahoma"/>
          <w:color w:val="0D0D0D" w:themeColor="text1" w:themeTint="F2"/>
          <w:sz w:val="22"/>
          <w:szCs w:val="22"/>
        </w:rPr>
        <w:t>, entre un comprador y un vendedor, mediante el cual, el primero queda obligado a realizar un pago, mientras que el segundo, a entregar o brindar un producto o servicio.</w:t>
      </w:r>
    </w:p>
    <w:p w14:paraId="4595A084" w14:textId="77777777" w:rsidR="008A2AAB" w:rsidRPr="00F514A4" w:rsidRDefault="008A2AAB" w:rsidP="008A2AAB">
      <w:pPr>
        <w:spacing w:line="360" w:lineRule="auto"/>
        <w:jc w:val="both"/>
        <w:rPr>
          <w:rFonts w:ascii="Palatino Linotype" w:hAnsi="Palatino Linotype" w:cs="Tahoma"/>
          <w:color w:val="0D0D0D" w:themeColor="text1" w:themeTint="F2"/>
          <w:sz w:val="22"/>
          <w:szCs w:val="22"/>
        </w:rPr>
      </w:pPr>
    </w:p>
    <w:p w14:paraId="183BC5D7" w14:textId="77777777" w:rsidR="008A2AAB" w:rsidRPr="00F514A4" w:rsidRDefault="008A2AAB" w:rsidP="008A2AAB">
      <w:pPr>
        <w:spacing w:line="360" w:lineRule="auto"/>
        <w:jc w:val="both"/>
        <w:rPr>
          <w:rFonts w:ascii="Palatino Linotype" w:hAnsi="Palatino Linotype" w:cs="Tahoma"/>
          <w:bCs/>
          <w:color w:val="0D0D0D" w:themeColor="text1" w:themeTint="F2"/>
          <w:sz w:val="22"/>
          <w:szCs w:val="22"/>
        </w:rPr>
      </w:pPr>
      <w:r w:rsidRPr="00F514A4">
        <w:rPr>
          <w:rFonts w:ascii="Palatino Linotype" w:hAnsi="Palatino Linotype" w:cs="Tahoma"/>
          <w:bCs/>
          <w:color w:val="0D0D0D" w:themeColor="text1" w:themeTint="F2"/>
          <w:sz w:val="22"/>
          <w:szCs w:val="22"/>
        </w:rPr>
        <w:t xml:space="preserve">En ese orden de ideas, los Lineamientos para la Integración y Entrega del Informe Trimestral Municipal, dos mil veintidós, entre los formatos que maneja en el </w:t>
      </w:r>
      <w:r w:rsidRPr="00F514A4">
        <w:rPr>
          <w:rFonts w:ascii="Palatino Linotype" w:hAnsi="Palatino Linotype" w:cs="Tahoma"/>
          <w:b/>
          <w:bCs/>
          <w:color w:val="0D0D0D" w:themeColor="text1" w:themeTint="F2"/>
          <w:sz w:val="22"/>
          <w:szCs w:val="22"/>
        </w:rPr>
        <w:t>Módulo 1</w:t>
      </w:r>
      <w:r w:rsidRPr="00F514A4">
        <w:rPr>
          <w:rFonts w:ascii="Palatino Linotype" w:hAnsi="Palatino Linotype" w:cs="Tahoma"/>
          <w:bCs/>
          <w:color w:val="0D0D0D" w:themeColor="text1" w:themeTint="F2"/>
          <w:sz w:val="22"/>
          <w:szCs w:val="22"/>
        </w:rPr>
        <w:t>, se advierte que se encuentran Póliza de Egresos y Póliza Cheque, con los documentos comprobatorios, mismos que serán entregados al Órgano Superior de Fiscalización del Estado de México.</w:t>
      </w:r>
    </w:p>
    <w:p w14:paraId="4821936F" w14:textId="77777777" w:rsidR="008A2AAB" w:rsidRPr="00F514A4" w:rsidRDefault="008A2AAB" w:rsidP="008A2AAB">
      <w:pPr>
        <w:spacing w:line="360" w:lineRule="auto"/>
        <w:jc w:val="both"/>
        <w:rPr>
          <w:rFonts w:ascii="Palatino Linotype" w:hAnsi="Palatino Linotype" w:cs="Tahoma"/>
          <w:b/>
          <w:bCs/>
          <w:color w:val="0D0D0D" w:themeColor="text1" w:themeTint="F2"/>
          <w:sz w:val="22"/>
          <w:szCs w:val="22"/>
        </w:rPr>
      </w:pPr>
    </w:p>
    <w:p w14:paraId="4B21EA5B" w14:textId="77777777" w:rsidR="008A2AAB" w:rsidRPr="00F514A4" w:rsidRDefault="008A2AAB" w:rsidP="008A2AAB">
      <w:pPr>
        <w:spacing w:line="360" w:lineRule="auto"/>
        <w:jc w:val="both"/>
        <w:rPr>
          <w:rFonts w:ascii="Palatino Linotype" w:hAnsi="Palatino Linotype" w:cs="Tahoma"/>
          <w:bCs/>
          <w:color w:val="0D0D0D" w:themeColor="text1" w:themeTint="F2"/>
          <w:sz w:val="22"/>
          <w:szCs w:val="22"/>
        </w:rPr>
      </w:pPr>
      <w:r w:rsidRPr="00F514A4">
        <w:rPr>
          <w:rFonts w:ascii="Palatino Linotype" w:hAnsi="Palatino Linotype" w:cs="Tahoma"/>
          <w:bCs/>
          <w:color w:val="0D0D0D" w:themeColor="text1" w:themeTint="F2"/>
          <w:sz w:val="22"/>
          <w:szCs w:val="22"/>
        </w:rPr>
        <w:t xml:space="preserve">Además, en el apartado de </w:t>
      </w:r>
      <w:r w:rsidRPr="00F514A4">
        <w:rPr>
          <w:rFonts w:ascii="Palatino Linotype" w:hAnsi="Palatino Linotype" w:cs="Tahoma"/>
          <w:b/>
          <w:bCs/>
          <w:color w:val="0D0D0D" w:themeColor="text1" w:themeTint="F2"/>
          <w:sz w:val="22"/>
          <w:szCs w:val="22"/>
        </w:rPr>
        <w:t xml:space="preserve">“Aspectos a tomar en cuenta para la integración de las Pólizas contables y documentación comprobatoria”, </w:t>
      </w:r>
      <w:r w:rsidRPr="00F514A4">
        <w:rPr>
          <w:rFonts w:ascii="Palatino Linotype" w:hAnsi="Palatino Linotype" w:cs="Tahoma"/>
          <w:bCs/>
          <w:color w:val="0D0D0D" w:themeColor="text1" w:themeTint="F2"/>
          <w:sz w:val="22"/>
          <w:szCs w:val="22"/>
        </w:rPr>
        <w:t xml:space="preserve">se precisa que dichos documentos deberán contener las imágenes de la documentación comprobatoria y justificativa de los egresos y de las respectivas pólizas, los cuales incluyen los Comprobantes Fiscales Digitales por Internet o facturas y los costos generados por la adquisición de productos o servicios. </w:t>
      </w:r>
    </w:p>
    <w:p w14:paraId="6F288783" w14:textId="77777777" w:rsidR="008A2AAB" w:rsidRPr="00F514A4" w:rsidRDefault="008A2AAB" w:rsidP="008A2AAB">
      <w:pPr>
        <w:spacing w:line="360" w:lineRule="auto"/>
        <w:jc w:val="both"/>
        <w:rPr>
          <w:rFonts w:ascii="Palatino Linotype" w:hAnsi="Palatino Linotype" w:cs="Tahoma"/>
          <w:color w:val="0D0D0D" w:themeColor="text1" w:themeTint="F2"/>
          <w:sz w:val="22"/>
          <w:szCs w:val="22"/>
        </w:rPr>
      </w:pPr>
    </w:p>
    <w:p w14:paraId="5C68BF2F" w14:textId="2392FE76" w:rsidR="008A2AAB" w:rsidRDefault="008A2AAB" w:rsidP="008A2AAB">
      <w:pPr>
        <w:spacing w:line="360" w:lineRule="auto"/>
        <w:jc w:val="both"/>
        <w:rPr>
          <w:rFonts w:ascii="Palatino Linotype" w:hAnsi="Palatino Linotype" w:cs="Tahoma"/>
          <w:color w:val="0D0D0D" w:themeColor="text1" w:themeTint="F2"/>
          <w:sz w:val="22"/>
          <w:szCs w:val="22"/>
        </w:rPr>
      </w:pPr>
      <w:r w:rsidRPr="00F514A4">
        <w:rPr>
          <w:rFonts w:ascii="Palatino Linotype" w:hAnsi="Palatino Linotype" w:cs="Tahoma"/>
          <w:color w:val="0D0D0D" w:themeColor="text1" w:themeTint="F2"/>
          <w:sz w:val="22"/>
          <w:szCs w:val="22"/>
        </w:rPr>
        <w:t>Conforme a lo anterior, se logra advertir que</w:t>
      </w:r>
      <w:r>
        <w:rPr>
          <w:rFonts w:ascii="Palatino Linotype" w:hAnsi="Palatino Linotype" w:cs="Tahoma"/>
          <w:color w:val="0D0D0D" w:themeColor="text1" w:themeTint="F2"/>
          <w:sz w:val="22"/>
          <w:szCs w:val="22"/>
        </w:rPr>
        <w:t xml:space="preserve"> la pretensión del ahora Recurrente, es obtener los comprobantes de pago mensual, respecto al arrendamiento de vehículos por parte del Ayuntamiento de Zinacantepec, del primero de enero al  veintinueve de noviembre de dos mil veintidós.</w:t>
      </w:r>
    </w:p>
    <w:p w14:paraId="4AC1BF53" w14:textId="77777777" w:rsidR="008A2AAB" w:rsidRDefault="008A2AAB" w:rsidP="008A2AAB">
      <w:pPr>
        <w:spacing w:line="360" w:lineRule="auto"/>
        <w:jc w:val="both"/>
        <w:rPr>
          <w:rFonts w:ascii="Palatino Linotype" w:hAnsi="Palatino Linotype" w:cs="Tahoma"/>
          <w:color w:val="0D0D0D" w:themeColor="text1" w:themeTint="F2"/>
          <w:sz w:val="22"/>
          <w:szCs w:val="22"/>
        </w:rPr>
      </w:pPr>
    </w:p>
    <w:p w14:paraId="51620C5C" w14:textId="77777777" w:rsidR="00193235" w:rsidRPr="00193235" w:rsidRDefault="00193235" w:rsidP="00193235">
      <w:pPr>
        <w:tabs>
          <w:tab w:val="left" w:pos="4962"/>
        </w:tabs>
        <w:spacing w:line="360" w:lineRule="auto"/>
        <w:jc w:val="both"/>
        <w:rPr>
          <w:rFonts w:ascii="Palatino Linotype" w:eastAsiaTheme="minorHAnsi" w:hAnsi="Palatino Linotype" w:cstheme="minorBidi"/>
          <w:color w:val="000000" w:themeColor="text1"/>
          <w:sz w:val="22"/>
          <w:szCs w:val="22"/>
          <w:lang w:eastAsia="en-US"/>
        </w:rPr>
      </w:pPr>
      <w:r w:rsidRPr="00193235">
        <w:rPr>
          <w:rFonts w:ascii="Palatino Linotype" w:eastAsiaTheme="minorHAnsi" w:hAnsi="Palatino Linotype" w:cstheme="minorBidi"/>
          <w:color w:val="000000" w:themeColor="text1"/>
          <w:sz w:val="22"/>
          <w:szCs w:val="22"/>
          <w:lang w:eastAsia="en-US"/>
        </w:rPr>
        <w:t xml:space="preserve">Ahora bien, de las constancias que obran en el expediente, se advierte que el Sujeto Obligado turno el requerimiento de información, a la Dirección de Administración; por lo cual, es necesario hacer referencia al procedimiento de búsqueda que deben de seguir los Sujetos Obligados para localizar la información, el cual se encuentra previsto en los artículos 160 y </w:t>
      </w:r>
      <w:r w:rsidRPr="00193235">
        <w:rPr>
          <w:rFonts w:ascii="Palatino Linotype" w:eastAsiaTheme="minorHAnsi" w:hAnsi="Palatino Linotype" w:cstheme="minorBidi"/>
          <w:color w:val="000000" w:themeColor="text1"/>
          <w:sz w:val="22"/>
          <w:szCs w:val="22"/>
          <w:lang w:eastAsia="en-US"/>
        </w:rPr>
        <w:lastRenderedPageBreak/>
        <w:t>162 de la Ley de Transparencia y Acceso a la Información Pública del Estado de México y Municipios, mismo que es el siguiente:</w:t>
      </w:r>
    </w:p>
    <w:p w14:paraId="270F4505" w14:textId="77777777" w:rsidR="00193235" w:rsidRPr="00193235" w:rsidRDefault="00193235" w:rsidP="00193235">
      <w:pPr>
        <w:numPr>
          <w:ilvl w:val="0"/>
          <w:numId w:val="4"/>
        </w:numPr>
        <w:spacing w:after="160" w:line="360" w:lineRule="auto"/>
        <w:jc w:val="both"/>
        <w:rPr>
          <w:rFonts w:ascii="Palatino Linotype" w:eastAsia="Calibri" w:hAnsi="Palatino Linotype"/>
          <w:bCs/>
          <w:color w:val="000000" w:themeColor="text1"/>
          <w:sz w:val="22"/>
          <w:szCs w:val="22"/>
          <w:lang w:val="es-ES" w:eastAsia="en-US"/>
        </w:rPr>
      </w:pPr>
      <w:r w:rsidRPr="00193235">
        <w:rPr>
          <w:rFonts w:ascii="Palatino Linotype" w:eastAsia="Calibri" w:hAnsi="Palatino Linotype"/>
          <w:bCs/>
          <w:color w:val="000000" w:themeColor="text1"/>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FD79381" w14:textId="77777777" w:rsidR="00193235" w:rsidRPr="00193235" w:rsidRDefault="00193235" w:rsidP="00193235">
      <w:pPr>
        <w:spacing w:line="360" w:lineRule="auto"/>
        <w:jc w:val="both"/>
        <w:rPr>
          <w:rFonts w:ascii="Palatino Linotype" w:eastAsia="Calibri" w:hAnsi="Palatino Linotype"/>
          <w:bCs/>
          <w:color w:val="000000" w:themeColor="text1"/>
          <w:sz w:val="22"/>
          <w:szCs w:val="22"/>
          <w:lang w:val="es-ES" w:eastAsia="en-US"/>
        </w:rPr>
      </w:pPr>
    </w:p>
    <w:p w14:paraId="5C4288AA" w14:textId="77777777" w:rsidR="00193235" w:rsidRPr="00193235" w:rsidRDefault="00193235" w:rsidP="00193235">
      <w:pPr>
        <w:numPr>
          <w:ilvl w:val="0"/>
          <w:numId w:val="4"/>
        </w:numPr>
        <w:spacing w:after="160" w:line="360" w:lineRule="auto"/>
        <w:jc w:val="both"/>
        <w:rPr>
          <w:rFonts w:ascii="Palatino Linotype" w:eastAsia="Calibri" w:hAnsi="Palatino Linotype"/>
          <w:bCs/>
          <w:color w:val="000000" w:themeColor="text1"/>
          <w:sz w:val="22"/>
          <w:szCs w:val="22"/>
          <w:lang w:val="es-ES" w:eastAsia="en-US"/>
        </w:rPr>
      </w:pPr>
      <w:r w:rsidRPr="00193235">
        <w:rPr>
          <w:rFonts w:ascii="Palatino Linotype" w:eastAsia="Calibri" w:hAnsi="Palatino Linotype"/>
          <w:bCs/>
          <w:color w:val="000000" w:themeColor="text1"/>
          <w:sz w:val="22"/>
          <w:szCs w:val="22"/>
          <w:lang w:val="es-ES" w:eastAsia="en-U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7F81C290" w14:textId="77777777" w:rsidR="00193235" w:rsidRPr="00193235" w:rsidRDefault="00193235" w:rsidP="00193235">
      <w:pPr>
        <w:spacing w:line="360" w:lineRule="auto"/>
        <w:jc w:val="both"/>
        <w:rPr>
          <w:rFonts w:ascii="Palatino Linotype" w:eastAsia="Calibri" w:hAnsi="Palatino Linotype"/>
          <w:bCs/>
          <w:color w:val="000000" w:themeColor="text1"/>
          <w:sz w:val="22"/>
          <w:szCs w:val="22"/>
          <w:lang w:eastAsia="en-US"/>
        </w:rPr>
      </w:pPr>
    </w:p>
    <w:p w14:paraId="1EFBDBE6" w14:textId="77777777" w:rsidR="00193235" w:rsidRDefault="00193235" w:rsidP="00193235">
      <w:pPr>
        <w:spacing w:line="360" w:lineRule="auto"/>
        <w:ind w:right="-28"/>
        <w:contextualSpacing/>
        <w:jc w:val="both"/>
        <w:rPr>
          <w:rFonts w:ascii="Palatino Linotype" w:eastAsia="Calibri" w:hAnsi="Palatino Linotype" w:cs="Tahoma"/>
          <w:bCs/>
          <w:color w:val="000000"/>
          <w:sz w:val="22"/>
          <w:szCs w:val="22"/>
          <w:lang w:eastAsia="en-US"/>
        </w:rPr>
      </w:pPr>
      <w:r w:rsidRPr="00193235">
        <w:rPr>
          <w:rFonts w:ascii="Palatino Linotype" w:eastAsia="Calibri" w:hAnsi="Palatino Linotype" w:cs="Tahoma"/>
          <w:bCs/>
          <w:color w:val="000000"/>
          <w:sz w:val="22"/>
          <w:szCs w:val="22"/>
          <w:lang w:eastAsia="en-US"/>
        </w:rPr>
        <w:t>Así, a efecto de determinar si el Sujeto Obligado cumplió con el procedimiento de búsqueda, resulta necesario precisar que los artículos 22, fracción I, numeral</w:t>
      </w:r>
      <w:r>
        <w:rPr>
          <w:rFonts w:ascii="Palatino Linotype" w:eastAsia="Calibri" w:hAnsi="Palatino Linotype" w:cs="Tahoma"/>
          <w:bCs/>
          <w:color w:val="000000"/>
          <w:sz w:val="22"/>
          <w:szCs w:val="22"/>
          <w:lang w:eastAsia="en-US"/>
        </w:rPr>
        <w:t>es 11 y</w:t>
      </w:r>
      <w:r w:rsidRPr="00193235">
        <w:rPr>
          <w:rFonts w:ascii="Palatino Linotype" w:eastAsia="Calibri" w:hAnsi="Palatino Linotype" w:cs="Tahoma"/>
          <w:bCs/>
          <w:color w:val="000000"/>
          <w:sz w:val="22"/>
          <w:szCs w:val="22"/>
          <w:lang w:eastAsia="en-US"/>
        </w:rPr>
        <w:t xml:space="preserve"> 13, </w:t>
      </w:r>
      <w:r>
        <w:rPr>
          <w:rFonts w:ascii="Palatino Linotype" w:eastAsia="Calibri" w:hAnsi="Palatino Linotype" w:cs="Tahoma"/>
          <w:bCs/>
          <w:color w:val="000000"/>
          <w:sz w:val="22"/>
          <w:szCs w:val="22"/>
          <w:lang w:eastAsia="en-US"/>
        </w:rPr>
        <w:t xml:space="preserve">46, 47, </w:t>
      </w:r>
      <w:r w:rsidRPr="00193235">
        <w:rPr>
          <w:rFonts w:ascii="Palatino Linotype" w:eastAsia="Calibri" w:hAnsi="Palatino Linotype" w:cs="Tahoma"/>
          <w:bCs/>
          <w:color w:val="000000"/>
          <w:sz w:val="22"/>
          <w:szCs w:val="22"/>
          <w:lang w:eastAsia="en-US"/>
        </w:rPr>
        <w:t>52 y 53, del Reglamento Orgánico Municipal de Zinacantepec, establecen que el Sujeto Obligado para el ejercicio de sus funciones, contará con diversas unidades administrativas, entre las cuales se encuentra</w:t>
      </w:r>
      <w:r>
        <w:rPr>
          <w:rFonts w:ascii="Palatino Linotype" w:eastAsia="Calibri" w:hAnsi="Palatino Linotype" w:cs="Tahoma"/>
          <w:bCs/>
          <w:color w:val="000000"/>
          <w:sz w:val="22"/>
          <w:szCs w:val="22"/>
          <w:lang w:eastAsia="en-US"/>
        </w:rPr>
        <w:t>n las siguientes:</w:t>
      </w:r>
    </w:p>
    <w:p w14:paraId="285EEFC8" w14:textId="77777777" w:rsidR="00193235" w:rsidRDefault="00193235" w:rsidP="00193235">
      <w:pPr>
        <w:spacing w:line="360" w:lineRule="auto"/>
        <w:ind w:right="-28"/>
        <w:contextualSpacing/>
        <w:jc w:val="both"/>
        <w:rPr>
          <w:rFonts w:ascii="Palatino Linotype" w:eastAsia="Calibri" w:hAnsi="Palatino Linotype" w:cs="Tahoma"/>
          <w:bCs/>
          <w:color w:val="000000"/>
          <w:sz w:val="22"/>
          <w:szCs w:val="22"/>
          <w:lang w:eastAsia="en-US"/>
        </w:rPr>
      </w:pPr>
    </w:p>
    <w:p w14:paraId="3012023A" w14:textId="0FCFDAA9" w:rsidR="00193235" w:rsidRPr="00193235" w:rsidRDefault="00193235" w:rsidP="00193235">
      <w:pPr>
        <w:pStyle w:val="Prrafodelista"/>
        <w:numPr>
          <w:ilvl w:val="0"/>
          <w:numId w:val="6"/>
        </w:numPr>
        <w:spacing w:line="360" w:lineRule="auto"/>
        <w:ind w:right="-28"/>
        <w:jc w:val="both"/>
        <w:rPr>
          <w:rFonts w:ascii="Palatino Linotype" w:eastAsia="Calibri" w:hAnsi="Palatino Linotype" w:cs="Tahoma"/>
          <w:bCs/>
          <w:szCs w:val="22"/>
          <w:lang w:eastAsia="en-US"/>
        </w:rPr>
      </w:pPr>
      <w:r w:rsidRPr="00193235">
        <w:rPr>
          <w:rFonts w:ascii="Palatino Linotype" w:eastAsia="Calibri" w:hAnsi="Palatino Linotype" w:cs="Tahoma"/>
          <w:b/>
          <w:bCs/>
          <w:color w:val="000000"/>
          <w:szCs w:val="22"/>
          <w:lang w:eastAsia="en-US"/>
        </w:rPr>
        <w:t>Dirección de Administración</w:t>
      </w:r>
      <w:r w:rsidRPr="00193235">
        <w:rPr>
          <w:rFonts w:ascii="Palatino Linotype" w:eastAsia="Calibri" w:hAnsi="Palatino Linotype" w:cs="Tahoma"/>
          <w:bCs/>
          <w:color w:val="000000"/>
          <w:szCs w:val="22"/>
          <w:lang w:eastAsia="en-US"/>
        </w:rPr>
        <w:t xml:space="preserve"> encargada de llevar a cabo las adquisidores de bienes, el arrendamiento de bienes muebles (incluido vehículos) y la contratación de servicios que requieran las distintas áreas; programar, organizar, integrar, dirigir, controlar y ejecutar las licitaciones públicas, invitaciones restringidas y las adjudicaciones directas que se requieren para la adquisición y arrendamiento de bienes muebles y la prestación de servicios que requieran las áreas, así como, establecer controles del estado físico y mantenimiento del parque vehicular oficial.</w:t>
      </w:r>
    </w:p>
    <w:p w14:paraId="02455DE7" w14:textId="77777777" w:rsidR="00193235" w:rsidRPr="00193235" w:rsidRDefault="00193235" w:rsidP="00193235">
      <w:pPr>
        <w:pStyle w:val="Prrafodelista"/>
        <w:spacing w:line="360" w:lineRule="auto"/>
        <w:ind w:right="-28"/>
        <w:jc w:val="both"/>
        <w:rPr>
          <w:rFonts w:ascii="Palatino Linotype" w:eastAsia="Calibri" w:hAnsi="Palatino Linotype" w:cs="Tahoma"/>
          <w:bCs/>
          <w:szCs w:val="22"/>
          <w:lang w:eastAsia="en-US"/>
        </w:rPr>
      </w:pPr>
    </w:p>
    <w:p w14:paraId="312F6513" w14:textId="61584A98" w:rsidR="00193235" w:rsidRPr="00193235" w:rsidRDefault="00193235" w:rsidP="00193235">
      <w:pPr>
        <w:pStyle w:val="Prrafodelista"/>
        <w:numPr>
          <w:ilvl w:val="0"/>
          <w:numId w:val="6"/>
        </w:numPr>
        <w:spacing w:line="360" w:lineRule="auto"/>
        <w:ind w:right="-28"/>
        <w:jc w:val="both"/>
        <w:rPr>
          <w:rFonts w:ascii="Palatino Linotype" w:eastAsia="Calibri" w:hAnsi="Palatino Linotype" w:cs="Tahoma"/>
          <w:b/>
          <w:bCs/>
          <w:szCs w:val="22"/>
          <w:lang w:eastAsia="en-US"/>
        </w:rPr>
      </w:pPr>
      <w:r w:rsidRPr="00193235">
        <w:rPr>
          <w:rFonts w:ascii="Palatino Linotype" w:eastAsia="Calibri" w:hAnsi="Palatino Linotype" w:cs="Tahoma"/>
          <w:b/>
          <w:bCs/>
          <w:szCs w:val="22"/>
          <w:lang w:eastAsia="en-US"/>
        </w:rPr>
        <w:lastRenderedPageBreak/>
        <w:t>Tesorería Municipal</w:t>
      </w:r>
      <w:r>
        <w:rPr>
          <w:rFonts w:ascii="Palatino Linotype" w:eastAsia="Calibri" w:hAnsi="Palatino Linotype" w:cs="Tahoma"/>
          <w:b/>
          <w:bCs/>
          <w:szCs w:val="22"/>
          <w:lang w:eastAsia="en-US"/>
        </w:rPr>
        <w:t xml:space="preserve"> </w:t>
      </w:r>
      <w:r>
        <w:rPr>
          <w:rFonts w:ascii="Palatino Linotype" w:eastAsia="Calibri" w:hAnsi="Palatino Linotype" w:cs="Tahoma"/>
          <w:bCs/>
          <w:szCs w:val="22"/>
          <w:lang w:eastAsia="en-US"/>
        </w:rPr>
        <w:t xml:space="preserve">encargada </w:t>
      </w:r>
      <w:r w:rsidR="0084042B">
        <w:rPr>
          <w:rFonts w:ascii="Palatino Linotype" w:eastAsia="Calibri" w:hAnsi="Palatino Linotype" w:cs="Tahoma"/>
          <w:bCs/>
          <w:szCs w:val="22"/>
          <w:lang w:eastAsia="en-US"/>
        </w:rPr>
        <w:t xml:space="preserve">de autorizar la suficiencia presupuestal para la adquisición de bienes y servicios; verificar y realizar el pago de los documentos comprobatorios de las erogaciones realizadas por las áreas; así como, supervisar y validar la </w:t>
      </w:r>
      <w:r w:rsidR="0084042B" w:rsidRPr="0084042B">
        <w:rPr>
          <w:rFonts w:ascii="Palatino Linotype" w:eastAsia="Calibri" w:hAnsi="Palatino Linotype" w:cs="Tahoma"/>
          <w:bCs/>
          <w:szCs w:val="22"/>
          <w:lang w:eastAsia="en-US"/>
        </w:rPr>
        <w:t xml:space="preserve">utilización de un sistema electrónico presupuestal, para la elaboración </w:t>
      </w:r>
      <w:r w:rsidR="0084042B">
        <w:rPr>
          <w:rFonts w:ascii="Palatino Linotype" w:eastAsia="Calibri" w:hAnsi="Palatino Linotype" w:cs="Tahoma"/>
          <w:bCs/>
          <w:szCs w:val="22"/>
          <w:lang w:eastAsia="en-US"/>
        </w:rPr>
        <w:t>de requisiciones y suficiencias.</w:t>
      </w:r>
    </w:p>
    <w:p w14:paraId="3DEC44E9" w14:textId="77777777" w:rsidR="00193235" w:rsidRPr="00193235" w:rsidRDefault="00193235" w:rsidP="00193235">
      <w:pPr>
        <w:spacing w:line="360" w:lineRule="auto"/>
        <w:jc w:val="both"/>
        <w:rPr>
          <w:rFonts w:ascii="Palatino Linotype" w:eastAsia="Calibri" w:hAnsi="Palatino Linotype" w:cs="Tahoma"/>
          <w:bCs/>
          <w:color w:val="000000" w:themeColor="text1"/>
          <w:sz w:val="22"/>
          <w:szCs w:val="24"/>
          <w:lang w:eastAsia="en-US"/>
        </w:rPr>
      </w:pPr>
    </w:p>
    <w:p w14:paraId="2C1C7051" w14:textId="4AE2C326" w:rsidR="00193235" w:rsidRPr="00193235" w:rsidRDefault="00193235" w:rsidP="00193235">
      <w:pPr>
        <w:spacing w:line="360" w:lineRule="auto"/>
        <w:jc w:val="both"/>
        <w:rPr>
          <w:rFonts w:ascii="Palatino Linotype" w:eastAsia="Calibri" w:hAnsi="Palatino Linotype" w:cs="Tahoma"/>
          <w:color w:val="000000"/>
          <w:sz w:val="22"/>
          <w:szCs w:val="24"/>
          <w:lang w:val="es-ES" w:eastAsia="es-MX"/>
        </w:rPr>
      </w:pPr>
      <w:r w:rsidRPr="00193235">
        <w:rPr>
          <w:rFonts w:ascii="Palatino Linotype" w:eastAsia="Calibri" w:hAnsi="Palatino Linotype"/>
          <w:color w:val="000000" w:themeColor="text1"/>
          <w:sz w:val="22"/>
          <w:szCs w:val="22"/>
          <w:lang w:eastAsia="en-US"/>
        </w:rPr>
        <w:t>De tal circunstancia</w:t>
      </w:r>
      <w:r w:rsidRPr="00193235">
        <w:rPr>
          <w:rFonts w:ascii="Palatino Linotype" w:eastAsia="Calibri" w:hAnsi="Palatino Linotype" w:cs="Tahoma"/>
          <w:bCs/>
          <w:iCs/>
          <w:color w:val="000000" w:themeColor="text1"/>
          <w:sz w:val="22"/>
          <w:szCs w:val="22"/>
          <w:lang w:eastAsia="en-US"/>
        </w:rPr>
        <w:t xml:space="preserve">, se logra colegir que el Sujeto Obligado </w:t>
      </w:r>
      <w:r w:rsidR="0084042B">
        <w:rPr>
          <w:rFonts w:ascii="Palatino Linotype" w:eastAsia="Calibri" w:hAnsi="Palatino Linotype" w:cs="Tahoma"/>
          <w:bCs/>
          <w:iCs/>
          <w:color w:val="000000" w:themeColor="text1"/>
          <w:sz w:val="22"/>
          <w:szCs w:val="22"/>
          <w:lang w:eastAsia="en-US"/>
        </w:rPr>
        <w:t xml:space="preserve">no </w:t>
      </w:r>
      <w:r w:rsidRPr="00193235">
        <w:rPr>
          <w:rFonts w:ascii="Palatino Linotype" w:eastAsia="Calibri" w:hAnsi="Palatino Linotype" w:cs="Tahoma"/>
          <w:bCs/>
          <w:iCs/>
          <w:color w:val="000000" w:themeColor="text1"/>
          <w:sz w:val="22"/>
          <w:szCs w:val="22"/>
          <w:lang w:eastAsia="en-US"/>
        </w:rPr>
        <w:t xml:space="preserve">cumplió con el procedimiento de búsqueda </w:t>
      </w:r>
      <w:r w:rsidRPr="00193235">
        <w:rPr>
          <w:rFonts w:ascii="Palatino Linotype" w:eastAsia="Calibri" w:hAnsi="Palatino Linotype" w:cs="Tahoma"/>
          <w:color w:val="000000"/>
          <w:sz w:val="22"/>
          <w:szCs w:val="24"/>
          <w:lang w:val="es-ES" w:eastAsia="es-MX"/>
        </w:rPr>
        <w:t xml:space="preserve">establecido en el artículo 162 de la Ley de Transparencia y Acceso a la Información Pública del Estado de México y Municipios, </w:t>
      </w:r>
      <w:r w:rsidR="0084042B">
        <w:rPr>
          <w:rFonts w:ascii="Palatino Linotype" w:eastAsia="Calibri" w:hAnsi="Palatino Linotype" w:cs="Tahoma"/>
          <w:color w:val="000000"/>
          <w:sz w:val="22"/>
          <w:szCs w:val="24"/>
          <w:lang w:val="es-ES" w:eastAsia="es-MX"/>
        </w:rPr>
        <w:t>ya que si bien</w:t>
      </w:r>
      <w:r w:rsidRPr="00193235">
        <w:rPr>
          <w:rFonts w:ascii="Palatino Linotype" w:eastAsia="Calibri" w:hAnsi="Palatino Linotype" w:cs="Tahoma"/>
          <w:color w:val="000000"/>
          <w:sz w:val="22"/>
          <w:szCs w:val="24"/>
          <w:lang w:val="es-ES" w:eastAsia="es-MX"/>
        </w:rPr>
        <w:t xml:space="preserve"> turno la solicitud de información</w:t>
      </w:r>
      <w:r w:rsidR="0084042B">
        <w:rPr>
          <w:rFonts w:ascii="Palatino Linotype" w:eastAsia="Calibri" w:hAnsi="Palatino Linotype" w:cs="Tahoma"/>
          <w:color w:val="000000"/>
          <w:sz w:val="22"/>
          <w:szCs w:val="24"/>
          <w:lang w:val="es-ES" w:eastAsia="es-MX"/>
        </w:rPr>
        <w:t xml:space="preserve"> a la Dirección de Administración, omitió realizarlo a la Tesorería Municipal.</w:t>
      </w:r>
    </w:p>
    <w:p w14:paraId="6C981DCB" w14:textId="77777777" w:rsidR="008A2AAB" w:rsidRDefault="008A2AAB" w:rsidP="007E7D8B">
      <w:pPr>
        <w:spacing w:line="360" w:lineRule="auto"/>
        <w:jc w:val="both"/>
        <w:rPr>
          <w:rFonts w:ascii="Palatino Linotype" w:eastAsiaTheme="minorHAnsi" w:hAnsi="Palatino Linotype" w:cs="Tahoma"/>
          <w:color w:val="000000" w:themeColor="text1"/>
          <w:sz w:val="22"/>
          <w:szCs w:val="22"/>
          <w:lang w:eastAsia="en-US"/>
        </w:rPr>
      </w:pPr>
    </w:p>
    <w:p w14:paraId="7DAF03EE" w14:textId="2CA9CD52" w:rsidR="00080171" w:rsidRPr="00F514A4" w:rsidRDefault="0084042B" w:rsidP="00080171">
      <w:pPr>
        <w:spacing w:line="360" w:lineRule="auto"/>
        <w:jc w:val="both"/>
        <w:rPr>
          <w:rFonts w:ascii="Palatino Linotype" w:hAnsi="Palatino Linotype" w:cs="Tahoma"/>
          <w:color w:val="0D0D0D" w:themeColor="text1" w:themeTint="F2"/>
          <w:sz w:val="22"/>
          <w:szCs w:val="22"/>
        </w:rPr>
      </w:pPr>
      <w:r>
        <w:rPr>
          <w:rFonts w:ascii="Palatino Linotype" w:eastAsiaTheme="minorHAnsi" w:hAnsi="Palatino Linotype" w:cs="Tahoma"/>
          <w:color w:val="000000" w:themeColor="text1"/>
          <w:sz w:val="22"/>
          <w:szCs w:val="22"/>
          <w:lang w:eastAsia="en-US"/>
        </w:rPr>
        <w:t xml:space="preserve">Ahora bien, sin menospreciar la Dirección de Administración </w:t>
      </w:r>
      <w:r w:rsidR="00080171" w:rsidRPr="00F514A4">
        <w:rPr>
          <w:rFonts w:ascii="Palatino Linotype" w:hAnsi="Palatino Linotype" w:cs="Tahoma"/>
          <w:color w:val="0D0D0D" w:themeColor="text1" w:themeTint="F2"/>
          <w:sz w:val="22"/>
          <w:szCs w:val="22"/>
          <w:lang w:val="es-ES"/>
        </w:rPr>
        <w:t xml:space="preserve">que la información peticionada, </w:t>
      </w:r>
      <w:r w:rsidR="00080171" w:rsidRPr="0084042B">
        <w:rPr>
          <w:rFonts w:ascii="Palatino Linotype" w:hAnsi="Palatino Linotype" w:cs="Tahoma"/>
          <w:color w:val="0D0D0D" w:themeColor="text1" w:themeTint="F2"/>
          <w:sz w:val="22"/>
          <w:szCs w:val="22"/>
          <w:lang w:val="es-ES"/>
        </w:rPr>
        <w:t xml:space="preserve">se localizaba en el Portal de Información Pública de Oficio Mexiquense, en la liga </w:t>
      </w:r>
      <w:hyperlink r:id="rId11" w:history="1">
        <w:r w:rsidR="00080171" w:rsidRPr="0084042B">
          <w:rPr>
            <w:rStyle w:val="Hipervnculo"/>
            <w:rFonts w:ascii="Palatino Linotype" w:hAnsi="Palatino Linotype"/>
            <w:bCs/>
            <w:iCs/>
            <w:sz w:val="22"/>
            <w:szCs w:val="22"/>
          </w:rPr>
          <w:t>https://www.ipomex.org.mx/ipo3/lgt/indice/ZINACANTEPEC/art_92_xxxv_a.web</w:t>
        </w:r>
      </w:hyperlink>
      <w:r w:rsidR="00080171" w:rsidRPr="0084042B">
        <w:rPr>
          <w:rFonts w:ascii="Palatino Linotype" w:hAnsi="Palatino Linotype" w:cs="Tahoma"/>
          <w:bCs/>
          <w:color w:val="0D0D0D" w:themeColor="text1" w:themeTint="F2"/>
          <w:sz w:val="22"/>
          <w:szCs w:val="22"/>
        </w:rPr>
        <w:t xml:space="preserve">, </w:t>
      </w:r>
      <w:r w:rsidR="00080171" w:rsidRPr="00F514A4">
        <w:rPr>
          <w:rFonts w:ascii="Palatino Linotype" w:hAnsi="Palatino Linotype" w:cs="Tahoma"/>
          <w:bCs/>
          <w:color w:val="0D0D0D" w:themeColor="text1" w:themeTint="F2"/>
          <w:sz w:val="22"/>
          <w:szCs w:val="22"/>
        </w:rPr>
        <w:t>de cuya revisión, se logra vislumbrar que remite a la Fracción XXV A</w:t>
      </w:r>
      <w:r w:rsidR="00080171" w:rsidRPr="00F514A4">
        <w:rPr>
          <w:rFonts w:ascii="Palatino Linotype" w:hAnsi="Palatino Linotype" w:cs="Tahoma"/>
          <w:color w:val="0D0D0D" w:themeColor="text1" w:themeTint="F2"/>
          <w:sz w:val="22"/>
          <w:szCs w:val="22"/>
        </w:rPr>
        <w:t xml:space="preserve"> “Gasto por capítulo, concepto y partida”, tal como se muestra a continuación:</w:t>
      </w:r>
    </w:p>
    <w:p w14:paraId="3E36BA52" w14:textId="77777777" w:rsidR="00080171" w:rsidRPr="00F514A4" w:rsidRDefault="00080171" w:rsidP="00080171">
      <w:pPr>
        <w:spacing w:line="360" w:lineRule="auto"/>
        <w:jc w:val="both"/>
        <w:rPr>
          <w:rFonts w:ascii="Palatino Linotype" w:hAnsi="Palatino Linotype" w:cs="Tahoma"/>
          <w:color w:val="0D0D0D" w:themeColor="text1" w:themeTint="F2"/>
          <w:sz w:val="22"/>
          <w:szCs w:val="22"/>
          <w:lang w:val="es-ES"/>
        </w:rPr>
      </w:pPr>
    </w:p>
    <w:p w14:paraId="5496B52D" w14:textId="77777777" w:rsidR="00080171" w:rsidRPr="00F514A4" w:rsidRDefault="00080171" w:rsidP="00080171">
      <w:pPr>
        <w:spacing w:line="360" w:lineRule="auto"/>
        <w:jc w:val="center"/>
        <w:rPr>
          <w:rFonts w:ascii="Palatino Linotype" w:hAnsi="Palatino Linotype" w:cs="Tahoma"/>
          <w:color w:val="0D0D0D" w:themeColor="text1" w:themeTint="F2"/>
          <w:sz w:val="22"/>
          <w:szCs w:val="22"/>
        </w:rPr>
      </w:pPr>
      <w:r w:rsidRPr="00F514A4">
        <w:rPr>
          <w:rFonts w:ascii="Palatino Linotype" w:hAnsi="Palatino Linotype" w:cs="Tahoma"/>
          <w:noProof/>
          <w:color w:val="0D0D0D" w:themeColor="text1" w:themeTint="F2"/>
          <w:sz w:val="22"/>
          <w:szCs w:val="22"/>
          <w:lang w:eastAsia="es-MX"/>
        </w:rPr>
        <w:drawing>
          <wp:inline distT="0" distB="0" distL="0" distR="0" wp14:anchorId="0C0DAE8C" wp14:editId="03EDDC3F">
            <wp:extent cx="2351911" cy="1181100"/>
            <wp:effectExtent l="0" t="0" r="0" b="0"/>
            <wp:docPr id="4" name="Imagen 4"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abla&#10;&#10;Descripción generada automáticamente"/>
                    <pic:cNvPicPr/>
                  </pic:nvPicPr>
                  <pic:blipFill rotWithShape="1">
                    <a:blip r:embed="rId12">
                      <a:extLst>
                        <a:ext uri="{28A0092B-C50C-407E-A947-70E740481C1C}">
                          <a14:useLocalDpi xmlns:a14="http://schemas.microsoft.com/office/drawing/2010/main" val="0"/>
                        </a:ext>
                      </a:extLst>
                    </a:blip>
                    <a:srcRect t="1" b="29517"/>
                    <a:stretch/>
                  </pic:blipFill>
                  <pic:spPr bwMode="auto">
                    <a:xfrm>
                      <a:off x="0" y="0"/>
                      <a:ext cx="2363817" cy="1187079"/>
                    </a:xfrm>
                    <a:prstGeom prst="rect">
                      <a:avLst/>
                    </a:prstGeom>
                    <a:ln>
                      <a:noFill/>
                    </a:ln>
                    <a:extLst>
                      <a:ext uri="{53640926-AAD7-44D8-BBD7-CCE9431645EC}">
                        <a14:shadowObscured xmlns:a14="http://schemas.microsoft.com/office/drawing/2010/main"/>
                      </a:ext>
                    </a:extLst>
                  </pic:spPr>
                </pic:pic>
              </a:graphicData>
            </a:graphic>
          </wp:inline>
        </w:drawing>
      </w:r>
    </w:p>
    <w:p w14:paraId="07B08E26" w14:textId="77777777" w:rsidR="004472C8" w:rsidRPr="00F514A4" w:rsidRDefault="004472C8" w:rsidP="00080171">
      <w:pPr>
        <w:spacing w:line="360" w:lineRule="auto"/>
        <w:jc w:val="both"/>
        <w:rPr>
          <w:rFonts w:ascii="Palatino Linotype" w:hAnsi="Palatino Linotype" w:cs="Tahoma"/>
          <w:color w:val="0D0D0D" w:themeColor="text1" w:themeTint="F2"/>
          <w:sz w:val="22"/>
          <w:szCs w:val="22"/>
          <w:lang w:val="es-ES"/>
        </w:rPr>
      </w:pPr>
    </w:p>
    <w:p w14:paraId="66EDAE87" w14:textId="508936A0" w:rsidR="00080171" w:rsidRPr="00F514A4" w:rsidRDefault="00602BFE" w:rsidP="00080171">
      <w:pPr>
        <w:spacing w:line="360" w:lineRule="auto"/>
        <w:jc w:val="both"/>
        <w:rPr>
          <w:rFonts w:ascii="Palatino Linotype" w:hAnsi="Palatino Linotype" w:cs="Tahoma"/>
          <w:color w:val="0D0D0D" w:themeColor="text1" w:themeTint="F2"/>
          <w:sz w:val="22"/>
          <w:szCs w:val="22"/>
          <w:lang w:val="es-ES"/>
        </w:rPr>
      </w:pPr>
      <w:r w:rsidRPr="00F514A4">
        <w:rPr>
          <w:rFonts w:ascii="Palatino Linotype" w:hAnsi="Palatino Linotype" w:cs="Tahoma"/>
          <w:color w:val="0D0D0D" w:themeColor="text1" w:themeTint="F2"/>
          <w:sz w:val="22"/>
          <w:szCs w:val="22"/>
          <w:lang w:val="es-ES"/>
        </w:rPr>
        <w:t xml:space="preserve">En razón de lo anterior se logra </w:t>
      </w:r>
      <w:r w:rsidR="00080171" w:rsidRPr="00F514A4">
        <w:rPr>
          <w:rFonts w:ascii="Palatino Linotype" w:hAnsi="Palatino Linotype" w:cs="Tahoma"/>
          <w:color w:val="0D0D0D" w:themeColor="text1" w:themeTint="F2"/>
          <w:sz w:val="22"/>
          <w:szCs w:val="22"/>
          <w:lang w:val="es-ES"/>
        </w:rPr>
        <w:t>se logra vislumbrar que el Sujeto Obligado, no indicó de manera clara el procedimiento para acceder a la información peticionada.</w:t>
      </w:r>
      <w:r w:rsidR="00057841" w:rsidRPr="00F514A4">
        <w:rPr>
          <w:rFonts w:ascii="Palatino Linotype" w:hAnsi="Palatino Linotype" w:cs="Tahoma"/>
          <w:color w:val="0D0D0D" w:themeColor="text1" w:themeTint="F2"/>
          <w:sz w:val="22"/>
          <w:szCs w:val="22"/>
          <w:lang w:val="es-ES"/>
        </w:rPr>
        <w:t xml:space="preserve"> </w:t>
      </w:r>
      <w:r w:rsidR="00080171" w:rsidRPr="00F514A4">
        <w:rPr>
          <w:rFonts w:ascii="Palatino Linotype" w:hAnsi="Palatino Linotype" w:cs="Tahoma"/>
          <w:color w:val="0D0D0D" w:themeColor="text1" w:themeTint="F2"/>
          <w:sz w:val="22"/>
          <w:szCs w:val="22"/>
          <w:lang w:val="es-ES"/>
        </w:rPr>
        <w:t xml:space="preserve">Sobre el tema, el artículo 161 de la Ley de Transparencia y Acceso a la Información Pública del Estado de México y Municipios, cuando la información requerida por el solicitante ya esté disponible en </w:t>
      </w:r>
      <w:r w:rsidR="00080171" w:rsidRPr="00F514A4">
        <w:rPr>
          <w:rFonts w:ascii="Palatino Linotype" w:hAnsi="Palatino Linotype" w:cs="Tahoma"/>
          <w:color w:val="0D0D0D" w:themeColor="text1" w:themeTint="F2"/>
          <w:sz w:val="22"/>
          <w:szCs w:val="22"/>
          <w:lang w:val="es-ES"/>
        </w:rPr>
        <w:lastRenderedPageBreak/>
        <w:t>internet, el Sujeto Obligado debe de indicar la forma, el lugar, la fuente para obtener la información; lo cual, como se refirió en el párrafo anterior, no aconteció.</w:t>
      </w:r>
    </w:p>
    <w:p w14:paraId="474D51ED" w14:textId="77777777" w:rsidR="00080171" w:rsidRPr="00F514A4" w:rsidRDefault="00080171" w:rsidP="00080171">
      <w:pPr>
        <w:spacing w:line="360" w:lineRule="auto"/>
        <w:jc w:val="both"/>
        <w:rPr>
          <w:rFonts w:ascii="Palatino Linotype" w:hAnsi="Palatino Linotype" w:cs="Tahoma"/>
          <w:color w:val="0D0D0D" w:themeColor="text1" w:themeTint="F2"/>
          <w:sz w:val="22"/>
          <w:szCs w:val="22"/>
        </w:rPr>
      </w:pPr>
    </w:p>
    <w:p w14:paraId="4F00F58B" w14:textId="77777777" w:rsidR="00696BF8" w:rsidRDefault="00080171" w:rsidP="00696BF8">
      <w:pPr>
        <w:spacing w:line="360" w:lineRule="auto"/>
        <w:jc w:val="both"/>
        <w:rPr>
          <w:rFonts w:ascii="Palatino Linotype" w:hAnsi="Palatino Linotype" w:cs="Tahoma"/>
          <w:color w:val="0D0D0D" w:themeColor="text1" w:themeTint="F2"/>
          <w:sz w:val="22"/>
          <w:szCs w:val="22"/>
        </w:rPr>
      </w:pPr>
      <w:r w:rsidRPr="00F514A4">
        <w:rPr>
          <w:rFonts w:ascii="Palatino Linotype" w:hAnsi="Palatino Linotype" w:cs="Tahoma"/>
          <w:color w:val="0D0D0D" w:themeColor="text1" w:themeTint="F2"/>
          <w:sz w:val="22"/>
          <w:szCs w:val="22"/>
          <w:lang w:val="es-ES"/>
        </w:rPr>
        <w:t xml:space="preserve">Por tales consideraciones y en atención a lo anterior, se considera que el Sujeto Obligado, deberá realizar una búsqueda exhaustiva y razonable, en términos del artículo 162 de la Ley de Transparencia y Acceso a la Información Pública del Estado de México y Municipios, en los archivos de la </w:t>
      </w:r>
      <w:r w:rsidRPr="00696BF8">
        <w:rPr>
          <w:rFonts w:ascii="Palatino Linotype" w:hAnsi="Palatino Linotype" w:cs="Tahoma"/>
          <w:bCs/>
          <w:color w:val="0D0D0D" w:themeColor="text1" w:themeTint="F2"/>
          <w:sz w:val="22"/>
          <w:szCs w:val="22"/>
          <w:lang w:val="es-ES"/>
        </w:rPr>
        <w:t>Dirección de Administración</w:t>
      </w:r>
      <w:r w:rsidR="00696BF8" w:rsidRPr="00696BF8">
        <w:rPr>
          <w:rFonts w:ascii="Palatino Linotype" w:hAnsi="Palatino Linotype" w:cs="Tahoma"/>
          <w:bCs/>
          <w:color w:val="0D0D0D" w:themeColor="text1" w:themeTint="F2"/>
          <w:sz w:val="22"/>
          <w:szCs w:val="22"/>
          <w:lang w:val="es-ES"/>
        </w:rPr>
        <w:t xml:space="preserve"> y la Tesorería Municipal</w:t>
      </w:r>
      <w:r w:rsidR="00696BF8">
        <w:rPr>
          <w:rFonts w:ascii="Palatino Linotype" w:hAnsi="Palatino Linotype" w:cs="Tahoma"/>
          <w:color w:val="0D0D0D" w:themeColor="text1" w:themeTint="F2"/>
          <w:sz w:val="22"/>
          <w:szCs w:val="22"/>
          <w:lang w:val="es-ES"/>
        </w:rPr>
        <w:t xml:space="preserve"> a efecto de que proporcionen </w:t>
      </w:r>
      <w:r w:rsidR="00696BF8">
        <w:rPr>
          <w:rFonts w:ascii="Palatino Linotype" w:hAnsi="Palatino Linotype" w:cs="Tahoma"/>
          <w:color w:val="0D0D0D" w:themeColor="text1" w:themeTint="F2"/>
          <w:sz w:val="22"/>
          <w:szCs w:val="22"/>
        </w:rPr>
        <w:t>los comprobantes de pago mensual, respecto al arrendamiento de vehículos por parte del Ayuntamiento de Zinacantepec, del primero de enero al  veintinueve de noviembre de dos mil veintidós.</w:t>
      </w:r>
    </w:p>
    <w:p w14:paraId="068E99A9" w14:textId="177A6EFF" w:rsidR="007F1AD3" w:rsidRDefault="007F1AD3" w:rsidP="00080171">
      <w:pPr>
        <w:spacing w:line="360" w:lineRule="auto"/>
        <w:jc w:val="both"/>
        <w:rPr>
          <w:rFonts w:ascii="Palatino Linotype" w:hAnsi="Palatino Linotype" w:cs="Tahoma"/>
          <w:color w:val="0D0D0D" w:themeColor="text1" w:themeTint="F2"/>
          <w:sz w:val="22"/>
          <w:szCs w:val="22"/>
        </w:rPr>
      </w:pPr>
    </w:p>
    <w:p w14:paraId="72D8A538" w14:textId="41C6832E" w:rsidR="00696BF8" w:rsidRDefault="00696BF8" w:rsidP="00080171">
      <w:pPr>
        <w:spacing w:line="360" w:lineRule="auto"/>
        <w:jc w:val="both"/>
        <w:rPr>
          <w:rFonts w:ascii="Palatino Linotype" w:hAnsi="Palatino Linotype" w:cs="Tahoma"/>
          <w:color w:val="0D0D0D" w:themeColor="text1" w:themeTint="F2"/>
          <w:sz w:val="22"/>
          <w:szCs w:val="22"/>
        </w:rPr>
      </w:pPr>
      <w:r>
        <w:rPr>
          <w:rFonts w:ascii="Palatino Linotype" w:hAnsi="Palatino Linotype" w:cs="Tahoma"/>
          <w:color w:val="0D0D0D" w:themeColor="text1" w:themeTint="F2"/>
          <w:sz w:val="22"/>
          <w:szCs w:val="22"/>
        </w:rPr>
        <w:t>Dicha situación toma relevancia, pues este Instituto realizó una búsqueda en el Portal de Información Pública de Oficio Mexiquense del Ayuntamiento de Zinacantepec y localizó en la fracción XXIX B, que el Sujeto Obligado realizó la renta de un camión tipo volteo, tal como se advierte a continuación:</w:t>
      </w:r>
    </w:p>
    <w:p w14:paraId="77A363A2" w14:textId="77777777" w:rsidR="00696BF8" w:rsidRDefault="00696BF8" w:rsidP="00080171">
      <w:pPr>
        <w:spacing w:line="360" w:lineRule="auto"/>
        <w:jc w:val="both"/>
        <w:rPr>
          <w:rFonts w:ascii="Palatino Linotype" w:hAnsi="Palatino Linotype" w:cs="Tahoma"/>
          <w:color w:val="0D0D0D" w:themeColor="text1" w:themeTint="F2"/>
          <w:sz w:val="22"/>
          <w:szCs w:val="22"/>
        </w:rPr>
      </w:pPr>
    </w:p>
    <w:p w14:paraId="52323B95" w14:textId="11284EEC" w:rsidR="00696BF8" w:rsidRDefault="00696BF8" w:rsidP="00696BF8">
      <w:pPr>
        <w:spacing w:line="360" w:lineRule="auto"/>
        <w:jc w:val="center"/>
        <w:rPr>
          <w:rFonts w:ascii="Palatino Linotype" w:hAnsi="Palatino Linotype" w:cs="Tahoma"/>
          <w:color w:val="0D0D0D" w:themeColor="text1" w:themeTint="F2"/>
          <w:sz w:val="22"/>
          <w:szCs w:val="22"/>
        </w:rPr>
      </w:pPr>
      <w:r w:rsidRPr="00696BF8">
        <w:rPr>
          <w:rFonts w:ascii="Palatino Linotype" w:hAnsi="Palatino Linotype" w:cs="Tahoma"/>
          <w:noProof/>
          <w:color w:val="0D0D0D" w:themeColor="text1" w:themeTint="F2"/>
          <w:sz w:val="22"/>
          <w:szCs w:val="22"/>
          <w:lang w:eastAsia="es-MX"/>
        </w:rPr>
        <w:drawing>
          <wp:inline distT="0" distB="0" distL="0" distR="0" wp14:anchorId="52687BF7" wp14:editId="0D689078">
            <wp:extent cx="4696480" cy="3238952"/>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96480" cy="3238952"/>
                    </a:xfrm>
                    <a:prstGeom prst="rect">
                      <a:avLst/>
                    </a:prstGeom>
                  </pic:spPr>
                </pic:pic>
              </a:graphicData>
            </a:graphic>
          </wp:inline>
        </w:drawing>
      </w:r>
    </w:p>
    <w:p w14:paraId="7F7B07FB" w14:textId="77777777" w:rsidR="00696BF8" w:rsidRDefault="00696BF8" w:rsidP="00696BF8">
      <w:pPr>
        <w:spacing w:line="360" w:lineRule="auto"/>
        <w:jc w:val="center"/>
        <w:rPr>
          <w:rFonts w:ascii="Palatino Linotype" w:hAnsi="Palatino Linotype" w:cs="Tahoma"/>
          <w:color w:val="0D0D0D" w:themeColor="text1" w:themeTint="F2"/>
          <w:sz w:val="22"/>
          <w:szCs w:val="22"/>
        </w:rPr>
      </w:pPr>
    </w:p>
    <w:p w14:paraId="4EA95132" w14:textId="73A968C2" w:rsidR="00696BF8" w:rsidRDefault="00545A4B" w:rsidP="00696BF8">
      <w:pPr>
        <w:spacing w:line="360" w:lineRule="auto"/>
        <w:jc w:val="both"/>
        <w:rPr>
          <w:rFonts w:ascii="Palatino Linotype" w:hAnsi="Palatino Linotype" w:cs="Tahoma"/>
          <w:color w:val="0D0D0D" w:themeColor="text1" w:themeTint="F2"/>
          <w:sz w:val="22"/>
          <w:szCs w:val="22"/>
        </w:rPr>
      </w:pPr>
      <w:r>
        <w:rPr>
          <w:rFonts w:ascii="Palatino Linotype" w:hAnsi="Palatino Linotype" w:cs="Tahoma"/>
          <w:color w:val="0D0D0D" w:themeColor="text1" w:themeTint="F2"/>
          <w:sz w:val="22"/>
          <w:szCs w:val="22"/>
        </w:rPr>
        <w:t>Además, se localizó el Estado Comparativo Presupuestal de Egresos de Zinacantepec (</w:t>
      </w:r>
      <w:hyperlink r:id="rId14" w:history="1">
        <w:r w:rsidRPr="00FC6057">
          <w:rPr>
            <w:rStyle w:val="Hipervnculo"/>
            <w:rFonts w:ascii="Palatino Linotype" w:hAnsi="Palatino Linotype" w:cs="Tahoma"/>
            <w:sz w:val="22"/>
            <w:szCs w:val="22"/>
          </w:rPr>
          <w:t>https://www.zinacantepec.gob.mx/CONAC/ayuntamiento/2022/3T/presupuestaria/7.-Estado%20Comparativo%20presupuestal%20de%20Egresos.pdf</w:t>
        </w:r>
      </w:hyperlink>
      <w:r>
        <w:rPr>
          <w:rFonts w:ascii="Palatino Linotype" w:hAnsi="Palatino Linotype" w:cs="Tahoma"/>
          <w:color w:val="0D0D0D" w:themeColor="text1" w:themeTint="F2"/>
          <w:sz w:val="22"/>
          <w:szCs w:val="22"/>
        </w:rPr>
        <w:t>), del primero al treinta de septiembre de dos mil veintidós, en el cual se precisa que se ha ejercido de enero al mes señalado, la cantidad de tres millones setecientos veinticuatro mil ocho pesos con ochenta y seis centavos, para el arrendamiento de vehículos, tal como se muestra a continuación:</w:t>
      </w:r>
    </w:p>
    <w:p w14:paraId="33507AA8" w14:textId="77777777" w:rsidR="00545A4B" w:rsidRDefault="00545A4B" w:rsidP="00696BF8">
      <w:pPr>
        <w:spacing w:line="360" w:lineRule="auto"/>
        <w:jc w:val="both"/>
        <w:rPr>
          <w:rFonts w:ascii="Palatino Linotype" w:hAnsi="Palatino Linotype" w:cs="Tahoma"/>
          <w:color w:val="0D0D0D" w:themeColor="text1" w:themeTint="F2"/>
          <w:sz w:val="22"/>
          <w:szCs w:val="22"/>
        </w:rPr>
      </w:pPr>
    </w:p>
    <w:p w14:paraId="317E4923" w14:textId="7FFA5489" w:rsidR="00545A4B" w:rsidRDefault="00545A4B" w:rsidP="00696BF8">
      <w:pPr>
        <w:spacing w:line="360" w:lineRule="auto"/>
        <w:jc w:val="both"/>
        <w:rPr>
          <w:rFonts w:ascii="Palatino Linotype" w:hAnsi="Palatino Linotype" w:cs="Tahoma"/>
          <w:color w:val="0D0D0D" w:themeColor="text1" w:themeTint="F2"/>
          <w:sz w:val="22"/>
          <w:szCs w:val="22"/>
        </w:rPr>
      </w:pPr>
      <w:r>
        <w:rPr>
          <w:rFonts w:ascii="Palatino Linotype" w:hAnsi="Palatino Linotype" w:cs="Tahoma"/>
          <w:noProof/>
          <w:color w:val="0D0D0D" w:themeColor="text1" w:themeTint="F2"/>
          <w:sz w:val="22"/>
          <w:szCs w:val="22"/>
          <w:lang w:eastAsia="es-MX"/>
        </w:rPr>
        <mc:AlternateContent>
          <mc:Choice Requires="wps">
            <w:drawing>
              <wp:anchor distT="0" distB="0" distL="114300" distR="114300" simplePos="0" relativeHeight="251659264" behindDoc="0" locked="0" layoutInCell="1" allowOverlap="1" wp14:anchorId="418A120B" wp14:editId="70EB1111">
                <wp:simplePos x="0" y="0"/>
                <wp:positionH relativeFrom="column">
                  <wp:posOffset>5220970</wp:posOffset>
                </wp:positionH>
                <wp:positionV relativeFrom="paragraph">
                  <wp:posOffset>3488690</wp:posOffset>
                </wp:positionV>
                <wp:extent cx="561975" cy="171450"/>
                <wp:effectExtent l="19050" t="19050" r="28575" b="19050"/>
                <wp:wrapNone/>
                <wp:docPr id="6" name="Rectángulo 6"/>
                <wp:cNvGraphicFramePr/>
                <a:graphic xmlns:a="http://schemas.openxmlformats.org/drawingml/2006/main">
                  <a:graphicData uri="http://schemas.microsoft.com/office/word/2010/wordprocessingShape">
                    <wps:wsp>
                      <wps:cNvSpPr/>
                      <wps:spPr>
                        <a:xfrm>
                          <a:off x="0" y="0"/>
                          <a:ext cx="561975" cy="171450"/>
                        </a:xfrm>
                        <a:prstGeom prst="rect">
                          <a:avLst/>
                        </a:prstGeom>
                        <a:noFill/>
                        <a:ln w="2857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1E3F65" id="Rectángulo 6" o:spid="_x0000_s1026" style="position:absolute;margin-left:411.1pt;margin-top:274.7pt;width:44.2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" filled="f" strokecolor="#0d0d0d [3069]" strokeweight="2.25pt"/>
            </w:pict>
          </mc:Fallback>
        </mc:AlternateContent>
      </w:r>
      <w:r w:rsidRPr="00545A4B">
        <w:rPr>
          <w:rFonts w:ascii="Palatino Linotype" w:hAnsi="Palatino Linotype" w:cs="Tahoma"/>
          <w:noProof/>
          <w:color w:val="0D0D0D" w:themeColor="text1" w:themeTint="F2"/>
          <w:sz w:val="22"/>
          <w:szCs w:val="22"/>
          <w:lang w:eastAsia="es-MX"/>
        </w:rPr>
        <w:drawing>
          <wp:inline distT="0" distB="0" distL="0" distR="0" wp14:anchorId="0FFCAE4C" wp14:editId="40A2159F">
            <wp:extent cx="5742940" cy="36480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3648075"/>
                    </a:xfrm>
                    <a:prstGeom prst="rect">
                      <a:avLst/>
                    </a:prstGeom>
                  </pic:spPr>
                </pic:pic>
              </a:graphicData>
            </a:graphic>
          </wp:inline>
        </w:drawing>
      </w:r>
    </w:p>
    <w:p w14:paraId="509CBABD" w14:textId="77777777" w:rsidR="00696BF8" w:rsidRDefault="00696BF8" w:rsidP="00696BF8">
      <w:pPr>
        <w:spacing w:line="360" w:lineRule="auto"/>
        <w:jc w:val="center"/>
        <w:rPr>
          <w:rFonts w:ascii="Palatino Linotype" w:hAnsi="Palatino Linotype" w:cs="Tahoma"/>
          <w:color w:val="0D0D0D" w:themeColor="text1" w:themeTint="F2"/>
          <w:sz w:val="22"/>
          <w:szCs w:val="22"/>
        </w:rPr>
      </w:pPr>
    </w:p>
    <w:p w14:paraId="1DEA3076" w14:textId="1C113B1E" w:rsidR="00080171" w:rsidRPr="00F514A4" w:rsidRDefault="00545A4B" w:rsidP="00080171">
      <w:pPr>
        <w:spacing w:line="360" w:lineRule="auto"/>
        <w:jc w:val="both"/>
        <w:rPr>
          <w:rFonts w:ascii="Palatino Linotype" w:hAnsi="Palatino Linotype" w:cs="Tahoma"/>
          <w:sz w:val="22"/>
          <w:szCs w:val="24"/>
          <w:lang w:val="es-ES"/>
        </w:rPr>
      </w:pPr>
      <w:r>
        <w:rPr>
          <w:rFonts w:ascii="Palatino Linotype" w:hAnsi="Palatino Linotype" w:cs="Tahoma"/>
          <w:color w:val="0D0D0D" w:themeColor="text1" w:themeTint="F2"/>
          <w:sz w:val="22"/>
          <w:szCs w:val="22"/>
        </w:rPr>
        <w:t xml:space="preserve">Conforme a lo anterior, se logra vislumbrar que el Sujeto Obligado si había arrendado vehículos a la fecha de la solicitud, por lo que, resulta procedente ordenar la entrega de los comprobante de pago realizados por el Ayuntamiento; </w:t>
      </w:r>
      <w:r w:rsidR="00080171" w:rsidRPr="00F514A4">
        <w:rPr>
          <w:rFonts w:ascii="Palatino Linotype" w:hAnsi="Palatino Linotype" w:cs="Tahoma"/>
          <w:color w:val="0D0D0D" w:themeColor="text1" w:themeTint="F2"/>
          <w:sz w:val="22"/>
          <w:szCs w:val="22"/>
        </w:rPr>
        <w:t xml:space="preserve"> d</w:t>
      </w:r>
      <w:r w:rsidR="00080171" w:rsidRPr="00F514A4">
        <w:rPr>
          <w:rFonts w:ascii="Palatino Linotype" w:hAnsi="Palatino Linotype" w:cs="Tahoma"/>
          <w:iCs/>
          <w:sz w:val="22"/>
          <w:szCs w:val="22"/>
        </w:rPr>
        <w:t>icha</w:t>
      </w:r>
      <w:r w:rsidR="00080171" w:rsidRPr="00F514A4">
        <w:rPr>
          <w:rFonts w:ascii="Palatino Linotype" w:hAnsi="Palatino Linotype" w:cs="Tahoma"/>
          <w:sz w:val="22"/>
          <w:szCs w:val="24"/>
          <w:lang w:val="es-ES"/>
        </w:rPr>
        <w:t xml:space="preserve"> determinación toma sustento, en el artículo 12 de la Ley de la materia, los sujetos obligados sólo están constreñidos a proporcionar la información pública que obre en sus archivos, en el estado en que esta se </w:t>
      </w:r>
      <w:r w:rsidR="00080171" w:rsidRPr="00F514A4">
        <w:rPr>
          <w:rFonts w:ascii="Palatino Linotype" w:hAnsi="Palatino Linotype" w:cs="Tahoma"/>
          <w:sz w:val="22"/>
          <w:szCs w:val="24"/>
          <w:lang w:val="es-ES"/>
        </w:rPr>
        <w:lastRenderedPageBreak/>
        <w:t>encuentre; por lo que, la entrega no comprende el procesamiento de la misma, ni presentarla conforme al interés del solicitante, además, que tampoco deberá generarla, resumirla, efectuar cálculos o practicar investigaciones.</w:t>
      </w:r>
    </w:p>
    <w:p w14:paraId="2D85E309" w14:textId="77777777" w:rsidR="00080171" w:rsidRPr="00F514A4" w:rsidRDefault="00080171" w:rsidP="00080171">
      <w:pPr>
        <w:spacing w:line="360" w:lineRule="auto"/>
        <w:jc w:val="both"/>
        <w:rPr>
          <w:rFonts w:ascii="Palatino Linotype" w:hAnsi="Palatino Linotype" w:cs="Tahoma"/>
          <w:i/>
          <w:iCs/>
          <w:lang w:val="es-ES"/>
        </w:rPr>
      </w:pPr>
      <w:r w:rsidRPr="00F514A4">
        <w:rPr>
          <w:rFonts w:ascii="Palatino Linotype" w:hAnsi="Palatino Linotype" w:cs="Tahoma"/>
          <w:sz w:val="22"/>
          <w:szCs w:val="24"/>
          <w:lang w:val="es-ES"/>
        </w:rPr>
        <w:t xml:space="preserve">De esta manera, el derecho de acceso a la información pública se satisface en aquellos casos en que se entregue el soporte documental en el que conste la información solicitada, sin necesidad de elaborar documentos </w:t>
      </w:r>
      <w:r w:rsidRPr="00F514A4">
        <w:rPr>
          <w:rFonts w:ascii="Palatino Linotype" w:hAnsi="Palatino Linotype" w:cs="Tahoma"/>
          <w:i/>
          <w:iCs/>
          <w:sz w:val="22"/>
          <w:szCs w:val="24"/>
          <w:lang w:val="es-ES"/>
        </w:rPr>
        <w:t>ad hoc</w:t>
      </w:r>
      <w:r w:rsidRPr="00F514A4">
        <w:rPr>
          <w:rFonts w:ascii="Palatino Linotype" w:hAnsi="Palatino Linotype" w:cs="Tahoma"/>
          <w:sz w:val="22"/>
          <w:szCs w:val="24"/>
          <w:lang w:val="es-ES"/>
        </w:rPr>
        <w:t xml:space="preserve">; lo cual, toma sustento en el artículo 160 de la Ley de Transparencia y Acceso a la Información Pública del Estado de México y Municipios, el cual refiere que los sujetos obligados deberán entregar la información que obre en sus archivos. </w:t>
      </w:r>
    </w:p>
    <w:p w14:paraId="04638DA4" w14:textId="77777777" w:rsidR="00080171" w:rsidRPr="00F514A4" w:rsidRDefault="00080171" w:rsidP="00080171">
      <w:pPr>
        <w:spacing w:line="360" w:lineRule="auto"/>
        <w:jc w:val="both"/>
        <w:rPr>
          <w:rFonts w:ascii="Palatino Linotype" w:eastAsia="Calibri" w:hAnsi="Palatino Linotype"/>
          <w:color w:val="000000" w:themeColor="text1"/>
          <w:sz w:val="22"/>
          <w:szCs w:val="22"/>
          <w:lang w:eastAsia="en-US"/>
        </w:rPr>
      </w:pPr>
    </w:p>
    <w:p w14:paraId="7A3D76FC" w14:textId="4993FB3B" w:rsidR="00080171" w:rsidRPr="00F514A4" w:rsidRDefault="00080171" w:rsidP="00080171">
      <w:pPr>
        <w:spacing w:line="360" w:lineRule="auto"/>
        <w:jc w:val="both"/>
        <w:rPr>
          <w:rFonts w:ascii="Palatino Linotype" w:hAnsi="Palatino Linotype" w:cs="Tahoma"/>
          <w:color w:val="0D0D0D" w:themeColor="text1" w:themeTint="F2"/>
          <w:sz w:val="22"/>
          <w:szCs w:val="22"/>
          <w:lang w:val="es-ES"/>
        </w:rPr>
      </w:pPr>
      <w:r w:rsidRPr="00F514A4">
        <w:rPr>
          <w:rFonts w:ascii="Palatino Linotype" w:hAnsi="Palatino Linotype" w:cs="Tahoma"/>
          <w:color w:val="0D0D0D" w:themeColor="text1" w:themeTint="F2"/>
          <w:sz w:val="22"/>
          <w:szCs w:val="22"/>
          <w:lang w:val="es-ES"/>
        </w:rPr>
        <w:t xml:space="preserve">De tales circunstancias, se concluye que los sujetos obligados únicamente se encuentran constreñidos a proporcionar la información que dé cuenta de lo peticionado, como obre en sus archivos, sin tener que elaborarlos a las necesidades del Recurrente; por lo que, en el presente caso, deberá entregar los </w:t>
      </w:r>
      <w:r w:rsidR="00545A4B">
        <w:rPr>
          <w:rFonts w:ascii="Palatino Linotype" w:hAnsi="Palatino Linotype" w:cs="Tahoma"/>
          <w:color w:val="0D0D0D" w:themeColor="text1" w:themeTint="F2"/>
          <w:sz w:val="22"/>
          <w:szCs w:val="22"/>
          <w:lang w:val="es-ES"/>
        </w:rPr>
        <w:t>comprobantes de pago requeridos.</w:t>
      </w:r>
    </w:p>
    <w:p w14:paraId="69E6A335" w14:textId="77777777" w:rsidR="00080171" w:rsidRPr="00F514A4" w:rsidRDefault="00080171" w:rsidP="00080171">
      <w:pPr>
        <w:spacing w:line="360" w:lineRule="auto"/>
        <w:jc w:val="both"/>
        <w:rPr>
          <w:rFonts w:ascii="Palatino Linotype" w:eastAsia="Calibri" w:hAnsi="Palatino Linotype"/>
          <w:color w:val="000000" w:themeColor="text1"/>
          <w:sz w:val="22"/>
          <w:szCs w:val="22"/>
          <w:lang w:eastAsia="en-US"/>
        </w:rPr>
      </w:pPr>
    </w:p>
    <w:p w14:paraId="50101A5E" w14:textId="77777777" w:rsidR="00080171" w:rsidRPr="00F514A4" w:rsidRDefault="00080171" w:rsidP="00080171">
      <w:pPr>
        <w:widowControl w:val="0"/>
        <w:spacing w:line="360" w:lineRule="auto"/>
        <w:jc w:val="both"/>
        <w:rPr>
          <w:rFonts w:ascii="Palatino Linotype" w:hAnsi="Palatino Linotype" w:cs="Tahoma"/>
          <w:color w:val="000000" w:themeColor="text1"/>
          <w:sz w:val="22"/>
          <w:szCs w:val="22"/>
        </w:rPr>
      </w:pPr>
      <w:r w:rsidRPr="00F514A4">
        <w:rPr>
          <w:rFonts w:ascii="Palatino Linotype" w:eastAsia="Calibri" w:hAnsi="Palatino Linotype"/>
          <w:color w:val="000000" w:themeColor="text1"/>
          <w:sz w:val="22"/>
          <w:szCs w:val="22"/>
          <w:lang w:eastAsia="en-US"/>
        </w:rPr>
        <w:t>Finalmente, para el caso de que los documentos que den cuenta de lo solicitado,</w:t>
      </w:r>
      <w:r w:rsidRPr="00F514A4">
        <w:rPr>
          <w:rFonts w:ascii="Palatino Linotype" w:eastAsia="Calibri" w:hAnsi="Palatino Linotype" w:cs="Tahoma"/>
          <w:color w:val="000000" w:themeColor="text1"/>
          <w:sz w:val="22"/>
          <w:szCs w:val="22"/>
          <w:lang w:eastAsia="en-US"/>
        </w:rPr>
        <w:t xml:space="preserve"> contengan datos o partes clasificadas, este deberá </w:t>
      </w:r>
      <w:r w:rsidRPr="00F514A4">
        <w:rPr>
          <w:rFonts w:ascii="Palatino Linotype" w:eastAsia="Calibri" w:hAnsi="Palatino Linotype" w:cs="Tahoma"/>
          <w:bCs/>
          <w:color w:val="000000" w:themeColor="text1"/>
          <w:sz w:val="22"/>
          <w:szCs w:val="22"/>
          <w:lang w:eastAsia="en-US"/>
        </w:rPr>
        <w:t>entregarlos, en versión pública, en donde se eliminen estos; sobre dicha situación</w:t>
      </w:r>
      <w:r w:rsidRPr="00F514A4">
        <w:rPr>
          <w:rFonts w:ascii="Palatino Linotype" w:eastAsia="Calibri" w:hAnsi="Palatino Linotype" w:cs="Tahoma"/>
          <w:bCs/>
          <w:color w:val="000000" w:themeColor="text1"/>
          <w:sz w:val="22"/>
          <w:szCs w:val="22"/>
          <w:lang w:val="es-ES_tradnl" w:eastAsia="en-US"/>
        </w:rPr>
        <w:t>, el</w:t>
      </w:r>
      <w:r w:rsidRPr="00F514A4">
        <w:rPr>
          <w:rFonts w:ascii="Palatino Linotype" w:hAnsi="Palatino Linotype" w:cs="Tahoma"/>
          <w:color w:val="000000" w:themeColor="text1"/>
          <w:sz w:val="22"/>
          <w:szCs w:val="22"/>
        </w:rPr>
        <w:t xml:space="preserve"> artículo 3°, fracción XLV, relacionado con el 137, ambos de la Ley de Transparencia y Acceso a la Información Pública del Estado de México y Municipios, establece que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14D07A7E" w14:textId="77777777" w:rsidR="00080171" w:rsidRPr="00F514A4" w:rsidRDefault="00080171" w:rsidP="00080171">
      <w:pPr>
        <w:spacing w:line="360" w:lineRule="auto"/>
        <w:jc w:val="both"/>
        <w:rPr>
          <w:rFonts w:ascii="Palatino Linotype" w:hAnsi="Palatino Linotype" w:cs="Tahoma"/>
          <w:color w:val="000000" w:themeColor="text1"/>
          <w:sz w:val="22"/>
          <w:szCs w:val="22"/>
        </w:rPr>
      </w:pPr>
    </w:p>
    <w:p w14:paraId="1CF7EE4B" w14:textId="77777777" w:rsidR="00080171" w:rsidRPr="00F514A4" w:rsidRDefault="00080171" w:rsidP="00080171">
      <w:pPr>
        <w:spacing w:line="360" w:lineRule="auto"/>
        <w:jc w:val="both"/>
        <w:rPr>
          <w:rFonts w:ascii="Palatino Linotype" w:eastAsia="Calibri" w:hAnsi="Palatino Linotype"/>
          <w:color w:val="000000" w:themeColor="text1"/>
          <w:sz w:val="22"/>
          <w:szCs w:val="22"/>
          <w:lang w:eastAsia="en-US"/>
        </w:rPr>
      </w:pPr>
      <w:r w:rsidRPr="00F514A4">
        <w:rPr>
          <w:rFonts w:ascii="Palatino Linotype" w:hAnsi="Palatino Linotype" w:cs="Tahoma"/>
          <w:color w:val="000000" w:themeColor="text1"/>
          <w:sz w:val="22"/>
          <w:szCs w:val="22"/>
        </w:rPr>
        <w:t xml:space="preserve">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w:t>
      </w:r>
      <w:r w:rsidRPr="00F514A4">
        <w:rPr>
          <w:rFonts w:ascii="Palatino Linotype" w:hAnsi="Palatino Linotype" w:cs="Tahoma"/>
          <w:color w:val="000000" w:themeColor="text1"/>
          <w:sz w:val="22"/>
          <w:szCs w:val="22"/>
        </w:rPr>
        <w:lastRenderedPageBreak/>
        <w:t>parte del Comité de Transparencia, donde confirme la clasificación de los datos previamente señalados, fundando y motivando la clasificación.</w:t>
      </w:r>
    </w:p>
    <w:p w14:paraId="6E7D87C3" w14:textId="77777777" w:rsidR="00080171" w:rsidRPr="00F514A4" w:rsidRDefault="00080171" w:rsidP="00080171">
      <w:pPr>
        <w:spacing w:line="360" w:lineRule="auto"/>
        <w:ind w:right="-28"/>
        <w:contextualSpacing/>
        <w:jc w:val="both"/>
        <w:rPr>
          <w:rFonts w:ascii="Palatino Linotype" w:eastAsia="Calibri" w:hAnsi="Palatino Linotype" w:cs="Tahoma"/>
          <w:bCs/>
          <w:sz w:val="22"/>
          <w:szCs w:val="22"/>
          <w:lang w:eastAsia="en-US"/>
        </w:rPr>
      </w:pPr>
    </w:p>
    <w:p w14:paraId="60CE3FD8" w14:textId="77777777" w:rsidR="00080171" w:rsidRPr="00F514A4" w:rsidRDefault="00080171" w:rsidP="00080171">
      <w:pPr>
        <w:spacing w:line="360" w:lineRule="auto"/>
        <w:ind w:right="-28"/>
        <w:jc w:val="both"/>
        <w:rPr>
          <w:rFonts w:ascii="Palatino Linotype" w:hAnsi="Palatino Linotype" w:cs="Tahoma"/>
          <w:b/>
          <w:sz w:val="22"/>
          <w:szCs w:val="22"/>
        </w:rPr>
      </w:pPr>
      <w:r w:rsidRPr="00F514A4">
        <w:rPr>
          <w:rFonts w:ascii="Palatino Linotype" w:hAnsi="Palatino Linotype" w:cs="Tahoma"/>
          <w:b/>
          <w:sz w:val="22"/>
          <w:szCs w:val="22"/>
        </w:rPr>
        <w:t xml:space="preserve">SEXTO. Decisión. </w:t>
      </w:r>
    </w:p>
    <w:p w14:paraId="5BA38420" w14:textId="4AECC7E3" w:rsidR="00080171" w:rsidRPr="00F514A4" w:rsidRDefault="00080171" w:rsidP="00080171">
      <w:pPr>
        <w:spacing w:line="360" w:lineRule="auto"/>
        <w:jc w:val="both"/>
        <w:rPr>
          <w:rFonts w:ascii="Palatino Linotype" w:hAnsi="Palatino Linotype" w:cs="Tahoma"/>
          <w:sz w:val="22"/>
          <w:szCs w:val="22"/>
        </w:rPr>
      </w:pPr>
      <w:r w:rsidRPr="00F514A4">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F514A4">
        <w:rPr>
          <w:rFonts w:ascii="Palatino Linotype" w:hAnsi="Palatino Linotype" w:cs="Tahoma"/>
          <w:b/>
          <w:bCs/>
          <w:sz w:val="22"/>
          <w:szCs w:val="22"/>
        </w:rPr>
        <w:t>ORDENAR</w:t>
      </w:r>
      <w:r w:rsidRPr="00F514A4">
        <w:rPr>
          <w:rFonts w:ascii="Palatino Linotype" w:hAnsi="Palatino Linotype" w:cs="Tahoma"/>
          <w:sz w:val="22"/>
          <w:szCs w:val="22"/>
        </w:rPr>
        <w:t xml:space="preserve"> al Sujeto Obligado, a efectos de previa búsqueda exhaustiva y razonable en los archivos de la Dirección de Administración</w:t>
      </w:r>
      <w:r w:rsidR="00545A4B">
        <w:rPr>
          <w:rFonts w:ascii="Palatino Linotype" w:hAnsi="Palatino Linotype" w:cs="Tahoma"/>
          <w:sz w:val="22"/>
          <w:szCs w:val="22"/>
        </w:rPr>
        <w:t xml:space="preserve"> y la Tesorería Municipal</w:t>
      </w:r>
      <w:r w:rsidRPr="00F514A4">
        <w:rPr>
          <w:rFonts w:ascii="Palatino Linotype" w:hAnsi="Palatino Linotype" w:cs="Tahoma"/>
          <w:sz w:val="22"/>
          <w:szCs w:val="22"/>
        </w:rPr>
        <w:t>, entregue</w:t>
      </w:r>
      <w:r w:rsidR="00545A4B">
        <w:rPr>
          <w:rFonts w:ascii="Palatino Linotype" w:hAnsi="Palatino Linotype" w:cs="Tahoma"/>
          <w:sz w:val="22"/>
          <w:szCs w:val="22"/>
        </w:rPr>
        <w:t xml:space="preserve">, en su caso, en versión pública, </w:t>
      </w:r>
      <w:r w:rsidR="00545A4B">
        <w:rPr>
          <w:rFonts w:ascii="Palatino Linotype" w:hAnsi="Palatino Linotype" w:cs="Tahoma"/>
          <w:color w:val="0D0D0D" w:themeColor="text1" w:themeTint="F2"/>
          <w:sz w:val="22"/>
          <w:szCs w:val="22"/>
        </w:rPr>
        <w:t xml:space="preserve">los comprobantes de pago mensual, del primero de enero al  veintinueve de noviembre de dos mil veintidós, respecto al arrendamiento de vehículos por parte del Ayuntamiento de Zinacantepec. </w:t>
      </w:r>
      <w:r w:rsidRPr="00F514A4">
        <w:rPr>
          <w:rFonts w:ascii="Palatino Linotype" w:hAnsi="Palatino Linotype" w:cs="Tahoma"/>
          <w:sz w:val="22"/>
          <w:szCs w:val="22"/>
        </w:rPr>
        <w:t>Además, de ser necesario, deberá proporcionar el Acuerdo de Clasificación donde el Comité de Transparencia, confirme la eliminación de los datos o información clasificada</w:t>
      </w:r>
      <w:r w:rsidR="00545A4B">
        <w:rPr>
          <w:rFonts w:ascii="Palatino Linotype" w:hAnsi="Palatino Linotype" w:cs="Tahoma"/>
          <w:sz w:val="22"/>
          <w:szCs w:val="22"/>
        </w:rPr>
        <w:t>.</w:t>
      </w:r>
    </w:p>
    <w:p w14:paraId="2B10B8A3" w14:textId="77777777" w:rsidR="00080171" w:rsidRPr="00F514A4" w:rsidRDefault="00080171" w:rsidP="00080171">
      <w:pPr>
        <w:spacing w:line="360" w:lineRule="auto"/>
        <w:contextualSpacing/>
        <w:jc w:val="both"/>
        <w:rPr>
          <w:rFonts w:ascii="Palatino Linotype" w:hAnsi="Palatino Linotype" w:cs="Tahoma"/>
          <w:color w:val="0D0D0D" w:themeColor="text1" w:themeTint="F2"/>
          <w:sz w:val="22"/>
          <w:szCs w:val="22"/>
        </w:rPr>
      </w:pPr>
    </w:p>
    <w:p w14:paraId="3B88061A" w14:textId="77777777" w:rsidR="00080171" w:rsidRPr="00F514A4" w:rsidRDefault="00080171" w:rsidP="00080171">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sidRPr="00F514A4">
        <w:rPr>
          <w:rFonts w:ascii="Palatino Linotype" w:eastAsia="Calibri" w:hAnsi="Palatino Linotype" w:cs="Tahoma"/>
          <w:b/>
          <w:bCs/>
          <w:iCs/>
          <w:sz w:val="22"/>
          <w:szCs w:val="22"/>
          <w:lang w:val="es-ES" w:eastAsia="en-US"/>
        </w:rPr>
        <w:t>Términos de la Resolución para conocimiento del Particular.</w:t>
      </w:r>
    </w:p>
    <w:p w14:paraId="6C5EF8D2" w14:textId="77777777" w:rsidR="00080171" w:rsidRPr="00F514A4" w:rsidRDefault="00080171" w:rsidP="00080171">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127C8747" w14:textId="77777777" w:rsidR="00080171" w:rsidRPr="00F514A4" w:rsidRDefault="00080171" w:rsidP="00080171">
      <w:pPr>
        <w:autoSpaceDE w:val="0"/>
        <w:autoSpaceDN w:val="0"/>
        <w:adjustRightInd w:val="0"/>
        <w:spacing w:line="360" w:lineRule="auto"/>
        <w:jc w:val="both"/>
        <w:rPr>
          <w:rFonts w:ascii="Palatino Linotype" w:eastAsia="Calibri" w:hAnsi="Palatino Linotype" w:cs="Tahoma"/>
          <w:bCs/>
          <w:iCs/>
          <w:sz w:val="22"/>
          <w:szCs w:val="22"/>
          <w:lang w:val="es-ES" w:eastAsia="en-US"/>
        </w:rPr>
      </w:pPr>
      <w:r w:rsidRPr="00F514A4">
        <w:rPr>
          <w:rFonts w:ascii="Palatino Linotype" w:eastAsia="Calibri" w:hAnsi="Palatino Linotype" w:cs="Tahoma"/>
          <w:bCs/>
          <w:iCs/>
          <w:sz w:val="22"/>
          <w:szCs w:val="22"/>
          <w:lang w:val="es-ES" w:eastAsia="en-US"/>
        </w:rPr>
        <w:t>Se le hace del conocimiento al Particular, que, en el presente caso, se le da la razón, pues el Ayuntamiento de Zinacantepec, no emitió contestación al requerimiento de acceso a la información pública, por ello, deberá dar respuesta a la solicitud de información, y en su caso, entregarle el documento que atienda su pedimento.</w:t>
      </w:r>
    </w:p>
    <w:p w14:paraId="4E5E735A" w14:textId="77777777" w:rsidR="00080171" w:rsidRPr="00F514A4" w:rsidRDefault="00080171" w:rsidP="00080171">
      <w:pPr>
        <w:autoSpaceDE w:val="0"/>
        <w:autoSpaceDN w:val="0"/>
        <w:adjustRightInd w:val="0"/>
        <w:spacing w:line="360" w:lineRule="auto"/>
        <w:jc w:val="both"/>
        <w:rPr>
          <w:rFonts w:ascii="Palatino Linotype" w:eastAsia="Calibri" w:hAnsi="Palatino Linotype" w:cs="Tahoma"/>
          <w:bCs/>
          <w:iCs/>
          <w:sz w:val="22"/>
          <w:szCs w:val="22"/>
          <w:lang w:val="es-ES" w:eastAsia="en-US"/>
        </w:rPr>
      </w:pPr>
    </w:p>
    <w:p w14:paraId="187C2541" w14:textId="77777777" w:rsidR="00080171" w:rsidRPr="00F514A4" w:rsidRDefault="00080171" w:rsidP="00080171">
      <w:pPr>
        <w:spacing w:line="360" w:lineRule="auto"/>
        <w:jc w:val="both"/>
        <w:rPr>
          <w:rFonts w:ascii="Palatino Linotype" w:eastAsia="Calibri" w:hAnsi="Palatino Linotype" w:cs="Tahoma"/>
          <w:bCs/>
          <w:iCs/>
          <w:sz w:val="22"/>
          <w:szCs w:val="22"/>
          <w:lang w:eastAsia="en-US"/>
        </w:rPr>
      </w:pPr>
      <w:r w:rsidRPr="00F514A4">
        <w:rPr>
          <w:rFonts w:ascii="Palatino Linotype" w:eastAsia="Calibri" w:hAnsi="Palatino Linotype" w:cs="Tahoma"/>
          <w:bCs/>
          <w:iCs/>
          <w:sz w:val="22"/>
          <w:szCs w:val="22"/>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Pr="00F514A4">
        <w:rPr>
          <w:rFonts w:ascii="Palatino Linotype" w:eastAsia="Calibri" w:hAnsi="Palatino Linotype" w:cs="Tahoma"/>
          <w:bCs/>
          <w:iCs/>
          <w:sz w:val="22"/>
          <w:szCs w:val="22"/>
          <w:lang w:eastAsia="en-US"/>
        </w:rPr>
        <w:t>Finalmente, la labor de este Instituto, es apoyar a la población a acceder a la información pública y garantizar la protección de sus datos personales.</w:t>
      </w:r>
    </w:p>
    <w:p w14:paraId="6DADF51E" w14:textId="77777777" w:rsidR="00080171" w:rsidRPr="00F514A4" w:rsidRDefault="00080171" w:rsidP="00080171">
      <w:pPr>
        <w:spacing w:line="360" w:lineRule="auto"/>
        <w:jc w:val="both"/>
        <w:rPr>
          <w:rFonts w:ascii="Palatino Linotype" w:hAnsi="Palatino Linotype" w:cs="Tahoma"/>
          <w:b/>
          <w:bCs/>
          <w:iCs/>
          <w:color w:val="0D0D0D" w:themeColor="text1" w:themeTint="F2"/>
          <w:sz w:val="22"/>
          <w:szCs w:val="22"/>
        </w:rPr>
      </w:pPr>
    </w:p>
    <w:p w14:paraId="45A17D2E" w14:textId="77777777" w:rsidR="00080171" w:rsidRPr="00F514A4" w:rsidRDefault="00080171" w:rsidP="00080171">
      <w:pPr>
        <w:spacing w:line="360" w:lineRule="auto"/>
        <w:jc w:val="both"/>
        <w:rPr>
          <w:rFonts w:ascii="Palatino Linotype" w:hAnsi="Palatino Linotype" w:cs="Tahoma"/>
          <w:b/>
          <w:bCs/>
          <w:iCs/>
          <w:color w:val="0D0D0D" w:themeColor="text1" w:themeTint="F2"/>
          <w:sz w:val="22"/>
          <w:szCs w:val="22"/>
        </w:rPr>
      </w:pPr>
      <w:r w:rsidRPr="00F514A4">
        <w:rPr>
          <w:rFonts w:ascii="Palatino Linotype" w:hAnsi="Palatino Linotype" w:cs="Tahoma"/>
          <w:b/>
          <w:bCs/>
          <w:iCs/>
          <w:color w:val="0D0D0D" w:themeColor="text1" w:themeTint="F2"/>
          <w:sz w:val="22"/>
          <w:szCs w:val="22"/>
        </w:rPr>
        <w:t xml:space="preserve">SÉPTIMO. Vista a la Contraloría Interna y Órgano de Control y Vigilancia. </w:t>
      </w:r>
    </w:p>
    <w:p w14:paraId="0660FC3B" w14:textId="77777777" w:rsidR="00545A4B" w:rsidRDefault="00545A4B" w:rsidP="00080171">
      <w:pPr>
        <w:spacing w:line="360" w:lineRule="auto"/>
        <w:jc w:val="both"/>
        <w:rPr>
          <w:rFonts w:ascii="Palatino Linotype" w:hAnsi="Palatino Linotype" w:cs="Tahoma"/>
          <w:bCs/>
          <w:color w:val="0D0D0D" w:themeColor="text1" w:themeTint="F2"/>
          <w:sz w:val="22"/>
          <w:szCs w:val="22"/>
        </w:rPr>
      </w:pPr>
    </w:p>
    <w:p w14:paraId="05E1318E" w14:textId="77777777" w:rsidR="00080171" w:rsidRPr="00F514A4" w:rsidRDefault="00080171" w:rsidP="00080171">
      <w:pPr>
        <w:spacing w:line="360" w:lineRule="auto"/>
        <w:jc w:val="both"/>
        <w:rPr>
          <w:rFonts w:ascii="Palatino Linotype" w:hAnsi="Palatino Linotype" w:cs="Tahoma"/>
          <w:bCs/>
          <w:color w:val="0D0D0D" w:themeColor="text1" w:themeTint="F2"/>
          <w:sz w:val="22"/>
          <w:szCs w:val="22"/>
        </w:rPr>
      </w:pPr>
      <w:r w:rsidRPr="00F514A4">
        <w:rPr>
          <w:rFonts w:ascii="Palatino Linotype" w:hAnsi="Palatino Linotype" w:cs="Tahoma"/>
          <w:bCs/>
          <w:color w:val="0D0D0D" w:themeColor="text1" w:themeTint="F2"/>
          <w:sz w:val="22"/>
          <w:szCs w:val="22"/>
        </w:rPr>
        <w:t>En el caso en estudio, ha quedado acreditado que el Ayuntamiento de Zinacantepec</w:t>
      </w:r>
      <w:r w:rsidRPr="00F514A4">
        <w:rPr>
          <w:rFonts w:ascii="Palatino Linotype" w:eastAsia="Calibri" w:hAnsi="Palatino Linotype" w:cs="Tahoma"/>
          <w:bCs/>
          <w:color w:val="0D0D0D" w:themeColor="text1" w:themeTint="F2"/>
          <w:sz w:val="22"/>
          <w:szCs w:val="22"/>
        </w:rPr>
        <w:t xml:space="preserve"> </w:t>
      </w:r>
      <w:r w:rsidRPr="00F514A4">
        <w:rPr>
          <w:rFonts w:ascii="Palatino Linotype" w:hAnsi="Palatino Linotype" w:cs="Tahoma"/>
          <w:bCs/>
          <w:color w:val="0D0D0D" w:themeColor="text1" w:themeTint="F2"/>
          <w:sz w:val="22"/>
          <w:szCs w:val="22"/>
        </w:rPr>
        <w:t xml:space="preserve">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 </w:t>
      </w:r>
    </w:p>
    <w:p w14:paraId="2B36D434" w14:textId="77777777" w:rsidR="00080171" w:rsidRPr="00F514A4" w:rsidRDefault="00080171" w:rsidP="00080171">
      <w:pPr>
        <w:spacing w:line="360" w:lineRule="auto"/>
        <w:jc w:val="both"/>
        <w:rPr>
          <w:rFonts w:ascii="Palatino Linotype" w:hAnsi="Palatino Linotype" w:cs="Tahoma"/>
          <w:bCs/>
          <w:color w:val="0D0D0D" w:themeColor="text1" w:themeTint="F2"/>
          <w:sz w:val="22"/>
          <w:szCs w:val="22"/>
        </w:rPr>
      </w:pPr>
    </w:p>
    <w:p w14:paraId="71778A88" w14:textId="77777777" w:rsidR="00080171" w:rsidRPr="00F514A4" w:rsidRDefault="00080171" w:rsidP="00080171">
      <w:pPr>
        <w:spacing w:line="360" w:lineRule="auto"/>
        <w:jc w:val="both"/>
        <w:rPr>
          <w:rFonts w:ascii="Palatino Linotype" w:hAnsi="Palatino Linotype" w:cs="Tahoma"/>
          <w:bCs/>
          <w:color w:val="0D0D0D" w:themeColor="text1" w:themeTint="F2"/>
          <w:sz w:val="22"/>
          <w:szCs w:val="22"/>
        </w:rPr>
      </w:pPr>
      <w:r w:rsidRPr="00F514A4">
        <w:rPr>
          <w:rFonts w:ascii="Palatino Linotype" w:hAnsi="Palatino Linotype" w:cs="Tahoma"/>
          <w:bCs/>
          <w:color w:val="0D0D0D" w:themeColor="text1" w:themeTint="F2"/>
          <w:sz w:val="22"/>
          <w:szCs w:val="22"/>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120A73BA" w14:textId="77777777" w:rsidR="00080171" w:rsidRPr="00F514A4" w:rsidRDefault="00080171" w:rsidP="00080171">
      <w:pPr>
        <w:spacing w:line="360" w:lineRule="auto"/>
        <w:jc w:val="both"/>
        <w:rPr>
          <w:rFonts w:ascii="Palatino Linotype" w:hAnsi="Palatino Linotype" w:cs="Tahoma"/>
          <w:bCs/>
          <w:color w:val="0D0D0D" w:themeColor="text1" w:themeTint="F2"/>
          <w:sz w:val="22"/>
          <w:szCs w:val="22"/>
        </w:rPr>
      </w:pPr>
    </w:p>
    <w:p w14:paraId="360664D6" w14:textId="77777777" w:rsidR="00080171" w:rsidRPr="00F514A4" w:rsidRDefault="00080171" w:rsidP="00080171">
      <w:pPr>
        <w:spacing w:line="360" w:lineRule="auto"/>
        <w:jc w:val="both"/>
        <w:rPr>
          <w:rFonts w:ascii="Palatino Linotype" w:hAnsi="Palatino Linotype" w:cs="Tahoma"/>
          <w:bCs/>
          <w:color w:val="0D0D0D" w:themeColor="text1" w:themeTint="F2"/>
          <w:sz w:val="22"/>
          <w:szCs w:val="22"/>
        </w:rPr>
      </w:pPr>
      <w:r w:rsidRPr="00F514A4">
        <w:rPr>
          <w:rFonts w:ascii="Palatino Linotype" w:hAnsi="Palatino Linotype" w:cs="Tahoma"/>
          <w:bCs/>
          <w:color w:val="0D0D0D" w:themeColor="text1" w:themeTint="F2"/>
          <w:sz w:val="22"/>
          <w:szCs w:val="22"/>
        </w:rPr>
        <w:t xml:space="preserve">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 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F514A4">
        <w:rPr>
          <w:rFonts w:ascii="Palatino Linotype" w:hAnsi="Palatino Linotype" w:cs="Tahoma"/>
          <w:bCs/>
          <w:color w:val="0D0D0D" w:themeColor="text1" w:themeTint="F2"/>
          <w:sz w:val="22"/>
          <w:szCs w:val="22"/>
          <w:lang w:val="es-ES_tradnl"/>
        </w:rPr>
        <w:t>al Contralor Interno y Titular del Órgano de Control y Vigilancia de este Instituto</w:t>
      </w:r>
      <w:r w:rsidRPr="00F514A4">
        <w:rPr>
          <w:rFonts w:ascii="Palatino Linotype" w:hAnsi="Palatino Linotype" w:cs="Tahoma"/>
          <w:bCs/>
          <w:color w:val="0D0D0D" w:themeColor="text1" w:themeTint="F2"/>
          <w:sz w:val="22"/>
          <w:szCs w:val="22"/>
        </w:rPr>
        <w:t>.</w:t>
      </w:r>
    </w:p>
    <w:p w14:paraId="2E573D69" w14:textId="77777777" w:rsidR="00080171" w:rsidRPr="00F514A4" w:rsidRDefault="00080171" w:rsidP="00080171">
      <w:pPr>
        <w:spacing w:line="360" w:lineRule="auto"/>
        <w:jc w:val="both"/>
        <w:rPr>
          <w:rFonts w:ascii="Palatino Linotype" w:hAnsi="Palatino Linotype" w:cs="Tahoma"/>
          <w:b/>
          <w:sz w:val="22"/>
          <w:szCs w:val="22"/>
          <w:lang w:eastAsia="es-MX"/>
        </w:rPr>
      </w:pPr>
    </w:p>
    <w:p w14:paraId="63DBAC8D" w14:textId="77777777" w:rsidR="00080171" w:rsidRPr="00F514A4" w:rsidRDefault="00080171" w:rsidP="00080171">
      <w:pPr>
        <w:autoSpaceDE w:val="0"/>
        <w:autoSpaceDN w:val="0"/>
        <w:adjustRightInd w:val="0"/>
        <w:spacing w:line="360" w:lineRule="auto"/>
        <w:jc w:val="both"/>
        <w:rPr>
          <w:rFonts w:ascii="Palatino Linotype" w:eastAsia="Calibri" w:hAnsi="Palatino Linotype" w:cs="Tahoma"/>
          <w:bCs/>
          <w:iCs/>
          <w:color w:val="0D0D0D" w:themeColor="text1" w:themeTint="F2"/>
          <w:sz w:val="22"/>
          <w:szCs w:val="22"/>
          <w:lang w:eastAsia="en-US"/>
        </w:rPr>
      </w:pPr>
      <w:r w:rsidRPr="00F514A4">
        <w:rPr>
          <w:rFonts w:ascii="Palatino Linotype" w:eastAsia="Calibri" w:hAnsi="Palatino Linotype" w:cs="Tahoma"/>
          <w:bCs/>
          <w:iCs/>
          <w:color w:val="0D0D0D" w:themeColor="text1" w:themeTint="F2"/>
          <w:sz w:val="22"/>
          <w:szCs w:val="22"/>
          <w:lang w:eastAsia="en-US"/>
        </w:rPr>
        <w:t>Por lo expuesto y fundado, este Pleno:</w:t>
      </w:r>
    </w:p>
    <w:p w14:paraId="7D777B08" w14:textId="77777777" w:rsidR="00080171" w:rsidRPr="00F514A4" w:rsidRDefault="00080171" w:rsidP="00080171">
      <w:pPr>
        <w:spacing w:line="360" w:lineRule="auto"/>
        <w:ind w:right="-28"/>
        <w:jc w:val="both"/>
        <w:rPr>
          <w:rFonts w:ascii="Palatino Linotype" w:eastAsia="Calibri" w:hAnsi="Palatino Linotype" w:cs="Tahoma"/>
          <w:bCs/>
          <w:sz w:val="22"/>
          <w:szCs w:val="22"/>
          <w:lang w:eastAsia="en-US"/>
        </w:rPr>
      </w:pPr>
    </w:p>
    <w:p w14:paraId="6BB7CBA1" w14:textId="77777777" w:rsidR="00080171" w:rsidRPr="00F514A4" w:rsidRDefault="00080171" w:rsidP="00080171">
      <w:pPr>
        <w:spacing w:line="360" w:lineRule="auto"/>
        <w:ind w:right="-28"/>
        <w:jc w:val="center"/>
        <w:rPr>
          <w:rFonts w:ascii="Palatino Linotype" w:eastAsia="Calibri" w:hAnsi="Palatino Linotype" w:cs="Tahoma"/>
          <w:b/>
          <w:bCs/>
          <w:sz w:val="22"/>
          <w:szCs w:val="22"/>
          <w:lang w:eastAsia="en-US"/>
        </w:rPr>
      </w:pPr>
      <w:r w:rsidRPr="00F514A4">
        <w:rPr>
          <w:rFonts w:ascii="Palatino Linotype" w:eastAsia="Calibri" w:hAnsi="Palatino Linotype" w:cs="Tahoma"/>
          <w:b/>
          <w:bCs/>
          <w:sz w:val="22"/>
          <w:szCs w:val="22"/>
          <w:lang w:eastAsia="en-US"/>
        </w:rPr>
        <w:lastRenderedPageBreak/>
        <w:t>R E S U E L V E</w:t>
      </w:r>
    </w:p>
    <w:p w14:paraId="050BC4B8" w14:textId="77777777" w:rsidR="00080171" w:rsidRPr="00F514A4" w:rsidRDefault="00080171" w:rsidP="00080171">
      <w:pPr>
        <w:spacing w:line="360" w:lineRule="auto"/>
        <w:contextualSpacing/>
        <w:jc w:val="both"/>
        <w:rPr>
          <w:rFonts w:ascii="Palatino Linotype" w:eastAsia="Calibri" w:hAnsi="Palatino Linotype" w:cs="Tahoma"/>
          <w:b/>
          <w:bCs/>
          <w:iCs/>
          <w:color w:val="0D0D0D" w:themeColor="text1" w:themeTint="F2"/>
          <w:sz w:val="22"/>
          <w:szCs w:val="22"/>
          <w:lang w:eastAsia="en-US"/>
        </w:rPr>
      </w:pPr>
    </w:p>
    <w:p w14:paraId="2F86899B" w14:textId="57B0C1D0" w:rsidR="00080171" w:rsidRPr="00F514A4" w:rsidRDefault="00080171" w:rsidP="00080171">
      <w:pPr>
        <w:spacing w:line="360" w:lineRule="auto"/>
        <w:contextualSpacing/>
        <w:jc w:val="both"/>
        <w:rPr>
          <w:rFonts w:ascii="Palatino Linotype" w:eastAsia="Calibri" w:hAnsi="Palatino Linotype" w:cs="Tahoma"/>
          <w:bCs/>
          <w:color w:val="0D0D0D" w:themeColor="text1" w:themeTint="F2"/>
          <w:sz w:val="22"/>
        </w:rPr>
      </w:pPr>
      <w:r w:rsidRPr="00F514A4">
        <w:rPr>
          <w:rFonts w:ascii="Palatino Linotype" w:eastAsia="Calibri" w:hAnsi="Palatino Linotype" w:cs="Tahoma"/>
          <w:b/>
          <w:bCs/>
          <w:iCs/>
          <w:color w:val="0D0D0D" w:themeColor="text1" w:themeTint="F2"/>
          <w:sz w:val="22"/>
          <w:szCs w:val="22"/>
          <w:lang w:eastAsia="en-US"/>
        </w:rPr>
        <w:t xml:space="preserve">PRIMERO. </w:t>
      </w:r>
      <w:r w:rsidRPr="00F514A4">
        <w:rPr>
          <w:rFonts w:ascii="Palatino Linotype" w:eastAsia="Calibri" w:hAnsi="Palatino Linotype" w:cs="Tahoma"/>
          <w:bCs/>
          <w:iCs/>
          <w:color w:val="0D0D0D" w:themeColor="text1" w:themeTint="F2"/>
          <w:sz w:val="22"/>
          <w:szCs w:val="22"/>
          <w:lang w:eastAsia="en-US"/>
        </w:rPr>
        <w:t xml:space="preserve">Resultan </w:t>
      </w:r>
      <w:r w:rsidRPr="00F514A4">
        <w:rPr>
          <w:rFonts w:ascii="Palatino Linotype" w:eastAsia="Calibri" w:hAnsi="Palatino Linotype" w:cs="Tahoma"/>
          <w:b/>
          <w:bCs/>
          <w:iCs/>
          <w:color w:val="0D0D0D" w:themeColor="text1" w:themeTint="F2"/>
          <w:sz w:val="22"/>
          <w:szCs w:val="22"/>
          <w:lang w:eastAsia="en-US"/>
        </w:rPr>
        <w:t xml:space="preserve">FUNDADAS </w:t>
      </w:r>
      <w:r w:rsidRPr="00F514A4">
        <w:rPr>
          <w:rFonts w:ascii="Palatino Linotype" w:eastAsia="Calibri" w:hAnsi="Palatino Linotype" w:cs="Tahoma"/>
          <w:bCs/>
          <w:color w:val="0D0D0D" w:themeColor="text1" w:themeTint="F2"/>
          <w:sz w:val="22"/>
        </w:rPr>
        <w:t xml:space="preserve">las razones o motivos de inconformidad hechos valer por la Particular en el Recurso de Revisión con número </w:t>
      </w:r>
      <w:r w:rsidRPr="00545A4B">
        <w:rPr>
          <w:rFonts w:ascii="Palatino Linotype" w:hAnsi="Palatino Linotype" w:cs="Tahoma"/>
          <w:color w:val="0D0D0D" w:themeColor="text1" w:themeTint="F2"/>
          <w:sz w:val="22"/>
          <w:szCs w:val="22"/>
        </w:rPr>
        <w:t>17546/INFOEM/IP/RR/2022</w:t>
      </w:r>
      <w:r w:rsidRPr="00545A4B">
        <w:rPr>
          <w:rFonts w:ascii="Palatino Linotype" w:hAnsi="Palatino Linotype" w:cs="Tahoma"/>
          <w:bCs/>
          <w:color w:val="0D0D0D" w:themeColor="text1" w:themeTint="F2"/>
          <w:sz w:val="22"/>
        </w:rPr>
        <w:t>,</w:t>
      </w:r>
      <w:r w:rsidRPr="00545A4B">
        <w:rPr>
          <w:rFonts w:ascii="Palatino Linotype" w:hAnsi="Palatino Linotype" w:cs="Tahoma"/>
          <w:color w:val="0D0D0D" w:themeColor="text1" w:themeTint="F2"/>
          <w:sz w:val="22"/>
        </w:rPr>
        <w:t xml:space="preserve"> </w:t>
      </w:r>
      <w:r w:rsidRPr="00545A4B">
        <w:rPr>
          <w:rFonts w:ascii="Palatino Linotype" w:eastAsia="Calibri" w:hAnsi="Palatino Linotype" w:cs="Tahoma"/>
          <w:bCs/>
          <w:color w:val="0D0D0D" w:themeColor="text1" w:themeTint="F2"/>
          <w:sz w:val="22"/>
        </w:rPr>
        <w:t xml:space="preserve">en términos del considerando QUINTO </w:t>
      </w:r>
      <w:r w:rsidRPr="00545A4B">
        <w:rPr>
          <w:rFonts w:ascii="Palatino Linotype" w:eastAsia="Calibri" w:hAnsi="Palatino Linotype" w:cs="Tahoma"/>
          <w:color w:val="0D0D0D" w:themeColor="text1" w:themeTint="F2"/>
          <w:sz w:val="22"/>
        </w:rPr>
        <w:t>y</w:t>
      </w:r>
      <w:r w:rsidRPr="00545A4B">
        <w:rPr>
          <w:rFonts w:ascii="Palatino Linotype" w:eastAsia="Calibri" w:hAnsi="Palatino Linotype" w:cs="Tahoma"/>
          <w:bCs/>
          <w:color w:val="0D0D0D" w:themeColor="text1" w:themeTint="F2"/>
          <w:sz w:val="22"/>
        </w:rPr>
        <w:t xml:space="preserve"> SEXTO</w:t>
      </w:r>
      <w:r w:rsidRPr="00F514A4">
        <w:rPr>
          <w:rFonts w:ascii="Palatino Linotype" w:eastAsia="Calibri" w:hAnsi="Palatino Linotype" w:cs="Tahoma"/>
          <w:b/>
          <w:bCs/>
          <w:color w:val="0D0D0D" w:themeColor="text1" w:themeTint="F2"/>
          <w:sz w:val="22"/>
        </w:rPr>
        <w:t xml:space="preserve"> </w:t>
      </w:r>
      <w:r w:rsidRPr="00F514A4">
        <w:rPr>
          <w:rFonts w:ascii="Palatino Linotype" w:eastAsia="Calibri" w:hAnsi="Palatino Linotype" w:cs="Tahoma"/>
          <w:bCs/>
          <w:color w:val="0D0D0D" w:themeColor="text1" w:themeTint="F2"/>
          <w:sz w:val="22"/>
        </w:rPr>
        <w:t>de la presente Resolución.</w:t>
      </w:r>
    </w:p>
    <w:p w14:paraId="5759D314" w14:textId="77777777" w:rsidR="00080171" w:rsidRPr="00F514A4" w:rsidRDefault="00080171" w:rsidP="00080171">
      <w:pPr>
        <w:spacing w:line="360" w:lineRule="auto"/>
        <w:ind w:right="113"/>
        <w:jc w:val="both"/>
        <w:rPr>
          <w:rFonts w:ascii="Palatino Linotype" w:hAnsi="Palatino Linotype"/>
          <w:i/>
          <w:sz w:val="22"/>
          <w:szCs w:val="22"/>
        </w:rPr>
      </w:pPr>
    </w:p>
    <w:p w14:paraId="02020D83" w14:textId="3318DFB5" w:rsidR="00EE1043" w:rsidRDefault="00545A4B" w:rsidP="00EE1043">
      <w:pPr>
        <w:spacing w:line="360" w:lineRule="auto"/>
        <w:contextualSpacing/>
        <w:jc w:val="both"/>
        <w:rPr>
          <w:rFonts w:ascii="Palatino Linotype" w:hAnsi="Palatino Linotype" w:cs="Tahoma"/>
          <w:sz w:val="22"/>
          <w:szCs w:val="22"/>
        </w:rPr>
      </w:pPr>
      <w:r w:rsidRPr="00545A4B">
        <w:rPr>
          <w:rFonts w:ascii="Palatino Linotype" w:hAnsi="Palatino Linotype" w:cs="Tahoma"/>
          <w:b/>
          <w:sz w:val="22"/>
          <w:szCs w:val="22"/>
          <w:lang w:val="es-ES"/>
        </w:rPr>
        <w:t>SEGUNDO</w:t>
      </w:r>
      <w:r>
        <w:rPr>
          <w:rFonts w:ascii="Palatino Linotype" w:hAnsi="Palatino Linotype" w:cs="Tahoma"/>
          <w:sz w:val="22"/>
          <w:szCs w:val="22"/>
          <w:lang w:val="es-ES"/>
        </w:rPr>
        <w:t xml:space="preserve">. </w:t>
      </w:r>
      <w:r w:rsidR="00080171" w:rsidRPr="00F514A4">
        <w:rPr>
          <w:rFonts w:ascii="Palatino Linotype" w:hAnsi="Palatino Linotype" w:cs="Tahoma"/>
          <w:sz w:val="22"/>
          <w:szCs w:val="22"/>
          <w:lang w:val="es-ES"/>
        </w:rPr>
        <w:t xml:space="preserve">Se </w:t>
      </w:r>
      <w:r w:rsidR="00080171" w:rsidRPr="00F514A4">
        <w:rPr>
          <w:rFonts w:ascii="Palatino Linotype" w:hAnsi="Palatino Linotype" w:cs="Tahoma"/>
          <w:b/>
          <w:sz w:val="22"/>
          <w:szCs w:val="22"/>
          <w:lang w:val="es-ES"/>
        </w:rPr>
        <w:t>ORDENA</w:t>
      </w:r>
      <w:r w:rsidR="00080171" w:rsidRPr="00F514A4">
        <w:rPr>
          <w:rFonts w:ascii="Palatino Linotype" w:hAnsi="Palatino Linotype" w:cs="Tahoma"/>
          <w:sz w:val="22"/>
          <w:szCs w:val="22"/>
          <w:lang w:val="es-ES"/>
        </w:rPr>
        <w:t xml:space="preserve"> al Sujeto Obligado, </w:t>
      </w:r>
      <w:r w:rsidR="00080171" w:rsidRPr="00F514A4">
        <w:rPr>
          <w:rFonts w:ascii="Palatino Linotype" w:hAnsi="Palatino Linotype" w:cs="Tahoma"/>
          <w:bCs/>
          <w:sz w:val="22"/>
          <w:szCs w:val="22"/>
        </w:rPr>
        <w:t xml:space="preserve">a efecto de que previa búsqueda exhaustiva y razonable, en las unidades administrativas competentes, entregue </w:t>
      </w:r>
      <w:r w:rsidR="00080171" w:rsidRPr="00F514A4">
        <w:rPr>
          <w:rFonts w:ascii="Palatino Linotype" w:hAnsi="Palatino Linotype" w:cs="Tahoma"/>
          <w:sz w:val="22"/>
          <w:szCs w:val="22"/>
          <w:lang w:val="es-ES"/>
        </w:rPr>
        <w:t>a través del Sistema de Acceso a la Información Mexiquense (SAIMEX), en su caso, en versión pública,</w:t>
      </w:r>
      <w:r w:rsidR="00080171" w:rsidRPr="00F514A4">
        <w:rPr>
          <w:rFonts w:ascii="Palatino Linotype" w:hAnsi="Palatino Linotype" w:cs="Tahoma"/>
          <w:sz w:val="22"/>
          <w:szCs w:val="22"/>
        </w:rPr>
        <w:t xml:space="preserve"> </w:t>
      </w:r>
      <w:r>
        <w:rPr>
          <w:rFonts w:ascii="Palatino Linotype" w:hAnsi="Palatino Linotype" w:cs="Tahoma"/>
          <w:sz w:val="22"/>
          <w:szCs w:val="22"/>
        </w:rPr>
        <w:t xml:space="preserve">lo siguiente: </w:t>
      </w:r>
    </w:p>
    <w:p w14:paraId="4C855CBF" w14:textId="77777777" w:rsidR="00545A4B" w:rsidRDefault="00545A4B" w:rsidP="00EE1043">
      <w:pPr>
        <w:spacing w:line="360" w:lineRule="auto"/>
        <w:contextualSpacing/>
        <w:jc w:val="both"/>
        <w:rPr>
          <w:rFonts w:ascii="Palatino Linotype" w:hAnsi="Palatino Linotype" w:cs="Tahoma"/>
          <w:sz w:val="22"/>
          <w:szCs w:val="22"/>
        </w:rPr>
      </w:pPr>
    </w:p>
    <w:p w14:paraId="5110B8F9" w14:textId="6171C4F2" w:rsidR="00545A4B" w:rsidRPr="00545A4B" w:rsidRDefault="00545A4B" w:rsidP="00545A4B">
      <w:pPr>
        <w:pStyle w:val="Prrafodelista"/>
        <w:numPr>
          <w:ilvl w:val="0"/>
          <w:numId w:val="7"/>
        </w:numPr>
        <w:spacing w:line="360" w:lineRule="auto"/>
        <w:jc w:val="both"/>
        <w:rPr>
          <w:rFonts w:ascii="Palatino Linotype" w:hAnsi="Palatino Linotype" w:cs="Tahoma"/>
          <w:szCs w:val="22"/>
        </w:rPr>
      </w:pPr>
      <w:r w:rsidRPr="00545A4B">
        <w:rPr>
          <w:rFonts w:ascii="Palatino Linotype" w:hAnsi="Palatino Linotype" w:cs="Tahoma"/>
          <w:szCs w:val="22"/>
        </w:rPr>
        <w:t>Los</w:t>
      </w:r>
      <w:r w:rsidRPr="00545A4B">
        <w:rPr>
          <w:rFonts w:ascii="Palatino Linotype" w:hAnsi="Palatino Linotype" w:cs="Tahoma"/>
          <w:color w:val="0D0D0D" w:themeColor="text1" w:themeTint="F2"/>
          <w:szCs w:val="22"/>
        </w:rPr>
        <w:t xml:space="preserve"> </w:t>
      </w:r>
      <w:r>
        <w:rPr>
          <w:rFonts w:ascii="Palatino Linotype" w:hAnsi="Palatino Linotype" w:cs="Tahoma"/>
          <w:color w:val="0D0D0D" w:themeColor="text1" w:themeTint="F2"/>
          <w:szCs w:val="22"/>
        </w:rPr>
        <w:t>comprobantes de pago mensual, del primero de enero al  veintinueve de noviembre de dos mil veintidós, respecto al arrendamiento de vehículos por parte del Ayuntamiento de Zinacantepec.</w:t>
      </w:r>
    </w:p>
    <w:p w14:paraId="0C7AB9EA" w14:textId="77777777" w:rsidR="00080171" w:rsidRPr="00F514A4" w:rsidRDefault="00080171" w:rsidP="00080171">
      <w:pPr>
        <w:spacing w:line="360" w:lineRule="auto"/>
        <w:jc w:val="both"/>
        <w:rPr>
          <w:rFonts w:ascii="Palatino Linotype" w:hAnsi="Palatino Linotype" w:cs="Tahoma"/>
          <w:sz w:val="22"/>
          <w:szCs w:val="22"/>
          <w:lang w:val="es-ES"/>
        </w:rPr>
      </w:pPr>
    </w:p>
    <w:p w14:paraId="5B3B102F" w14:textId="0EA0F82D" w:rsidR="00080171" w:rsidRPr="00F514A4" w:rsidRDefault="00080171" w:rsidP="00080171">
      <w:pPr>
        <w:tabs>
          <w:tab w:val="left" w:pos="4962"/>
        </w:tabs>
        <w:spacing w:line="360" w:lineRule="auto"/>
        <w:contextualSpacing/>
        <w:jc w:val="both"/>
        <w:rPr>
          <w:rFonts w:ascii="Palatino Linotype" w:eastAsia="Calibri" w:hAnsi="Palatino Linotype" w:cs="Tahoma"/>
          <w:bCs/>
          <w:iCs/>
          <w:sz w:val="22"/>
          <w:szCs w:val="22"/>
          <w:lang w:val="es-ES" w:eastAsia="en-US"/>
        </w:rPr>
      </w:pPr>
      <w:r w:rsidRPr="00F514A4">
        <w:rPr>
          <w:rFonts w:ascii="Palatino Linotype" w:eastAsia="Calibri" w:hAnsi="Palatino Linotype" w:cs="Tahoma"/>
          <w:bCs/>
          <w:iCs/>
          <w:sz w:val="22"/>
          <w:szCs w:val="22"/>
          <w:lang w:val="es-ES" w:eastAsia="en-US"/>
        </w:rPr>
        <w:t xml:space="preserve">Además, deberá proporcionar el Acuerdo de Clasificación donde el Comité de Transparencia, confirme la eliminación de los datos </w:t>
      </w:r>
      <w:r w:rsidR="006D398D">
        <w:rPr>
          <w:rFonts w:ascii="Palatino Linotype" w:eastAsia="Calibri" w:hAnsi="Palatino Linotype" w:cs="Tahoma"/>
          <w:bCs/>
          <w:iCs/>
          <w:sz w:val="22"/>
          <w:szCs w:val="22"/>
          <w:lang w:val="es-ES" w:eastAsia="en-US"/>
        </w:rPr>
        <w:t>confidenciales</w:t>
      </w:r>
      <w:r w:rsidRPr="00F514A4">
        <w:rPr>
          <w:rFonts w:ascii="Palatino Linotype" w:eastAsia="Calibri" w:hAnsi="Palatino Linotype" w:cs="Tahoma"/>
          <w:bCs/>
          <w:iCs/>
          <w:sz w:val="22"/>
          <w:szCs w:val="22"/>
          <w:lang w:val="es-ES" w:eastAsia="en-US"/>
        </w:rPr>
        <w:t>, en la versión pública, de conformidad con los artí</w:t>
      </w:r>
      <w:r w:rsidR="006D398D">
        <w:rPr>
          <w:rFonts w:ascii="Palatino Linotype" w:eastAsia="Calibri" w:hAnsi="Palatino Linotype" w:cs="Tahoma"/>
          <w:bCs/>
          <w:iCs/>
          <w:sz w:val="22"/>
          <w:szCs w:val="22"/>
          <w:lang w:val="es-ES" w:eastAsia="en-US"/>
        </w:rPr>
        <w:t>culos 49, fracciones II y VIII,</w:t>
      </w:r>
      <w:r w:rsidRPr="00F514A4">
        <w:rPr>
          <w:rFonts w:ascii="Palatino Linotype" w:eastAsia="Calibri" w:hAnsi="Palatino Linotype" w:cs="Tahoma"/>
          <w:bCs/>
          <w:iCs/>
          <w:sz w:val="22"/>
          <w:szCs w:val="22"/>
          <w:lang w:val="es-ES" w:eastAsia="en-US"/>
        </w:rPr>
        <w:t xml:space="preserve"> 132, fracción II</w:t>
      </w:r>
      <w:r w:rsidR="006D398D">
        <w:rPr>
          <w:rFonts w:ascii="Palatino Linotype" w:eastAsia="Calibri" w:hAnsi="Palatino Linotype" w:cs="Tahoma"/>
          <w:bCs/>
          <w:iCs/>
          <w:sz w:val="22"/>
          <w:szCs w:val="22"/>
          <w:lang w:val="es-ES" w:eastAsia="en-US"/>
        </w:rPr>
        <w:t>, 143, fracción I y 149</w:t>
      </w:r>
      <w:bookmarkStart w:id="2" w:name="_GoBack"/>
      <w:bookmarkEnd w:id="2"/>
      <w:r w:rsidRPr="00F514A4">
        <w:rPr>
          <w:rFonts w:ascii="Palatino Linotype" w:eastAsia="Calibri" w:hAnsi="Palatino Linotype" w:cs="Tahoma"/>
          <w:bCs/>
          <w:iCs/>
          <w:sz w:val="22"/>
          <w:szCs w:val="22"/>
          <w:lang w:val="es-ES" w:eastAsia="en-US"/>
        </w:rPr>
        <w:t xml:space="preserve"> de la Ley de Transparencia y Acceso a la Información Pública del Estado de México y Municipios.</w:t>
      </w:r>
    </w:p>
    <w:p w14:paraId="649D6CBA" w14:textId="77777777" w:rsidR="00545A4B" w:rsidRDefault="00545A4B" w:rsidP="00080171">
      <w:pPr>
        <w:spacing w:line="360" w:lineRule="auto"/>
        <w:jc w:val="both"/>
        <w:rPr>
          <w:rFonts w:ascii="Palatino Linotype" w:eastAsia="Calibri" w:hAnsi="Palatino Linotype" w:cs="Tahoma"/>
          <w:b/>
          <w:bCs/>
          <w:iCs/>
          <w:color w:val="0D0D0D" w:themeColor="text1" w:themeTint="F2"/>
          <w:sz w:val="22"/>
          <w:lang w:val="es-ES"/>
        </w:rPr>
      </w:pPr>
    </w:p>
    <w:p w14:paraId="3BB9C9BD" w14:textId="77777777" w:rsidR="00080171" w:rsidRPr="00F514A4" w:rsidRDefault="00080171" w:rsidP="00080171">
      <w:pPr>
        <w:spacing w:line="360" w:lineRule="auto"/>
        <w:jc w:val="both"/>
        <w:rPr>
          <w:rFonts w:ascii="Palatino Linotype" w:eastAsia="Calibri" w:hAnsi="Palatino Linotype" w:cs="Tahoma"/>
          <w:bCs/>
          <w:iCs/>
          <w:color w:val="0D0D0D" w:themeColor="text1" w:themeTint="F2"/>
          <w:sz w:val="22"/>
          <w:lang w:val="es-ES_tradnl"/>
        </w:rPr>
      </w:pPr>
      <w:r w:rsidRPr="00F514A4">
        <w:rPr>
          <w:rFonts w:ascii="Palatino Linotype" w:eastAsia="Calibri" w:hAnsi="Palatino Linotype" w:cs="Tahoma"/>
          <w:b/>
          <w:bCs/>
          <w:iCs/>
          <w:color w:val="0D0D0D" w:themeColor="text1" w:themeTint="F2"/>
          <w:sz w:val="22"/>
          <w:lang w:val="es-ES"/>
        </w:rPr>
        <w:t>TERCERO</w:t>
      </w:r>
      <w:r w:rsidRPr="00F514A4">
        <w:rPr>
          <w:rFonts w:ascii="Palatino Linotype" w:eastAsia="Calibri" w:hAnsi="Palatino Linotype" w:cs="Tahoma"/>
          <w:b/>
          <w:bCs/>
          <w:color w:val="0D0D0D" w:themeColor="text1" w:themeTint="F2"/>
          <w:sz w:val="22"/>
        </w:rPr>
        <w:t xml:space="preserve">. </w:t>
      </w:r>
      <w:r w:rsidRPr="00F514A4">
        <w:rPr>
          <w:rFonts w:ascii="Palatino Linotype" w:eastAsia="Calibri" w:hAnsi="Palatino Linotype" w:cs="Tahoma"/>
          <w:bCs/>
          <w:iCs/>
          <w:color w:val="0D0D0D" w:themeColor="text1" w:themeTint="F2"/>
          <w:sz w:val="22"/>
          <w:lang w:val="es-ES_tradnl"/>
        </w:rPr>
        <w:t xml:space="preserve">Con fundamento en el artículo 179, párrafo segundo, de la Ley de Transparencia y Acceso a la Información Pública del Estado de México y Municipios, se hace del conocimiento de la Recurrente que tiene derecho a interponer nuevamente Recurso de Revisión ante este Instituto, por la respuesta que dé el Sujeto Obligado, en cumplimiento a esta Resolución.  </w:t>
      </w:r>
    </w:p>
    <w:p w14:paraId="617D2D74" w14:textId="77777777" w:rsidR="00080171" w:rsidRPr="00F514A4" w:rsidRDefault="00080171" w:rsidP="00080171">
      <w:pPr>
        <w:spacing w:line="360" w:lineRule="auto"/>
        <w:jc w:val="both"/>
        <w:rPr>
          <w:rFonts w:ascii="Palatino Linotype" w:eastAsia="Calibri" w:hAnsi="Palatino Linotype" w:cs="Tahoma"/>
          <w:bCs/>
          <w:iCs/>
          <w:color w:val="0D0D0D" w:themeColor="text1" w:themeTint="F2"/>
          <w:sz w:val="22"/>
        </w:rPr>
      </w:pPr>
    </w:p>
    <w:p w14:paraId="1A459428" w14:textId="77777777" w:rsidR="00080171" w:rsidRPr="00F514A4" w:rsidRDefault="00080171" w:rsidP="00080171">
      <w:pPr>
        <w:spacing w:line="360" w:lineRule="auto"/>
        <w:jc w:val="both"/>
        <w:rPr>
          <w:rFonts w:ascii="Palatino Linotype" w:hAnsi="Palatino Linotype" w:cs="Tahoma"/>
          <w:color w:val="0D0D0D" w:themeColor="text1" w:themeTint="F2"/>
          <w:sz w:val="22"/>
        </w:rPr>
      </w:pPr>
      <w:r w:rsidRPr="00F514A4">
        <w:rPr>
          <w:rFonts w:ascii="Palatino Linotype" w:eastAsia="Calibri" w:hAnsi="Palatino Linotype" w:cs="Tahoma"/>
          <w:b/>
          <w:color w:val="0D0D0D" w:themeColor="text1" w:themeTint="F2"/>
          <w:sz w:val="22"/>
          <w:lang w:eastAsia="es-MX"/>
        </w:rPr>
        <w:t>CUARTO</w:t>
      </w:r>
      <w:r w:rsidRPr="00F514A4">
        <w:rPr>
          <w:rFonts w:ascii="Palatino Linotype" w:eastAsia="Calibri" w:hAnsi="Palatino Linotype" w:cs="Tahoma"/>
          <w:b/>
          <w:bCs/>
          <w:color w:val="0D0D0D" w:themeColor="text1" w:themeTint="F2"/>
          <w:sz w:val="22"/>
        </w:rPr>
        <w:t xml:space="preserve">. </w:t>
      </w:r>
      <w:r w:rsidRPr="00F514A4">
        <w:rPr>
          <w:rFonts w:ascii="Palatino Linotype" w:hAnsi="Palatino Linotype" w:cs="Tahoma"/>
          <w:b/>
          <w:color w:val="0D0D0D" w:themeColor="text1" w:themeTint="F2"/>
          <w:sz w:val="22"/>
        </w:rPr>
        <w:t xml:space="preserve">NOTIFÍQUESE </w:t>
      </w:r>
      <w:r w:rsidRPr="00F514A4">
        <w:rPr>
          <w:rFonts w:ascii="Palatino Linotype" w:hAnsi="Palatino Linotype" w:cs="Tahoma"/>
          <w:color w:val="0D0D0D" w:themeColor="text1" w:themeTint="F2"/>
          <w:sz w:val="22"/>
        </w:rPr>
        <w:t xml:space="preserve">la presente resolución al Titular de la Unidad de Transparencia del Sujeto Obligado, para que conforme al artículo 186 último párrafo, 189 segundo párrafo y </w:t>
      </w:r>
      <w:r w:rsidRPr="00F514A4">
        <w:rPr>
          <w:rFonts w:ascii="Palatino Linotype" w:hAnsi="Palatino Linotype" w:cs="Tahoma"/>
          <w:color w:val="0D0D0D" w:themeColor="text1" w:themeTint="F2"/>
          <w:sz w:val="22"/>
        </w:rPr>
        <w:lastRenderedPageBreak/>
        <w:t>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7A519446" w14:textId="77777777" w:rsidR="00080171" w:rsidRPr="00F514A4" w:rsidRDefault="00080171" w:rsidP="00080171">
      <w:pPr>
        <w:spacing w:line="360" w:lineRule="auto"/>
        <w:jc w:val="both"/>
        <w:rPr>
          <w:rFonts w:ascii="Palatino Linotype" w:hAnsi="Palatino Linotype" w:cs="Tahoma"/>
          <w:color w:val="0D0D0D" w:themeColor="text1" w:themeTint="F2"/>
          <w:sz w:val="22"/>
        </w:rPr>
      </w:pPr>
    </w:p>
    <w:p w14:paraId="26B24827" w14:textId="77777777" w:rsidR="00080171" w:rsidRPr="00F514A4" w:rsidRDefault="00080171" w:rsidP="00080171">
      <w:pPr>
        <w:widowControl w:val="0"/>
        <w:spacing w:line="360" w:lineRule="auto"/>
        <w:jc w:val="both"/>
        <w:rPr>
          <w:rFonts w:ascii="Palatino Linotype" w:hAnsi="Palatino Linotype" w:cs="Tahoma"/>
          <w:color w:val="0D0D0D" w:themeColor="text1" w:themeTint="F2"/>
          <w:sz w:val="22"/>
        </w:rPr>
      </w:pPr>
      <w:r w:rsidRPr="00F514A4">
        <w:rPr>
          <w:rFonts w:ascii="Palatino Linotype" w:eastAsia="Calibri" w:hAnsi="Palatino Linotype" w:cs="Tahoma"/>
          <w:b/>
          <w:bCs/>
          <w:iCs/>
          <w:color w:val="0D0D0D" w:themeColor="text1" w:themeTint="F2"/>
          <w:sz w:val="22"/>
          <w:lang w:val="es-ES"/>
        </w:rPr>
        <w:t>QUINTO</w:t>
      </w:r>
      <w:r w:rsidRPr="00F514A4">
        <w:rPr>
          <w:rFonts w:ascii="Palatino Linotype" w:eastAsia="Calibri" w:hAnsi="Palatino Linotype" w:cs="Tahoma"/>
          <w:bCs/>
          <w:iCs/>
          <w:color w:val="0D0D0D" w:themeColor="text1" w:themeTint="F2"/>
          <w:sz w:val="22"/>
          <w:lang w:val="es-ES"/>
        </w:rPr>
        <w:t>.</w:t>
      </w:r>
      <w:r w:rsidRPr="00F514A4">
        <w:rPr>
          <w:rFonts w:ascii="Palatino Linotype" w:hAnsi="Palatino Linotype" w:cs="Tahoma"/>
          <w:b/>
          <w:color w:val="0D0D0D" w:themeColor="text1" w:themeTint="F2"/>
          <w:sz w:val="22"/>
        </w:rPr>
        <w:t>NOTIFÍQUESE</w:t>
      </w:r>
      <w:r w:rsidRPr="00F514A4">
        <w:rPr>
          <w:rFonts w:ascii="Palatino Linotype" w:hAnsi="Palatino Linotype" w:cs="Tahoma"/>
          <w:color w:val="0D0D0D" w:themeColor="text1" w:themeTint="F2"/>
          <w:sz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086CA6D" w14:textId="77777777" w:rsidR="00080171" w:rsidRPr="00F514A4" w:rsidRDefault="00080171" w:rsidP="00080171">
      <w:pPr>
        <w:spacing w:line="360" w:lineRule="auto"/>
        <w:jc w:val="both"/>
        <w:rPr>
          <w:rFonts w:ascii="Palatino Linotype" w:eastAsia="Calibri" w:hAnsi="Palatino Linotype" w:cs="Tahoma"/>
          <w:bCs/>
          <w:color w:val="0D0D0D" w:themeColor="text1" w:themeTint="F2"/>
          <w:sz w:val="22"/>
          <w:lang w:val="es-ES"/>
        </w:rPr>
      </w:pPr>
    </w:p>
    <w:p w14:paraId="6E106B4C" w14:textId="77777777" w:rsidR="00080171" w:rsidRPr="00F514A4" w:rsidRDefault="00080171" w:rsidP="00080171">
      <w:pPr>
        <w:spacing w:line="360" w:lineRule="auto"/>
        <w:jc w:val="both"/>
        <w:rPr>
          <w:rFonts w:ascii="Palatino Linotype" w:hAnsi="Palatino Linotype"/>
          <w:color w:val="0D0D0D" w:themeColor="text1" w:themeTint="F2"/>
          <w:sz w:val="22"/>
        </w:rPr>
      </w:pPr>
      <w:r w:rsidRPr="00F514A4">
        <w:rPr>
          <w:rFonts w:ascii="Palatino Linotype" w:hAnsi="Palatino Linotype"/>
          <w:b/>
          <w:bCs/>
          <w:color w:val="0D0D0D" w:themeColor="text1" w:themeTint="F2"/>
          <w:sz w:val="22"/>
        </w:rPr>
        <w:t>SEXTO.</w:t>
      </w:r>
      <w:r w:rsidRPr="00F514A4">
        <w:rPr>
          <w:rFonts w:ascii="Palatino Linotype" w:hAnsi="Palatino Linotype"/>
          <w:color w:val="0D0D0D" w:themeColor="text1" w:themeTint="F2"/>
          <w:sz w:val="22"/>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06F12931" w14:textId="77777777" w:rsidR="00080171" w:rsidRPr="00F514A4" w:rsidRDefault="00080171" w:rsidP="00080171">
      <w:pPr>
        <w:spacing w:line="360" w:lineRule="auto"/>
        <w:ind w:right="-93"/>
        <w:jc w:val="both"/>
        <w:rPr>
          <w:rFonts w:ascii="Palatino Linotype" w:hAnsi="Palatino Linotype"/>
          <w:color w:val="0D0D0D" w:themeColor="text1" w:themeTint="F2"/>
          <w:sz w:val="22"/>
          <w:shd w:val="clear" w:color="auto" w:fill="FFFFFF"/>
        </w:rPr>
      </w:pPr>
    </w:p>
    <w:p w14:paraId="6CC5E389" w14:textId="77777777" w:rsidR="00080171" w:rsidRPr="00F514A4" w:rsidRDefault="00080171" w:rsidP="00080171">
      <w:pPr>
        <w:spacing w:line="360" w:lineRule="auto"/>
        <w:ind w:right="-93"/>
        <w:jc w:val="both"/>
        <w:rPr>
          <w:rFonts w:ascii="Palatino Linotype" w:eastAsia="Calibri" w:hAnsi="Palatino Linotype" w:cs="Tahoma"/>
          <w:bCs/>
          <w:color w:val="0D0D0D" w:themeColor="text1" w:themeTint="F2"/>
          <w:sz w:val="22"/>
        </w:rPr>
      </w:pPr>
      <w:r w:rsidRPr="00F514A4">
        <w:rPr>
          <w:rFonts w:ascii="Palatino Linotype" w:hAnsi="Palatino Linotype" w:cs="Tahoma"/>
          <w:b/>
          <w:color w:val="0D0D0D" w:themeColor="text1" w:themeTint="F2"/>
          <w:sz w:val="22"/>
        </w:rPr>
        <w:t xml:space="preserve">SÉPTIMO. </w:t>
      </w:r>
      <w:r w:rsidRPr="00F514A4">
        <w:rPr>
          <w:rFonts w:ascii="Palatino Linotype" w:eastAsia="Calibri" w:hAnsi="Palatino Linotype" w:cs="Tahoma"/>
          <w:bCs/>
          <w:color w:val="0D0D0D" w:themeColor="text1" w:themeTint="F2"/>
          <w:sz w:val="22"/>
        </w:rPr>
        <w:t xml:space="preserve">Con fundamento en lo dispuesto en los artículos 190 de la </w:t>
      </w:r>
      <w:r w:rsidRPr="00F514A4">
        <w:rPr>
          <w:rFonts w:ascii="Palatino Linotype" w:hAnsi="Palatino Linotype" w:cs="Tahoma"/>
          <w:color w:val="0D0D0D" w:themeColor="text1" w:themeTint="F2"/>
          <w:sz w:val="22"/>
        </w:rPr>
        <w:t xml:space="preserve">Ley de Transparencia y Acceso a la Información Pública del Estado de México y Municipios, gírese </w:t>
      </w:r>
      <w:r w:rsidRPr="00F514A4">
        <w:rPr>
          <w:rFonts w:ascii="Palatino Linotype" w:eastAsia="Calibri" w:hAnsi="Palatino Linotype" w:cs="Tahoma"/>
          <w:bCs/>
          <w:color w:val="0D0D0D" w:themeColor="text1" w:themeTint="F2"/>
          <w:sz w:val="22"/>
        </w:rPr>
        <w:t xml:space="preserve">oficio al Contralor Interno y Titular del Órgano de Control y Vigilancia de este Instituto con la finalidad de que actúe en razón de su competencia, en términos de lo dispuesto en el Considerando </w:t>
      </w:r>
      <w:r w:rsidRPr="00F514A4">
        <w:rPr>
          <w:rFonts w:ascii="Palatino Linotype" w:eastAsia="Calibri" w:hAnsi="Palatino Linotype" w:cs="Tahoma"/>
          <w:color w:val="0D0D0D" w:themeColor="text1" w:themeTint="F2"/>
          <w:sz w:val="22"/>
        </w:rPr>
        <w:t>SÉPTIMO</w:t>
      </w:r>
      <w:r w:rsidRPr="00F514A4">
        <w:rPr>
          <w:rFonts w:ascii="Palatino Linotype" w:eastAsia="Calibri" w:hAnsi="Palatino Linotype" w:cs="Tahoma"/>
          <w:b/>
          <w:bCs/>
          <w:color w:val="0D0D0D" w:themeColor="text1" w:themeTint="F2"/>
          <w:sz w:val="22"/>
        </w:rPr>
        <w:t xml:space="preserve"> </w:t>
      </w:r>
      <w:r w:rsidRPr="00F514A4">
        <w:rPr>
          <w:rFonts w:ascii="Palatino Linotype" w:eastAsia="Calibri" w:hAnsi="Palatino Linotype" w:cs="Tahoma"/>
          <w:bCs/>
          <w:color w:val="0D0D0D" w:themeColor="text1" w:themeTint="F2"/>
          <w:sz w:val="22"/>
        </w:rPr>
        <w:t>de la presente Resolución.</w:t>
      </w:r>
    </w:p>
    <w:p w14:paraId="7EB6FB72" w14:textId="77777777" w:rsidR="00080171" w:rsidRPr="00F514A4" w:rsidRDefault="00080171" w:rsidP="00080171">
      <w:pPr>
        <w:spacing w:line="360" w:lineRule="auto"/>
        <w:ind w:right="-93"/>
        <w:jc w:val="both"/>
        <w:rPr>
          <w:rFonts w:ascii="Palatino Linotype" w:eastAsia="Calibri" w:hAnsi="Palatino Linotype" w:cs="Tahoma"/>
          <w:bCs/>
          <w:color w:val="0D0D0D" w:themeColor="text1" w:themeTint="F2"/>
          <w:sz w:val="22"/>
        </w:rPr>
      </w:pPr>
    </w:p>
    <w:p w14:paraId="4CD94E35" w14:textId="2DC7E8E3" w:rsidR="00080171" w:rsidRDefault="00080171" w:rsidP="00080171">
      <w:pPr>
        <w:spacing w:line="360" w:lineRule="auto"/>
        <w:jc w:val="both"/>
        <w:rPr>
          <w:rFonts w:ascii="Palatino Linotype" w:eastAsia="Calibri" w:hAnsi="Palatino Linotype" w:cs="Tahoma"/>
          <w:sz w:val="22"/>
          <w:szCs w:val="22"/>
          <w:lang w:val="es-ES" w:eastAsia="es-ES_tradnl"/>
        </w:rPr>
      </w:pPr>
      <w:r w:rsidRPr="00F514A4">
        <w:rPr>
          <w:rFonts w:ascii="Palatino Linotype" w:eastAsia="Calibri" w:hAnsi="Palatino Linotype" w:cs="Tahoma"/>
          <w:sz w:val="22"/>
          <w:szCs w:val="22"/>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w:t>
      </w:r>
      <w:r w:rsidRPr="00F514A4">
        <w:rPr>
          <w:rFonts w:ascii="Palatino Linotype" w:hAnsi="Palatino Linotype" w:cs="Tahoma"/>
          <w:bCs/>
          <w:sz w:val="22"/>
          <w:szCs w:val="22"/>
        </w:rPr>
        <w:lastRenderedPageBreak/>
        <w:t>VEINTIDÓS DE FEBRERO DE DOS MIL VEINTITRÉS</w:t>
      </w:r>
      <w:r w:rsidRPr="00F514A4">
        <w:rPr>
          <w:rFonts w:ascii="Palatino Linotype" w:eastAsia="Calibri" w:hAnsi="Palatino Linotype" w:cs="Tahoma"/>
          <w:sz w:val="22"/>
          <w:szCs w:val="22"/>
          <w:lang w:val="es-ES" w:eastAsia="es-ES_tradnl"/>
        </w:rPr>
        <w:t>, ANTE EL SECRETARIO TÉCNICO DEL PLENO, ALEXIS TAPIA RAMÍREZ.</w:t>
      </w:r>
    </w:p>
    <w:p w14:paraId="479A2297" w14:textId="77777777" w:rsidR="00080171" w:rsidRDefault="00080171" w:rsidP="00080171">
      <w:pPr>
        <w:spacing w:line="360" w:lineRule="auto"/>
        <w:jc w:val="both"/>
      </w:pPr>
      <w:r w:rsidRPr="00C61C11">
        <w:rPr>
          <w:rFonts w:ascii="Palatino Linotype" w:hAnsi="Palatino Linotype" w:cs="Tahoma"/>
          <w:sz w:val="22"/>
          <w:szCs w:val="22"/>
        </w:rPr>
        <w:br w:type="page"/>
      </w:r>
    </w:p>
    <w:p w14:paraId="7F2DE4CD" w14:textId="77777777" w:rsidR="00080171" w:rsidRDefault="00080171" w:rsidP="00080171"/>
    <w:p w14:paraId="5D9BD21B" w14:textId="77777777" w:rsidR="00572B9F" w:rsidRDefault="00572B9F"/>
    <w:sectPr w:rsidR="00572B9F" w:rsidSect="00D83492">
      <w:headerReference w:type="even" r:id="rId16"/>
      <w:headerReference w:type="default" r:id="rId17"/>
      <w:footerReference w:type="default" r:id="rId18"/>
      <w:headerReference w:type="first" r:id="rId19"/>
      <w:footerReference w:type="first" r:id="rId20"/>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B83B93" w14:textId="77777777" w:rsidR="00054071" w:rsidRDefault="00054071" w:rsidP="00080171">
      <w:r>
        <w:separator/>
      </w:r>
    </w:p>
  </w:endnote>
  <w:endnote w:type="continuationSeparator" w:id="0">
    <w:p w14:paraId="1F346B7A" w14:textId="77777777" w:rsidR="00054071" w:rsidRDefault="00054071" w:rsidP="00080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6D8B33A8" w14:textId="77777777" w:rsidR="003135D1" w:rsidRPr="00C13895" w:rsidRDefault="00054071">
            <w:pPr>
              <w:pStyle w:val="Piedepgina"/>
              <w:jc w:val="right"/>
              <w:rPr>
                <w:sz w:val="26"/>
                <w:szCs w:val="26"/>
              </w:rPr>
            </w:pPr>
          </w:p>
          <w:p w14:paraId="104997B0" w14:textId="77777777" w:rsidR="003135D1" w:rsidRDefault="00EE104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D398D">
              <w:rPr>
                <w:b/>
                <w:bCs/>
                <w:noProof/>
              </w:rPr>
              <w:t>27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D398D">
              <w:rPr>
                <w:b/>
                <w:bCs/>
                <w:noProof/>
              </w:rPr>
              <w:t>27</w:t>
            </w:r>
            <w:r>
              <w:rPr>
                <w:b/>
                <w:bCs/>
                <w:sz w:val="24"/>
                <w:szCs w:val="24"/>
              </w:rPr>
              <w:fldChar w:fldCharType="end"/>
            </w:r>
          </w:p>
        </w:sdtContent>
      </w:sdt>
    </w:sdtContent>
  </w:sdt>
  <w:p w14:paraId="724D04E4" w14:textId="77777777" w:rsidR="003135D1" w:rsidRDefault="000540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4B2942C" w14:textId="77777777" w:rsidR="003135D1" w:rsidRDefault="00054071">
            <w:pPr>
              <w:pStyle w:val="Piedepgina"/>
              <w:jc w:val="right"/>
            </w:pPr>
          </w:p>
          <w:p w14:paraId="61EB3D51" w14:textId="77777777" w:rsidR="003135D1" w:rsidRDefault="00054071">
            <w:pPr>
              <w:pStyle w:val="Piedepgina"/>
              <w:jc w:val="right"/>
            </w:pPr>
          </w:p>
          <w:p w14:paraId="189C2465" w14:textId="77777777" w:rsidR="003135D1" w:rsidRDefault="00054071">
            <w:pPr>
              <w:pStyle w:val="Piedepgina"/>
              <w:jc w:val="right"/>
            </w:pPr>
          </w:p>
          <w:p w14:paraId="392CF39C" w14:textId="77777777" w:rsidR="003135D1" w:rsidRDefault="00EE104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D398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D398D">
              <w:rPr>
                <w:b/>
                <w:bCs/>
                <w:noProof/>
              </w:rPr>
              <w:t>27</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71C65" w14:textId="77777777" w:rsidR="00054071" w:rsidRDefault="00054071" w:rsidP="00080171">
      <w:r>
        <w:separator/>
      </w:r>
    </w:p>
  </w:footnote>
  <w:footnote w:type="continuationSeparator" w:id="0">
    <w:p w14:paraId="1B820B0C" w14:textId="77777777" w:rsidR="00054071" w:rsidRDefault="00054071" w:rsidP="00080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A0772" w14:textId="77777777" w:rsidR="003135D1" w:rsidRDefault="00054071">
    <w:pPr>
      <w:pStyle w:val="Encabezado"/>
    </w:pPr>
    <w:r>
      <w:rPr>
        <w:noProof/>
        <w:lang w:eastAsia="es-MX"/>
      </w:rPr>
      <w:pict w14:anchorId="5C4D7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49"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A8A45" w14:textId="77777777" w:rsidR="008B41A2" w:rsidRPr="009E6858" w:rsidRDefault="00054071" w:rsidP="009E6858">
    <w:pPr>
      <w:tabs>
        <w:tab w:val="left" w:pos="3416"/>
      </w:tabs>
      <w:rPr>
        <w:sz w:val="22"/>
        <w:szCs w:val="22"/>
      </w:rPr>
    </w:pPr>
    <w:r>
      <w:rPr>
        <w:noProof/>
        <w:sz w:val="14"/>
        <w:lang w:eastAsia="es-MX"/>
      </w:rPr>
      <w:pict w14:anchorId="2404F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0" type="#_x0000_t75" alt="marcaaguaINFOEM" style="position:absolute;margin-left:-100.7pt;margin-top:-126.2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8B41A2" w:rsidRPr="005C106F" w14:paraId="3C96223C" w14:textId="77777777" w:rsidTr="00AF6ADC">
      <w:trPr>
        <w:trHeight w:val="70"/>
      </w:trPr>
      <w:tc>
        <w:tcPr>
          <w:tcW w:w="2552" w:type="dxa"/>
          <w:shd w:val="clear" w:color="auto" w:fill="auto"/>
        </w:tcPr>
        <w:p w14:paraId="45A72772" w14:textId="77777777" w:rsidR="008B41A2" w:rsidRPr="005C106F" w:rsidRDefault="00054071"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6793" w:type="dxa"/>
            <w:tblInd w:w="1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8"/>
            <w:gridCol w:w="4385"/>
          </w:tblGrid>
          <w:tr w:rsidR="008B41A2" w14:paraId="27896487" w14:textId="77777777" w:rsidTr="00A021B4">
            <w:trPr>
              <w:trHeight w:val="128"/>
            </w:trPr>
            <w:tc>
              <w:tcPr>
                <w:tcW w:w="2408" w:type="dxa"/>
                <w:vAlign w:val="bottom"/>
              </w:tcPr>
              <w:p w14:paraId="38A12AF6" w14:textId="77777777" w:rsidR="008B41A2" w:rsidRPr="008B41A2" w:rsidRDefault="00EE1043"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385" w:type="dxa"/>
              </w:tcPr>
              <w:p w14:paraId="19FA0473" w14:textId="5BE2C6F0" w:rsidR="008B41A2" w:rsidRPr="00651A13" w:rsidRDefault="003A6727" w:rsidP="00B43BFA">
                <w:pPr>
                  <w:tabs>
                    <w:tab w:val="right" w:pos="8838"/>
                  </w:tabs>
                  <w:ind w:left="-28" w:right="683"/>
                  <w:rPr>
                    <w:rFonts w:ascii="Palatino Linotype" w:eastAsia="Calibri" w:hAnsi="Palatino Linotype" w:cs="Tahoma"/>
                    <w:sz w:val="22"/>
                    <w:szCs w:val="22"/>
                  </w:rPr>
                </w:pPr>
                <w:r>
                  <w:rPr>
                    <w:rFonts w:ascii="Palatino Linotype" w:eastAsia="Calibri" w:hAnsi="Palatino Linotype" w:cs="Tahoma"/>
                    <w:sz w:val="22"/>
                    <w:szCs w:val="22"/>
                    <w:lang w:val="es-MX"/>
                  </w:rPr>
                  <w:t>17546</w:t>
                </w:r>
                <w:r w:rsidR="00EE1043" w:rsidRPr="00A9027A">
                  <w:rPr>
                    <w:rFonts w:ascii="Palatino Linotype" w:eastAsia="Calibri" w:hAnsi="Palatino Linotype" w:cs="Tahoma"/>
                    <w:sz w:val="22"/>
                    <w:szCs w:val="22"/>
                    <w:lang w:val="es-MX"/>
                  </w:rPr>
                  <w:t>/INFOEM/IP/RR/2022</w:t>
                </w:r>
              </w:p>
            </w:tc>
          </w:tr>
          <w:tr w:rsidR="008B41A2" w14:paraId="040B4752" w14:textId="77777777" w:rsidTr="00A021B4">
            <w:trPr>
              <w:trHeight w:val="251"/>
            </w:trPr>
            <w:tc>
              <w:tcPr>
                <w:tcW w:w="2408" w:type="dxa"/>
              </w:tcPr>
              <w:p w14:paraId="5CE26416" w14:textId="77777777" w:rsidR="008B41A2" w:rsidRPr="008B41A2" w:rsidRDefault="00EE1043"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385" w:type="dxa"/>
              </w:tcPr>
              <w:p w14:paraId="7426800C" w14:textId="77777777" w:rsidR="008B41A2" w:rsidRPr="008B41A2" w:rsidRDefault="00EE1043" w:rsidP="0002223D">
                <w:pPr>
                  <w:tabs>
                    <w:tab w:val="right" w:pos="8838"/>
                  </w:tabs>
                  <w:ind w:right="273"/>
                  <w:jc w:val="both"/>
                  <w:rPr>
                    <w:rFonts w:ascii="Palatino Linotype" w:eastAsia="Calibri" w:hAnsi="Palatino Linotype" w:cs="Tahoma"/>
                    <w:sz w:val="22"/>
                    <w:szCs w:val="22"/>
                    <w:lang w:val="es-MX"/>
                  </w:rPr>
                </w:pPr>
                <w:r w:rsidRPr="00C52D69">
                  <w:rPr>
                    <w:rFonts w:ascii="Palatino Linotype" w:eastAsia="Calibri" w:hAnsi="Palatino Linotype" w:cs="Tahoma"/>
                    <w:sz w:val="22"/>
                    <w:szCs w:val="22"/>
                    <w:lang w:val="es-MX"/>
                  </w:rPr>
                  <w:t>Ayuntamiento de Zinacantepec</w:t>
                </w:r>
              </w:p>
            </w:tc>
          </w:tr>
          <w:tr w:rsidR="008B41A2" w14:paraId="204EB61D" w14:textId="77777777" w:rsidTr="00A021B4">
            <w:trPr>
              <w:trHeight w:val="251"/>
            </w:trPr>
            <w:tc>
              <w:tcPr>
                <w:tcW w:w="2408" w:type="dxa"/>
              </w:tcPr>
              <w:p w14:paraId="3FBBCB1D" w14:textId="77777777" w:rsidR="008B41A2" w:rsidRPr="008B41A2" w:rsidRDefault="00EE1043"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385" w:type="dxa"/>
              </w:tcPr>
              <w:p w14:paraId="226BE576" w14:textId="77777777" w:rsidR="008B41A2" w:rsidRPr="008B41A2" w:rsidRDefault="00EE1043" w:rsidP="008B41A2">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06AD2CA3" w14:textId="77777777" w:rsidR="008B41A2" w:rsidRPr="005C106F" w:rsidRDefault="00054071" w:rsidP="008B41A2">
          <w:pPr>
            <w:tabs>
              <w:tab w:val="right" w:pos="8838"/>
            </w:tabs>
            <w:ind w:left="-28"/>
            <w:rPr>
              <w:rFonts w:ascii="Arial" w:eastAsia="Calibri" w:hAnsi="Arial" w:cs="Arial"/>
              <w:b/>
            </w:rPr>
          </w:pPr>
        </w:p>
      </w:tc>
    </w:tr>
  </w:tbl>
  <w:p w14:paraId="66AC3A67" w14:textId="77777777" w:rsidR="003135D1" w:rsidRDefault="00054071" w:rsidP="000930AE">
    <w:pPr>
      <w:pStyle w:val="Encabezado"/>
      <w:rPr>
        <w:sz w:val="14"/>
      </w:rPr>
    </w:pPr>
  </w:p>
  <w:p w14:paraId="78495CC1" w14:textId="77777777" w:rsidR="003135D1" w:rsidRPr="00443C6B" w:rsidRDefault="00054071" w:rsidP="000930AE">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670"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20"/>
      <w:gridCol w:w="3250"/>
    </w:tblGrid>
    <w:tr w:rsidR="003135D1" w:rsidRPr="00264223" w14:paraId="7858CFB7" w14:textId="77777777" w:rsidTr="009F1DE6">
      <w:trPr>
        <w:trHeight w:val="302"/>
      </w:trPr>
      <w:tc>
        <w:tcPr>
          <w:tcW w:w="2420" w:type="dxa"/>
        </w:tcPr>
        <w:p w14:paraId="0DDA1774" w14:textId="77777777" w:rsidR="003135D1" w:rsidRPr="00D3618F" w:rsidRDefault="00EE1043"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250" w:type="dxa"/>
        </w:tcPr>
        <w:p w14:paraId="02C2703F" w14:textId="498EBBB8" w:rsidR="003135D1" w:rsidRPr="00651A13" w:rsidRDefault="00080171" w:rsidP="006D22F6">
          <w:pPr>
            <w:tabs>
              <w:tab w:val="right" w:pos="8838"/>
            </w:tabs>
            <w:ind w:left="-28"/>
            <w:jc w:val="both"/>
            <w:rPr>
              <w:rFonts w:ascii="Palatino Linotype" w:eastAsia="Calibri" w:hAnsi="Palatino Linotype" w:cs="Tahoma"/>
              <w:sz w:val="22"/>
              <w:szCs w:val="22"/>
              <w:lang w:eastAsia="en-US"/>
            </w:rPr>
          </w:pPr>
          <w:r w:rsidRPr="00080171">
            <w:rPr>
              <w:rFonts w:ascii="Palatino Linotype" w:eastAsia="Calibri" w:hAnsi="Palatino Linotype" w:cs="Tahoma"/>
              <w:sz w:val="22"/>
              <w:szCs w:val="22"/>
              <w:lang w:val="es-MX" w:eastAsia="en-US"/>
            </w:rPr>
            <w:t>17546/INFOEM/IP/RR/2022</w:t>
          </w:r>
        </w:p>
      </w:tc>
    </w:tr>
    <w:tr w:rsidR="003135D1" w:rsidRPr="00264223" w14:paraId="3172F504" w14:textId="77777777" w:rsidTr="009F1DE6">
      <w:trPr>
        <w:trHeight w:val="110"/>
      </w:trPr>
      <w:tc>
        <w:tcPr>
          <w:tcW w:w="2420" w:type="dxa"/>
        </w:tcPr>
        <w:p w14:paraId="02258D7B" w14:textId="77777777" w:rsidR="003135D1" w:rsidRPr="00D3618F" w:rsidRDefault="00EE1043"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250" w:type="dxa"/>
        </w:tcPr>
        <w:p w14:paraId="75B164BF" w14:textId="77777777" w:rsidR="003135D1" w:rsidRPr="00EE2A06" w:rsidRDefault="00054071" w:rsidP="00E06BA5">
          <w:pPr>
            <w:tabs>
              <w:tab w:val="right" w:pos="8838"/>
            </w:tabs>
            <w:ind w:left="-28"/>
            <w:jc w:val="both"/>
            <w:rPr>
              <w:rFonts w:ascii="Palatino Linotype" w:eastAsia="Calibri" w:hAnsi="Palatino Linotype" w:cs="Tahoma"/>
              <w:sz w:val="22"/>
              <w:szCs w:val="22"/>
              <w:lang w:val="es-MX" w:eastAsia="en-US"/>
            </w:rPr>
          </w:pPr>
        </w:p>
      </w:tc>
    </w:tr>
    <w:tr w:rsidR="003135D1" w:rsidRPr="00264223" w14:paraId="60904FB9" w14:textId="77777777" w:rsidTr="009F1DE6">
      <w:trPr>
        <w:trHeight w:val="248"/>
      </w:trPr>
      <w:tc>
        <w:tcPr>
          <w:tcW w:w="2420" w:type="dxa"/>
        </w:tcPr>
        <w:p w14:paraId="222E6E26" w14:textId="77777777" w:rsidR="003135D1" w:rsidRPr="00D3618F" w:rsidRDefault="00EE1043"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250" w:type="dxa"/>
        </w:tcPr>
        <w:p w14:paraId="6A447D85" w14:textId="77777777" w:rsidR="003135D1" w:rsidRPr="00651A13" w:rsidRDefault="00EE1043" w:rsidP="00E06BA5">
          <w:pPr>
            <w:tabs>
              <w:tab w:val="right" w:pos="8838"/>
            </w:tabs>
            <w:ind w:left="-28"/>
            <w:jc w:val="both"/>
            <w:rPr>
              <w:rFonts w:ascii="Palatino Linotype" w:eastAsia="Calibri" w:hAnsi="Palatino Linotype" w:cs="Tahoma"/>
              <w:sz w:val="22"/>
              <w:szCs w:val="22"/>
              <w:lang w:val="es-MX" w:eastAsia="en-US"/>
            </w:rPr>
          </w:pPr>
          <w:r w:rsidRPr="00C52D69">
            <w:rPr>
              <w:rFonts w:ascii="Palatino Linotype" w:eastAsia="Calibri" w:hAnsi="Palatino Linotype" w:cs="Tahoma"/>
              <w:sz w:val="22"/>
              <w:szCs w:val="22"/>
              <w:lang w:val="es-MX" w:eastAsia="en-US"/>
            </w:rPr>
            <w:t>Ayuntamiento de Zinacantepec</w:t>
          </w:r>
        </w:p>
      </w:tc>
    </w:tr>
    <w:tr w:rsidR="003135D1" w:rsidRPr="00264223" w14:paraId="04FD441D" w14:textId="77777777" w:rsidTr="009F1DE6">
      <w:trPr>
        <w:trHeight w:val="248"/>
      </w:trPr>
      <w:tc>
        <w:tcPr>
          <w:tcW w:w="2420" w:type="dxa"/>
        </w:tcPr>
        <w:p w14:paraId="1B4F6871" w14:textId="77777777" w:rsidR="003135D1" w:rsidRPr="00D3618F" w:rsidRDefault="00EE1043"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250" w:type="dxa"/>
        </w:tcPr>
        <w:p w14:paraId="506670AC" w14:textId="77777777" w:rsidR="003135D1" w:rsidRPr="00D3618F" w:rsidRDefault="00EE1043" w:rsidP="00E06BA5">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032AC6E9" w14:textId="77777777" w:rsidR="003135D1" w:rsidRDefault="00054071" w:rsidP="00E06BA5">
    <w:pPr>
      <w:ind w:right="-312"/>
    </w:pPr>
    <w:r>
      <w:rPr>
        <w:noProof/>
        <w:lang w:eastAsia="es-MX"/>
      </w:rPr>
      <w:pict w14:anchorId="6E519F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51" type="#_x0000_t75" alt="marcaaguaINFOEM" style="position:absolute;margin-left:-92.55pt;margin-top:-120.9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57890"/>
    <w:multiLevelType w:val="hybridMultilevel"/>
    <w:tmpl w:val="DBA4D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611D73E7"/>
    <w:multiLevelType w:val="hybridMultilevel"/>
    <w:tmpl w:val="49EC6E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A956FF7"/>
    <w:multiLevelType w:val="hybridMultilevel"/>
    <w:tmpl w:val="2D00B2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171"/>
    <w:rsid w:val="00054071"/>
    <w:rsid w:val="00057841"/>
    <w:rsid w:val="00080171"/>
    <w:rsid w:val="000F7E9C"/>
    <w:rsid w:val="00193235"/>
    <w:rsid w:val="003A6727"/>
    <w:rsid w:val="0042741F"/>
    <w:rsid w:val="004472C8"/>
    <w:rsid w:val="004506EC"/>
    <w:rsid w:val="00507A41"/>
    <w:rsid w:val="00545A4B"/>
    <w:rsid w:val="00572B9F"/>
    <w:rsid w:val="00602BFE"/>
    <w:rsid w:val="00696BF8"/>
    <w:rsid w:val="006D398D"/>
    <w:rsid w:val="007E0C34"/>
    <w:rsid w:val="007E7D8B"/>
    <w:rsid w:val="007F1AD3"/>
    <w:rsid w:val="0084042B"/>
    <w:rsid w:val="00870968"/>
    <w:rsid w:val="008A2AAB"/>
    <w:rsid w:val="008C0346"/>
    <w:rsid w:val="008F2235"/>
    <w:rsid w:val="0092366D"/>
    <w:rsid w:val="00AF3011"/>
    <w:rsid w:val="00C41F67"/>
    <w:rsid w:val="00E618A5"/>
    <w:rsid w:val="00EE1043"/>
    <w:rsid w:val="00F36E69"/>
    <w:rsid w:val="00F514A4"/>
    <w:rsid w:val="00F736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9A65A0"/>
  <w15:chartTrackingRefBased/>
  <w15:docId w15:val="{E477C76B-D94D-4353-92D6-750B4D61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171"/>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0171"/>
    <w:pPr>
      <w:tabs>
        <w:tab w:val="center" w:pos="4419"/>
        <w:tab w:val="right" w:pos="8838"/>
      </w:tabs>
    </w:pPr>
  </w:style>
  <w:style w:type="character" w:customStyle="1" w:styleId="EncabezadoCar">
    <w:name w:val="Encabezado Car"/>
    <w:basedOn w:val="Fuentedeprrafopredeter"/>
    <w:link w:val="Encabezado"/>
    <w:uiPriority w:val="99"/>
    <w:rsid w:val="00080171"/>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080171"/>
    <w:pPr>
      <w:tabs>
        <w:tab w:val="center" w:pos="4419"/>
        <w:tab w:val="right" w:pos="8838"/>
      </w:tabs>
    </w:pPr>
  </w:style>
  <w:style w:type="character" w:customStyle="1" w:styleId="PiedepginaCar">
    <w:name w:val="Pie de página Car"/>
    <w:basedOn w:val="Fuentedeprrafopredeter"/>
    <w:link w:val="Piedepgina"/>
    <w:uiPriority w:val="99"/>
    <w:rsid w:val="00080171"/>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80171"/>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80171"/>
    <w:rPr>
      <w:rFonts w:ascii="Century Gothic" w:eastAsia="Times New Roman" w:hAnsi="Century Gothic" w:cs="Times New Roman"/>
      <w:szCs w:val="24"/>
      <w:lang w:eastAsia="es-ES"/>
    </w:rPr>
  </w:style>
  <w:style w:type="table" w:styleId="Tablaconcuadrcula">
    <w:name w:val="Table Grid"/>
    <w:basedOn w:val="Tablanormal"/>
    <w:uiPriority w:val="59"/>
    <w:rsid w:val="00080171"/>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080171"/>
    <w:rPr>
      <w:color w:val="0563C1" w:themeColor="hyperlink"/>
      <w:u w:val="single"/>
    </w:rPr>
  </w:style>
  <w:style w:type="character" w:customStyle="1" w:styleId="markedcontent">
    <w:name w:val="markedcontent"/>
    <w:basedOn w:val="Fuentedeprrafopredeter"/>
    <w:rsid w:val="00080171"/>
  </w:style>
  <w:style w:type="character" w:customStyle="1" w:styleId="normaltextrun">
    <w:name w:val="normaltextrun"/>
    <w:basedOn w:val="Fuentedeprrafopredeter"/>
    <w:rsid w:val="00080171"/>
  </w:style>
  <w:style w:type="character" w:customStyle="1" w:styleId="eop">
    <w:name w:val="eop"/>
    <w:basedOn w:val="Fuentedeprrafopredeter"/>
    <w:rsid w:val="00080171"/>
  </w:style>
  <w:style w:type="character" w:customStyle="1" w:styleId="UnresolvedMention">
    <w:name w:val="Unresolved Mention"/>
    <w:basedOn w:val="Fuentedeprrafopredeter"/>
    <w:uiPriority w:val="99"/>
    <w:semiHidden/>
    <w:unhideWhenUsed/>
    <w:rsid w:val="00F73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xxxv_a.web"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tmp"/><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ZINACANTEPEC/art_92_xxxv_a.web" TargetMode="Externa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tmp"/><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hyperlink" Target="https://www.zinacantepec.gob.mx/CONAC/ayuntamiento/2022/3T/presupuestaria/7.-Estado%20Comparativo%20presupuestal%20de%20Egresos.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49F43-AB13-4F9A-9F9B-486AF058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6306</Words>
  <Characters>34687</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Usuario</cp:lastModifiedBy>
  <cp:revision>3</cp:revision>
  <dcterms:created xsi:type="dcterms:W3CDTF">2023-02-15T22:08:00Z</dcterms:created>
  <dcterms:modified xsi:type="dcterms:W3CDTF">2023-02-16T18:53:00Z</dcterms:modified>
</cp:coreProperties>
</file>