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E1640F" w:rsidRDefault="009F09BC" w:rsidP="00EC1C71">
      <w:pPr>
        <w:tabs>
          <w:tab w:val="left" w:pos="3465"/>
        </w:tabs>
        <w:spacing w:line="360" w:lineRule="auto"/>
        <w:jc w:val="both"/>
        <w:rPr>
          <w:rFonts w:ascii="Palatino Linotype" w:hAnsi="Palatino Linotype"/>
        </w:rPr>
      </w:pPr>
      <w:r w:rsidRPr="00E164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BF279A" w:rsidRPr="00E1640F">
        <w:rPr>
          <w:rFonts w:ascii="Palatino Linotype" w:hAnsi="Palatino Linotype"/>
        </w:rPr>
        <w:t>uno</w:t>
      </w:r>
      <w:r w:rsidR="009F3AD7" w:rsidRPr="00E1640F">
        <w:rPr>
          <w:rFonts w:ascii="Palatino Linotype" w:hAnsi="Palatino Linotype"/>
        </w:rPr>
        <w:t xml:space="preserve"> (01)</w:t>
      </w:r>
      <w:r w:rsidR="00BF279A" w:rsidRPr="00E1640F">
        <w:rPr>
          <w:rFonts w:ascii="Palatino Linotype" w:hAnsi="Palatino Linotype"/>
        </w:rPr>
        <w:t xml:space="preserve"> de noviembre</w:t>
      </w:r>
      <w:r w:rsidR="0039564E" w:rsidRPr="00E1640F">
        <w:rPr>
          <w:rFonts w:ascii="Palatino Linotype" w:hAnsi="Palatino Linotype"/>
        </w:rPr>
        <w:t xml:space="preserve"> </w:t>
      </w:r>
      <w:r w:rsidR="00694238" w:rsidRPr="00E1640F">
        <w:rPr>
          <w:rFonts w:ascii="Palatino Linotype" w:hAnsi="Palatino Linotype"/>
        </w:rPr>
        <w:t>de dos mil veintitrés</w:t>
      </w:r>
      <w:r w:rsidRPr="00E1640F">
        <w:rPr>
          <w:rFonts w:ascii="Palatino Linotype" w:hAnsi="Palatino Linotype"/>
        </w:rPr>
        <w:t>.</w:t>
      </w:r>
    </w:p>
    <w:p w:rsidR="00084DF6" w:rsidRPr="00E1640F" w:rsidRDefault="00084DF6" w:rsidP="00EC1C71">
      <w:pPr>
        <w:tabs>
          <w:tab w:val="left" w:pos="3465"/>
        </w:tabs>
        <w:spacing w:line="360" w:lineRule="auto"/>
        <w:jc w:val="both"/>
        <w:rPr>
          <w:rFonts w:ascii="Palatino Linotype" w:hAnsi="Palatino Linotype"/>
        </w:rPr>
      </w:pPr>
    </w:p>
    <w:p w:rsidR="009F09BC" w:rsidRPr="00E1640F" w:rsidRDefault="009F09BC" w:rsidP="00EC1C71">
      <w:pPr>
        <w:spacing w:line="360" w:lineRule="auto"/>
        <w:jc w:val="both"/>
        <w:rPr>
          <w:rFonts w:ascii="Palatino Linotype" w:hAnsi="Palatino Linotype"/>
        </w:rPr>
      </w:pPr>
      <w:r w:rsidRPr="00E1640F">
        <w:rPr>
          <w:rFonts w:ascii="Palatino Linotype" w:hAnsi="Palatino Linotype"/>
          <w:b/>
        </w:rPr>
        <w:t>VISTO</w:t>
      </w:r>
      <w:r w:rsidRPr="00E1640F">
        <w:rPr>
          <w:rFonts w:ascii="Palatino Linotype" w:hAnsi="Palatino Linotype"/>
        </w:rPr>
        <w:t xml:space="preserve"> </w:t>
      </w:r>
      <w:r w:rsidR="008A699B" w:rsidRPr="00E1640F">
        <w:rPr>
          <w:rFonts w:ascii="Palatino Linotype" w:hAnsi="Palatino Linotype"/>
        </w:rPr>
        <w:t>e</w:t>
      </w:r>
      <w:r w:rsidRPr="00E1640F">
        <w:rPr>
          <w:rFonts w:ascii="Palatino Linotype" w:hAnsi="Palatino Linotype"/>
        </w:rPr>
        <w:t xml:space="preserve">l expediente electrónico formado con motivo del recurso de revisión </w:t>
      </w:r>
      <w:r w:rsidR="00AC4E13" w:rsidRPr="00E1640F">
        <w:rPr>
          <w:rFonts w:ascii="Palatino Linotype" w:hAnsi="Palatino Linotype"/>
          <w:b/>
        </w:rPr>
        <w:t>06853/INFOEM/IP/RR/2022</w:t>
      </w:r>
      <w:r w:rsidRPr="00E1640F">
        <w:rPr>
          <w:rFonts w:ascii="Palatino Linotype" w:hAnsi="Palatino Linotype"/>
        </w:rPr>
        <w:t>,</w:t>
      </w:r>
      <w:r w:rsidRPr="00E1640F">
        <w:rPr>
          <w:rFonts w:ascii="Palatino Linotype" w:hAnsi="Palatino Linotype" w:cs="Arial"/>
          <w:b/>
          <w:bCs/>
        </w:rPr>
        <w:t xml:space="preserve"> </w:t>
      </w:r>
      <w:r w:rsidRPr="00E1640F">
        <w:rPr>
          <w:rFonts w:ascii="Palatino Linotype" w:hAnsi="Palatino Linotype"/>
        </w:rPr>
        <w:t xml:space="preserve">promovido por </w:t>
      </w:r>
      <w:r w:rsidR="00375CF0" w:rsidRPr="00E1640F">
        <w:rPr>
          <w:rFonts w:ascii="Palatino Linotype" w:hAnsi="Palatino Linotype"/>
          <w:b/>
        </w:rPr>
        <w:t xml:space="preserve">XXX </w:t>
      </w:r>
      <w:proofErr w:type="spellStart"/>
      <w:r w:rsidR="00375CF0" w:rsidRPr="00E1640F">
        <w:rPr>
          <w:rFonts w:ascii="Palatino Linotype" w:hAnsi="Palatino Linotype"/>
          <w:b/>
        </w:rPr>
        <w:t>XXX</w:t>
      </w:r>
      <w:proofErr w:type="spellEnd"/>
      <w:r w:rsidR="00375CF0" w:rsidRPr="00E1640F">
        <w:rPr>
          <w:rFonts w:ascii="Palatino Linotype" w:hAnsi="Palatino Linotype"/>
          <w:b/>
        </w:rPr>
        <w:t xml:space="preserve"> </w:t>
      </w:r>
      <w:proofErr w:type="spellStart"/>
      <w:r w:rsidR="00375CF0" w:rsidRPr="00E1640F">
        <w:rPr>
          <w:rFonts w:ascii="Palatino Linotype" w:hAnsi="Palatino Linotype"/>
          <w:b/>
        </w:rPr>
        <w:t>XXX</w:t>
      </w:r>
      <w:proofErr w:type="spellEnd"/>
      <w:r w:rsidRPr="00E1640F">
        <w:rPr>
          <w:rFonts w:ascii="Palatino Linotype" w:hAnsi="Palatino Linotype"/>
        </w:rPr>
        <w:t xml:space="preserve"> a quien en lo sucesivo se le identificará como </w:t>
      </w:r>
      <w:r w:rsidR="00166995" w:rsidRPr="00E1640F">
        <w:rPr>
          <w:rFonts w:ascii="Palatino Linotype" w:hAnsi="Palatino Linotype"/>
          <w:b/>
        </w:rPr>
        <w:t>LA RECURRENTE</w:t>
      </w:r>
      <w:r w:rsidRPr="00E1640F">
        <w:rPr>
          <w:rFonts w:ascii="Palatino Linotype" w:hAnsi="Palatino Linotype" w:cs="Arial"/>
        </w:rPr>
        <w:t xml:space="preserve">, en contra de la respuesta del </w:t>
      </w:r>
      <w:r w:rsidR="00BF279A" w:rsidRPr="00E1640F">
        <w:rPr>
          <w:rFonts w:ascii="Palatino Linotype" w:hAnsi="Palatino Linotype" w:cs="Arial"/>
          <w:b/>
        </w:rPr>
        <w:t>Ayuntamiento de Chimalhuacán</w:t>
      </w:r>
      <w:r w:rsidR="009F3AD7" w:rsidRPr="00E1640F">
        <w:rPr>
          <w:rFonts w:ascii="Palatino Linotype" w:hAnsi="Palatino Linotype" w:cs="Arial"/>
          <w:b/>
        </w:rPr>
        <w:t>,</w:t>
      </w:r>
      <w:r w:rsidR="00A4685C" w:rsidRPr="00E1640F">
        <w:rPr>
          <w:rFonts w:ascii="Palatino Linotype" w:hAnsi="Palatino Linotype" w:cs="Arial"/>
          <w:b/>
        </w:rPr>
        <w:t xml:space="preserve"> </w:t>
      </w:r>
      <w:r w:rsidRPr="00E1640F">
        <w:rPr>
          <w:rFonts w:ascii="Palatino Linotype" w:hAnsi="Palatino Linotype"/>
        </w:rPr>
        <w:t xml:space="preserve">en </w:t>
      </w:r>
      <w:r w:rsidR="009F3AD7" w:rsidRPr="00E1640F">
        <w:rPr>
          <w:rFonts w:ascii="Palatino Linotype" w:hAnsi="Palatino Linotype"/>
        </w:rPr>
        <w:t>adelante</w:t>
      </w:r>
      <w:r w:rsidRPr="00E1640F">
        <w:rPr>
          <w:rFonts w:ascii="Palatino Linotype" w:hAnsi="Palatino Linotype"/>
        </w:rPr>
        <w:t xml:space="preserve"> el</w:t>
      </w:r>
      <w:r w:rsidRPr="00E1640F">
        <w:rPr>
          <w:rFonts w:ascii="Palatino Linotype" w:hAnsi="Palatino Linotype"/>
          <w:b/>
        </w:rPr>
        <w:t xml:space="preserve"> SUJETO OBLIGADO</w:t>
      </w:r>
      <w:r w:rsidRPr="00E1640F">
        <w:rPr>
          <w:rFonts w:ascii="Palatino Linotype" w:hAnsi="Palatino Linotype"/>
        </w:rPr>
        <w:t>, se procede a dictar la presente resolución, con base en los siguientes:</w:t>
      </w:r>
    </w:p>
    <w:p w:rsidR="00084DF6" w:rsidRPr="00E1640F" w:rsidRDefault="00084DF6" w:rsidP="00EC1C71">
      <w:pPr>
        <w:spacing w:line="360" w:lineRule="auto"/>
        <w:jc w:val="both"/>
        <w:rPr>
          <w:rFonts w:ascii="Palatino Linotype" w:hAnsi="Palatino Linotype"/>
          <w:b/>
        </w:rPr>
      </w:pPr>
    </w:p>
    <w:p w:rsidR="009F09BC" w:rsidRPr="00E1640F" w:rsidRDefault="009F09BC" w:rsidP="00EC1C71">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E1640F">
        <w:rPr>
          <w:rFonts w:ascii="Palatino Linotype" w:hAnsi="Palatino Linotype"/>
          <w:b/>
          <w:color w:val="000000" w:themeColor="text1"/>
          <w:sz w:val="24"/>
          <w:szCs w:val="24"/>
        </w:rPr>
        <w:t>ANTECEDENTES</w:t>
      </w:r>
      <w:bookmarkEnd w:id="0"/>
      <w:bookmarkEnd w:id="1"/>
      <w:bookmarkEnd w:id="2"/>
    </w:p>
    <w:p w:rsidR="00084DF6" w:rsidRPr="00E1640F" w:rsidRDefault="00084DF6" w:rsidP="00EC1C71">
      <w:pPr>
        <w:spacing w:line="360" w:lineRule="auto"/>
        <w:rPr>
          <w:rFonts w:ascii="Palatino Linotype" w:hAnsi="Palatino Linotype"/>
        </w:rPr>
      </w:pPr>
    </w:p>
    <w:p w:rsidR="009F09BC" w:rsidRPr="00E1640F" w:rsidRDefault="009F09BC" w:rsidP="00EC1C71">
      <w:pPr>
        <w:pStyle w:val="Prrafodelista"/>
        <w:numPr>
          <w:ilvl w:val="0"/>
          <w:numId w:val="15"/>
        </w:numPr>
        <w:spacing w:line="360" w:lineRule="auto"/>
        <w:ind w:left="0" w:firstLine="0"/>
        <w:jc w:val="both"/>
        <w:rPr>
          <w:rFonts w:ascii="Palatino Linotype" w:eastAsia="Calibri" w:hAnsi="Palatino Linotype" w:cs="Arial"/>
          <w:lang w:val="es-ES"/>
        </w:rPr>
      </w:pPr>
      <w:r w:rsidRPr="00E1640F">
        <w:rPr>
          <w:rFonts w:ascii="Palatino Linotype" w:eastAsia="Calibri" w:hAnsi="Palatino Linotype" w:cs="Arial"/>
          <w:lang w:val="es-ES"/>
        </w:rPr>
        <w:t xml:space="preserve">El día </w:t>
      </w:r>
      <w:r w:rsidR="00BF279A" w:rsidRPr="00E1640F">
        <w:rPr>
          <w:rFonts w:ascii="Palatino Linotype" w:eastAsia="Calibri" w:hAnsi="Palatino Linotype" w:cs="Arial"/>
          <w:b/>
          <w:lang w:val="es-ES"/>
        </w:rPr>
        <w:t>treinta y uno de marz</w:t>
      </w:r>
      <w:r w:rsidR="00166995" w:rsidRPr="00E1640F">
        <w:rPr>
          <w:rFonts w:ascii="Palatino Linotype" w:eastAsia="Calibri" w:hAnsi="Palatino Linotype" w:cs="Arial"/>
          <w:b/>
          <w:lang w:val="es-ES"/>
        </w:rPr>
        <w:t>o</w:t>
      </w:r>
      <w:r w:rsidR="004A1C2D" w:rsidRPr="00E1640F">
        <w:rPr>
          <w:rFonts w:ascii="Palatino Linotype" w:eastAsia="Calibri" w:hAnsi="Palatino Linotype" w:cs="Arial"/>
          <w:b/>
          <w:lang w:val="es-ES"/>
        </w:rPr>
        <w:t xml:space="preserve"> de dos mil veintitrés</w:t>
      </w:r>
      <w:r w:rsidRPr="00E1640F">
        <w:rPr>
          <w:rFonts w:ascii="Palatino Linotype" w:hAnsi="Palatino Linotype"/>
          <w:b/>
        </w:rPr>
        <w:t xml:space="preserve">, </w:t>
      </w:r>
      <w:r w:rsidRPr="00E1640F">
        <w:rPr>
          <w:rFonts w:ascii="Palatino Linotype" w:eastAsia="Calibri" w:hAnsi="Palatino Linotype" w:cs="Arial"/>
          <w:lang w:val="es-ES"/>
        </w:rPr>
        <w:t xml:space="preserve">se presentó ante el </w:t>
      </w:r>
      <w:r w:rsidRPr="00E1640F">
        <w:rPr>
          <w:rFonts w:ascii="Palatino Linotype" w:eastAsia="Calibri" w:hAnsi="Palatino Linotype" w:cs="Arial"/>
          <w:b/>
          <w:lang w:val="es-ES"/>
        </w:rPr>
        <w:t>SUJETO OBLIGADO</w:t>
      </w:r>
      <w:r w:rsidRPr="00E1640F">
        <w:rPr>
          <w:rFonts w:ascii="Palatino Linotype" w:eastAsia="Calibri" w:hAnsi="Palatino Linotype" w:cs="Arial"/>
        </w:rPr>
        <w:t xml:space="preserve"> vía </w:t>
      </w:r>
      <w:r w:rsidR="00A61E63" w:rsidRPr="00E1640F">
        <w:rPr>
          <w:rFonts w:ascii="Palatino Linotype" w:eastAsia="Calibri" w:hAnsi="Palatino Linotype" w:cs="Arial"/>
          <w:lang w:val="es-ES"/>
        </w:rPr>
        <w:t>Sistema de Acceso a la Información Mexiquense (</w:t>
      </w:r>
      <w:r w:rsidR="00A61E63" w:rsidRPr="00E1640F">
        <w:rPr>
          <w:rFonts w:ascii="Palatino Linotype" w:eastAsia="Calibri" w:hAnsi="Palatino Linotype" w:cs="Arial"/>
          <w:b/>
          <w:lang w:val="es-ES"/>
        </w:rPr>
        <w:t>SAIMEX</w:t>
      </w:r>
      <w:r w:rsidR="00A61E63" w:rsidRPr="00E1640F">
        <w:rPr>
          <w:rFonts w:ascii="Palatino Linotype" w:eastAsia="Calibri" w:hAnsi="Palatino Linotype" w:cs="Arial"/>
          <w:lang w:val="es-ES"/>
        </w:rPr>
        <w:t>)</w:t>
      </w:r>
      <w:r w:rsidR="008A699B" w:rsidRPr="00E1640F">
        <w:rPr>
          <w:rFonts w:ascii="Palatino Linotype" w:eastAsia="Calibri" w:hAnsi="Palatino Linotype" w:cs="Arial"/>
          <w:lang w:val="es-ES"/>
        </w:rPr>
        <w:t>, la solicitud</w:t>
      </w:r>
      <w:r w:rsidRPr="00E1640F">
        <w:rPr>
          <w:rFonts w:ascii="Palatino Linotype" w:eastAsia="Calibri" w:hAnsi="Palatino Linotype" w:cs="Arial"/>
          <w:lang w:val="es-ES"/>
        </w:rPr>
        <w:t xml:space="preserve"> de información pública</w:t>
      </w:r>
      <w:r w:rsidR="008A699B" w:rsidRPr="00E1640F">
        <w:rPr>
          <w:rFonts w:ascii="Palatino Linotype" w:eastAsia="Calibri" w:hAnsi="Palatino Linotype" w:cs="Arial"/>
          <w:lang w:val="es-ES"/>
        </w:rPr>
        <w:t xml:space="preserve"> registrada</w:t>
      </w:r>
      <w:r w:rsidRPr="00E1640F">
        <w:rPr>
          <w:rFonts w:ascii="Palatino Linotype" w:eastAsia="Calibri" w:hAnsi="Palatino Linotype" w:cs="Arial"/>
          <w:lang w:val="es-ES"/>
        </w:rPr>
        <w:t xml:space="preserve"> con </w:t>
      </w:r>
      <w:r w:rsidR="008A699B" w:rsidRPr="00E1640F">
        <w:rPr>
          <w:rFonts w:ascii="Palatino Linotype" w:eastAsia="Calibri" w:hAnsi="Palatino Linotype" w:cs="Arial"/>
          <w:lang w:val="es-ES"/>
        </w:rPr>
        <w:t xml:space="preserve">el </w:t>
      </w:r>
      <w:r w:rsidRPr="00E1640F">
        <w:rPr>
          <w:rFonts w:ascii="Palatino Linotype" w:eastAsia="Calibri" w:hAnsi="Palatino Linotype" w:cs="Arial"/>
          <w:lang w:val="es-ES"/>
        </w:rPr>
        <w:t>número</w:t>
      </w:r>
      <w:r w:rsidRPr="00E1640F">
        <w:rPr>
          <w:rFonts w:ascii="Palatino Linotype" w:hAnsi="Palatino Linotype"/>
          <w:b/>
          <w:bCs/>
          <w:color w:val="000000" w:themeColor="text1"/>
        </w:rPr>
        <w:t xml:space="preserve"> </w:t>
      </w:r>
      <w:r w:rsidR="00BF279A" w:rsidRPr="00E1640F">
        <w:rPr>
          <w:rFonts w:ascii="Palatino Linotype" w:hAnsi="Palatino Linotype"/>
          <w:b/>
          <w:bCs/>
          <w:color w:val="000000" w:themeColor="text1"/>
        </w:rPr>
        <w:t>00188/CHIMALHU/IP/2022</w:t>
      </w:r>
      <w:r w:rsidRPr="00E1640F">
        <w:rPr>
          <w:rFonts w:ascii="Palatino Linotype" w:hAnsi="Palatino Linotype"/>
          <w:b/>
          <w:bCs/>
          <w:color w:val="000000" w:themeColor="text1"/>
        </w:rPr>
        <w:t xml:space="preserve">; </w:t>
      </w:r>
      <w:r w:rsidR="00C55E45" w:rsidRPr="00E1640F">
        <w:rPr>
          <w:rFonts w:ascii="Palatino Linotype" w:eastAsia="Calibri" w:hAnsi="Palatino Linotype" w:cs="Arial"/>
          <w:lang w:val="es-ES"/>
        </w:rPr>
        <w:t>en la que</w:t>
      </w:r>
      <w:r w:rsidRPr="00E1640F">
        <w:rPr>
          <w:rFonts w:ascii="Palatino Linotype" w:eastAsia="Calibri" w:hAnsi="Palatino Linotype" w:cs="Arial"/>
          <w:lang w:val="es-ES"/>
        </w:rPr>
        <w:t xml:space="preserve"> solicitó la siguiente información:</w:t>
      </w:r>
    </w:p>
    <w:p w:rsidR="008A699B" w:rsidRPr="00E1640F" w:rsidRDefault="008A699B" w:rsidP="00EC1C71">
      <w:pPr>
        <w:pStyle w:val="Prrafodelista"/>
        <w:spacing w:line="360" w:lineRule="auto"/>
        <w:ind w:left="0"/>
        <w:jc w:val="both"/>
        <w:rPr>
          <w:rFonts w:ascii="Palatino Linotype" w:eastAsia="Calibri" w:hAnsi="Palatino Linotype" w:cs="Arial"/>
          <w:lang w:val="es-ES"/>
        </w:rPr>
      </w:pPr>
    </w:p>
    <w:p w:rsidR="009F09BC" w:rsidRPr="00E1640F" w:rsidRDefault="00A61E63" w:rsidP="00EC1C71">
      <w:pPr>
        <w:pStyle w:val="Prrafodelista"/>
        <w:spacing w:line="360" w:lineRule="auto"/>
        <w:ind w:left="426" w:right="474"/>
        <w:jc w:val="both"/>
        <w:rPr>
          <w:rFonts w:ascii="Palatino Linotype" w:hAnsi="Palatino Linotype"/>
          <w:i/>
        </w:rPr>
      </w:pPr>
      <w:r w:rsidRPr="00E1640F">
        <w:rPr>
          <w:rFonts w:ascii="Palatino Linotype" w:hAnsi="Palatino Linotype"/>
          <w:i/>
        </w:rPr>
        <w:t>“</w:t>
      </w:r>
      <w:r w:rsidR="00BF279A" w:rsidRPr="00E1640F">
        <w:rPr>
          <w:rFonts w:ascii="Palatino Linotype" w:hAnsi="Palatino Linotype"/>
          <w:i/>
        </w:rPr>
        <w:t>Solicito gasto total y copia de contratos relacionado con la presentación de Cojo Feliz el 29 abril de 2022 en el Auditorio Acomixtli de Chimalhuacán, dado a conocer por la alcaldesa de este municipio: https://www.facebook.com/XochitlFloresVa/posts/7446233828750590</w:t>
      </w:r>
      <w:r w:rsidR="008A699B" w:rsidRPr="00E1640F">
        <w:rPr>
          <w:rFonts w:ascii="Palatino Linotype" w:hAnsi="Palatino Linotype"/>
          <w:i/>
        </w:rPr>
        <w:t>”</w:t>
      </w:r>
    </w:p>
    <w:p w:rsidR="008A699B" w:rsidRPr="00E1640F" w:rsidRDefault="008A699B" w:rsidP="00EC1C71">
      <w:pPr>
        <w:pStyle w:val="Prrafodelista"/>
        <w:spacing w:line="360" w:lineRule="auto"/>
        <w:ind w:left="851" w:right="34"/>
        <w:jc w:val="both"/>
        <w:rPr>
          <w:rFonts w:ascii="Palatino Linotype" w:hAnsi="Palatino Linotype"/>
        </w:rPr>
      </w:pPr>
    </w:p>
    <w:p w:rsidR="0069487D" w:rsidRPr="00E1640F" w:rsidRDefault="0069487D" w:rsidP="00EC1C71">
      <w:pPr>
        <w:pStyle w:val="Prrafodelista"/>
        <w:spacing w:line="360" w:lineRule="auto"/>
        <w:ind w:left="851" w:right="34"/>
        <w:jc w:val="both"/>
        <w:rPr>
          <w:rFonts w:ascii="Palatino Linotype" w:hAnsi="Palatino Linotype"/>
        </w:rPr>
      </w:pPr>
    </w:p>
    <w:p w:rsidR="00694238" w:rsidRPr="00E1640F" w:rsidRDefault="00166995" w:rsidP="00EC1C71">
      <w:pPr>
        <w:pStyle w:val="Prrafodelista"/>
        <w:numPr>
          <w:ilvl w:val="0"/>
          <w:numId w:val="15"/>
        </w:numPr>
        <w:spacing w:line="360" w:lineRule="auto"/>
        <w:ind w:left="0" w:firstLine="0"/>
        <w:jc w:val="both"/>
        <w:rPr>
          <w:rFonts w:ascii="Palatino Linotype" w:hAnsi="Palatino Linotype" w:cs="Arial"/>
          <w:color w:val="000000" w:themeColor="text1"/>
        </w:rPr>
      </w:pPr>
      <w:r w:rsidRPr="00E1640F">
        <w:rPr>
          <w:rFonts w:ascii="Palatino Linotype" w:hAnsi="Palatino Linotype" w:cs="Arial"/>
          <w:color w:val="000000" w:themeColor="text1"/>
        </w:rPr>
        <w:lastRenderedPageBreak/>
        <w:t>El veinti</w:t>
      </w:r>
      <w:r w:rsidR="00BF279A" w:rsidRPr="00E1640F">
        <w:rPr>
          <w:rFonts w:ascii="Palatino Linotype" w:hAnsi="Palatino Linotype" w:cs="Arial"/>
          <w:color w:val="000000" w:themeColor="text1"/>
        </w:rPr>
        <w:t xml:space="preserve">ocho de abril </w:t>
      </w:r>
      <w:r w:rsidRPr="00E1640F">
        <w:rPr>
          <w:rFonts w:ascii="Palatino Linotype" w:hAnsi="Palatino Linotype" w:cs="Arial"/>
          <w:color w:val="000000" w:themeColor="text1"/>
        </w:rPr>
        <w:t xml:space="preserve">de dos mil veintitrés, </w:t>
      </w:r>
      <w:r w:rsidR="009F09BC" w:rsidRPr="00E1640F">
        <w:rPr>
          <w:rFonts w:ascii="Palatino Linotype" w:hAnsi="Palatino Linotype" w:cs="Arial"/>
          <w:color w:val="000000" w:themeColor="text1"/>
        </w:rPr>
        <w:t xml:space="preserve">el </w:t>
      </w:r>
      <w:r w:rsidR="009F09BC" w:rsidRPr="00E1640F">
        <w:rPr>
          <w:rFonts w:ascii="Palatino Linotype" w:hAnsi="Palatino Linotype" w:cs="Arial"/>
          <w:b/>
          <w:color w:val="000000" w:themeColor="text1"/>
        </w:rPr>
        <w:t>SUJETO OBLIGADO,</w:t>
      </w:r>
      <w:r w:rsidR="009F09BC" w:rsidRPr="00E1640F">
        <w:rPr>
          <w:rFonts w:ascii="Palatino Linotype" w:hAnsi="Palatino Linotype" w:cs="Arial"/>
          <w:color w:val="000000" w:themeColor="text1"/>
        </w:rPr>
        <w:t xml:space="preserve"> dio </w:t>
      </w:r>
      <w:r w:rsidR="009F09BC" w:rsidRPr="00E1640F">
        <w:rPr>
          <w:rFonts w:ascii="Palatino Linotype" w:eastAsia="Times New Roman" w:hAnsi="Palatino Linotype" w:cs="Arial"/>
          <w:color w:val="000000" w:themeColor="text1"/>
          <w:lang w:val="es-ES"/>
        </w:rPr>
        <w:t>respuesta</w:t>
      </w:r>
      <w:r w:rsidR="009F09BC" w:rsidRPr="00E1640F">
        <w:rPr>
          <w:rFonts w:ascii="Palatino Linotype" w:hAnsi="Palatino Linotype" w:cs="Arial"/>
          <w:color w:val="000000" w:themeColor="text1"/>
        </w:rPr>
        <w:t xml:space="preserve"> </w:t>
      </w:r>
      <w:r w:rsidR="00A61E63" w:rsidRPr="00E1640F">
        <w:rPr>
          <w:rFonts w:ascii="Palatino Linotype" w:eastAsia="Calibri" w:hAnsi="Palatino Linotype" w:cs="Arial"/>
          <w:i/>
          <w:lang w:val="es-ES"/>
        </w:rPr>
        <w:t>grosso</w:t>
      </w:r>
      <w:r w:rsidR="00A61E63" w:rsidRPr="00E1640F">
        <w:rPr>
          <w:rFonts w:ascii="Palatino Linotype" w:hAnsi="Palatino Linotype" w:cs="Arial"/>
          <w:i/>
          <w:color w:val="000000" w:themeColor="text1"/>
        </w:rPr>
        <w:t xml:space="preserve"> </w:t>
      </w:r>
      <w:r w:rsidR="00A61E63" w:rsidRPr="00E1640F">
        <w:rPr>
          <w:rFonts w:ascii="Palatino Linotype" w:eastAsia="Calibri" w:hAnsi="Palatino Linotype" w:cs="Arial"/>
          <w:i/>
          <w:lang w:val="es-ES"/>
        </w:rPr>
        <w:t>modo</w:t>
      </w:r>
      <w:r w:rsidR="00A61E63" w:rsidRPr="00E1640F">
        <w:rPr>
          <w:rFonts w:ascii="Palatino Linotype" w:hAnsi="Palatino Linotype" w:cs="Arial"/>
          <w:i/>
          <w:color w:val="000000" w:themeColor="text1"/>
        </w:rPr>
        <w:t xml:space="preserve"> </w:t>
      </w:r>
      <w:r w:rsidR="00A61E63" w:rsidRPr="00E1640F">
        <w:rPr>
          <w:rFonts w:ascii="Palatino Linotype" w:hAnsi="Palatino Linotype" w:cs="Arial"/>
          <w:color w:val="000000" w:themeColor="text1"/>
        </w:rPr>
        <w:t>a través</w:t>
      </w:r>
      <w:r w:rsidR="00694238" w:rsidRPr="00E1640F">
        <w:rPr>
          <w:rFonts w:ascii="Palatino Linotype" w:hAnsi="Palatino Linotype" w:cs="Arial"/>
          <w:color w:val="000000" w:themeColor="text1"/>
        </w:rPr>
        <w:t xml:space="preserve"> </w:t>
      </w:r>
      <w:r w:rsidRPr="00E1640F">
        <w:rPr>
          <w:rFonts w:ascii="Palatino Linotype" w:hAnsi="Palatino Linotype" w:cs="Arial"/>
          <w:color w:val="000000" w:themeColor="text1"/>
        </w:rPr>
        <w:t>a través de</w:t>
      </w:r>
      <w:r w:rsidR="00BF279A" w:rsidRPr="00E1640F">
        <w:rPr>
          <w:rFonts w:ascii="Palatino Linotype" w:hAnsi="Palatino Linotype" w:cs="Arial"/>
          <w:color w:val="000000" w:themeColor="text1"/>
        </w:rPr>
        <w:t>l</w:t>
      </w:r>
      <w:r w:rsidR="007E169F" w:rsidRPr="00E1640F">
        <w:rPr>
          <w:rFonts w:ascii="Palatino Linotype" w:hAnsi="Palatino Linotype" w:cs="Arial"/>
          <w:color w:val="000000" w:themeColor="text1"/>
        </w:rPr>
        <w:t xml:space="preserve"> archivos de</w:t>
      </w:r>
      <w:r w:rsidR="00BF279A" w:rsidRPr="00E1640F">
        <w:rPr>
          <w:rFonts w:ascii="Palatino Linotype" w:hAnsi="Palatino Linotype" w:cs="Arial"/>
          <w:color w:val="000000" w:themeColor="text1"/>
        </w:rPr>
        <w:t xml:space="preserve">nominado </w:t>
      </w:r>
      <w:r w:rsidR="00BF279A" w:rsidRPr="00E1640F">
        <w:rPr>
          <w:rFonts w:ascii="Palatino Linotype" w:hAnsi="Palatino Linotype" w:cs="Arial"/>
          <w:b/>
          <w:i/>
          <w:color w:val="000000" w:themeColor="text1"/>
        </w:rPr>
        <w:t>Solicitud 188.pdf</w:t>
      </w:r>
      <w:r w:rsidR="007E169F" w:rsidRPr="00E1640F">
        <w:rPr>
          <w:rFonts w:ascii="Palatino Linotype" w:hAnsi="Palatino Linotype" w:cs="Arial"/>
          <w:color w:val="000000" w:themeColor="text1"/>
        </w:rPr>
        <w:t>, cuyo contenido toral es el siguiente:</w:t>
      </w:r>
    </w:p>
    <w:p w:rsidR="00BF279A" w:rsidRPr="00E1640F" w:rsidRDefault="00BF279A" w:rsidP="00EC1C71">
      <w:pPr>
        <w:pStyle w:val="Prrafodelista"/>
        <w:spacing w:line="360" w:lineRule="auto"/>
        <w:ind w:left="0"/>
        <w:jc w:val="both"/>
        <w:rPr>
          <w:rFonts w:ascii="Palatino Linotype" w:hAnsi="Palatino Linotype" w:cs="Arial"/>
          <w:color w:val="000000" w:themeColor="text1"/>
        </w:rPr>
      </w:pPr>
    </w:p>
    <w:p w:rsidR="00694238" w:rsidRPr="00E1640F" w:rsidRDefault="00BF279A" w:rsidP="00EC1C71">
      <w:pPr>
        <w:tabs>
          <w:tab w:val="left" w:pos="0"/>
        </w:tabs>
        <w:spacing w:line="360" w:lineRule="auto"/>
        <w:ind w:right="51"/>
        <w:jc w:val="center"/>
        <w:rPr>
          <w:rFonts w:ascii="Palatino Linotype" w:hAnsi="Palatino Linotype" w:cs="Arial"/>
          <w:color w:val="000000" w:themeColor="text1"/>
        </w:rPr>
      </w:pPr>
      <w:r w:rsidRPr="00E1640F">
        <w:rPr>
          <w:rFonts w:ascii="Palatino Linotype" w:hAnsi="Palatino Linotype" w:cs="Arial"/>
          <w:noProof/>
          <w:color w:val="000000" w:themeColor="text1"/>
          <w:lang w:val="es-MX" w:eastAsia="es-MX"/>
        </w:rPr>
        <w:drawing>
          <wp:inline distT="0" distB="0" distL="0" distR="0" wp14:anchorId="53818854" wp14:editId="217EC075">
            <wp:extent cx="4117605" cy="6172510"/>
            <wp:effectExtent l="19050" t="19050" r="16510" b="190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26953" cy="6186523"/>
                    </a:xfrm>
                    <a:prstGeom prst="rect">
                      <a:avLst/>
                    </a:prstGeom>
                    <a:ln>
                      <a:solidFill>
                        <a:schemeClr val="tx1"/>
                      </a:solidFill>
                    </a:ln>
                  </pic:spPr>
                </pic:pic>
              </a:graphicData>
            </a:graphic>
          </wp:inline>
        </w:drawing>
      </w:r>
    </w:p>
    <w:p w:rsidR="009F09BC" w:rsidRPr="00E1640F" w:rsidRDefault="009F09BC" w:rsidP="00EC1C71">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E1640F">
        <w:rPr>
          <w:rFonts w:ascii="Palatino Linotype" w:eastAsia="Times New Roman" w:hAnsi="Palatino Linotype" w:cs="Arial"/>
          <w:color w:val="000000" w:themeColor="text1"/>
          <w:lang w:val="es-ES"/>
        </w:rPr>
        <w:lastRenderedPageBreak/>
        <w:t>E</w:t>
      </w:r>
      <w:r w:rsidR="002C4997" w:rsidRPr="00E1640F">
        <w:rPr>
          <w:rFonts w:ascii="Palatino Linotype" w:eastAsia="Times New Roman" w:hAnsi="Palatino Linotype" w:cs="Arial"/>
          <w:color w:val="000000" w:themeColor="text1"/>
          <w:lang w:val="es-ES"/>
        </w:rPr>
        <w:t xml:space="preserve">l </w:t>
      </w:r>
      <w:r w:rsidR="006C466D" w:rsidRPr="00E1640F">
        <w:rPr>
          <w:rFonts w:ascii="Palatino Linotype" w:eastAsia="Times New Roman" w:hAnsi="Palatino Linotype" w:cs="Arial"/>
          <w:b/>
          <w:color w:val="000000" w:themeColor="text1"/>
          <w:lang w:val="es-ES"/>
        </w:rPr>
        <w:t>tres de mayo</w:t>
      </w:r>
      <w:r w:rsidR="00A61E63" w:rsidRPr="00E1640F">
        <w:rPr>
          <w:rFonts w:ascii="Palatino Linotype" w:eastAsia="Times New Roman" w:hAnsi="Palatino Linotype" w:cs="Arial"/>
          <w:b/>
          <w:color w:val="000000" w:themeColor="text1"/>
          <w:lang w:val="es-ES"/>
        </w:rPr>
        <w:t xml:space="preserve"> </w:t>
      </w:r>
      <w:r w:rsidRPr="00E1640F">
        <w:rPr>
          <w:rFonts w:ascii="Palatino Linotype" w:eastAsia="Times New Roman" w:hAnsi="Palatino Linotype" w:cs="Arial"/>
          <w:b/>
          <w:color w:val="000000" w:themeColor="text1"/>
          <w:lang w:val="es-ES"/>
        </w:rPr>
        <w:t xml:space="preserve">de </w:t>
      </w:r>
      <w:r w:rsidR="004A1C2D" w:rsidRPr="00E1640F">
        <w:rPr>
          <w:rFonts w:ascii="Palatino Linotype" w:eastAsia="Times New Roman" w:hAnsi="Palatino Linotype" w:cs="Arial"/>
          <w:b/>
          <w:color w:val="000000" w:themeColor="text1"/>
          <w:lang w:val="es-ES"/>
        </w:rPr>
        <w:t>dos mil veintitrés</w:t>
      </w:r>
      <w:r w:rsidRPr="00E1640F">
        <w:rPr>
          <w:rFonts w:ascii="Palatino Linotype" w:eastAsia="Times New Roman" w:hAnsi="Palatino Linotype" w:cs="Arial"/>
          <w:color w:val="000000" w:themeColor="text1"/>
          <w:lang w:val="es-ES"/>
        </w:rPr>
        <w:t xml:space="preserve">, el particular interpuso </w:t>
      </w:r>
      <w:r w:rsidR="002C4997" w:rsidRPr="00E1640F">
        <w:rPr>
          <w:rFonts w:ascii="Palatino Linotype" w:eastAsia="Times New Roman" w:hAnsi="Palatino Linotype" w:cs="Arial"/>
          <w:color w:val="000000" w:themeColor="text1"/>
          <w:lang w:val="es-ES"/>
        </w:rPr>
        <w:t>e</w:t>
      </w:r>
      <w:r w:rsidRPr="00E1640F">
        <w:rPr>
          <w:rFonts w:ascii="Palatino Linotype" w:eastAsia="Times New Roman" w:hAnsi="Palatino Linotype" w:cs="Arial"/>
          <w:color w:val="000000" w:themeColor="text1"/>
          <w:lang w:val="es-ES"/>
        </w:rPr>
        <w:t>l recurso de revisión en contra de la respuesta, manifestando l</w:t>
      </w:r>
      <w:r w:rsidR="002C4997" w:rsidRPr="00E1640F">
        <w:rPr>
          <w:rFonts w:ascii="Palatino Linotype" w:eastAsia="Times New Roman" w:hAnsi="Palatino Linotype" w:cs="Arial"/>
          <w:color w:val="000000" w:themeColor="text1"/>
          <w:lang w:val="es-ES"/>
        </w:rPr>
        <w:t>a</w:t>
      </w:r>
      <w:r w:rsidRPr="00E1640F">
        <w:rPr>
          <w:rFonts w:ascii="Palatino Linotype" w:eastAsia="Times New Roman" w:hAnsi="Palatino Linotype" w:cs="Arial"/>
          <w:color w:val="000000" w:themeColor="text1"/>
          <w:lang w:val="es-ES"/>
        </w:rPr>
        <w:t xml:space="preserve">s </w:t>
      </w:r>
      <w:r w:rsidR="002C4997" w:rsidRPr="00E1640F">
        <w:rPr>
          <w:rFonts w:ascii="Palatino Linotype" w:eastAsia="Times New Roman" w:hAnsi="Palatino Linotype" w:cs="Arial"/>
          <w:color w:val="000000" w:themeColor="text1"/>
          <w:lang w:val="es-ES"/>
        </w:rPr>
        <w:t>siguientes</w:t>
      </w:r>
      <w:r w:rsidRPr="00E1640F">
        <w:rPr>
          <w:rFonts w:ascii="Palatino Linotype" w:eastAsia="Times New Roman" w:hAnsi="Palatino Linotype" w:cs="Arial"/>
          <w:color w:val="000000" w:themeColor="text1"/>
          <w:lang w:val="es-ES"/>
        </w:rPr>
        <w:t xml:space="preserve"> razones o motivos de inconformidad:</w:t>
      </w:r>
    </w:p>
    <w:p w:rsidR="007E169F" w:rsidRPr="00E1640F" w:rsidRDefault="007E169F" w:rsidP="00EC1C71">
      <w:pPr>
        <w:pStyle w:val="Prrafodelista"/>
        <w:tabs>
          <w:tab w:val="left" w:pos="0"/>
        </w:tabs>
        <w:spacing w:line="360" w:lineRule="auto"/>
        <w:ind w:left="0" w:right="49"/>
        <w:jc w:val="both"/>
        <w:rPr>
          <w:rFonts w:ascii="Palatino Linotype" w:hAnsi="Palatino Linotype" w:cs="Arial"/>
          <w:i/>
          <w:color w:val="000000" w:themeColor="text1"/>
          <w:sz w:val="22"/>
        </w:rPr>
      </w:pPr>
    </w:p>
    <w:p w:rsidR="009F09BC" w:rsidRPr="00E1640F" w:rsidRDefault="009F09BC" w:rsidP="00EC1C71">
      <w:pPr>
        <w:pStyle w:val="Prrafodelista"/>
        <w:numPr>
          <w:ilvl w:val="0"/>
          <w:numId w:val="23"/>
        </w:numPr>
        <w:spacing w:line="360" w:lineRule="auto"/>
        <w:jc w:val="both"/>
        <w:rPr>
          <w:rFonts w:ascii="Palatino Linotype" w:hAnsi="Palatino Linotype"/>
          <w:i/>
          <w:color w:val="000000" w:themeColor="text1"/>
          <w:sz w:val="22"/>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E1640F">
        <w:rPr>
          <w:rStyle w:val="Ttulo2Car"/>
          <w:rFonts w:ascii="Palatino Linotype" w:hAnsi="Palatino Linotype"/>
          <w:b/>
          <w:color w:val="auto"/>
          <w:sz w:val="22"/>
          <w:szCs w:val="24"/>
        </w:rPr>
        <w:t>Acto impugnado</w:t>
      </w:r>
      <w:bookmarkEnd w:id="3"/>
      <w:r w:rsidRPr="00E1640F">
        <w:rPr>
          <w:rStyle w:val="Ttulo2Car"/>
          <w:rFonts w:ascii="Palatino Linotype" w:hAnsi="Palatino Linotype"/>
          <w:b/>
          <w:color w:val="000000" w:themeColor="text1"/>
          <w:sz w:val="22"/>
          <w:szCs w:val="24"/>
        </w:rPr>
        <w:t xml:space="preserve">: </w:t>
      </w:r>
      <w:r w:rsidRPr="00E1640F">
        <w:rPr>
          <w:rStyle w:val="Ttulo2Car"/>
          <w:rFonts w:ascii="Palatino Linotype" w:hAnsi="Palatino Linotype"/>
          <w:i/>
          <w:color w:val="000000" w:themeColor="text1"/>
          <w:sz w:val="22"/>
          <w:szCs w:val="24"/>
        </w:rPr>
        <w:t>“</w:t>
      </w:r>
      <w:bookmarkEnd w:id="4"/>
      <w:bookmarkEnd w:id="5"/>
      <w:bookmarkEnd w:id="6"/>
      <w:bookmarkEnd w:id="7"/>
      <w:bookmarkEnd w:id="8"/>
      <w:bookmarkEnd w:id="9"/>
      <w:bookmarkEnd w:id="10"/>
      <w:r w:rsidR="006C466D" w:rsidRPr="00E1640F">
        <w:rPr>
          <w:rStyle w:val="Ttulo2Car"/>
          <w:rFonts w:ascii="Palatino Linotype" w:hAnsi="Palatino Linotype"/>
          <w:i/>
          <w:color w:val="000000" w:themeColor="text1"/>
          <w:sz w:val="22"/>
          <w:szCs w:val="24"/>
        </w:rPr>
        <w:t>Niega entregar contrato</w:t>
      </w:r>
      <w:r w:rsidRPr="00E1640F">
        <w:rPr>
          <w:rFonts w:ascii="Palatino Linotype" w:hAnsi="Palatino Linotype"/>
          <w:sz w:val="22"/>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9F09BC" w:rsidRPr="00E1640F" w:rsidRDefault="009F09BC" w:rsidP="00EC1C71">
      <w:pPr>
        <w:pStyle w:val="Prrafodelista"/>
        <w:numPr>
          <w:ilvl w:val="0"/>
          <w:numId w:val="23"/>
        </w:numPr>
        <w:spacing w:line="360" w:lineRule="auto"/>
        <w:jc w:val="both"/>
        <w:rPr>
          <w:rFonts w:ascii="Palatino Linotype" w:hAnsi="Palatino Linotype"/>
          <w:color w:val="000000" w:themeColor="text1"/>
          <w:sz w:val="22"/>
        </w:rPr>
      </w:pPr>
      <w:bookmarkStart w:id="127" w:name="_Toc53584977"/>
      <w:bookmarkStart w:id="128" w:name="_Toc60925404"/>
      <w:bookmarkStart w:id="129" w:name="_Toc81364834"/>
      <w:bookmarkStart w:id="130" w:name="_Toc81390611"/>
      <w:bookmarkStart w:id="131" w:name="_Toc82611034"/>
      <w:bookmarkStart w:id="132" w:name="_Toc83128577"/>
      <w:r w:rsidRPr="00E1640F">
        <w:rPr>
          <w:rStyle w:val="Ttulo2Car"/>
          <w:rFonts w:ascii="Palatino Linotype" w:hAnsi="Palatino Linotype"/>
          <w:b/>
          <w:color w:val="000000" w:themeColor="text1"/>
          <w:sz w:val="22"/>
          <w:szCs w:val="24"/>
        </w:rPr>
        <w:t>Razones o Motivos de inconformidad:</w:t>
      </w:r>
      <w:bookmarkEnd w:id="68"/>
      <w:bookmarkEnd w:id="127"/>
      <w:bookmarkEnd w:id="128"/>
      <w:bookmarkEnd w:id="129"/>
      <w:bookmarkEnd w:id="130"/>
      <w:bookmarkEnd w:id="131"/>
      <w:bookmarkEnd w:id="132"/>
      <w:r w:rsidRPr="00E1640F">
        <w:rPr>
          <w:rFonts w:ascii="Palatino Linotype" w:hAnsi="Palatino Linotype"/>
          <w:b/>
          <w:color w:val="000000" w:themeColor="text1"/>
          <w:sz w:val="22"/>
        </w:rPr>
        <w:t xml:space="preserve"> </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00224451" w:rsidRPr="00E1640F">
        <w:rPr>
          <w:rFonts w:ascii="Palatino Linotype" w:hAnsi="Palatino Linotype"/>
          <w:i/>
          <w:color w:val="000000" w:themeColor="text1"/>
          <w:sz w:val="22"/>
        </w:rPr>
        <w:t>“</w:t>
      </w:r>
      <w:r w:rsidR="006C466D" w:rsidRPr="00E1640F">
        <w:rPr>
          <w:rFonts w:ascii="Palatino Linotype" w:hAnsi="Palatino Linotype"/>
          <w:i/>
          <w:color w:val="000000" w:themeColor="text1"/>
          <w:sz w:val="22"/>
        </w:rPr>
        <w:t>Considero inválido el motivo por el cual el Sujeto se niega a entregar el contrato, donde aduce que existe "anuencia" del contratante, sin justificación legal o respaldo en la ley de Transparencia.</w:t>
      </w:r>
      <w:r w:rsidR="00224451" w:rsidRPr="00E1640F">
        <w:rPr>
          <w:rFonts w:ascii="Palatino Linotype" w:hAnsi="Palatino Linotype"/>
          <w:i/>
          <w:color w:val="000000" w:themeColor="text1"/>
          <w:sz w:val="22"/>
        </w:rPr>
        <w:t>”</w:t>
      </w:r>
    </w:p>
    <w:p w:rsidR="00A4685C" w:rsidRPr="00E1640F" w:rsidRDefault="00A4685C" w:rsidP="00EC1C71">
      <w:pPr>
        <w:pStyle w:val="Prrafodelista"/>
        <w:spacing w:line="360" w:lineRule="auto"/>
        <w:ind w:left="1004"/>
        <w:jc w:val="both"/>
        <w:rPr>
          <w:rFonts w:ascii="Palatino Linotype" w:hAnsi="Palatino Linotype"/>
          <w:color w:val="000000" w:themeColor="text1"/>
          <w:sz w:val="22"/>
        </w:rPr>
      </w:pPr>
    </w:p>
    <w:p w:rsidR="009F09BC" w:rsidRPr="00E1640F" w:rsidRDefault="00CC5B2F" w:rsidP="00EC1C71">
      <w:pPr>
        <w:pStyle w:val="Prrafodelista"/>
        <w:numPr>
          <w:ilvl w:val="0"/>
          <w:numId w:val="15"/>
        </w:numPr>
        <w:spacing w:line="360" w:lineRule="auto"/>
        <w:ind w:left="0" w:firstLine="0"/>
        <w:jc w:val="both"/>
        <w:rPr>
          <w:rFonts w:ascii="Palatino Linotype" w:hAnsi="Palatino Linotype"/>
          <w:i/>
        </w:rPr>
      </w:pPr>
      <w:r w:rsidRPr="00E1640F">
        <w:rPr>
          <w:rFonts w:ascii="Palatino Linotype" w:eastAsia="Calibri" w:hAnsi="Palatino Linotype" w:cs="Arial"/>
          <w:lang w:val="es-ES"/>
        </w:rPr>
        <w:t>La Comisionada</w:t>
      </w:r>
      <w:r w:rsidR="009F09BC" w:rsidRPr="00E1640F">
        <w:rPr>
          <w:rFonts w:ascii="Palatino Linotype" w:eastAsia="Calibri" w:hAnsi="Palatino Linotype" w:cs="Arial"/>
          <w:lang w:val="es-ES"/>
        </w:rPr>
        <w:t xml:space="preserve"> Ponente</w:t>
      </w:r>
      <w:r w:rsidR="009F3AD7" w:rsidRPr="00E1640F">
        <w:rPr>
          <w:rFonts w:ascii="Palatino Linotype" w:eastAsia="Calibri" w:hAnsi="Palatino Linotype" w:cs="Arial"/>
          <w:lang w:val="es-ES"/>
        </w:rPr>
        <w:t>,</w:t>
      </w:r>
      <w:r w:rsidR="009F09BC" w:rsidRPr="00E1640F">
        <w:rPr>
          <w:rFonts w:ascii="Palatino Linotype" w:eastAsia="Calibri" w:hAnsi="Palatino Linotype" w:cs="Arial"/>
          <w:lang w:val="es-ES"/>
        </w:rPr>
        <w:t xml:space="preserve"> con fundamento en lo dispuesto por el artículo 185 fracción II de la ley de la materia, a través del acuerdo de admisión de fecha </w:t>
      </w:r>
      <w:r w:rsidR="006C466D" w:rsidRPr="00E1640F">
        <w:rPr>
          <w:rFonts w:ascii="Palatino Linotype" w:eastAsia="Calibri" w:hAnsi="Palatino Linotype" w:cs="Arial"/>
          <w:lang w:val="es-ES"/>
        </w:rPr>
        <w:t xml:space="preserve">nueve de mayo </w:t>
      </w:r>
      <w:r w:rsidR="009F09BC" w:rsidRPr="00E1640F">
        <w:rPr>
          <w:rFonts w:ascii="Palatino Linotype" w:eastAsia="Calibri" w:hAnsi="Palatino Linotype" w:cs="Arial"/>
          <w:lang w:val="es-ES"/>
        </w:rPr>
        <w:t>de</w:t>
      </w:r>
      <w:r w:rsidR="006C466D" w:rsidRPr="00E1640F">
        <w:rPr>
          <w:rFonts w:ascii="Palatino Linotype" w:eastAsia="Calibri" w:hAnsi="Palatino Linotype" w:cs="Arial"/>
          <w:lang w:val="es-ES"/>
        </w:rPr>
        <w:t xml:space="preserve"> dos mil veintidós</w:t>
      </w:r>
      <w:r w:rsidR="009F09BC" w:rsidRPr="00E1640F">
        <w:rPr>
          <w:rFonts w:ascii="Palatino Linotype" w:eastAsia="Calibri" w:hAnsi="Palatino Linotype" w:cs="Arial"/>
          <w:lang w:val="es-ES"/>
        </w:rPr>
        <w:t xml:space="preserve">, puso a disposición de las partes el expediente electrónico </w:t>
      </w:r>
      <w:r w:rsidR="009F09BC" w:rsidRPr="00E1640F">
        <w:rPr>
          <w:rFonts w:ascii="Palatino Linotype" w:eastAsia="Calibri" w:hAnsi="Palatino Linotype" w:cs="Arial"/>
        </w:rPr>
        <w:t xml:space="preserve">vía </w:t>
      </w:r>
      <w:r w:rsidR="009F09BC" w:rsidRPr="00E1640F">
        <w:rPr>
          <w:rFonts w:ascii="Palatino Linotype" w:eastAsia="Calibri" w:hAnsi="Palatino Linotype" w:cs="Arial"/>
          <w:b/>
          <w:lang w:val="es-ES"/>
        </w:rPr>
        <w:t xml:space="preserve">SAIMEX </w:t>
      </w:r>
      <w:r w:rsidR="009F09BC" w:rsidRPr="00E1640F">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E1640F">
        <w:rPr>
          <w:rFonts w:ascii="Palatino Linotype" w:eastAsia="Calibri" w:hAnsi="Palatino Linotype" w:cs="Arial"/>
          <w:b/>
          <w:lang w:val="es-ES"/>
        </w:rPr>
        <w:t>SUJETO OBLIGADO</w:t>
      </w:r>
      <w:r w:rsidR="009F09BC" w:rsidRPr="00E1640F">
        <w:rPr>
          <w:rFonts w:ascii="Palatino Linotype" w:eastAsia="Calibri" w:hAnsi="Palatino Linotype" w:cs="Arial"/>
          <w:lang w:val="es-ES"/>
        </w:rPr>
        <w:t xml:space="preserve"> presentará el Informe Justificado procedente.</w:t>
      </w:r>
    </w:p>
    <w:p w:rsidR="009F09BC" w:rsidRPr="00E1640F" w:rsidRDefault="009F09BC" w:rsidP="00EC1C71">
      <w:pPr>
        <w:pStyle w:val="Prrafodelista"/>
        <w:spacing w:line="360" w:lineRule="auto"/>
        <w:ind w:left="0"/>
        <w:jc w:val="both"/>
        <w:rPr>
          <w:rFonts w:ascii="Palatino Linotype" w:hAnsi="Palatino Linotype"/>
        </w:rPr>
      </w:pPr>
    </w:p>
    <w:p w:rsidR="009F09BC" w:rsidRPr="00E1640F" w:rsidRDefault="009F09BC" w:rsidP="00EC1C71">
      <w:pPr>
        <w:pStyle w:val="Prrafodelista"/>
        <w:numPr>
          <w:ilvl w:val="0"/>
          <w:numId w:val="15"/>
        </w:numPr>
        <w:spacing w:line="360" w:lineRule="auto"/>
        <w:ind w:left="0" w:firstLine="0"/>
        <w:jc w:val="both"/>
        <w:rPr>
          <w:rFonts w:ascii="Palatino Linotype" w:hAnsi="Palatino Linotype"/>
        </w:rPr>
      </w:pPr>
      <w:r w:rsidRPr="00E1640F">
        <w:rPr>
          <w:rFonts w:ascii="Palatino Linotype" w:hAnsi="Palatino Linotype"/>
          <w:color w:val="000000"/>
        </w:rPr>
        <w:t xml:space="preserve">El </w:t>
      </w:r>
      <w:r w:rsidRPr="00E1640F">
        <w:rPr>
          <w:rFonts w:ascii="Palatino Linotype" w:hAnsi="Palatino Linotype"/>
          <w:b/>
          <w:color w:val="000000"/>
        </w:rPr>
        <w:t xml:space="preserve">SUJETO </w:t>
      </w:r>
      <w:r w:rsidRPr="00E1640F">
        <w:rPr>
          <w:rFonts w:ascii="Palatino Linotype" w:eastAsia="Calibri" w:hAnsi="Palatino Linotype" w:cs="Arial"/>
          <w:b/>
          <w:lang w:val="es-ES"/>
        </w:rPr>
        <w:t>OBLIGADO</w:t>
      </w:r>
      <w:r w:rsidR="007A6A1A" w:rsidRPr="00E1640F">
        <w:rPr>
          <w:rFonts w:ascii="Palatino Linotype" w:hAnsi="Palatino Linotype"/>
          <w:color w:val="000000"/>
        </w:rPr>
        <w:t xml:space="preserve"> </w:t>
      </w:r>
      <w:r w:rsidR="006C466D" w:rsidRPr="00E1640F">
        <w:rPr>
          <w:rFonts w:ascii="Palatino Linotype" w:hAnsi="Palatino Linotype"/>
          <w:color w:val="000000"/>
        </w:rPr>
        <w:t xml:space="preserve">fue omiso en rendir el informe justificado correspondiente. </w:t>
      </w:r>
      <w:r w:rsidRPr="00E1640F">
        <w:rPr>
          <w:rFonts w:ascii="Palatino Linotype" w:hAnsi="Palatino Linotype"/>
          <w:color w:val="000000"/>
        </w:rPr>
        <w:t xml:space="preserve">Por su parte </w:t>
      </w:r>
      <w:r w:rsidR="00E86FB3" w:rsidRPr="00E1640F">
        <w:rPr>
          <w:rFonts w:ascii="Palatino Linotype" w:hAnsi="Palatino Linotype"/>
          <w:b/>
          <w:color w:val="000000"/>
        </w:rPr>
        <w:t>L</w:t>
      </w:r>
      <w:r w:rsidR="00AC409E" w:rsidRPr="00E1640F">
        <w:rPr>
          <w:rFonts w:ascii="Palatino Linotype" w:hAnsi="Palatino Linotype"/>
          <w:b/>
          <w:color w:val="000000"/>
        </w:rPr>
        <w:t>A</w:t>
      </w:r>
      <w:r w:rsidR="00E86FB3" w:rsidRPr="00E1640F">
        <w:rPr>
          <w:rFonts w:ascii="Palatino Linotype" w:hAnsi="Palatino Linotype"/>
          <w:b/>
          <w:color w:val="000000"/>
        </w:rPr>
        <w:t xml:space="preserve"> PARTICULAR</w:t>
      </w:r>
      <w:r w:rsidRPr="00E1640F">
        <w:rPr>
          <w:rFonts w:ascii="Palatino Linotype" w:hAnsi="Palatino Linotype"/>
          <w:b/>
          <w:color w:val="000000"/>
        </w:rPr>
        <w:t xml:space="preserve"> </w:t>
      </w:r>
      <w:r w:rsidR="00AC409E" w:rsidRPr="00E1640F">
        <w:rPr>
          <w:rFonts w:ascii="Palatino Linotype" w:hAnsi="Palatino Linotype"/>
          <w:color w:val="000000"/>
        </w:rPr>
        <w:t xml:space="preserve">en fecha </w:t>
      </w:r>
      <w:r w:rsidR="006C466D" w:rsidRPr="00E1640F">
        <w:rPr>
          <w:rFonts w:ascii="Palatino Linotype" w:hAnsi="Palatino Linotype"/>
          <w:color w:val="000000"/>
        </w:rPr>
        <w:t>veinte de mayo</w:t>
      </w:r>
      <w:r w:rsidR="00AC409E" w:rsidRPr="00E1640F">
        <w:rPr>
          <w:rFonts w:ascii="Palatino Linotype" w:hAnsi="Palatino Linotype"/>
          <w:color w:val="000000"/>
        </w:rPr>
        <w:t xml:space="preserve"> de dos mil </w:t>
      </w:r>
      <w:r w:rsidR="006C466D" w:rsidRPr="00E1640F">
        <w:rPr>
          <w:rFonts w:ascii="Palatino Linotype" w:hAnsi="Palatino Linotype"/>
          <w:color w:val="000000"/>
        </w:rPr>
        <w:t>veintidós</w:t>
      </w:r>
      <w:r w:rsidR="00AC409E" w:rsidRPr="00E1640F">
        <w:rPr>
          <w:rFonts w:ascii="Palatino Linotype" w:hAnsi="Palatino Linotype"/>
          <w:color w:val="000000"/>
        </w:rPr>
        <w:t xml:space="preserve">, realizó </w:t>
      </w:r>
      <w:r w:rsidR="00AC409E" w:rsidRPr="00E1640F">
        <w:rPr>
          <w:rFonts w:ascii="Palatino Linotype" w:eastAsia="Calibri" w:hAnsi="Palatino Linotype" w:cs="Arial"/>
          <w:lang w:val="es-ES"/>
        </w:rPr>
        <w:t>las</w:t>
      </w:r>
      <w:r w:rsidR="00AC409E" w:rsidRPr="00E1640F">
        <w:rPr>
          <w:rFonts w:ascii="Palatino Linotype" w:hAnsi="Palatino Linotype"/>
          <w:color w:val="000000"/>
        </w:rPr>
        <w:t xml:space="preserve"> </w:t>
      </w:r>
      <w:r w:rsidR="00AC409E" w:rsidRPr="00E1640F">
        <w:rPr>
          <w:rFonts w:ascii="Palatino Linotype" w:hAnsi="Palatino Linotype"/>
        </w:rPr>
        <w:t>siguientes</w:t>
      </w:r>
      <w:r w:rsidR="00AC409E" w:rsidRPr="00E1640F">
        <w:rPr>
          <w:rFonts w:ascii="Palatino Linotype" w:hAnsi="Palatino Linotype"/>
          <w:color w:val="000000"/>
        </w:rPr>
        <w:t xml:space="preserve"> manifestaciones: </w:t>
      </w:r>
      <w:r w:rsidR="00DB59FB" w:rsidRPr="00E1640F">
        <w:rPr>
          <w:rFonts w:ascii="Palatino Linotype" w:hAnsi="Palatino Linotype"/>
          <w:color w:val="000000"/>
        </w:rPr>
        <w:t>“</w:t>
      </w:r>
      <w:r w:rsidR="006C466D" w:rsidRPr="00E1640F">
        <w:rPr>
          <w:rFonts w:ascii="Palatino Linotype" w:hAnsi="Palatino Linotype"/>
          <w:i/>
          <w:color w:val="000000"/>
        </w:rPr>
        <w:t>Los ya manifestados en la interposición del recurso de revisión</w:t>
      </w:r>
      <w:r w:rsidR="00DB59FB" w:rsidRPr="00E1640F">
        <w:rPr>
          <w:rFonts w:ascii="Palatino Linotype" w:hAnsi="Palatino Linotype"/>
          <w:i/>
          <w:color w:val="000000"/>
        </w:rPr>
        <w:t>”</w:t>
      </w:r>
    </w:p>
    <w:p w:rsidR="00AC409E" w:rsidRPr="00E1640F" w:rsidRDefault="00AC409E" w:rsidP="00EC1C71">
      <w:pPr>
        <w:pStyle w:val="Prrafodelista"/>
        <w:spacing w:line="360" w:lineRule="auto"/>
        <w:ind w:left="0"/>
        <w:contextualSpacing w:val="0"/>
        <w:jc w:val="both"/>
        <w:rPr>
          <w:rFonts w:ascii="Palatino Linotype" w:hAnsi="Palatino Linotype"/>
        </w:rPr>
      </w:pPr>
    </w:p>
    <w:p w:rsidR="00AC409E" w:rsidRPr="00E1640F" w:rsidRDefault="006C466D" w:rsidP="00EC1C71">
      <w:pPr>
        <w:pStyle w:val="Prrafodelista"/>
        <w:numPr>
          <w:ilvl w:val="0"/>
          <w:numId w:val="15"/>
        </w:numPr>
        <w:spacing w:line="360" w:lineRule="auto"/>
        <w:ind w:left="0" w:firstLine="0"/>
        <w:contextualSpacing w:val="0"/>
        <w:jc w:val="both"/>
        <w:rPr>
          <w:rFonts w:ascii="Palatino Linotype" w:hAnsi="Palatino Linotype"/>
        </w:rPr>
      </w:pPr>
      <w:r w:rsidRPr="00E1640F">
        <w:rPr>
          <w:rFonts w:ascii="Palatino Linotype" w:hAnsi="Palatino Linotype"/>
          <w:color w:val="000000"/>
        </w:rPr>
        <w:t>El veinte de septiembre de dos mil veintidós se amplió el termino para resolver, al respecto</w:t>
      </w:r>
      <w:r w:rsidR="00A302D9" w:rsidRPr="00E1640F">
        <w:rPr>
          <w:rFonts w:ascii="Palatino Linotype" w:hAnsi="Palatino Linotype"/>
          <w:color w:val="000000"/>
        </w:rPr>
        <w:t xml:space="preserve"> es dable realizar las siguientes precisiones</w:t>
      </w:r>
    </w:p>
    <w:p w:rsidR="00AC409E" w:rsidRPr="00E1640F" w:rsidRDefault="00AC409E" w:rsidP="00EC1C71">
      <w:pPr>
        <w:spacing w:line="360" w:lineRule="auto"/>
        <w:jc w:val="both"/>
        <w:rPr>
          <w:rFonts w:ascii="Palatino Linotype" w:hAnsi="Palatino Linotype"/>
        </w:rPr>
      </w:pPr>
    </w:p>
    <w:p w:rsidR="00BC461F" w:rsidRPr="00E1640F" w:rsidRDefault="00BC461F" w:rsidP="00EC1C71">
      <w:pPr>
        <w:pStyle w:val="Prrafodelista"/>
        <w:numPr>
          <w:ilvl w:val="0"/>
          <w:numId w:val="46"/>
        </w:numPr>
        <w:spacing w:line="360" w:lineRule="auto"/>
        <w:jc w:val="both"/>
        <w:rPr>
          <w:rFonts w:ascii="Palatino Linotype" w:hAnsi="Palatino Linotype"/>
          <w:b/>
          <w:color w:val="000000" w:themeColor="text1"/>
          <w:sz w:val="22"/>
        </w:rPr>
      </w:pPr>
      <w:r w:rsidRPr="00E1640F">
        <w:rPr>
          <w:rFonts w:ascii="Palatino Linotype" w:hAnsi="Palatino Linotype"/>
          <w:b/>
          <w:color w:val="000000" w:themeColor="text1"/>
          <w:sz w:val="22"/>
        </w:rPr>
        <w:lastRenderedPageBreak/>
        <w:t>De previo y especial pronunciamiento. Argumentos a considerar en las resoluciones a los recursos de revisión para justificar los fallos emitidos fuera del plazo legal de 45 días.</w:t>
      </w:r>
    </w:p>
    <w:p w:rsidR="00BC461F" w:rsidRPr="00E1640F" w:rsidRDefault="00BC461F" w:rsidP="00EC1C71">
      <w:pPr>
        <w:pStyle w:val="Prrafodelista"/>
        <w:spacing w:line="360" w:lineRule="auto"/>
        <w:ind w:left="0"/>
        <w:jc w:val="both"/>
        <w:rPr>
          <w:rFonts w:ascii="Palatino Linotype" w:hAnsi="Palatino Linotype"/>
        </w:rPr>
      </w:pPr>
    </w:p>
    <w:p w:rsidR="00BC461F" w:rsidRPr="00E1640F" w:rsidRDefault="00BC461F" w:rsidP="00EC1C71">
      <w:pPr>
        <w:pStyle w:val="Prrafodelista"/>
        <w:numPr>
          <w:ilvl w:val="0"/>
          <w:numId w:val="15"/>
        </w:numPr>
        <w:spacing w:line="360" w:lineRule="auto"/>
        <w:ind w:left="0" w:firstLine="0"/>
        <w:jc w:val="both"/>
        <w:rPr>
          <w:rFonts w:ascii="Palatino Linotype" w:hAnsi="Palatino Linotype"/>
        </w:rPr>
      </w:pPr>
      <w:r w:rsidRPr="00E1640F">
        <w:rPr>
          <w:rFonts w:ascii="Palatino Linotype" w:hAnsi="Palatino Linotype"/>
        </w:rPr>
        <w:t xml:space="preserve">Este organismo garante no pasa por alto justificar, que la dilación en la resolución del </w:t>
      </w:r>
      <w:r w:rsidRPr="00E1640F">
        <w:rPr>
          <w:rFonts w:ascii="Palatino Linotype" w:hAnsi="Palatino Linotype"/>
          <w:color w:val="000000"/>
        </w:rPr>
        <w:t>presente</w:t>
      </w:r>
      <w:r w:rsidRPr="00E1640F">
        <w:rPr>
          <w:rFonts w:ascii="Palatino Linotype" w:hAnsi="Palatino Linotype"/>
        </w:rPr>
        <w:t xml:space="preserve"> asunto encuentra justificación en el alto número de recursos de revisión recibidos dentro del primer semestre del año dos mil veintitrés,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BC461F" w:rsidRPr="00E1640F" w:rsidRDefault="00BC461F" w:rsidP="00EC1C71">
      <w:pPr>
        <w:pStyle w:val="Prrafodelista"/>
        <w:spacing w:line="360" w:lineRule="auto"/>
        <w:ind w:left="0"/>
        <w:jc w:val="both"/>
        <w:rPr>
          <w:rFonts w:ascii="Palatino Linotype" w:hAnsi="Palatino Linotype"/>
        </w:rPr>
      </w:pPr>
    </w:p>
    <w:p w:rsidR="00BC461F" w:rsidRPr="00E1640F" w:rsidRDefault="00BC461F" w:rsidP="00EC1C71">
      <w:pPr>
        <w:pStyle w:val="Prrafodelista"/>
        <w:numPr>
          <w:ilvl w:val="0"/>
          <w:numId w:val="15"/>
        </w:numPr>
        <w:spacing w:line="360" w:lineRule="auto"/>
        <w:ind w:left="0" w:firstLine="0"/>
        <w:jc w:val="both"/>
        <w:rPr>
          <w:rFonts w:ascii="Palatino Linotype" w:hAnsi="Palatino Linotype"/>
        </w:rPr>
      </w:pPr>
      <w:r w:rsidRPr="00E1640F">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BC461F" w:rsidRPr="00E1640F" w:rsidRDefault="00BC461F" w:rsidP="00EC1C71">
      <w:pPr>
        <w:pStyle w:val="Prrafodelista"/>
        <w:spacing w:line="360" w:lineRule="auto"/>
        <w:rPr>
          <w:rFonts w:ascii="Palatino Linotype" w:hAnsi="Palatino Linotype"/>
        </w:rPr>
      </w:pPr>
    </w:p>
    <w:p w:rsidR="00BC461F" w:rsidRPr="00E1640F" w:rsidRDefault="00BC461F" w:rsidP="00EC1C71">
      <w:pPr>
        <w:pStyle w:val="Prrafodelista"/>
        <w:numPr>
          <w:ilvl w:val="0"/>
          <w:numId w:val="15"/>
        </w:numPr>
        <w:spacing w:line="360" w:lineRule="auto"/>
        <w:ind w:left="0" w:firstLine="0"/>
        <w:jc w:val="both"/>
        <w:rPr>
          <w:rFonts w:ascii="Palatino Linotype" w:hAnsi="Palatino Linotype"/>
        </w:rPr>
      </w:pPr>
      <w:r w:rsidRPr="00E1640F">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BC461F" w:rsidRPr="00E1640F" w:rsidRDefault="00BC461F" w:rsidP="00EC1C71">
      <w:pPr>
        <w:pStyle w:val="Prrafodelista"/>
        <w:spacing w:line="360" w:lineRule="auto"/>
        <w:rPr>
          <w:rFonts w:ascii="Palatino Linotype" w:hAnsi="Palatino Linotype"/>
        </w:rPr>
      </w:pPr>
    </w:p>
    <w:p w:rsidR="00BC461F" w:rsidRPr="00E1640F" w:rsidRDefault="00BC461F" w:rsidP="00EC1C71">
      <w:pPr>
        <w:pStyle w:val="Prrafodelista"/>
        <w:numPr>
          <w:ilvl w:val="0"/>
          <w:numId w:val="15"/>
        </w:numPr>
        <w:spacing w:line="360" w:lineRule="auto"/>
        <w:ind w:left="0" w:firstLine="0"/>
        <w:jc w:val="both"/>
        <w:rPr>
          <w:rFonts w:ascii="Palatino Linotype" w:hAnsi="Palatino Linotype"/>
        </w:rPr>
      </w:pPr>
      <w:r w:rsidRPr="00E1640F">
        <w:rPr>
          <w:rFonts w:ascii="Palatino Linotype" w:hAnsi="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BC461F" w:rsidRPr="00E1640F" w:rsidRDefault="00BC461F" w:rsidP="00EC1C71">
      <w:pPr>
        <w:pStyle w:val="Prrafodelista"/>
        <w:spacing w:line="360" w:lineRule="auto"/>
        <w:rPr>
          <w:rFonts w:ascii="Palatino Linotype" w:hAnsi="Palatino Linotype"/>
        </w:rPr>
      </w:pPr>
    </w:p>
    <w:p w:rsidR="00BC461F" w:rsidRPr="00E1640F" w:rsidRDefault="00BC461F" w:rsidP="00EC1C71">
      <w:pPr>
        <w:pStyle w:val="Prrafodelista"/>
        <w:numPr>
          <w:ilvl w:val="0"/>
          <w:numId w:val="15"/>
        </w:numPr>
        <w:spacing w:line="360" w:lineRule="auto"/>
        <w:ind w:left="0" w:firstLine="0"/>
        <w:jc w:val="both"/>
        <w:rPr>
          <w:rFonts w:ascii="Palatino Linotype" w:hAnsi="Palatino Linotype"/>
        </w:rPr>
      </w:pPr>
      <w:r w:rsidRPr="00E1640F">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BC461F" w:rsidRPr="00E1640F" w:rsidRDefault="00BC461F" w:rsidP="00EC1C71">
      <w:pPr>
        <w:spacing w:line="360" w:lineRule="auto"/>
        <w:jc w:val="both"/>
        <w:rPr>
          <w:rFonts w:ascii="Palatino Linotype" w:hAnsi="Palatino Linotype"/>
          <w:sz w:val="22"/>
        </w:rPr>
      </w:pPr>
    </w:p>
    <w:p w:rsidR="00BC461F" w:rsidRPr="00E1640F" w:rsidRDefault="00BC461F" w:rsidP="00EC1C71">
      <w:pPr>
        <w:pStyle w:val="Prrafodelista"/>
        <w:numPr>
          <w:ilvl w:val="0"/>
          <w:numId w:val="45"/>
        </w:numPr>
        <w:spacing w:line="360" w:lineRule="auto"/>
        <w:jc w:val="both"/>
        <w:rPr>
          <w:rFonts w:ascii="Palatino Linotype" w:hAnsi="Palatino Linotype"/>
          <w:sz w:val="22"/>
        </w:rPr>
      </w:pPr>
      <w:r w:rsidRPr="00E1640F">
        <w:rPr>
          <w:rFonts w:ascii="Palatino Linotype" w:hAnsi="Palatino Linotype"/>
          <w:sz w:val="22"/>
        </w:rPr>
        <w:t xml:space="preserve">Complejidad del Asunto: La complejidad de la prueba, la pluralidad de sujetos procesales, el tiempo transcurrido, las características y contexto del recurso. </w:t>
      </w:r>
    </w:p>
    <w:p w:rsidR="00BC461F" w:rsidRPr="00E1640F" w:rsidRDefault="00BC461F" w:rsidP="00EC1C71">
      <w:pPr>
        <w:pStyle w:val="Prrafodelista"/>
        <w:numPr>
          <w:ilvl w:val="0"/>
          <w:numId w:val="45"/>
        </w:numPr>
        <w:spacing w:line="360" w:lineRule="auto"/>
        <w:jc w:val="both"/>
        <w:rPr>
          <w:rFonts w:ascii="Palatino Linotype" w:hAnsi="Palatino Linotype"/>
          <w:sz w:val="22"/>
        </w:rPr>
      </w:pPr>
      <w:r w:rsidRPr="00E1640F">
        <w:rPr>
          <w:rFonts w:ascii="Palatino Linotype" w:hAnsi="Palatino Linotype"/>
          <w:sz w:val="22"/>
        </w:rPr>
        <w:t>Actividad Procesal del interesado. Acciones u omisiones del interesado.</w:t>
      </w:r>
    </w:p>
    <w:p w:rsidR="00BC461F" w:rsidRPr="00E1640F" w:rsidRDefault="00BC461F" w:rsidP="00EC1C71">
      <w:pPr>
        <w:pStyle w:val="Prrafodelista"/>
        <w:numPr>
          <w:ilvl w:val="0"/>
          <w:numId w:val="45"/>
        </w:numPr>
        <w:spacing w:line="360" w:lineRule="auto"/>
        <w:jc w:val="both"/>
        <w:rPr>
          <w:rFonts w:ascii="Palatino Linotype" w:hAnsi="Palatino Linotype"/>
          <w:sz w:val="22"/>
        </w:rPr>
      </w:pPr>
      <w:r w:rsidRPr="00E1640F">
        <w:rPr>
          <w:rFonts w:ascii="Palatino Linotype" w:hAnsi="Palatino Linotype"/>
          <w:sz w:val="22"/>
        </w:rPr>
        <w:t>Conducta de la Autoridad: Las Acciones u omisiones realizadas en el procedimiento. Así como si la autoridad actuó con la debida diligencia.</w:t>
      </w:r>
    </w:p>
    <w:p w:rsidR="00BC461F" w:rsidRPr="00E1640F" w:rsidRDefault="00BC461F" w:rsidP="00EC1C71">
      <w:pPr>
        <w:spacing w:line="360" w:lineRule="auto"/>
        <w:ind w:left="851" w:hanging="284"/>
        <w:jc w:val="both"/>
        <w:rPr>
          <w:rFonts w:ascii="Palatino Linotype" w:hAnsi="Palatino Linotype"/>
          <w:sz w:val="22"/>
        </w:rPr>
      </w:pPr>
      <w:r w:rsidRPr="00E1640F">
        <w:rPr>
          <w:rFonts w:ascii="Palatino Linotype" w:hAnsi="Palatino Linotype"/>
          <w:sz w:val="22"/>
        </w:rPr>
        <w:t>d) La afectación generada en la situación jurídica de la persona involucrada en el proceso: Violación a sus derechos humanos.</w:t>
      </w:r>
    </w:p>
    <w:p w:rsidR="00BC461F" w:rsidRPr="00E1640F" w:rsidRDefault="00BC461F" w:rsidP="00EC1C71">
      <w:pPr>
        <w:spacing w:line="360" w:lineRule="auto"/>
        <w:ind w:left="851" w:hanging="284"/>
        <w:jc w:val="both"/>
        <w:rPr>
          <w:rFonts w:ascii="Palatino Linotype" w:hAnsi="Palatino Linotype"/>
          <w:sz w:val="22"/>
        </w:rPr>
      </w:pPr>
    </w:p>
    <w:p w:rsidR="00BC461F" w:rsidRPr="00E1640F" w:rsidRDefault="00BC461F" w:rsidP="00EC1C71">
      <w:pPr>
        <w:pStyle w:val="Prrafodelista"/>
        <w:numPr>
          <w:ilvl w:val="0"/>
          <w:numId w:val="15"/>
        </w:numPr>
        <w:spacing w:line="360" w:lineRule="auto"/>
        <w:ind w:left="0" w:firstLine="0"/>
        <w:jc w:val="both"/>
        <w:rPr>
          <w:rFonts w:ascii="Palatino Linotype" w:hAnsi="Palatino Linotype"/>
        </w:rPr>
      </w:pPr>
      <w:r w:rsidRPr="00E1640F">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BC461F" w:rsidRPr="00E1640F" w:rsidRDefault="00BC461F" w:rsidP="00EC1C71">
      <w:pPr>
        <w:pStyle w:val="Prrafodelista"/>
        <w:spacing w:line="360" w:lineRule="auto"/>
        <w:ind w:left="0"/>
        <w:jc w:val="both"/>
        <w:rPr>
          <w:rFonts w:ascii="Palatino Linotype" w:hAnsi="Palatino Linotype"/>
        </w:rPr>
      </w:pPr>
    </w:p>
    <w:p w:rsidR="00BC461F" w:rsidRPr="00E1640F" w:rsidRDefault="00BC461F" w:rsidP="00EC1C71">
      <w:pPr>
        <w:pStyle w:val="Prrafodelista"/>
        <w:numPr>
          <w:ilvl w:val="0"/>
          <w:numId w:val="15"/>
        </w:numPr>
        <w:spacing w:line="360" w:lineRule="auto"/>
        <w:ind w:left="0" w:firstLine="0"/>
        <w:jc w:val="both"/>
        <w:rPr>
          <w:rFonts w:ascii="Palatino Linotype" w:hAnsi="Palatino Linotype"/>
          <w:b/>
        </w:rPr>
      </w:pPr>
      <w:r w:rsidRPr="00E1640F">
        <w:rPr>
          <w:rFonts w:ascii="Palatino Linotype" w:hAnsi="Palatino Linotype"/>
        </w:rPr>
        <w:lastRenderedPageBreak/>
        <w:t xml:space="preserve">Argumento que encuentra sustento en la jurisprudencia P./J. 32/92 emitida por el Pleno de la Suprema Corte de Justicia de la Nación de rubro </w:t>
      </w:r>
      <w:r w:rsidRPr="00E1640F">
        <w:rPr>
          <w:rFonts w:ascii="Palatino Linotype" w:hAnsi="Palatino Linotype"/>
          <w:i/>
        </w:rPr>
        <w:t xml:space="preserve">“TÉRMINOS PROCESALES. PARA DETERMINAR SI UN FUNCIONARIO JUDICIAL ACTUÓ </w:t>
      </w:r>
      <w:r w:rsidRPr="00E1640F">
        <w:rPr>
          <w:rFonts w:ascii="Palatino Linotype" w:hAnsi="Palatino Linotype"/>
        </w:rPr>
        <w:t>INDEBIDAMENTE</w:t>
      </w:r>
      <w:r w:rsidRPr="00E1640F">
        <w:rPr>
          <w:rFonts w:ascii="Palatino Linotype" w:hAnsi="Palatino Linotype"/>
          <w:i/>
        </w:rPr>
        <w:t xml:space="preserve"> POR NO RESPETARLOS SE DEBE ATENDER AL PRESUPUESTO QUE CONSIDERÓ EL LEGISLADOR AL FIJARLOS Y LAS CARACTERÍSTICAS DEL CASO.”</w:t>
      </w:r>
      <w:r w:rsidRPr="00E1640F">
        <w:rPr>
          <w:rFonts w:ascii="Palatino Linotype" w:hAnsi="Palatino Linotype"/>
        </w:rPr>
        <w:t>, visible en la Gaceta del Seminario Judicial de la Federación con el registro digital 205635.</w:t>
      </w:r>
    </w:p>
    <w:p w:rsidR="00BC461F" w:rsidRPr="00E1640F" w:rsidRDefault="00BC461F" w:rsidP="00EC1C71">
      <w:pPr>
        <w:spacing w:line="360" w:lineRule="auto"/>
        <w:jc w:val="both"/>
        <w:rPr>
          <w:rFonts w:ascii="Palatino Linotype" w:hAnsi="Palatino Linotype"/>
        </w:rPr>
      </w:pPr>
    </w:p>
    <w:p w:rsidR="00BC461F" w:rsidRPr="00E1640F" w:rsidRDefault="00BC461F" w:rsidP="00EC1C71">
      <w:pPr>
        <w:pStyle w:val="Prrafodelista"/>
        <w:numPr>
          <w:ilvl w:val="0"/>
          <w:numId w:val="15"/>
        </w:numPr>
        <w:spacing w:line="360" w:lineRule="auto"/>
        <w:ind w:left="0" w:firstLine="0"/>
        <w:jc w:val="both"/>
        <w:rPr>
          <w:rFonts w:ascii="Palatino Linotype" w:hAnsi="Palatino Linotype"/>
        </w:rPr>
      </w:pPr>
      <w:r w:rsidRPr="00E1640F">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BC461F" w:rsidRPr="00E1640F" w:rsidRDefault="00BC461F" w:rsidP="00EC1C71">
      <w:pPr>
        <w:pStyle w:val="Prrafodelista"/>
        <w:spacing w:line="360" w:lineRule="auto"/>
        <w:rPr>
          <w:rFonts w:ascii="Palatino Linotype" w:hAnsi="Palatino Linotype"/>
        </w:rPr>
      </w:pPr>
    </w:p>
    <w:p w:rsidR="00BC461F" w:rsidRPr="00E1640F" w:rsidRDefault="00BC461F" w:rsidP="00EC1C71">
      <w:pPr>
        <w:pStyle w:val="Prrafodelista"/>
        <w:numPr>
          <w:ilvl w:val="0"/>
          <w:numId w:val="15"/>
        </w:numPr>
        <w:spacing w:line="360" w:lineRule="auto"/>
        <w:ind w:left="0" w:firstLine="0"/>
        <w:jc w:val="both"/>
        <w:rPr>
          <w:rFonts w:ascii="Palatino Linotype" w:hAnsi="Palatino Linotype"/>
        </w:rPr>
      </w:pPr>
      <w:r w:rsidRPr="00E1640F">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BC461F" w:rsidRPr="00E1640F" w:rsidRDefault="00BC461F" w:rsidP="00EC1C71">
      <w:pPr>
        <w:spacing w:line="360" w:lineRule="auto"/>
        <w:jc w:val="both"/>
        <w:rPr>
          <w:rFonts w:ascii="Palatino Linotype" w:hAnsi="Palatino Linotype"/>
        </w:rPr>
      </w:pPr>
    </w:p>
    <w:p w:rsidR="00BC461F" w:rsidRPr="00E1640F" w:rsidRDefault="00BC461F" w:rsidP="00EC1C71">
      <w:pPr>
        <w:pStyle w:val="Prrafodelista"/>
        <w:numPr>
          <w:ilvl w:val="0"/>
          <w:numId w:val="15"/>
        </w:numPr>
        <w:spacing w:line="360" w:lineRule="auto"/>
        <w:ind w:left="0" w:firstLine="0"/>
        <w:jc w:val="both"/>
        <w:rPr>
          <w:rFonts w:ascii="Palatino Linotype" w:hAnsi="Palatino Linotype"/>
        </w:rPr>
      </w:pPr>
      <w:r w:rsidRPr="00E1640F">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rsidR="00BC461F" w:rsidRPr="00E1640F" w:rsidRDefault="00BC461F" w:rsidP="00EC1C71">
      <w:pPr>
        <w:spacing w:line="360" w:lineRule="auto"/>
        <w:jc w:val="both"/>
        <w:rPr>
          <w:rFonts w:ascii="Palatino Linotype" w:hAnsi="Palatino Linotype"/>
          <w:sz w:val="22"/>
        </w:rPr>
      </w:pPr>
    </w:p>
    <w:p w:rsidR="00BC461F" w:rsidRPr="00E1640F" w:rsidRDefault="00BC461F" w:rsidP="00EC1C71">
      <w:pPr>
        <w:spacing w:line="360" w:lineRule="auto"/>
        <w:ind w:left="425" w:right="476"/>
        <w:jc w:val="both"/>
        <w:rPr>
          <w:rFonts w:ascii="Palatino Linotype" w:hAnsi="Palatino Linotype"/>
          <w:sz w:val="22"/>
        </w:rPr>
      </w:pPr>
      <w:r w:rsidRPr="00E1640F">
        <w:rPr>
          <w:rFonts w:ascii="Palatino Linotype" w:hAnsi="Palatino Linotype"/>
          <w:sz w:val="22"/>
        </w:rPr>
        <w:t xml:space="preserve"> </w:t>
      </w:r>
      <w:r w:rsidRPr="00E1640F">
        <w:rPr>
          <w:rFonts w:ascii="Palatino Linotype" w:hAnsi="Palatino Linotype"/>
          <w:i/>
          <w:sz w:val="22"/>
        </w:rPr>
        <w:t>“PLAZO RAZONABLE PARA RESOLVER. DIMENSIÓN Y EFECTOS DE ESTE CONCEPTO CUANDO SE ADUCE EXCESIVA CARGA DE TRABAJO.”</w:t>
      </w:r>
      <w:r w:rsidRPr="00E1640F">
        <w:rPr>
          <w:rFonts w:ascii="Palatino Linotype" w:hAnsi="Palatino Linotype"/>
          <w:sz w:val="22"/>
        </w:rPr>
        <w:t xml:space="preserve"> consultable en el Seminario Judicial de la Federación y su gaceta, con el registro digital 2002351.</w:t>
      </w:r>
    </w:p>
    <w:p w:rsidR="00BC461F" w:rsidRPr="00E1640F" w:rsidRDefault="00BC461F" w:rsidP="00EC1C71">
      <w:pPr>
        <w:spacing w:line="360" w:lineRule="auto"/>
        <w:ind w:left="425" w:right="476"/>
        <w:jc w:val="both"/>
        <w:rPr>
          <w:rFonts w:ascii="Palatino Linotype" w:hAnsi="Palatino Linotype"/>
          <w:b/>
          <w:sz w:val="22"/>
        </w:rPr>
      </w:pPr>
    </w:p>
    <w:p w:rsidR="00BC461F" w:rsidRPr="00E1640F" w:rsidRDefault="00BC461F" w:rsidP="00EC1C71">
      <w:pPr>
        <w:spacing w:line="360" w:lineRule="auto"/>
        <w:ind w:left="425" w:right="476"/>
        <w:jc w:val="both"/>
        <w:rPr>
          <w:rFonts w:ascii="Palatino Linotype" w:hAnsi="Palatino Linotype"/>
          <w:sz w:val="22"/>
        </w:rPr>
      </w:pPr>
      <w:r w:rsidRPr="00E1640F">
        <w:rPr>
          <w:rFonts w:ascii="Palatino Linotype" w:hAnsi="Palatino Linotype"/>
          <w:i/>
          <w:sz w:val="22"/>
        </w:rPr>
        <w:t>“PLAZO RAZONABLE PARA RESOLVER. CONCEPTO Y ELEMENTOS QUE LO INTEGRAN A LA LUZ DEL DERECHO INTERNACIONAL DE LOS DERECHOS HUMANOS.”</w:t>
      </w:r>
      <w:r w:rsidRPr="00E1640F">
        <w:rPr>
          <w:rFonts w:ascii="Palatino Linotype" w:hAnsi="Palatino Linotype"/>
          <w:sz w:val="22"/>
        </w:rPr>
        <w:t>, visible en el Seminario Judicial de la Federación y su gaceta, con el registro digital 2002350.”</w:t>
      </w:r>
    </w:p>
    <w:p w:rsidR="00BC461F" w:rsidRPr="00E1640F" w:rsidRDefault="00BC461F" w:rsidP="00EC1C71">
      <w:pPr>
        <w:pStyle w:val="Prrafodelista"/>
        <w:spacing w:line="360" w:lineRule="auto"/>
        <w:rPr>
          <w:rFonts w:ascii="Palatino Linotype" w:hAnsi="Palatino Linotype"/>
          <w:sz w:val="22"/>
        </w:rPr>
      </w:pPr>
    </w:p>
    <w:p w:rsidR="009F09BC" w:rsidRPr="00E1640F" w:rsidRDefault="00A4685C" w:rsidP="00EC1C71">
      <w:pPr>
        <w:pStyle w:val="Prrafodelista"/>
        <w:numPr>
          <w:ilvl w:val="0"/>
          <w:numId w:val="15"/>
        </w:numPr>
        <w:spacing w:line="360" w:lineRule="auto"/>
        <w:ind w:left="0" w:firstLine="0"/>
        <w:contextualSpacing w:val="0"/>
        <w:jc w:val="both"/>
        <w:rPr>
          <w:rFonts w:ascii="Palatino Linotype" w:hAnsi="Palatino Linotype"/>
          <w:b/>
          <w:color w:val="000000" w:themeColor="text1"/>
        </w:rPr>
      </w:pPr>
      <w:r w:rsidRPr="00E1640F">
        <w:rPr>
          <w:rFonts w:ascii="Palatino Linotype" w:hAnsi="Palatino Linotype"/>
        </w:rPr>
        <w:t>Mediante acuerdo</w:t>
      </w:r>
      <w:r w:rsidR="00C35712" w:rsidRPr="00E1640F">
        <w:rPr>
          <w:rFonts w:ascii="Palatino Linotype" w:hAnsi="Palatino Linotype"/>
        </w:rPr>
        <w:t xml:space="preserve"> de fecha </w:t>
      </w:r>
      <w:r w:rsidR="00C97D83" w:rsidRPr="00E1640F">
        <w:rPr>
          <w:rFonts w:ascii="Palatino Linotype" w:hAnsi="Palatino Linotype"/>
        </w:rPr>
        <w:t>veinte</w:t>
      </w:r>
      <w:r w:rsidR="00C50844" w:rsidRPr="00E1640F">
        <w:rPr>
          <w:rFonts w:ascii="Palatino Linotype" w:hAnsi="Palatino Linotype"/>
        </w:rPr>
        <w:t xml:space="preserve"> de </w:t>
      </w:r>
      <w:r w:rsidR="00C97D83" w:rsidRPr="00E1640F">
        <w:rPr>
          <w:rFonts w:ascii="Palatino Linotype" w:hAnsi="Palatino Linotype"/>
        </w:rPr>
        <w:t>septiembre</w:t>
      </w:r>
      <w:r w:rsidR="008A66DB" w:rsidRPr="00E1640F">
        <w:rPr>
          <w:rFonts w:ascii="Palatino Linotype" w:hAnsi="Palatino Linotype"/>
        </w:rPr>
        <w:t xml:space="preserve"> de dos mil veintitrés</w:t>
      </w:r>
      <w:r w:rsidR="0001674C" w:rsidRPr="00E1640F">
        <w:rPr>
          <w:rFonts w:ascii="Palatino Linotype" w:hAnsi="Palatino Linotype"/>
        </w:rPr>
        <w:t xml:space="preserve">, </w:t>
      </w:r>
      <w:r w:rsidR="006672E1" w:rsidRPr="00E1640F">
        <w:rPr>
          <w:rFonts w:ascii="Palatino Linotype" w:hAnsi="Palatino Linotype"/>
        </w:rPr>
        <w:t xml:space="preserve">se </w:t>
      </w:r>
      <w:r w:rsidR="0001674C" w:rsidRPr="00E1640F">
        <w:rPr>
          <w:rFonts w:ascii="Palatino Linotype" w:hAnsi="Palatino Linotype"/>
        </w:rPr>
        <w:t xml:space="preserve"> d</w:t>
      </w:r>
      <w:r w:rsidR="006672E1" w:rsidRPr="00E1640F">
        <w:rPr>
          <w:rFonts w:ascii="Palatino Linotype" w:hAnsi="Palatino Linotype"/>
        </w:rPr>
        <w:t>ecretó el cierre de instrucción</w:t>
      </w:r>
      <w:r w:rsidR="0001674C" w:rsidRPr="00E1640F">
        <w:rPr>
          <w:rFonts w:ascii="Palatino Linotype" w:hAnsi="Palatino Linotype"/>
        </w:rPr>
        <w:t xml:space="preserve">, </w:t>
      </w:r>
      <w:r w:rsidR="009F09BC" w:rsidRPr="00E1640F">
        <w:rPr>
          <w:rFonts w:ascii="Palatino Linotype" w:hAnsi="Palatino Linotype" w:cs="Arial"/>
        </w:rPr>
        <w:t>por lo que no habiendo más que hacer constar, y ---</w:t>
      </w:r>
    </w:p>
    <w:p w:rsidR="00084DF6" w:rsidRPr="00E1640F" w:rsidRDefault="00084DF6" w:rsidP="00EC1C71">
      <w:pPr>
        <w:pStyle w:val="Prrafodelista"/>
        <w:spacing w:line="360" w:lineRule="auto"/>
        <w:ind w:left="0"/>
        <w:contextualSpacing w:val="0"/>
        <w:jc w:val="both"/>
        <w:rPr>
          <w:rFonts w:ascii="Palatino Linotype" w:hAnsi="Palatino Linotype"/>
          <w:b/>
          <w:color w:val="000000" w:themeColor="text1"/>
        </w:rPr>
      </w:pPr>
    </w:p>
    <w:p w:rsidR="009F09BC" w:rsidRPr="00E1640F" w:rsidRDefault="009F09BC" w:rsidP="00EC1C71">
      <w:pPr>
        <w:pStyle w:val="Ttulo1"/>
        <w:spacing w:before="0" w:line="360" w:lineRule="auto"/>
        <w:jc w:val="center"/>
        <w:rPr>
          <w:rFonts w:ascii="Palatino Linotype" w:hAnsi="Palatino Linotype"/>
          <w:b/>
          <w:color w:val="000000" w:themeColor="text1"/>
          <w:sz w:val="24"/>
          <w:szCs w:val="24"/>
        </w:rPr>
      </w:pPr>
      <w:bookmarkStart w:id="133" w:name="_Toc491791302"/>
      <w:bookmarkStart w:id="134" w:name="_Toc83128578"/>
      <w:r w:rsidRPr="00E1640F">
        <w:rPr>
          <w:rFonts w:ascii="Palatino Linotype" w:hAnsi="Palatino Linotype"/>
          <w:b/>
          <w:color w:val="000000" w:themeColor="text1"/>
          <w:sz w:val="24"/>
          <w:szCs w:val="24"/>
        </w:rPr>
        <w:t>CONSIDERANDO</w:t>
      </w:r>
      <w:bookmarkEnd w:id="133"/>
      <w:bookmarkEnd w:id="134"/>
    </w:p>
    <w:p w:rsidR="009F09BC" w:rsidRPr="00E1640F" w:rsidRDefault="009F09BC" w:rsidP="00EC1C71">
      <w:pPr>
        <w:spacing w:line="360" w:lineRule="auto"/>
        <w:rPr>
          <w:rFonts w:ascii="Palatino Linotype" w:hAnsi="Palatino Linotype"/>
          <w:lang w:val="es-MX" w:eastAsia="en-US"/>
        </w:rPr>
      </w:pPr>
    </w:p>
    <w:p w:rsidR="009F09BC" w:rsidRPr="00E1640F" w:rsidRDefault="009F09BC" w:rsidP="00EC1C71">
      <w:pPr>
        <w:pStyle w:val="Ttulo2"/>
        <w:spacing w:before="0" w:line="360" w:lineRule="auto"/>
        <w:rPr>
          <w:rFonts w:ascii="Palatino Linotype" w:hAnsi="Palatino Linotype"/>
          <w:b/>
          <w:color w:val="auto"/>
          <w:sz w:val="24"/>
          <w:szCs w:val="24"/>
        </w:rPr>
      </w:pPr>
      <w:bookmarkStart w:id="135" w:name="_Toc491791303"/>
      <w:bookmarkStart w:id="136" w:name="_Toc83128579"/>
      <w:r w:rsidRPr="00E1640F">
        <w:rPr>
          <w:rFonts w:ascii="Palatino Linotype" w:hAnsi="Palatino Linotype"/>
          <w:b/>
          <w:color w:val="auto"/>
          <w:sz w:val="24"/>
          <w:szCs w:val="24"/>
        </w:rPr>
        <w:t>PRIMERO. De la competencia</w:t>
      </w:r>
      <w:bookmarkEnd w:id="135"/>
      <w:bookmarkEnd w:id="136"/>
    </w:p>
    <w:p w:rsidR="00353F1D" w:rsidRPr="00E1640F" w:rsidRDefault="00C50844" w:rsidP="00EC1C71">
      <w:pPr>
        <w:pStyle w:val="Prrafodelista"/>
        <w:numPr>
          <w:ilvl w:val="0"/>
          <w:numId w:val="15"/>
        </w:numPr>
        <w:spacing w:line="360" w:lineRule="auto"/>
        <w:ind w:left="0" w:firstLine="0"/>
        <w:jc w:val="both"/>
        <w:rPr>
          <w:rFonts w:ascii="Palatino Linotype" w:hAnsi="Palatino Linotype"/>
        </w:rPr>
      </w:pPr>
      <w:r w:rsidRPr="00E1640F">
        <w:rPr>
          <w:rFonts w:ascii="Palatino Linotype" w:eastAsia="Calibri" w:hAnsi="Palatino Linotype" w:cs="Arial"/>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w:t>
      </w:r>
      <w:r w:rsidRPr="00E1640F">
        <w:rPr>
          <w:rFonts w:ascii="Palatino Linotype" w:eastAsia="Calibri" w:hAnsi="Palatino Linotype" w:cs="Arial"/>
        </w:rPr>
        <w:lastRenderedPageBreak/>
        <w:t>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9F09BC" w:rsidRPr="00E1640F" w:rsidRDefault="009F09BC" w:rsidP="00EC1C71">
      <w:pPr>
        <w:pStyle w:val="Prrafodelista"/>
        <w:spacing w:line="360" w:lineRule="auto"/>
        <w:ind w:left="0"/>
        <w:jc w:val="both"/>
        <w:rPr>
          <w:rFonts w:ascii="Palatino Linotype" w:eastAsia="Calibri" w:hAnsi="Palatino Linotype" w:cs="Times New Roman"/>
          <w:b/>
          <w:lang w:val="es-ES"/>
        </w:rPr>
      </w:pPr>
    </w:p>
    <w:p w:rsidR="009F09BC" w:rsidRPr="00E1640F" w:rsidRDefault="009F09BC" w:rsidP="00EC1C71">
      <w:pPr>
        <w:pStyle w:val="Ttulo2"/>
        <w:spacing w:before="0" w:line="360" w:lineRule="auto"/>
        <w:rPr>
          <w:rFonts w:ascii="Palatino Linotype" w:hAnsi="Palatino Linotype"/>
          <w:b/>
          <w:color w:val="auto"/>
          <w:sz w:val="24"/>
          <w:szCs w:val="24"/>
        </w:rPr>
      </w:pPr>
      <w:bookmarkStart w:id="137" w:name="_Toc491791304"/>
      <w:bookmarkStart w:id="138" w:name="_Toc83128580"/>
      <w:r w:rsidRPr="00E1640F">
        <w:rPr>
          <w:rFonts w:ascii="Palatino Linotype" w:hAnsi="Palatino Linotype"/>
          <w:b/>
          <w:color w:val="auto"/>
          <w:sz w:val="24"/>
          <w:szCs w:val="24"/>
        </w:rPr>
        <w:t>SEGUNDO. De la oportunidad y procedencia.</w:t>
      </w:r>
      <w:bookmarkEnd w:id="137"/>
      <w:bookmarkEnd w:id="138"/>
    </w:p>
    <w:p w:rsidR="009F09BC" w:rsidRPr="00E1640F" w:rsidRDefault="00425842" w:rsidP="00EC1C71">
      <w:pPr>
        <w:pStyle w:val="Prrafodelista"/>
        <w:numPr>
          <w:ilvl w:val="0"/>
          <w:numId w:val="15"/>
        </w:numPr>
        <w:spacing w:line="360" w:lineRule="auto"/>
        <w:ind w:left="0" w:firstLine="0"/>
        <w:jc w:val="both"/>
        <w:rPr>
          <w:rFonts w:ascii="Palatino Linotype" w:hAnsi="Palatino Linotype"/>
        </w:rPr>
      </w:pPr>
      <w:r w:rsidRPr="00E1640F">
        <w:rPr>
          <w:rFonts w:ascii="Palatino Linotype" w:eastAsia="Calibri" w:hAnsi="Palatino Linotype" w:cs="Arial"/>
        </w:rPr>
        <w:t>El</w:t>
      </w:r>
      <w:r w:rsidR="00AD63B4" w:rsidRPr="00E1640F">
        <w:rPr>
          <w:rFonts w:ascii="Palatino Linotype" w:eastAsia="Calibri" w:hAnsi="Palatino Linotype" w:cs="Arial"/>
        </w:rPr>
        <w:t xml:space="preserve"> </w:t>
      </w:r>
      <w:r w:rsidR="009F09BC" w:rsidRPr="00E1640F">
        <w:rPr>
          <w:rFonts w:ascii="Palatino Linotype" w:eastAsia="Calibri" w:hAnsi="Palatino Linotype" w:cs="Arial"/>
        </w:rPr>
        <w:t xml:space="preserve">medio de impugnación fue presentado a través del </w:t>
      </w:r>
      <w:r w:rsidR="009F09BC" w:rsidRPr="00E1640F">
        <w:rPr>
          <w:rFonts w:ascii="Palatino Linotype" w:eastAsia="Calibri" w:hAnsi="Palatino Linotype" w:cs="Arial"/>
          <w:b/>
        </w:rPr>
        <w:t>SAIMEX,</w:t>
      </w:r>
      <w:r w:rsidR="009F09BC" w:rsidRPr="00E1640F">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E1640F">
        <w:rPr>
          <w:rFonts w:ascii="Palatino Linotype" w:eastAsia="Calibri" w:hAnsi="Palatino Linotype" w:cs="Arial"/>
          <w:b/>
        </w:rPr>
        <w:t>SUJETO OBLIGADO</w:t>
      </w:r>
      <w:r w:rsidRPr="00E1640F">
        <w:rPr>
          <w:rFonts w:ascii="Palatino Linotype" w:eastAsia="Calibri" w:hAnsi="Palatino Linotype" w:cs="Arial"/>
        </w:rPr>
        <w:t xml:space="preserve"> entregó su</w:t>
      </w:r>
      <w:r w:rsidR="009F09BC" w:rsidRPr="00E1640F">
        <w:rPr>
          <w:rFonts w:ascii="Palatino Linotype" w:eastAsia="Calibri" w:hAnsi="Palatino Linotype" w:cs="Arial"/>
        </w:rPr>
        <w:t xml:space="preserve"> respuesta </w:t>
      </w:r>
      <w:r w:rsidRPr="00E1640F">
        <w:rPr>
          <w:rFonts w:ascii="Palatino Linotype" w:eastAsia="Calibri" w:hAnsi="Palatino Linotype" w:cs="Arial"/>
        </w:rPr>
        <w:t>e</w:t>
      </w:r>
      <w:r w:rsidR="00E55966" w:rsidRPr="00E1640F">
        <w:rPr>
          <w:rFonts w:ascii="Palatino Linotype" w:eastAsia="Calibri" w:hAnsi="Palatino Linotype" w:cs="Arial"/>
        </w:rPr>
        <w:t xml:space="preserve">l </w:t>
      </w:r>
      <w:r w:rsidR="00C50844" w:rsidRPr="00E1640F">
        <w:rPr>
          <w:rFonts w:ascii="Palatino Linotype" w:eastAsia="Calibri" w:hAnsi="Palatino Linotype" w:cs="Arial"/>
          <w:b/>
        </w:rPr>
        <w:t>veintiocho de abril</w:t>
      </w:r>
      <w:r w:rsidR="00A4685C" w:rsidRPr="00E1640F">
        <w:rPr>
          <w:rFonts w:ascii="Palatino Linotype" w:eastAsia="Calibri" w:hAnsi="Palatino Linotype" w:cs="Arial"/>
          <w:b/>
        </w:rPr>
        <w:t xml:space="preserve"> de dos mil </w:t>
      </w:r>
      <w:r w:rsidR="00C50844" w:rsidRPr="00E1640F">
        <w:rPr>
          <w:rFonts w:ascii="Palatino Linotype" w:eastAsia="Calibri" w:hAnsi="Palatino Linotype" w:cs="Arial"/>
          <w:b/>
        </w:rPr>
        <w:t>veintidós</w:t>
      </w:r>
      <w:r w:rsidR="009F09BC" w:rsidRPr="00E1640F">
        <w:rPr>
          <w:rFonts w:ascii="Palatino Linotype" w:eastAsia="Calibri" w:hAnsi="Palatino Linotype" w:cs="Arial"/>
        </w:rPr>
        <w:t xml:space="preserve">, </w:t>
      </w:r>
      <w:r w:rsidR="009F09BC" w:rsidRPr="00E1640F">
        <w:rPr>
          <w:rFonts w:ascii="Palatino Linotype" w:hAnsi="Palatino Linotype" w:cs="Arial"/>
        </w:rPr>
        <w:t xml:space="preserve">de tal forma que </w:t>
      </w:r>
      <w:r w:rsidRPr="00E1640F">
        <w:rPr>
          <w:rFonts w:ascii="Palatino Linotype" w:hAnsi="Palatino Linotype" w:cs="Arial"/>
        </w:rPr>
        <w:t>e</w:t>
      </w:r>
      <w:r w:rsidR="009F09BC" w:rsidRPr="00E1640F">
        <w:rPr>
          <w:rFonts w:ascii="Palatino Linotype" w:hAnsi="Palatino Linotype" w:cs="Arial"/>
        </w:rPr>
        <w:t xml:space="preserve">l plazo para interponer </w:t>
      </w:r>
      <w:r w:rsidRPr="00E1640F">
        <w:rPr>
          <w:rFonts w:ascii="Palatino Linotype" w:hAnsi="Palatino Linotype" w:cs="Arial"/>
        </w:rPr>
        <w:t>e</w:t>
      </w:r>
      <w:r w:rsidR="009F09BC" w:rsidRPr="00E1640F">
        <w:rPr>
          <w:rFonts w:ascii="Palatino Linotype" w:hAnsi="Palatino Linotype" w:cs="Arial"/>
        </w:rPr>
        <w:t xml:space="preserve">l recurso de revisión </w:t>
      </w:r>
      <w:r w:rsidRPr="00E1640F">
        <w:rPr>
          <w:rFonts w:ascii="Palatino Linotype" w:hAnsi="Palatino Linotype" w:cs="Arial"/>
        </w:rPr>
        <w:t>transcurrió</w:t>
      </w:r>
      <w:r w:rsidR="009F09BC" w:rsidRPr="00E1640F">
        <w:rPr>
          <w:rFonts w:ascii="Palatino Linotype" w:hAnsi="Palatino Linotype" w:cs="Arial"/>
        </w:rPr>
        <w:t xml:space="preserve"> del día </w:t>
      </w:r>
      <w:r w:rsidR="00C50844" w:rsidRPr="00E1640F">
        <w:rPr>
          <w:rFonts w:ascii="Palatino Linotype" w:hAnsi="Palatino Linotype" w:cs="Arial"/>
          <w:b/>
        </w:rPr>
        <w:t>veintinueve</w:t>
      </w:r>
      <w:r w:rsidR="00C52BAE" w:rsidRPr="00E1640F">
        <w:rPr>
          <w:rFonts w:ascii="Palatino Linotype" w:hAnsi="Palatino Linotype" w:cs="Arial"/>
          <w:b/>
        </w:rPr>
        <w:t xml:space="preserve"> </w:t>
      </w:r>
      <w:r w:rsidR="00C50844" w:rsidRPr="00E1640F">
        <w:rPr>
          <w:rFonts w:ascii="Palatino Linotype" w:hAnsi="Palatino Linotype" w:cs="Arial"/>
          <w:b/>
        </w:rPr>
        <w:t xml:space="preserve">de abril </w:t>
      </w:r>
      <w:r w:rsidR="00C52BAE" w:rsidRPr="00E1640F">
        <w:rPr>
          <w:rFonts w:ascii="Palatino Linotype" w:hAnsi="Palatino Linotype" w:cs="Arial"/>
          <w:b/>
        </w:rPr>
        <w:t xml:space="preserve">al </w:t>
      </w:r>
      <w:r w:rsidR="00C50844" w:rsidRPr="00E1640F">
        <w:rPr>
          <w:rFonts w:ascii="Palatino Linotype" w:hAnsi="Palatino Linotype" w:cs="Arial"/>
          <w:b/>
        </w:rPr>
        <w:t>diecinueve de mayo</w:t>
      </w:r>
      <w:r w:rsidR="002E7643" w:rsidRPr="00E1640F">
        <w:rPr>
          <w:rFonts w:ascii="Palatino Linotype" w:hAnsi="Palatino Linotype" w:cs="Arial"/>
          <w:b/>
        </w:rPr>
        <w:t xml:space="preserve"> </w:t>
      </w:r>
      <w:r w:rsidR="0001674C" w:rsidRPr="00E1640F">
        <w:rPr>
          <w:rFonts w:ascii="Palatino Linotype" w:hAnsi="Palatino Linotype" w:cs="Arial"/>
          <w:b/>
        </w:rPr>
        <w:t xml:space="preserve">de dos mil </w:t>
      </w:r>
      <w:r w:rsidR="00E51494" w:rsidRPr="00E1640F">
        <w:rPr>
          <w:rFonts w:ascii="Palatino Linotype" w:hAnsi="Palatino Linotype" w:cs="Arial"/>
          <w:b/>
        </w:rPr>
        <w:t>veintidós</w:t>
      </w:r>
      <w:r w:rsidR="0001674C" w:rsidRPr="00E1640F">
        <w:rPr>
          <w:rFonts w:ascii="Palatino Linotype" w:hAnsi="Palatino Linotype" w:cs="Arial"/>
        </w:rPr>
        <w:t>; e</w:t>
      </w:r>
      <w:r w:rsidR="009F09BC" w:rsidRPr="00E1640F">
        <w:rPr>
          <w:rFonts w:ascii="Palatino Linotype" w:hAnsi="Palatino Linotype" w:cs="Arial"/>
        </w:rPr>
        <w:t>n consecuencia, l</w:t>
      </w:r>
      <w:r w:rsidR="00E55966" w:rsidRPr="00E1640F">
        <w:rPr>
          <w:rFonts w:ascii="Palatino Linotype" w:hAnsi="Palatino Linotype" w:cs="Arial"/>
        </w:rPr>
        <w:t>a</w:t>
      </w:r>
      <w:r w:rsidR="009F09BC" w:rsidRPr="00E1640F">
        <w:rPr>
          <w:rFonts w:ascii="Palatino Linotype" w:hAnsi="Palatino Linotype" w:cs="Arial"/>
        </w:rPr>
        <w:t xml:space="preserve"> ahora </w:t>
      </w:r>
      <w:r w:rsidR="009F09BC" w:rsidRPr="00E1640F">
        <w:rPr>
          <w:rFonts w:ascii="Palatino Linotype" w:hAnsi="Palatino Linotype" w:cs="Arial"/>
          <w:b/>
        </w:rPr>
        <w:t>RECURRENTE</w:t>
      </w:r>
      <w:r w:rsidR="009F09BC" w:rsidRPr="00E1640F">
        <w:rPr>
          <w:rFonts w:ascii="Palatino Linotype" w:hAnsi="Palatino Linotype" w:cs="Arial"/>
        </w:rPr>
        <w:t xml:space="preserve"> presentó </w:t>
      </w:r>
      <w:r w:rsidR="00CA1063" w:rsidRPr="00E1640F">
        <w:rPr>
          <w:rFonts w:ascii="Palatino Linotype" w:hAnsi="Palatino Linotype" w:cs="Arial"/>
        </w:rPr>
        <w:t xml:space="preserve">su inconformidad el día </w:t>
      </w:r>
      <w:r w:rsidR="00C50844" w:rsidRPr="00E1640F">
        <w:rPr>
          <w:rFonts w:ascii="Palatino Linotype" w:hAnsi="Palatino Linotype" w:cs="Arial"/>
          <w:b/>
        </w:rPr>
        <w:t xml:space="preserve">tres de mayo </w:t>
      </w:r>
      <w:r w:rsidR="004A1C2D" w:rsidRPr="00E1640F">
        <w:rPr>
          <w:rFonts w:ascii="Palatino Linotype" w:hAnsi="Palatino Linotype" w:cs="Arial"/>
          <w:b/>
        </w:rPr>
        <w:t xml:space="preserve">dos mil </w:t>
      </w:r>
      <w:r w:rsidR="00C50844" w:rsidRPr="00E1640F">
        <w:rPr>
          <w:rFonts w:ascii="Palatino Linotype" w:hAnsi="Palatino Linotype" w:cs="Arial"/>
          <w:b/>
        </w:rPr>
        <w:t>veintidós</w:t>
      </w:r>
      <w:r w:rsidR="009F09BC" w:rsidRPr="00E1640F">
        <w:rPr>
          <w:rFonts w:ascii="Palatino Linotype" w:hAnsi="Palatino Linotype" w:cs="Arial"/>
        </w:rPr>
        <w:t xml:space="preserve">; </w:t>
      </w:r>
      <w:r w:rsidR="0062406B" w:rsidRPr="00E1640F">
        <w:rPr>
          <w:rFonts w:ascii="Palatino Linotype" w:hAnsi="Palatino Linotype" w:cs="Arial"/>
        </w:rPr>
        <w:t xml:space="preserve">es decir </w:t>
      </w:r>
      <w:r w:rsidR="0082142B" w:rsidRPr="00E1640F">
        <w:rPr>
          <w:rFonts w:ascii="Palatino Linotype" w:hAnsi="Palatino Linotype" w:cs="Arial"/>
        </w:rPr>
        <w:t>dentro d</w:t>
      </w:r>
      <w:r w:rsidR="009F09BC" w:rsidRPr="00E1640F">
        <w:rPr>
          <w:rFonts w:ascii="Palatino Linotype" w:hAnsi="Palatino Linotype" w:cs="Arial"/>
        </w:rPr>
        <w:t>el lapso legalmente establecido para tal efecto.</w:t>
      </w:r>
    </w:p>
    <w:p w:rsidR="00E86FB3" w:rsidRPr="00E1640F" w:rsidRDefault="00E86FB3" w:rsidP="00EC1C71">
      <w:pPr>
        <w:pStyle w:val="Prrafodelista"/>
        <w:spacing w:line="360" w:lineRule="auto"/>
        <w:ind w:left="0"/>
        <w:jc w:val="both"/>
        <w:rPr>
          <w:rFonts w:ascii="Palatino Linotype" w:hAnsi="Palatino Linotype"/>
        </w:rPr>
      </w:pPr>
    </w:p>
    <w:p w:rsidR="009F09BC" w:rsidRPr="00E1640F" w:rsidRDefault="009F09BC" w:rsidP="00EC1C71">
      <w:pPr>
        <w:pStyle w:val="Prrafodelista"/>
        <w:numPr>
          <w:ilvl w:val="0"/>
          <w:numId w:val="15"/>
        </w:numPr>
        <w:spacing w:line="360" w:lineRule="auto"/>
        <w:ind w:left="0" w:firstLine="0"/>
        <w:jc w:val="both"/>
        <w:rPr>
          <w:rFonts w:ascii="Palatino Linotype" w:hAnsi="Palatino Linotype"/>
        </w:rPr>
      </w:pPr>
      <w:r w:rsidRPr="00E1640F">
        <w:rPr>
          <w:rFonts w:ascii="Palatino Linotype" w:eastAsia="Calibri" w:hAnsi="Palatino Linotype" w:cs="Arial"/>
        </w:rPr>
        <w:t xml:space="preserve">Asimismo, </w:t>
      </w:r>
      <w:r w:rsidR="00CF0D2B" w:rsidRPr="00E1640F">
        <w:rPr>
          <w:rFonts w:ascii="Palatino Linotype" w:eastAsia="Calibri" w:hAnsi="Palatino Linotype" w:cs="Arial"/>
        </w:rPr>
        <w:t>e</w:t>
      </w:r>
      <w:r w:rsidRPr="00E1640F">
        <w:rPr>
          <w:rFonts w:ascii="Palatino Linotype" w:eastAsia="Calibri" w:hAnsi="Palatino Linotype" w:cs="Arial"/>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F0D2B" w:rsidRPr="00E1640F" w:rsidRDefault="00CF0D2B" w:rsidP="00EC1C71">
      <w:pPr>
        <w:spacing w:line="360" w:lineRule="auto"/>
        <w:rPr>
          <w:rFonts w:ascii="Palatino Linotype" w:hAnsi="Palatino Linotype"/>
        </w:rPr>
      </w:pPr>
    </w:p>
    <w:p w:rsidR="009F09BC" w:rsidRPr="00E1640F" w:rsidRDefault="009F09BC" w:rsidP="00EC1C71">
      <w:pPr>
        <w:pStyle w:val="Ttulo1"/>
        <w:spacing w:before="0" w:line="360" w:lineRule="auto"/>
        <w:rPr>
          <w:rFonts w:ascii="Palatino Linotype" w:hAnsi="Palatino Linotype"/>
          <w:b/>
          <w:color w:val="000000" w:themeColor="text1"/>
          <w:sz w:val="24"/>
          <w:szCs w:val="24"/>
        </w:rPr>
      </w:pPr>
      <w:bookmarkStart w:id="139" w:name="_Toc34246179"/>
      <w:bookmarkStart w:id="140" w:name="_Toc50033991"/>
      <w:bookmarkStart w:id="141" w:name="_Toc51259588"/>
      <w:bookmarkStart w:id="142" w:name="_Toc83128581"/>
      <w:r w:rsidRPr="00E1640F">
        <w:rPr>
          <w:rFonts w:ascii="Palatino Linotype" w:hAnsi="Palatino Linotype"/>
          <w:b/>
          <w:color w:val="000000" w:themeColor="text1"/>
          <w:sz w:val="24"/>
          <w:szCs w:val="24"/>
        </w:rPr>
        <w:t xml:space="preserve">TERCERO. </w:t>
      </w:r>
      <w:bookmarkStart w:id="143" w:name="_Toc501021589"/>
      <w:r w:rsidRPr="00E1640F">
        <w:rPr>
          <w:rFonts w:ascii="Palatino Linotype" w:hAnsi="Palatino Linotype"/>
          <w:b/>
          <w:color w:val="000000" w:themeColor="text1"/>
          <w:sz w:val="24"/>
          <w:szCs w:val="24"/>
        </w:rPr>
        <w:t>De</w:t>
      </w:r>
      <w:r w:rsidR="00E86FB3" w:rsidRPr="00E1640F">
        <w:rPr>
          <w:rFonts w:ascii="Palatino Linotype" w:hAnsi="Palatino Linotype"/>
          <w:b/>
          <w:color w:val="000000" w:themeColor="text1"/>
          <w:sz w:val="24"/>
          <w:szCs w:val="24"/>
        </w:rPr>
        <w:t xml:space="preserve">l planteamiento de la </w:t>
      </w:r>
      <w:r w:rsidR="00E86FB3" w:rsidRPr="00E1640F">
        <w:rPr>
          <w:rFonts w:ascii="Palatino Linotype" w:hAnsi="Palatino Linotype"/>
          <w:b/>
          <w:i/>
          <w:color w:val="000000" w:themeColor="text1"/>
          <w:sz w:val="24"/>
          <w:szCs w:val="24"/>
        </w:rPr>
        <w:t>Litis</w:t>
      </w:r>
      <w:r w:rsidRPr="00E1640F">
        <w:rPr>
          <w:rFonts w:ascii="Palatino Linotype" w:hAnsi="Palatino Linotype"/>
          <w:b/>
          <w:color w:val="000000" w:themeColor="text1"/>
          <w:sz w:val="24"/>
          <w:szCs w:val="24"/>
        </w:rPr>
        <w:t>.</w:t>
      </w:r>
      <w:bookmarkEnd w:id="139"/>
      <w:bookmarkEnd w:id="140"/>
      <w:bookmarkEnd w:id="141"/>
      <w:bookmarkEnd w:id="142"/>
      <w:bookmarkEnd w:id="143"/>
    </w:p>
    <w:p w:rsidR="009F09BC" w:rsidRPr="00E1640F" w:rsidRDefault="009F09BC" w:rsidP="00EC1C71">
      <w:pPr>
        <w:spacing w:line="360" w:lineRule="auto"/>
        <w:rPr>
          <w:rFonts w:ascii="Palatino Linotype" w:hAnsi="Palatino Linotype"/>
          <w:lang w:val="es-MX" w:eastAsia="en-US"/>
        </w:rPr>
      </w:pPr>
    </w:p>
    <w:p w:rsidR="00D00C4B" w:rsidRPr="00E1640F" w:rsidRDefault="009F09BC" w:rsidP="00EC1C71">
      <w:pPr>
        <w:pStyle w:val="Prrafodelista"/>
        <w:numPr>
          <w:ilvl w:val="0"/>
          <w:numId w:val="15"/>
        </w:numPr>
        <w:spacing w:line="360" w:lineRule="auto"/>
        <w:ind w:left="0" w:firstLine="0"/>
        <w:jc w:val="both"/>
        <w:rPr>
          <w:rFonts w:ascii="Palatino Linotype" w:hAnsi="Palatino Linotype" w:cs="Arial"/>
        </w:rPr>
      </w:pPr>
      <w:r w:rsidRPr="00E1640F">
        <w:rPr>
          <w:rFonts w:ascii="Palatino Linotype" w:hAnsi="Palatino Linotype" w:cs="Arial"/>
        </w:rPr>
        <w:lastRenderedPageBreak/>
        <w:t xml:space="preserve">Se </w:t>
      </w:r>
      <w:r w:rsidR="00D00C4B" w:rsidRPr="00E1640F">
        <w:rPr>
          <w:rFonts w:ascii="Palatino Linotype" w:eastAsia="Calibri" w:hAnsi="Palatino Linotype" w:cs="Arial"/>
        </w:rPr>
        <w:t xml:space="preserve">solicitó </w:t>
      </w:r>
      <w:r w:rsidR="006F6064" w:rsidRPr="00E1640F">
        <w:rPr>
          <w:rFonts w:ascii="Palatino Linotype" w:eastAsia="Calibri" w:hAnsi="Palatino Linotype" w:cs="Arial"/>
        </w:rPr>
        <w:t xml:space="preserve">el gasto total y copia de contratos relacionados con la presentación de </w:t>
      </w:r>
      <w:r w:rsidR="006F6064" w:rsidRPr="00E1640F">
        <w:rPr>
          <w:rFonts w:ascii="Palatino Linotype" w:eastAsia="Calibri" w:hAnsi="Palatino Linotype" w:cs="Arial"/>
          <w:i/>
        </w:rPr>
        <w:t>Cojo Feliz</w:t>
      </w:r>
      <w:r w:rsidR="006F6064" w:rsidRPr="00E1640F">
        <w:rPr>
          <w:rFonts w:ascii="Palatino Linotype" w:eastAsia="Calibri" w:hAnsi="Palatino Linotype" w:cs="Arial"/>
        </w:rPr>
        <w:t xml:space="preserve"> el 29 abril de 2022 en el Auditorio Acomixtli de Chimalhuacán, dado a conocer por la Alcaldesa en sus redes sociales. En respuesta se informaron los montos por la renta del lugar en que tuvo verificativo el evento</w:t>
      </w:r>
      <w:r w:rsidR="00D65A92" w:rsidRPr="00E1640F">
        <w:rPr>
          <w:rFonts w:ascii="Palatino Linotype" w:eastAsia="Calibri" w:hAnsi="Palatino Linotype" w:cs="Arial"/>
        </w:rPr>
        <w:t xml:space="preserve"> y</w:t>
      </w:r>
      <w:r w:rsidR="006F6064" w:rsidRPr="00E1640F">
        <w:rPr>
          <w:rFonts w:ascii="Palatino Linotype" w:eastAsia="Calibri" w:hAnsi="Palatino Linotype" w:cs="Arial"/>
        </w:rPr>
        <w:t xml:space="preserve">, relativo al contrato se </w:t>
      </w:r>
      <w:r w:rsidR="00D65A92" w:rsidRPr="00E1640F">
        <w:rPr>
          <w:rFonts w:ascii="Palatino Linotype" w:eastAsia="Calibri" w:hAnsi="Palatino Linotype" w:cs="Arial"/>
        </w:rPr>
        <w:t>manifestó</w:t>
      </w:r>
      <w:r w:rsidR="006F6064" w:rsidRPr="00E1640F">
        <w:rPr>
          <w:rFonts w:ascii="Palatino Linotype" w:eastAsia="Calibri" w:hAnsi="Palatino Linotype" w:cs="Arial"/>
        </w:rPr>
        <w:t xml:space="preserve"> que su entrega estaba limitada a la anuencia del contratante.</w:t>
      </w:r>
    </w:p>
    <w:p w:rsidR="00D65A92" w:rsidRPr="00E1640F" w:rsidRDefault="00D65A92" w:rsidP="00EC1C71">
      <w:pPr>
        <w:pStyle w:val="Prrafodelista"/>
        <w:spacing w:line="360" w:lineRule="auto"/>
        <w:ind w:left="0"/>
        <w:jc w:val="both"/>
        <w:rPr>
          <w:rFonts w:ascii="Palatino Linotype" w:hAnsi="Palatino Linotype" w:cs="Arial"/>
        </w:rPr>
      </w:pPr>
    </w:p>
    <w:p w:rsidR="00D65A92" w:rsidRPr="00E1640F" w:rsidRDefault="00D65A92" w:rsidP="00EC1C71">
      <w:pPr>
        <w:pStyle w:val="Prrafodelista"/>
        <w:numPr>
          <w:ilvl w:val="0"/>
          <w:numId w:val="15"/>
        </w:numPr>
        <w:spacing w:line="360" w:lineRule="auto"/>
        <w:ind w:left="0" w:firstLine="0"/>
        <w:jc w:val="both"/>
        <w:rPr>
          <w:rFonts w:ascii="Palatino Linotype" w:hAnsi="Palatino Linotype" w:cs="Arial"/>
        </w:rPr>
      </w:pPr>
      <w:r w:rsidRPr="00E1640F">
        <w:rPr>
          <w:rFonts w:ascii="Palatino Linotype" w:hAnsi="Palatino Linotype" w:cs="Arial"/>
        </w:rPr>
        <w:t xml:space="preserve">Lo anterior motivo la inconformidad de la solicitante, argumentando </w:t>
      </w:r>
      <w:r w:rsidRPr="00E1640F">
        <w:rPr>
          <w:rFonts w:ascii="Palatino Linotype" w:hAnsi="Palatino Linotype" w:cs="Arial"/>
          <w:i/>
        </w:rPr>
        <w:t>grosso modo</w:t>
      </w:r>
      <w:r w:rsidRPr="00E1640F">
        <w:rPr>
          <w:rFonts w:ascii="Palatino Linotype" w:hAnsi="Palatino Linotype" w:cs="Arial"/>
        </w:rPr>
        <w:t xml:space="preserve"> la entrega de la información incompleta al momento de manifestar: </w:t>
      </w:r>
      <w:r w:rsidRPr="00E1640F">
        <w:rPr>
          <w:rFonts w:ascii="Palatino Linotype" w:hAnsi="Palatino Linotype" w:cs="Arial"/>
          <w:i/>
        </w:rPr>
        <w:t>“Niega entregar contrato”</w:t>
      </w:r>
    </w:p>
    <w:p w:rsidR="00D00C4B" w:rsidRPr="00E1640F" w:rsidRDefault="00D00C4B" w:rsidP="00EC1C71">
      <w:pPr>
        <w:pStyle w:val="Prrafodelista"/>
        <w:spacing w:line="360" w:lineRule="auto"/>
        <w:ind w:left="0"/>
        <w:jc w:val="both"/>
        <w:rPr>
          <w:rFonts w:ascii="Palatino Linotype" w:hAnsi="Palatino Linotype" w:cs="Arial"/>
        </w:rPr>
      </w:pPr>
    </w:p>
    <w:p w:rsidR="009F09BC" w:rsidRPr="00E1640F" w:rsidRDefault="009F09BC" w:rsidP="00EC1C71">
      <w:pPr>
        <w:numPr>
          <w:ilvl w:val="0"/>
          <w:numId w:val="15"/>
        </w:numPr>
        <w:spacing w:line="360" w:lineRule="auto"/>
        <w:ind w:left="0" w:firstLine="0"/>
        <w:contextualSpacing/>
        <w:jc w:val="both"/>
        <w:rPr>
          <w:rFonts w:ascii="Palatino Linotype" w:eastAsia="MS Mincho" w:hAnsi="Palatino Linotype" w:cs="Arial"/>
        </w:rPr>
      </w:pPr>
      <w:r w:rsidRPr="00E1640F">
        <w:rPr>
          <w:rFonts w:ascii="Palatino Linotype" w:eastAsia="MS Mincho" w:hAnsi="Palatino Linotype" w:cs="Arial"/>
        </w:rPr>
        <w:t xml:space="preserve">En </w:t>
      </w:r>
      <w:r w:rsidRPr="00E1640F">
        <w:rPr>
          <w:rFonts w:ascii="Palatino Linotype" w:hAnsi="Palatino Linotype" w:cs="Arial"/>
          <w:lang w:eastAsia="es-MX"/>
        </w:rPr>
        <w:t>dichas</w:t>
      </w:r>
      <w:r w:rsidRPr="00E1640F">
        <w:rPr>
          <w:rFonts w:ascii="Palatino Linotype" w:eastAsia="Times New Roman" w:hAnsi="Palatino Linotype" w:cs="Arial"/>
        </w:rPr>
        <w:t xml:space="preserve"> condiciones, la </w:t>
      </w:r>
      <w:r w:rsidRPr="00E1640F">
        <w:rPr>
          <w:rFonts w:ascii="Palatino Linotype" w:eastAsia="Times New Roman" w:hAnsi="Palatino Linotype" w:cs="Arial"/>
          <w:i/>
        </w:rPr>
        <w:t>Litis</w:t>
      </w:r>
      <w:r w:rsidRPr="00E1640F">
        <w:rPr>
          <w:rFonts w:ascii="Palatino Linotype" w:eastAsia="Times New Roman" w:hAnsi="Palatino Linotype" w:cs="Arial"/>
        </w:rPr>
        <w:t xml:space="preserve"> a resolver en este recurso se circunscribe a determinar si </w:t>
      </w:r>
      <w:r w:rsidR="007142AB" w:rsidRPr="00E1640F">
        <w:rPr>
          <w:rFonts w:ascii="Palatino Linotype" w:eastAsia="MS Mincho" w:hAnsi="Palatino Linotype" w:cs="Arial"/>
        </w:rPr>
        <w:t>se actualiza</w:t>
      </w:r>
      <w:r w:rsidRPr="00E1640F">
        <w:rPr>
          <w:rFonts w:ascii="Palatino Linotype" w:eastAsia="MS Mincho" w:hAnsi="Palatino Linotype" w:cs="Arial"/>
        </w:rPr>
        <w:t xml:space="preserve"> la causal de procedencia prevista en el artículo 179, </w:t>
      </w:r>
      <w:r w:rsidR="0000546F" w:rsidRPr="00E1640F">
        <w:rPr>
          <w:rFonts w:ascii="Palatino Linotype" w:eastAsia="MS Mincho" w:hAnsi="Palatino Linotype" w:cs="Arial"/>
          <w:b/>
        </w:rPr>
        <w:t>fracciones</w:t>
      </w:r>
      <w:r w:rsidRPr="00E1640F">
        <w:rPr>
          <w:rFonts w:ascii="Palatino Linotype" w:eastAsia="MS Mincho" w:hAnsi="Palatino Linotype" w:cs="Arial"/>
          <w:b/>
        </w:rPr>
        <w:t xml:space="preserve"> </w:t>
      </w:r>
      <w:r w:rsidR="00D65A92" w:rsidRPr="00E1640F">
        <w:rPr>
          <w:rFonts w:ascii="Palatino Linotype" w:eastAsia="MS Mincho" w:hAnsi="Palatino Linotype" w:cs="Arial"/>
          <w:b/>
        </w:rPr>
        <w:t>V</w:t>
      </w:r>
      <w:r w:rsidR="0000546F" w:rsidRPr="00E1640F">
        <w:rPr>
          <w:rFonts w:ascii="Palatino Linotype" w:eastAsia="MS Mincho" w:hAnsi="Palatino Linotype" w:cs="Arial"/>
          <w:b/>
        </w:rPr>
        <w:t xml:space="preserve"> </w:t>
      </w:r>
      <w:r w:rsidRPr="00E1640F">
        <w:rPr>
          <w:rFonts w:ascii="Palatino Linotype" w:eastAsia="MS Mincho" w:hAnsi="Palatino Linotype" w:cs="Arial"/>
        </w:rPr>
        <w:t xml:space="preserve">de la </w:t>
      </w:r>
      <w:r w:rsidRPr="00E1640F">
        <w:rPr>
          <w:rFonts w:ascii="Palatino Linotype" w:eastAsia="MS Mincho" w:hAnsi="Palatino Linotype" w:cs="Arial"/>
          <w:b/>
        </w:rPr>
        <w:t>Ley de Transparencia y Acceso a la Información Pública del Estado de México y Municipios</w:t>
      </w:r>
      <w:r w:rsidRPr="00E1640F">
        <w:rPr>
          <w:rFonts w:ascii="Palatino Linotype" w:eastAsia="MS Mincho" w:hAnsi="Palatino Linotype" w:cs="Arial"/>
        </w:rPr>
        <w:t xml:space="preserve">; </w:t>
      </w:r>
      <w:r w:rsidRPr="00E1640F">
        <w:rPr>
          <w:rFonts w:ascii="Palatino Linotype" w:eastAsia="Times New Roman" w:hAnsi="Palatino Linotype" w:cs="Arial"/>
          <w:color w:val="000000" w:themeColor="text1"/>
          <w:lang w:val="es-ES" w:eastAsia="es-MX"/>
        </w:rPr>
        <w:t xml:space="preserve">fracción que determina </w:t>
      </w:r>
      <w:r w:rsidR="005B6702" w:rsidRPr="00E1640F">
        <w:rPr>
          <w:rFonts w:ascii="Palatino Linotype" w:eastAsia="Times New Roman" w:hAnsi="Palatino Linotype" w:cs="Arial"/>
          <w:color w:val="000000" w:themeColor="text1"/>
          <w:lang w:val="es-ES" w:eastAsia="es-MX"/>
        </w:rPr>
        <w:t>la hipótesis jurídica</w:t>
      </w:r>
      <w:r w:rsidRPr="00E1640F">
        <w:rPr>
          <w:rFonts w:ascii="Palatino Linotype" w:eastAsia="Times New Roman" w:hAnsi="Palatino Linotype" w:cs="Arial"/>
          <w:color w:val="000000" w:themeColor="text1"/>
          <w:lang w:val="es-ES" w:eastAsia="es-MX"/>
        </w:rPr>
        <w:t xml:space="preserve"> relativa </w:t>
      </w:r>
      <w:r w:rsidR="005B6702" w:rsidRPr="00E1640F">
        <w:rPr>
          <w:rFonts w:ascii="Palatino Linotype" w:eastAsia="Times New Roman" w:hAnsi="Palatino Linotype" w:cs="Arial"/>
          <w:color w:val="000000" w:themeColor="text1"/>
          <w:lang w:val="es-ES" w:eastAsia="es-MX"/>
        </w:rPr>
        <w:t xml:space="preserve">a </w:t>
      </w:r>
      <w:r w:rsidR="007142AB" w:rsidRPr="00E1640F">
        <w:rPr>
          <w:rFonts w:ascii="Palatino Linotype" w:eastAsia="Times New Roman" w:hAnsi="Palatino Linotype" w:cs="Arial"/>
          <w:color w:val="000000" w:themeColor="text1"/>
          <w:lang w:val="es-ES" w:eastAsia="es-MX"/>
        </w:rPr>
        <w:t>l</w:t>
      </w:r>
      <w:r w:rsidRPr="00E1640F">
        <w:rPr>
          <w:rFonts w:ascii="Palatino Linotype" w:eastAsia="Times New Roman" w:hAnsi="Palatino Linotype" w:cs="Arial"/>
          <w:color w:val="000000" w:themeColor="text1"/>
          <w:lang w:val="es-ES" w:eastAsia="es-MX"/>
        </w:rPr>
        <w:t xml:space="preserve">a </w:t>
      </w:r>
      <w:r w:rsidR="00D65A92" w:rsidRPr="00E1640F">
        <w:rPr>
          <w:rFonts w:ascii="Palatino Linotype" w:eastAsia="Times New Roman" w:hAnsi="Palatino Linotype" w:cs="Arial"/>
          <w:color w:val="000000" w:themeColor="text1"/>
          <w:lang w:val="es-ES" w:eastAsia="es-MX"/>
        </w:rPr>
        <w:t>entrega de la información incompleta</w:t>
      </w:r>
      <w:r w:rsidRPr="00E1640F">
        <w:rPr>
          <w:rFonts w:ascii="Palatino Linotype" w:eastAsia="Times New Roman" w:hAnsi="Palatino Linotype" w:cs="Arial"/>
          <w:color w:val="000000" w:themeColor="text1"/>
          <w:lang w:val="es-ES" w:eastAsia="es-MX"/>
        </w:rPr>
        <w:t xml:space="preserve">; </w:t>
      </w:r>
      <w:r w:rsidRPr="00E1640F">
        <w:rPr>
          <w:rFonts w:ascii="Palatino Linotype" w:eastAsia="MS Mincho" w:hAnsi="Palatino Linotype" w:cs="Arial"/>
        </w:rPr>
        <w:t xml:space="preserve">contexto del cual se dolió </w:t>
      </w:r>
      <w:r w:rsidR="00166995" w:rsidRPr="00E1640F">
        <w:rPr>
          <w:rFonts w:ascii="Palatino Linotype" w:eastAsia="MS Mincho" w:hAnsi="Palatino Linotype" w:cs="Arial"/>
          <w:b/>
        </w:rPr>
        <w:t>LA RECURRENTE</w:t>
      </w:r>
      <w:r w:rsidRPr="00E1640F">
        <w:rPr>
          <w:rFonts w:ascii="Palatino Linotype" w:eastAsia="MS Mincho" w:hAnsi="Palatino Linotype" w:cs="Arial"/>
          <w:b/>
        </w:rPr>
        <w:t xml:space="preserve"> </w:t>
      </w:r>
      <w:r w:rsidRPr="00E1640F">
        <w:rPr>
          <w:rFonts w:ascii="Palatino Linotype" w:eastAsia="MS Mincho" w:hAnsi="Palatino Linotype" w:cs="Arial"/>
        </w:rPr>
        <w:t>al momento de interponer su inconformidad.</w:t>
      </w:r>
      <w:r w:rsidRPr="00E1640F">
        <w:rPr>
          <w:rFonts w:ascii="Palatino Linotype" w:eastAsia="Times New Roman" w:hAnsi="Palatino Linotype" w:cs="Arial"/>
          <w:color w:val="000000" w:themeColor="text1"/>
          <w:lang w:val="es-ES" w:eastAsia="es-MX"/>
        </w:rPr>
        <w:t xml:space="preserve"> De modo tal </w:t>
      </w:r>
      <w:r w:rsidRPr="00E1640F">
        <w:rPr>
          <w:rFonts w:ascii="Palatino Linotype" w:hAnsi="Palatino Linotype" w:cs="Arial"/>
          <w:color w:val="000000" w:themeColor="text1"/>
        </w:rPr>
        <w:t xml:space="preserve">que el presente recurso de revisión se abocara en determinar si el </w:t>
      </w:r>
      <w:r w:rsidRPr="00E1640F">
        <w:rPr>
          <w:rFonts w:ascii="Palatino Linotype" w:hAnsi="Palatino Linotype" w:cs="Arial"/>
          <w:b/>
          <w:color w:val="000000" w:themeColor="text1"/>
        </w:rPr>
        <w:t>SUJETO</w:t>
      </w:r>
      <w:r w:rsidRPr="00E1640F">
        <w:rPr>
          <w:rFonts w:ascii="Palatino Linotype" w:hAnsi="Palatino Linotype" w:cs="Arial"/>
          <w:color w:val="000000" w:themeColor="text1"/>
        </w:rPr>
        <w:t xml:space="preserve"> </w:t>
      </w:r>
      <w:r w:rsidRPr="00E1640F">
        <w:rPr>
          <w:rFonts w:ascii="Palatino Linotype" w:hAnsi="Palatino Linotype" w:cs="Arial"/>
          <w:b/>
          <w:color w:val="000000" w:themeColor="text1"/>
        </w:rPr>
        <w:t>OBLIGADO</w:t>
      </w:r>
      <w:r w:rsidRPr="00E1640F">
        <w:rPr>
          <w:rFonts w:ascii="Palatino Linotype" w:hAnsi="Palatino Linotype" w:cs="Arial"/>
          <w:color w:val="000000" w:themeColor="text1"/>
        </w:rPr>
        <w:t xml:space="preserve"> con su respuesta ciertamente </w:t>
      </w:r>
      <w:r w:rsidRPr="00E1640F">
        <w:rPr>
          <w:rFonts w:ascii="Palatino Linotype" w:eastAsia="Times New Roman" w:hAnsi="Palatino Linotype"/>
          <w:color w:val="000000" w:themeColor="text1"/>
        </w:rPr>
        <w:t>actualiza la causal de procedencia</w:t>
      </w:r>
      <w:r w:rsidRPr="00E1640F">
        <w:rPr>
          <w:rFonts w:ascii="Palatino Linotype" w:eastAsia="Times New Roman" w:hAnsi="Palatino Linotype"/>
          <w:b/>
          <w:color w:val="000000" w:themeColor="text1"/>
        </w:rPr>
        <w:t xml:space="preserve"> </w:t>
      </w:r>
      <w:r w:rsidRPr="00E1640F">
        <w:rPr>
          <w:rFonts w:ascii="Palatino Linotype" w:eastAsia="Times New Roman" w:hAnsi="Palatino Linotype" w:cs="Arial"/>
          <w:color w:val="000000" w:themeColor="text1"/>
          <w:lang w:eastAsia="es-MX"/>
        </w:rPr>
        <w:t>antes señalada. Así como comprobar si la respuesta emitida resulta congruente e integral en términos del artículo 11 de la ley de la materia.</w:t>
      </w:r>
    </w:p>
    <w:p w:rsidR="003E44F6" w:rsidRPr="00E1640F" w:rsidRDefault="003E44F6" w:rsidP="00EC1C71">
      <w:pPr>
        <w:pStyle w:val="Prrafodelista"/>
        <w:spacing w:line="360" w:lineRule="auto"/>
        <w:rPr>
          <w:rFonts w:ascii="Palatino Linotype" w:eastAsia="MS Mincho" w:hAnsi="Palatino Linotype" w:cs="Arial"/>
        </w:rPr>
      </w:pPr>
    </w:p>
    <w:p w:rsidR="003E44F6" w:rsidRPr="00E1640F" w:rsidRDefault="003E44F6" w:rsidP="00EC1C71">
      <w:pPr>
        <w:pStyle w:val="Ttulo1"/>
        <w:spacing w:before="0" w:line="360" w:lineRule="auto"/>
        <w:rPr>
          <w:rFonts w:ascii="Palatino Linotype" w:hAnsi="Palatino Linotype"/>
          <w:b/>
          <w:color w:val="000000" w:themeColor="text1"/>
          <w:sz w:val="24"/>
          <w:szCs w:val="24"/>
        </w:rPr>
      </w:pPr>
      <w:r w:rsidRPr="00E1640F">
        <w:rPr>
          <w:rFonts w:ascii="Palatino Linotype" w:hAnsi="Palatino Linotype"/>
          <w:b/>
          <w:color w:val="000000" w:themeColor="text1"/>
          <w:sz w:val="24"/>
          <w:szCs w:val="24"/>
        </w:rPr>
        <w:t xml:space="preserve">CUARTO. Del </w:t>
      </w:r>
      <w:r w:rsidR="005E1855" w:rsidRPr="00E1640F">
        <w:rPr>
          <w:rFonts w:ascii="Palatino Linotype" w:hAnsi="Palatino Linotype"/>
          <w:b/>
          <w:color w:val="000000" w:themeColor="text1"/>
          <w:sz w:val="24"/>
          <w:szCs w:val="24"/>
        </w:rPr>
        <w:t>estudio y resolución.</w:t>
      </w:r>
    </w:p>
    <w:p w:rsidR="003E44F6" w:rsidRPr="00E1640F" w:rsidRDefault="003E44F6" w:rsidP="00EC1C71">
      <w:pPr>
        <w:spacing w:line="360" w:lineRule="auto"/>
        <w:contextualSpacing/>
        <w:jc w:val="both"/>
        <w:rPr>
          <w:rFonts w:ascii="Palatino Linotype" w:eastAsia="MS Mincho" w:hAnsi="Palatino Linotype" w:cs="Arial"/>
        </w:rPr>
      </w:pPr>
    </w:p>
    <w:p w:rsidR="001D542E" w:rsidRPr="00E1640F" w:rsidRDefault="001D542E" w:rsidP="00EC1C71">
      <w:pPr>
        <w:numPr>
          <w:ilvl w:val="0"/>
          <w:numId w:val="15"/>
        </w:numPr>
        <w:spacing w:line="360" w:lineRule="auto"/>
        <w:ind w:left="0" w:firstLine="0"/>
        <w:contextualSpacing/>
        <w:jc w:val="both"/>
        <w:rPr>
          <w:rFonts w:ascii="Palatino Linotype" w:eastAsia="MS Mincho" w:hAnsi="Palatino Linotype" w:cs="Arial"/>
        </w:rPr>
      </w:pPr>
      <w:r w:rsidRPr="00E1640F">
        <w:rPr>
          <w:rFonts w:ascii="Palatino Linotype" w:hAnsi="Palatino Linotype"/>
          <w:color w:val="000000" w:themeColor="text1"/>
        </w:rPr>
        <w:lastRenderedPageBreak/>
        <w:t xml:space="preserve">Acotada la </w:t>
      </w:r>
      <w:r w:rsidRPr="00E1640F">
        <w:rPr>
          <w:rFonts w:ascii="Palatino Linotype" w:hAnsi="Palatino Linotype"/>
          <w:i/>
          <w:color w:val="000000" w:themeColor="text1"/>
        </w:rPr>
        <w:t>Litis</w:t>
      </w:r>
      <w:r w:rsidRPr="00E1640F">
        <w:rPr>
          <w:rFonts w:ascii="Palatino Linotype" w:hAnsi="Palatino Linotype"/>
          <w:color w:val="000000" w:themeColor="text1"/>
        </w:rPr>
        <w:t xml:space="preserve"> del presente asunto, primeramente es menester precisar</w:t>
      </w:r>
      <w:r w:rsidRPr="00E1640F">
        <w:rPr>
          <w:rFonts w:ascii="Palatino Linotype" w:hAnsi="Palatino Linotype"/>
          <w:bCs/>
          <w:color w:val="000000" w:themeColor="text1"/>
          <w:lang w:val="es-MX"/>
        </w:rPr>
        <w:t xml:space="preserve"> que del escrito de inconformidad, se observa que </w:t>
      </w:r>
      <w:r w:rsidRPr="00E1640F">
        <w:rPr>
          <w:rFonts w:ascii="Palatino Linotype" w:hAnsi="Palatino Linotype"/>
          <w:color w:val="000000" w:themeColor="text1"/>
        </w:rPr>
        <w:t xml:space="preserve">la particular se duele únicamente por el rubro relativo al contrato y la negativa a su entrega. </w:t>
      </w:r>
    </w:p>
    <w:p w:rsidR="001D542E" w:rsidRPr="00E1640F" w:rsidRDefault="001D542E" w:rsidP="00EC1C71">
      <w:pPr>
        <w:spacing w:line="360" w:lineRule="auto"/>
        <w:contextualSpacing/>
        <w:jc w:val="both"/>
        <w:rPr>
          <w:rFonts w:ascii="Palatino Linotype" w:eastAsia="MS Mincho" w:hAnsi="Palatino Linotype" w:cs="Arial"/>
        </w:rPr>
      </w:pPr>
    </w:p>
    <w:p w:rsidR="001D542E" w:rsidRPr="00E1640F" w:rsidRDefault="001D542E" w:rsidP="00EC1C71">
      <w:pPr>
        <w:numPr>
          <w:ilvl w:val="0"/>
          <w:numId w:val="15"/>
        </w:numPr>
        <w:spacing w:line="360" w:lineRule="auto"/>
        <w:ind w:left="0" w:firstLine="0"/>
        <w:contextualSpacing/>
        <w:jc w:val="both"/>
        <w:rPr>
          <w:rFonts w:ascii="Palatino Linotype" w:eastAsia="MS Mincho" w:hAnsi="Palatino Linotype" w:cs="Arial"/>
        </w:rPr>
      </w:pPr>
      <w:r w:rsidRPr="00E1640F">
        <w:rPr>
          <w:rFonts w:ascii="Palatino Linotype" w:eastAsia="MS Mincho" w:hAnsi="Palatino Linotype" w:cs="Arial"/>
        </w:rPr>
        <w:t xml:space="preserve">Luego entonces, al no existir inconformidad del resto de información entregada, es que se tiene por </w:t>
      </w:r>
      <w:r w:rsidRPr="00E1640F">
        <w:rPr>
          <w:rFonts w:ascii="Palatino Linotype" w:hAnsi="Palatino Linotype"/>
          <w:color w:val="000000" w:themeColor="text1"/>
        </w:rPr>
        <w:t>consentida</w:t>
      </w:r>
      <w:r w:rsidRPr="00E1640F">
        <w:rPr>
          <w:rFonts w:ascii="Palatino Linotype" w:eastAsia="MS Mincho" w:hAnsi="Palatino Linotype" w:cs="Arial"/>
        </w:rPr>
        <w:t>, ya</w:t>
      </w:r>
      <w:r w:rsidRPr="00E1640F">
        <w:rPr>
          <w:rFonts w:ascii="Palatino Linotype" w:hAnsi="Palatino Linotype" w:cs="Arial"/>
          <w:b/>
          <w:bCs/>
        </w:rPr>
        <w:t xml:space="preserve"> </w:t>
      </w:r>
      <w:r w:rsidRPr="00E1640F">
        <w:rPr>
          <w:rFonts w:ascii="Palatino Linotype" w:hAnsi="Palatino Linotype" w:cs="Arial"/>
        </w:rPr>
        <w:t xml:space="preserve">que la falta de impugnación respecto de los requerimientos que no fueron manifestados en el recurso de revisión, debe entenderse como </w:t>
      </w:r>
      <w:r w:rsidRPr="00E1640F">
        <w:rPr>
          <w:rFonts w:ascii="Palatino Linotype" w:hAnsi="Palatino Linotype" w:cs="Arial"/>
          <w:b/>
          <w:bCs/>
        </w:rPr>
        <w:t>actos consentidos</w:t>
      </w:r>
      <w:r w:rsidRPr="00E1640F">
        <w:rPr>
          <w:rFonts w:ascii="Palatino Linotype" w:hAnsi="Palatino Linotype" w:cs="Arial"/>
        </w:rPr>
        <w:t>.</w:t>
      </w:r>
    </w:p>
    <w:p w:rsidR="001D542E" w:rsidRPr="00E1640F" w:rsidRDefault="001D542E" w:rsidP="00EC1C71">
      <w:pPr>
        <w:pStyle w:val="Prrafodelista"/>
        <w:spacing w:line="360" w:lineRule="auto"/>
        <w:ind w:left="0"/>
        <w:rPr>
          <w:rFonts w:ascii="Palatino Linotype" w:eastAsia="MS Mincho" w:hAnsi="Palatino Linotype" w:cs="Arial"/>
        </w:rPr>
      </w:pPr>
    </w:p>
    <w:p w:rsidR="001D542E" w:rsidRPr="00E1640F" w:rsidRDefault="001D542E" w:rsidP="00EC1C71">
      <w:pPr>
        <w:numPr>
          <w:ilvl w:val="0"/>
          <w:numId w:val="15"/>
        </w:numPr>
        <w:spacing w:line="360" w:lineRule="auto"/>
        <w:ind w:left="0" w:firstLine="0"/>
        <w:contextualSpacing/>
        <w:jc w:val="both"/>
        <w:rPr>
          <w:rFonts w:ascii="Palatino Linotype" w:hAnsi="Palatino Linotype" w:cs="Arial"/>
        </w:rPr>
      </w:pPr>
      <w:r w:rsidRPr="00E1640F">
        <w:rPr>
          <w:rFonts w:ascii="Palatino Linotype" w:eastAsia="MS Mincho" w:hAnsi="Palatino Linotype" w:cs="Arial"/>
        </w:rPr>
        <w:t>Esto</w:t>
      </w:r>
      <w:r w:rsidRPr="00E1640F">
        <w:rPr>
          <w:rFonts w:ascii="Palatino Linotype" w:hAnsi="Palatino Linotype" w:cs="Arial"/>
        </w:rPr>
        <w:t xml:space="preserve"> es así, debido a que cuando el recurrente impugna la respuesta del sujeto obligado y éste no </w:t>
      </w:r>
      <w:r w:rsidRPr="00E1640F">
        <w:rPr>
          <w:rFonts w:ascii="Palatino Linotype" w:eastAsia="MS Mincho" w:hAnsi="Palatino Linotype" w:cstheme="majorBidi"/>
        </w:rPr>
        <w:t>expresa</w:t>
      </w:r>
      <w:r w:rsidRPr="00E1640F">
        <w:rPr>
          <w:rFonts w:ascii="Palatino Linotype" w:hAnsi="Palatino Linotype" w:cs="Arial"/>
        </w:rPr>
        <w:t xml:space="preserve"> razón o motivo de inconformidad en contra de todos los rubros solicitados, los mismos deben declararse firmes, pues se entiende que el recurrente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rsidR="001D542E" w:rsidRPr="00E1640F" w:rsidRDefault="001D542E" w:rsidP="00EC1C71">
      <w:pPr>
        <w:pStyle w:val="Prrafodelista"/>
        <w:spacing w:line="360" w:lineRule="auto"/>
        <w:rPr>
          <w:rFonts w:ascii="Palatino Linotype" w:hAnsi="Palatino Linotype" w:cs="Arial"/>
          <w:sz w:val="22"/>
        </w:rPr>
      </w:pPr>
    </w:p>
    <w:p w:rsidR="001D542E" w:rsidRPr="00E1640F" w:rsidRDefault="001D542E" w:rsidP="00EC1C71">
      <w:pPr>
        <w:pStyle w:val="Prrafodelista"/>
        <w:spacing w:line="360" w:lineRule="auto"/>
        <w:ind w:left="426" w:right="425"/>
        <w:jc w:val="both"/>
        <w:rPr>
          <w:rFonts w:ascii="Palatino Linotype" w:hAnsi="Palatino Linotype" w:cs="Arial"/>
          <w:i/>
          <w:sz w:val="22"/>
        </w:rPr>
      </w:pPr>
      <w:r w:rsidRPr="00E1640F">
        <w:rPr>
          <w:rFonts w:ascii="Palatino Linotype" w:hAnsi="Palatino Linotype" w:cs="Arial"/>
          <w:b/>
          <w:bCs/>
          <w:i/>
          <w:iCs/>
          <w:sz w:val="22"/>
        </w:rPr>
        <w:t>“REVISIÓN EN AMPARO. LOS RESOLUTIVOS NO COMBATIDOS DEBEN DECLARARSE FIRMES. </w:t>
      </w:r>
      <w:r w:rsidRPr="00E1640F">
        <w:rPr>
          <w:rFonts w:ascii="Palatino Linotype" w:hAnsi="Palatino Linotype" w:cs="Arial"/>
          <w:i/>
          <w:iCs/>
          <w:sz w:val="22"/>
          <w:u w:val="single"/>
        </w:rPr>
        <w:t>Cuando algún resolutivo de la sentencia impugnada afecta a EL RECURRENTE, y ésta no expresa agravio en contra de las consideraciones que le sirven de base, dicho resolutivo debe declararse firme.</w:t>
      </w:r>
      <w:r w:rsidRPr="00E1640F">
        <w:rPr>
          <w:rFonts w:ascii="Palatino Linotype" w:hAnsi="Palatino Linotype" w:cs="Arial"/>
          <w:i/>
          <w:iCs/>
          <w:sz w:val="22"/>
        </w:rPr>
        <w:t> Esto es, en el caso referido, no obstante que la materia de la revisión comprende a todos los resolutivos que afectan a EL RECURRENTE, </w:t>
      </w:r>
      <w:r w:rsidRPr="00E1640F">
        <w:rPr>
          <w:rFonts w:ascii="Palatino Linotype" w:hAnsi="Palatino Linotype" w:cs="Arial"/>
          <w:i/>
          <w:iCs/>
          <w:sz w:val="22"/>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E1640F">
        <w:rPr>
          <w:rFonts w:ascii="Palatino Linotype" w:hAnsi="Palatino Linotype" w:cs="Arial"/>
          <w:i/>
          <w:iCs/>
          <w:sz w:val="22"/>
        </w:rPr>
        <w:t>.”</w:t>
      </w:r>
    </w:p>
    <w:p w:rsidR="001D542E" w:rsidRPr="00E1640F" w:rsidRDefault="001D542E" w:rsidP="00EC1C71">
      <w:pPr>
        <w:pStyle w:val="Prrafodelista"/>
        <w:spacing w:line="360" w:lineRule="auto"/>
        <w:ind w:left="426" w:right="426"/>
        <w:jc w:val="both"/>
        <w:rPr>
          <w:rFonts w:ascii="Palatino Linotype" w:hAnsi="Palatino Linotype" w:cs="Arial"/>
          <w:sz w:val="22"/>
        </w:rPr>
      </w:pPr>
      <w:r w:rsidRPr="00E1640F">
        <w:rPr>
          <w:rFonts w:ascii="Palatino Linotype" w:hAnsi="Palatino Linotype" w:cs="Arial"/>
          <w:sz w:val="22"/>
        </w:rPr>
        <w:lastRenderedPageBreak/>
        <w:t>(Énfasis añadido)</w:t>
      </w:r>
    </w:p>
    <w:p w:rsidR="001D542E" w:rsidRPr="00E1640F" w:rsidRDefault="001D542E" w:rsidP="00EC1C71">
      <w:pPr>
        <w:pStyle w:val="Prrafodelista"/>
        <w:spacing w:line="360" w:lineRule="auto"/>
        <w:ind w:left="426" w:right="426"/>
        <w:jc w:val="center"/>
        <w:rPr>
          <w:rFonts w:ascii="Palatino Linotype" w:hAnsi="Palatino Linotype" w:cs="Arial"/>
          <w:sz w:val="22"/>
        </w:rPr>
      </w:pPr>
    </w:p>
    <w:p w:rsidR="001D542E" w:rsidRPr="00E1640F" w:rsidRDefault="001D542E" w:rsidP="00EC1C71">
      <w:pPr>
        <w:numPr>
          <w:ilvl w:val="0"/>
          <w:numId w:val="15"/>
        </w:numPr>
        <w:spacing w:line="360" w:lineRule="auto"/>
        <w:ind w:left="0" w:firstLine="0"/>
        <w:contextualSpacing/>
        <w:jc w:val="both"/>
        <w:rPr>
          <w:rFonts w:ascii="Palatino Linotype" w:hAnsi="Palatino Linotype" w:cs="Arial"/>
        </w:rPr>
      </w:pPr>
      <w:r w:rsidRPr="00E1640F">
        <w:rPr>
          <w:rFonts w:ascii="Palatino Linotype" w:hAnsi="Palatino Linotype" w:cs="Arial"/>
        </w:rPr>
        <w:t xml:space="preserve">Consecutivamente, </w:t>
      </w:r>
      <w:r w:rsidRPr="00E1640F">
        <w:rPr>
          <w:rFonts w:ascii="Palatino Linotype" w:hAnsi="Palatino Linotype" w:cs="Arial"/>
          <w:b/>
          <w:bCs/>
        </w:rPr>
        <w:t xml:space="preserve">la parte de la respuesta que no fue impugnada debe </w:t>
      </w:r>
      <w:r w:rsidRPr="00E1640F">
        <w:rPr>
          <w:rFonts w:ascii="Palatino Linotype" w:eastAsia="MS Mincho" w:hAnsi="Palatino Linotype" w:cs="Arial"/>
        </w:rPr>
        <w:t>declararse</w:t>
      </w:r>
      <w:r w:rsidRPr="00E1640F">
        <w:rPr>
          <w:rFonts w:ascii="Palatino Linotype" w:hAnsi="Palatino Linotype" w:cs="Arial"/>
          <w:b/>
          <w:bCs/>
        </w:rPr>
        <w:t xml:space="preserve"> </w:t>
      </w:r>
      <w:r w:rsidRPr="00E1640F">
        <w:rPr>
          <w:rFonts w:ascii="Palatino Linotype" w:eastAsia="MS Mincho" w:hAnsi="Palatino Linotype" w:cs="Arial"/>
        </w:rPr>
        <w:t>consentida</w:t>
      </w:r>
      <w:r w:rsidRPr="00E1640F">
        <w:rPr>
          <w:rFonts w:ascii="Palatino Linotype" w:hAnsi="Palatino Linotype" w:cs="Arial"/>
          <w:b/>
          <w:bCs/>
        </w:rPr>
        <w:t xml:space="preserve"> por el recurrente, toda vez que no realizó </w:t>
      </w:r>
      <w:r w:rsidRPr="00E1640F">
        <w:rPr>
          <w:rFonts w:ascii="Palatino Linotype" w:eastAsia="MS Mincho" w:hAnsi="Palatino Linotype" w:cs="Arial"/>
        </w:rPr>
        <w:t>manifestaciones</w:t>
      </w:r>
      <w:r w:rsidRPr="00E1640F">
        <w:rPr>
          <w:rFonts w:ascii="Palatino Linotype" w:hAnsi="Palatino Linotype" w:cs="Arial"/>
          <w:b/>
          <w:bCs/>
        </w:rPr>
        <w:t xml:space="preserve"> de inconformidad</w:t>
      </w:r>
      <w:r w:rsidRPr="00E1640F">
        <w:rPr>
          <w:rFonts w:ascii="Palatino Linotype" w:hAnsi="Palatino Linotype" w:cs="Arial"/>
        </w:rPr>
        <w:t>; por lo que, no pueden producirse efectos jurídicos tendentes a revocar, confirmar o modificar el acto reclamado ya que se infiere su consentimiento ante la falta de impugnación eficaz. Sirve de sustento a lo anterior por analogía la tesis jurisprudencial número 176,608 del Semanario Judicial de la Federación y su Gaceta que a la letra dice:</w:t>
      </w:r>
    </w:p>
    <w:p w:rsidR="001D542E" w:rsidRPr="00E1640F" w:rsidRDefault="001D542E" w:rsidP="00EC1C71">
      <w:pPr>
        <w:spacing w:line="360" w:lineRule="auto"/>
        <w:contextualSpacing/>
        <w:jc w:val="both"/>
        <w:rPr>
          <w:rFonts w:ascii="Palatino Linotype" w:hAnsi="Palatino Linotype" w:cs="Arial"/>
          <w:sz w:val="22"/>
        </w:rPr>
      </w:pPr>
    </w:p>
    <w:p w:rsidR="001D542E" w:rsidRPr="00E1640F" w:rsidRDefault="001D542E" w:rsidP="00EC1C71">
      <w:pPr>
        <w:pStyle w:val="Prrafodelista"/>
        <w:spacing w:line="360" w:lineRule="auto"/>
        <w:ind w:left="426" w:right="425"/>
        <w:jc w:val="both"/>
        <w:rPr>
          <w:rFonts w:ascii="Palatino Linotype" w:hAnsi="Palatino Linotype" w:cs="Arial"/>
          <w:i/>
          <w:iCs/>
          <w:sz w:val="22"/>
        </w:rPr>
      </w:pPr>
      <w:r w:rsidRPr="00E1640F">
        <w:rPr>
          <w:rFonts w:ascii="Palatino Linotype" w:hAnsi="Palatino Linotype" w:cs="Arial"/>
          <w:b/>
          <w:bCs/>
          <w:i/>
          <w:iCs/>
          <w:sz w:val="22"/>
        </w:rPr>
        <w:t>“ACTOS CONSENTIDOS. SON LOS QUE NO SE IMPUGNAN MEDIANTE EL RECURSO IDÓNEO. </w:t>
      </w:r>
      <w:r w:rsidRPr="00E1640F">
        <w:rPr>
          <w:rFonts w:ascii="Palatino Linotype" w:hAnsi="Palatino Linotype" w:cs="Arial"/>
          <w:i/>
          <w:iCs/>
          <w:sz w:val="22"/>
          <w:u w:val="single"/>
        </w:rPr>
        <w:t>Debe reputarse como consentido el acto que no se impugnó por el medio establecido por la ley</w:t>
      </w:r>
      <w:r w:rsidRPr="00E1640F">
        <w:rPr>
          <w:rFonts w:ascii="Palatino Linotype" w:hAnsi="Palatino Linotype" w:cs="Arial"/>
          <w:i/>
          <w:iCs/>
          <w:sz w:val="22"/>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1D542E" w:rsidRPr="00E1640F" w:rsidRDefault="001D542E" w:rsidP="00EC1C71">
      <w:pPr>
        <w:pStyle w:val="Prrafodelista"/>
        <w:spacing w:line="360" w:lineRule="auto"/>
        <w:ind w:left="426" w:right="426"/>
        <w:jc w:val="both"/>
        <w:rPr>
          <w:rFonts w:ascii="Palatino Linotype" w:hAnsi="Palatino Linotype" w:cs="Arial"/>
          <w:sz w:val="22"/>
        </w:rPr>
      </w:pPr>
      <w:r w:rsidRPr="00E1640F">
        <w:rPr>
          <w:rFonts w:ascii="Palatino Linotype" w:hAnsi="Palatino Linotype" w:cs="Arial"/>
          <w:sz w:val="22"/>
        </w:rPr>
        <w:t>(Énfasis añadido)</w:t>
      </w:r>
    </w:p>
    <w:p w:rsidR="001D542E" w:rsidRPr="00E1640F" w:rsidRDefault="001D542E" w:rsidP="00EC1C71">
      <w:pPr>
        <w:pStyle w:val="Prrafodelista"/>
        <w:spacing w:line="360" w:lineRule="auto"/>
        <w:ind w:left="426" w:right="426"/>
        <w:jc w:val="both"/>
        <w:rPr>
          <w:rFonts w:ascii="Palatino Linotype" w:hAnsi="Palatino Linotype" w:cs="Arial"/>
          <w:sz w:val="22"/>
        </w:rPr>
      </w:pPr>
    </w:p>
    <w:p w:rsidR="00D65A92" w:rsidRPr="00E1640F" w:rsidRDefault="001D542E" w:rsidP="00EC1C71">
      <w:pPr>
        <w:numPr>
          <w:ilvl w:val="0"/>
          <w:numId w:val="15"/>
        </w:numPr>
        <w:spacing w:line="360" w:lineRule="auto"/>
        <w:ind w:left="0" w:firstLine="0"/>
        <w:contextualSpacing/>
        <w:jc w:val="both"/>
        <w:rPr>
          <w:rFonts w:ascii="Palatino Linotype" w:hAnsi="Palatino Linotype"/>
          <w:color w:val="000000" w:themeColor="text1"/>
        </w:rPr>
      </w:pPr>
      <w:r w:rsidRPr="00E1640F">
        <w:rPr>
          <w:rFonts w:ascii="Palatino Linotype" w:eastAsia="MS Mincho" w:hAnsi="Palatino Linotype" w:cs="Arial"/>
        </w:rPr>
        <w:t xml:space="preserve">Ahora bien, respecto de los rubros combatidos, se debe señalar que de la lectura a la respuesta emitida, si bien es cierto no se entrega el soporte documental de requerido; también lo es que de la respuesta emitida se desprende que el </w:t>
      </w:r>
      <w:r w:rsidRPr="00E1640F">
        <w:rPr>
          <w:rFonts w:ascii="Palatino Linotype" w:eastAsia="MS Mincho" w:hAnsi="Palatino Linotype" w:cs="Arial"/>
          <w:b/>
        </w:rPr>
        <w:t>SUJETO OBLIGADO</w:t>
      </w:r>
      <w:r w:rsidRPr="00E1640F">
        <w:rPr>
          <w:rFonts w:ascii="Palatino Linotype" w:eastAsia="MS Mincho" w:hAnsi="Palatino Linotype" w:cs="Arial"/>
        </w:rPr>
        <w:t xml:space="preserve"> acepta que el contrato se generó, posee y administra, tan es así que se refiere que será remitido a la brevedad, en cuando se tenga la anuencia del contratante.</w:t>
      </w:r>
    </w:p>
    <w:p w:rsidR="001D542E" w:rsidRPr="00E1640F" w:rsidRDefault="001D542E" w:rsidP="00EC1C71">
      <w:pPr>
        <w:spacing w:line="360" w:lineRule="auto"/>
        <w:contextualSpacing/>
        <w:jc w:val="both"/>
        <w:rPr>
          <w:rFonts w:ascii="Palatino Linotype" w:hAnsi="Palatino Linotype"/>
          <w:color w:val="000000" w:themeColor="text1"/>
        </w:rPr>
      </w:pPr>
    </w:p>
    <w:p w:rsidR="00D65A92" w:rsidRPr="00E1640F" w:rsidRDefault="001D542E" w:rsidP="00EC1C71">
      <w:pPr>
        <w:numPr>
          <w:ilvl w:val="0"/>
          <w:numId w:val="15"/>
        </w:numPr>
        <w:spacing w:line="360" w:lineRule="auto"/>
        <w:ind w:left="0" w:firstLine="0"/>
        <w:contextualSpacing/>
        <w:jc w:val="both"/>
        <w:rPr>
          <w:rFonts w:ascii="Palatino Linotype" w:hAnsi="Palatino Linotype"/>
          <w:color w:val="000000" w:themeColor="text1"/>
        </w:rPr>
      </w:pPr>
      <w:r w:rsidRPr="00E1640F">
        <w:rPr>
          <w:rFonts w:ascii="Palatino Linotype" w:hAnsi="Palatino Linotype"/>
          <w:color w:val="000000" w:themeColor="text1"/>
        </w:rPr>
        <w:lastRenderedPageBreak/>
        <w:t>Al respecto, es de señalar que la información solicitada, no requiere la anuencia de parte del contratante para su entrega, al ser información eminentemente pública en donde el Ayuntamiento contrata un servicio</w:t>
      </w:r>
      <w:r w:rsidR="009D53BA" w:rsidRPr="00E1640F">
        <w:rPr>
          <w:rFonts w:ascii="Palatino Linotype" w:hAnsi="Palatino Linotype"/>
          <w:color w:val="000000" w:themeColor="text1"/>
        </w:rPr>
        <w:t xml:space="preserve"> y se entregan recursos públicos</w:t>
      </w:r>
      <w:r w:rsidR="00EC1C71" w:rsidRPr="00E1640F">
        <w:rPr>
          <w:rFonts w:ascii="Palatino Linotype" w:hAnsi="Palatino Linotype"/>
          <w:color w:val="000000" w:themeColor="text1"/>
        </w:rPr>
        <w:t xml:space="preserve"> por la prestación de los mismos</w:t>
      </w:r>
      <w:r w:rsidR="009D53BA" w:rsidRPr="00E1640F">
        <w:rPr>
          <w:rFonts w:ascii="Palatino Linotype" w:hAnsi="Palatino Linotype"/>
          <w:color w:val="000000" w:themeColor="text1"/>
        </w:rPr>
        <w:t xml:space="preserve">, </w:t>
      </w:r>
      <w:r w:rsidR="00EC1C71" w:rsidRPr="00E1640F">
        <w:rPr>
          <w:rFonts w:ascii="Palatino Linotype" w:hAnsi="Palatino Linotype"/>
          <w:color w:val="000000" w:themeColor="text1"/>
        </w:rPr>
        <w:t>como se precisa</w:t>
      </w:r>
      <w:r w:rsidR="009D53BA" w:rsidRPr="00E1640F">
        <w:rPr>
          <w:rFonts w:ascii="Palatino Linotype" w:hAnsi="Palatino Linotype"/>
          <w:color w:val="000000" w:themeColor="text1"/>
        </w:rPr>
        <w:t>.</w:t>
      </w:r>
    </w:p>
    <w:p w:rsidR="001D542E" w:rsidRPr="00E1640F" w:rsidRDefault="001D542E" w:rsidP="00EC1C71">
      <w:pPr>
        <w:pStyle w:val="Prrafodelista"/>
        <w:spacing w:line="360" w:lineRule="auto"/>
        <w:rPr>
          <w:rFonts w:ascii="Palatino Linotype" w:hAnsi="Palatino Linotype"/>
          <w:color w:val="000000" w:themeColor="text1"/>
        </w:rPr>
      </w:pPr>
    </w:p>
    <w:p w:rsidR="00AD58C4" w:rsidRPr="00E1640F" w:rsidRDefault="00EC1C71" w:rsidP="00EC1C71">
      <w:pPr>
        <w:numPr>
          <w:ilvl w:val="0"/>
          <w:numId w:val="15"/>
        </w:numPr>
        <w:spacing w:line="360" w:lineRule="auto"/>
        <w:ind w:left="0" w:firstLine="0"/>
        <w:contextualSpacing/>
        <w:jc w:val="both"/>
        <w:rPr>
          <w:rFonts w:ascii="Palatino Linotype" w:hAnsi="Palatino Linotype" w:cs="Tahoma"/>
          <w:lang w:val="es-ES"/>
        </w:rPr>
      </w:pPr>
      <w:r w:rsidRPr="00E1640F">
        <w:rPr>
          <w:rFonts w:ascii="Palatino Linotype" w:hAnsi="Palatino Linotype" w:cs="Tahoma"/>
          <w:lang w:val="es-ES"/>
        </w:rPr>
        <w:t xml:space="preserve">Primeramente </w:t>
      </w:r>
      <w:r w:rsidR="00AD58C4" w:rsidRPr="00E1640F">
        <w:rPr>
          <w:rFonts w:ascii="Palatino Linotype" w:hAnsi="Palatino Linotype" w:cs="Tahoma"/>
          <w:lang w:val="es-ES"/>
        </w:rPr>
        <w:t xml:space="preserve">es procedente </w:t>
      </w:r>
      <w:r w:rsidR="00AD58C4" w:rsidRPr="00E1640F">
        <w:rPr>
          <w:rFonts w:ascii="Palatino Linotype" w:hAnsi="Palatino Linotype"/>
          <w:color w:val="000000" w:themeColor="text1"/>
        </w:rPr>
        <w:t>analizar</w:t>
      </w:r>
      <w:r w:rsidR="00AD58C4" w:rsidRPr="00E1640F">
        <w:rPr>
          <w:rFonts w:ascii="Palatino Linotype" w:hAnsi="Palatino Linotype" w:cs="Tahoma"/>
          <w:lang w:val="es-ES"/>
        </w:rPr>
        <w:t xml:space="preserve"> la naturaleza de lo solicitado, que se trata de información relacionada con la adquisición de bienes y servicios</w:t>
      </w:r>
      <w:r w:rsidRPr="00E1640F">
        <w:rPr>
          <w:rFonts w:ascii="Palatino Linotype" w:hAnsi="Palatino Linotype" w:cs="Tahoma"/>
          <w:lang w:val="es-ES"/>
        </w:rPr>
        <w:t xml:space="preserve"> (</w:t>
      </w:r>
      <w:r w:rsidRPr="00E1640F">
        <w:rPr>
          <w:rFonts w:ascii="Palatino Linotype" w:hAnsi="Palatino Linotype" w:cs="Tahoma"/>
          <w:b/>
          <w:lang w:val="es-ES"/>
        </w:rPr>
        <w:t>inmueble y artista</w:t>
      </w:r>
      <w:r w:rsidRPr="00E1640F">
        <w:rPr>
          <w:rFonts w:ascii="Palatino Linotype" w:hAnsi="Palatino Linotype" w:cs="Tahoma"/>
          <w:lang w:val="es-ES"/>
        </w:rPr>
        <w:t>)</w:t>
      </w:r>
      <w:r w:rsidR="00AD58C4" w:rsidRPr="00E1640F">
        <w:rPr>
          <w:rFonts w:ascii="Palatino Linotype" w:hAnsi="Palatino Linotype" w:cs="Tahoma"/>
          <w:lang w:val="es-ES"/>
        </w:rPr>
        <w:t>;</w:t>
      </w:r>
      <w:r w:rsidR="00AD58C4" w:rsidRPr="00E1640F">
        <w:rPr>
          <w:rFonts w:ascii="Palatino Linotype" w:hAnsi="Palatino Linotype" w:cs="Tahoma"/>
        </w:rPr>
        <w:t xml:space="preserve"> que debe ser examinada en el marco de la </w:t>
      </w:r>
      <w:r w:rsidR="00AD58C4" w:rsidRPr="00E1640F">
        <w:rPr>
          <w:rFonts w:ascii="Palatino Linotype" w:eastAsia="Calibri" w:hAnsi="Palatino Linotype" w:cs="Tahoma"/>
          <w:bCs/>
          <w:iCs/>
          <w:lang w:eastAsia="en-US"/>
        </w:rPr>
        <w:t>Ley de Contratació</w:t>
      </w:r>
      <w:r w:rsidRPr="00E1640F">
        <w:rPr>
          <w:rFonts w:ascii="Palatino Linotype" w:eastAsia="Calibri" w:hAnsi="Palatino Linotype" w:cs="Tahoma"/>
          <w:bCs/>
          <w:iCs/>
          <w:lang w:eastAsia="en-US"/>
        </w:rPr>
        <w:t>n Pública del Estado de México, aplicable a los a</w:t>
      </w:r>
      <w:r w:rsidR="00AD58C4" w:rsidRPr="00E1640F">
        <w:rPr>
          <w:rFonts w:ascii="Palatino Linotype" w:eastAsia="Calibri" w:hAnsi="Palatino Linotype" w:cs="Tahoma"/>
          <w:bCs/>
          <w:iCs/>
          <w:lang w:eastAsia="en-US"/>
        </w:rPr>
        <w:t>yuntamiento</w:t>
      </w:r>
      <w:r w:rsidRPr="00E1640F">
        <w:rPr>
          <w:rFonts w:ascii="Palatino Linotype" w:eastAsia="Calibri" w:hAnsi="Palatino Linotype" w:cs="Tahoma"/>
          <w:bCs/>
          <w:iCs/>
          <w:lang w:eastAsia="en-US"/>
        </w:rPr>
        <w:t>s</w:t>
      </w:r>
      <w:r w:rsidR="00AD58C4" w:rsidRPr="00E1640F">
        <w:rPr>
          <w:rFonts w:ascii="Palatino Linotype" w:eastAsia="Calibri" w:hAnsi="Palatino Linotype" w:cs="Tahoma"/>
          <w:bCs/>
          <w:iCs/>
          <w:lang w:eastAsia="en-US"/>
        </w:rPr>
        <w:t xml:space="preserve"> de los Municipios del Estado de México, la cual tiene por objeto regular los actos relativos a la planeación, programación, presupuestación, ejecución y control de la adquisición, enajenación y arrendamiento de bienes, y la contratación de servicios de cualquier naturaleza</w:t>
      </w:r>
      <w:r w:rsidR="00AD58C4" w:rsidRPr="00E1640F">
        <w:rPr>
          <w:rFonts w:ascii="Palatino Linotype" w:eastAsia="Calibri" w:hAnsi="Palatino Linotype" w:cs="Tahoma"/>
          <w:iCs/>
          <w:lang w:eastAsia="es-ES_tradnl"/>
        </w:rPr>
        <w:t>, al respecto, señala</w:t>
      </w:r>
      <w:r w:rsidR="00AD58C4" w:rsidRPr="00E1640F">
        <w:rPr>
          <w:rFonts w:ascii="Palatino Linotype" w:hAnsi="Palatino Linotype" w:cs="Tahoma"/>
        </w:rPr>
        <w:t xml:space="preserve"> en sus artículos 26, 27, 43 y 65, lo siguiente:</w:t>
      </w:r>
    </w:p>
    <w:p w:rsidR="00AD58C4" w:rsidRPr="00E1640F" w:rsidRDefault="00AD58C4" w:rsidP="00EC1C71">
      <w:pPr>
        <w:tabs>
          <w:tab w:val="left" w:pos="4962"/>
        </w:tabs>
        <w:spacing w:line="360" w:lineRule="auto"/>
        <w:contextualSpacing/>
        <w:jc w:val="both"/>
        <w:rPr>
          <w:rFonts w:ascii="Palatino Linotype" w:hAnsi="Palatino Linotype" w:cs="Tahoma"/>
          <w:sz w:val="22"/>
        </w:rPr>
      </w:pPr>
    </w:p>
    <w:p w:rsidR="00AD58C4" w:rsidRPr="00E1640F" w:rsidRDefault="00AD58C4" w:rsidP="00EC1C71">
      <w:pPr>
        <w:tabs>
          <w:tab w:val="left" w:pos="4962"/>
        </w:tabs>
        <w:spacing w:line="360" w:lineRule="auto"/>
        <w:ind w:left="567" w:right="539"/>
        <w:contextualSpacing/>
        <w:jc w:val="both"/>
        <w:rPr>
          <w:rFonts w:ascii="Palatino Linotype" w:hAnsi="Palatino Linotype" w:cs="Tahoma"/>
          <w:i/>
          <w:sz w:val="22"/>
        </w:rPr>
      </w:pPr>
      <w:r w:rsidRPr="00E1640F">
        <w:rPr>
          <w:rFonts w:ascii="Palatino Linotype" w:hAnsi="Palatino Linotype" w:cs="Tahoma"/>
          <w:b/>
          <w:i/>
          <w:sz w:val="22"/>
        </w:rPr>
        <w:t>Artículo 26.-</w:t>
      </w:r>
      <w:r w:rsidRPr="00E1640F">
        <w:rPr>
          <w:rFonts w:ascii="Palatino Linotype" w:hAnsi="Palatino Linotype" w:cs="Tahoma"/>
          <w:i/>
          <w:sz w:val="22"/>
        </w:rPr>
        <w:t xml:space="preserve"> Las adquisiciones, arrendamientos y servicios se adjudicarán a través de licitaciones públicas, mediante convocatoria pública.</w:t>
      </w:r>
    </w:p>
    <w:p w:rsidR="00AD58C4" w:rsidRPr="00E1640F" w:rsidRDefault="00AD58C4" w:rsidP="00EC1C71">
      <w:pPr>
        <w:tabs>
          <w:tab w:val="left" w:pos="4962"/>
        </w:tabs>
        <w:spacing w:line="360" w:lineRule="auto"/>
        <w:ind w:left="567" w:right="539"/>
        <w:contextualSpacing/>
        <w:jc w:val="both"/>
        <w:rPr>
          <w:rFonts w:ascii="Palatino Linotype" w:hAnsi="Palatino Linotype" w:cs="Tahoma"/>
          <w:i/>
          <w:sz w:val="22"/>
        </w:rPr>
      </w:pPr>
    </w:p>
    <w:p w:rsidR="00AD58C4" w:rsidRPr="00E1640F" w:rsidRDefault="00AD58C4" w:rsidP="00EC1C71">
      <w:pPr>
        <w:tabs>
          <w:tab w:val="left" w:pos="4962"/>
        </w:tabs>
        <w:spacing w:line="360" w:lineRule="auto"/>
        <w:ind w:left="567" w:right="539"/>
        <w:contextualSpacing/>
        <w:jc w:val="both"/>
        <w:rPr>
          <w:rFonts w:ascii="Palatino Linotype" w:hAnsi="Palatino Linotype" w:cs="Tahoma"/>
          <w:i/>
          <w:sz w:val="22"/>
        </w:rPr>
      </w:pPr>
      <w:r w:rsidRPr="00E1640F">
        <w:rPr>
          <w:rFonts w:ascii="Palatino Linotype" w:hAnsi="Palatino Linotype" w:cs="Tahoma"/>
          <w:b/>
          <w:i/>
          <w:sz w:val="22"/>
        </w:rPr>
        <w:t>Artículo 27.-</w:t>
      </w:r>
      <w:r w:rsidRPr="00E1640F">
        <w:rPr>
          <w:rFonts w:ascii="Palatino Linotype" w:hAnsi="Palatino Linotype" w:cs="Tahoma"/>
          <w:i/>
          <w:sz w:val="22"/>
        </w:rPr>
        <w:t xml:space="preserve"> La Secretaría, las entidades, los tribunales administrativos y los ayuntamientos </w:t>
      </w:r>
      <w:r w:rsidRPr="00E1640F">
        <w:rPr>
          <w:rFonts w:ascii="Palatino Linotype" w:hAnsi="Palatino Linotype" w:cs="Tahoma"/>
          <w:b/>
          <w:i/>
          <w:sz w:val="22"/>
        </w:rPr>
        <w:t>podrán adjudicar adquisiciones, arrendamientos y servicios, mediante las excepciones al procedimiento de licitación</w:t>
      </w:r>
      <w:r w:rsidRPr="00E1640F">
        <w:rPr>
          <w:rFonts w:ascii="Palatino Linotype" w:hAnsi="Palatino Linotype" w:cs="Tahoma"/>
          <w:i/>
          <w:sz w:val="22"/>
        </w:rPr>
        <w:t xml:space="preserve"> que a continuación se señalan:</w:t>
      </w:r>
    </w:p>
    <w:p w:rsidR="00AD58C4" w:rsidRPr="00E1640F" w:rsidRDefault="00AD58C4" w:rsidP="00EC1C71">
      <w:pPr>
        <w:tabs>
          <w:tab w:val="left" w:pos="4962"/>
        </w:tabs>
        <w:spacing w:line="360" w:lineRule="auto"/>
        <w:ind w:left="567" w:right="539"/>
        <w:contextualSpacing/>
        <w:jc w:val="both"/>
        <w:rPr>
          <w:rFonts w:ascii="Palatino Linotype" w:hAnsi="Palatino Linotype" w:cs="Tahoma"/>
          <w:b/>
          <w:i/>
          <w:sz w:val="22"/>
        </w:rPr>
      </w:pPr>
      <w:r w:rsidRPr="00E1640F">
        <w:rPr>
          <w:rFonts w:ascii="Palatino Linotype" w:hAnsi="Palatino Linotype" w:cs="Tahoma"/>
          <w:i/>
          <w:sz w:val="22"/>
        </w:rPr>
        <w:t xml:space="preserve">I. </w:t>
      </w:r>
      <w:r w:rsidRPr="00E1640F">
        <w:rPr>
          <w:rFonts w:ascii="Palatino Linotype" w:hAnsi="Palatino Linotype" w:cs="Tahoma"/>
          <w:b/>
          <w:i/>
          <w:sz w:val="22"/>
        </w:rPr>
        <w:t>Invitación restringida.</w:t>
      </w:r>
    </w:p>
    <w:p w:rsidR="00AD58C4" w:rsidRPr="00E1640F" w:rsidRDefault="00AD58C4" w:rsidP="00EC1C71">
      <w:pPr>
        <w:tabs>
          <w:tab w:val="left" w:pos="4962"/>
        </w:tabs>
        <w:spacing w:line="360" w:lineRule="auto"/>
        <w:ind w:left="567" w:right="539"/>
        <w:contextualSpacing/>
        <w:jc w:val="both"/>
        <w:rPr>
          <w:rFonts w:ascii="Palatino Linotype" w:hAnsi="Palatino Linotype" w:cs="Tahoma"/>
          <w:b/>
          <w:i/>
          <w:sz w:val="22"/>
        </w:rPr>
      </w:pPr>
      <w:r w:rsidRPr="00E1640F">
        <w:rPr>
          <w:rFonts w:ascii="Palatino Linotype" w:hAnsi="Palatino Linotype" w:cs="Tahoma"/>
          <w:b/>
          <w:i/>
          <w:sz w:val="22"/>
        </w:rPr>
        <w:t>II. Adjudicación directa</w:t>
      </w:r>
    </w:p>
    <w:p w:rsidR="00AD58C4" w:rsidRPr="00E1640F" w:rsidRDefault="00AD58C4" w:rsidP="00EC1C71">
      <w:pPr>
        <w:tabs>
          <w:tab w:val="left" w:pos="4962"/>
        </w:tabs>
        <w:spacing w:line="360" w:lineRule="auto"/>
        <w:ind w:left="567" w:right="539"/>
        <w:contextualSpacing/>
        <w:jc w:val="both"/>
        <w:rPr>
          <w:rFonts w:ascii="Palatino Linotype" w:hAnsi="Palatino Linotype" w:cs="Tahoma"/>
          <w:sz w:val="22"/>
        </w:rPr>
      </w:pPr>
    </w:p>
    <w:p w:rsidR="00AD58C4" w:rsidRPr="00E1640F" w:rsidRDefault="00AD58C4" w:rsidP="00EC1C71">
      <w:pPr>
        <w:tabs>
          <w:tab w:val="left" w:pos="4962"/>
        </w:tabs>
        <w:spacing w:line="360" w:lineRule="auto"/>
        <w:ind w:left="567" w:right="539"/>
        <w:contextualSpacing/>
        <w:jc w:val="both"/>
        <w:rPr>
          <w:rFonts w:ascii="Palatino Linotype" w:hAnsi="Palatino Linotype" w:cs="Tahoma"/>
          <w:i/>
          <w:sz w:val="22"/>
        </w:rPr>
      </w:pPr>
      <w:r w:rsidRPr="00E1640F">
        <w:rPr>
          <w:rFonts w:ascii="Palatino Linotype" w:hAnsi="Palatino Linotype" w:cs="Tahoma"/>
          <w:b/>
          <w:i/>
          <w:sz w:val="22"/>
        </w:rPr>
        <w:lastRenderedPageBreak/>
        <w:t>Artículo 43.-</w:t>
      </w:r>
      <w:r w:rsidRPr="00E1640F">
        <w:rPr>
          <w:rFonts w:ascii="Palatino Linotype" w:hAnsi="Palatino Linotype" w:cs="Tahoma"/>
          <w:i/>
          <w:sz w:val="22"/>
        </w:rPr>
        <w:t xml:space="preserve"> La Secretaría, las entidades, tribunales administrativos y los ayuntamientos, bajo su responsabilidad, podrán llevar a cabo procedimientos de adquisición de bienes o servicios a través de las modalidades de invitación restringida y adjudicación directa.</w:t>
      </w:r>
    </w:p>
    <w:p w:rsidR="00AD58C4" w:rsidRPr="00E1640F" w:rsidRDefault="00AD58C4" w:rsidP="00EC1C71">
      <w:pPr>
        <w:tabs>
          <w:tab w:val="left" w:pos="4962"/>
        </w:tabs>
        <w:spacing w:line="360" w:lineRule="auto"/>
        <w:ind w:left="567" w:right="539"/>
        <w:contextualSpacing/>
        <w:jc w:val="both"/>
        <w:rPr>
          <w:rFonts w:ascii="Palatino Linotype" w:hAnsi="Palatino Linotype" w:cs="Tahoma"/>
          <w:i/>
          <w:sz w:val="22"/>
        </w:rPr>
      </w:pPr>
    </w:p>
    <w:p w:rsidR="00AD58C4" w:rsidRPr="00E1640F" w:rsidRDefault="00AD58C4" w:rsidP="00EC1C71">
      <w:pPr>
        <w:tabs>
          <w:tab w:val="left" w:pos="4962"/>
        </w:tabs>
        <w:spacing w:line="360" w:lineRule="auto"/>
        <w:ind w:left="567" w:right="539"/>
        <w:contextualSpacing/>
        <w:jc w:val="both"/>
        <w:rPr>
          <w:rFonts w:ascii="Palatino Linotype" w:hAnsi="Palatino Linotype" w:cs="Tahoma"/>
          <w:i/>
          <w:sz w:val="22"/>
        </w:rPr>
      </w:pPr>
      <w:r w:rsidRPr="00E1640F">
        <w:rPr>
          <w:rFonts w:ascii="Palatino Linotype" w:hAnsi="Palatino Linotype" w:cs="Tahoma"/>
          <w:i/>
          <w:sz w:val="22"/>
        </w:rPr>
        <w:t xml:space="preserve"> En todo caso, se invitará, o adjudicará de manera directa, a personas que cuenten con capacidad de respuesta inmediata, así como con los recursos técnicos, financieros y demás que sean necesarios, de acuerdo con las características y magnitud de las adquisiciones</w:t>
      </w:r>
    </w:p>
    <w:p w:rsidR="00AD58C4" w:rsidRPr="00E1640F" w:rsidRDefault="00AD58C4" w:rsidP="00EC1C71">
      <w:pPr>
        <w:tabs>
          <w:tab w:val="left" w:pos="4962"/>
        </w:tabs>
        <w:spacing w:line="360" w:lineRule="auto"/>
        <w:ind w:left="567" w:right="539"/>
        <w:contextualSpacing/>
        <w:jc w:val="both"/>
        <w:rPr>
          <w:rFonts w:ascii="Palatino Linotype" w:hAnsi="Palatino Linotype" w:cs="Tahoma"/>
          <w:b/>
          <w:i/>
          <w:sz w:val="22"/>
        </w:rPr>
      </w:pPr>
    </w:p>
    <w:p w:rsidR="00AD58C4" w:rsidRPr="00E1640F" w:rsidRDefault="00AD58C4" w:rsidP="00EC1C71">
      <w:pPr>
        <w:tabs>
          <w:tab w:val="left" w:pos="4962"/>
        </w:tabs>
        <w:spacing w:line="360" w:lineRule="auto"/>
        <w:ind w:left="567" w:right="539"/>
        <w:contextualSpacing/>
        <w:jc w:val="both"/>
        <w:rPr>
          <w:rFonts w:ascii="Palatino Linotype" w:hAnsi="Palatino Linotype" w:cs="Tahoma"/>
          <w:i/>
          <w:sz w:val="22"/>
        </w:rPr>
      </w:pPr>
      <w:r w:rsidRPr="00E1640F">
        <w:rPr>
          <w:rFonts w:ascii="Palatino Linotype" w:hAnsi="Palatino Linotype" w:cs="Tahoma"/>
          <w:b/>
          <w:i/>
          <w:sz w:val="22"/>
        </w:rPr>
        <w:t>Artículo 65.-</w:t>
      </w:r>
      <w:r w:rsidRPr="00E1640F">
        <w:rPr>
          <w:rFonts w:ascii="Palatino Linotype" w:hAnsi="Palatino Linotype" w:cs="Tahoma"/>
          <w:i/>
          <w:sz w:val="22"/>
        </w:rPr>
        <w:t xml:space="preserve"> La adjudicación de los contratos derivados de los procedimientos de adquisiciones de bienes o servicios, obligará a la convocante y al licitante ganador a </w:t>
      </w:r>
      <w:r w:rsidRPr="00E1640F">
        <w:rPr>
          <w:rFonts w:ascii="Palatino Linotype" w:hAnsi="Palatino Linotype" w:cs="Tahoma"/>
          <w:b/>
          <w:i/>
          <w:sz w:val="22"/>
        </w:rPr>
        <w:t>suscribir el contrato respectivo</w:t>
      </w:r>
      <w:r w:rsidRPr="00E1640F">
        <w:rPr>
          <w:rFonts w:ascii="Palatino Linotype" w:hAnsi="Palatino Linotype" w:cs="Tahoma"/>
          <w:i/>
          <w:sz w:val="22"/>
        </w:rPr>
        <w:t>, dentro de los diez días hábiles siguientes al de la notificación del fallo. Los contratos podrán suscribirse mediante el uso de la firma electrónica, en apego a las disposiciones de la Ley de Medios Electrónicos y de su Reglamento.</w:t>
      </w:r>
    </w:p>
    <w:p w:rsidR="00AD58C4" w:rsidRPr="00E1640F" w:rsidRDefault="00AD58C4" w:rsidP="00EC1C71">
      <w:pPr>
        <w:spacing w:line="360" w:lineRule="auto"/>
        <w:ind w:left="567" w:right="539"/>
        <w:contextualSpacing/>
        <w:jc w:val="both"/>
        <w:rPr>
          <w:rFonts w:ascii="Palatino Linotype" w:eastAsia="Calibri" w:hAnsi="Palatino Linotype" w:cs="Tahoma"/>
          <w:bCs/>
          <w:sz w:val="22"/>
          <w:lang w:val="es-ES" w:eastAsia="en-US"/>
        </w:rPr>
      </w:pPr>
      <w:r w:rsidRPr="00E1640F">
        <w:rPr>
          <w:rFonts w:ascii="Palatino Linotype" w:eastAsia="Calibri" w:hAnsi="Palatino Linotype" w:cs="Tahoma"/>
          <w:bCs/>
          <w:sz w:val="22"/>
          <w:lang w:val="es-ES" w:eastAsia="en-US"/>
        </w:rPr>
        <w:t>(Énfasis añadido)</w:t>
      </w:r>
    </w:p>
    <w:p w:rsidR="00AD58C4" w:rsidRPr="00E1640F" w:rsidRDefault="00AD58C4" w:rsidP="00EC1C71">
      <w:pPr>
        <w:tabs>
          <w:tab w:val="left" w:pos="4962"/>
        </w:tabs>
        <w:spacing w:line="360" w:lineRule="auto"/>
        <w:contextualSpacing/>
        <w:jc w:val="both"/>
        <w:rPr>
          <w:rFonts w:ascii="Palatino Linotype" w:hAnsi="Palatino Linotype" w:cs="Tahoma"/>
          <w:b/>
          <w:sz w:val="22"/>
        </w:rPr>
      </w:pPr>
    </w:p>
    <w:p w:rsidR="00AD58C4" w:rsidRPr="00E1640F" w:rsidRDefault="00AD58C4" w:rsidP="00EC1C71">
      <w:pPr>
        <w:numPr>
          <w:ilvl w:val="0"/>
          <w:numId w:val="15"/>
        </w:numPr>
        <w:spacing w:line="360" w:lineRule="auto"/>
        <w:ind w:left="0" w:firstLine="0"/>
        <w:contextualSpacing/>
        <w:jc w:val="both"/>
        <w:rPr>
          <w:rFonts w:ascii="Palatino Linotype" w:hAnsi="Palatino Linotype" w:cs="Tahoma"/>
        </w:rPr>
      </w:pPr>
      <w:r w:rsidRPr="00E1640F">
        <w:rPr>
          <w:rFonts w:ascii="Palatino Linotype" w:hAnsi="Palatino Linotype" w:cs="Tahoma"/>
        </w:rPr>
        <w:t xml:space="preserve">Derivado de los artículos en cita, se prevé que los entes administrativos, tienen la </w:t>
      </w:r>
      <w:r w:rsidRPr="00E1640F">
        <w:rPr>
          <w:rFonts w:ascii="Palatino Linotype" w:hAnsi="Palatino Linotype" w:cs="Tahoma"/>
          <w:lang w:val="es-ES"/>
        </w:rPr>
        <w:t>facultad</w:t>
      </w:r>
      <w:r w:rsidRPr="00E1640F">
        <w:rPr>
          <w:rFonts w:ascii="Palatino Linotype" w:hAnsi="Palatino Linotype" w:cs="Tahoma"/>
        </w:rPr>
        <w:t xml:space="preserve"> de contratar servicios o adquirir bienes bajo las modalidades de licitación pública, invitación restringida o bien de adjudicación directa y que resultado de dichos procesos se debe suscribir un contrato que permita formalizar la adquisición de bienes o servicios; asimismo y derivado de la voluntad expresa de los contratantes, puede existir constancias que den cuenta tanto de la contratación como del pago en cumplimiento a contraprestaciones pactadas, como lo son los contratos, las facturas, recibos o pólizas.</w:t>
      </w:r>
    </w:p>
    <w:p w:rsidR="00AD58C4" w:rsidRPr="00E1640F" w:rsidRDefault="00AD58C4" w:rsidP="00EC1C71">
      <w:pPr>
        <w:spacing w:line="360" w:lineRule="auto"/>
        <w:contextualSpacing/>
        <w:jc w:val="both"/>
        <w:rPr>
          <w:rFonts w:ascii="Palatino Linotype" w:eastAsia="Calibri" w:hAnsi="Palatino Linotype" w:cs="Tahoma"/>
          <w:iCs/>
          <w:lang w:val="es-ES" w:eastAsia="es-ES_tradnl"/>
        </w:rPr>
      </w:pPr>
    </w:p>
    <w:p w:rsidR="00AD58C4" w:rsidRPr="00E1640F" w:rsidRDefault="00AD58C4" w:rsidP="00EC1C71">
      <w:pPr>
        <w:numPr>
          <w:ilvl w:val="0"/>
          <w:numId w:val="15"/>
        </w:numPr>
        <w:spacing w:line="360" w:lineRule="auto"/>
        <w:ind w:left="0" w:firstLine="0"/>
        <w:contextualSpacing/>
        <w:jc w:val="both"/>
        <w:rPr>
          <w:rFonts w:ascii="Palatino Linotype" w:eastAsia="Calibri" w:hAnsi="Palatino Linotype" w:cs="Tahoma"/>
          <w:iCs/>
          <w:lang w:val="es-ES" w:eastAsia="es-ES_tradnl"/>
        </w:rPr>
      </w:pPr>
      <w:r w:rsidRPr="00E1640F">
        <w:rPr>
          <w:rFonts w:ascii="Palatino Linotype" w:eastAsia="Calibri" w:hAnsi="Palatino Linotype" w:cs="Tahoma"/>
          <w:iCs/>
          <w:lang w:val="es-ES" w:eastAsia="es-ES_tradnl"/>
        </w:rPr>
        <w:lastRenderedPageBreak/>
        <w:t xml:space="preserve">Ahora bien, la documentación que resulta de los procedimientos de adquisición de bienes y </w:t>
      </w:r>
      <w:r w:rsidRPr="00E1640F">
        <w:rPr>
          <w:rFonts w:ascii="Palatino Linotype" w:hAnsi="Palatino Linotype" w:cs="Tahoma"/>
        </w:rPr>
        <w:t>servicios</w:t>
      </w:r>
      <w:r w:rsidRPr="00E1640F">
        <w:rPr>
          <w:rFonts w:ascii="Palatino Linotype" w:eastAsia="Calibri" w:hAnsi="Palatino Linotype" w:cs="Tahoma"/>
          <w:iCs/>
          <w:lang w:val="es-ES" w:eastAsia="es-ES_tradnl"/>
        </w:rPr>
        <w:t xml:space="preserve">, configuran información pública que corresponde a las obligaciones de transparencia, en términos del artículo 92, fracción XXIX, de la </w:t>
      </w:r>
      <w:r w:rsidRPr="00E1640F">
        <w:rPr>
          <w:rFonts w:ascii="Palatino Linotype" w:eastAsia="Calibri" w:hAnsi="Palatino Linotype" w:cs="Tahoma"/>
          <w:bCs/>
          <w:iCs/>
          <w:lang w:val="es-ES" w:eastAsia="en-US"/>
        </w:rPr>
        <w:t>Ley de Transparencia y Acceso a la Información Pública del Estado de México y Municipios</w:t>
      </w:r>
      <w:r w:rsidRPr="00E1640F">
        <w:rPr>
          <w:rFonts w:ascii="Palatino Linotype" w:eastAsia="Calibri" w:hAnsi="Palatino Linotype" w:cs="Tahoma"/>
          <w:iCs/>
          <w:lang w:val="es-ES" w:eastAsia="es-ES_tradnl"/>
        </w:rPr>
        <w:t>, prevé lo siguiente:</w:t>
      </w:r>
    </w:p>
    <w:p w:rsidR="00AD58C4" w:rsidRPr="00E1640F" w:rsidRDefault="00AD58C4" w:rsidP="00EC1C71">
      <w:pPr>
        <w:spacing w:line="360" w:lineRule="auto"/>
        <w:contextualSpacing/>
        <w:jc w:val="both"/>
        <w:rPr>
          <w:rFonts w:ascii="Palatino Linotype" w:eastAsia="Calibri" w:hAnsi="Palatino Linotype" w:cs="Tahoma"/>
          <w:iCs/>
          <w:sz w:val="22"/>
          <w:lang w:val="es-ES" w:eastAsia="es-ES_tradnl"/>
        </w:rPr>
      </w:pPr>
    </w:p>
    <w:p w:rsidR="00AD58C4" w:rsidRPr="00E1640F" w:rsidRDefault="00AD58C4" w:rsidP="00EC1C71">
      <w:pPr>
        <w:autoSpaceDE w:val="0"/>
        <w:autoSpaceDN w:val="0"/>
        <w:adjustRightInd w:val="0"/>
        <w:spacing w:line="360" w:lineRule="auto"/>
        <w:ind w:left="567" w:right="539"/>
        <w:contextualSpacing/>
        <w:jc w:val="center"/>
        <w:rPr>
          <w:rFonts w:ascii="Palatino Linotype" w:eastAsiaTheme="minorHAnsi" w:hAnsi="Palatino Linotype" w:cs="Bookman Old Style"/>
          <w:i/>
          <w:color w:val="000000"/>
          <w:sz w:val="22"/>
          <w:lang w:eastAsia="en-US"/>
        </w:rPr>
      </w:pPr>
      <w:r w:rsidRPr="00E1640F">
        <w:rPr>
          <w:rFonts w:ascii="Palatino Linotype" w:eastAsiaTheme="minorHAnsi" w:hAnsi="Palatino Linotype" w:cs="Bookman Old Style"/>
          <w:b/>
          <w:bCs/>
          <w:i/>
          <w:color w:val="000000"/>
          <w:sz w:val="22"/>
          <w:lang w:eastAsia="en-US"/>
        </w:rPr>
        <w:t>Capítulo II</w:t>
      </w:r>
    </w:p>
    <w:p w:rsidR="00AD58C4" w:rsidRPr="00E1640F" w:rsidRDefault="00AD58C4" w:rsidP="00EC1C71">
      <w:pPr>
        <w:autoSpaceDE w:val="0"/>
        <w:autoSpaceDN w:val="0"/>
        <w:adjustRightInd w:val="0"/>
        <w:spacing w:line="360" w:lineRule="auto"/>
        <w:ind w:left="567" w:right="539"/>
        <w:contextualSpacing/>
        <w:jc w:val="both"/>
        <w:rPr>
          <w:rFonts w:ascii="Palatino Linotype" w:eastAsiaTheme="minorHAnsi" w:hAnsi="Palatino Linotype" w:cs="Bookman Old Style"/>
          <w:i/>
          <w:color w:val="000000"/>
          <w:sz w:val="22"/>
          <w:lang w:eastAsia="en-US"/>
        </w:rPr>
      </w:pPr>
      <w:r w:rsidRPr="00E1640F">
        <w:rPr>
          <w:rFonts w:ascii="Palatino Linotype" w:eastAsiaTheme="minorHAnsi" w:hAnsi="Palatino Linotype" w:cs="Bookman Old Style"/>
          <w:b/>
          <w:bCs/>
          <w:i/>
          <w:color w:val="000000"/>
          <w:sz w:val="22"/>
          <w:lang w:eastAsia="en-US"/>
        </w:rPr>
        <w:t>De las Obligaciones de Transparencia Comunes</w:t>
      </w:r>
    </w:p>
    <w:p w:rsidR="00AD58C4" w:rsidRPr="00E1640F" w:rsidRDefault="00AD58C4" w:rsidP="00EC1C71">
      <w:pPr>
        <w:autoSpaceDE w:val="0"/>
        <w:autoSpaceDN w:val="0"/>
        <w:adjustRightInd w:val="0"/>
        <w:spacing w:line="360" w:lineRule="auto"/>
        <w:ind w:left="567" w:right="539"/>
        <w:contextualSpacing/>
        <w:jc w:val="both"/>
        <w:rPr>
          <w:rFonts w:ascii="Palatino Linotype" w:eastAsiaTheme="minorHAnsi" w:hAnsi="Palatino Linotype" w:cs="Bookman Old Style"/>
          <w:i/>
          <w:color w:val="000000"/>
          <w:sz w:val="22"/>
          <w:lang w:eastAsia="en-US"/>
        </w:rPr>
      </w:pPr>
      <w:r w:rsidRPr="00E1640F">
        <w:rPr>
          <w:rFonts w:ascii="Palatino Linotype" w:eastAsiaTheme="minorHAnsi" w:hAnsi="Palatino Linotype" w:cs="Bookman Old Style"/>
          <w:b/>
          <w:bCs/>
          <w:i/>
          <w:color w:val="000000"/>
          <w:sz w:val="22"/>
          <w:lang w:eastAsia="en-US"/>
        </w:rPr>
        <w:t xml:space="preserve">Artículo 92. </w:t>
      </w:r>
      <w:r w:rsidRPr="00E1640F">
        <w:rPr>
          <w:rFonts w:ascii="Palatino Linotype" w:eastAsiaTheme="minorHAnsi" w:hAnsi="Palatino Linotype" w:cs="Bookman Old Style"/>
          <w:i/>
          <w:color w:val="000000"/>
          <w:sz w:val="22"/>
          <w:lang w:eastAsia="en-U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AD58C4" w:rsidRPr="00E1640F" w:rsidRDefault="00AD58C4" w:rsidP="00EC1C71">
      <w:pPr>
        <w:autoSpaceDE w:val="0"/>
        <w:autoSpaceDN w:val="0"/>
        <w:adjustRightInd w:val="0"/>
        <w:spacing w:line="360" w:lineRule="auto"/>
        <w:ind w:left="567" w:right="539"/>
        <w:contextualSpacing/>
        <w:jc w:val="both"/>
        <w:rPr>
          <w:rFonts w:ascii="Palatino Linotype" w:eastAsiaTheme="minorHAnsi" w:hAnsi="Palatino Linotype" w:cs="Bookman Old Style"/>
          <w:i/>
          <w:color w:val="000000"/>
          <w:sz w:val="22"/>
          <w:lang w:eastAsia="en-US"/>
        </w:rPr>
      </w:pPr>
    </w:p>
    <w:p w:rsidR="00AD58C4" w:rsidRPr="00E1640F" w:rsidRDefault="00AD58C4" w:rsidP="00EC1C71">
      <w:pPr>
        <w:autoSpaceDE w:val="0"/>
        <w:autoSpaceDN w:val="0"/>
        <w:adjustRightInd w:val="0"/>
        <w:spacing w:line="360" w:lineRule="auto"/>
        <w:ind w:left="567" w:right="539"/>
        <w:contextualSpacing/>
        <w:jc w:val="both"/>
        <w:rPr>
          <w:rFonts w:ascii="Palatino Linotype" w:eastAsiaTheme="minorHAnsi" w:hAnsi="Palatino Linotype" w:cs="Bookman Old Style"/>
          <w:i/>
          <w:color w:val="000000"/>
          <w:sz w:val="22"/>
          <w:lang w:eastAsia="en-US"/>
        </w:rPr>
      </w:pPr>
      <w:r w:rsidRPr="00E1640F">
        <w:rPr>
          <w:rFonts w:ascii="Palatino Linotype" w:eastAsiaTheme="minorHAnsi" w:hAnsi="Palatino Linotype" w:cs="Bookman Old Style"/>
          <w:i/>
          <w:color w:val="000000"/>
          <w:sz w:val="22"/>
          <w:lang w:eastAsia="en-US"/>
        </w:rPr>
        <w:t>I al XXVIII</w:t>
      </w:r>
    </w:p>
    <w:p w:rsidR="00AD58C4" w:rsidRPr="00E1640F" w:rsidRDefault="00AD58C4" w:rsidP="00EC1C71">
      <w:pPr>
        <w:autoSpaceDE w:val="0"/>
        <w:autoSpaceDN w:val="0"/>
        <w:adjustRightInd w:val="0"/>
        <w:spacing w:line="360" w:lineRule="auto"/>
        <w:ind w:left="567" w:right="539"/>
        <w:contextualSpacing/>
        <w:jc w:val="both"/>
        <w:rPr>
          <w:rFonts w:ascii="Palatino Linotype" w:eastAsiaTheme="minorHAnsi" w:hAnsi="Palatino Linotype" w:cs="Bookman Old Style"/>
          <w:i/>
          <w:color w:val="000000"/>
          <w:sz w:val="22"/>
          <w:lang w:eastAsia="en-US"/>
        </w:rPr>
      </w:pPr>
      <w:r w:rsidRPr="00E1640F">
        <w:rPr>
          <w:rFonts w:ascii="Palatino Linotype" w:eastAsiaTheme="minorHAnsi" w:hAnsi="Palatino Linotype" w:cs="Bookman Old Style"/>
          <w:i/>
          <w:color w:val="000000"/>
          <w:sz w:val="22"/>
          <w:lang w:eastAsia="en-US"/>
        </w:rPr>
        <w:t>…</w:t>
      </w:r>
    </w:p>
    <w:p w:rsidR="00AD58C4" w:rsidRPr="00E1640F" w:rsidRDefault="00AD58C4" w:rsidP="00EC1C71">
      <w:pPr>
        <w:autoSpaceDE w:val="0"/>
        <w:autoSpaceDN w:val="0"/>
        <w:adjustRightInd w:val="0"/>
        <w:spacing w:line="360" w:lineRule="auto"/>
        <w:ind w:left="567" w:right="539"/>
        <w:contextualSpacing/>
        <w:jc w:val="both"/>
        <w:rPr>
          <w:rFonts w:ascii="Palatino Linotype" w:eastAsiaTheme="minorHAnsi" w:hAnsi="Palatino Linotype" w:cs="Bookman Old Style"/>
          <w:i/>
          <w:sz w:val="22"/>
          <w:lang w:eastAsia="en-US"/>
        </w:rPr>
      </w:pPr>
      <w:r w:rsidRPr="00E1640F">
        <w:rPr>
          <w:rFonts w:ascii="Palatino Linotype" w:eastAsiaTheme="minorHAnsi" w:hAnsi="Palatino Linotype" w:cs="Bookman Old Style"/>
          <w:b/>
          <w:bCs/>
          <w:i/>
          <w:sz w:val="22"/>
          <w:lang w:eastAsia="en-US"/>
        </w:rPr>
        <w:t xml:space="preserve">XXIX. </w:t>
      </w:r>
      <w:r w:rsidRPr="00E1640F">
        <w:rPr>
          <w:rFonts w:ascii="Palatino Linotype" w:eastAsiaTheme="minorHAnsi" w:hAnsi="Palatino Linotype" w:cs="Bookman Old Style"/>
          <w:i/>
          <w:sz w:val="22"/>
          <w:lang w:eastAsia="en-US"/>
        </w:rPr>
        <w:t xml:space="preserve">La información sobre los procesos y resultados sobre procedimientos de adjudicación directa, invitación restringida y licitación de cualquier naturaleza, </w:t>
      </w:r>
      <w:r w:rsidRPr="00E1640F">
        <w:rPr>
          <w:rFonts w:ascii="Palatino Linotype" w:eastAsiaTheme="minorHAnsi" w:hAnsi="Palatino Linotype" w:cs="Bookman Old Style"/>
          <w:b/>
          <w:i/>
          <w:sz w:val="22"/>
          <w:lang w:eastAsia="en-US"/>
        </w:rPr>
        <w:t>incluyendo la versión pública del expediente respectivo y de los contratos</w:t>
      </w:r>
      <w:r w:rsidRPr="00E1640F">
        <w:rPr>
          <w:rFonts w:ascii="Palatino Linotype" w:eastAsiaTheme="minorHAnsi" w:hAnsi="Palatino Linotype" w:cs="Bookman Old Style"/>
          <w:i/>
          <w:sz w:val="22"/>
          <w:lang w:eastAsia="en-US"/>
        </w:rPr>
        <w:t xml:space="preserve"> celebrados, que deberán contener, por los menos, lo siguiente: </w:t>
      </w:r>
    </w:p>
    <w:p w:rsidR="00AD58C4" w:rsidRPr="00E1640F" w:rsidRDefault="00AD58C4" w:rsidP="00EC1C71">
      <w:pPr>
        <w:autoSpaceDE w:val="0"/>
        <w:autoSpaceDN w:val="0"/>
        <w:adjustRightInd w:val="0"/>
        <w:spacing w:line="360" w:lineRule="auto"/>
        <w:ind w:left="567" w:right="539"/>
        <w:contextualSpacing/>
        <w:jc w:val="both"/>
        <w:rPr>
          <w:rFonts w:ascii="Palatino Linotype" w:eastAsiaTheme="minorHAnsi" w:hAnsi="Palatino Linotype" w:cs="Bookman Old Style"/>
          <w:i/>
          <w:sz w:val="22"/>
          <w:lang w:eastAsia="en-US"/>
        </w:rPr>
      </w:pPr>
    </w:p>
    <w:p w:rsidR="00AD58C4" w:rsidRPr="00E1640F" w:rsidRDefault="00AD58C4" w:rsidP="00EC1C71">
      <w:pPr>
        <w:autoSpaceDE w:val="0"/>
        <w:autoSpaceDN w:val="0"/>
        <w:adjustRightInd w:val="0"/>
        <w:spacing w:line="360" w:lineRule="auto"/>
        <w:ind w:left="567" w:right="539"/>
        <w:contextualSpacing/>
        <w:jc w:val="both"/>
        <w:rPr>
          <w:rFonts w:ascii="Palatino Linotype" w:eastAsiaTheme="minorHAnsi" w:hAnsi="Palatino Linotype" w:cs="Bookman Old Style"/>
          <w:b/>
          <w:i/>
          <w:sz w:val="22"/>
          <w:lang w:eastAsia="en-US"/>
        </w:rPr>
      </w:pPr>
      <w:r w:rsidRPr="00E1640F">
        <w:rPr>
          <w:rFonts w:ascii="Palatino Linotype" w:eastAsiaTheme="minorHAnsi" w:hAnsi="Palatino Linotype" w:cs="Bookman Old Style"/>
          <w:b/>
          <w:bCs/>
          <w:i/>
          <w:sz w:val="22"/>
          <w:lang w:eastAsia="en-US"/>
        </w:rPr>
        <w:t xml:space="preserve">a) </w:t>
      </w:r>
      <w:r w:rsidRPr="00E1640F">
        <w:rPr>
          <w:rFonts w:ascii="Palatino Linotype" w:eastAsiaTheme="minorHAnsi" w:hAnsi="Palatino Linotype" w:cs="Bookman Old Style"/>
          <w:b/>
          <w:i/>
          <w:sz w:val="22"/>
          <w:lang w:eastAsia="en-US"/>
        </w:rPr>
        <w:t xml:space="preserve">De licitaciones públicas o procedimientos de invitación restringida: </w:t>
      </w:r>
    </w:p>
    <w:p w:rsidR="00AD58C4" w:rsidRPr="00E1640F" w:rsidRDefault="00AD58C4" w:rsidP="00EC1C71">
      <w:pPr>
        <w:autoSpaceDE w:val="0"/>
        <w:autoSpaceDN w:val="0"/>
        <w:adjustRightInd w:val="0"/>
        <w:spacing w:line="360" w:lineRule="auto"/>
        <w:ind w:left="567" w:right="539"/>
        <w:contextualSpacing/>
        <w:jc w:val="both"/>
        <w:rPr>
          <w:rFonts w:ascii="Palatino Linotype" w:eastAsiaTheme="minorHAnsi" w:hAnsi="Palatino Linotype" w:cs="Bookman Old Style"/>
          <w:i/>
          <w:sz w:val="22"/>
          <w:lang w:eastAsia="en-US"/>
        </w:rPr>
      </w:pPr>
    </w:p>
    <w:p w:rsidR="00AD58C4" w:rsidRPr="00E1640F" w:rsidRDefault="00AD58C4" w:rsidP="00EC1C71">
      <w:pPr>
        <w:autoSpaceDE w:val="0"/>
        <w:autoSpaceDN w:val="0"/>
        <w:adjustRightInd w:val="0"/>
        <w:spacing w:line="360" w:lineRule="auto"/>
        <w:ind w:left="567" w:right="539"/>
        <w:contextualSpacing/>
        <w:jc w:val="both"/>
        <w:rPr>
          <w:rFonts w:ascii="Palatino Linotype" w:eastAsiaTheme="minorHAnsi" w:hAnsi="Palatino Linotype" w:cs="Bookman Old Style"/>
          <w:i/>
          <w:sz w:val="22"/>
          <w:lang w:eastAsia="en-US"/>
        </w:rPr>
      </w:pPr>
      <w:r w:rsidRPr="00E1640F">
        <w:rPr>
          <w:rFonts w:ascii="Palatino Linotype" w:eastAsiaTheme="minorHAnsi" w:hAnsi="Palatino Linotype" w:cs="Bookman Old Style"/>
          <w:bCs/>
          <w:i/>
          <w:sz w:val="22"/>
          <w:lang w:eastAsia="en-US"/>
        </w:rPr>
        <w:t xml:space="preserve">1) </w:t>
      </w:r>
      <w:r w:rsidRPr="00E1640F">
        <w:rPr>
          <w:rFonts w:ascii="Palatino Linotype" w:eastAsiaTheme="minorHAnsi" w:hAnsi="Palatino Linotype" w:cs="Bookman Old Style"/>
          <w:i/>
          <w:sz w:val="22"/>
          <w:lang w:eastAsia="en-US"/>
        </w:rPr>
        <w:t xml:space="preserve">La convocatoria o invitación emitida, así como los fundamentos legales aplicados para llevarla a cabo; </w:t>
      </w:r>
    </w:p>
    <w:p w:rsidR="00AD58C4" w:rsidRPr="00E1640F" w:rsidRDefault="00AD58C4" w:rsidP="00EC1C71">
      <w:pPr>
        <w:autoSpaceDE w:val="0"/>
        <w:autoSpaceDN w:val="0"/>
        <w:adjustRightInd w:val="0"/>
        <w:spacing w:line="360" w:lineRule="auto"/>
        <w:ind w:left="567" w:right="539"/>
        <w:contextualSpacing/>
        <w:jc w:val="both"/>
        <w:rPr>
          <w:rFonts w:ascii="Palatino Linotype" w:eastAsiaTheme="minorHAnsi" w:hAnsi="Palatino Linotype" w:cs="Bookman Old Style"/>
          <w:i/>
          <w:sz w:val="22"/>
          <w:lang w:eastAsia="en-US"/>
        </w:rPr>
      </w:pPr>
      <w:r w:rsidRPr="00E1640F">
        <w:rPr>
          <w:rFonts w:ascii="Palatino Linotype" w:eastAsiaTheme="minorHAnsi" w:hAnsi="Palatino Linotype" w:cs="Bookman Old Style"/>
          <w:bCs/>
          <w:i/>
          <w:sz w:val="22"/>
          <w:lang w:eastAsia="en-US"/>
        </w:rPr>
        <w:t xml:space="preserve">2) </w:t>
      </w:r>
      <w:r w:rsidRPr="00E1640F">
        <w:rPr>
          <w:rFonts w:ascii="Palatino Linotype" w:eastAsiaTheme="minorHAnsi" w:hAnsi="Palatino Linotype" w:cs="Bookman Old Style"/>
          <w:i/>
          <w:sz w:val="22"/>
          <w:lang w:eastAsia="en-US"/>
        </w:rPr>
        <w:t xml:space="preserve">Los nombres de los participantes o invitados; </w:t>
      </w:r>
    </w:p>
    <w:p w:rsidR="00AD58C4" w:rsidRPr="00E1640F" w:rsidRDefault="00AD58C4" w:rsidP="00EC1C71">
      <w:pPr>
        <w:autoSpaceDE w:val="0"/>
        <w:autoSpaceDN w:val="0"/>
        <w:adjustRightInd w:val="0"/>
        <w:spacing w:line="360" w:lineRule="auto"/>
        <w:ind w:left="567" w:right="539"/>
        <w:contextualSpacing/>
        <w:jc w:val="both"/>
        <w:rPr>
          <w:rFonts w:ascii="Palatino Linotype" w:eastAsiaTheme="minorHAnsi" w:hAnsi="Palatino Linotype" w:cs="Bookman Old Style"/>
          <w:i/>
          <w:sz w:val="22"/>
          <w:lang w:eastAsia="en-US"/>
        </w:rPr>
      </w:pPr>
      <w:r w:rsidRPr="00E1640F">
        <w:rPr>
          <w:rFonts w:ascii="Palatino Linotype" w:eastAsiaTheme="minorHAnsi" w:hAnsi="Palatino Linotype" w:cs="Bookman Old Style"/>
          <w:bCs/>
          <w:i/>
          <w:sz w:val="22"/>
          <w:lang w:eastAsia="en-US"/>
        </w:rPr>
        <w:lastRenderedPageBreak/>
        <w:t xml:space="preserve">3) </w:t>
      </w:r>
      <w:r w:rsidRPr="00E1640F">
        <w:rPr>
          <w:rFonts w:ascii="Palatino Linotype" w:eastAsiaTheme="minorHAnsi" w:hAnsi="Palatino Linotype" w:cs="Bookman Old Style"/>
          <w:i/>
          <w:sz w:val="22"/>
          <w:lang w:eastAsia="en-US"/>
        </w:rPr>
        <w:t xml:space="preserve">El nombre del ganador y las razones que lo justifican; </w:t>
      </w:r>
    </w:p>
    <w:p w:rsidR="00AD58C4" w:rsidRPr="00E1640F" w:rsidRDefault="00AD58C4" w:rsidP="00EC1C71">
      <w:pPr>
        <w:autoSpaceDE w:val="0"/>
        <w:autoSpaceDN w:val="0"/>
        <w:adjustRightInd w:val="0"/>
        <w:spacing w:line="360" w:lineRule="auto"/>
        <w:ind w:left="567" w:right="539"/>
        <w:contextualSpacing/>
        <w:jc w:val="both"/>
        <w:rPr>
          <w:rFonts w:ascii="Palatino Linotype" w:eastAsiaTheme="minorHAnsi" w:hAnsi="Palatino Linotype" w:cs="Bookman Old Style"/>
          <w:i/>
          <w:sz w:val="22"/>
          <w:lang w:eastAsia="en-US"/>
        </w:rPr>
      </w:pPr>
      <w:r w:rsidRPr="00E1640F">
        <w:rPr>
          <w:rFonts w:ascii="Palatino Linotype" w:eastAsiaTheme="minorHAnsi" w:hAnsi="Palatino Linotype" w:cs="Bookman Old Style"/>
          <w:bCs/>
          <w:i/>
          <w:sz w:val="22"/>
          <w:lang w:eastAsia="en-US"/>
        </w:rPr>
        <w:t xml:space="preserve">4) </w:t>
      </w:r>
      <w:r w:rsidRPr="00E1640F">
        <w:rPr>
          <w:rFonts w:ascii="Palatino Linotype" w:eastAsiaTheme="minorHAnsi" w:hAnsi="Palatino Linotype" w:cs="Bookman Old Style"/>
          <w:i/>
          <w:sz w:val="22"/>
          <w:lang w:eastAsia="en-US"/>
        </w:rPr>
        <w:t xml:space="preserve">El área solicitante y la responsable de su ejecución; </w:t>
      </w:r>
    </w:p>
    <w:p w:rsidR="00AD58C4" w:rsidRPr="00E1640F" w:rsidRDefault="00AD58C4" w:rsidP="00EC1C71">
      <w:pPr>
        <w:autoSpaceDE w:val="0"/>
        <w:autoSpaceDN w:val="0"/>
        <w:adjustRightInd w:val="0"/>
        <w:spacing w:line="360" w:lineRule="auto"/>
        <w:ind w:left="567" w:right="539"/>
        <w:contextualSpacing/>
        <w:jc w:val="both"/>
        <w:rPr>
          <w:rFonts w:ascii="Palatino Linotype" w:eastAsiaTheme="minorHAnsi" w:hAnsi="Palatino Linotype" w:cs="Bookman Old Style"/>
          <w:i/>
          <w:sz w:val="22"/>
          <w:lang w:eastAsia="en-US"/>
        </w:rPr>
      </w:pPr>
      <w:r w:rsidRPr="00E1640F">
        <w:rPr>
          <w:rFonts w:ascii="Palatino Linotype" w:eastAsiaTheme="minorHAnsi" w:hAnsi="Palatino Linotype" w:cs="Bookman Old Style"/>
          <w:bCs/>
          <w:i/>
          <w:sz w:val="22"/>
          <w:lang w:eastAsia="en-US"/>
        </w:rPr>
        <w:t xml:space="preserve">5) </w:t>
      </w:r>
      <w:r w:rsidRPr="00E1640F">
        <w:rPr>
          <w:rFonts w:ascii="Palatino Linotype" w:eastAsiaTheme="minorHAnsi" w:hAnsi="Palatino Linotype" w:cs="Bookman Old Style"/>
          <w:i/>
          <w:sz w:val="22"/>
          <w:lang w:eastAsia="en-US"/>
        </w:rPr>
        <w:t xml:space="preserve">Las convocatorias e invitaciones emitidas; </w:t>
      </w:r>
    </w:p>
    <w:p w:rsidR="00AD58C4" w:rsidRPr="00E1640F" w:rsidRDefault="00AD58C4" w:rsidP="00EC1C71">
      <w:pPr>
        <w:autoSpaceDE w:val="0"/>
        <w:autoSpaceDN w:val="0"/>
        <w:adjustRightInd w:val="0"/>
        <w:spacing w:line="360" w:lineRule="auto"/>
        <w:ind w:left="567" w:right="539"/>
        <w:contextualSpacing/>
        <w:jc w:val="both"/>
        <w:rPr>
          <w:rFonts w:ascii="Palatino Linotype" w:eastAsiaTheme="minorHAnsi" w:hAnsi="Palatino Linotype" w:cs="Bookman Old Style"/>
          <w:i/>
          <w:sz w:val="22"/>
          <w:lang w:eastAsia="en-US"/>
        </w:rPr>
      </w:pPr>
      <w:r w:rsidRPr="00E1640F">
        <w:rPr>
          <w:rFonts w:ascii="Palatino Linotype" w:eastAsiaTheme="minorHAnsi" w:hAnsi="Palatino Linotype" w:cs="Bookman Old Style"/>
          <w:bCs/>
          <w:i/>
          <w:sz w:val="22"/>
          <w:lang w:eastAsia="en-US"/>
        </w:rPr>
        <w:t xml:space="preserve">6) </w:t>
      </w:r>
      <w:r w:rsidRPr="00E1640F">
        <w:rPr>
          <w:rFonts w:ascii="Palatino Linotype" w:eastAsiaTheme="minorHAnsi" w:hAnsi="Palatino Linotype" w:cs="Bookman Old Style"/>
          <w:i/>
          <w:sz w:val="22"/>
          <w:lang w:eastAsia="en-US"/>
        </w:rPr>
        <w:t xml:space="preserve">Los dictámenes y fallo de adjudicación; </w:t>
      </w:r>
    </w:p>
    <w:p w:rsidR="00AD58C4" w:rsidRPr="00E1640F" w:rsidRDefault="00AD58C4" w:rsidP="00EC1C71">
      <w:pPr>
        <w:autoSpaceDE w:val="0"/>
        <w:autoSpaceDN w:val="0"/>
        <w:adjustRightInd w:val="0"/>
        <w:spacing w:line="360" w:lineRule="auto"/>
        <w:ind w:left="567" w:right="539"/>
        <w:contextualSpacing/>
        <w:jc w:val="both"/>
        <w:rPr>
          <w:rFonts w:ascii="Palatino Linotype" w:eastAsiaTheme="minorHAnsi" w:hAnsi="Palatino Linotype" w:cs="Bookman Old Style"/>
          <w:b/>
          <w:i/>
          <w:sz w:val="22"/>
          <w:lang w:eastAsia="en-US"/>
        </w:rPr>
      </w:pPr>
      <w:r w:rsidRPr="00E1640F">
        <w:rPr>
          <w:rFonts w:ascii="Palatino Linotype" w:eastAsiaTheme="minorHAnsi" w:hAnsi="Palatino Linotype" w:cs="Bookman Old Style"/>
          <w:b/>
          <w:bCs/>
          <w:i/>
          <w:sz w:val="22"/>
          <w:lang w:eastAsia="en-US"/>
        </w:rPr>
        <w:t xml:space="preserve">7) </w:t>
      </w:r>
      <w:r w:rsidRPr="00E1640F">
        <w:rPr>
          <w:rFonts w:ascii="Palatino Linotype" w:eastAsiaTheme="minorHAnsi" w:hAnsi="Palatino Linotype" w:cs="Bookman Old Style"/>
          <w:b/>
          <w:i/>
          <w:sz w:val="22"/>
          <w:lang w:eastAsia="en-US"/>
        </w:rPr>
        <w:t xml:space="preserve">El contrato y, en su caso, sus anexos; </w:t>
      </w:r>
    </w:p>
    <w:p w:rsidR="00AD58C4" w:rsidRPr="00E1640F" w:rsidRDefault="00AD58C4" w:rsidP="00EC1C71">
      <w:pPr>
        <w:autoSpaceDE w:val="0"/>
        <w:autoSpaceDN w:val="0"/>
        <w:adjustRightInd w:val="0"/>
        <w:spacing w:line="360" w:lineRule="auto"/>
        <w:ind w:left="567" w:right="539"/>
        <w:contextualSpacing/>
        <w:jc w:val="both"/>
        <w:rPr>
          <w:rFonts w:ascii="Palatino Linotype" w:eastAsiaTheme="minorHAnsi" w:hAnsi="Palatino Linotype" w:cs="Bookman Old Style"/>
          <w:i/>
          <w:sz w:val="22"/>
          <w:lang w:eastAsia="en-US"/>
        </w:rPr>
      </w:pPr>
      <w:r w:rsidRPr="00E1640F">
        <w:rPr>
          <w:rFonts w:ascii="Palatino Linotype" w:eastAsiaTheme="minorHAnsi" w:hAnsi="Palatino Linotype" w:cs="Bookman Old Style"/>
          <w:bCs/>
          <w:i/>
          <w:sz w:val="22"/>
          <w:lang w:eastAsia="en-US"/>
        </w:rPr>
        <w:t xml:space="preserve">8) </w:t>
      </w:r>
      <w:r w:rsidRPr="00E1640F">
        <w:rPr>
          <w:rFonts w:ascii="Palatino Linotype" w:eastAsiaTheme="minorHAnsi" w:hAnsi="Palatino Linotype" w:cs="Bookman Old Style"/>
          <w:i/>
          <w:sz w:val="22"/>
          <w:lang w:eastAsia="en-US"/>
        </w:rPr>
        <w:t xml:space="preserve">Los mecanismos de vigilancia y supervisión, incluyendo en su caso, los estudios de impacto urbano y ambiental, según corresponda; </w:t>
      </w:r>
    </w:p>
    <w:p w:rsidR="00AD58C4" w:rsidRPr="00E1640F" w:rsidRDefault="00AD58C4" w:rsidP="00EC1C71">
      <w:pPr>
        <w:autoSpaceDE w:val="0"/>
        <w:autoSpaceDN w:val="0"/>
        <w:adjustRightInd w:val="0"/>
        <w:spacing w:line="360" w:lineRule="auto"/>
        <w:ind w:left="567" w:right="539"/>
        <w:contextualSpacing/>
        <w:jc w:val="both"/>
        <w:rPr>
          <w:rFonts w:ascii="Palatino Linotype" w:eastAsiaTheme="minorHAnsi" w:hAnsi="Palatino Linotype" w:cs="Bookman Old Style"/>
          <w:i/>
          <w:sz w:val="22"/>
          <w:lang w:eastAsia="en-US"/>
        </w:rPr>
      </w:pPr>
      <w:r w:rsidRPr="00E1640F">
        <w:rPr>
          <w:rFonts w:ascii="Palatino Linotype" w:eastAsiaTheme="minorHAnsi" w:hAnsi="Palatino Linotype" w:cs="Bookman Old Style"/>
          <w:bCs/>
          <w:i/>
          <w:sz w:val="22"/>
          <w:lang w:eastAsia="en-US"/>
        </w:rPr>
        <w:t xml:space="preserve">9) </w:t>
      </w:r>
      <w:r w:rsidRPr="00E1640F">
        <w:rPr>
          <w:rFonts w:ascii="Palatino Linotype" w:eastAsiaTheme="minorHAnsi" w:hAnsi="Palatino Linotype" w:cs="Bookman Old Style"/>
          <w:i/>
          <w:sz w:val="22"/>
          <w:lang w:eastAsia="en-US"/>
        </w:rPr>
        <w:t xml:space="preserve">La partida presupuestal, de conformidad con el clasificador por objeto del gasto, en el caso de ser aplicable; </w:t>
      </w:r>
    </w:p>
    <w:p w:rsidR="00AD58C4" w:rsidRPr="00E1640F" w:rsidRDefault="00AD58C4" w:rsidP="00EC1C71">
      <w:pPr>
        <w:autoSpaceDE w:val="0"/>
        <w:autoSpaceDN w:val="0"/>
        <w:adjustRightInd w:val="0"/>
        <w:spacing w:line="360" w:lineRule="auto"/>
        <w:ind w:left="567" w:right="539"/>
        <w:contextualSpacing/>
        <w:jc w:val="both"/>
        <w:rPr>
          <w:rFonts w:ascii="Palatino Linotype" w:eastAsiaTheme="minorHAnsi" w:hAnsi="Palatino Linotype" w:cs="Bookman Old Style"/>
          <w:i/>
          <w:sz w:val="22"/>
          <w:lang w:eastAsia="en-US"/>
        </w:rPr>
      </w:pPr>
      <w:r w:rsidRPr="00E1640F">
        <w:rPr>
          <w:rFonts w:ascii="Palatino Linotype" w:eastAsiaTheme="minorHAnsi" w:hAnsi="Palatino Linotype" w:cs="Bookman Old Style"/>
          <w:bCs/>
          <w:i/>
          <w:sz w:val="22"/>
          <w:lang w:eastAsia="en-US"/>
        </w:rPr>
        <w:t xml:space="preserve">10) </w:t>
      </w:r>
      <w:r w:rsidRPr="00E1640F">
        <w:rPr>
          <w:rFonts w:ascii="Palatino Linotype" w:eastAsiaTheme="minorHAnsi" w:hAnsi="Palatino Linotype" w:cs="Bookman Old Style"/>
          <w:i/>
          <w:sz w:val="22"/>
          <w:lang w:eastAsia="en-US"/>
        </w:rPr>
        <w:t xml:space="preserve">Origen de los recursos especificando si son federales, estatales o municipales, así como el tipo de fondo de participación o aportación respectiva; </w:t>
      </w:r>
    </w:p>
    <w:p w:rsidR="00AD58C4" w:rsidRPr="00E1640F" w:rsidRDefault="00AD58C4" w:rsidP="00EC1C71">
      <w:pPr>
        <w:autoSpaceDE w:val="0"/>
        <w:autoSpaceDN w:val="0"/>
        <w:adjustRightInd w:val="0"/>
        <w:spacing w:line="360" w:lineRule="auto"/>
        <w:ind w:left="567" w:right="539"/>
        <w:contextualSpacing/>
        <w:jc w:val="both"/>
        <w:rPr>
          <w:rFonts w:ascii="Palatino Linotype" w:eastAsiaTheme="minorHAnsi" w:hAnsi="Palatino Linotype" w:cs="Bookman Old Style"/>
          <w:i/>
          <w:sz w:val="22"/>
          <w:lang w:eastAsia="en-US"/>
        </w:rPr>
      </w:pPr>
      <w:r w:rsidRPr="00E1640F">
        <w:rPr>
          <w:rFonts w:ascii="Palatino Linotype" w:eastAsiaTheme="minorHAnsi" w:hAnsi="Palatino Linotype" w:cs="Bookman Old Style"/>
          <w:bCs/>
          <w:i/>
          <w:sz w:val="22"/>
          <w:lang w:eastAsia="en-US"/>
        </w:rPr>
        <w:t xml:space="preserve">11) </w:t>
      </w:r>
      <w:r w:rsidRPr="00E1640F">
        <w:rPr>
          <w:rFonts w:ascii="Palatino Linotype" w:eastAsiaTheme="minorHAnsi" w:hAnsi="Palatino Linotype" w:cs="Bookman Old Style"/>
          <w:i/>
          <w:sz w:val="22"/>
          <w:lang w:eastAsia="en-US"/>
        </w:rPr>
        <w:t xml:space="preserve">Los convenios modificatorios que, en su caso, sean firmados, precisando el objeto y la fecha de celebración; </w:t>
      </w:r>
    </w:p>
    <w:p w:rsidR="00AD58C4" w:rsidRPr="00E1640F" w:rsidRDefault="00AD58C4" w:rsidP="00EC1C71">
      <w:pPr>
        <w:autoSpaceDE w:val="0"/>
        <w:autoSpaceDN w:val="0"/>
        <w:adjustRightInd w:val="0"/>
        <w:spacing w:line="360" w:lineRule="auto"/>
        <w:ind w:left="567" w:right="539"/>
        <w:contextualSpacing/>
        <w:jc w:val="both"/>
        <w:rPr>
          <w:rFonts w:ascii="Palatino Linotype" w:eastAsiaTheme="minorHAnsi" w:hAnsi="Palatino Linotype" w:cs="Bookman Old Style"/>
          <w:i/>
          <w:sz w:val="22"/>
          <w:lang w:eastAsia="en-US"/>
        </w:rPr>
      </w:pPr>
      <w:r w:rsidRPr="00E1640F">
        <w:rPr>
          <w:rFonts w:ascii="Palatino Linotype" w:eastAsiaTheme="minorHAnsi" w:hAnsi="Palatino Linotype" w:cs="Bookman Old Style"/>
          <w:bCs/>
          <w:i/>
          <w:sz w:val="22"/>
          <w:lang w:eastAsia="en-US"/>
        </w:rPr>
        <w:t xml:space="preserve">12) </w:t>
      </w:r>
      <w:r w:rsidRPr="00E1640F">
        <w:rPr>
          <w:rFonts w:ascii="Palatino Linotype" w:eastAsiaTheme="minorHAnsi" w:hAnsi="Palatino Linotype" w:cs="Bookman Old Style"/>
          <w:i/>
          <w:sz w:val="22"/>
          <w:lang w:eastAsia="en-US"/>
        </w:rPr>
        <w:t xml:space="preserve">Los informes de avance físico y financiero sobre las obras o servicios contratados; </w:t>
      </w:r>
    </w:p>
    <w:p w:rsidR="00AD58C4" w:rsidRPr="00E1640F" w:rsidRDefault="00AD58C4" w:rsidP="00EC1C71">
      <w:pPr>
        <w:autoSpaceDE w:val="0"/>
        <w:autoSpaceDN w:val="0"/>
        <w:adjustRightInd w:val="0"/>
        <w:spacing w:line="360" w:lineRule="auto"/>
        <w:ind w:left="567" w:right="539"/>
        <w:contextualSpacing/>
        <w:jc w:val="both"/>
        <w:rPr>
          <w:rFonts w:ascii="Palatino Linotype" w:eastAsiaTheme="minorHAnsi" w:hAnsi="Palatino Linotype" w:cs="Bookman Old Style"/>
          <w:i/>
          <w:sz w:val="22"/>
          <w:lang w:eastAsia="en-US"/>
        </w:rPr>
      </w:pPr>
      <w:r w:rsidRPr="00E1640F">
        <w:rPr>
          <w:rFonts w:ascii="Palatino Linotype" w:eastAsiaTheme="minorHAnsi" w:hAnsi="Palatino Linotype" w:cs="Bookman Old Style"/>
          <w:bCs/>
          <w:i/>
          <w:sz w:val="22"/>
          <w:lang w:eastAsia="en-US"/>
        </w:rPr>
        <w:t xml:space="preserve">13) </w:t>
      </w:r>
      <w:r w:rsidRPr="00E1640F">
        <w:rPr>
          <w:rFonts w:ascii="Palatino Linotype" w:eastAsiaTheme="minorHAnsi" w:hAnsi="Palatino Linotype" w:cs="Bookman Old Style"/>
          <w:i/>
          <w:sz w:val="22"/>
          <w:lang w:eastAsia="en-US"/>
        </w:rPr>
        <w:t xml:space="preserve">El convenio de terminación; y </w:t>
      </w:r>
    </w:p>
    <w:p w:rsidR="00AD58C4" w:rsidRPr="00E1640F" w:rsidRDefault="00AD58C4" w:rsidP="00EC1C71">
      <w:pPr>
        <w:autoSpaceDE w:val="0"/>
        <w:autoSpaceDN w:val="0"/>
        <w:adjustRightInd w:val="0"/>
        <w:spacing w:line="360" w:lineRule="auto"/>
        <w:ind w:left="567" w:right="539"/>
        <w:contextualSpacing/>
        <w:jc w:val="both"/>
        <w:rPr>
          <w:rFonts w:ascii="Palatino Linotype" w:eastAsiaTheme="minorHAnsi" w:hAnsi="Palatino Linotype" w:cs="Bookman Old Style"/>
          <w:i/>
          <w:sz w:val="22"/>
          <w:lang w:eastAsia="en-US"/>
        </w:rPr>
      </w:pPr>
      <w:r w:rsidRPr="00E1640F">
        <w:rPr>
          <w:rFonts w:ascii="Palatino Linotype" w:eastAsiaTheme="minorHAnsi" w:hAnsi="Palatino Linotype" w:cs="Bookman Old Style"/>
          <w:bCs/>
          <w:i/>
          <w:sz w:val="22"/>
          <w:lang w:eastAsia="en-US"/>
        </w:rPr>
        <w:t xml:space="preserve">14) </w:t>
      </w:r>
      <w:r w:rsidRPr="00E1640F">
        <w:rPr>
          <w:rFonts w:ascii="Palatino Linotype" w:eastAsiaTheme="minorHAnsi" w:hAnsi="Palatino Linotype" w:cs="Bookman Old Style"/>
          <w:i/>
          <w:sz w:val="22"/>
          <w:lang w:eastAsia="en-US"/>
        </w:rPr>
        <w:t xml:space="preserve">El finiquito. </w:t>
      </w:r>
    </w:p>
    <w:p w:rsidR="00AD58C4" w:rsidRPr="00E1640F" w:rsidRDefault="00AD58C4" w:rsidP="00EC1C71">
      <w:pPr>
        <w:autoSpaceDE w:val="0"/>
        <w:autoSpaceDN w:val="0"/>
        <w:adjustRightInd w:val="0"/>
        <w:spacing w:line="360" w:lineRule="auto"/>
        <w:ind w:left="567" w:right="539"/>
        <w:contextualSpacing/>
        <w:jc w:val="both"/>
        <w:rPr>
          <w:rFonts w:ascii="Palatino Linotype" w:eastAsiaTheme="minorHAnsi" w:hAnsi="Palatino Linotype" w:cs="Bookman Old Style"/>
          <w:i/>
          <w:sz w:val="22"/>
          <w:lang w:eastAsia="en-US"/>
        </w:rPr>
      </w:pPr>
    </w:p>
    <w:p w:rsidR="00AD58C4" w:rsidRPr="00E1640F" w:rsidRDefault="00AD58C4" w:rsidP="00EC1C71">
      <w:pPr>
        <w:autoSpaceDE w:val="0"/>
        <w:autoSpaceDN w:val="0"/>
        <w:adjustRightInd w:val="0"/>
        <w:spacing w:line="360" w:lineRule="auto"/>
        <w:ind w:left="567" w:right="539"/>
        <w:contextualSpacing/>
        <w:jc w:val="both"/>
        <w:rPr>
          <w:rFonts w:ascii="Palatino Linotype" w:eastAsiaTheme="minorHAnsi" w:hAnsi="Palatino Linotype" w:cs="Bookman Old Style"/>
          <w:i/>
          <w:sz w:val="22"/>
          <w:lang w:eastAsia="en-US"/>
        </w:rPr>
      </w:pPr>
      <w:r w:rsidRPr="00E1640F">
        <w:rPr>
          <w:rFonts w:ascii="Palatino Linotype" w:eastAsiaTheme="minorHAnsi" w:hAnsi="Palatino Linotype" w:cs="Bookman Old Style"/>
          <w:b/>
          <w:bCs/>
          <w:i/>
          <w:sz w:val="22"/>
          <w:lang w:eastAsia="en-US"/>
        </w:rPr>
        <w:t xml:space="preserve">b) </w:t>
      </w:r>
      <w:r w:rsidRPr="00E1640F">
        <w:rPr>
          <w:rFonts w:ascii="Palatino Linotype" w:eastAsiaTheme="minorHAnsi" w:hAnsi="Palatino Linotype" w:cs="Bookman Old Style"/>
          <w:b/>
          <w:i/>
          <w:sz w:val="22"/>
          <w:lang w:eastAsia="en-US"/>
        </w:rPr>
        <w:t>De las adjudicaciones directas:</w:t>
      </w:r>
      <w:r w:rsidRPr="00E1640F">
        <w:rPr>
          <w:rFonts w:ascii="Palatino Linotype" w:eastAsiaTheme="minorHAnsi" w:hAnsi="Palatino Linotype" w:cs="Bookman Old Style"/>
          <w:i/>
          <w:sz w:val="22"/>
          <w:lang w:eastAsia="en-US"/>
        </w:rPr>
        <w:t xml:space="preserve"> </w:t>
      </w:r>
    </w:p>
    <w:p w:rsidR="00AD58C4" w:rsidRPr="00E1640F" w:rsidRDefault="00AD58C4" w:rsidP="00EC1C71">
      <w:pPr>
        <w:autoSpaceDE w:val="0"/>
        <w:autoSpaceDN w:val="0"/>
        <w:adjustRightInd w:val="0"/>
        <w:spacing w:line="360" w:lineRule="auto"/>
        <w:ind w:left="567" w:right="539"/>
        <w:contextualSpacing/>
        <w:jc w:val="both"/>
        <w:rPr>
          <w:rFonts w:ascii="Palatino Linotype" w:eastAsiaTheme="minorHAnsi" w:hAnsi="Palatino Linotype" w:cs="Bookman Old Style"/>
          <w:i/>
          <w:sz w:val="22"/>
          <w:lang w:eastAsia="en-US"/>
        </w:rPr>
      </w:pPr>
    </w:p>
    <w:p w:rsidR="00AD58C4" w:rsidRPr="00E1640F" w:rsidRDefault="00AD58C4" w:rsidP="00EC1C71">
      <w:pPr>
        <w:autoSpaceDE w:val="0"/>
        <w:autoSpaceDN w:val="0"/>
        <w:adjustRightInd w:val="0"/>
        <w:spacing w:line="360" w:lineRule="auto"/>
        <w:ind w:left="567" w:right="539"/>
        <w:contextualSpacing/>
        <w:jc w:val="both"/>
        <w:rPr>
          <w:rFonts w:ascii="Palatino Linotype" w:eastAsiaTheme="minorHAnsi" w:hAnsi="Palatino Linotype" w:cs="Bookman Old Style"/>
          <w:i/>
          <w:sz w:val="22"/>
          <w:lang w:eastAsia="en-US"/>
        </w:rPr>
      </w:pPr>
      <w:r w:rsidRPr="00E1640F">
        <w:rPr>
          <w:rFonts w:ascii="Palatino Linotype" w:eastAsiaTheme="minorHAnsi" w:hAnsi="Palatino Linotype" w:cs="Bookman Old Style"/>
          <w:bCs/>
          <w:i/>
          <w:sz w:val="22"/>
          <w:lang w:eastAsia="en-US"/>
        </w:rPr>
        <w:t xml:space="preserve">1) </w:t>
      </w:r>
      <w:r w:rsidRPr="00E1640F">
        <w:rPr>
          <w:rFonts w:ascii="Palatino Linotype" w:eastAsiaTheme="minorHAnsi" w:hAnsi="Palatino Linotype" w:cs="Bookman Old Style"/>
          <w:i/>
          <w:sz w:val="22"/>
          <w:lang w:eastAsia="en-US"/>
        </w:rPr>
        <w:t xml:space="preserve">La propuesta enviada por el participante; </w:t>
      </w:r>
    </w:p>
    <w:p w:rsidR="00AD58C4" w:rsidRPr="00E1640F" w:rsidRDefault="00AD58C4" w:rsidP="00EC1C71">
      <w:pPr>
        <w:autoSpaceDE w:val="0"/>
        <w:autoSpaceDN w:val="0"/>
        <w:adjustRightInd w:val="0"/>
        <w:spacing w:line="360" w:lineRule="auto"/>
        <w:ind w:left="567" w:right="539"/>
        <w:contextualSpacing/>
        <w:jc w:val="both"/>
        <w:rPr>
          <w:rFonts w:ascii="Palatino Linotype" w:eastAsiaTheme="minorHAnsi" w:hAnsi="Palatino Linotype" w:cs="Bookman Old Style"/>
          <w:i/>
          <w:sz w:val="22"/>
          <w:lang w:eastAsia="en-US"/>
        </w:rPr>
      </w:pPr>
      <w:r w:rsidRPr="00E1640F">
        <w:rPr>
          <w:rFonts w:ascii="Palatino Linotype" w:eastAsiaTheme="minorHAnsi" w:hAnsi="Palatino Linotype" w:cs="Bookman Old Style"/>
          <w:bCs/>
          <w:i/>
          <w:sz w:val="22"/>
          <w:lang w:eastAsia="en-US"/>
        </w:rPr>
        <w:t xml:space="preserve">2) </w:t>
      </w:r>
      <w:r w:rsidRPr="00E1640F">
        <w:rPr>
          <w:rFonts w:ascii="Palatino Linotype" w:eastAsiaTheme="minorHAnsi" w:hAnsi="Palatino Linotype" w:cs="Bookman Old Style"/>
          <w:i/>
          <w:sz w:val="22"/>
          <w:lang w:eastAsia="en-US"/>
        </w:rPr>
        <w:t xml:space="preserve">Los motivos y fundamentos legales aplicados para llevarla a cabo; </w:t>
      </w:r>
    </w:p>
    <w:p w:rsidR="00AD58C4" w:rsidRPr="00E1640F" w:rsidRDefault="00AD58C4" w:rsidP="00EC1C71">
      <w:pPr>
        <w:autoSpaceDE w:val="0"/>
        <w:autoSpaceDN w:val="0"/>
        <w:adjustRightInd w:val="0"/>
        <w:spacing w:line="360" w:lineRule="auto"/>
        <w:ind w:left="567" w:right="539"/>
        <w:contextualSpacing/>
        <w:jc w:val="both"/>
        <w:rPr>
          <w:rFonts w:ascii="Palatino Linotype" w:eastAsiaTheme="minorHAnsi" w:hAnsi="Palatino Linotype" w:cs="Bookman Old Style"/>
          <w:i/>
          <w:sz w:val="22"/>
          <w:lang w:eastAsia="en-US"/>
        </w:rPr>
      </w:pPr>
      <w:r w:rsidRPr="00E1640F">
        <w:rPr>
          <w:rFonts w:ascii="Palatino Linotype" w:eastAsiaTheme="minorHAnsi" w:hAnsi="Palatino Linotype" w:cs="Bookman Old Style"/>
          <w:bCs/>
          <w:i/>
          <w:sz w:val="22"/>
          <w:lang w:eastAsia="en-US"/>
        </w:rPr>
        <w:t xml:space="preserve">3) </w:t>
      </w:r>
      <w:r w:rsidRPr="00E1640F">
        <w:rPr>
          <w:rFonts w:ascii="Palatino Linotype" w:eastAsiaTheme="minorHAnsi" w:hAnsi="Palatino Linotype" w:cs="Bookman Old Style"/>
          <w:i/>
          <w:sz w:val="22"/>
          <w:lang w:eastAsia="en-US"/>
        </w:rPr>
        <w:t xml:space="preserve">La autorización del ejercicio de la opción; </w:t>
      </w:r>
    </w:p>
    <w:p w:rsidR="00AD58C4" w:rsidRPr="00E1640F" w:rsidRDefault="00AD58C4" w:rsidP="00EC1C71">
      <w:pPr>
        <w:autoSpaceDE w:val="0"/>
        <w:autoSpaceDN w:val="0"/>
        <w:adjustRightInd w:val="0"/>
        <w:spacing w:line="360" w:lineRule="auto"/>
        <w:ind w:left="567" w:right="539"/>
        <w:contextualSpacing/>
        <w:jc w:val="both"/>
        <w:rPr>
          <w:rFonts w:ascii="Palatino Linotype" w:eastAsiaTheme="minorHAnsi" w:hAnsi="Palatino Linotype" w:cs="Bookman Old Style"/>
          <w:i/>
          <w:sz w:val="22"/>
          <w:lang w:eastAsia="en-US"/>
        </w:rPr>
      </w:pPr>
      <w:r w:rsidRPr="00E1640F">
        <w:rPr>
          <w:rFonts w:ascii="Palatino Linotype" w:eastAsiaTheme="minorHAnsi" w:hAnsi="Palatino Linotype" w:cs="Bookman Old Style"/>
          <w:bCs/>
          <w:i/>
          <w:sz w:val="22"/>
          <w:lang w:eastAsia="en-US"/>
        </w:rPr>
        <w:t xml:space="preserve">4) </w:t>
      </w:r>
      <w:r w:rsidRPr="00E1640F">
        <w:rPr>
          <w:rFonts w:ascii="Palatino Linotype" w:eastAsiaTheme="minorHAnsi" w:hAnsi="Palatino Linotype" w:cs="Bookman Old Style"/>
          <w:i/>
          <w:sz w:val="22"/>
          <w:lang w:eastAsia="en-US"/>
        </w:rPr>
        <w:t xml:space="preserve">En su caso, las cotizaciones consideradas, especificando los nombres de los proveedores y sus montos; </w:t>
      </w:r>
    </w:p>
    <w:p w:rsidR="00AD58C4" w:rsidRPr="00E1640F" w:rsidRDefault="00AD58C4" w:rsidP="00EC1C71">
      <w:pPr>
        <w:autoSpaceDE w:val="0"/>
        <w:autoSpaceDN w:val="0"/>
        <w:adjustRightInd w:val="0"/>
        <w:spacing w:line="360" w:lineRule="auto"/>
        <w:ind w:left="567" w:right="539"/>
        <w:contextualSpacing/>
        <w:jc w:val="both"/>
        <w:rPr>
          <w:rFonts w:ascii="Palatino Linotype" w:eastAsiaTheme="minorHAnsi" w:hAnsi="Palatino Linotype" w:cs="Bookman Old Style"/>
          <w:i/>
          <w:sz w:val="22"/>
          <w:lang w:eastAsia="en-US"/>
        </w:rPr>
      </w:pPr>
      <w:r w:rsidRPr="00E1640F">
        <w:rPr>
          <w:rFonts w:ascii="Palatino Linotype" w:eastAsiaTheme="minorHAnsi" w:hAnsi="Palatino Linotype" w:cs="Bookman Old Style"/>
          <w:bCs/>
          <w:i/>
          <w:sz w:val="22"/>
          <w:lang w:eastAsia="en-US"/>
        </w:rPr>
        <w:t xml:space="preserve">5) </w:t>
      </w:r>
      <w:r w:rsidRPr="00E1640F">
        <w:rPr>
          <w:rFonts w:ascii="Palatino Linotype" w:eastAsiaTheme="minorHAnsi" w:hAnsi="Palatino Linotype" w:cs="Bookman Old Style"/>
          <w:i/>
          <w:sz w:val="22"/>
          <w:lang w:eastAsia="en-US"/>
        </w:rPr>
        <w:t xml:space="preserve">El nombre de la persona física o jurídica colectiva adjudicada; </w:t>
      </w:r>
    </w:p>
    <w:p w:rsidR="00AD58C4" w:rsidRPr="00E1640F" w:rsidRDefault="00AD58C4" w:rsidP="00EC1C71">
      <w:pPr>
        <w:autoSpaceDE w:val="0"/>
        <w:autoSpaceDN w:val="0"/>
        <w:adjustRightInd w:val="0"/>
        <w:spacing w:line="360" w:lineRule="auto"/>
        <w:ind w:left="567" w:right="539"/>
        <w:contextualSpacing/>
        <w:jc w:val="both"/>
        <w:rPr>
          <w:rFonts w:ascii="Palatino Linotype" w:eastAsiaTheme="minorHAnsi" w:hAnsi="Palatino Linotype" w:cs="Bookman Old Style"/>
          <w:i/>
          <w:sz w:val="22"/>
          <w:lang w:eastAsia="en-US"/>
        </w:rPr>
      </w:pPr>
      <w:r w:rsidRPr="00E1640F">
        <w:rPr>
          <w:rFonts w:ascii="Palatino Linotype" w:eastAsiaTheme="minorHAnsi" w:hAnsi="Palatino Linotype" w:cs="Bookman Old Style"/>
          <w:bCs/>
          <w:i/>
          <w:sz w:val="22"/>
          <w:lang w:eastAsia="en-US"/>
        </w:rPr>
        <w:t xml:space="preserve">6) </w:t>
      </w:r>
      <w:r w:rsidRPr="00E1640F">
        <w:rPr>
          <w:rFonts w:ascii="Palatino Linotype" w:eastAsiaTheme="minorHAnsi" w:hAnsi="Palatino Linotype" w:cs="Bookman Old Style"/>
          <w:i/>
          <w:sz w:val="22"/>
          <w:lang w:eastAsia="en-US"/>
        </w:rPr>
        <w:t xml:space="preserve">La unidad administrativa solicitante y la responsable de su ejecución; </w:t>
      </w:r>
    </w:p>
    <w:p w:rsidR="00AD58C4" w:rsidRPr="00E1640F" w:rsidRDefault="00AD58C4" w:rsidP="00EC1C71">
      <w:pPr>
        <w:autoSpaceDE w:val="0"/>
        <w:autoSpaceDN w:val="0"/>
        <w:adjustRightInd w:val="0"/>
        <w:spacing w:line="360" w:lineRule="auto"/>
        <w:ind w:left="567" w:right="539"/>
        <w:contextualSpacing/>
        <w:jc w:val="both"/>
        <w:rPr>
          <w:rFonts w:ascii="Palatino Linotype" w:eastAsiaTheme="minorHAnsi" w:hAnsi="Palatino Linotype" w:cs="Bookman Old Style"/>
          <w:i/>
          <w:sz w:val="22"/>
          <w:lang w:eastAsia="en-US"/>
        </w:rPr>
      </w:pPr>
      <w:r w:rsidRPr="00E1640F">
        <w:rPr>
          <w:rFonts w:ascii="Palatino Linotype" w:eastAsiaTheme="minorHAnsi" w:hAnsi="Palatino Linotype" w:cs="Bookman Old Style"/>
          <w:bCs/>
          <w:i/>
          <w:sz w:val="22"/>
          <w:lang w:eastAsia="en-US"/>
        </w:rPr>
        <w:lastRenderedPageBreak/>
        <w:t xml:space="preserve">7) </w:t>
      </w:r>
      <w:r w:rsidRPr="00E1640F">
        <w:rPr>
          <w:rFonts w:ascii="Palatino Linotype" w:eastAsiaTheme="minorHAnsi" w:hAnsi="Palatino Linotype" w:cs="Bookman Old Style"/>
          <w:i/>
          <w:sz w:val="22"/>
          <w:lang w:eastAsia="en-US"/>
        </w:rPr>
        <w:t xml:space="preserve">El número, fecha, el monto del contrato y el plazo de entrega o de ejecución de los servicios u obra; </w:t>
      </w:r>
    </w:p>
    <w:p w:rsidR="00AD58C4" w:rsidRPr="00E1640F" w:rsidRDefault="00AD58C4" w:rsidP="00EC1C71">
      <w:pPr>
        <w:autoSpaceDE w:val="0"/>
        <w:autoSpaceDN w:val="0"/>
        <w:adjustRightInd w:val="0"/>
        <w:spacing w:line="360" w:lineRule="auto"/>
        <w:ind w:left="567" w:right="539"/>
        <w:contextualSpacing/>
        <w:jc w:val="both"/>
        <w:rPr>
          <w:rFonts w:ascii="Palatino Linotype" w:eastAsiaTheme="minorHAnsi" w:hAnsi="Palatino Linotype" w:cs="Bookman Old Style"/>
          <w:i/>
          <w:sz w:val="22"/>
          <w:lang w:eastAsia="en-US"/>
        </w:rPr>
      </w:pPr>
      <w:r w:rsidRPr="00E1640F">
        <w:rPr>
          <w:rFonts w:ascii="Palatino Linotype" w:eastAsiaTheme="minorHAnsi" w:hAnsi="Palatino Linotype" w:cs="Bookman Old Style"/>
          <w:bCs/>
          <w:i/>
          <w:sz w:val="22"/>
          <w:lang w:eastAsia="en-US"/>
        </w:rPr>
        <w:t xml:space="preserve">8) </w:t>
      </w:r>
      <w:r w:rsidRPr="00E1640F">
        <w:rPr>
          <w:rFonts w:ascii="Palatino Linotype" w:eastAsiaTheme="minorHAnsi" w:hAnsi="Palatino Linotype" w:cs="Bookman Old Style"/>
          <w:i/>
          <w:sz w:val="22"/>
          <w:lang w:eastAsia="en-US"/>
        </w:rPr>
        <w:t>Los mecanismos de vigilancia y supervisión, incluyendo, en su caso, los estudios de impacto urbano y ambiental, según corresponda;</w:t>
      </w:r>
    </w:p>
    <w:p w:rsidR="00AD58C4" w:rsidRPr="00E1640F" w:rsidRDefault="00AD58C4" w:rsidP="00EC1C71">
      <w:pPr>
        <w:autoSpaceDE w:val="0"/>
        <w:autoSpaceDN w:val="0"/>
        <w:adjustRightInd w:val="0"/>
        <w:spacing w:line="360" w:lineRule="auto"/>
        <w:ind w:left="567" w:right="539"/>
        <w:contextualSpacing/>
        <w:jc w:val="both"/>
        <w:rPr>
          <w:rFonts w:ascii="Palatino Linotype" w:eastAsiaTheme="minorHAnsi" w:hAnsi="Palatino Linotype" w:cs="Bookman Old Style"/>
          <w:i/>
          <w:sz w:val="22"/>
          <w:lang w:eastAsia="en-US"/>
        </w:rPr>
      </w:pPr>
      <w:r w:rsidRPr="00E1640F">
        <w:rPr>
          <w:rFonts w:ascii="Palatino Linotype" w:eastAsiaTheme="minorHAnsi" w:hAnsi="Palatino Linotype" w:cs="Bookman Old Style"/>
          <w:bCs/>
          <w:i/>
          <w:sz w:val="22"/>
          <w:lang w:eastAsia="en-US"/>
        </w:rPr>
        <w:t xml:space="preserve">9) </w:t>
      </w:r>
      <w:r w:rsidRPr="00E1640F">
        <w:rPr>
          <w:rFonts w:ascii="Palatino Linotype" w:eastAsiaTheme="minorHAnsi" w:hAnsi="Palatino Linotype" w:cs="Bookman Old Style"/>
          <w:i/>
          <w:sz w:val="22"/>
          <w:lang w:eastAsia="en-US"/>
        </w:rPr>
        <w:t>Los informes de avance sobre las obras o servicios contratados;</w:t>
      </w:r>
    </w:p>
    <w:p w:rsidR="00AD58C4" w:rsidRPr="00E1640F" w:rsidRDefault="00AD58C4" w:rsidP="00EC1C71">
      <w:pPr>
        <w:autoSpaceDE w:val="0"/>
        <w:autoSpaceDN w:val="0"/>
        <w:adjustRightInd w:val="0"/>
        <w:spacing w:line="360" w:lineRule="auto"/>
        <w:ind w:left="567" w:right="539"/>
        <w:contextualSpacing/>
        <w:jc w:val="both"/>
        <w:rPr>
          <w:rFonts w:ascii="Palatino Linotype" w:eastAsiaTheme="minorHAnsi" w:hAnsi="Palatino Linotype" w:cs="Bookman Old Style"/>
          <w:i/>
          <w:sz w:val="22"/>
          <w:lang w:eastAsia="en-US"/>
        </w:rPr>
      </w:pPr>
      <w:r w:rsidRPr="00E1640F">
        <w:rPr>
          <w:rFonts w:ascii="Palatino Linotype" w:eastAsiaTheme="minorHAnsi" w:hAnsi="Palatino Linotype" w:cs="Bookman Old Style"/>
          <w:bCs/>
          <w:i/>
          <w:sz w:val="22"/>
          <w:lang w:eastAsia="en-US"/>
        </w:rPr>
        <w:t xml:space="preserve">10) </w:t>
      </w:r>
      <w:r w:rsidRPr="00E1640F">
        <w:rPr>
          <w:rFonts w:ascii="Palatino Linotype" w:eastAsiaTheme="minorHAnsi" w:hAnsi="Palatino Linotype" w:cs="Bookman Old Style"/>
          <w:i/>
          <w:sz w:val="22"/>
          <w:lang w:eastAsia="en-US"/>
        </w:rPr>
        <w:t>El convenio de terminación; y</w:t>
      </w:r>
    </w:p>
    <w:p w:rsidR="00AD58C4" w:rsidRPr="00E1640F" w:rsidRDefault="00AD58C4" w:rsidP="00EC1C71">
      <w:pPr>
        <w:autoSpaceDE w:val="0"/>
        <w:autoSpaceDN w:val="0"/>
        <w:adjustRightInd w:val="0"/>
        <w:spacing w:line="360" w:lineRule="auto"/>
        <w:ind w:left="567" w:right="539"/>
        <w:contextualSpacing/>
        <w:jc w:val="both"/>
        <w:rPr>
          <w:rFonts w:ascii="Palatino Linotype" w:eastAsiaTheme="minorHAnsi" w:hAnsi="Palatino Linotype" w:cs="Bookman Old Style"/>
          <w:i/>
          <w:sz w:val="22"/>
          <w:lang w:eastAsia="en-US"/>
        </w:rPr>
      </w:pPr>
      <w:r w:rsidRPr="00E1640F">
        <w:rPr>
          <w:rFonts w:ascii="Palatino Linotype" w:eastAsiaTheme="minorHAnsi" w:hAnsi="Palatino Linotype" w:cs="Bookman Old Style"/>
          <w:bCs/>
          <w:i/>
          <w:sz w:val="22"/>
          <w:lang w:eastAsia="en-US"/>
        </w:rPr>
        <w:t xml:space="preserve">11) </w:t>
      </w:r>
      <w:r w:rsidRPr="00E1640F">
        <w:rPr>
          <w:rFonts w:ascii="Palatino Linotype" w:eastAsiaTheme="minorHAnsi" w:hAnsi="Palatino Linotype" w:cs="Bookman Old Style"/>
          <w:i/>
          <w:sz w:val="22"/>
          <w:lang w:eastAsia="en-US"/>
        </w:rPr>
        <w:t>El finiquito</w:t>
      </w:r>
    </w:p>
    <w:p w:rsidR="00AD58C4" w:rsidRPr="00E1640F" w:rsidRDefault="00AD58C4" w:rsidP="00EC1C71">
      <w:pPr>
        <w:autoSpaceDE w:val="0"/>
        <w:autoSpaceDN w:val="0"/>
        <w:adjustRightInd w:val="0"/>
        <w:spacing w:line="360" w:lineRule="auto"/>
        <w:ind w:left="567" w:right="539"/>
        <w:contextualSpacing/>
        <w:jc w:val="both"/>
        <w:rPr>
          <w:rFonts w:ascii="Palatino Linotype" w:eastAsiaTheme="minorHAnsi" w:hAnsi="Palatino Linotype"/>
          <w:i/>
          <w:sz w:val="22"/>
          <w:lang w:eastAsia="en-US"/>
        </w:rPr>
      </w:pPr>
      <w:r w:rsidRPr="00E1640F">
        <w:rPr>
          <w:rFonts w:ascii="Palatino Linotype" w:eastAsiaTheme="minorHAnsi" w:hAnsi="Palatino Linotype"/>
          <w:i/>
          <w:sz w:val="22"/>
          <w:lang w:eastAsia="en-US"/>
        </w:rPr>
        <w:t>…</w:t>
      </w:r>
    </w:p>
    <w:p w:rsidR="00AD58C4" w:rsidRPr="00E1640F" w:rsidRDefault="00AD58C4" w:rsidP="00EC1C71">
      <w:pPr>
        <w:autoSpaceDE w:val="0"/>
        <w:autoSpaceDN w:val="0"/>
        <w:adjustRightInd w:val="0"/>
        <w:spacing w:line="360" w:lineRule="auto"/>
        <w:ind w:left="567"/>
        <w:contextualSpacing/>
        <w:jc w:val="both"/>
        <w:rPr>
          <w:rFonts w:ascii="Palatino Linotype" w:eastAsiaTheme="minorHAnsi" w:hAnsi="Palatino Linotype"/>
          <w:i/>
          <w:sz w:val="22"/>
          <w:lang w:eastAsia="en-US"/>
        </w:rPr>
      </w:pPr>
      <w:r w:rsidRPr="00E1640F">
        <w:rPr>
          <w:rFonts w:ascii="Palatino Linotype" w:eastAsiaTheme="minorHAnsi" w:hAnsi="Palatino Linotype"/>
          <w:i/>
          <w:sz w:val="22"/>
          <w:lang w:eastAsia="en-US"/>
        </w:rPr>
        <w:t>XXX al LII.</w:t>
      </w:r>
    </w:p>
    <w:p w:rsidR="00AD58C4" w:rsidRPr="00E1640F" w:rsidRDefault="00AD58C4" w:rsidP="00EC1C71">
      <w:pPr>
        <w:spacing w:line="360" w:lineRule="auto"/>
        <w:ind w:left="567" w:right="567"/>
        <w:jc w:val="both"/>
        <w:rPr>
          <w:rFonts w:ascii="Palatino Linotype" w:eastAsia="Calibri" w:hAnsi="Palatino Linotype" w:cs="Tahoma"/>
          <w:bCs/>
          <w:sz w:val="22"/>
          <w:lang w:val="es-ES" w:eastAsia="en-US"/>
        </w:rPr>
      </w:pPr>
      <w:r w:rsidRPr="00E1640F">
        <w:rPr>
          <w:rFonts w:ascii="Palatino Linotype" w:eastAsia="Calibri" w:hAnsi="Palatino Linotype" w:cs="Tahoma"/>
          <w:bCs/>
          <w:sz w:val="22"/>
          <w:lang w:val="es-ES" w:eastAsia="en-US"/>
        </w:rPr>
        <w:t>(Énfasis añadido)</w:t>
      </w:r>
    </w:p>
    <w:p w:rsidR="00AD58C4" w:rsidRPr="00E1640F" w:rsidRDefault="00AD58C4" w:rsidP="00EC1C71">
      <w:pPr>
        <w:spacing w:line="360" w:lineRule="auto"/>
        <w:contextualSpacing/>
        <w:jc w:val="both"/>
        <w:rPr>
          <w:rFonts w:ascii="Palatino Linotype" w:eastAsia="Calibri" w:hAnsi="Palatino Linotype" w:cs="Tahoma"/>
          <w:i/>
          <w:iCs/>
          <w:sz w:val="22"/>
          <w:lang w:val="es-ES" w:eastAsia="es-ES_tradnl"/>
        </w:rPr>
      </w:pPr>
    </w:p>
    <w:p w:rsidR="00AD58C4" w:rsidRPr="00E1640F" w:rsidRDefault="00AD58C4" w:rsidP="00EC1C71">
      <w:pPr>
        <w:numPr>
          <w:ilvl w:val="0"/>
          <w:numId w:val="15"/>
        </w:numPr>
        <w:spacing w:line="360" w:lineRule="auto"/>
        <w:ind w:left="0" w:firstLine="0"/>
        <w:contextualSpacing/>
        <w:jc w:val="both"/>
        <w:rPr>
          <w:rFonts w:ascii="Palatino Linotype" w:eastAsia="Calibri" w:hAnsi="Palatino Linotype" w:cs="Tahoma"/>
          <w:iCs/>
          <w:lang w:val="es-ES" w:eastAsia="es-ES_tradnl"/>
        </w:rPr>
      </w:pPr>
      <w:r w:rsidRPr="00E1640F">
        <w:rPr>
          <w:rFonts w:ascii="Palatino Linotype" w:eastAsia="Calibri" w:hAnsi="Palatino Linotype" w:cs="Tahoma"/>
          <w:iCs/>
          <w:lang w:val="es-ES" w:eastAsia="es-ES_tradnl"/>
        </w:rPr>
        <w:t xml:space="preserve">Del artículo en cita, el Sujeto Obligado no sólo cuenta con la competencia para conocer de la información solicitada por el </w:t>
      </w:r>
      <w:r w:rsidR="00C97D83" w:rsidRPr="00E1640F">
        <w:rPr>
          <w:rFonts w:ascii="Palatino Linotype" w:eastAsia="Calibri" w:hAnsi="Palatino Linotype" w:cs="Tahoma"/>
          <w:iCs/>
          <w:lang w:val="es-ES" w:eastAsia="es-ES_tradnl"/>
        </w:rPr>
        <w:t>p</w:t>
      </w:r>
      <w:r w:rsidRPr="00E1640F">
        <w:rPr>
          <w:rFonts w:ascii="Palatino Linotype" w:eastAsia="Calibri" w:hAnsi="Palatino Linotype" w:cs="Tahoma"/>
          <w:iCs/>
          <w:lang w:val="es-ES" w:eastAsia="es-ES_tradnl"/>
        </w:rPr>
        <w:t>articular, sino que también se encuentra constreñido a dar publicidad a la misma ya que se trata de información pública; dentro de la cual destaca el contrato y documentos que den cuenta del pago con motivo de adquisición de bienes y servicios.</w:t>
      </w:r>
    </w:p>
    <w:p w:rsidR="00AD58C4" w:rsidRPr="00E1640F" w:rsidRDefault="00AD58C4" w:rsidP="00EC1C71">
      <w:pPr>
        <w:spacing w:line="360" w:lineRule="auto"/>
        <w:contextualSpacing/>
        <w:jc w:val="both"/>
        <w:rPr>
          <w:rFonts w:ascii="Palatino Linotype" w:eastAsia="Calibri" w:hAnsi="Palatino Linotype" w:cs="Tahoma"/>
          <w:iCs/>
          <w:lang w:val="es-ES" w:eastAsia="es-ES_tradnl"/>
        </w:rPr>
      </w:pPr>
    </w:p>
    <w:p w:rsidR="00797E6C" w:rsidRPr="00E1640F" w:rsidRDefault="00797E6C" w:rsidP="00EC1C71">
      <w:pPr>
        <w:numPr>
          <w:ilvl w:val="0"/>
          <w:numId w:val="15"/>
        </w:numPr>
        <w:spacing w:line="360" w:lineRule="auto"/>
        <w:ind w:left="0" w:firstLine="0"/>
        <w:contextualSpacing/>
        <w:jc w:val="both"/>
        <w:rPr>
          <w:rFonts w:ascii="Palatino Linotype" w:hAnsi="Palatino Linotype" w:cs="Arial"/>
          <w:i/>
        </w:rPr>
      </w:pPr>
      <w:r w:rsidRPr="00E1640F">
        <w:rPr>
          <w:rFonts w:ascii="Palatino Linotype" w:hAnsi="Palatino Linotype" w:cs="Arial"/>
        </w:rPr>
        <w:t xml:space="preserve">Así las cosas, de lo anterior, se desprende, que la información generada, obtenida, </w:t>
      </w:r>
      <w:r w:rsidRPr="00E1640F">
        <w:rPr>
          <w:rFonts w:ascii="Palatino Linotype" w:eastAsia="Palatino Linotype" w:hAnsi="Palatino Linotype" w:cs="Palatino Linotype"/>
          <w:color w:val="000000"/>
        </w:rPr>
        <w:t>adquirida</w:t>
      </w:r>
      <w:r w:rsidRPr="00E1640F">
        <w:rPr>
          <w:rFonts w:ascii="Palatino Linotype" w:hAnsi="Palatino Linotype" w:cs="Arial"/>
        </w:rPr>
        <w:t xml:space="preserve">, </w:t>
      </w:r>
      <w:r w:rsidRPr="00E1640F">
        <w:rPr>
          <w:rFonts w:ascii="Palatino Linotype" w:hAnsi="Palatino Linotype" w:cs="Arial"/>
          <w:bCs/>
        </w:rPr>
        <w:t>transmitida</w:t>
      </w:r>
      <w:r w:rsidRPr="00E1640F">
        <w:rPr>
          <w:rFonts w:ascii="Palatino Linotype" w:hAnsi="Palatino Linotype" w:cs="Arial"/>
        </w:rPr>
        <w:t>, administrada o en posesión de los Sujetos Obligados, será accesible de manera permanente a cualquier persona, privilegiando el principio de máxima publicidad de la información.</w:t>
      </w:r>
    </w:p>
    <w:p w:rsidR="00797E6C" w:rsidRPr="00E1640F" w:rsidRDefault="00797E6C" w:rsidP="00EC1C71">
      <w:pPr>
        <w:pStyle w:val="Prrafodelista"/>
        <w:spacing w:line="360" w:lineRule="auto"/>
        <w:ind w:left="502"/>
        <w:jc w:val="both"/>
        <w:rPr>
          <w:rFonts w:ascii="Palatino Linotype" w:hAnsi="Palatino Linotype" w:cs="Arial"/>
          <w:i/>
        </w:rPr>
      </w:pPr>
    </w:p>
    <w:p w:rsidR="00797E6C" w:rsidRPr="00E1640F" w:rsidRDefault="00797E6C" w:rsidP="00EC1C71">
      <w:pPr>
        <w:numPr>
          <w:ilvl w:val="0"/>
          <w:numId w:val="15"/>
        </w:numPr>
        <w:spacing w:line="360" w:lineRule="auto"/>
        <w:ind w:left="0" w:firstLine="0"/>
        <w:contextualSpacing/>
        <w:jc w:val="both"/>
        <w:rPr>
          <w:rFonts w:ascii="Palatino Linotype" w:hAnsi="Palatino Linotype" w:cs="Arial"/>
          <w:i/>
        </w:rPr>
      </w:pPr>
      <w:r w:rsidRPr="00E1640F">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w:t>
      </w:r>
      <w:r w:rsidRPr="00E1640F">
        <w:rPr>
          <w:rFonts w:ascii="Palatino Linotype" w:hAnsi="Palatino Linotype" w:cs="Arial"/>
        </w:rPr>
        <w:lastRenderedPageBreak/>
        <w:t xml:space="preserve">obre en sus archivos, en el estado en el que se encuentre, sin la obligación de generarla, resumirla, efectuar cálculos o practicar investigaciones; tal y como se señala a continuación: </w:t>
      </w:r>
    </w:p>
    <w:p w:rsidR="00797E6C" w:rsidRPr="00E1640F" w:rsidRDefault="00797E6C" w:rsidP="00EC1C71">
      <w:pPr>
        <w:pStyle w:val="Prrafodelista"/>
        <w:spacing w:line="360" w:lineRule="auto"/>
        <w:ind w:left="502" w:right="567"/>
        <w:jc w:val="both"/>
        <w:rPr>
          <w:rFonts w:ascii="Palatino Linotype" w:hAnsi="Palatino Linotype" w:cs="Arial"/>
          <w:i/>
          <w:sz w:val="22"/>
        </w:rPr>
      </w:pPr>
    </w:p>
    <w:p w:rsidR="00797E6C" w:rsidRPr="00E1640F" w:rsidRDefault="00797E6C" w:rsidP="00EC1C71">
      <w:pPr>
        <w:pStyle w:val="Prrafodelista"/>
        <w:spacing w:line="360" w:lineRule="auto"/>
        <w:ind w:left="505" w:right="567"/>
        <w:jc w:val="both"/>
        <w:rPr>
          <w:rFonts w:ascii="Palatino Linotype" w:hAnsi="Palatino Linotype" w:cs="Arial"/>
          <w:i/>
          <w:sz w:val="22"/>
        </w:rPr>
      </w:pPr>
      <w:r w:rsidRPr="00E1640F">
        <w:rPr>
          <w:rFonts w:ascii="Palatino Linotype" w:hAnsi="Palatino Linotype" w:cs="Arial"/>
          <w:i/>
          <w:sz w:val="22"/>
        </w:rPr>
        <w:t>“</w:t>
      </w:r>
      <w:r w:rsidRPr="00E1640F">
        <w:rPr>
          <w:rFonts w:ascii="Palatino Linotype" w:hAnsi="Palatino Linotype" w:cs="Arial"/>
          <w:b/>
          <w:i/>
          <w:color w:val="000000"/>
          <w:sz w:val="22"/>
        </w:rPr>
        <w:t>Artículo 12.</w:t>
      </w:r>
      <w:r w:rsidRPr="00E1640F">
        <w:rPr>
          <w:rFonts w:ascii="Palatino Linotype" w:hAnsi="Palatino Linotype" w:cs="Arial"/>
          <w:i/>
          <w:color w:val="000000"/>
          <w:sz w:val="22"/>
        </w:rPr>
        <w:t xml:space="preserve"> Quienes generen, recopilen, administren, manejen, procesen, archiven o conserven información pública serán responsables de la misma en los términos de las disposiciones jurídicas aplicables. </w:t>
      </w:r>
    </w:p>
    <w:p w:rsidR="00797E6C" w:rsidRPr="00E1640F" w:rsidRDefault="00797E6C" w:rsidP="00EC1C71">
      <w:pPr>
        <w:pStyle w:val="Prrafodelista"/>
        <w:spacing w:line="360" w:lineRule="auto"/>
        <w:ind w:left="505" w:right="567"/>
        <w:jc w:val="both"/>
        <w:rPr>
          <w:rFonts w:ascii="Palatino Linotype" w:hAnsi="Palatino Linotype" w:cs="Arial"/>
          <w:i/>
          <w:color w:val="000000"/>
          <w:sz w:val="22"/>
        </w:rPr>
      </w:pPr>
    </w:p>
    <w:p w:rsidR="00797E6C" w:rsidRPr="00E1640F" w:rsidRDefault="00797E6C" w:rsidP="00EC1C71">
      <w:pPr>
        <w:pStyle w:val="Prrafodelista"/>
        <w:spacing w:line="360" w:lineRule="auto"/>
        <w:ind w:left="505" w:right="567"/>
        <w:jc w:val="both"/>
        <w:rPr>
          <w:rFonts w:ascii="Palatino Linotype" w:hAnsi="Palatino Linotype" w:cs="Arial"/>
          <w:i/>
          <w:sz w:val="22"/>
        </w:rPr>
      </w:pPr>
      <w:r w:rsidRPr="00E1640F">
        <w:rPr>
          <w:rFonts w:ascii="Palatino Linotype" w:hAnsi="Palatino Linotype" w:cs="Arial"/>
          <w:b/>
          <w:i/>
          <w:color w:val="000000"/>
          <w:sz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E1640F">
        <w:rPr>
          <w:rFonts w:ascii="Palatino Linotype" w:hAnsi="Palatino Linotype" w:cs="Arial"/>
          <w:i/>
          <w:sz w:val="22"/>
        </w:rPr>
        <w:t>”</w:t>
      </w:r>
    </w:p>
    <w:p w:rsidR="00797E6C" w:rsidRPr="00E1640F" w:rsidRDefault="00797E6C" w:rsidP="00EC1C71">
      <w:pPr>
        <w:pStyle w:val="Prrafodelista"/>
        <w:spacing w:line="360" w:lineRule="auto"/>
        <w:ind w:left="505" w:right="567"/>
        <w:jc w:val="both"/>
        <w:rPr>
          <w:rFonts w:ascii="Palatino Linotype" w:hAnsi="Palatino Linotype" w:cs="Arial"/>
          <w:color w:val="000000"/>
          <w:sz w:val="22"/>
        </w:rPr>
      </w:pPr>
      <w:r w:rsidRPr="00E1640F">
        <w:rPr>
          <w:rFonts w:ascii="Palatino Linotype" w:hAnsi="Palatino Linotype" w:cs="Arial"/>
          <w:color w:val="000000"/>
          <w:sz w:val="22"/>
        </w:rPr>
        <w:t>Énfasis añadido</w:t>
      </w:r>
    </w:p>
    <w:p w:rsidR="00797E6C" w:rsidRPr="00E1640F" w:rsidRDefault="00797E6C" w:rsidP="00EC1C71">
      <w:pPr>
        <w:pStyle w:val="Prrafodelista"/>
        <w:spacing w:line="360" w:lineRule="auto"/>
        <w:ind w:left="505" w:right="567"/>
        <w:jc w:val="both"/>
        <w:rPr>
          <w:rFonts w:ascii="Palatino Linotype" w:hAnsi="Palatino Linotype" w:cs="Arial"/>
          <w:sz w:val="22"/>
        </w:rPr>
      </w:pPr>
    </w:p>
    <w:p w:rsidR="00797E6C" w:rsidRPr="00E1640F" w:rsidRDefault="00797E6C" w:rsidP="00EC1C71">
      <w:pPr>
        <w:numPr>
          <w:ilvl w:val="0"/>
          <w:numId w:val="15"/>
        </w:numPr>
        <w:spacing w:line="360" w:lineRule="auto"/>
        <w:ind w:left="0" w:firstLine="0"/>
        <w:contextualSpacing/>
        <w:jc w:val="both"/>
        <w:rPr>
          <w:rFonts w:ascii="Palatino Linotype" w:hAnsi="Palatino Linotype" w:cs="Arial"/>
          <w:color w:val="000000" w:themeColor="text1"/>
        </w:rPr>
      </w:pPr>
      <w:r w:rsidRPr="00E1640F">
        <w:rPr>
          <w:rFonts w:ascii="Palatino Linotype" w:hAnsi="Palatino Linotype" w:cs="Arial"/>
          <w:color w:val="000000"/>
        </w:rPr>
        <w:t xml:space="preserve">En síntesis, el derecho de acceso a la información pública se satisface en aquellos casos en </w:t>
      </w:r>
      <w:r w:rsidRPr="00E1640F">
        <w:rPr>
          <w:rFonts w:ascii="Palatino Linotype" w:hAnsi="Palatino Linotype" w:cs="Arial"/>
        </w:rPr>
        <w:t>que</w:t>
      </w:r>
      <w:r w:rsidRPr="00E1640F">
        <w:rPr>
          <w:rFonts w:ascii="Palatino Linotype" w:hAnsi="Palatino Linotype" w:cs="Arial"/>
          <w:color w:val="000000"/>
        </w:rPr>
        <w:t xml:space="preserve"> </w:t>
      </w:r>
      <w:r w:rsidRPr="00E1640F">
        <w:rPr>
          <w:rFonts w:ascii="Palatino Linotype" w:hAnsi="Palatino Linotype" w:cs="Arial"/>
        </w:rPr>
        <w:t>se</w:t>
      </w:r>
      <w:r w:rsidRPr="00E1640F">
        <w:rPr>
          <w:rFonts w:ascii="Palatino Linotype" w:hAnsi="Palatino Linotype" w:cs="Arial"/>
          <w:color w:val="000000"/>
        </w:rPr>
        <w:t xml:space="preserve"> entregue el soporte documental en que conste la información pública. </w:t>
      </w:r>
      <w:r w:rsidRPr="00E1640F">
        <w:rPr>
          <w:rFonts w:ascii="Palatino Linotype" w:hAnsi="Palatino Linotype" w:cs="Arial"/>
        </w:rPr>
        <w:t>Asimismo</w:t>
      </w:r>
      <w:r w:rsidRPr="00E1640F">
        <w:rPr>
          <w:rFonts w:ascii="Palatino Linotype" w:hAnsi="Palatino Linotype" w:cs="Arial"/>
          <w:color w:val="000000" w:themeColor="text1"/>
        </w:rPr>
        <w:t xml:space="preserve">, el artículo 24, de la Ley de la materia, dispone que los Sujetos Obligados sólo proporcionarán la información pública que </w:t>
      </w:r>
      <w:r w:rsidRPr="00E1640F">
        <w:rPr>
          <w:rFonts w:ascii="Palatino Linotype" w:hAnsi="Palatino Linotype" w:cs="Arial"/>
        </w:rPr>
        <w:t>generen</w:t>
      </w:r>
      <w:r w:rsidRPr="00E1640F">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797E6C" w:rsidRPr="00E1640F" w:rsidRDefault="00797E6C" w:rsidP="00EC1C71">
      <w:pPr>
        <w:spacing w:line="360" w:lineRule="auto"/>
        <w:jc w:val="both"/>
        <w:rPr>
          <w:rFonts w:ascii="Palatino Linotype" w:hAnsi="Palatino Linotype" w:cs="Arial"/>
          <w:color w:val="000000" w:themeColor="text1"/>
        </w:rPr>
      </w:pPr>
    </w:p>
    <w:p w:rsidR="00797E6C" w:rsidRPr="00E1640F" w:rsidRDefault="00797E6C" w:rsidP="00EC1C71">
      <w:pPr>
        <w:numPr>
          <w:ilvl w:val="0"/>
          <w:numId w:val="15"/>
        </w:numPr>
        <w:spacing w:line="360" w:lineRule="auto"/>
        <w:ind w:left="0" w:firstLine="0"/>
        <w:contextualSpacing/>
        <w:jc w:val="both"/>
        <w:rPr>
          <w:rFonts w:ascii="Palatino Linotype" w:hAnsi="Palatino Linotype" w:cs="Arial"/>
          <w:color w:val="000000" w:themeColor="text1"/>
        </w:rPr>
      </w:pPr>
      <w:r w:rsidRPr="00E1640F">
        <w:rPr>
          <w:rFonts w:ascii="Palatino Linotype" w:hAnsi="Palatino Linotype" w:cs="Arial"/>
          <w:color w:val="000000" w:themeColor="text1"/>
        </w:rPr>
        <w:lastRenderedPageBreak/>
        <w:t xml:space="preserve">En esta </w:t>
      </w:r>
      <w:r w:rsidRPr="00E1640F">
        <w:rPr>
          <w:rFonts w:ascii="Palatino Linotype" w:hAnsi="Palatino Linotype" w:cs="Arial"/>
          <w:color w:val="000000"/>
        </w:rPr>
        <w:t>misma</w:t>
      </w:r>
      <w:r w:rsidRPr="00E1640F">
        <w:rPr>
          <w:rFonts w:ascii="Palatino Linotype" w:hAnsi="Palatino Linotype" w:cs="Arial"/>
          <w:color w:val="000000" w:themeColor="text1"/>
        </w:rPr>
        <w:t xml:space="preserve"> tesitura, es de subrayar que el derecho de acceso a la información pública, consiste en que la información solicitada conste en un soporte documental en cualquiera de sus formas, a saber: </w:t>
      </w:r>
      <w:r w:rsidRPr="00E1640F">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E1640F">
        <w:rPr>
          <w:rFonts w:ascii="Palatino Linotype" w:hAnsi="Palatino Linotype" w:cs="Arial"/>
          <w:color w:val="000000" w:themeColor="text1"/>
        </w:rPr>
        <w:t xml:space="preserve">; los que, </w:t>
      </w:r>
      <w:r w:rsidRPr="00E1640F">
        <w:rPr>
          <w:rFonts w:ascii="Palatino Linotype" w:hAnsi="Palatino Linotype" w:cs="Arial"/>
        </w:rPr>
        <w:t>podrán estar en cualquier medio, sea escrito, impreso, sonoro, visual, electrónico, informático u holográfico</w:t>
      </w:r>
      <w:r w:rsidRPr="00E1640F">
        <w:rPr>
          <w:rFonts w:ascii="Palatino Linotype" w:hAnsi="Palatino Linotype" w:cs="Arial"/>
          <w:color w:val="000000" w:themeColor="text1"/>
        </w:rPr>
        <w:t xml:space="preserve">, de conformidad con el artículo 3, fracción XI, de la Ley de la materia, el cual dispone lo siguiente: </w:t>
      </w:r>
    </w:p>
    <w:p w:rsidR="00797E6C" w:rsidRPr="00E1640F" w:rsidRDefault="00797E6C" w:rsidP="00EC1C71">
      <w:pPr>
        <w:spacing w:line="360" w:lineRule="auto"/>
        <w:ind w:left="851" w:right="902"/>
        <w:jc w:val="both"/>
        <w:rPr>
          <w:rFonts w:ascii="Palatino Linotype" w:hAnsi="Palatino Linotype" w:cs="Arial"/>
          <w:i/>
          <w:color w:val="000000"/>
          <w:sz w:val="22"/>
        </w:rPr>
      </w:pPr>
    </w:p>
    <w:p w:rsidR="00797E6C" w:rsidRPr="00E1640F" w:rsidRDefault="00797E6C" w:rsidP="00EC1C71">
      <w:pPr>
        <w:spacing w:line="360" w:lineRule="auto"/>
        <w:ind w:left="567" w:right="567"/>
        <w:jc w:val="both"/>
        <w:rPr>
          <w:rFonts w:ascii="Palatino Linotype" w:hAnsi="Palatino Linotype" w:cs="Arial"/>
          <w:i/>
          <w:color w:val="000000"/>
          <w:sz w:val="22"/>
        </w:rPr>
      </w:pPr>
      <w:r w:rsidRPr="00E1640F">
        <w:rPr>
          <w:rFonts w:ascii="Palatino Linotype" w:hAnsi="Palatino Linotype" w:cs="Arial"/>
          <w:i/>
          <w:color w:val="000000"/>
          <w:sz w:val="22"/>
        </w:rPr>
        <w:t>“</w:t>
      </w:r>
      <w:r w:rsidRPr="00E1640F">
        <w:rPr>
          <w:rFonts w:ascii="Palatino Linotype" w:hAnsi="Palatino Linotype" w:cs="Arial"/>
          <w:b/>
          <w:i/>
          <w:color w:val="000000"/>
          <w:sz w:val="22"/>
        </w:rPr>
        <w:t xml:space="preserve">Artículo 3. </w:t>
      </w:r>
      <w:r w:rsidRPr="00E1640F">
        <w:rPr>
          <w:rFonts w:ascii="Palatino Linotype" w:hAnsi="Palatino Linotype" w:cs="Arial"/>
          <w:i/>
          <w:color w:val="000000"/>
          <w:sz w:val="22"/>
        </w:rPr>
        <w:t>Para los efectos de la presente Ley se entenderá por:</w:t>
      </w:r>
    </w:p>
    <w:p w:rsidR="00797E6C" w:rsidRPr="00E1640F" w:rsidRDefault="00797E6C" w:rsidP="00EC1C71">
      <w:pPr>
        <w:spacing w:line="360" w:lineRule="auto"/>
        <w:ind w:left="567" w:right="567"/>
        <w:jc w:val="both"/>
        <w:rPr>
          <w:rFonts w:ascii="Palatino Linotype" w:hAnsi="Palatino Linotype" w:cs="Arial"/>
          <w:i/>
          <w:color w:val="000000"/>
          <w:sz w:val="22"/>
        </w:rPr>
      </w:pPr>
      <w:r w:rsidRPr="00E1640F">
        <w:rPr>
          <w:rFonts w:ascii="Palatino Linotype" w:hAnsi="Palatino Linotype" w:cs="Arial"/>
          <w:i/>
          <w:color w:val="000000"/>
          <w:sz w:val="22"/>
        </w:rPr>
        <w:t>(…)</w:t>
      </w:r>
    </w:p>
    <w:p w:rsidR="00797E6C" w:rsidRPr="00E1640F" w:rsidRDefault="00797E6C" w:rsidP="00EC1C71">
      <w:pPr>
        <w:spacing w:line="360" w:lineRule="auto"/>
        <w:ind w:left="567" w:right="567"/>
        <w:jc w:val="both"/>
        <w:rPr>
          <w:rFonts w:ascii="Palatino Linotype" w:hAnsi="Palatino Linotype" w:cs="Arial"/>
          <w:i/>
          <w:color w:val="000000"/>
          <w:sz w:val="22"/>
        </w:rPr>
      </w:pPr>
      <w:r w:rsidRPr="00E1640F">
        <w:rPr>
          <w:rFonts w:ascii="Palatino Linotype" w:hAnsi="Palatino Linotype" w:cs="Arial"/>
          <w:b/>
          <w:i/>
          <w:color w:val="000000"/>
          <w:sz w:val="22"/>
        </w:rPr>
        <w:t>XI. Documento:</w:t>
      </w:r>
      <w:r w:rsidRPr="00E1640F">
        <w:rPr>
          <w:rFonts w:ascii="Palatino Linotype" w:hAnsi="Palatino Linotype" w:cs="Arial"/>
          <w:i/>
          <w:color w:val="000000"/>
          <w:sz w:val="22"/>
        </w:rPr>
        <w:t xml:space="preserve"> Los expedientes, reportes, estudios, actas, resoluciones, oficios, correspondencia, acuerdos, directivas, directrices, circulares, </w:t>
      </w:r>
      <w:r w:rsidRPr="00E1640F">
        <w:rPr>
          <w:rFonts w:ascii="Palatino Linotype" w:hAnsi="Palatino Linotype" w:cs="Arial"/>
          <w:b/>
          <w:i/>
          <w:color w:val="000000"/>
          <w:sz w:val="22"/>
          <w:u w:val="single"/>
        </w:rPr>
        <w:t xml:space="preserve">contratos, </w:t>
      </w:r>
      <w:r w:rsidRPr="00E1640F">
        <w:rPr>
          <w:rFonts w:ascii="Palatino Linotype" w:hAnsi="Palatino Linotype" w:cs="Arial"/>
          <w:i/>
          <w:color w:val="000000"/>
          <w:sz w:val="22"/>
        </w:rPr>
        <w:t>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797E6C" w:rsidRPr="00E1640F" w:rsidRDefault="00797E6C" w:rsidP="00EC1C71">
      <w:pPr>
        <w:spacing w:line="360" w:lineRule="auto"/>
        <w:ind w:left="567" w:right="567"/>
        <w:jc w:val="both"/>
        <w:rPr>
          <w:rFonts w:ascii="Palatino Linotype" w:hAnsi="Palatino Linotype" w:cs="Arial"/>
          <w:i/>
          <w:color w:val="000000"/>
          <w:sz w:val="22"/>
        </w:rPr>
      </w:pPr>
      <w:r w:rsidRPr="00E1640F">
        <w:rPr>
          <w:rFonts w:ascii="Palatino Linotype" w:hAnsi="Palatino Linotype" w:cs="Arial"/>
          <w:i/>
          <w:color w:val="000000"/>
          <w:sz w:val="22"/>
        </w:rPr>
        <w:t>(…)”</w:t>
      </w:r>
    </w:p>
    <w:p w:rsidR="00EC1C71" w:rsidRPr="00E1640F" w:rsidRDefault="00EC1C71" w:rsidP="00EC1C71">
      <w:pPr>
        <w:spacing w:line="360" w:lineRule="auto"/>
        <w:ind w:left="567" w:right="567"/>
        <w:jc w:val="both"/>
        <w:rPr>
          <w:rFonts w:ascii="Palatino Linotype" w:hAnsi="Palatino Linotype" w:cs="Arial"/>
          <w:color w:val="000000"/>
          <w:sz w:val="22"/>
        </w:rPr>
      </w:pPr>
      <w:r w:rsidRPr="00E1640F">
        <w:rPr>
          <w:rFonts w:ascii="Palatino Linotype" w:hAnsi="Palatino Linotype" w:cs="Arial"/>
          <w:color w:val="000000"/>
          <w:sz w:val="22"/>
        </w:rPr>
        <w:t>Énfasis añadido</w:t>
      </w:r>
    </w:p>
    <w:p w:rsidR="00797E6C" w:rsidRPr="00E1640F" w:rsidRDefault="00797E6C" w:rsidP="00EC1C71">
      <w:pPr>
        <w:autoSpaceDE w:val="0"/>
        <w:autoSpaceDN w:val="0"/>
        <w:adjustRightInd w:val="0"/>
        <w:spacing w:line="360" w:lineRule="auto"/>
        <w:jc w:val="both"/>
        <w:rPr>
          <w:rFonts w:ascii="Palatino Linotype" w:hAnsi="Palatino Linotype" w:cs="Arial"/>
          <w:sz w:val="22"/>
        </w:rPr>
      </w:pPr>
    </w:p>
    <w:p w:rsidR="00797E6C" w:rsidRPr="00E1640F" w:rsidRDefault="00797E6C" w:rsidP="00EC1C71">
      <w:pPr>
        <w:numPr>
          <w:ilvl w:val="0"/>
          <w:numId w:val="15"/>
        </w:numPr>
        <w:spacing w:line="360" w:lineRule="auto"/>
        <w:ind w:left="0" w:firstLine="0"/>
        <w:contextualSpacing/>
        <w:jc w:val="both"/>
        <w:rPr>
          <w:rFonts w:ascii="Palatino Linotype" w:hAnsi="Palatino Linotype" w:cs="Arial"/>
        </w:rPr>
      </w:pPr>
      <w:r w:rsidRPr="00E1640F">
        <w:rPr>
          <w:rFonts w:ascii="Palatino Linotype" w:hAnsi="Palatino Linotype" w:cs="Arial"/>
        </w:rPr>
        <w:t xml:space="preserve">Siendo aplicable el Criterio </w:t>
      </w:r>
      <w:r w:rsidRPr="00E1640F">
        <w:rPr>
          <w:rFonts w:ascii="Palatino Linotype" w:hAnsi="Palatino Linotype" w:cs="Arial"/>
          <w:bCs/>
          <w:lang w:eastAsia="es-MX"/>
        </w:rPr>
        <w:t xml:space="preserve">de interpretación en el orden administrativo número 0002-11, </w:t>
      </w:r>
      <w:r w:rsidRPr="00E1640F">
        <w:rPr>
          <w:rFonts w:ascii="Palatino Linotype" w:hAnsi="Palatino Linotype" w:cs="Arial"/>
          <w:color w:val="000000" w:themeColor="text1"/>
        </w:rPr>
        <w:t>emitido</w:t>
      </w:r>
      <w:r w:rsidRPr="00E1640F">
        <w:rPr>
          <w:rFonts w:ascii="Palatino Linotype" w:hAnsi="Palatino Linotype" w:cs="Arial"/>
          <w:bCs/>
          <w:lang w:eastAsia="es-MX"/>
        </w:rPr>
        <w:t xml:space="preserve"> por Acuerdo del Pleno del Instituto de Transparencia y </w:t>
      </w:r>
      <w:r w:rsidRPr="00E1640F">
        <w:rPr>
          <w:rFonts w:ascii="Palatino Linotype" w:hAnsi="Palatino Linotype" w:cs="Arial"/>
          <w:bCs/>
          <w:lang w:eastAsia="es-MX"/>
        </w:rPr>
        <w:lastRenderedPageBreak/>
        <w:t xml:space="preserve">Acceso a la Información Pública del Estado de México y Municipios; publicado en el Periódico Oficial del Gobierno del Estado Libre y Soberano de México “Gaceta del Gobierno”, el diecinueve de octubre de dos mil once, </w:t>
      </w:r>
      <w:r w:rsidRPr="00E1640F">
        <w:rPr>
          <w:rFonts w:ascii="Palatino Linotype" w:hAnsi="Palatino Linotype" w:cs="Arial"/>
        </w:rPr>
        <w:t>cuyo rubro y texto dispone:</w:t>
      </w:r>
    </w:p>
    <w:p w:rsidR="00797E6C" w:rsidRPr="00E1640F" w:rsidRDefault="00797E6C" w:rsidP="00EC1C71">
      <w:pPr>
        <w:spacing w:line="360" w:lineRule="auto"/>
        <w:ind w:left="567" w:right="567"/>
        <w:jc w:val="both"/>
        <w:rPr>
          <w:rFonts w:ascii="Palatino Linotype" w:hAnsi="Palatino Linotype" w:cs="Arial"/>
          <w:sz w:val="22"/>
        </w:rPr>
      </w:pPr>
    </w:p>
    <w:p w:rsidR="00797E6C" w:rsidRPr="00E1640F" w:rsidRDefault="00797E6C" w:rsidP="00EC1C71">
      <w:pPr>
        <w:spacing w:line="360" w:lineRule="auto"/>
        <w:ind w:left="567" w:right="567"/>
        <w:jc w:val="both"/>
        <w:rPr>
          <w:rFonts w:ascii="Palatino Linotype" w:hAnsi="Palatino Linotype" w:cs="Arial"/>
          <w:b/>
          <w:i/>
          <w:sz w:val="22"/>
        </w:rPr>
      </w:pPr>
      <w:r w:rsidRPr="00E1640F">
        <w:rPr>
          <w:rFonts w:ascii="Palatino Linotype" w:hAnsi="Palatino Linotype" w:cs="Arial"/>
          <w:b/>
          <w:sz w:val="22"/>
        </w:rPr>
        <w:t>“</w:t>
      </w:r>
      <w:r w:rsidRPr="00E1640F">
        <w:rPr>
          <w:rFonts w:ascii="Palatino Linotype" w:hAnsi="Palatino Linotype" w:cs="Arial"/>
          <w:b/>
          <w:i/>
          <w:sz w:val="22"/>
        </w:rPr>
        <w:t>CRITERIO 0002-11</w:t>
      </w:r>
    </w:p>
    <w:p w:rsidR="00797E6C" w:rsidRPr="00E1640F" w:rsidRDefault="00797E6C" w:rsidP="00EC1C71">
      <w:pPr>
        <w:spacing w:line="360" w:lineRule="auto"/>
        <w:ind w:left="567" w:right="567"/>
        <w:jc w:val="both"/>
        <w:rPr>
          <w:rFonts w:ascii="Palatino Linotype" w:hAnsi="Palatino Linotype" w:cs="Arial"/>
          <w:i/>
          <w:sz w:val="22"/>
        </w:rPr>
      </w:pPr>
      <w:r w:rsidRPr="00E1640F">
        <w:rPr>
          <w:rFonts w:ascii="Palatino Linotype" w:hAnsi="Palatino Linotype" w:cs="Arial"/>
          <w:b/>
          <w:i/>
          <w:sz w:val="22"/>
        </w:rPr>
        <w:t xml:space="preserve">INFORMACIÓN PÚBLICA, CONCEPTO DE, EN MATERIA DE TRANSPARENCIA. INTERPRETACIÓN SISTEMÁTICA DE LOS ARTÍCULOS 2°, FRACCIÓN </w:t>
      </w:r>
      <w:r w:rsidRPr="00E1640F">
        <w:rPr>
          <w:rFonts w:ascii="Palatino Linotype" w:hAnsi="Palatino Linotype" w:cs="Arial"/>
          <w:b/>
          <w:bCs/>
          <w:i/>
          <w:sz w:val="22"/>
        </w:rPr>
        <w:t xml:space="preserve">V, XV, Y XVI, </w:t>
      </w:r>
      <w:r w:rsidRPr="00E1640F">
        <w:rPr>
          <w:rFonts w:ascii="Palatino Linotype" w:hAnsi="Palatino Linotype" w:cs="Arial"/>
          <w:b/>
          <w:i/>
          <w:sz w:val="22"/>
        </w:rPr>
        <w:t>3°, 4°, 11 Y 41.</w:t>
      </w:r>
      <w:r w:rsidRPr="00E1640F">
        <w:rPr>
          <w:rFonts w:ascii="Palatino Linotype" w:hAnsi="Palatino Linotype" w:cs="Arial"/>
          <w:i/>
          <w:sz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797E6C" w:rsidRPr="00E1640F" w:rsidRDefault="00797E6C" w:rsidP="00EC1C71">
      <w:pPr>
        <w:spacing w:line="360" w:lineRule="auto"/>
        <w:ind w:left="567" w:right="567"/>
        <w:jc w:val="both"/>
        <w:rPr>
          <w:rFonts w:ascii="Palatino Linotype" w:hAnsi="Palatino Linotype" w:cs="Arial"/>
          <w:i/>
          <w:sz w:val="22"/>
        </w:rPr>
      </w:pPr>
      <w:r w:rsidRPr="00E1640F">
        <w:rPr>
          <w:rFonts w:ascii="Palatino Linotype" w:hAnsi="Palatino Linotype" w:cs="Arial"/>
          <w:i/>
          <w:sz w:val="22"/>
        </w:rPr>
        <w:t>En consecuencia el acceso a la información se refiere a que se cumplan cualquiera de los siguientes tres supuestos:</w:t>
      </w:r>
    </w:p>
    <w:p w:rsidR="00797E6C" w:rsidRPr="00E1640F" w:rsidRDefault="00797E6C" w:rsidP="00EC1C71">
      <w:pPr>
        <w:spacing w:line="360" w:lineRule="auto"/>
        <w:ind w:left="567" w:right="567"/>
        <w:jc w:val="both"/>
        <w:rPr>
          <w:rFonts w:ascii="Palatino Linotype" w:hAnsi="Palatino Linotype" w:cs="Arial"/>
          <w:b/>
          <w:i/>
          <w:sz w:val="22"/>
        </w:rPr>
      </w:pPr>
      <w:r w:rsidRPr="00E1640F">
        <w:rPr>
          <w:rFonts w:ascii="Palatino Linotype" w:hAnsi="Palatino Linotype" w:cs="Arial"/>
          <w:b/>
          <w:i/>
          <w:sz w:val="22"/>
        </w:rPr>
        <w:t xml:space="preserve">1) </w:t>
      </w:r>
      <w:r w:rsidRPr="00E1640F">
        <w:rPr>
          <w:rFonts w:ascii="Palatino Linotype" w:hAnsi="Palatino Linotype" w:cs="Arial"/>
          <w:b/>
          <w:i/>
          <w:sz w:val="22"/>
          <w:u w:val="single"/>
        </w:rPr>
        <w:t>Que se trate de información registrada en cualquier soporte documental, que en ejercicio de las atribuciones conferidas, sea generada por los Sujetos Obligados;</w:t>
      </w:r>
    </w:p>
    <w:p w:rsidR="00797E6C" w:rsidRPr="00E1640F" w:rsidRDefault="00797E6C" w:rsidP="00EC1C71">
      <w:pPr>
        <w:spacing w:line="360" w:lineRule="auto"/>
        <w:ind w:left="567" w:right="567"/>
        <w:jc w:val="both"/>
        <w:rPr>
          <w:rFonts w:ascii="Palatino Linotype" w:hAnsi="Palatino Linotype" w:cs="Arial"/>
          <w:i/>
          <w:sz w:val="22"/>
        </w:rPr>
      </w:pPr>
      <w:r w:rsidRPr="00E1640F">
        <w:rPr>
          <w:rFonts w:ascii="Palatino Linotype" w:hAnsi="Palatino Linotype" w:cs="Arial"/>
          <w:i/>
          <w:sz w:val="22"/>
        </w:rPr>
        <w:t>2) Que se trate de información registrada en cualquier soporte documental, que en ejercicio de las atribuciones conferidas, sea administrada por los Sujetos Obligados, y</w:t>
      </w:r>
    </w:p>
    <w:p w:rsidR="00797E6C" w:rsidRPr="00E1640F" w:rsidRDefault="00797E6C" w:rsidP="00EC1C71">
      <w:pPr>
        <w:spacing w:line="360" w:lineRule="auto"/>
        <w:ind w:left="567" w:right="567"/>
        <w:jc w:val="both"/>
        <w:rPr>
          <w:rFonts w:ascii="Palatino Linotype" w:hAnsi="Palatino Linotype" w:cs="Arial"/>
          <w:i/>
          <w:sz w:val="22"/>
        </w:rPr>
      </w:pPr>
      <w:r w:rsidRPr="00E1640F">
        <w:rPr>
          <w:rFonts w:ascii="Palatino Linotype" w:hAnsi="Palatino Linotype" w:cs="Arial"/>
          <w:i/>
          <w:sz w:val="22"/>
        </w:rPr>
        <w:t>3) Que se trate de información registrada en cualquier soporte documental, que en ejercicio de las atribuciones conferidas, se encuentre en posesión de los Sujetos Obligados.”</w:t>
      </w:r>
    </w:p>
    <w:p w:rsidR="00797E6C" w:rsidRPr="00E1640F" w:rsidRDefault="00797E6C" w:rsidP="00EC1C71">
      <w:pPr>
        <w:tabs>
          <w:tab w:val="left" w:pos="851"/>
        </w:tabs>
        <w:spacing w:line="360" w:lineRule="auto"/>
        <w:ind w:left="567" w:right="567"/>
        <w:rPr>
          <w:rFonts w:ascii="Palatino Linotype" w:hAnsi="Palatino Linotype" w:cs="Arial"/>
          <w:sz w:val="22"/>
        </w:rPr>
      </w:pPr>
      <w:r w:rsidRPr="00E1640F">
        <w:rPr>
          <w:rFonts w:ascii="Palatino Linotype" w:hAnsi="Palatino Linotype" w:cs="Arial"/>
          <w:sz w:val="22"/>
        </w:rPr>
        <w:t>(Énfasis Añadido)</w:t>
      </w:r>
    </w:p>
    <w:p w:rsidR="00797E6C" w:rsidRPr="00E1640F" w:rsidRDefault="00797E6C" w:rsidP="00EC1C71">
      <w:pPr>
        <w:pStyle w:val="Prrafodelista"/>
        <w:autoSpaceDE w:val="0"/>
        <w:autoSpaceDN w:val="0"/>
        <w:adjustRightInd w:val="0"/>
        <w:spacing w:line="360" w:lineRule="auto"/>
        <w:ind w:left="0"/>
        <w:jc w:val="both"/>
        <w:rPr>
          <w:rFonts w:ascii="Palatino Linotype" w:hAnsi="Palatino Linotype" w:cs="Arial"/>
          <w:color w:val="000000"/>
          <w:sz w:val="22"/>
        </w:rPr>
      </w:pPr>
    </w:p>
    <w:p w:rsidR="00797E6C" w:rsidRPr="00E1640F" w:rsidRDefault="00797E6C" w:rsidP="00EC1C71">
      <w:pPr>
        <w:numPr>
          <w:ilvl w:val="0"/>
          <w:numId w:val="15"/>
        </w:numPr>
        <w:spacing w:line="360" w:lineRule="auto"/>
        <w:ind w:left="0" w:firstLine="0"/>
        <w:contextualSpacing/>
        <w:jc w:val="both"/>
        <w:rPr>
          <w:rFonts w:ascii="Palatino Linotype" w:hAnsi="Palatino Linotype"/>
        </w:rPr>
      </w:pPr>
      <w:r w:rsidRPr="00E1640F">
        <w:rPr>
          <w:rFonts w:ascii="Palatino Linotype" w:eastAsia="Calibri" w:hAnsi="Palatino Linotype"/>
        </w:rPr>
        <w:lastRenderedPageBreak/>
        <w:t xml:space="preserve">Por su </w:t>
      </w:r>
      <w:r w:rsidRPr="00E1640F">
        <w:rPr>
          <w:rFonts w:ascii="Palatino Linotype" w:hAnsi="Palatino Linotype" w:cs="Arial"/>
        </w:rPr>
        <w:t>parte</w:t>
      </w:r>
      <w:r w:rsidRPr="00E1640F">
        <w:rPr>
          <w:rFonts w:ascii="Palatino Linotype" w:eastAsia="Calibri" w:hAnsi="Palatino Linotype"/>
        </w:rPr>
        <w:t xml:space="preserve"> los artículos 160 y 166, </w:t>
      </w:r>
      <w:r w:rsidRPr="00E1640F">
        <w:rPr>
          <w:rFonts w:ascii="Palatino Linotype" w:hAnsi="Palatino Linotype"/>
          <w:bCs/>
        </w:rPr>
        <w:t>de la Ley local en la materia, que se reproduce de la siguiente forma</w:t>
      </w:r>
      <w:r w:rsidRPr="00E1640F">
        <w:rPr>
          <w:rFonts w:ascii="Palatino Linotype" w:hAnsi="Palatino Linotype"/>
        </w:rPr>
        <w:t>:</w:t>
      </w:r>
    </w:p>
    <w:p w:rsidR="007D38B8" w:rsidRPr="00E1640F" w:rsidRDefault="007D38B8" w:rsidP="00EC1C71">
      <w:pPr>
        <w:spacing w:line="360" w:lineRule="auto"/>
        <w:contextualSpacing/>
        <w:jc w:val="both"/>
        <w:rPr>
          <w:rFonts w:ascii="Palatino Linotype" w:hAnsi="Palatino Linotype"/>
          <w:sz w:val="22"/>
        </w:rPr>
      </w:pPr>
    </w:p>
    <w:p w:rsidR="00797E6C" w:rsidRPr="00E1640F" w:rsidRDefault="00797E6C" w:rsidP="00EC1C71">
      <w:pPr>
        <w:spacing w:line="360" w:lineRule="auto"/>
        <w:ind w:left="567" w:right="567"/>
        <w:jc w:val="both"/>
        <w:rPr>
          <w:rFonts w:ascii="Palatino Linotype" w:hAnsi="Palatino Linotype"/>
          <w:i/>
          <w:sz w:val="22"/>
        </w:rPr>
      </w:pPr>
      <w:r w:rsidRPr="00E1640F">
        <w:rPr>
          <w:rFonts w:ascii="Palatino Linotype" w:hAnsi="Palatino Linotype"/>
          <w:i/>
          <w:sz w:val="22"/>
        </w:rPr>
        <w:t>“</w:t>
      </w:r>
      <w:r w:rsidRPr="00E1640F">
        <w:rPr>
          <w:rFonts w:ascii="Palatino Linotype" w:hAnsi="Palatino Linotype"/>
          <w:b/>
          <w:i/>
          <w:sz w:val="22"/>
        </w:rPr>
        <w:t>Artículo 160.</w:t>
      </w:r>
      <w:r w:rsidRPr="00E1640F">
        <w:rPr>
          <w:rFonts w:ascii="Palatino Linotype" w:hAnsi="Palatino Linotype"/>
          <w:i/>
          <w:sz w:val="22"/>
        </w:rPr>
        <w:t xml:space="preserve"> </w:t>
      </w:r>
      <w:r w:rsidRPr="00E1640F">
        <w:rPr>
          <w:rFonts w:ascii="Palatino Linotype" w:hAnsi="Palatino Linotype"/>
          <w:i/>
          <w:sz w:val="22"/>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E1640F">
        <w:rPr>
          <w:rFonts w:ascii="Palatino Linotype" w:hAnsi="Palatino Linotype"/>
          <w:i/>
          <w:sz w:val="22"/>
        </w:rPr>
        <w:t>.</w:t>
      </w:r>
    </w:p>
    <w:p w:rsidR="00797E6C" w:rsidRPr="00E1640F" w:rsidRDefault="00797E6C" w:rsidP="00EC1C71">
      <w:pPr>
        <w:spacing w:line="360" w:lineRule="auto"/>
        <w:ind w:left="567" w:right="567"/>
        <w:jc w:val="both"/>
        <w:rPr>
          <w:rFonts w:ascii="Palatino Linotype" w:hAnsi="Palatino Linotype"/>
          <w:i/>
          <w:sz w:val="22"/>
        </w:rPr>
      </w:pPr>
    </w:p>
    <w:p w:rsidR="00797E6C" w:rsidRPr="00E1640F" w:rsidRDefault="00797E6C" w:rsidP="00EC1C71">
      <w:pPr>
        <w:spacing w:line="360" w:lineRule="auto"/>
        <w:ind w:left="567" w:right="567"/>
        <w:jc w:val="both"/>
        <w:rPr>
          <w:rFonts w:ascii="Palatino Linotype" w:hAnsi="Palatino Linotype"/>
          <w:i/>
          <w:sz w:val="22"/>
        </w:rPr>
      </w:pPr>
      <w:r w:rsidRPr="00E1640F">
        <w:rPr>
          <w:rFonts w:ascii="Palatino Linotype" w:hAnsi="Palatino Linotype"/>
          <w:i/>
          <w:sz w:val="22"/>
        </w:rPr>
        <w:t>En caso que la información solicitada consista en bases de datos se deberá privilegiar la entrega de la misma en formatos abiertos.</w:t>
      </w:r>
    </w:p>
    <w:p w:rsidR="00797E6C" w:rsidRPr="00E1640F" w:rsidRDefault="00797E6C" w:rsidP="00EC1C71">
      <w:pPr>
        <w:spacing w:line="360" w:lineRule="auto"/>
        <w:ind w:left="567" w:right="567"/>
        <w:jc w:val="both"/>
        <w:rPr>
          <w:rFonts w:ascii="Palatino Linotype" w:hAnsi="Palatino Linotype"/>
          <w:i/>
          <w:sz w:val="22"/>
        </w:rPr>
      </w:pPr>
    </w:p>
    <w:p w:rsidR="00797E6C" w:rsidRPr="00E1640F" w:rsidRDefault="00797E6C" w:rsidP="00EC1C71">
      <w:pPr>
        <w:spacing w:line="360" w:lineRule="auto"/>
        <w:ind w:left="567" w:right="567"/>
        <w:jc w:val="both"/>
        <w:rPr>
          <w:rFonts w:ascii="Palatino Linotype" w:hAnsi="Palatino Linotype" w:cs="Arial"/>
          <w:i/>
          <w:sz w:val="22"/>
          <w:u w:val="single"/>
        </w:rPr>
      </w:pPr>
      <w:r w:rsidRPr="00E1640F">
        <w:rPr>
          <w:rFonts w:ascii="Palatino Linotype" w:hAnsi="Palatino Linotype" w:cs="Arial"/>
          <w:b/>
          <w:i/>
          <w:sz w:val="22"/>
        </w:rPr>
        <w:t>Artículo 166.</w:t>
      </w:r>
      <w:r w:rsidRPr="00E1640F">
        <w:rPr>
          <w:rFonts w:ascii="Palatino Linotype" w:hAnsi="Palatino Linotype" w:cs="Arial"/>
          <w:i/>
          <w:sz w:val="22"/>
        </w:rPr>
        <w:t xml:space="preserve"> </w:t>
      </w:r>
      <w:r w:rsidRPr="00E1640F">
        <w:rPr>
          <w:rFonts w:ascii="Palatino Linotype" w:hAnsi="Palatino Linotype" w:cs="Arial"/>
          <w:i/>
          <w:sz w:val="22"/>
          <w:u w:val="single"/>
        </w:rPr>
        <w:t>La obligación de acceso a la información pública se tendrá por cumplida cuando el solicitante tenga a su disposición la información requerida, o cuando realice la consulta de la misma en el lugar en el que ésta se localice.</w:t>
      </w:r>
    </w:p>
    <w:p w:rsidR="00797E6C" w:rsidRPr="00E1640F" w:rsidRDefault="00797E6C" w:rsidP="00EC1C71">
      <w:pPr>
        <w:spacing w:line="360" w:lineRule="auto"/>
        <w:ind w:left="567" w:right="567"/>
        <w:jc w:val="both"/>
        <w:rPr>
          <w:rFonts w:ascii="Palatino Linotype" w:hAnsi="Palatino Linotype" w:cs="Arial"/>
          <w:sz w:val="22"/>
        </w:rPr>
      </w:pPr>
      <w:r w:rsidRPr="00E1640F">
        <w:rPr>
          <w:rFonts w:ascii="Palatino Linotype" w:hAnsi="Palatino Linotype" w:cs="Arial"/>
          <w:sz w:val="22"/>
        </w:rPr>
        <w:t>Énfasis añadido</w:t>
      </w:r>
    </w:p>
    <w:p w:rsidR="00797E6C" w:rsidRPr="00E1640F" w:rsidRDefault="00797E6C" w:rsidP="00EC1C71">
      <w:pPr>
        <w:spacing w:line="360" w:lineRule="auto"/>
        <w:jc w:val="both"/>
        <w:rPr>
          <w:rFonts w:ascii="Palatino Linotype" w:hAnsi="Palatino Linotype"/>
          <w:sz w:val="22"/>
        </w:rPr>
      </w:pPr>
    </w:p>
    <w:p w:rsidR="00797E6C" w:rsidRPr="00E1640F" w:rsidRDefault="00797E6C" w:rsidP="00EC1C71">
      <w:pPr>
        <w:numPr>
          <w:ilvl w:val="0"/>
          <w:numId w:val="15"/>
        </w:numPr>
        <w:spacing w:line="360" w:lineRule="auto"/>
        <w:ind w:left="0" w:firstLine="0"/>
        <w:contextualSpacing/>
        <w:jc w:val="both"/>
        <w:rPr>
          <w:rFonts w:ascii="Palatino Linotype" w:hAnsi="Palatino Linotype"/>
          <w:color w:val="000000"/>
        </w:rPr>
      </w:pPr>
      <w:r w:rsidRPr="00E1640F">
        <w:rPr>
          <w:rFonts w:ascii="Palatino Linotype" w:hAnsi="Palatino Linotype"/>
        </w:rPr>
        <w:t xml:space="preserve">Así que la obligación de los Sujetos Obligados de dar acceso a la información </w:t>
      </w:r>
      <w:r w:rsidRPr="00E1640F">
        <w:rPr>
          <w:rFonts w:ascii="Palatino Linotype" w:eastAsia="Calibri" w:hAnsi="Palatino Linotype"/>
        </w:rPr>
        <w:t>pública</w:t>
      </w:r>
      <w:r w:rsidRPr="00E1640F">
        <w:rPr>
          <w:rFonts w:ascii="Palatino Linotype" w:hAnsi="Palatino Linotype"/>
        </w:rPr>
        <w:t xml:space="preserve"> que generen, administren o posean, se tendrá por cumplida cuando el solicitante tenga a su disposición la información requerida, o cuando realice la consulta de la misma en el lugar que ésta se localice, siempre y cuando así resultare procedente, por tanto se logra concluir que la respuesta emitida de manera inicial es procedente.</w:t>
      </w:r>
    </w:p>
    <w:p w:rsidR="00797E6C" w:rsidRPr="00E1640F" w:rsidRDefault="00797E6C" w:rsidP="00EC1C71">
      <w:pPr>
        <w:spacing w:line="360" w:lineRule="auto"/>
        <w:contextualSpacing/>
        <w:jc w:val="both"/>
        <w:rPr>
          <w:rFonts w:ascii="Palatino Linotype" w:hAnsi="Palatino Linotype"/>
          <w:color w:val="000000"/>
        </w:rPr>
      </w:pPr>
    </w:p>
    <w:p w:rsidR="00596BCB" w:rsidRPr="00E1640F" w:rsidRDefault="009A30E2" w:rsidP="00EC1C71">
      <w:pPr>
        <w:numPr>
          <w:ilvl w:val="0"/>
          <w:numId w:val="15"/>
        </w:numPr>
        <w:spacing w:line="360" w:lineRule="auto"/>
        <w:ind w:left="0" w:firstLine="0"/>
        <w:contextualSpacing/>
        <w:jc w:val="both"/>
        <w:rPr>
          <w:rFonts w:ascii="Palatino Linotype" w:eastAsia="Calibri" w:hAnsi="Palatino Linotype" w:cs="Arial"/>
        </w:rPr>
      </w:pPr>
      <w:bookmarkStart w:id="144" w:name="_Toc504500693"/>
      <w:bookmarkStart w:id="145" w:name="_Toc534742545"/>
      <w:bookmarkStart w:id="146" w:name="_Toc2248738"/>
      <w:bookmarkStart w:id="147" w:name="_Toc34819440"/>
      <w:bookmarkStart w:id="148" w:name="_Toc51259595"/>
      <w:bookmarkStart w:id="149" w:name="_Toc83128595"/>
      <w:r w:rsidRPr="00E1640F">
        <w:rPr>
          <w:rFonts w:ascii="Palatino Linotype" w:hAnsi="Palatino Linotype"/>
        </w:rPr>
        <w:t xml:space="preserve">De lo hasta aquí expuesto, resulta evidente que el </w:t>
      </w:r>
      <w:r w:rsidRPr="00E1640F">
        <w:rPr>
          <w:rFonts w:ascii="Palatino Linotype" w:hAnsi="Palatino Linotype"/>
          <w:b/>
          <w:bCs/>
        </w:rPr>
        <w:t>SUJETO OBLIGADO</w:t>
      </w:r>
      <w:r w:rsidRPr="00E1640F">
        <w:rPr>
          <w:rFonts w:ascii="Palatino Linotype" w:hAnsi="Palatino Linotype"/>
        </w:rPr>
        <w:t xml:space="preserve"> atendió</w:t>
      </w:r>
      <w:r w:rsidR="00A66657" w:rsidRPr="00E1640F">
        <w:rPr>
          <w:rFonts w:ascii="Palatino Linotype" w:hAnsi="Palatino Linotype"/>
        </w:rPr>
        <w:t xml:space="preserve"> parcialmente</w:t>
      </w:r>
      <w:r w:rsidRPr="00E1640F">
        <w:rPr>
          <w:rFonts w:ascii="Palatino Linotype" w:hAnsi="Palatino Linotype"/>
        </w:rPr>
        <w:t xml:space="preserve"> la solicitud de acceso a la información </w:t>
      </w:r>
      <w:r w:rsidRPr="00E1640F">
        <w:rPr>
          <w:rFonts w:ascii="Palatino Linotype" w:eastAsia="Calibri" w:hAnsi="Palatino Linotype"/>
          <w:color w:val="000000" w:themeColor="text1"/>
          <w:lang w:val="es-ES"/>
        </w:rPr>
        <w:t>pública</w:t>
      </w:r>
      <w:r w:rsidRPr="00E1640F">
        <w:rPr>
          <w:rFonts w:ascii="Palatino Linotype" w:hAnsi="Palatino Linotype"/>
        </w:rPr>
        <w:t xml:space="preserve"> de la persona </w:t>
      </w:r>
      <w:r w:rsidRPr="00E1640F">
        <w:rPr>
          <w:rFonts w:ascii="Palatino Linotype" w:hAnsi="Palatino Linotype"/>
        </w:rPr>
        <w:lastRenderedPageBreak/>
        <w:t xml:space="preserve">solicitante, desde la respuesta inicial, por tal motivo, debe tenerse que con lo entregado por el </w:t>
      </w:r>
      <w:r w:rsidR="00BF279A" w:rsidRPr="00E1640F">
        <w:rPr>
          <w:rFonts w:ascii="Palatino Linotype" w:hAnsi="Palatino Linotype"/>
          <w:b/>
          <w:bCs/>
        </w:rPr>
        <w:t>Ayuntamiento de Chimalhuacán</w:t>
      </w:r>
      <w:r w:rsidRPr="00E1640F">
        <w:rPr>
          <w:rFonts w:ascii="Palatino Linotype" w:hAnsi="Palatino Linotype"/>
          <w:b/>
          <w:bCs/>
        </w:rPr>
        <w:t>,</w:t>
      </w:r>
      <w:r w:rsidRPr="00E1640F">
        <w:rPr>
          <w:rFonts w:ascii="Palatino Linotype" w:hAnsi="Palatino Linotype"/>
        </w:rPr>
        <w:t xml:space="preserve"> </w:t>
      </w:r>
      <w:r w:rsidR="00171042" w:rsidRPr="00E1640F">
        <w:rPr>
          <w:rFonts w:ascii="Palatino Linotype" w:hAnsi="Palatino Linotype"/>
        </w:rPr>
        <w:t xml:space="preserve">se </w:t>
      </w:r>
      <w:r w:rsidRPr="00E1640F">
        <w:rPr>
          <w:rFonts w:ascii="Palatino Linotype" w:hAnsi="Palatino Linotype"/>
        </w:rPr>
        <w:t xml:space="preserve">satisface la solicitud planteada, siendo procedente </w:t>
      </w:r>
      <w:r w:rsidR="00596BCB" w:rsidRPr="00E1640F">
        <w:rPr>
          <w:rFonts w:ascii="Palatino Linotype" w:hAnsi="Palatino Linotype"/>
          <w:b/>
        </w:rPr>
        <w:t>MODIFICAR</w:t>
      </w:r>
      <w:r w:rsidRPr="00E1640F">
        <w:rPr>
          <w:rFonts w:ascii="Palatino Linotype" w:hAnsi="Palatino Linotype"/>
          <w:b/>
        </w:rPr>
        <w:t xml:space="preserve"> </w:t>
      </w:r>
      <w:r w:rsidR="00EC1C71" w:rsidRPr="00E1640F">
        <w:rPr>
          <w:rFonts w:ascii="Palatino Linotype" w:hAnsi="Palatino Linotype"/>
        </w:rPr>
        <w:t>la respuesta ordenando entregar el contrato requerido de ser el caso en versión pública.</w:t>
      </w:r>
    </w:p>
    <w:p w:rsidR="00EC1C71" w:rsidRPr="00E1640F" w:rsidRDefault="00EC1C71" w:rsidP="00EC1C71">
      <w:pPr>
        <w:pStyle w:val="Prrafodelista"/>
        <w:spacing w:line="360" w:lineRule="auto"/>
        <w:rPr>
          <w:rFonts w:ascii="Palatino Linotype" w:eastAsia="Calibri" w:hAnsi="Palatino Linotype" w:cs="Arial"/>
        </w:rPr>
      </w:pPr>
    </w:p>
    <w:p w:rsidR="008C7A42" w:rsidRPr="00E1640F" w:rsidRDefault="008C7A42" w:rsidP="00EC1C71">
      <w:pPr>
        <w:numPr>
          <w:ilvl w:val="0"/>
          <w:numId w:val="15"/>
        </w:numPr>
        <w:spacing w:line="360" w:lineRule="auto"/>
        <w:ind w:left="0" w:firstLine="0"/>
        <w:contextualSpacing/>
        <w:jc w:val="both"/>
        <w:rPr>
          <w:rFonts w:ascii="Palatino Linotype" w:hAnsi="Palatino Linotype" w:cs="Arial"/>
        </w:rPr>
      </w:pPr>
      <w:r w:rsidRPr="00E1640F">
        <w:rPr>
          <w:rFonts w:ascii="Palatino Linotype" w:hAnsi="Palatino Linotype" w:cs="Arial"/>
        </w:rPr>
        <w:t xml:space="preserve">Finalmente es necesario subrayar, que el tipo de solicitudes de información como la que fue objeto de análisis, legitiman la existencia de los órganos garantes de la transparencia y acceso a la información pública y coadyuvan a la rendición de </w:t>
      </w:r>
      <w:r w:rsidRPr="00E1640F">
        <w:rPr>
          <w:rFonts w:ascii="Palatino Linotype" w:hAnsi="Palatino Linotype"/>
          <w:color w:val="000000"/>
        </w:rPr>
        <w:t>cuentas</w:t>
      </w:r>
      <w:r w:rsidRPr="00E1640F">
        <w:rPr>
          <w:rFonts w:ascii="Palatino Linotype" w:hAnsi="Palatino Linotype" w:cs="Arial"/>
        </w:rPr>
        <w:t xml:space="preserve"> como un principio fundamental de la administración pública, entendiéndolo como el proceso mediante el cual las personas o entidades responsables de tomar decisiones y llevar a cabo acciones, rinden explicaciones y justifican sus acciones y resultados ante aquellos a quienes afectan y a los gobernados.</w:t>
      </w:r>
    </w:p>
    <w:p w:rsidR="008C7A42" w:rsidRPr="00E1640F" w:rsidRDefault="008C7A42" w:rsidP="00EC1C71">
      <w:pPr>
        <w:spacing w:line="360" w:lineRule="auto"/>
        <w:ind w:left="502"/>
        <w:contextualSpacing/>
        <w:jc w:val="both"/>
        <w:rPr>
          <w:rFonts w:ascii="Palatino Linotype" w:hAnsi="Palatino Linotype" w:cs="Arial"/>
        </w:rPr>
      </w:pPr>
    </w:p>
    <w:p w:rsidR="008C7A42" w:rsidRPr="00E1640F" w:rsidRDefault="008C7A42" w:rsidP="00EC1C71">
      <w:pPr>
        <w:numPr>
          <w:ilvl w:val="0"/>
          <w:numId w:val="15"/>
        </w:numPr>
        <w:spacing w:line="360" w:lineRule="auto"/>
        <w:ind w:left="0" w:firstLine="0"/>
        <w:contextualSpacing/>
        <w:jc w:val="both"/>
        <w:rPr>
          <w:rFonts w:ascii="Palatino Linotype" w:hAnsi="Palatino Linotype" w:cs="Arial"/>
        </w:rPr>
      </w:pPr>
      <w:r w:rsidRPr="00E1640F">
        <w:rPr>
          <w:rFonts w:ascii="Palatino Linotype" w:hAnsi="Palatino Linotype" w:cs="Arial"/>
        </w:rPr>
        <w:t xml:space="preserve">En el contexto municipal, la rendición de cuentas implica que los servidores públicos deben ser transparentes en sus acciones, decisiones y el uso de los recursos públicos. Esto incluye proporcionar información clara y accesible sobre cómo se toman las decisiones, cómo se gastan los fondos y cuáles son los resultados obtenidos. </w:t>
      </w:r>
    </w:p>
    <w:p w:rsidR="008C7A42" w:rsidRPr="00E1640F" w:rsidRDefault="008C7A42" w:rsidP="00EC1C71">
      <w:pPr>
        <w:pStyle w:val="Prrafodelista"/>
        <w:spacing w:line="360" w:lineRule="auto"/>
        <w:rPr>
          <w:rFonts w:ascii="Palatino Linotype" w:hAnsi="Palatino Linotype" w:cs="Arial"/>
        </w:rPr>
      </w:pPr>
    </w:p>
    <w:p w:rsidR="008C7A42" w:rsidRPr="00E1640F" w:rsidRDefault="008C7A42" w:rsidP="00EC1C71">
      <w:pPr>
        <w:numPr>
          <w:ilvl w:val="0"/>
          <w:numId w:val="15"/>
        </w:numPr>
        <w:spacing w:line="360" w:lineRule="auto"/>
        <w:ind w:left="0" w:firstLine="0"/>
        <w:contextualSpacing/>
        <w:jc w:val="both"/>
        <w:rPr>
          <w:rFonts w:ascii="Palatino Linotype" w:hAnsi="Palatino Linotype" w:cs="Arial"/>
        </w:rPr>
      </w:pPr>
      <w:r w:rsidRPr="00E1640F">
        <w:rPr>
          <w:rFonts w:ascii="Palatino Linotype" w:hAnsi="Palatino Linotype" w:cs="Arial"/>
        </w:rPr>
        <w:t xml:space="preserve">Los ciudadanos, la sociedad civil y los medios de comunicación suelen desempeñar un papel importante en exigir esta rendición de cuentas a través del monitoreo y la fiscalización, como resulta del caso concreto de donde se advierte que una servidora pública ostenta un doble encargo o comisión en dos entes </w:t>
      </w:r>
      <w:r w:rsidR="00357297" w:rsidRPr="00E1640F">
        <w:rPr>
          <w:rFonts w:ascii="Palatino Linotype" w:hAnsi="Palatino Linotype" w:cs="Arial"/>
        </w:rPr>
        <w:t xml:space="preserve">diversos de </w:t>
      </w:r>
      <w:r w:rsidR="00357297" w:rsidRPr="00E1640F">
        <w:rPr>
          <w:rFonts w:ascii="Palatino Linotype" w:hAnsi="Palatino Linotype" w:cs="Arial"/>
        </w:rPr>
        <w:lastRenderedPageBreak/>
        <w:t>la administración pública estatal</w:t>
      </w:r>
      <w:r w:rsidRPr="00E1640F">
        <w:rPr>
          <w:rFonts w:ascii="Palatino Linotype" w:hAnsi="Palatino Linotype" w:cs="Arial"/>
        </w:rPr>
        <w:t xml:space="preserve">, de los cuales la ciudadanía tiene un </w:t>
      </w:r>
      <w:r w:rsidRPr="00E1640F">
        <w:rPr>
          <w:rFonts w:ascii="Palatino Linotype" w:hAnsi="Palatino Linotype" w:cs="Arial"/>
          <w:b/>
        </w:rPr>
        <w:t>derecho a saber</w:t>
      </w:r>
      <w:r w:rsidRPr="00E1640F">
        <w:rPr>
          <w:rFonts w:ascii="Palatino Linotype" w:hAnsi="Palatino Linotype" w:cs="Arial"/>
        </w:rPr>
        <w:t>, por parte de la autoridad municipal a través de una respuesta que legitime sus acciones, no necesariamente porque estas sean incorrectas o no estén apegadas a la normatividad aplicable.</w:t>
      </w:r>
    </w:p>
    <w:p w:rsidR="00EC1C71" w:rsidRPr="00E1640F" w:rsidRDefault="00EC1C71" w:rsidP="00EC1C71">
      <w:pPr>
        <w:pStyle w:val="Prrafodelista"/>
        <w:spacing w:line="360" w:lineRule="auto"/>
        <w:rPr>
          <w:rFonts w:ascii="Palatino Linotype" w:hAnsi="Palatino Linotype" w:cs="Arial"/>
        </w:rPr>
      </w:pPr>
    </w:p>
    <w:p w:rsidR="00EC1C71" w:rsidRPr="00E1640F" w:rsidRDefault="00EC1C71" w:rsidP="00EC1C71">
      <w:pPr>
        <w:pStyle w:val="Ttulo2"/>
        <w:spacing w:before="0" w:line="360" w:lineRule="auto"/>
        <w:rPr>
          <w:rFonts w:ascii="Palatino Linotype" w:hAnsi="Palatino Linotype"/>
          <w:b/>
          <w:color w:val="auto"/>
          <w:sz w:val="24"/>
          <w:szCs w:val="24"/>
        </w:rPr>
      </w:pPr>
      <w:bookmarkStart w:id="150" w:name="_Toc86848768"/>
      <w:r w:rsidRPr="00E1640F">
        <w:rPr>
          <w:rFonts w:ascii="Palatino Linotype" w:hAnsi="Palatino Linotype"/>
          <w:b/>
          <w:color w:val="auto"/>
          <w:sz w:val="24"/>
          <w:szCs w:val="24"/>
        </w:rPr>
        <w:t>QUINTO. De la versión pública</w:t>
      </w:r>
      <w:bookmarkEnd w:id="150"/>
    </w:p>
    <w:p w:rsidR="00EC1C71" w:rsidRPr="00E1640F" w:rsidRDefault="00EC1C71" w:rsidP="00EC1C71">
      <w:pPr>
        <w:spacing w:line="360" w:lineRule="auto"/>
        <w:rPr>
          <w:rFonts w:ascii="Palatino Linotype" w:hAnsi="Palatino Linotype"/>
          <w:lang w:eastAsia="en-US"/>
        </w:rPr>
      </w:pPr>
    </w:p>
    <w:p w:rsidR="00EC1C71" w:rsidRPr="00E1640F" w:rsidRDefault="00EC1C71" w:rsidP="00EC1C71">
      <w:pPr>
        <w:pStyle w:val="Ttulo1"/>
        <w:numPr>
          <w:ilvl w:val="0"/>
          <w:numId w:val="48"/>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151" w:name="_Toc48135362"/>
      <w:bookmarkStart w:id="152" w:name="_Toc72309902"/>
      <w:bookmarkStart w:id="153" w:name="_Toc73643041"/>
      <w:bookmarkStart w:id="154" w:name="_Toc73911519"/>
      <w:bookmarkStart w:id="155" w:name="_Toc87549683"/>
      <w:r w:rsidRPr="00E1640F">
        <w:rPr>
          <w:rFonts w:ascii="Palatino Linotype" w:hAnsi="Palatino Linotype" w:cs="Times New Roman"/>
          <w:b/>
          <w:color w:val="000000" w:themeColor="text1"/>
          <w:sz w:val="24"/>
          <w:szCs w:val="24"/>
          <w:lang w:eastAsia="es-ES_tradnl"/>
        </w:rPr>
        <w:t>Nociones generales.</w:t>
      </w:r>
      <w:bookmarkEnd w:id="151"/>
      <w:bookmarkEnd w:id="152"/>
      <w:bookmarkEnd w:id="153"/>
      <w:bookmarkEnd w:id="154"/>
      <w:bookmarkEnd w:id="155"/>
      <w:r w:rsidRPr="00E1640F">
        <w:rPr>
          <w:rFonts w:ascii="Palatino Linotype" w:hAnsi="Palatino Linotype" w:cs="Times New Roman"/>
          <w:b/>
          <w:color w:val="000000" w:themeColor="text1"/>
          <w:sz w:val="24"/>
          <w:szCs w:val="24"/>
          <w:lang w:eastAsia="es-ES_tradnl"/>
        </w:rPr>
        <w:t xml:space="preserve"> </w:t>
      </w:r>
    </w:p>
    <w:p w:rsidR="00EC1C71" w:rsidRPr="00E1640F" w:rsidRDefault="00EC1C71" w:rsidP="00EC1C71">
      <w:pPr>
        <w:pStyle w:val="Prrafodelista"/>
        <w:numPr>
          <w:ilvl w:val="0"/>
          <w:numId w:val="15"/>
        </w:numPr>
        <w:tabs>
          <w:tab w:val="left" w:pos="284"/>
        </w:tabs>
        <w:spacing w:line="360" w:lineRule="auto"/>
        <w:ind w:left="0" w:right="49" w:firstLine="0"/>
        <w:jc w:val="both"/>
        <w:rPr>
          <w:rFonts w:ascii="Palatino Linotype" w:hAnsi="Palatino Linotype" w:cs="Arial"/>
          <w:color w:val="000000"/>
        </w:rPr>
      </w:pPr>
      <w:r w:rsidRPr="00E1640F">
        <w:rPr>
          <w:rFonts w:ascii="Palatino Linotype" w:hAnsi="Palatino Linotype" w:cs="Arial"/>
          <w:color w:val="000000"/>
        </w:rPr>
        <w:t>Como anteriormente se mencionó, debe destacarse que, debido a la naturaleza de la información solicitada</w:t>
      </w:r>
      <w:r w:rsidRPr="00E1640F">
        <w:rPr>
          <w:rFonts w:ascii="Palatino Linotype" w:hAnsi="Palatino Linotype" w:cs="Arial"/>
          <w:b/>
          <w:color w:val="000000"/>
        </w:rPr>
        <w:t xml:space="preserve">, </w:t>
      </w:r>
      <w:r w:rsidRPr="00E1640F">
        <w:rPr>
          <w:rFonts w:ascii="Palatino Linotype" w:hAnsi="Palatino Linotype" w:cs="Arial"/>
          <w:color w:val="000000"/>
        </w:rPr>
        <w:t xml:space="preserve">eventualmente pudiera obrar datos personales susceptibles de protegerse, así como información susceptible de clasificarse como reservada, el </w:t>
      </w:r>
      <w:r w:rsidRPr="00E1640F">
        <w:rPr>
          <w:rFonts w:ascii="Palatino Linotype" w:hAnsi="Palatino Linotype" w:cs="Arial"/>
          <w:b/>
          <w:bCs/>
          <w:color w:val="000000"/>
        </w:rPr>
        <w:t xml:space="preserve">SUJETO OBLIGADO </w:t>
      </w:r>
      <w:r w:rsidRPr="00E1640F">
        <w:rPr>
          <w:rFonts w:ascii="Palatino Linotype" w:hAnsi="Palatino Linotype" w:cs="Arial"/>
          <w:color w:val="000000"/>
        </w:rPr>
        <w:t xml:space="preserve">deberá de hacer la adecuada versión pública, protegiendo los datos que no son susceptibles de ser proporcionados. </w:t>
      </w:r>
    </w:p>
    <w:p w:rsidR="00EC1C71" w:rsidRPr="00E1640F" w:rsidRDefault="00EC1C71" w:rsidP="00EC1C71">
      <w:pPr>
        <w:pStyle w:val="Prrafodelista"/>
        <w:tabs>
          <w:tab w:val="left" w:pos="0"/>
          <w:tab w:val="left" w:pos="284"/>
        </w:tabs>
        <w:spacing w:line="360" w:lineRule="auto"/>
        <w:ind w:left="0" w:right="49"/>
        <w:jc w:val="both"/>
        <w:rPr>
          <w:rFonts w:ascii="Palatino Linotype" w:eastAsia="MS Mincho" w:hAnsi="Palatino Linotype"/>
          <w:lang w:val="es-ES"/>
        </w:rPr>
      </w:pPr>
    </w:p>
    <w:p w:rsidR="00EC1C71" w:rsidRPr="00E1640F" w:rsidRDefault="00EC1C71" w:rsidP="00EC1C71">
      <w:pPr>
        <w:numPr>
          <w:ilvl w:val="0"/>
          <w:numId w:val="15"/>
        </w:numPr>
        <w:tabs>
          <w:tab w:val="left" w:pos="284"/>
        </w:tabs>
        <w:spacing w:line="360" w:lineRule="auto"/>
        <w:ind w:left="0" w:right="49" w:firstLine="0"/>
        <w:contextualSpacing/>
        <w:jc w:val="both"/>
        <w:rPr>
          <w:rFonts w:ascii="Palatino Linotype" w:hAnsi="Palatino Linotype" w:cs="Arial"/>
          <w:color w:val="000000"/>
        </w:rPr>
      </w:pPr>
      <w:r w:rsidRPr="00E1640F">
        <w:rPr>
          <w:rFonts w:ascii="Palatino Linotype" w:hAnsi="Palatino Linotype" w:cs="Arial"/>
          <w:color w:val="000000"/>
        </w:rPr>
        <w:t xml:space="preserve">No pasa desapercibido para este Órgano Garante que los </w:t>
      </w:r>
      <w:r w:rsidRPr="00E1640F">
        <w:rPr>
          <w:rFonts w:ascii="Palatino Linotype" w:hAnsi="Palatino Linotype" w:cs="Arial"/>
          <w:bCs/>
          <w:color w:val="000000"/>
        </w:rPr>
        <w:t>sujetos obligados</w:t>
      </w:r>
      <w:r w:rsidRPr="00E1640F">
        <w:rPr>
          <w:rFonts w:ascii="Palatino Linotype" w:hAnsi="Palatino Linotype" w:cs="Arial"/>
          <w:b/>
          <w:bCs/>
          <w:color w:val="000000"/>
        </w:rPr>
        <w:t xml:space="preserve"> </w:t>
      </w:r>
      <w:r w:rsidRPr="00E1640F">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EC1C71" w:rsidRPr="00E1640F" w:rsidRDefault="00EC1C71" w:rsidP="00EC1C71">
      <w:pPr>
        <w:tabs>
          <w:tab w:val="left" w:pos="284"/>
        </w:tabs>
        <w:spacing w:line="360" w:lineRule="auto"/>
        <w:ind w:right="49"/>
        <w:contextualSpacing/>
        <w:jc w:val="both"/>
        <w:rPr>
          <w:rFonts w:ascii="Palatino Linotype" w:hAnsi="Palatino Linotype" w:cs="Arial"/>
          <w:color w:val="000000"/>
        </w:rPr>
      </w:pPr>
    </w:p>
    <w:tbl>
      <w:tblPr>
        <w:tblStyle w:val="Tablanormal1"/>
        <w:tblW w:w="9679" w:type="dxa"/>
        <w:tblLook w:val="04A0" w:firstRow="1" w:lastRow="0" w:firstColumn="1" w:lastColumn="0" w:noHBand="0" w:noVBand="1"/>
      </w:tblPr>
      <w:tblGrid>
        <w:gridCol w:w="2689"/>
        <w:gridCol w:w="6990"/>
      </w:tblGrid>
      <w:tr w:rsidR="00EC1C71" w:rsidRPr="00E1640F" w:rsidTr="000812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rsidR="00EC1C71" w:rsidRPr="00E1640F" w:rsidRDefault="00EC1C71" w:rsidP="00EC1C71">
            <w:pPr>
              <w:tabs>
                <w:tab w:val="left" w:pos="284"/>
              </w:tabs>
              <w:spacing w:line="360" w:lineRule="auto"/>
              <w:rPr>
                <w:rFonts w:ascii="Palatino Linotype" w:hAnsi="Palatino Linotype"/>
                <w:bCs w:val="0"/>
                <w:sz w:val="20"/>
              </w:rPr>
            </w:pPr>
            <w:r w:rsidRPr="00E1640F">
              <w:rPr>
                <w:rFonts w:ascii="Palatino Linotype" w:hAnsi="Palatino Linotype" w:cstheme="majorBidi"/>
                <w:bCs w:val="0"/>
                <w:sz w:val="20"/>
              </w:rPr>
              <w:t>a) Requisitos previos.</w:t>
            </w:r>
          </w:p>
        </w:tc>
        <w:tc>
          <w:tcPr>
            <w:tcW w:w="6990" w:type="dxa"/>
            <w:hideMark/>
          </w:tcPr>
          <w:p w:rsidR="00EC1C71" w:rsidRPr="00E1640F" w:rsidRDefault="00EC1C71" w:rsidP="00EC1C71">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E1640F">
              <w:rPr>
                <w:rFonts w:ascii="Palatino Linotype" w:hAnsi="Palatino Linotype" w:cs="Arial"/>
                <w:b w:val="0"/>
                <w:bCs w:val="0"/>
                <w:color w:val="000000"/>
                <w:sz w:val="20"/>
              </w:rPr>
              <w:t xml:space="preserve">Los artículos 100 y 122 de la Ley Estatal y de la Ley General, respectivamente, señalan que si los Sujetos Obligados determinan que la información actualiza </w:t>
            </w:r>
            <w:r w:rsidRPr="00E1640F">
              <w:rPr>
                <w:rFonts w:ascii="Palatino Linotype" w:hAnsi="Palatino Linotype" w:cs="Arial"/>
                <w:b w:val="0"/>
                <w:bCs w:val="0"/>
                <w:color w:val="000000"/>
                <w:sz w:val="20"/>
              </w:rPr>
              <w:lastRenderedPageBreak/>
              <w:t xml:space="preserve">alguno de los supuestos de clasificación, es deber de los titulares de las áreas proponer su clasificación y no del Comité de Transparencia. </w:t>
            </w:r>
          </w:p>
          <w:p w:rsidR="00EC1C71" w:rsidRPr="00E1640F" w:rsidRDefault="00EC1C71" w:rsidP="00EC1C71">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E1640F">
              <w:rPr>
                <w:rFonts w:ascii="Palatino Linotype" w:hAnsi="Palatino Linotype" w:cs="Arial"/>
                <w:b w:val="0"/>
                <w:bCs w:val="0"/>
                <w:color w:val="000000"/>
                <w:sz w:val="20"/>
              </w:rPr>
              <w:t>Al hacerlo tienen que precisar de qué información se trata, señalando el supuesto de clasificación (confidencialidad o reserva).</w:t>
            </w:r>
          </w:p>
          <w:p w:rsidR="00EC1C71" w:rsidRPr="00E1640F" w:rsidRDefault="00EC1C71" w:rsidP="00EC1C71">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E1640F">
              <w:rPr>
                <w:rFonts w:ascii="Palatino Linotype" w:hAnsi="Palatino Linotype" w:cs="Arial"/>
                <w:b w:val="0"/>
                <w:bCs w:val="0"/>
                <w:color w:val="000000"/>
                <w:sz w:val="20"/>
              </w:rPr>
              <w:t>Además, se debe señalar el procedimiento, de los tres que establecen los artículos 132 y 106 de la Ley Estatal y General, respectivamente.</w:t>
            </w:r>
          </w:p>
          <w:p w:rsidR="00EC1C71" w:rsidRPr="00E1640F" w:rsidRDefault="00EC1C71" w:rsidP="00EC1C71">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E1640F">
              <w:rPr>
                <w:rFonts w:ascii="Palatino Linotype" w:hAnsi="Palatino Linotype" w:cs="Arial"/>
                <w:b w:val="0"/>
                <w:bCs w:val="0"/>
                <w:color w:val="000000"/>
                <w:sz w:val="20"/>
              </w:rPr>
              <w:t xml:space="preserve">El último de estos requisitos previos consiste en que no se pueden emitir acuerdos de carácter general ni particular, esto es, </w:t>
            </w:r>
            <w:r w:rsidRPr="00E1640F">
              <w:rPr>
                <w:rFonts w:ascii="Palatino Linotype" w:hAnsi="Palatino Linotype" w:cs="Arial"/>
                <w:b w:val="0"/>
                <w:bCs w:val="0"/>
                <w:color w:val="000000"/>
                <w:sz w:val="20"/>
                <w:u w:val="single"/>
              </w:rPr>
              <w:t>no se puede hacer un acuerdo para clasificar de manera general todos los documentos de un expediente o área, sin</w:t>
            </w:r>
            <w:r w:rsidRPr="00E1640F">
              <w:rPr>
                <w:rFonts w:ascii="Palatino Linotype" w:hAnsi="Palatino Linotype" w:cs="Arial"/>
                <w:b w:val="0"/>
                <w:bCs w:val="0"/>
                <w:color w:val="000000"/>
                <w:sz w:val="20"/>
              </w:rPr>
              <w:t xml:space="preserve"> individualizar su análisis y tampoco se puede hacer un acuerdo por cada dato que se vaya a clasificar dentro de un documento con diez datos, por ejemplo, susceptibles de ser clasificados.</w:t>
            </w:r>
          </w:p>
        </w:tc>
      </w:tr>
      <w:tr w:rsidR="00EC1C71" w:rsidRPr="00E1640F" w:rsidTr="000812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rsidR="00EC1C71" w:rsidRPr="00E1640F" w:rsidRDefault="00EC1C71" w:rsidP="00EC1C71">
            <w:pPr>
              <w:tabs>
                <w:tab w:val="left" w:pos="284"/>
              </w:tabs>
              <w:spacing w:line="360" w:lineRule="auto"/>
              <w:rPr>
                <w:rFonts w:ascii="Palatino Linotype" w:hAnsi="Palatino Linotype"/>
                <w:bCs w:val="0"/>
                <w:sz w:val="20"/>
              </w:rPr>
            </w:pPr>
            <w:r w:rsidRPr="00E1640F">
              <w:rPr>
                <w:rFonts w:ascii="Palatino Linotype" w:hAnsi="Palatino Linotype" w:cstheme="majorBidi"/>
                <w:bCs w:val="0"/>
                <w:sz w:val="20"/>
              </w:rPr>
              <w:lastRenderedPageBreak/>
              <w:t>b) Supuestos de clasificación.</w:t>
            </w:r>
          </w:p>
        </w:tc>
        <w:tc>
          <w:tcPr>
            <w:tcW w:w="6990" w:type="dxa"/>
            <w:hideMark/>
          </w:tcPr>
          <w:p w:rsidR="00EC1C71" w:rsidRPr="00E1640F" w:rsidRDefault="00EC1C71" w:rsidP="00EC1C71">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E1640F">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rsidR="00EC1C71" w:rsidRPr="00E1640F" w:rsidRDefault="00EC1C71" w:rsidP="00EC1C71">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E1640F">
              <w:rPr>
                <w:rFonts w:ascii="Palatino Linotype" w:hAnsi="Palatino Linotype" w:cs="Arial"/>
                <w:color w:val="000000"/>
                <w:sz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EC1C71" w:rsidRPr="00E1640F" w:rsidRDefault="00EC1C71" w:rsidP="00EC1C71">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E1640F">
              <w:rPr>
                <w:rFonts w:ascii="Palatino Linotype" w:hAnsi="Palatino Linotype" w:cs="Arial"/>
                <w:color w:val="000000"/>
                <w:sz w:val="20"/>
              </w:rPr>
              <w:t xml:space="preserve">El </w:t>
            </w:r>
            <w:r w:rsidRPr="00E1640F">
              <w:rPr>
                <w:rFonts w:ascii="Palatino Linotype" w:hAnsi="Palatino Linotype" w:cs="Arial"/>
                <w:b/>
                <w:color w:val="000000"/>
                <w:sz w:val="20"/>
              </w:rPr>
              <w:t>Sujeto Obligado</w:t>
            </w:r>
            <w:r w:rsidRPr="00E1640F">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EC1C71" w:rsidRPr="00E1640F" w:rsidTr="00081260">
        <w:tc>
          <w:tcPr>
            <w:cnfStyle w:val="001000000000" w:firstRow="0" w:lastRow="0" w:firstColumn="1" w:lastColumn="0" w:oddVBand="0" w:evenVBand="0" w:oddHBand="0" w:evenHBand="0" w:firstRowFirstColumn="0" w:firstRowLastColumn="0" w:lastRowFirstColumn="0" w:lastRowLastColumn="0"/>
            <w:tcW w:w="2689" w:type="dxa"/>
            <w:hideMark/>
          </w:tcPr>
          <w:p w:rsidR="00EC1C71" w:rsidRPr="00E1640F" w:rsidRDefault="00EC1C71" w:rsidP="00EC1C71">
            <w:pPr>
              <w:tabs>
                <w:tab w:val="left" w:pos="284"/>
              </w:tabs>
              <w:spacing w:line="360" w:lineRule="auto"/>
              <w:rPr>
                <w:rFonts w:ascii="Palatino Linotype" w:hAnsi="Palatino Linotype"/>
                <w:bCs w:val="0"/>
                <w:sz w:val="20"/>
              </w:rPr>
            </w:pPr>
            <w:r w:rsidRPr="00E1640F">
              <w:rPr>
                <w:rFonts w:ascii="Palatino Linotype" w:hAnsi="Palatino Linotype" w:cstheme="majorBidi"/>
                <w:bCs w:val="0"/>
                <w:sz w:val="20"/>
              </w:rPr>
              <w:lastRenderedPageBreak/>
              <w:t>c) Formalidades para emitir el acuerdo de clasificación.</w:t>
            </w:r>
          </w:p>
        </w:tc>
        <w:tc>
          <w:tcPr>
            <w:tcW w:w="6990" w:type="dxa"/>
            <w:hideMark/>
          </w:tcPr>
          <w:p w:rsidR="00EC1C71" w:rsidRPr="00E1640F" w:rsidRDefault="00EC1C71" w:rsidP="00EC1C71">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E1640F">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rsidR="00EC1C71" w:rsidRPr="00E1640F" w:rsidRDefault="00EC1C71" w:rsidP="00EC1C71">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E1640F">
              <w:rPr>
                <w:rFonts w:ascii="Palatino Linotype" w:hAnsi="Palatino Linotype" w:cs="Arial"/>
                <w:color w:val="000000"/>
                <w:sz w:val="20"/>
              </w:rPr>
              <w:t xml:space="preserve">Es necesario que </w:t>
            </w:r>
            <w:r w:rsidRPr="00E1640F">
              <w:rPr>
                <w:rFonts w:ascii="Palatino Linotype" w:hAnsi="Palatino Linotype" w:cs="Arial"/>
                <w:b/>
                <w:color w:val="000000"/>
                <w:sz w:val="20"/>
                <w:u w:val="single"/>
              </w:rPr>
              <w:t>el acto reúna con los requisitos elementales</w:t>
            </w:r>
            <w:r w:rsidRPr="00E1640F">
              <w:rPr>
                <w:rFonts w:ascii="Palatino Linotype" w:hAnsi="Palatino Linotype" w:cs="Arial"/>
                <w:color w:val="000000"/>
                <w:sz w:val="20"/>
              </w:rPr>
              <w:t>, entre ellos, que la autoridad que va a emitir el acto de autoridad sea la legalmente facultada para ello.</w:t>
            </w:r>
          </w:p>
          <w:p w:rsidR="00EC1C71" w:rsidRPr="00E1640F" w:rsidRDefault="00EC1C71" w:rsidP="00EC1C71">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E1640F">
              <w:rPr>
                <w:rFonts w:ascii="Palatino Linotype" w:hAnsi="Palatino Linotype" w:cs="Arial"/>
                <w:color w:val="000000"/>
                <w:sz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EC1C71" w:rsidRPr="00E1640F" w:rsidTr="000812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EC1C71" w:rsidRPr="00E1640F" w:rsidRDefault="00EC1C71" w:rsidP="00EC1C71">
            <w:pPr>
              <w:tabs>
                <w:tab w:val="left" w:pos="284"/>
              </w:tabs>
              <w:spacing w:line="360" w:lineRule="auto"/>
              <w:rPr>
                <w:rFonts w:ascii="Palatino Linotype" w:hAnsi="Palatino Linotype"/>
                <w:b w:val="0"/>
                <w:sz w:val="20"/>
              </w:rPr>
            </w:pPr>
          </w:p>
          <w:p w:rsidR="00EC1C71" w:rsidRPr="00E1640F" w:rsidRDefault="00EC1C71" w:rsidP="00EC1C71">
            <w:pPr>
              <w:tabs>
                <w:tab w:val="left" w:pos="284"/>
              </w:tabs>
              <w:spacing w:line="360" w:lineRule="auto"/>
              <w:jc w:val="both"/>
              <w:rPr>
                <w:rFonts w:ascii="Palatino Linotype" w:hAnsi="Palatino Linotype"/>
                <w:bCs w:val="0"/>
                <w:sz w:val="20"/>
              </w:rPr>
            </w:pPr>
            <w:r w:rsidRPr="00E1640F">
              <w:rPr>
                <w:rFonts w:ascii="Palatino Linotype" w:hAnsi="Palatino Linotype" w:cs="Arial"/>
                <w:bCs w:val="0"/>
                <w:color w:val="000000"/>
                <w:sz w:val="20"/>
              </w:rPr>
              <w:t xml:space="preserve">d) Requisitos de fondo del acuerdo de clasificación. </w:t>
            </w:r>
          </w:p>
        </w:tc>
        <w:tc>
          <w:tcPr>
            <w:tcW w:w="6990" w:type="dxa"/>
            <w:hideMark/>
          </w:tcPr>
          <w:p w:rsidR="00EC1C71" w:rsidRPr="00E1640F" w:rsidRDefault="00EC1C71" w:rsidP="00EC1C71">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E1640F">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E1640F">
              <w:rPr>
                <w:rFonts w:ascii="Palatino Linotype" w:hAnsi="Palatino Linotype" w:cs="Arial"/>
                <w:b/>
                <w:color w:val="000000"/>
                <w:sz w:val="20"/>
              </w:rPr>
              <w:t>Sujetos Obligados</w:t>
            </w:r>
            <w:r w:rsidRPr="00E1640F">
              <w:rPr>
                <w:rFonts w:ascii="Palatino Linotype" w:hAnsi="Palatino Linotype" w:cs="Arial"/>
                <w:color w:val="000000"/>
                <w:sz w:val="20"/>
              </w:rPr>
              <w:t xml:space="preserve">, por lo que deberán fundar y motivar debidamente la clasificación. </w:t>
            </w:r>
          </w:p>
          <w:p w:rsidR="00EC1C71" w:rsidRPr="00E1640F" w:rsidRDefault="00EC1C71" w:rsidP="00EC1C71">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E1640F">
              <w:rPr>
                <w:rFonts w:ascii="Palatino Linotype" w:hAnsi="Palatino Linotype" w:cs="Arial"/>
                <w:color w:val="000000"/>
                <w:sz w:val="20"/>
              </w:rPr>
              <w:t xml:space="preserve">De lo anterior, se desprende que para una correcta </w:t>
            </w:r>
            <w:r w:rsidRPr="00E1640F">
              <w:rPr>
                <w:rFonts w:ascii="Palatino Linotype" w:hAnsi="Palatino Linotype" w:cs="Arial"/>
                <w:b/>
                <w:color w:val="000000"/>
                <w:sz w:val="20"/>
              </w:rPr>
              <w:t>clasificación total o parcial</w:t>
            </w:r>
            <w:r w:rsidRPr="00E1640F">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C1C71" w:rsidRPr="00E1640F" w:rsidRDefault="00EC1C71" w:rsidP="00EC1C71">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E1640F">
              <w:rPr>
                <w:rFonts w:ascii="Palatino Linotype" w:hAnsi="Palatino Linotype" w:cs="Arial"/>
                <w:color w:val="000000"/>
                <w:sz w:val="20"/>
              </w:rPr>
              <w:t xml:space="preserve">Así, en un acto de autoridad se cumple con la debida fundamentación cuando se cita el precepto legal aplicable al caso concreto y la debida motivación cuando se expresan las razones, motivos o circunstancias que </w:t>
            </w:r>
            <w:r w:rsidRPr="00E1640F">
              <w:rPr>
                <w:rFonts w:ascii="Palatino Linotype" w:hAnsi="Palatino Linotype" w:cs="Arial"/>
                <w:color w:val="000000"/>
                <w:sz w:val="20"/>
              </w:rPr>
              <w:lastRenderedPageBreak/>
              <w:t>tomó en cuenta la autoridad para adecuar el hecho a los fundamentos de derecho. De este modo, la persona que se sienta afectada pueda impugnar la decisión, permitiéndole una real y auténtica defensa.</w:t>
            </w:r>
          </w:p>
          <w:p w:rsidR="00EC1C71" w:rsidRPr="00E1640F" w:rsidRDefault="00EC1C71" w:rsidP="00EC1C71">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E1640F">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rsidR="00EC1C71" w:rsidRPr="00E1640F" w:rsidRDefault="00EC1C71" w:rsidP="00EC1C71">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E1640F">
              <w:rPr>
                <w:rFonts w:ascii="Palatino Linotype" w:hAnsi="Palatino Linotype" w:cs="Arial"/>
                <w:color w:val="000000"/>
                <w:sz w:val="20"/>
              </w:rPr>
              <w:t xml:space="preserve">Ahora bien, </w:t>
            </w:r>
            <w:r w:rsidRPr="00E1640F">
              <w:rPr>
                <w:rFonts w:ascii="Palatino Linotype" w:hAnsi="Palatino Linotype" w:cs="Arial"/>
                <w:b/>
                <w:color w:val="000000"/>
                <w:sz w:val="20"/>
                <w:u w:val="single"/>
              </w:rPr>
              <w:t>para cada caso además de fundar y motivar</w:t>
            </w:r>
            <w:r w:rsidRPr="00E1640F">
              <w:rPr>
                <w:rFonts w:ascii="Palatino Linotype" w:hAnsi="Palatino Linotype" w:cs="Arial"/>
                <w:color w:val="000000"/>
                <w:sz w:val="20"/>
              </w:rPr>
              <w:t xml:space="preserve">, se debe identificar con claridad que datos contenidos en las documentales que son susceptibles de suprimirse, por ejemplo; </w:t>
            </w:r>
            <w:r w:rsidRPr="00E1640F">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EC1C71" w:rsidRPr="00E1640F" w:rsidTr="00081260">
        <w:tc>
          <w:tcPr>
            <w:cnfStyle w:val="001000000000" w:firstRow="0" w:lastRow="0" w:firstColumn="1" w:lastColumn="0" w:oddVBand="0" w:evenVBand="0" w:oddHBand="0" w:evenHBand="0" w:firstRowFirstColumn="0" w:firstRowLastColumn="0" w:lastRowFirstColumn="0" w:lastRowLastColumn="0"/>
            <w:tcW w:w="2689" w:type="dxa"/>
          </w:tcPr>
          <w:p w:rsidR="00EC1C71" w:rsidRPr="00E1640F" w:rsidRDefault="00EC1C71" w:rsidP="00EC1C71">
            <w:pPr>
              <w:tabs>
                <w:tab w:val="left" w:pos="284"/>
              </w:tabs>
              <w:spacing w:line="360" w:lineRule="auto"/>
              <w:ind w:right="49"/>
              <w:jc w:val="both"/>
              <w:rPr>
                <w:rFonts w:ascii="Palatino Linotype" w:hAnsi="Palatino Linotype" w:cs="Arial"/>
                <w:bCs w:val="0"/>
                <w:sz w:val="20"/>
              </w:rPr>
            </w:pPr>
            <w:r w:rsidRPr="00E1640F">
              <w:rPr>
                <w:rFonts w:ascii="Palatino Linotype" w:eastAsia="MS Gothic" w:hAnsi="Palatino Linotype" w:cs="Times New Roman"/>
                <w:b w:val="0"/>
                <w:sz w:val="20"/>
              </w:rPr>
              <w:lastRenderedPageBreak/>
              <w:t>e</w:t>
            </w:r>
            <w:r w:rsidRPr="00E1640F">
              <w:rPr>
                <w:rFonts w:ascii="Palatino Linotype" w:eastAsia="MS Gothic" w:hAnsi="Palatino Linotype" w:cs="Times New Roman"/>
                <w:bCs w:val="0"/>
                <w:sz w:val="20"/>
              </w:rPr>
              <w:t xml:space="preserve">) Condiciones especiales de la clasificación de la información como confidencial. </w:t>
            </w:r>
          </w:p>
        </w:tc>
        <w:tc>
          <w:tcPr>
            <w:tcW w:w="6990" w:type="dxa"/>
            <w:hideMark/>
          </w:tcPr>
          <w:p w:rsidR="00EC1C71" w:rsidRPr="00E1640F" w:rsidRDefault="00EC1C71" w:rsidP="00EC1C71">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E1640F">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rsidR="00EC1C71" w:rsidRPr="00E1640F" w:rsidRDefault="00EC1C71" w:rsidP="00EC1C71">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E1640F">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EC1C71" w:rsidRPr="00E1640F" w:rsidRDefault="00EC1C71" w:rsidP="00EC1C71">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E1640F">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EC1C71" w:rsidRPr="00E1640F" w:rsidRDefault="00EC1C71" w:rsidP="00EC1C71">
      <w:pPr>
        <w:pStyle w:val="Prrafodelista"/>
        <w:tabs>
          <w:tab w:val="left" w:pos="284"/>
        </w:tabs>
        <w:spacing w:line="360" w:lineRule="auto"/>
        <w:ind w:left="0"/>
        <w:rPr>
          <w:rFonts w:ascii="Palatino Linotype" w:hAnsi="Palatino Linotype" w:cs="Arial"/>
          <w:color w:val="000000"/>
        </w:rPr>
      </w:pPr>
    </w:p>
    <w:p w:rsidR="00EC1C71" w:rsidRPr="00E1640F" w:rsidRDefault="00EC1C71" w:rsidP="00EC1C71">
      <w:pPr>
        <w:pStyle w:val="Prrafodelista"/>
        <w:numPr>
          <w:ilvl w:val="0"/>
          <w:numId w:val="15"/>
        </w:numPr>
        <w:tabs>
          <w:tab w:val="left" w:pos="284"/>
        </w:tabs>
        <w:spacing w:line="360" w:lineRule="auto"/>
        <w:ind w:left="0" w:firstLine="0"/>
        <w:jc w:val="both"/>
        <w:rPr>
          <w:rFonts w:ascii="Palatino Linotype" w:hAnsi="Palatino Linotype" w:cs="Arial"/>
          <w:color w:val="000000"/>
        </w:rPr>
      </w:pPr>
      <w:r w:rsidRPr="00E1640F">
        <w:rPr>
          <w:rFonts w:ascii="Palatino Linotype" w:hAnsi="Palatino Linotype" w:cs="Arial"/>
        </w:rPr>
        <w:t xml:space="preserve">Si el servidor público incumple con estas formalidades y entrega la información sin proteger los datos personales incumple con lo que estipula las </w:t>
      </w:r>
      <w:r w:rsidRPr="00E1640F">
        <w:rPr>
          <w:rFonts w:ascii="Palatino Linotype" w:hAnsi="Palatino Linotype" w:cs="Arial"/>
        </w:rPr>
        <w:lastRenderedPageBreak/>
        <w:t>disposiciones legales establecidas, asimismo que si entrega un documento testado sin el debido acuerdo de clasificación.</w:t>
      </w:r>
    </w:p>
    <w:p w:rsidR="0094302A" w:rsidRPr="00E1640F" w:rsidRDefault="0094302A" w:rsidP="0094302A">
      <w:pPr>
        <w:pStyle w:val="Prrafodelista"/>
        <w:tabs>
          <w:tab w:val="left" w:pos="284"/>
        </w:tabs>
        <w:spacing w:line="360" w:lineRule="auto"/>
        <w:ind w:left="0"/>
        <w:jc w:val="both"/>
        <w:rPr>
          <w:rFonts w:ascii="Palatino Linotype" w:hAnsi="Palatino Linotype" w:cs="Arial"/>
          <w:color w:val="000000"/>
        </w:rPr>
      </w:pPr>
    </w:p>
    <w:p w:rsidR="00EC1C71" w:rsidRPr="00E1640F" w:rsidRDefault="00EC1C71" w:rsidP="00EC1C71">
      <w:pPr>
        <w:pStyle w:val="Prrafodelista"/>
        <w:numPr>
          <w:ilvl w:val="0"/>
          <w:numId w:val="15"/>
        </w:numPr>
        <w:tabs>
          <w:tab w:val="left" w:pos="426"/>
        </w:tabs>
        <w:spacing w:line="360" w:lineRule="auto"/>
        <w:ind w:left="0" w:right="51" w:firstLine="0"/>
        <w:jc w:val="both"/>
        <w:rPr>
          <w:rFonts w:ascii="Palatino Linotype" w:hAnsi="Palatino Linotype"/>
          <w:color w:val="000000" w:themeColor="text1"/>
        </w:rPr>
      </w:pPr>
      <w:r w:rsidRPr="00E1640F">
        <w:rPr>
          <w:rFonts w:ascii="Palatino Linotype" w:hAnsi="Palatino Linotype" w:cs="Arial"/>
          <w:color w:val="000000" w:themeColor="text1"/>
          <w:lang w:eastAsia="es-MX"/>
        </w:rPr>
        <w:t xml:space="preserve">Por lo anteriormente expuesto y fundado, este </w:t>
      </w:r>
      <w:r w:rsidRPr="00E1640F">
        <w:rPr>
          <w:rFonts w:ascii="Palatino Linotype" w:hAnsi="Palatino Linotype" w:cs="Arial"/>
          <w:b/>
          <w:bCs/>
          <w:color w:val="000000" w:themeColor="text1"/>
          <w:lang w:eastAsia="es-MX"/>
        </w:rPr>
        <w:t>ÓRGANO GARANTE</w:t>
      </w:r>
      <w:r w:rsidRPr="00E1640F">
        <w:rPr>
          <w:rFonts w:ascii="Palatino Linotype" w:hAnsi="Palatino Linotype" w:cs="Arial"/>
          <w:color w:val="000000" w:themeColor="text1"/>
          <w:lang w:eastAsia="es-MX"/>
        </w:rPr>
        <w:t xml:space="preserve"> emite los siguientes:</w:t>
      </w:r>
    </w:p>
    <w:p w:rsidR="00596BCB" w:rsidRPr="00E1640F" w:rsidRDefault="00596BCB" w:rsidP="00EC1C71">
      <w:pPr>
        <w:spacing w:line="360" w:lineRule="auto"/>
        <w:contextualSpacing/>
        <w:jc w:val="both"/>
        <w:rPr>
          <w:rFonts w:ascii="Palatino Linotype" w:eastAsia="Calibri" w:hAnsi="Palatino Linotype" w:cs="Arial"/>
          <w:color w:val="000000" w:themeColor="text1"/>
        </w:rPr>
      </w:pPr>
    </w:p>
    <w:p w:rsidR="009F09BC" w:rsidRPr="00E1640F" w:rsidRDefault="009F09BC" w:rsidP="00EC1C71">
      <w:pPr>
        <w:pStyle w:val="Ttulo1"/>
        <w:spacing w:before="0" w:line="360" w:lineRule="auto"/>
        <w:jc w:val="center"/>
        <w:rPr>
          <w:rFonts w:ascii="Palatino Linotype" w:eastAsia="Calibri" w:hAnsi="Palatino Linotype"/>
          <w:b/>
          <w:color w:val="000000" w:themeColor="text1"/>
          <w:sz w:val="24"/>
          <w:szCs w:val="24"/>
          <w:lang w:val="es-ES"/>
        </w:rPr>
      </w:pPr>
      <w:r w:rsidRPr="00E1640F">
        <w:rPr>
          <w:rFonts w:ascii="Palatino Linotype" w:eastAsia="Calibri" w:hAnsi="Palatino Linotype"/>
          <w:b/>
          <w:color w:val="000000" w:themeColor="text1"/>
          <w:sz w:val="24"/>
          <w:szCs w:val="24"/>
          <w:lang w:val="es-ES"/>
        </w:rPr>
        <w:t>R E S O L U T I V O S</w:t>
      </w:r>
      <w:bookmarkEnd w:id="144"/>
      <w:bookmarkEnd w:id="145"/>
      <w:bookmarkEnd w:id="146"/>
      <w:bookmarkEnd w:id="147"/>
      <w:bookmarkEnd w:id="148"/>
      <w:bookmarkEnd w:id="149"/>
    </w:p>
    <w:p w:rsidR="00CE7B83" w:rsidRPr="00E1640F" w:rsidRDefault="00CE7B83" w:rsidP="00EC1C71">
      <w:pPr>
        <w:spacing w:line="360" w:lineRule="auto"/>
        <w:rPr>
          <w:rFonts w:ascii="Palatino Linotype" w:hAnsi="Palatino Linotype"/>
          <w:lang w:val="es-ES"/>
        </w:rPr>
      </w:pPr>
    </w:p>
    <w:p w:rsidR="00A725A1" w:rsidRPr="00E1640F" w:rsidRDefault="00A725A1" w:rsidP="00EC1C71">
      <w:pPr>
        <w:spacing w:line="360" w:lineRule="auto"/>
        <w:jc w:val="both"/>
        <w:rPr>
          <w:rFonts w:ascii="Palatino Linotype" w:hAnsi="Palatino Linotype" w:cs="Arial"/>
          <w:bCs/>
        </w:rPr>
      </w:pPr>
      <w:r w:rsidRPr="00E1640F">
        <w:rPr>
          <w:rFonts w:ascii="Palatino Linotype" w:hAnsi="Palatino Linotype" w:cs="Arial"/>
          <w:b/>
          <w:bCs/>
        </w:rPr>
        <w:t>PRIMERO</w:t>
      </w:r>
      <w:r w:rsidRPr="00E1640F">
        <w:rPr>
          <w:rFonts w:ascii="Palatino Linotype" w:hAnsi="Palatino Linotype" w:cs="Arial"/>
        </w:rPr>
        <w:t>. Resultan fundadas las</w:t>
      </w:r>
      <w:r w:rsidRPr="00E1640F">
        <w:rPr>
          <w:rFonts w:ascii="Palatino Linotype" w:hAnsi="Palatino Linotype" w:cs="Arial"/>
          <w:b/>
        </w:rPr>
        <w:t xml:space="preserve"> </w:t>
      </w:r>
      <w:r w:rsidRPr="00E1640F">
        <w:rPr>
          <w:rFonts w:ascii="Palatino Linotype" w:hAnsi="Palatino Linotype" w:cs="Arial"/>
          <w:lang w:val="es-ES"/>
        </w:rPr>
        <w:t xml:space="preserve">razones o motivos de inconformidad hechos valer </w:t>
      </w:r>
      <w:r w:rsidRPr="00E1640F">
        <w:rPr>
          <w:rFonts w:ascii="Palatino Linotype" w:eastAsia="Calibri" w:hAnsi="Palatino Linotype" w:cs="Arial"/>
          <w:lang w:val="es-ES"/>
        </w:rPr>
        <w:t xml:space="preserve">en el recurso de revisión </w:t>
      </w:r>
      <w:r w:rsidR="00AC4E13" w:rsidRPr="00E1640F">
        <w:rPr>
          <w:rFonts w:ascii="Palatino Linotype" w:hAnsi="Palatino Linotype" w:cs="Arial"/>
          <w:b/>
          <w:bCs/>
        </w:rPr>
        <w:t>06853/INFOEM/IP/RR/2022</w:t>
      </w:r>
      <w:r w:rsidRPr="00E1640F">
        <w:rPr>
          <w:rFonts w:ascii="Palatino Linotype" w:hAnsi="Palatino Linotype" w:cs="Arial"/>
          <w:b/>
          <w:bCs/>
        </w:rPr>
        <w:t xml:space="preserve">, </w:t>
      </w:r>
      <w:r w:rsidRPr="00E1640F">
        <w:rPr>
          <w:rFonts w:ascii="Palatino Linotype" w:hAnsi="Palatino Linotype" w:cs="Arial"/>
          <w:bCs/>
        </w:rPr>
        <w:t>en términos de</w:t>
      </w:r>
      <w:r w:rsidR="00EC1C71" w:rsidRPr="00E1640F">
        <w:rPr>
          <w:rFonts w:ascii="Palatino Linotype" w:hAnsi="Palatino Linotype" w:cs="Arial"/>
          <w:bCs/>
        </w:rPr>
        <w:t xml:space="preserve"> </w:t>
      </w:r>
      <w:r w:rsidRPr="00E1640F">
        <w:rPr>
          <w:rFonts w:ascii="Palatino Linotype" w:hAnsi="Palatino Linotype" w:cs="Arial"/>
          <w:bCs/>
        </w:rPr>
        <w:t>l</w:t>
      </w:r>
      <w:r w:rsidR="00EC1C71" w:rsidRPr="00E1640F">
        <w:rPr>
          <w:rFonts w:ascii="Palatino Linotype" w:hAnsi="Palatino Linotype" w:cs="Arial"/>
          <w:bCs/>
        </w:rPr>
        <w:t>os</w:t>
      </w:r>
      <w:r w:rsidRPr="00E1640F">
        <w:rPr>
          <w:rFonts w:ascii="Palatino Linotype" w:hAnsi="Palatino Linotype" w:cs="Arial"/>
          <w:bCs/>
        </w:rPr>
        <w:t xml:space="preserve"> </w:t>
      </w:r>
      <w:r w:rsidR="009F3AD7" w:rsidRPr="00E1640F">
        <w:rPr>
          <w:rFonts w:ascii="Palatino Linotype" w:hAnsi="Palatino Linotype" w:cs="Arial"/>
          <w:b/>
          <w:bCs/>
        </w:rPr>
        <w:t>c</w:t>
      </w:r>
      <w:r w:rsidRPr="00E1640F">
        <w:rPr>
          <w:rFonts w:ascii="Palatino Linotype" w:hAnsi="Palatino Linotype" w:cs="Arial"/>
          <w:b/>
          <w:bCs/>
        </w:rPr>
        <w:t>onsiderando</w:t>
      </w:r>
      <w:r w:rsidR="00EC1C71" w:rsidRPr="00E1640F">
        <w:rPr>
          <w:rFonts w:ascii="Palatino Linotype" w:hAnsi="Palatino Linotype" w:cs="Arial"/>
          <w:b/>
          <w:bCs/>
        </w:rPr>
        <w:t>s</w:t>
      </w:r>
      <w:r w:rsidRPr="00E1640F">
        <w:rPr>
          <w:rFonts w:ascii="Palatino Linotype" w:hAnsi="Palatino Linotype" w:cs="Arial"/>
          <w:bCs/>
        </w:rPr>
        <w:t xml:space="preserve"> </w:t>
      </w:r>
      <w:r w:rsidR="00223837" w:rsidRPr="00E1640F">
        <w:rPr>
          <w:rFonts w:ascii="Palatino Linotype" w:hAnsi="Palatino Linotype" w:cs="Arial"/>
          <w:b/>
          <w:bCs/>
        </w:rPr>
        <w:t>Cuarto</w:t>
      </w:r>
      <w:r w:rsidR="00EC1C71" w:rsidRPr="00E1640F">
        <w:rPr>
          <w:rFonts w:ascii="Palatino Linotype" w:hAnsi="Palatino Linotype" w:cs="Arial"/>
          <w:b/>
          <w:bCs/>
        </w:rPr>
        <w:t xml:space="preserve"> y Quinto</w:t>
      </w:r>
      <w:r w:rsidRPr="00E1640F">
        <w:rPr>
          <w:rFonts w:ascii="Palatino Linotype" w:hAnsi="Palatino Linotype" w:cs="Arial"/>
          <w:bCs/>
        </w:rPr>
        <w:t xml:space="preserve"> de la presente resolución.</w:t>
      </w:r>
    </w:p>
    <w:p w:rsidR="009F3AD7" w:rsidRPr="00E1640F" w:rsidRDefault="009F3AD7" w:rsidP="00EC1C71">
      <w:pPr>
        <w:spacing w:line="360" w:lineRule="auto"/>
        <w:jc w:val="both"/>
        <w:rPr>
          <w:rFonts w:ascii="Palatino Linotype" w:hAnsi="Palatino Linotype" w:cs="Arial"/>
          <w:bCs/>
        </w:rPr>
      </w:pPr>
    </w:p>
    <w:p w:rsidR="00392215" w:rsidRPr="00E1640F" w:rsidRDefault="00A725A1" w:rsidP="00EC1C71">
      <w:pPr>
        <w:spacing w:line="360" w:lineRule="auto"/>
        <w:jc w:val="both"/>
        <w:rPr>
          <w:rFonts w:ascii="Palatino Linotype" w:eastAsia="MS Mincho" w:hAnsi="Palatino Linotype" w:cs="Times New Roman"/>
          <w:color w:val="000000" w:themeColor="text1"/>
        </w:rPr>
      </w:pPr>
      <w:r w:rsidRPr="00E1640F">
        <w:rPr>
          <w:rFonts w:ascii="Palatino Linotype" w:hAnsi="Palatino Linotype"/>
          <w:b/>
        </w:rPr>
        <w:t>SEGUNDO.</w:t>
      </w:r>
      <w:r w:rsidRPr="00E1640F">
        <w:rPr>
          <w:rStyle w:val="Ttulo2Car"/>
          <w:rFonts w:ascii="Palatino Linotype" w:hAnsi="Palatino Linotype"/>
          <w:sz w:val="24"/>
          <w:szCs w:val="24"/>
        </w:rPr>
        <w:t xml:space="preserve"> </w:t>
      </w:r>
      <w:r w:rsidR="00392215" w:rsidRPr="00E1640F">
        <w:rPr>
          <w:rFonts w:ascii="Palatino Linotype" w:eastAsia="MS Mincho" w:hAnsi="Palatino Linotype" w:cs="Times New Roman"/>
          <w:color w:val="000000" w:themeColor="text1"/>
        </w:rPr>
        <w:t xml:space="preserve">Se </w:t>
      </w:r>
      <w:r w:rsidR="00392215" w:rsidRPr="00E1640F">
        <w:rPr>
          <w:rFonts w:ascii="Palatino Linotype" w:eastAsia="MS Mincho" w:hAnsi="Palatino Linotype" w:cs="Times New Roman"/>
          <w:b/>
          <w:color w:val="000000" w:themeColor="text1"/>
        </w:rPr>
        <w:t xml:space="preserve">MODIFICA </w:t>
      </w:r>
      <w:r w:rsidR="00392215" w:rsidRPr="00E1640F">
        <w:rPr>
          <w:rFonts w:ascii="Palatino Linotype" w:eastAsia="MS Mincho" w:hAnsi="Palatino Linotype" w:cs="Times New Roman"/>
          <w:color w:val="000000" w:themeColor="text1"/>
        </w:rPr>
        <w:t xml:space="preserve">la respuesta emitida por el </w:t>
      </w:r>
      <w:r w:rsidR="00BF279A" w:rsidRPr="00E1640F">
        <w:rPr>
          <w:rFonts w:ascii="Palatino Linotype" w:hAnsi="Palatino Linotype"/>
          <w:b/>
          <w:bCs/>
          <w:color w:val="000000"/>
        </w:rPr>
        <w:t>Ayuntamiento de Chimalhuacán</w:t>
      </w:r>
      <w:r w:rsidR="00392215" w:rsidRPr="00E1640F">
        <w:rPr>
          <w:rFonts w:ascii="Palatino Linotype" w:eastAsia="MS Mincho" w:hAnsi="Palatino Linotype" w:cs="Times New Roman"/>
          <w:b/>
          <w:color w:val="000000" w:themeColor="text1"/>
        </w:rPr>
        <w:t xml:space="preserve"> </w:t>
      </w:r>
      <w:r w:rsidR="00392215" w:rsidRPr="00E1640F">
        <w:rPr>
          <w:rFonts w:ascii="Palatino Linotype" w:eastAsia="MS Mincho" w:hAnsi="Palatino Linotype" w:cs="Times New Roman"/>
          <w:color w:val="000000" w:themeColor="text1"/>
        </w:rPr>
        <w:t xml:space="preserve">y se </w:t>
      </w:r>
      <w:r w:rsidR="00392215" w:rsidRPr="00E1640F">
        <w:rPr>
          <w:rFonts w:ascii="Palatino Linotype" w:eastAsia="MS Mincho" w:hAnsi="Palatino Linotype" w:cs="Times New Roman"/>
          <w:b/>
          <w:color w:val="000000" w:themeColor="text1"/>
        </w:rPr>
        <w:t>ORDENA</w:t>
      </w:r>
      <w:r w:rsidR="00392215" w:rsidRPr="00E1640F">
        <w:rPr>
          <w:rFonts w:ascii="Palatino Linotype" w:eastAsia="MS Mincho" w:hAnsi="Palatino Linotype" w:cs="Times New Roman"/>
          <w:color w:val="000000" w:themeColor="text1"/>
        </w:rPr>
        <w:t xml:space="preserve"> entregar vía Sistema de Acceso a la Información Mexiquense </w:t>
      </w:r>
      <w:r w:rsidR="00392215" w:rsidRPr="00E1640F">
        <w:rPr>
          <w:rFonts w:ascii="Palatino Linotype" w:eastAsia="MS Mincho" w:hAnsi="Palatino Linotype" w:cs="Times New Roman"/>
          <w:b/>
          <w:color w:val="000000" w:themeColor="text1"/>
        </w:rPr>
        <w:t>(SAIMEX)</w:t>
      </w:r>
      <w:r w:rsidR="00392215" w:rsidRPr="00E1640F">
        <w:rPr>
          <w:rFonts w:ascii="Palatino Linotype" w:eastAsia="MS Mincho" w:hAnsi="Palatino Linotype" w:cs="Times New Roman"/>
          <w:color w:val="000000" w:themeColor="text1"/>
        </w:rPr>
        <w:t xml:space="preserve">, </w:t>
      </w:r>
      <w:r w:rsidR="00CE5CC0" w:rsidRPr="00E1640F">
        <w:rPr>
          <w:rFonts w:ascii="Palatino Linotype" w:eastAsia="MS Mincho" w:hAnsi="Palatino Linotype" w:cs="Times New Roman"/>
          <w:color w:val="000000" w:themeColor="text1"/>
        </w:rPr>
        <w:t xml:space="preserve">de ser el caso en versión pública, </w:t>
      </w:r>
      <w:r w:rsidR="00392215" w:rsidRPr="00E1640F">
        <w:rPr>
          <w:rFonts w:ascii="Palatino Linotype" w:eastAsia="MS Mincho" w:hAnsi="Palatino Linotype" w:cs="Times New Roman"/>
          <w:color w:val="000000" w:themeColor="text1"/>
        </w:rPr>
        <w:t>lo siguiente:</w:t>
      </w:r>
    </w:p>
    <w:p w:rsidR="002F54B2" w:rsidRPr="00E1640F" w:rsidRDefault="002F54B2" w:rsidP="00EC1C71">
      <w:pPr>
        <w:spacing w:line="360" w:lineRule="auto"/>
        <w:jc w:val="both"/>
        <w:rPr>
          <w:rFonts w:ascii="Palatino Linotype" w:eastAsia="MS Mincho" w:hAnsi="Palatino Linotype" w:cs="Times New Roman"/>
          <w:color w:val="000000" w:themeColor="text1"/>
        </w:rPr>
      </w:pPr>
    </w:p>
    <w:p w:rsidR="00392215" w:rsidRPr="00E1640F" w:rsidRDefault="00A725A1" w:rsidP="002F54B2">
      <w:pPr>
        <w:pStyle w:val="Prrafodelista"/>
        <w:numPr>
          <w:ilvl w:val="0"/>
          <w:numId w:val="44"/>
        </w:numPr>
        <w:autoSpaceDE w:val="0"/>
        <w:autoSpaceDN w:val="0"/>
        <w:adjustRightInd w:val="0"/>
        <w:spacing w:line="360" w:lineRule="auto"/>
        <w:ind w:right="51"/>
        <w:jc w:val="both"/>
        <w:rPr>
          <w:rFonts w:ascii="Palatino Linotype" w:hAnsi="Palatino Linotype"/>
          <w:b/>
        </w:rPr>
      </w:pPr>
      <w:r w:rsidRPr="00E1640F">
        <w:rPr>
          <w:rFonts w:ascii="Palatino Linotype" w:eastAsia="Calibri" w:hAnsi="Palatino Linotype" w:cs="Arial"/>
          <w:lang w:val="es-ES"/>
        </w:rPr>
        <w:t xml:space="preserve"> </w:t>
      </w:r>
      <w:r w:rsidR="002F54B2" w:rsidRPr="00E1640F">
        <w:rPr>
          <w:rFonts w:ascii="Palatino Linotype" w:hAnsi="Palatino Linotype"/>
          <w:b/>
        </w:rPr>
        <w:t xml:space="preserve">Contrato celebrado </w:t>
      </w:r>
      <w:r w:rsidR="0094302A" w:rsidRPr="00E1640F">
        <w:rPr>
          <w:rFonts w:ascii="Palatino Linotype" w:hAnsi="Palatino Linotype"/>
          <w:b/>
        </w:rPr>
        <w:t>para la contratación</w:t>
      </w:r>
      <w:r w:rsidR="002F54B2" w:rsidRPr="00E1640F">
        <w:rPr>
          <w:rFonts w:ascii="Palatino Linotype" w:hAnsi="Palatino Linotype"/>
          <w:b/>
        </w:rPr>
        <w:t xml:space="preserve"> </w:t>
      </w:r>
      <w:r w:rsidR="0094302A" w:rsidRPr="00E1640F">
        <w:rPr>
          <w:rFonts w:ascii="Palatino Linotype" w:hAnsi="Palatino Linotype"/>
          <w:b/>
        </w:rPr>
        <w:t>d</w:t>
      </w:r>
      <w:r w:rsidR="002F54B2" w:rsidRPr="00E1640F">
        <w:rPr>
          <w:rFonts w:ascii="Palatino Linotype" w:hAnsi="Palatino Linotype"/>
          <w:b/>
        </w:rPr>
        <w:t>el artista referido en la solicitud de información 00188/CHIMALHU/IP/2022, para la realización del evento de día 29 abril de 2022, en el Auditorio Acomixtli, Municipio de Chimalhuacán.</w:t>
      </w:r>
    </w:p>
    <w:p w:rsidR="00392215" w:rsidRPr="00E1640F" w:rsidRDefault="00392215" w:rsidP="00EC1C71">
      <w:pPr>
        <w:spacing w:line="360" w:lineRule="auto"/>
        <w:jc w:val="both"/>
        <w:rPr>
          <w:rFonts w:ascii="Palatino Linotype" w:eastAsia="Calibri" w:hAnsi="Palatino Linotype" w:cs="Arial"/>
          <w:lang w:val="es-ES"/>
        </w:rPr>
      </w:pPr>
    </w:p>
    <w:p w:rsidR="00AF6F91" w:rsidRPr="00E1640F" w:rsidRDefault="00AF6F91" w:rsidP="00AF6F91">
      <w:pPr>
        <w:spacing w:line="360" w:lineRule="auto"/>
        <w:jc w:val="both"/>
        <w:rPr>
          <w:rFonts w:ascii="Palatino Linotype" w:eastAsia="Calibri" w:hAnsi="Palatino Linotype" w:cs="Arial"/>
          <w:b/>
        </w:rPr>
      </w:pPr>
      <w:r w:rsidRPr="00E1640F">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w:t>
      </w:r>
      <w:r w:rsidRPr="00E1640F">
        <w:rPr>
          <w:rFonts w:ascii="Palatino Linotype" w:eastAsia="Calibri" w:hAnsi="Palatino Linotype" w:cs="Arial"/>
        </w:rPr>
        <w:lastRenderedPageBreak/>
        <w:t xml:space="preserve">en el que funde y motive las razones sobre los datos que se supriman o eliminen dentro del soporte documental respectivo objeto de las versiones públicas que se formulen y se pongan a disposición de </w:t>
      </w:r>
      <w:r w:rsidRPr="00E1640F">
        <w:rPr>
          <w:rFonts w:ascii="Palatino Linotype" w:eastAsia="Calibri" w:hAnsi="Palatino Linotype" w:cs="Arial"/>
          <w:b/>
        </w:rPr>
        <w:t>EL RECURRENTE.</w:t>
      </w:r>
    </w:p>
    <w:p w:rsidR="00AF6F91" w:rsidRPr="00E1640F" w:rsidRDefault="00AF6F91" w:rsidP="00EC1C71">
      <w:pPr>
        <w:spacing w:line="360" w:lineRule="auto"/>
        <w:jc w:val="both"/>
        <w:rPr>
          <w:rFonts w:ascii="Palatino Linotype" w:eastAsia="Calibri" w:hAnsi="Palatino Linotype" w:cs="Arial"/>
          <w:lang w:val="es-ES"/>
        </w:rPr>
      </w:pPr>
    </w:p>
    <w:p w:rsidR="00392215" w:rsidRPr="00E1640F" w:rsidRDefault="00392215" w:rsidP="00EC1C71">
      <w:pPr>
        <w:spacing w:line="360" w:lineRule="auto"/>
        <w:jc w:val="both"/>
        <w:rPr>
          <w:rFonts w:ascii="Palatino Linotype" w:hAnsi="Palatino Linotype"/>
          <w:color w:val="222222"/>
          <w:shd w:val="clear" w:color="auto" w:fill="FFFFFF"/>
        </w:rPr>
      </w:pPr>
      <w:r w:rsidRPr="00E1640F">
        <w:rPr>
          <w:rFonts w:ascii="Palatino Linotype" w:hAnsi="Palatino Linotype" w:cs="Arial"/>
          <w:b/>
          <w:bCs/>
        </w:rPr>
        <w:t>TERCERO</w:t>
      </w:r>
      <w:r w:rsidRPr="00E1640F">
        <w:rPr>
          <w:rFonts w:ascii="Palatino Linotype" w:hAnsi="Palatino Linotype" w:cs="Arial"/>
          <w:b/>
        </w:rPr>
        <w:t>.</w:t>
      </w:r>
      <w:r w:rsidRPr="00E1640F">
        <w:rPr>
          <w:rFonts w:ascii="Palatino Linotype" w:eastAsia="Palatino Linotype" w:hAnsi="Palatino Linotype" w:cs="Palatino Linotype"/>
          <w:b/>
        </w:rPr>
        <w:t xml:space="preserve"> </w:t>
      </w:r>
      <w:r w:rsidRPr="00E1640F">
        <w:rPr>
          <w:rFonts w:ascii="Palatino Linotype" w:hAnsi="Palatino Linotype"/>
          <w:b/>
        </w:rPr>
        <w:t xml:space="preserve">Notifíquese </w:t>
      </w:r>
      <w:r w:rsidRPr="00E1640F">
        <w:rPr>
          <w:rFonts w:ascii="Palatino Linotype" w:hAnsi="Palatino Linotype"/>
        </w:rPr>
        <w:t>la presente resolución al Titular de la Unidad de Transparencia del Sujeto Obligado</w:t>
      </w:r>
      <w:r w:rsidR="00A66657" w:rsidRPr="00E1640F">
        <w:rPr>
          <w:rFonts w:ascii="Palatino Linotype" w:hAnsi="Palatino Linotype"/>
        </w:rPr>
        <w:t>, vía SAIMEX</w:t>
      </w:r>
      <w:r w:rsidRPr="00E1640F">
        <w:rPr>
          <w:rFonts w:ascii="Palatino Linotype" w:hAnsi="Palatino Linotype"/>
        </w:rPr>
        <w:t xml:space="preserve">, para que conforme al artículo 186 último párrafo, 189 segundo párrafo y 194 de la Ley de Transparencia y Acceso a la Información Pública del Estado de México y Municipios; </w:t>
      </w:r>
      <w:r w:rsidRPr="00E1640F">
        <w:rPr>
          <w:rFonts w:ascii="Palatino Linotype" w:hAnsi="Palatino Linotype"/>
          <w:b/>
        </w:rPr>
        <w:t>dé cumplimiento a lo ordenado dentro del plazo de diez días hábiles,</w:t>
      </w:r>
      <w:r w:rsidRPr="00E1640F">
        <w:rPr>
          <w:rFonts w:ascii="Palatino Linotype" w:hAnsi="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392215" w:rsidRPr="00E1640F" w:rsidRDefault="00392215" w:rsidP="00EC1C71">
      <w:pPr>
        <w:autoSpaceDE w:val="0"/>
        <w:autoSpaceDN w:val="0"/>
        <w:adjustRightInd w:val="0"/>
        <w:spacing w:line="360" w:lineRule="auto"/>
        <w:ind w:right="49"/>
        <w:jc w:val="both"/>
        <w:rPr>
          <w:rFonts w:ascii="Palatino Linotype" w:hAnsi="Palatino Linotype"/>
          <w:color w:val="222222"/>
          <w:shd w:val="clear" w:color="auto" w:fill="FFFFFF"/>
        </w:rPr>
      </w:pPr>
    </w:p>
    <w:p w:rsidR="00392215" w:rsidRPr="00E1640F" w:rsidRDefault="00392215" w:rsidP="00EC1C71">
      <w:pPr>
        <w:spacing w:line="360" w:lineRule="auto"/>
        <w:jc w:val="both"/>
        <w:rPr>
          <w:rFonts w:ascii="Palatino Linotype" w:eastAsia="Calibri" w:hAnsi="Palatino Linotype" w:cs="Arial"/>
          <w:bCs/>
        </w:rPr>
      </w:pPr>
      <w:r w:rsidRPr="00E1640F">
        <w:rPr>
          <w:rFonts w:ascii="Palatino Linotype" w:hAnsi="Palatino Linotype" w:cs="Arial"/>
          <w:b/>
        </w:rPr>
        <w:t xml:space="preserve">CUARTO. </w:t>
      </w:r>
      <w:r w:rsidRPr="00E1640F">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D7602E" w:rsidRPr="00E1640F" w:rsidRDefault="00D7602E" w:rsidP="00EC1C71">
      <w:pPr>
        <w:spacing w:line="360" w:lineRule="auto"/>
        <w:jc w:val="both"/>
        <w:rPr>
          <w:rFonts w:ascii="Palatino Linotype" w:eastAsia="Calibri" w:hAnsi="Palatino Linotype" w:cs="Arial"/>
          <w:bCs/>
        </w:rPr>
      </w:pPr>
    </w:p>
    <w:p w:rsidR="00392215" w:rsidRPr="00E1640F" w:rsidRDefault="00392215" w:rsidP="00EC1C71">
      <w:pPr>
        <w:autoSpaceDE w:val="0"/>
        <w:autoSpaceDN w:val="0"/>
        <w:adjustRightInd w:val="0"/>
        <w:spacing w:line="360" w:lineRule="auto"/>
        <w:ind w:right="49"/>
        <w:jc w:val="both"/>
        <w:rPr>
          <w:rFonts w:ascii="Palatino Linotype" w:hAnsi="Palatino Linotype"/>
        </w:rPr>
      </w:pPr>
      <w:r w:rsidRPr="00E1640F">
        <w:rPr>
          <w:rFonts w:ascii="Palatino Linotype" w:hAnsi="Palatino Linotype" w:cs="Arial"/>
          <w:b/>
        </w:rPr>
        <w:t xml:space="preserve">QUINTO. </w:t>
      </w:r>
      <w:r w:rsidRPr="00E1640F">
        <w:rPr>
          <w:rFonts w:ascii="Palatino Linotype" w:hAnsi="Palatino Linotype"/>
          <w:b/>
          <w:bCs/>
          <w:color w:val="222222"/>
        </w:rPr>
        <w:t xml:space="preserve">Notifíquese </w:t>
      </w:r>
      <w:r w:rsidRPr="00E1640F">
        <w:rPr>
          <w:rFonts w:ascii="Palatino Linotype" w:hAnsi="Palatino Linotype"/>
          <w:bCs/>
          <w:color w:val="222222"/>
        </w:rPr>
        <w:t xml:space="preserve">a </w:t>
      </w:r>
      <w:r w:rsidRPr="00E1640F">
        <w:rPr>
          <w:rFonts w:ascii="Palatino Linotype" w:hAnsi="Palatino Linotype"/>
          <w:b/>
        </w:rPr>
        <w:t>LA</w:t>
      </w:r>
      <w:r w:rsidRPr="00E1640F">
        <w:rPr>
          <w:rFonts w:ascii="Palatino Linotype" w:eastAsia="Calibri" w:hAnsi="Palatino Linotype" w:cs="Arial"/>
          <w:b/>
        </w:rPr>
        <w:t xml:space="preserve"> RECURRENTE</w:t>
      </w:r>
      <w:r w:rsidRPr="00E1640F">
        <w:rPr>
          <w:rFonts w:ascii="Palatino Linotype" w:hAnsi="Palatino Linotype"/>
        </w:rPr>
        <w:t xml:space="preserve"> la presente resolución, vía SAIMEX.</w:t>
      </w:r>
    </w:p>
    <w:p w:rsidR="00392215" w:rsidRPr="00E1640F" w:rsidRDefault="00392215" w:rsidP="00EC1C71">
      <w:pPr>
        <w:autoSpaceDE w:val="0"/>
        <w:autoSpaceDN w:val="0"/>
        <w:adjustRightInd w:val="0"/>
        <w:spacing w:line="360" w:lineRule="auto"/>
        <w:ind w:right="49"/>
        <w:jc w:val="both"/>
        <w:rPr>
          <w:rFonts w:ascii="Palatino Linotype" w:hAnsi="Palatino Linotype"/>
        </w:rPr>
      </w:pPr>
    </w:p>
    <w:p w:rsidR="00392215" w:rsidRPr="00E1640F" w:rsidRDefault="00392215" w:rsidP="00EC1C71">
      <w:pPr>
        <w:autoSpaceDE w:val="0"/>
        <w:autoSpaceDN w:val="0"/>
        <w:adjustRightInd w:val="0"/>
        <w:spacing w:line="360" w:lineRule="auto"/>
        <w:ind w:right="49"/>
        <w:jc w:val="both"/>
        <w:rPr>
          <w:rFonts w:ascii="Palatino Linotype" w:eastAsia="Palatino Linotype" w:hAnsi="Palatino Linotype" w:cs="Palatino Linotype"/>
        </w:rPr>
      </w:pPr>
      <w:r w:rsidRPr="00E1640F">
        <w:rPr>
          <w:rFonts w:ascii="Palatino Linotype" w:eastAsia="MS Mincho" w:hAnsi="Palatino Linotype"/>
          <w:b/>
        </w:rPr>
        <w:t>SEXTO.</w:t>
      </w:r>
      <w:r w:rsidRPr="00E1640F">
        <w:rPr>
          <w:rFonts w:ascii="Palatino Linotype" w:eastAsia="MS Mincho" w:hAnsi="Palatino Linotype"/>
        </w:rPr>
        <w:t xml:space="preserve"> </w:t>
      </w:r>
      <w:r w:rsidRPr="00E1640F">
        <w:rPr>
          <w:rFonts w:ascii="Palatino Linotype" w:eastAsia="Times New Roman" w:hAnsi="Palatino Linotype" w:cs="Times New Roman"/>
          <w:lang w:val="es-ES" w:eastAsia="es-MX"/>
        </w:rPr>
        <w:t xml:space="preserve">Se hace del conocimiento de </w:t>
      </w:r>
      <w:r w:rsidRPr="00E1640F">
        <w:rPr>
          <w:rFonts w:ascii="Palatino Linotype" w:eastAsia="Times New Roman" w:hAnsi="Palatino Linotype" w:cs="Times New Roman"/>
          <w:b/>
          <w:lang w:val="es-ES" w:eastAsia="es-MX"/>
        </w:rPr>
        <w:t>LA RECURRENTE</w:t>
      </w:r>
      <w:r w:rsidRPr="00E1640F">
        <w:rPr>
          <w:rFonts w:ascii="Palatino Linotype" w:eastAsia="Times New Roman" w:hAnsi="Palatino Linotype" w:cs="Times New Roman"/>
          <w:lang w:val="es-ES" w:eastAsia="es-MX"/>
        </w:rPr>
        <w:t xml:space="preserve"> que, de conformidad con lo establecido en el artículo 196 de la Ley de Transparencia y Acceso a la </w:t>
      </w:r>
      <w:r w:rsidRPr="00E1640F">
        <w:rPr>
          <w:rFonts w:ascii="Palatino Linotype" w:eastAsia="Times New Roman" w:hAnsi="Palatino Linotype" w:cs="Times New Roman"/>
          <w:lang w:val="es-ES" w:eastAsia="es-MX"/>
        </w:rPr>
        <w:lastRenderedPageBreak/>
        <w:t>Información Pública del Estado de México y Municipios, en caso de que considere que la resolución le cause algún perjuicio podrá impugnarla </w:t>
      </w:r>
      <w:r w:rsidRPr="00E1640F">
        <w:rPr>
          <w:rFonts w:ascii="Palatino Linotype" w:eastAsia="Times New Roman" w:hAnsi="Palatino Linotype" w:cs="Times New Roman"/>
          <w:bCs/>
          <w:lang w:val="es-ES" w:eastAsia="es-MX"/>
        </w:rPr>
        <w:t>vía juicio de amparo</w:t>
      </w:r>
      <w:r w:rsidRPr="00E1640F">
        <w:rPr>
          <w:rFonts w:ascii="Palatino Linotype" w:eastAsia="Times New Roman" w:hAnsi="Palatino Linotype" w:cs="Times New Roman"/>
          <w:lang w:val="es-ES" w:eastAsia="es-MX"/>
        </w:rPr>
        <w:t> en los términos de las leyes aplicables</w:t>
      </w:r>
      <w:r w:rsidR="00ED2A5B" w:rsidRPr="00E1640F">
        <w:rPr>
          <w:rFonts w:ascii="Palatino Linotype" w:eastAsia="Times New Roman" w:hAnsi="Palatino Linotype" w:cs="Times New Roman"/>
          <w:lang w:val="es-ES" w:eastAsia="es-MX"/>
        </w:rPr>
        <w:t>.</w:t>
      </w:r>
    </w:p>
    <w:p w:rsidR="00CE5CC0" w:rsidRPr="00E1640F" w:rsidRDefault="00CE5CC0" w:rsidP="00EC1C71">
      <w:pPr>
        <w:autoSpaceDE w:val="0"/>
        <w:autoSpaceDN w:val="0"/>
        <w:adjustRightInd w:val="0"/>
        <w:spacing w:line="360" w:lineRule="auto"/>
        <w:ind w:right="49"/>
        <w:jc w:val="both"/>
        <w:rPr>
          <w:rFonts w:ascii="Palatino Linotype" w:eastAsia="MS Mincho" w:hAnsi="Palatino Linotype"/>
        </w:rPr>
      </w:pPr>
    </w:p>
    <w:p w:rsidR="00C55E45" w:rsidRPr="001E72A2" w:rsidRDefault="00E13A79" w:rsidP="00C55E45">
      <w:pPr>
        <w:spacing w:before="240" w:after="240" w:line="360" w:lineRule="auto"/>
        <w:ind w:firstLine="1"/>
        <w:jc w:val="both"/>
        <w:rPr>
          <w:rFonts w:ascii="Palatino Linotype" w:hAnsi="Palatino Linotype"/>
          <w:smallCaps/>
        </w:rPr>
      </w:pPr>
      <w:r w:rsidRPr="00E1640F">
        <w:rPr>
          <w:rStyle w:val="Referenciasutil"/>
          <w:rFonts w:ascii="Palatino Linotype" w:hAnsi="Palatino Linotype"/>
          <w:color w:val="auto"/>
        </w:rPr>
        <w:t>ASÍ LO APROBÓ POR MAYORÍA</w:t>
      </w:r>
      <w:r w:rsidR="00C55E45" w:rsidRPr="00E1640F">
        <w:rPr>
          <w:rStyle w:val="Referenciasutil"/>
          <w:rFonts w:ascii="Palatino Linotype" w:hAnsi="Palatino Linotype"/>
          <w:color w:val="auto"/>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(AUSENCIA JUSTIFICADA) Y GUADALUPE RAMÍREZ PEÑA</w:t>
      </w:r>
      <w:r w:rsidRPr="00E1640F">
        <w:rPr>
          <w:rStyle w:val="Referenciasutil"/>
          <w:rFonts w:ascii="Palatino Linotype" w:hAnsi="Palatino Linotype"/>
          <w:color w:val="auto"/>
        </w:rPr>
        <w:t>, EMITIENDO VOTO DISIDENTE</w:t>
      </w:r>
      <w:r w:rsidR="00C55E45" w:rsidRPr="00E1640F">
        <w:rPr>
          <w:rStyle w:val="Referenciasutil"/>
          <w:rFonts w:ascii="Palatino Linotype" w:hAnsi="Palatino Linotype"/>
          <w:color w:val="auto"/>
        </w:rPr>
        <w:t>; EN LA TRIGÉSIMA NOVENA SESIÓN ORDINARIA CELEBRADA EL UNO (01) DE NOVIEMBRE DE DOS MIL VEINTITRÉS, ANTE EL SECRETARIO TÉCNICO DEL PLENO ALEXIS TAPIA RAMÍREZ.</w:t>
      </w:r>
      <w:bookmarkStart w:id="156" w:name="_GoBack"/>
      <w:bookmarkEnd w:id="156"/>
      <w:r w:rsidR="00C55E45" w:rsidRPr="001E72A2">
        <w:rPr>
          <w:rStyle w:val="Referenciasutil"/>
          <w:rFonts w:ascii="Palatino Linotype" w:hAnsi="Palatino Linotype"/>
          <w:color w:val="auto"/>
        </w:rPr>
        <w:t xml:space="preserve"> </w:t>
      </w:r>
    </w:p>
    <w:p w:rsidR="0039564E" w:rsidRPr="00EC1C71" w:rsidRDefault="0039564E" w:rsidP="00EC1C71">
      <w:pPr>
        <w:spacing w:line="360" w:lineRule="auto"/>
        <w:jc w:val="both"/>
        <w:rPr>
          <w:rFonts w:ascii="Palatino Linotype" w:hAnsi="Palatino Linotype"/>
          <w:color w:val="222222"/>
          <w:lang w:val="es-ES" w:eastAsia="es-MX"/>
        </w:rPr>
      </w:pPr>
    </w:p>
    <w:p w:rsidR="009F09BC" w:rsidRPr="00EC1C71" w:rsidRDefault="009F09BC" w:rsidP="00EC1C71">
      <w:pPr>
        <w:spacing w:line="360" w:lineRule="auto"/>
        <w:jc w:val="both"/>
        <w:rPr>
          <w:rFonts w:ascii="Palatino Linotype" w:hAnsi="Palatino Linotype"/>
        </w:rPr>
      </w:pPr>
    </w:p>
    <w:p w:rsidR="009F09BC" w:rsidRPr="00EC1C71" w:rsidRDefault="009F09BC" w:rsidP="00EC1C71">
      <w:pPr>
        <w:spacing w:line="360" w:lineRule="auto"/>
        <w:jc w:val="both"/>
        <w:rPr>
          <w:rFonts w:ascii="Palatino Linotype" w:hAnsi="Palatino Linotype"/>
        </w:rPr>
      </w:pPr>
    </w:p>
    <w:p w:rsidR="009F09BC" w:rsidRPr="00EC1C71" w:rsidRDefault="009F09BC" w:rsidP="00EC1C71">
      <w:pPr>
        <w:spacing w:line="360" w:lineRule="auto"/>
        <w:jc w:val="both"/>
        <w:rPr>
          <w:rFonts w:ascii="Palatino Linotype" w:hAnsi="Palatino Linotype"/>
        </w:rPr>
      </w:pPr>
    </w:p>
    <w:p w:rsidR="009F09BC" w:rsidRPr="00EC1C71" w:rsidRDefault="009F09BC" w:rsidP="00EC1C71">
      <w:pPr>
        <w:spacing w:line="360" w:lineRule="auto"/>
        <w:jc w:val="both"/>
        <w:rPr>
          <w:rFonts w:ascii="Palatino Linotype" w:hAnsi="Palatino Linotype"/>
        </w:rPr>
      </w:pPr>
    </w:p>
    <w:p w:rsidR="009F09BC" w:rsidRPr="00EC1C71" w:rsidRDefault="009F09BC" w:rsidP="00EC1C71">
      <w:pPr>
        <w:spacing w:line="360" w:lineRule="auto"/>
        <w:jc w:val="both"/>
        <w:rPr>
          <w:rFonts w:ascii="Palatino Linotype" w:hAnsi="Palatino Linotype"/>
        </w:rPr>
      </w:pPr>
    </w:p>
    <w:p w:rsidR="009F09BC" w:rsidRPr="00EC1C71" w:rsidRDefault="009F09BC" w:rsidP="00EC1C71">
      <w:pPr>
        <w:spacing w:line="360" w:lineRule="auto"/>
        <w:jc w:val="both"/>
        <w:rPr>
          <w:rFonts w:ascii="Palatino Linotype" w:hAnsi="Palatino Linotype"/>
        </w:rPr>
      </w:pPr>
    </w:p>
    <w:p w:rsidR="009F09BC" w:rsidRPr="00EC1C71" w:rsidRDefault="009F09BC" w:rsidP="00EC1C71">
      <w:pPr>
        <w:spacing w:line="360" w:lineRule="auto"/>
        <w:jc w:val="both"/>
        <w:rPr>
          <w:rFonts w:ascii="Palatino Linotype" w:hAnsi="Palatino Linotype"/>
        </w:rPr>
      </w:pPr>
    </w:p>
    <w:p w:rsidR="009F09BC" w:rsidRPr="00EC1C71" w:rsidRDefault="009F09BC" w:rsidP="00EC1C71">
      <w:pPr>
        <w:spacing w:line="360" w:lineRule="auto"/>
        <w:jc w:val="both"/>
        <w:rPr>
          <w:rFonts w:ascii="Palatino Linotype" w:hAnsi="Palatino Linotype"/>
        </w:rPr>
      </w:pPr>
    </w:p>
    <w:p w:rsidR="009F09BC" w:rsidRPr="00EC1C71" w:rsidRDefault="009F09BC" w:rsidP="00EC1C71">
      <w:pPr>
        <w:spacing w:line="360" w:lineRule="auto"/>
        <w:jc w:val="both"/>
        <w:rPr>
          <w:rFonts w:ascii="Palatino Linotype" w:hAnsi="Palatino Linotype"/>
        </w:rPr>
      </w:pPr>
    </w:p>
    <w:p w:rsidR="009F09BC" w:rsidRPr="00EC1C71" w:rsidRDefault="009F09BC" w:rsidP="00EC1C71">
      <w:pPr>
        <w:spacing w:line="360" w:lineRule="auto"/>
        <w:rPr>
          <w:rFonts w:ascii="Palatino Linotype" w:hAnsi="Palatino Linotype"/>
        </w:rPr>
      </w:pPr>
    </w:p>
    <w:p w:rsidR="009F09BC" w:rsidRPr="00EC1C71" w:rsidRDefault="009F09BC" w:rsidP="00EC1C71">
      <w:pPr>
        <w:spacing w:line="360" w:lineRule="auto"/>
        <w:rPr>
          <w:rFonts w:ascii="Palatino Linotype" w:hAnsi="Palatino Linotype"/>
        </w:rPr>
      </w:pPr>
    </w:p>
    <w:p w:rsidR="009F09BC" w:rsidRPr="00EC1C71" w:rsidRDefault="009F09BC" w:rsidP="00EC1C71">
      <w:pPr>
        <w:spacing w:line="360" w:lineRule="auto"/>
        <w:rPr>
          <w:rFonts w:ascii="Palatino Linotype" w:hAnsi="Palatino Linotype"/>
        </w:rPr>
      </w:pPr>
    </w:p>
    <w:p w:rsidR="009F09BC" w:rsidRPr="00EC1C71" w:rsidRDefault="009F09BC" w:rsidP="00EC1C71">
      <w:pPr>
        <w:spacing w:line="360" w:lineRule="auto"/>
        <w:rPr>
          <w:rFonts w:ascii="Palatino Linotype" w:hAnsi="Palatino Linotype"/>
        </w:rPr>
      </w:pPr>
    </w:p>
    <w:p w:rsidR="009F09BC" w:rsidRPr="00EC1C71" w:rsidRDefault="009F09BC" w:rsidP="00EC1C71">
      <w:pPr>
        <w:spacing w:line="360" w:lineRule="auto"/>
        <w:rPr>
          <w:rFonts w:ascii="Palatino Linotype" w:hAnsi="Palatino Linotype"/>
        </w:rPr>
      </w:pPr>
    </w:p>
    <w:p w:rsidR="009F09BC" w:rsidRPr="00EC1C71" w:rsidRDefault="009F09BC" w:rsidP="00EC1C71">
      <w:pPr>
        <w:spacing w:line="360" w:lineRule="auto"/>
        <w:rPr>
          <w:rFonts w:ascii="Palatino Linotype" w:hAnsi="Palatino Linotype"/>
        </w:rPr>
      </w:pPr>
    </w:p>
    <w:p w:rsidR="009F09BC" w:rsidRPr="00EC1C71" w:rsidRDefault="009F09BC" w:rsidP="00EC1C71">
      <w:pPr>
        <w:spacing w:line="360" w:lineRule="auto"/>
        <w:rPr>
          <w:rFonts w:ascii="Palatino Linotype" w:hAnsi="Palatino Linotype"/>
        </w:rPr>
      </w:pPr>
    </w:p>
    <w:p w:rsidR="009F09BC" w:rsidRPr="00EC1C71" w:rsidRDefault="009F09BC" w:rsidP="00EC1C71">
      <w:pPr>
        <w:tabs>
          <w:tab w:val="left" w:pos="3374"/>
        </w:tabs>
        <w:spacing w:line="360" w:lineRule="auto"/>
        <w:rPr>
          <w:rFonts w:ascii="Palatino Linotype" w:hAnsi="Palatino Linotype"/>
        </w:rPr>
      </w:pPr>
      <w:r w:rsidRPr="00EC1C71">
        <w:rPr>
          <w:rFonts w:ascii="Palatino Linotype" w:hAnsi="Palatino Linotype"/>
        </w:rPr>
        <w:tab/>
      </w:r>
    </w:p>
    <w:p w:rsidR="0074110E" w:rsidRPr="00EC1C71" w:rsidRDefault="0074110E" w:rsidP="00EC1C71">
      <w:pPr>
        <w:tabs>
          <w:tab w:val="left" w:pos="3374"/>
        </w:tabs>
        <w:spacing w:line="360" w:lineRule="auto"/>
        <w:rPr>
          <w:rFonts w:ascii="Palatino Linotype" w:hAnsi="Palatino Linotype"/>
        </w:rPr>
      </w:pPr>
    </w:p>
    <w:p w:rsidR="0074110E" w:rsidRPr="00EC1C71" w:rsidRDefault="0074110E" w:rsidP="00EC1C71">
      <w:pPr>
        <w:tabs>
          <w:tab w:val="left" w:pos="3374"/>
        </w:tabs>
        <w:spacing w:line="360" w:lineRule="auto"/>
        <w:rPr>
          <w:rFonts w:ascii="Palatino Linotype" w:hAnsi="Palatino Linotype"/>
        </w:rPr>
      </w:pPr>
    </w:p>
    <w:p w:rsidR="0074110E" w:rsidRPr="00EC1C71" w:rsidRDefault="0074110E" w:rsidP="00EC1C71">
      <w:pPr>
        <w:tabs>
          <w:tab w:val="left" w:pos="3374"/>
        </w:tabs>
        <w:spacing w:line="360" w:lineRule="auto"/>
        <w:rPr>
          <w:rFonts w:ascii="Palatino Linotype" w:hAnsi="Palatino Linotype"/>
        </w:rPr>
      </w:pPr>
    </w:p>
    <w:p w:rsidR="0074110E" w:rsidRPr="00EC1C71" w:rsidRDefault="0074110E" w:rsidP="00EC1C71">
      <w:pPr>
        <w:tabs>
          <w:tab w:val="left" w:pos="3374"/>
        </w:tabs>
        <w:spacing w:line="360" w:lineRule="auto"/>
        <w:rPr>
          <w:rFonts w:ascii="Palatino Linotype" w:hAnsi="Palatino Linotype"/>
        </w:rPr>
      </w:pPr>
    </w:p>
    <w:p w:rsidR="0074110E" w:rsidRPr="00EC1C71" w:rsidRDefault="0074110E" w:rsidP="00EC1C71">
      <w:pPr>
        <w:tabs>
          <w:tab w:val="left" w:pos="3374"/>
        </w:tabs>
        <w:spacing w:line="360" w:lineRule="auto"/>
        <w:rPr>
          <w:rFonts w:ascii="Palatino Linotype" w:hAnsi="Palatino Linotype"/>
        </w:rPr>
      </w:pPr>
    </w:p>
    <w:p w:rsidR="0074110E" w:rsidRPr="00EC1C71" w:rsidRDefault="0074110E" w:rsidP="00EC1C71">
      <w:pPr>
        <w:tabs>
          <w:tab w:val="left" w:pos="3374"/>
        </w:tabs>
        <w:spacing w:line="360" w:lineRule="auto"/>
        <w:rPr>
          <w:rFonts w:ascii="Palatino Linotype" w:hAnsi="Palatino Linotype"/>
        </w:rPr>
      </w:pPr>
    </w:p>
    <w:p w:rsidR="0074110E" w:rsidRPr="00EC1C71" w:rsidRDefault="0074110E" w:rsidP="00EC1C71">
      <w:pPr>
        <w:tabs>
          <w:tab w:val="left" w:pos="3374"/>
        </w:tabs>
        <w:spacing w:line="360" w:lineRule="auto"/>
        <w:rPr>
          <w:rFonts w:ascii="Palatino Linotype" w:hAnsi="Palatino Linotype"/>
        </w:rPr>
      </w:pPr>
    </w:p>
    <w:p w:rsidR="0074110E" w:rsidRPr="00EC1C71" w:rsidRDefault="0074110E" w:rsidP="00EC1C71">
      <w:pPr>
        <w:tabs>
          <w:tab w:val="left" w:pos="3374"/>
        </w:tabs>
        <w:spacing w:line="360" w:lineRule="auto"/>
        <w:rPr>
          <w:rFonts w:ascii="Palatino Linotype" w:hAnsi="Palatino Linotype"/>
        </w:rPr>
      </w:pPr>
    </w:p>
    <w:p w:rsidR="00053FB7" w:rsidRPr="00EC1C71" w:rsidRDefault="00053FB7" w:rsidP="00EC1C71">
      <w:pPr>
        <w:tabs>
          <w:tab w:val="left" w:pos="3374"/>
        </w:tabs>
        <w:spacing w:line="360" w:lineRule="auto"/>
        <w:rPr>
          <w:rFonts w:ascii="Palatino Linotype" w:hAnsi="Palatino Linotype"/>
        </w:rPr>
      </w:pPr>
    </w:p>
    <w:p w:rsidR="00053FB7" w:rsidRPr="00EC1C71" w:rsidRDefault="00053FB7" w:rsidP="00EC1C71">
      <w:pPr>
        <w:tabs>
          <w:tab w:val="left" w:pos="3374"/>
        </w:tabs>
        <w:spacing w:line="360" w:lineRule="auto"/>
        <w:rPr>
          <w:rFonts w:ascii="Palatino Linotype" w:hAnsi="Palatino Linotype"/>
        </w:rPr>
      </w:pPr>
    </w:p>
    <w:p w:rsidR="00053FB7" w:rsidRPr="00EC1C71" w:rsidRDefault="00053FB7" w:rsidP="00EC1C71">
      <w:pPr>
        <w:tabs>
          <w:tab w:val="left" w:pos="3374"/>
        </w:tabs>
        <w:spacing w:line="360" w:lineRule="auto"/>
        <w:rPr>
          <w:rFonts w:ascii="Palatino Linotype" w:hAnsi="Palatino Linotype"/>
        </w:rPr>
      </w:pPr>
    </w:p>
    <w:p w:rsidR="00053FB7" w:rsidRPr="00EC1C71" w:rsidRDefault="00053FB7" w:rsidP="00EC1C71">
      <w:pPr>
        <w:tabs>
          <w:tab w:val="left" w:pos="3374"/>
        </w:tabs>
        <w:spacing w:line="360" w:lineRule="auto"/>
        <w:rPr>
          <w:rFonts w:ascii="Palatino Linotype" w:hAnsi="Palatino Linotype"/>
        </w:rPr>
      </w:pPr>
    </w:p>
    <w:p w:rsidR="00053FB7" w:rsidRPr="00EC1C71" w:rsidRDefault="00053FB7" w:rsidP="00EC1C71">
      <w:pPr>
        <w:tabs>
          <w:tab w:val="left" w:pos="3374"/>
        </w:tabs>
        <w:spacing w:line="360" w:lineRule="auto"/>
        <w:rPr>
          <w:rFonts w:ascii="Palatino Linotype" w:hAnsi="Palatino Linotype"/>
        </w:rPr>
      </w:pPr>
    </w:p>
    <w:p w:rsidR="00053FB7" w:rsidRPr="00EC1C71" w:rsidRDefault="00053FB7" w:rsidP="00EC1C71">
      <w:pPr>
        <w:tabs>
          <w:tab w:val="left" w:pos="3374"/>
        </w:tabs>
        <w:spacing w:line="360" w:lineRule="auto"/>
        <w:rPr>
          <w:rFonts w:ascii="Palatino Linotype" w:hAnsi="Palatino Linotype"/>
        </w:rPr>
      </w:pPr>
    </w:p>
    <w:p w:rsidR="00053FB7" w:rsidRPr="00EC1C71" w:rsidRDefault="00053FB7" w:rsidP="00EC1C71">
      <w:pPr>
        <w:tabs>
          <w:tab w:val="left" w:pos="3374"/>
        </w:tabs>
        <w:spacing w:line="360" w:lineRule="auto"/>
        <w:rPr>
          <w:rFonts w:ascii="Palatino Linotype" w:hAnsi="Palatino Linotype"/>
        </w:rPr>
      </w:pPr>
    </w:p>
    <w:sectPr w:rsidR="00053FB7" w:rsidRPr="00EC1C71" w:rsidSect="003E7708">
      <w:headerReference w:type="even" r:id="rId9"/>
      <w:headerReference w:type="default" r:id="rId10"/>
      <w:footerReference w:type="default" r:id="rId11"/>
      <w:headerReference w:type="first" r:id="rId12"/>
      <w:footerReference w:type="first" r:id="rId13"/>
      <w:pgSz w:w="12240" w:h="15840"/>
      <w:pgMar w:top="2268" w:right="1701" w:bottom="1701"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0B5" w:rsidRDefault="001650B5" w:rsidP="003B7751">
      <w:r>
        <w:separator/>
      </w:r>
    </w:p>
  </w:endnote>
  <w:endnote w:type="continuationSeparator" w:id="0">
    <w:p w:rsidR="001650B5" w:rsidRDefault="001650B5"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468">
    <w:altName w:val="Times New Roman"/>
    <w:charset w:val="00"/>
    <w:family w:val="auto"/>
    <w:pitch w:val="variable"/>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D46375" w:rsidRPr="002D6DD8"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1640F">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1640F">
              <w:rPr>
                <w:rFonts w:ascii="Palatino Linotype" w:hAnsi="Palatino Linotype"/>
                <w:bCs/>
                <w:noProof/>
                <w:sz w:val="20"/>
              </w:rPr>
              <w:t>29</w:t>
            </w:r>
            <w:r>
              <w:rPr>
                <w:rFonts w:ascii="Palatino Linotype" w:hAnsi="Palatino Linotype"/>
                <w:bCs/>
                <w:noProof/>
                <w:sz w:val="20"/>
              </w:rPr>
              <w:fldChar w:fldCharType="end"/>
            </w:r>
          </w:p>
        </w:sdtContent>
      </w:sdt>
    </w:sdtContent>
  </w:sdt>
  <w:p w:rsidR="00D46375" w:rsidRDefault="00D463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375" w:rsidRPr="000B69FA"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1640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1640F">
      <w:rPr>
        <w:rFonts w:ascii="Palatino Linotype" w:hAnsi="Palatino Linotype"/>
        <w:bCs/>
        <w:noProof/>
        <w:sz w:val="20"/>
      </w:rPr>
      <w:t>29</w:t>
    </w:r>
    <w:r>
      <w:rPr>
        <w:rFonts w:ascii="Palatino Linotype" w:hAnsi="Palatino Linotype"/>
        <w:bCs/>
        <w:noProof/>
        <w:sz w:val="20"/>
      </w:rPr>
      <w:fldChar w:fldCharType="end"/>
    </w:r>
  </w:p>
  <w:p w:rsidR="00D46375" w:rsidRDefault="00D463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0B5" w:rsidRDefault="001650B5" w:rsidP="003B7751">
      <w:r>
        <w:separator/>
      </w:r>
    </w:p>
  </w:footnote>
  <w:footnote w:type="continuationSeparator" w:id="0">
    <w:p w:rsidR="001650B5" w:rsidRDefault="001650B5" w:rsidP="003B77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375" w:rsidRDefault="001650B5">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D46375" w:rsidTr="006A04B6">
      <w:trPr>
        <w:trHeight w:val="227"/>
      </w:trPr>
      <w:tc>
        <w:tcPr>
          <w:tcW w:w="2976" w:type="dxa"/>
          <w:vAlign w:val="center"/>
          <w:hideMark/>
        </w:tcPr>
        <w:p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D46375" w:rsidRPr="009F3AD7" w:rsidRDefault="006F6064" w:rsidP="00694238">
          <w:pPr>
            <w:pStyle w:val="Encabezado"/>
            <w:rPr>
              <w:rFonts w:ascii="Palatino Linotype" w:hAnsi="Palatino Linotype"/>
              <w:sz w:val="22"/>
              <w:szCs w:val="22"/>
            </w:rPr>
          </w:pPr>
          <w:r w:rsidRPr="009F3AD7">
            <w:rPr>
              <w:rFonts w:ascii="Palatino Linotype" w:hAnsi="Palatino Linotype" w:cs="Arial"/>
              <w:bCs/>
              <w:sz w:val="22"/>
              <w:szCs w:val="22"/>
              <w:lang w:eastAsia="es-MX"/>
            </w:rPr>
            <w:t>06853</w:t>
          </w:r>
          <w:r w:rsidR="009F3AD7">
            <w:rPr>
              <w:rFonts w:ascii="Palatino Linotype" w:hAnsi="Palatino Linotype" w:cs="Arial"/>
              <w:bCs/>
              <w:sz w:val="22"/>
              <w:szCs w:val="22"/>
              <w:lang w:eastAsia="es-MX"/>
            </w:rPr>
            <w:t>/INFOEM/IP/RR/2022</w:t>
          </w:r>
        </w:p>
      </w:tc>
    </w:tr>
    <w:tr w:rsidR="00D46375" w:rsidTr="006A04B6">
      <w:trPr>
        <w:trHeight w:val="242"/>
      </w:trPr>
      <w:tc>
        <w:tcPr>
          <w:tcW w:w="2976" w:type="dxa"/>
          <w:vAlign w:val="center"/>
          <w:hideMark/>
        </w:tcPr>
        <w:p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D46375" w:rsidRPr="009F3AD7" w:rsidRDefault="006F6064" w:rsidP="002713F0">
          <w:pPr>
            <w:pStyle w:val="Encabezado"/>
            <w:jc w:val="both"/>
            <w:rPr>
              <w:rFonts w:ascii="Palatino Linotype" w:hAnsi="Palatino Linotype"/>
              <w:sz w:val="22"/>
              <w:szCs w:val="22"/>
            </w:rPr>
          </w:pPr>
          <w:r w:rsidRPr="009F3AD7">
            <w:rPr>
              <w:rFonts w:ascii="Palatino Linotype" w:hAnsi="Palatino Linotype"/>
              <w:bCs/>
              <w:color w:val="000000"/>
              <w:sz w:val="22"/>
              <w:szCs w:val="22"/>
            </w:rPr>
            <w:t>Ayuntamiento de Chimalhuacán</w:t>
          </w:r>
        </w:p>
      </w:tc>
    </w:tr>
    <w:tr w:rsidR="00D46375" w:rsidTr="006A04B6">
      <w:trPr>
        <w:trHeight w:val="342"/>
      </w:trPr>
      <w:tc>
        <w:tcPr>
          <w:tcW w:w="2976" w:type="dxa"/>
          <w:vAlign w:val="center"/>
          <w:hideMark/>
        </w:tcPr>
        <w:p w:rsidR="00D46375" w:rsidRPr="00674A46" w:rsidRDefault="00D46375" w:rsidP="00927255">
          <w:pPr>
            <w:ind w:right="34"/>
            <w:jc w:val="right"/>
            <w:rPr>
              <w:rFonts w:ascii="Palatino Linotype" w:hAnsi="Palatino Linotype"/>
              <w:b/>
              <w:sz w:val="22"/>
              <w:szCs w:val="22"/>
            </w:rPr>
          </w:pPr>
          <w:r w:rsidRPr="00674A46">
            <w:rPr>
              <w:rFonts w:ascii="Palatino Linotype" w:hAnsi="Palatino Linotype"/>
              <w:b/>
              <w:sz w:val="22"/>
              <w:szCs w:val="22"/>
            </w:rPr>
            <w:t>Comisionad</w:t>
          </w:r>
          <w:r w:rsidR="00927255">
            <w:rPr>
              <w:rFonts w:ascii="Palatino Linotype" w:hAnsi="Palatino Linotype"/>
              <w:b/>
              <w:sz w:val="22"/>
              <w:szCs w:val="22"/>
            </w:rPr>
            <w:t>a</w:t>
          </w:r>
          <w:r w:rsidRPr="00674A46">
            <w:rPr>
              <w:rFonts w:ascii="Palatino Linotype" w:hAnsi="Palatino Linotype"/>
              <w:b/>
              <w:sz w:val="22"/>
              <w:szCs w:val="22"/>
            </w:rPr>
            <w:t xml:space="preserve"> Ponente:</w:t>
          </w:r>
        </w:p>
      </w:tc>
      <w:tc>
        <w:tcPr>
          <w:tcW w:w="3543" w:type="dxa"/>
          <w:vAlign w:val="center"/>
          <w:hideMark/>
        </w:tcPr>
        <w:p w:rsidR="00D46375" w:rsidRPr="009F3AD7" w:rsidRDefault="00D46375" w:rsidP="009F09BC">
          <w:pPr>
            <w:pStyle w:val="Encabezado"/>
            <w:rPr>
              <w:rFonts w:ascii="Palatino Linotype" w:hAnsi="Palatino Linotype"/>
              <w:sz w:val="22"/>
              <w:szCs w:val="22"/>
            </w:rPr>
          </w:pPr>
          <w:r w:rsidRPr="009F3AD7">
            <w:rPr>
              <w:rFonts w:ascii="Palatino Linotype" w:hAnsi="Palatino Linotype"/>
              <w:sz w:val="22"/>
              <w:szCs w:val="22"/>
            </w:rPr>
            <w:t>María del Rosario Mejía Ayala</w:t>
          </w:r>
        </w:p>
      </w:tc>
    </w:tr>
  </w:tbl>
  <w:p w:rsidR="00D46375" w:rsidRPr="00AE046A" w:rsidRDefault="001650B5"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75pt;margin-top:-113.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2552" w:type="dxa"/>
      <w:tblCellMar>
        <w:left w:w="70" w:type="dxa"/>
        <w:right w:w="70" w:type="dxa"/>
      </w:tblCellMar>
      <w:tblLook w:val="04A0" w:firstRow="1" w:lastRow="0" w:firstColumn="1" w:lastColumn="0" w:noHBand="0" w:noVBand="1"/>
    </w:tblPr>
    <w:tblGrid>
      <w:gridCol w:w="2977"/>
      <w:gridCol w:w="4252"/>
    </w:tblGrid>
    <w:tr w:rsidR="00D46375" w:rsidTr="009F3AD7">
      <w:trPr>
        <w:trHeight w:val="227"/>
      </w:trPr>
      <w:tc>
        <w:tcPr>
          <w:tcW w:w="2977" w:type="dxa"/>
          <w:vAlign w:val="center"/>
          <w:hideMark/>
        </w:tcPr>
        <w:p w:rsidR="00D46375" w:rsidRPr="00674A46" w:rsidRDefault="00D46375"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4252" w:type="dxa"/>
          <w:vAlign w:val="center"/>
          <w:hideMark/>
        </w:tcPr>
        <w:p w:rsidR="00D46375" w:rsidRPr="009F3AD7" w:rsidRDefault="00AC4E13" w:rsidP="00694238">
          <w:pPr>
            <w:pStyle w:val="Encabezado"/>
            <w:rPr>
              <w:rFonts w:ascii="Palatino Linotype" w:hAnsi="Palatino Linotype"/>
              <w:sz w:val="22"/>
              <w:szCs w:val="22"/>
            </w:rPr>
          </w:pPr>
          <w:r w:rsidRPr="009F3AD7">
            <w:rPr>
              <w:rFonts w:ascii="Palatino Linotype" w:hAnsi="Palatino Linotype" w:cs="Arial"/>
              <w:bCs/>
              <w:sz w:val="22"/>
              <w:szCs w:val="22"/>
              <w:lang w:eastAsia="es-MX"/>
            </w:rPr>
            <w:t>06853/INFOEM/IP/RR/2022</w:t>
          </w:r>
        </w:p>
      </w:tc>
    </w:tr>
    <w:tr w:rsidR="00D46375" w:rsidTr="009F3AD7">
      <w:trPr>
        <w:trHeight w:val="242"/>
      </w:trPr>
      <w:tc>
        <w:tcPr>
          <w:tcW w:w="2977" w:type="dxa"/>
          <w:vAlign w:val="center"/>
          <w:hideMark/>
        </w:tcPr>
        <w:p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4252" w:type="dxa"/>
          <w:hideMark/>
        </w:tcPr>
        <w:p w:rsidR="00D46375" w:rsidRPr="009F3AD7" w:rsidRDefault="00375CF0" w:rsidP="009F09BC">
          <w:pPr>
            <w:pStyle w:val="Encabezado"/>
            <w:tabs>
              <w:tab w:val="left" w:pos="521"/>
            </w:tabs>
            <w:rPr>
              <w:rFonts w:ascii="Palatino Linotype" w:hAnsi="Palatino Linotype"/>
              <w:sz w:val="22"/>
              <w:szCs w:val="22"/>
            </w:rPr>
          </w:pPr>
          <w:r>
            <w:rPr>
              <w:rFonts w:ascii="Palatino Linotype" w:hAnsi="Palatino Linotype"/>
              <w:color w:val="000000" w:themeColor="text1"/>
              <w:sz w:val="22"/>
              <w:szCs w:val="22"/>
            </w:rPr>
            <w:t xml:space="preserve">XXX </w:t>
          </w:r>
          <w:proofErr w:type="spellStart"/>
          <w:r>
            <w:rPr>
              <w:rFonts w:ascii="Palatino Linotype" w:hAnsi="Palatino Linotype"/>
              <w:color w:val="000000" w:themeColor="text1"/>
              <w:sz w:val="22"/>
              <w:szCs w:val="22"/>
            </w:rPr>
            <w:t>XXX</w:t>
          </w:r>
          <w:proofErr w:type="spellEnd"/>
          <w:r>
            <w:rPr>
              <w:rFonts w:ascii="Palatino Linotype" w:hAnsi="Palatino Linotype"/>
              <w:color w:val="000000" w:themeColor="text1"/>
              <w:sz w:val="22"/>
              <w:szCs w:val="22"/>
            </w:rPr>
            <w:t xml:space="preserve"> </w:t>
          </w:r>
          <w:proofErr w:type="spellStart"/>
          <w:r>
            <w:rPr>
              <w:rFonts w:ascii="Palatino Linotype" w:hAnsi="Palatino Linotype"/>
              <w:color w:val="000000" w:themeColor="text1"/>
              <w:sz w:val="22"/>
              <w:szCs w:val="22"/>
            </w:rPr>
            <w:t>XXX</w:t>
          </w:r>
          <w:proofErr w:type="spellEnd"/>
        </w:p>
      </w:tc>
    </w:tr>
    <w:tr w:rsidR="00D46375" w:rsidTr="009F3AD7">
      <w:trPr>
        <w:trHeight w:val="342"/>
      </w:trPr>
      <w:tc>
        <w:tcPr>
          <w:tcW w:w="2977" w:type="dxa"/>
          <w:vAlign w:val="center"/>
        </w:tcPr>
        <w:p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rsidR="00D46375" w:rsidRPr="009F3AD7" w:rsidRDefault="005A241D" w:rsidP="00EC1C71">
          <w:pPr>
            <w:pStyle w:val="Encabezado"/>
            <w:jc w:val="both"/>
            <w:rPr>
              <w:rFonts w:ascii="Palatino Linotype" w:hAnsi="Palatino Linotype"/>
              <w:sz w:val="22"/>
              <w:szCs w:val="22"/>
            </w:rPr>
          </w:pPr>
          <w:r w:rsidRPr="009F3AD7">
            <w:rPr>
              <w:rFonts w:ascii="Palatino Linotype" w:hAnsi="Palatino Linotype"/>
              <w:bCs/>
              <w:color w:val="000000"/>
              <w:sz w:val="22"/>
              <w:szCs w:val="22"/>
            </w:rPr>
            <w:t xml:space="preserve">Ayuntamiento de </w:t>
          </w:r>
          <w:r w:rsidR="00EC1C71" w:rsidRPr="009F3AD7">
            <w:rPr>
              <w:rFonts w:ascii="Palatino Linotype" w:hAnsi="Palatino Linotype"/>
              <w:bCs/>
              <w:color w:val="000000"/>
              <w:sz w:val="22"/>
              <w:szCs w:val="22"/>
            </w:rPr>
            <w:t>Chimalhuacan</w:t>
          </w:r>
        </w:p>
      </w:tc>
    </w:tr>
    <w:tr w:rsidR="00D46375" w:rsidTr="009F3AD7">
      <w:trPr>
        <w:trHeight w:val="342"/>
      </w:trPr>
      <w:tc>
        <w:tcPr>
          <w:tcW w:w="2977" w:type="dxa"/>
          <w:vAlign w:val="center"/>
        </w:tcPr>
        <w:p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4252" w:type="dxa"/>
          <w:vAlign w:val="center"/>
        </w:tcPr>
        <w:p w:rsidR="00D46375" w:rsidRPr="009F3AD7" w:rsidRDefault="00D46375" w:rsidP="009F09BC">
          <w:pPr>
            <w:pStyle w:val="Encabezado"/>
            <w:rPr>
              <w:rFonts w:ascii="Palatino Linotype" w:hAnsi="Palatino Linotype"/>
              <w:sz w:val="22"/>
              <w:szCs w:val="22"/>
            </w:rPr>
          </w:pPr>
          <w:r w:rsidRPr="009F3AD7">
            <w:rPr>
              <w:rFonts w:ascii="Palatino Linotype" w:hAnsi="Palatino Linotype"/>
              <w:sz w:val="21"/>
              <w:szCs w:val="21"/>
            </w:rPr>
            <w:t>María del Rosario Mejía Ayala</w:t>
          </w:r>
        </w:p>
      </w:tc>
    </w:tr>
  </w:tbl>
  <w:p w:rsidR="00D46375" w:rsidRPr="00C222C0" w:rsidRDefault="001650B5">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8475F"/>
    <w:multiLevelType w:val="hybridMultilevel"/>
    <w:tmpl w:val="722C738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B0CB8"/>
    <w:multiLevelType w:val="hybridMultilevel"/>
    <w:tmpl w:val="3BB61124"/>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71479F"/>
    <w:multiLevelType w:val="hybridMultilevel"/>
    <w:tmpl w:val="D59203CC"/>
    <w:lvl w:ilvl="0" w:tplc="DB1C5A80">
      <w:start w:val="1"/>
      <w:numFmt w:val="lowerLetter"/>
      <w:lvlText w:val="%1)"/>
      <w:lvlJc w:val="left"/>
      <w:pPr>
        <w:ind w:left="1440" w:hanging="360"/>
      </w:pPr>
      <w:rPr>
        <w:rFonts w:eastAsia="Calibr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8673BF6"/>
    <w:multiLevelType w:val="hybridMultilevel"/>
    <w:tmpl w:val="2D487D00"/>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6" w15:restartNumberingAfterBreak="0">
    <w:nsid w:val="2BF228C6"/>
    <w:multiLevelType w:val="hybridMultilevel"/>
    <w:tmpl w:val="C07AAA1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2FF922B6"/>
    <w:multiLevelType w:val="hybridMultilevel"/>
    <w:tmpl w:val="9CD2C1E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34317490"/>
    <w:multiLevelType w:val="hybridMultilevel"/>
    <w:tmpl w:val="66DA59C0"/>
    <w:lvl w:ilvl="0" w:tplc="F5C4018E">
      <w:start w:val="1"/>
      <w:numFmt w:val="decimal"/>
      <w:lvlText w:val="%1."/>
      <w:lvlJc w:val="left"/>
      <w:pPr>
        <w:ind w:left="502"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3" w15:restartNumberingAfterBreak="0">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5" w15:restartNumberingAfterBreak="0">
    <w:nsid w:val="3B434BFE"/>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E9E38F5"/>
    <w:multiLevelType w:val="hybridMultilevel"/>
    <w:tmpl w:val="8E306CF0"/>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9" w15:restartNumberingAfterBreak="0">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0" w15:restartNumberingAfterBreak="0">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62F1B34"/>
    <w:multiLevelType w:val="hybridMultilevel"/>
    <w:tmpl w:val="929C1298"/>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34" w15:restartNumberingAfterBreak="0">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9623C8B"/>
    <w:multiLevelType w:val="hybridMultilevel"/>
    <w:tmpl w:val="C78A6FD0"/>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6" w15:restartNumberingAfterBreak="0">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15:restartNumberingAfterBreak="0">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2" w15:restartNumberingAfterBreak="0">
    <w:nsid w:val="72073EA0"/>
    <w:multiLevelType w:val="hybridMultilevel"/>
    <w:tmpl w:val="9BF0B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5"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4"/>
  </w:num>
  <w:num w:numId="8">
    <w:abstractNumId w:val="1"/>
  </w:num>
  <w:num w:numId="9">
    <w:abstractNumId w:val="39"/>
  </w:num>
  <w:num w:numId="10">
    <w:abstractNumId w:val="24"/>
  </w:num>
  <w:num w:numId="11">
    <w:abstractNumId w:val="17"/>
  </w:num>
  <w:num w:numId="12">
    <w:abstractNumId w:val="29"/>
  </w:num>
  <w:num w:numId="13">
    <w:abstractNumId w:val="40"/>
  </w:num>
  <w:num w:numId="14">
    <w:abstractNumId w:val="6"/>
  </w:num>
  <w:num w:numId="15">
    <w:abstractNumId w:val="21"/>
  </w:num>
  <w:num w:numId="16">
    <w:abstractNumId w:val="36"/>
  </w:num>
  <w:num w:numId="17">
    <w:abstractNumId w:val="11"/>
  </w:num>
  <w:num w:numId="18">
    <w:abstractNumId w:val="31"/>
  </w:num>
  <w:num w:numId="19">
    <w:abstractNumId w:val="41"/>
  </w:num>
  <w:num w:numId="20">
    <w:abstractNumId w:val="22"/>
  </w:num>
  <w:num w:numId="21">
    <w:abstractNumId w:val="27"/>
  </w:num>
  <w:num w:numId="22">
    <w:abstractNumId w:val="19"/>
  </w:num>
  <w:num w:numId="23">
    <w:abstractNumId w:val="44"/>
  </w:num>
  <w:num w:numId="24">
    <w:abstractNumId w:val="9"/>
  </w:num>
  <w:num w:numId="25">
    <w:abstractNumId w:val="37"/>
  </w:num>
  <w:num w:numId="26">
    <w:abstractNumId w:val="26"/>
  </w:num>
  <w:num w:numId="27">
    <w:abstractNumId w:val="7"/>
  </w:num>
  <w:num w:numId="28">
    <w:abstractNumId w:val="38"/>
  </w:num>
  <w:num w:numId="29">
    <w:abstractNumId w:val="34"/>
  </w:num>
  <w:num w:numId="30">
    <w:abstractNumId w:val="30"/>
  </w:num>
  <w:num w:numId="31">
    <w:abstractNumId w:val="43"/>
  </w:num>
  <w:num w:numId="32">
    <w:abstractNumId w:val="23"/>
  </w:num>
  <w:num w:numId="33">
    <w:abstractNumId w:val="10"/>
  </w:num>
  <w:num w:numId="34">
    <w:abstractNumId w:val="15"/>
  </w:num>
  <w:num w:numId="35">
    <w:abstractNumId w:val="8"/>
  </w:num>
  <w:num w:numId="36">
    <w:abstractNumId w:val="42"/>
  </w:num>
  <w:num w:numId="37">
    <w:abstractNumId w:val="32"/>
  </w:num>
  <w:num w:numId="38">
    <w:abstractNumId w:val="25"/>
  </w:num>
  <w:num w:numId="39">
    <w:abstractNumId w:val="16"/>
  </w:num>
  <w:num w:numId="40">
    <w:abstractNumId w:val="35"/>
  </w:num>
  <w:num w:numId="41">
    <w:abstractNumId w:val="2"/>
  </w:num>
  <w:num w:numId="42">
    <w:abstractNumId w:val="13"/>
  </w:num>
  <w:num w:numId="43">
    <w:abstractNumId w:val="28"/>
  </w:num>
  <w:num w:numId="44">
    <w:abstractNumId w:val="0"/>
  </w:num>
  <w:num w:numId="45">
    <w:abstractNumId w:val="45"/>
  </w:num>
  <w:num w:numId="46">
    <w:abstractNumId w:val="33"/>
  </w:num>
  <w:num w:numId="47">
    <w:abstractNumId w:val="18"/>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4241"/>
    <w:rsid w:val="0000546F"/>
    <w:rsid w:val="000067B3"/>
    <w:rsid w:val="00010C43"/>
    <w:rsid w:val="0001674C"/>
    <w:rsid w:val="00020780"/>
    <w:rsid w:val="000214FA"/>
    <w:rsid w:val="000219E6"/>
    <w:rsid w:val="00025C53"/>
    <w:rsid w:val="00030FBC"/>
    <w:rsid w:val="00032055"/>
    <w:rsid w:val="000373F6"/>
    <w:rsid w:val="0004379D"/>
    <w:rsid w:val="000504E5"/>
    <w:rsid w:val="00051287"/>
    <w:rsid w:val="00053FB7"/>
    <w:rsid w:val="00065413"/>
    <w:rsid w:val="00072626"/>
    <w:rsid w:val="0008243D"/>
    <w:rsid w:val="00084DF6"/>
    <w:rsid w:val="000A6153"/>
    <w:rsid w:val="000E1A02"/>
    <w:rsid w:val="000E4891"/>
    <w:rsid w:val="000F66B1"/>
    <w:rsid w:val="00114502"/>
    <w:rsid w:val="001310C6"/>
    <w:rsid w:val="001352F5"/>
    <w:rsid w:val="0014271D"/>
    <w:rsid w:val="001650B5"/>
    <w:rsid w:val="00166995"/>
    <w:rsid w:val="00171042"/>
    <w:rsid w:val="001A18E7"/>
    <w:rsid w:val="001C4290"/>
    <w:rsid w:val="001D23C1"/>
    <w:rsid w:val="001D373F"/>
    <w:rsid w:val="001D5404"/>
    <w:rsid w:val="001D542E"/>
    <w:rsid w:val="001D630C"/>
    <w:rsid w:val="001E755B"/>
    <w:rsid w:val="00223837"/>
    <w:rsid w:val="00223C06"/>
    <w:rsid w:val="00224451"/>
    <w:rsid w:val="00237FA4"/>
    <w:rsid w:val="0025728C"/>
    <w:rsid w:val="00264C9A"/>
    <w:rsid w:val="002650A0"/>
    <w:rsid w:val="00265F75"/>
    <w:rsid w:val="00267A08"/>
    <w:rsid w:val="002713F0"/>
    <w:rsid w:val="00272CA2"/>
    <w:rsid w:val="00274809"/>
    <w:rsid w:val="00277FAC"/>
    <w:rsid w:val="00281C2B"/>
    <w:rsid w:val="00287AF6"/>
    <w:rsid w:val="002901F4"/>
    <w:rsid w:val="00291500"/>
    <w:rsid w:val="002A3B71"/>
    <w:rsid w:val="002C0D3C"/>
    <w:rsid w:val="002C3479"/>
    <w:rsid w:val="002C4997"/>
    <w:rsid w:val="002C77D6"/>
    <w:rsid w:val="002D294C"/>
    <w:rsid w:val="002E7643"/>
    <w:rsid w:val="002F54B2"/>
    <w:rsid w:val="0030094A"/>
    <w:rsid w:val="00312281"/>
    <w:rsid w:val="00323FFD"/>
    <w:rsid w:val="00325305"/>
    <w:rsid w:val="003437D9"/>
    <w:rsid w:val="00353F1D"/>
    <w:rsid w:val="00354C5A"/>
    <w:rsid w:val="00357297"/>
    <w:rsid w:val="0037157C"/>
    <w:rsid w:val="00375CF0"/>
    <w:rsid w:val="003833B3"/>
    <w:rsid w:val="00392215"/>
    <w:rsid w:val="003933C4"/>
    <w:rsid w:val="0039564E"/>
    <w:rsid w:val="003A15C8"/>
    <w:rsid w:val="003B298F"/>
    <w:rsid w:val="003B50FD"/>
    <w:rsid w:val="003B74C3"/>
    <w:rsid w:val="003B7751"/>
    <w:rsid w:val="003C13F1"/>
    <w:rsid w:val="003E44F6"/>
    <w:rsid w:val="003E66D2"/>
    <w:rsid w:val="003E7708"/>
    <w:rsid w:val="00403D64"/>
    <w:rsid w:val="00407FDA"/>
    <w:rsid w:val="004118FA"/>
    <w:rsid w:val="00425842"/>
    <w:rsid w:val="00427038"/>
    <w:rsid w:val="00437672"/>
    <w:rsid w:val="00456CFF"/>
    <w:rsid w:val="004A1C2D"/>
    <w:rsid w:val="004A41DA"/>
    <w:rsid w:val="004E4EE6"/>
    <w:rsid w:val="004E6CE4"/>
    <w:rsid w:val="004F34D1"/>
    <w:rsid w:val="00500BD7"/>
    <w:rsid w:val="00507B30"/>
    <w:rsid w:val="00510567"/>
    <w:rsid w:val="005331D8"/>
    <w:rsid w:val="00534CA4"/>
    <w:rsid w:val="00541549"/>
    <w:rsid w:val="005432D0"/>
    <w:rsid w:val="00546076"/>
    <w:rsid w:val="00547ACE"/>
    <w:rsid w:val="005507B0"/>
    <w:rsid w:val="00554A21"/>
    <w:rsid w:val="00556E0A"/>
    <w:rsid w:val="00563F2E"/>
    <w:rsid w:val="0057514F"/>
    <w:rsid w:val="00575E75"/>
    <w:rsid w:val="00583A39"/>
    <w:rsid w:val="00596BCB"/>
    <w:rsid w:val="005A241D"/>
    <w:rsid w:val="005B0088"/>
    <w:rsid w:val="005B076D"/>
    <w:rsid w:val="005B6702"/>
    <w:rsid w:val="005C4C87"/>
    <w:rsid w:val="005C5021"/>
    <w:rsid w:val="005D2F1C"/>
    <w:rsid w:val="005D4C57"/>
    <w:rsid w:val="005E1855"/>
    <w:rsid w:val="00601860"/>
    <w:rsid w:val="0062406B"/>
    <w:rsid w:val="00635D87"/>
    <w:rsid w:val="00647F7C"/>
    <w:rsid w:val="00657639"/>
    <w:rsid w:val="006672E1"/>
    <w:rsid w:val="00680C93"/>
    <w:rsid w:val="00694238"/>
    <w:rsid w:val="0069487D"/>
    <w:rsid w:val="006A04B6"/>
    <w:rsid w:val="006A6390"/>
    <w:rsid w:val="006C466D"/>
    <w:rsid w:val="006D15D0"/>
    <w:rsid w:val="006D6CC1"/>
    <w:rsid w:val="006E7397"/>
    <w:rsid w:val="006E7C94"/>
    <w:rsid w:val="006F392E"/>
    <w:rsid w:val="006F6064"/>
    <w:rsid w:val="00711062"/>
    <w:rsid w:val="007142AB"/>
    <w:rsid w:val="007142D6"/>
    <w:rsid w:val="00715172"/>
    <w:rsid w:val="00716BCA"/>
    <w:rsid w:val="00720371"/>
    <w:rsid w:val="0074110E"/>
    <w:rsid w:val="00742823"/>
    <w:rsid w:val="0074567E"/>
    <w:rsid w:val="00775EB2"/>
    <w:rsid w:val="00782A12"/>
    <w:rsid w:val="007851DB"/>
    <w:rsid w:val="00792D6A"/>
    <w:rsid w:val="00793393"/>
    <w:rsid w:val="00797E6C"/>
    <w:rsid w:val="007A05D6"/>
    <w:rsid w:val="007A460E"/>
    <w:rsid w:val="007A6A1A"/>
    <w:rsid w:val="007D38B8"/>
    <w:rsid w:val="007E169F"/>
    <w:rsid w:val="007E56E1"/>
    <w:rsid w:val="00804DAA"/>
    <w:rsid w:val="0082142B"/>
    <w:rsid w:val="008227A9"/>
    <w:rsid w:val="00826794"/>
    <w:rsid w:val="008526F4"/>
    <w:rsid w:val="008559A0"/>
    <w:rsid w:val="008563C8"/>
    <w:rsid w:val="008573BF"/>
    <w:rsid w:val="008670C8"/>
    <w:rsid w:val="0086792A"/>
    <w:rsid w:val="00873EB6"/>
    <w:rsid w:val="008A06F8"/>
    <w:rsid w:val="008A66DB"/>
    <w:rsid w:val="008A699B"/>
    <w:rsid w:val="008B0637"/>
    <w:rsid w:val="008C09B0"/>
    <w:rsid w:val="008C1ED7"/>
    <w:rsid w:val="008C7A42"/>
    <w:rsid w:val="008E12E3"/>
    <w:rsid w:val="008E330F"/>
    <w:rsid w:val="008E6574"/>
    <w:rsid w:val="008F6D18"/>
    <w:rsid w:val="00911A75"/>
    <w:rsid w:val="009126F1"/>
    <w:rsid w:val="009134A0"/>
    <w:rsid w:val="00927255"/>
    <w:rsid w:val="009335F9"/>
    <w:rsid w:val="0094302A"/>
    <w:rsid w:val="00945135"/>
    <w:rsid w:val="0095260F"/>
    <w:rsid w:val="0095341F"/>
    <w:rsid w:val="00985F7E"/>
    <w:rsid w:val="00996B42"/>
    <w:rsid w:val="009972BB"/>
    <w:rsid w:val="009A2251"/>
    <w:rsid w:val="009A30E2"/>
    <w:rsid w:val="009B6195"/>
    <w:rsid w:val="009D0241"/>
    <w:rsid w:val="009D53BA"/>
    <w:rsid w:val="009D5A32"/>
    <w:rsid w:val="009F09BC"/>
    <w:rsid w:val="009F3AD7"/>
    <w:rsid w:val="009F72AD"/>
    <w:rsid w:val="00A1264D"/>
    <w:rsid w:val="00A23E82"/>
    <w:rsid w:val="00A302D9"/>
    <w:rsid w:val="00A429D6"/>
    <w:rsid w:val="00A4685C"/>
    <w:rsid w:val="00A473F6"/>
    <w:rsid w:val="00A61E63"/>
    <w:rsid w:val="00A626EB"/>
    <w:rsid w:val="00A66657"/>
    <w:rsid w:val="00A725A1"/>
    <w:rsid w:val="00A916E4"/>
    <w:rsid w:val="00AC1CD9"/>
    <w:rsid w:val="00AC409E"/>
    <w:rsid w:val="00AC4E13"/>
    <w:rsid w:val="00AD316E"/>
    <w:rsid w:val="00AD58C4"/>
    <w:rsid w:val="00AD63B4"/>
    <w:rsid w:val="00AF4BBC"/>
    <w:rsid w:val="00AF6F91"/>
    <w:rsid w:val="00B07BF8"/>
    <w:rsid w:val="00B11CDD"/>
    <w:rsid w:val="00B5225F"/>
    <w:rsid w:val="00B530E8"/>
    <w:rsid w:val="00B623D0"/>
    <w:rsid w:val="00B86242"/>
    <w:rsid w:val="00BC461F"/>
    <w:rsid w:val="00BE4A3A"/>
    <w:rsid w:val="00BF279A"/>
    <w:rsid w:val="00BF3B61"/>
    <w:rsid w:val="00BF3FB5"/>
    <w:rsid w:val="00C03BA3"/>
    <w:rsid w:val="00C0715F"/>
    <w:rsid w:val="00C105CC"/>
    <w:rsid w:val="00C1074F"/>
    <w:rsid w:val="00C14F2A"/>
    <w:rsid w:val="00C21FAE"/>
    <w:rsid w:val="00C242A7"/>
    <w:rsid w:val="00C35712"/>
    <w:rsid w:val="00C41B2B"/>
    <w:rsid w:val="00C47C3D"/>
    <w:rsid w:val="00C50844"/>
    <w:rsid w:val="00C52BAE"/>
    <w:rsid w:val="00C54D99"/>
    <w:rsid w:val="00C55E45"/>
    <w:rsid w:val="00C601DC"/>
    <w:rsid w:val="00C85E64"/>
    <w:rsid w:val="00C87396"/>
    <w:rsid w:val="00C90814"/>
    <w:rsid w:val="00C91F0F"/>
    <w:rsid w:val="00C97D83"/>
    <w:rsid w:val="00CA1063"/>
    <w:rsid w:val="00CB757D"/>
    <w:rsid w:val="00CC5B2F"/>
    <w:rsid w:val="00CC7192"/>
    <w:rsid w:val="00CE5CC0"/>
    <w:rsid w:val="00CE7B83"/>
    <w:rsid w:val="00CF0D2B"/>
    <w:rsid w:val="00D00C4B"/>
    <w:rsid w:val="00D021A5"/>
    <w:rsid w:val="00D072FC"/>
    <w:rsid w:val="00D16FC7"/>
    <w:rsid w:val="00D3329D"/>
    <w:rsid w:val="00D46375"/>
    <w:rsid w:val="00D47231"/>
    <w:rsid w:val="00D54C52"/>
    <w:rsid w:val="00D6224B"/>
    <w:rsid w:val="00D65A92"/>
    <w:rsid w:val="00D7602E"/>
    <w:rsid w:val="00D81329"/>
    <w:rsid w:val="00D96104"/>
    <w:rsid w:val="00DA6D37"/>
    <w:rsid w:val="00DB59FB"/>
    <w:rsid w:val="00DB753F"/>
    <w:rsid w:val="00DC7F34"/>
    <w:rsid w:val="00DE1A6B"/>
    <w:rsid w:val="00DE2F5A"/>
    <w:rsid w:val="00DE5871"/>
    <w:rsid w:val="00DF03A5"/>
    <w:rsid w:val="00DF5BD4"/>
    <w:rsid w:val="00E0252D"/>
    <w:rsid w:val="00E118BA"/>
    <w:rsid w:val="00E13A79"/>
    <w:rsid w:val="00E1640F"/>
    <w:rsid w:val="00E17429"/>
    <w:rsid w:val="00E51494"/>
    <w:rsid w:val="00E55966"/>
    <w:rsid w:val="00E56172"/>
    <w:rsid w:val="00E5636B"/>
    <w:rsid w:val="00E566C9"/>
    <w:rsid w:val="00E57D95"/>
    <w:rsid w:val="00E61C13"/>
    <w:rsid w:val="00E61DA9"/>
    <w:rsid w:val="00E86FB3"/>
    <w:rsid w:val="00E91C00"/>
    <w:rsid w:val="00E92E04"/>
    <w:rsid w:val="00E943E5"/>
    <w:rsid w:val="00EA660A"/>
    <w:rsid w:val="00EB42E6"/>
    <w:rsid w:val="00EC1C71"/>
    <w:rsid w:val="00ED1D6B"/>
    <w:rsid w:val="00ED2A5B"/>
    <w:rsid w:val="00ED3A35"/>
    <w:rsid w:val="00ED6E75"/>
    <w:rsid w:val="00ED75CB"/>
    <w:rsid w:val="00F24A04"/>
    <w:rsid w:val="00F35B0C"/>
    <w:rsid w:val="00F42ADB"/>
    <w:rsid w:val="00F50DD6"/>
    <w:rsid w:val="00F61F4B"/>
    <w:rsid w:val="00F72588"/>
    <w:rsid w:val="00F7371C"/>
    <w:rsid w:val="00F86D2E"/>
    <w:rsid w:val="00F946B5"/>
    <w:rsid w:val="00FB0D53"/>
    <w:rsid w:val="00FB6D42"/>
    <w:rsid w:val="00FD2FA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qFormat/>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rrafodelista1">
    <w:name w:val="Párrafo de lista1"/>
    <w:basedOn w:val="Normal"/>
    <w:rsid w:val="00354C5A"/>
    <w:pPr>
      <w:suppressAutoHyphens/>
      <w:spacing w:after="200" w:line="276" w:lineRule="auto"/>
      <w:ind w:left="720"/>
    </w:pPr>
    <w:rPr>
      <w:rFonts w:ascii="Calibri" w:eastAsia="SimSun" w:hAnsi="Calibri" w:cs="font468"/>
      <w:sz w:val="22"/>
      <w:szCs w:val="22"/>
      <w:lang w:val="es-MX" w:eastAsia="ar-SA"/>
    </w:rPr>
  </w:style>
  <w:style w:type="table" w:styleId="Tablanormal1">
    <w:name w:val="Plain Table 1"/>
    <w:basedOn w:val="Tablanormal"/>
    <w:uiPriority w:val="41"/>
    <w:rsid w:val="00EC1C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erenciasutil">
    <w:name w:val="Subtle Reference"/>
    <w:basedOn w:val="Fuentedeprrafopredeter"/>
    <w:uiPriority w:val="31"/>
    <w:qFormat/>
    <w:rsid w:val="00D7602E"/>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634719148">
      <w:bodyDiv w:val="1"/>
      <w:marLeft w:val="0"/>
      <w:marRight w:val="0"/>
      <w:marTop w:val="0"/>
      <w:marBottom w:val="0"/>
      <w:divBdr>
        <w:top w:val="none" w:sz="0" w:space="0" w:color="auto"/>
        <w:left w:val="none" w:sz="0" w:space="0" w:color="auto"/>
        <w:bottom w:val="none" w:sz="0" w:space="0" w:color="auto"/>
        <w:right w:val="none" w:sz="0" w:space="0" w:color="auto"/>
      </w:divBdr>
    </w:div>
    <w:div w:id="81436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94032-35FB-490F-BFB1-D23F2AFD0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29</Pages>
  <Words>6025</Words>
  <Characters>33142</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7</cp:revision>
  <cp:lastPrinted>2023-06-01T16:43:00Z</cp:lastPrinted>
  <dcterms:created xsi:type="dcterms:W3CDTF">2023-11-01T15:49:00Z</dcterms:created>
  <dcterms:modified xsi:type="dcterms:W3CDTF">2023-11-10T18:14:00Z</dcterms:modified>
</cp:coreProperties>
</file>